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68F96" w14:textId="77777777" w:rsidR="00754C9A" w:rsidRDefault="00754C9A" w:rsidP="00441B6F">
      <w:pPr>
        <w:pStyle w:val="Title"/>
        <w:spacing w:after="0"/>
        <w:jc w:val="both"/>
        <w:rPr>
          <w:rFonts w:ascii="Arial" w:hAnsi="Arial" w:cs="Arial"/>
        </w:rPr>
      </w:pPr>
    </w:p>
    <w:p w14:paraId="4E5F5844" w14:textId="6173DEE5" w:rsidR="00163BC4" w:rsidRPr="00131C13" w:rsidRDefault="00B1348C" w:rsidP="00131C13">
      <w:pPr>
        <w:pStyle w:val="Author"/>
        <w:spacing w:line="240" w:lineRule="auto"/>
        <w:rPr>
          <w:rFonts w:ascii="Arial" w:hAnsi="Arial" w:cs="Arial"/>
          <w:bCs/>
          <w:iCs/>
          <w:kern w:val="28"/>
          <w:sz w:val="36"/>
          <w:lang w:val="en-ID"/>
        </w:rPr>
      </w:pPr>
      <w:r w:rsidRPr="00B1348C">
        <w:rPr>
          <w:rFonts w:ascii="Arial" w:hAnsi="Arial" w:cs="Arial"/>
          <w:bCs/>
          <w:iCs/>
          <w:kern w:val="28"/>
          <w:sz w:val="36"/>
          <w:lang w:val="en-GB"/>
        </w:rPr>
        <w:t>Exploring the Interplay amid Employee Engagement and Work Agility: M</w:t>
      </w:r>
      <w:r>
        <w:rPr>
          <w:rFonts w:ascii="Arial" w:hAnsi="Arial" w:cs="Arial"/>
          <w:bCs/>
          <w:iCs/>
          <w:kern w:val="28"/>
          <w:sz w:val="36"/>
          <w:lang w:val="en-GB"/>
        </w:rPr>
        <w:t>oderating</w:t>
      </w:r>
      <w:r w:rsidRPr="00B1348C">
        <w:rPr>
          <w:rFonts w:ascii="Arial" w:hAnsi="Arial" w:cs="Arial"/>
          <w:bCs/>
          <w:iCs/>
          <w:kern w:val="28"/>
          <w:sz w:val="36"/>
          <w:lang w:val="en-GB"/>
        </w:rPr>
        <w:t xml:space="preserve"> Role of Servant Leadership in Hospitality Sector</w:t>
      </w:r>
      <w:r w:rsidRPr="00C0169F">
        <w:rPr>
          <w:rFonts w:ascii="Arial" w:hAnsi="Arial" w:cs="Arial"/>
          <w:bCs/>
          <w:iCs/>
          <w:kern w:val="28"/>
          <w:sz w:val="36"/>
        </w:rPr>
        <w:t xml:space="preserve"> </w:t>
      </w:r>
      <w:r w:rsidR="00C0169F" w:rsidRPr="00C0169F">
        <w:rPr>
          <w:rFonts w:ascii="Arial" w:hAnsi="Arial" w:cs="Arial"/>
          <w:bCs/>
          <w:iCs/>
          <w:kern w:val="28"/>
          <w:sz w:val="36"/>
        </w:rPr>
        <w:t xml:space="preserve">in </w:t>
      </w:r>
      <w:proofErr w:type="spellStart"/>
      <w:r w:rsidR="00C0169F" w:rsidRPr="00C0169F">
        <w:rPr>
          <w:rFonts w:ascii="Arial" w:hAnsi="Arial" w:cs="Arial"/>
          <w:bCs/>
          <w:iCs/>
          <w:kern w:val="28"/>
          <w:sz w:val="36"/>
        </w:rPr>
        <w:t>Badung</w:t>
      </w:r>
      <w:proofErr w:type="spellEnd"/>
      <w:r w:rsidR="00C0169F" w:rsidRPr="00C0169F">
        <w:rPr>
          <w:rFonts w:ascii="Arial" w:hAnsi="Arial" w:cs="Arial"/>
          <w:bCs/>
          <w:iCs/>
          <w:kern w:val="28"/>
          <w:sz w:val="36"/>
        </w:rPr>
        <w:t xml:space="preserve"> Regency, Bali Province</w:t>
      </w:r>
      <w:r w:rsidR="00131C13">
        <w:rPr>
          <w:rFonts w:ascii="Arial" w:hAnsi="Arial" w:cs="Arial"/>
          <w:bCs/>
          <w:iCs/>
          <w:kern w:val="28"/>
          <w:sz w:val="36"/>
        </w:rPr>
        <w:t xml:space="preserve"> </w:t>
      </w:r>
    </w:p>
    <w:p w14:paraId="3AC9FC53" w14:textId="77777777" w:rsidR="00A258C3" w:rsidRPr="00790ADA" w:rsidRDefault="00A258C3" w:rsidP="00441B6F">
      <w:pPr>
        <w:pStyle w:val="Author"/>
        <w:spacing w:line="240" w:lineRule="auto"/>
        <w:jc w:val="both"/>
        <w:rPr>
          <w:rFonts w:ascii="Arial" w:hAnsi="Arial" w:cs="Arial"/>
          <w:sz w:val="36"/>
        </w:rPr>
      </w:pPr>
    </w:p>
    <w:p w14:paraId="5F063B5E" w14:textId="77777777" w:rsidR="00790ADA" w:rsidRDefault="00790ADA" w:rsidP="00441B6F">
      <w:pPr>
        <w:pStyle w:val="Affiliation"/>
        <w:spacing w:after="0" w:line="240" w:lineRule="auto"/>
        <w:jc w:val="both"/>
        <w:rPr>
          <w:rFonts w:ascii="Arial" w:hAnsi="Arial" w:cs="Arial"/>
        </w:rPr>
      </w:pPr>
    </w:p>
    <w:p w14:paraId="0D20661C" w14:textId="77777777" w:rsidR="002C57D2" w:rsidRPr="00FB3A86" w:rsidRDefault="002C57D2" w:rsidP="00441B6F">
      <w:pPr>
        <w:pStyle w:val="Affiliation"/>
        <w:spacing w:after="0" w:line="240" w:lineRule="auto"/>
        <w:jc w:val="both"/>
        <w:rPr>
          <w:rFonts w:ascii="Arial" w:hAnsi="Arial" w:cs="Arial"/>
        </w:rPr>
      </w:pPr>
    </w:p>
    <w:p w14:paraId="2EF9F54C" w14:textId="77777777" w:rsidR="00B01FCD" w:rsidRPr="00FB3A86" w:rsidRDefault="00C97F0E" w:rsidP="00441B6F">
      <w:pPr>
        <w:pStyle w:val="Copyright"/>
        <w:spacing w:after="0" w:line="240" w:lineRule="auto"/>
        <w:jc w:val="both"/>
        <w:rPr>
          <w:rFonts w:ascii="Arial" w:hAnsi="Arial" w:cs="Arial"/>
        </w:rPr>
        <w:sectPr w:rsidR="00B01FCD" w:rsidRPr="00FB3A86" w:rsidSect="008011F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AE431D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6443622"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41DD81C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82CF60" w14:textId="77777777" w:rsidTr="001E44FE">
        <w:tc>
          <w:tcPr>
            <w:tcW w:w="9576" w:type="dxa"/>
            <w:shd w:val="clear" w:color="auto" w:fill="F2F2F2"/>
          </w:tcPr>
          <w:p w14:paraId="69C9924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509A5" w:rsidRPr="002509A5">
              <w:rPr>
                <w:rFonts w:ascii="Arial" w:eastAsia="Calibri" w:hAnsi="Arial" w:cs="Arial"/>
                <w:szCs w:val="22"/>
              </w:rPr>
              <w:t xml:space="preserve">This study aims to analyze the effect of employee engagement and work agility on the performance of housekeeping employees in five-star hotels in </w:t>
            </w:r>
            <w:proofErr w:type="spellStart"/>
            <w:r w:rsidR="002509A5" w:rsidRPr="002509A5">
              <w:rPr>
                <w:rFonts w:ascii="Arial" w:eastAsia="Calibri" w:hAnsi="Arial" w:cs="Arial"/>
                <w:szCs w:val="22"/>
              </w:rPr>
              <w:t>Badung</w:t>
            </w:r>
            <w:proofErr w:type="spellEnd"/>
            <w:r w:rsidR="002509A5" w:rsidRPr="002509A5">
              <w:rPr>
                <w:rFonts w:ascii="Arial" w:eastAsia="Calibri" w:hAnsi="Arial" w:cs="Arial"/>
                <w:szCs w:val="22"/>
              </w:rPr>
              <w:t xml:space="preserve"> Regency, Bali, as well as the moderating role of servant leadership</w:t>
            </w:r>
            <w:r w:rsidRPr="00BA1B01">
              <w:rPr>
                <w:rFonts w:ascii="Arial" w:eastAsia="Calibri" w:hAnsi="Arial" w:cs="Arial"/>
                <w:szCs w:val="22"/>
              </w:rPr>
              <w:t>.</w:t>
            </w:r>
          </w:p>
          <w:p w14:paraId="74FE855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509A5" w:rsidRPr="002509A5">
              <w:rPr>
                <w:rFonts w:ascii="Arial" w:eastAsia="Calibri" w:hAnsi="Arial" w:cs="Arial"/>
                <w:szCs w:val="22"/>
              </w:rPr>
              <w:t xml:space="preserve">This research employs a </w:t>
            </w:r>
            <w:r w:rsidR="002509A5" w:rsidRPr="002509A5">
              <w:rPr>
                <w:rFonts w:ascii="Arial" w:eastAsia="Calibri" w:hAnsi="Arial" w:cs="Arial"/>
                <w:bCs/>
                <w:szCs w:val="22"/>
              </w:rPr>
              <w:t>quantitative approach</w:t>
            </w:r>
            <w:r w:rsidR="002509A5" w:rsidRPr="002509A5">
              <w:rPr>
                <w:rFonts w:ascii="Arial" w:eastAsia="Calibri" w:hAnsi="Arial" w:cs="Arial"/>
                <w:szCs w:val="22"/>
              </w:rPr>
              <w:t xml:space="preserve"> with an </w:t>
            </w:r>
            <w:r w:rsidR="002509A5" w:rsidRPr="002509A5">
              <w:rPr>
                <w:rFonts w:ascii="Arial" w:eastAsia="Calibri" w:hAnsi="Arial" w:cs="Arial"/>
                <w:bCs/>
                <w:szCs w:val="22"/>
              </w:rPr>
              <w:t>explanatory research design</w:t>
            </w:r>
          </w:p>
          <w:p w14:paraId="634E2DA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509A5" w:rsidRPr="002509A5">
              <w:rPr>
                <w:rFonts w:ascii="Arial" w:eastAsia="Calibri" w:hAnsi="Arial" w:cs="Arial"/>
                <w:szCs w:val="22"/>
              </w:rPr>
              <w:t xml:space="preserve">The population of this study consists of housekeeping employees in five-star hotels in </w:t>
            </w:r>
            <w:proofErr w:type="spellStart"/>
            <w:r w:rsidR="002509A5" w:rsidRPr="002509A5">
              <w:rPr>
                <w:rFonts w:ascii="Arial" w:eastAsia="Calibri" w:hAnsi="Arial" w:cs="Arial"/>
                <w:szCs w:val="22"/>
              </w:rPr>
              <w:t>Badung</w:t>
            </w:r>
            <w:proofErr w:type="spellEnd"/>
            <w:r w:rsidR="002509A5" w:rsidRPr="002509A5">
              <w:rPr>
                <w:rFonts w:ascii="Arial" w:eastAsia="Calibri" w:hAnsi="Arial" w:cs="Arial"/>
                <w:szCs w:val="22"/>
              </w:rPr>
              <w:t xml:space="preserve"> Regency, totaling </w:t>
            </w:r>
            <w:r w:rsidR="002509A5">
              <w:rPr>
                <w:rFonts w:ascii="Arial" w:eastAsia="Calibri" w:hAnsi="Arial" w:cs="Arial"/>
                <w:bCs/>
                <w:szCs w:val="22"/>
              </w:rPr>
              <w:t>457</w:t>
            </w:r>
            <w:r w:rsidR="002509A5" w:rsidRPr="002509A5">
              <w:rPr>
                <w:rFonts w:ascii="Arial" w:eastAsia="Calibri" w:hAnsi="Arial" w:cs="Arial"/>
                <w:bCs/>
                <w:szCs w:val="22"/>
              </w:rPr>
              <w:t xml:space="preserve"> employees</w:t>
            </w:r>
            <w:r w:rsidR="002509A5" w:rsidRPr="002509A5">
              <w:rPr>
                <w:rFonts w:ascii="Arial" w:eastAsia="Calibri" w:hAnsi="Arial" w:cs="Arial"/>
                <w:szCs w:val="22"/>
              </w:rPr>
              <w:t xml:space="preserve">. The research sample comprises </w:t>
            </w:r>
            <w:r w:rsidR="002509A5" w:rsidRPr="002509A5">
              <w:rPr>
                <w:rFonts w:ascii="Arial" w:eastAsia="Calibri" w:hAnsi="Arial" w:cs="Arial"/>
                <w:bCs/>
                <w:szCs w:val="22"/>
              </w:rPr>
              <w:t>2</w:t>
            </w:r>
            <w:r w:rsidR="002509A5">
              <w:rPr>
                <w:rFonts w:ascii="Arial" w:eastAsia="Calibri" w:hAnsi="Arial" w:cs="Arial"/>
                <w:bCs/>
                <w:szCs w:val="22"/>
              </w:rPr>
              <w:t>14</w:t>
            </w:r>
            <w:r w:rsidR="002509A5" w:rsidRPr="002509A5">
              <w:rPr>
                <w:rFonts w:ascii="Arial" w:eastAsia="Calibri" w:hAnsi="Arial" w:cs="Arial"/>
                <w:bCs/>
                <w:szCs w:val="22"/>
              </w:rPr>
              <w:t xml:space="preserve"> respondents</w:t>
            </w:r>
            <w:r w:rsidR="002509A5" w:rsidRPr="002509A5">
              <w:rPr>
                <w:rFonts w:ascii="Arial" w:eastAsia="Calibri" w:hAnsi="Arial" w:cs="Arial"/>
                <w:szCs w:val="22"/>
              </w:rPr>
              <w:t xml:space="preserve">, selected using a </w:t>
            </w:r>
            <w:r w:rsidR="002509A5" w:rsidRPr="002509A5">
              <w:rPr>
                <w:rFonts w:ascii="Arial" w:eastAsia="Calibri" w:hAnsi="Arial" w:cs="Arial"/>
                <w:bCs/>
                <w:szCs w:val="22"/>
              </w:rPr>
              <w:t>purposive sampling technique</w:t>
            </w:r>
            <w:r w:rsidR="002509A5" w:rsidRPr="002509A5">
              <w:rPr>
                <w:rFonts w:ascii="Arial" w:eastAsia="Calibri" w:hAnsi="Arial" w:cs="Arial"/>
                <w:szCs w:val="22"/>
              </w:rPr>
              <w:t xml:space="preserve">. Data were collected through a </w:t>
            </w:r>
            <w:r w:rsidR="002509A5" w:rsidRPr="002509A5">
              <w:rPr>
                <w:rFonts w:ascii="Arial" w:eastAsia="Calibri" w:hAnsi="Arial" w:cs="Arial"/>
                <w:bCs/>
                <w:szCs w:val="22"/>
              </w:rPr>
              <w:t>questionnaire</w:t>
            </w:r>
            <w:r w:rsidR="002509A5" w:rsidRPr="002509A5">
              <w:rPr>
                <w:rFonts w:ascii="Arial" w:eastAsia="Calibri" w:hAnsi="Arial" w:cs="Arial"/>
                <w:szCs w:val="22"/>
              </w:rPr>
              <w:t xml:space="preserve"> and analyzed using the </w:t>
            </w:r>
            <w:r w:rsidR="002509A5" w:rsidRPr="002509A5">
              <w:rPr>
                <w:rFonts w:ascii="Arial" w:eastAsia="Calibri" w:hAnsi="Arial" w:cs="Arial"/>
                <w:bCs/>
                <w:szCs w:val="22"/>
              </w:rPr>
              <w:t>Partial Least Square (PLS) method</w:t>
            </w:r>
            <w:r w:rsidR="002509A5" w:rsidRPr="002509A5">
              <w:rPr>
                <w:rFonts w:ascii="Arial" w:eastAsia="Calibri" w:hAnsi="Arial" w:cs="Arial"/>
                <w:szCs w:val="22"/>
              </w:rPr>
              <w:t>.</w:t>
            </w:r>
          </w:p>
          <w:p w14:paraId="493936DB" w14:textId="77777777" w:rsidR="00BA1B01" w:rsidRPr="00CC391D" w:rsidRDefault="00BA1B01" w:rsidP="00CC391D">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509A5" w:rsidRPr="002509A5">
              <w:rPr>
                <w:rFonts w:ascii="Arial" w:eastAsia="Calibri" w:hAnsi="Arial" w:cs="Arial"/>
                <w:szCs w:val="22"/>
              </w:rPr>
              <w:t xml:space="preserve">The findings indicate that </w:t>
            </w:r>
            <w:r w:rsidR="002509A5" w:rsidRPr="002509A5">
              <w:rPr>
                <w:rFonts w:ascii="Arial" w:eastAsia="Calibri" w:hAnsi="Arial" w:cs="Arial"/>
                <w:bCs/>
                <w:szCs w:val="22"/>
              </w:rPr>
              <w:t>employee engagement and work agility have a positive and significant effect on employee performance</w:t>
            </w:r>
            <w:r w:rsidR="002509A5" w:rsidRPr="002509A5">
              <w:rPr>
                <w:rFonts w:ascii="Arial" w:eastAsia="Calibri" w:hAnsi="Arial" w:cs="Arial"/>
                <w:szCs w:val="22"/>
              </w:rPr>
              <w:t xml:space="preserve">. Furthermore, </w:t>
            </w:r>
            <w:r w:rsidR="002509A5" w:rsidRPr="002509A5">
              <w:rPr>
                <w:rFonts w:ascii="Arial" w:eastAsia="Calibri" w:hAnsi="Arial" w:cs="Arial"/>
                <w:bCs/>
                <w:szCs w:val="22"/>
              </w:rPr>
              <w:t>servant leadership strengthens the relationship between employee engagement, work agility, and employee performance</w:t>
            </w:r>
            <w:r w:rsidR="002509A5">
              <w:rPr>
                <w:rFonts w:ascii="Arial" w:eastAsia="Calibri" w:hAnsi="Arial" w:cs="Arial"/>
                <w:szCs w:val="22"/>
              </w:rPr>
              <w:t xml:space="preserve"> as moderator</w:t>
            </w:r>
            <w:r w:rsidRPr="00BA1B01">
              <w:rPr>
                <w:rFonts w:ascii="Arial" w:eastAsia="Calibri" w:hAnsi="Arial" w:cs="Arial"/>
                <w:szCs w:val="22"/>
              </w:rPr>
              <w:t>.</w:t>
            </w:r>
          </w:p>
          <w:p w14:paraId="32FA4055" w14:textId="77777777" w:rsidR="00505F06" w:rsidRPr="00BA1B01" w:rsidRDefault="00BA1B01" w:rsidP="002509A5">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509A5" w:rsidRPr="002509A5">
              <w:rPr>
                <w:rFonts w:ascii="Arial" w:eastAsia="Calibri" w:hAnsi="Arial" w:cs="Arial"/>
                <w:szCs w:val="22"/>
              </w:rPr>
              <w:t>This study concludes that to enhance the performance of housekeeping employees in five-star hotels, a servant leadership strategy is essential to increase employee engagement and work agility. These findings provide theoretical implications supporting Goal Setting Theory and practical implications for hotel management in improving human resource effectiveness in the hospitality industry</w:t>
            </w:r>
            <w:r w:rsidRPr="00BA1B01">
              <w:rPr>
                <w:rFonts w:ascii="Arial" w:eastAsia="Calibri" w:hAnsi="Arial" w:cs="Arial"/>
                <w:szCs w:val="22"/>
              </w:rPr>
              <w:t>.</w:t>
            </w:r>
          </w:p>
        </w:tc>
      </w:tr>
    </w:tbl>
    <w:p w14:paraId="465A6F31" w14:textId="77777777" w:rsidR="00636EB2" w:rsidRDefault="00636EB2" w:rsidP="00441B6F">
      <w:pPr>
        <w:pStyle w:val="Body"/>
        <w:spacing w:after="0"/>
        <w:rPr>
          <w:rFonts w:ascii="Arial" w:hAnsi="Arial" w:cs="Arial"/>
          <w:i/>
        </w:rPr>
      </w:pPr>
    </w:p>
    <w:p w14:paraId="1668720F" w14:textId="77777777" w:rsidR="00B52896" w:rsidRPr="002460FD" w:rsidRDefault="00A24E7E" w:rsidP="002460FD">
      <w:pPr>
        <w:pStyle w:val="Body"/>
        <w:spacing w:after="0"/>
        <w:ind w:left="993" w:hanging="993"/>
        <w:rPr>
          <w:rFonts w:ascii="Arial" w:hAnsi="Arial" w:cs="Arial"/>
          <w:i/>
        </w:rPr>
      </w:pPr>
      <w:r w:rsidRPr="00117637">
        <w:rPr>
          <w:rFonts w:ascii="Arial" w:hAnsi="Arial" w:cs="Arial"/>
          <w:b/>
          <w:i/>
        </w:rPr>
        <w:t>Keywords:</w:t>
      </w:r>
      <w:r>
        <w:rPr>
          <w:rFonts w:ascii="Arial" w:hAnsi="Arial" w:cs="Arial"/>
          <w:i/>
        </w:rPr>
        <w:t xml:space="preserve"> </w:t>
      </w:r>
      <w:r w:rsidR="002509A5">
        <w:rPr>
          <w:rFonts w:ascii="Arial" w:hAnsi="Arial" w:cs="Arial"/>
          <w:i/>
        </w:rPr>
        <w:t xml:space="preserve">Work Agility, Work </w:t>
      </w:r>
      <w:proofErr w:type="spellStart"/>
      <w:r w:rsidR="002509A5">
        <w:rPr>
          <w:rFonts w:ascii="Arial" w:hAnsi="Arial" w:cs="Arial"/>
          <w:i/>
        </w:rPr>
        <w:t>Egagement</w:t>
      </w:r>
      <w:proofErr w:type="spellEnd"/>
      <w:r w:rsidR="002509A5">
        <w:rPr>
          <w:rFonts w:ascii="Arial" w:hAnsi="Arial" w:cs="Arial"/>
          <w:i/>
        </w:rPr>
        <w:t xml:space="preserve">, Servant </w:t>
      </w:r>
      <w:proofErr w:type="spellStart"/>
      <w:r w:rsidR="002509A5">
        <w:rPr>
          <w:rFonts w:ascii="Arial" w:hAnsi="Arial" w:cs="Arial"/>
          <w:i/>
        </w:rPr>
        <w:t>Ledership</w:t>
      </w:r>
      <w:proofErr w:type="spellEnd"/>
      <w:r w:rsidR="002509A5">
        <w:rPr>
          <w:rFonts w:ascii="Arial" w:hAnsi="Arial" w:cs="Arial"/>
          <w:i/>
        </w:rPr>
        <w:t>, Housekeeping Performance</w:t>
      </w:r>
    </w:p>
    <w:p w14:paraId="3FEC7953" w14:textId="77777777" w:rsidR="0024282C" w:rsidRDefault="0024282C" w:rsidP="00441B6F">
      <w:pPr>
        <w:pStyle w:val="Body"/>
        <w:spacing w:after="0"/>
        <w:rPr>
          <w:rFonts w:ascii="Arial" w:hAnsi="Arial" w:cs="Arial"/>
          <w:i/>
          <w:sz w:val="18"/>
        </w:rPr>
      </w:pPr>
    </w:p>
    <w:p w14:paraId="6DF730C1" w14:textId="77777777" w:rsidR="00505F06" w:rsidRPr="00A24E7E" w:rsidRDefault="00505F06" w:rsidP="00441B6F">
      <w:pPr>
        <w:pStyle w:val="Body"/>
        <w:spacing w:after="0"/>
        <w:rPr>
          <w:rFonts w:ascii="Arial" w:hAnsi="Arial" w:cs="Arial"/>
          <w:i/>
        </w:rPr>
      </w:pPr>
    </w:p>
    <w:p w14:paraId="3F16408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3B5F114" w14:textId="77777777" w:rsidR="00790ADA" w:rsidRPr="00FB3A86" w:rsidRDefault="00790ADA" w:rsidP="00441B6F">
      <w:pPr>
        <w:pStyle w:val="AbstHead"/>
        <w:spacing w:after="0"/>
        <w:jc w:val="both"/>
        <w:rPr>
          <w:rFonts w:ascii="Arial" w:hAnsi="Arial" w:cs="Arial"/>
        </w:rPr>
      </w:pPr>
    </w:p>
    <w:p w14:paraId="05EE600A" w14:textId="77777777" w:rsidR="00244958" w:rsidRPr="00244958" w:rsidRDefault="00056879" w:rsidP="00244958">
      <w:pPr>
        <w:pStyle w:val="Body"/>
        <w:rPr>
          <w:rFonts w:ascii="Arial" w:eastAsia="Calibri" w:hAnsi="Arial" w:cs="Arial"/>
          <w:szCs w:val="22"/>
        </w:rPr>
      </w:pPr>
      <w:r w:rsidRPr="00056879">
        <w:rPr>
          <w:rFonts w:ascii="Arial" w:eastAsia="Calibri" w:hAnsi="Arial" w:cs="Arial"/>
          <w:szCs w:val="22"/>
        </w:rPr>
        <w:t>Public interest in traveling and tourism continues to rise as the pandemic situation becomes more favorable. This is reflected in the tourism sector, which continues to show a positive trend. According to data from the Central Statistics Agency (BPS, 2022), hotel occupancy rates increased by 50.02% in September 2022. Based on this phenomenon, research on hotel performance remains highly relevant.</w:t>
      </w:r>
      <w:r>
        <w:rPr>
          <w:rFonts w:ascii="Arial" w:eastAsia="Calibri" w:hAnsi="Arial" w:cs="Arial"/>
          <w:szCs w:val="22"/>
        </w:rPr>
        <w:t xml:space="preserve"> </w:t>
      </w:r>
      <w:r w:rsidRPr="00056879">
        <w:rPr>
          <w:rFonts w:ascii="Arial" w:eastAsia="Calibri" w:hAnsi="Arial" w:cs="Arial"/>
          <w:szCs w:val="22"/>
        </w:rPr>
        <w:t>Indonesia</w:t>
      </w:r>
      <w:r>
        <w:rPr>
          <w:rFonts w:ascii="Arial" w:eastAsia="Calibri" w:hAnsi="Arial" w:cs="Arial"/>
          <w:szCs w:val="22"/>
        </w:rPr>
        <w:t>n</w:t>
      </w:r>
      <w:r w:rsidRPr="00056879">
        <w:rPr>
          <w:rFonts w:ascii="Arial" w:eastAsia="Calibri" w:hAnsi="Arial" w:cs="Arial"/>
          <w:szCs w:val="22"/>
        </w:rPr>
        <w:t xml:space="preserve"> officially lifted the COVID-19 pandemic status after President Joko Widodo signed Presidential Decree No. 17 of 2023. Based on this decree, COVID-19 is now classified as an endemic. This study aims to examine the performance of housekeeping employees in five-star hotels in </w:t>
      </w:r>
      <w:proofErr w:type="spellStart"/>
      <w:r w:rsidRPr="00056879">
        <w:rPr>
          <w:rFonts w:ascii="Arial" w:eastAsia="Calibri" w:hAnsi="Arial" w:cs="Arial"/>
          <w:szCs w:val="22"/>
        </w:rPr>
        <w:t>Badung</w:t>
      </w:r>
      <w:proofErr w:type="spellEnd"/>
      <w:r w:rsidRPr="00056879">
        <w:rPr>
          <w:rFonts w:ascii="Arial" w:eastAsia="Calibri" w:hAnsi="Arial" w:cs="Arial"/>
          <w:szCs w:val="22"/>
        </w:rPr>
        <w:t xml:space="preserve"> Regency, Bali Province, after the pandemic (endemic phase). The selection of five-star hotels in </w:t>
      </w:r>
      <w:proofErr w:type="spellStart"/>
      <w:r w:rsidRPr="00056879">
        <w:rPr>
          <w:rFonts w:ascii="Arial" w:eastAsia="Calibri" w:hAnsi="Arial" w:cs="Arial"/>
          <w:szCs w:val="22"/>
        </w:rPr>
        <w:t>Badung</w:t>
      </w:r>
      <w:proofErr w:type="spellEnd"/>
      <w:r w:rsidRPr="00056879">
        <w:rPr>
          <w:rFonts w:ascii="Arial" w:eastAsia="Calibri" w:hAnsi="Arial" w:cs="Arial"/>
          <w:szCs w:val="22"/>
        </w:rPr>
        <w:t xml:space="preserve">, Bali, is based on the fact that Bali remains a major tourism destination for both domestic and international travelers. The Minister of Tourism and Creative Economy, </w:t>
      </w:r>
      <w:proofErr w:type="spellStart"/>
      <w:r w:rsidRPr="00056879">
        <w:rPr>
          <w:rFonts w:ascii="Arial" w:eastAsia="Calibri" w:hAnsi="Arial" w:cs="Arial"/>
          <w:szCs w:val="22"/>
        </w:rPr>
        <w:t>Sandiaga</w:t>
      </w:r>
      <w:proofErr w:type="spellEnd"/>
      <w:r w:rsidRPr="00056879">
        <w:rPr>
          <w:rFonts w:ascii="Arial" w:eastAsia="Calibri" w:hAnsi="Arial" w:cs="Arial"/>
          <w:szCs w:val="22"/>
        </w:rPr>
        <w:t xml:space="preserve"> Uno, stated that Bali is still the center of Indonesia’s tourism industry, contributing </w:t>
      </w:r>
      <w:r w:rsidRPr="00056879">
        <w:rPr>
          <w:rFonts w:ascii="Arial" w:eastAsia="Calibri" w:hAnsi="Arial" w:cs="Arial"/>
          <w:szCs w:val="22"/>
        </w:rPr>
        <w:lastRenderedPageBreak/>
        <w:t>approximately 50% of the country's tourism revenue, amounting to around USD 20 billion annually.</w:t>
      </w:r>
    </w:p>
    <w:p w14:paraId="24E715F5" w14:textId="77777777" w:rsidR="00244958" w:rsidRPr="00244958" w:rsidRDefault="00056879" w:rsidP="00244958">
      <w:pPr>
        <w:pStyle w:val="Body"/>
        <w:rPr>
          <w:rFonts w:ascii="Arial" w:eastAsia="Calibri" w:hAnsi="Arial" w:cs="Arial"/>
          <w:szCs w:val="22"/>
        </w:rPr>
      </w:pPr>
      <w:r w:rsidRPr="00056879">
        <w:rPr>
          <w:rFonts w:ascii="Arial" w:eastAsia="Calibri" w:hAnsi="Arial" w:cs="Arial"/>
          <w:szCs w:val="22"/>
        </w:rPr>
        <w:t>The hotel sector in Bali has undergone significant dynamics in recent years, in line with shifting tourism trends. Data from the Bali Provincial Tourism Office (2023) indicate that tourist arrivals in Bali experienced a sharp decline in 2020 and 2021 due to the COVID-19 pandemic. The number of visitors, which reached 10.5 million in 2019, drastically dropped to just 4.3 million in 2021. However, recovery began in 2022 and 2023, with tourist arrivals rising to 8.6 million.</w:t>
      </w:r>
      <w:r>
        <w:rPr>
          <w:rFonts w:ascii="Arial" w:eastAsia="Calibri" w:hAnsi="Arial" w:cs="Arial"/>
          <w:szCs w:val="22"/>
        </w:rPr>
        <w:t xml:space="preserve"> </w:t>
      </w:r>
      <w:r w:rsidRPr="00056879">
        <w:rPr>
          <w:rFonts w:ascii="Arial" w:eastAsia="Calibri" w:hAnsi="Arial" w:cs="Arial"/>
          <w:szCs w:val="22"/>
        </w:rPr>
        <w:t>Following this trend, hotel occupancy rates in Bali also fluctuated significantly. According to the same data, the average hotel occupancy rate, which stood at 65.13% in 2018, plummeted to 15.62% in 2020 due to travel restrictions. Although occupancy rates recovered to 32.12% in 2022 and increased further to 37.89% in 2023, these figures remain below the ideal level of over 70%, as suggested by the Indonesian Hotel and Restaurant Association (PHRI). The decline in occupancy poses a challenge for the hospitality industry, particularly for five-star hotels that rely on high occupancy rates to sustain operational performance. Therefore, improving employee performance, particularly in the housekeeping sector, becomes a crucial factor in supporting the recovery of Bali's hospitality industry post-pandemic.</w:t>
      </w:r>
    </w:p>
    <w:p w14:paraId="504225EE" w14:textId="7F005CF7" w:rsidR="00056879" w:rsidRDefault="00056879" w:rsidP="002460FD">
      <w:pPr>
        <w:pStyle w:val="Body"/>
        <w:rPr>
          <w:rFonts w:ascii="Arial" w:eastAsia="Calibri" w:hAnsi="Arial" w:cs="Arial"/>
          <w:szCs w:val="22"/>
        </w:rPr>
      </w:pPr>
      <w:r w:rsidRPr="00056879">
        <w:rPr>
          <w:rFonts w:ascii="Arial" w:eastAsia="Calibri" w:hAnsi="Arial" w:cs="Arial"/>
          <w:szCs w:val="22"/>
        </w:rPr>
        <w:t xml:space="preserve">The novelty of this study lies in the concept of servant leadership contextualized within Balinese culture. Servant leadership in the hospitality industry is key to attracting tourists, where supervisors or hotel managers not only serve guests but also empower employees. </w:t>
      </w:r>
      <w:proofErr w:type="spellStart"/>
      <w:r w:rsidRPr="00056879">
        <w:rPr>
          <w:rFonts w:ascii="Arial" w:eastAsia="Calibri" w:hAnsi="Arial" w:cs="Arial"/>
          <w:szCs w:val="22"/>
        </w:rPr>
        <w:t>Dierendonck</w:t>
      </w:r>
      <w:proofErr w:type="spellEnd"/>
      <w:r w:rsidRPr="00056879">
        <w:rPr>
          <w:rFonts w:ascii="Arial" w:eastAsia="Calibri" w:hAnsi="Arial" w:cs="Arial"/>
          <w:szCs w:val="22"/>
        </w:rPr>
        <w:t xml:space="preserve"> </w:t>
      </w:r>
      <w:r>
        <w:rPr>
          <w:rFonts w:ascii="Arial" w:eastAsia="Calibri" w:hAnsi="Arial" w:cs="Arial"/>
          <w:szCs w:val="22"/>
        </w:rPr>
        <w:t>&amp;</w:t>
      </w:r>
      <w:r w:rsidRPr="00056879">
        <w:rPr>
          <w:rFonts w:ascii="Arial" w:eastAsia="Calibri" w:hAnsi="Arial" w:cs="Arial"/>
          <w:szCs w:val="22"/>
        </w:rPr>
        <w:t xml:space="preserve"> </w:t>
      </w:r>
      <w:proofErr w:type="spellStart"/>
      <w:r w:rsidRPr="00056879">
        <w:rPr>
          <w:rFonts w:ascii="Arial" w:eastAsia="Calibri" w:hAnsi="Arial" w:cs="Arial"/>
          <w:szCs w:val="22"/>
        </w:rPr>
        <w:t>Nuijten</w:t>
      </w:r>
      <w:proofErr w:type="spellEnd"/>
      <w:r w:rsidRPr="00056879">
        <w:rPr>
          <w:rFonts w:ascii="Arial" w:eastAsia="Calibri" w:hAnsi="Arial" w:cs="Arial"/>
          <w:szCs w:val="22"/>
        </w:rPr>
        <w:t xml:space="preserve"> (2011) identified eight indicators of servant leadership: empowerment, standing back, accountability, forgiveness, courage, authenticity, humility, and stewardship.</w:t>
      </w:r>
      <w:r>
        <w:rPr>
          <w:rFonts w:ascii="Arial" w:eastAsia="Calibri" w:hAnsi="Arial" w:cs="Arial"/>
          <w:szCs w:val="22"/>
        </w:rPr>
        <w:t xml:space="preserve"> </w:t>
      </w:r>
      <w:r w:rsidRPr="00056879">
        <w:rPr>
          <w:rFonts w:ascii="Arial" w:eastAsia="Calibri" w:hAnsi="Arial" w:cs="Arial"/>
          <w:szCs w:val="22"/>
        </w:rPr>
        <w:t xml:space="preserve">This study introduces Balinese spirituality as an additional element of novelty, reflecting harmony between humans, nature, and the divine through the </w:t>
      </w:r>
      <w:r w:rsidRPr="00056879">
        <w:rPr>
          <w:rFonts w:ascii="Arial" w:eastAsia="Calibri" w:hAnsi="Arial" w:cs="Arial"/>
          <w:i/>
          <w:iCs/>
          <w:szCs w:val="22"/>
        </w:rPr>
        <w:t xml:space="preserve">Tri </w:t>
      </w:r>
      <w:proofErr w:type="spellStart"/>
      <w:r w:rsidRPr="00056879">
        <w:rPr>
          <w:rFonts w:ascii="Arial" w:eastAsia="Calibri" w:hAnsi="Arial" w:cs="Arial"/>
          <w:i/>
          <w:iCs/>
          <w:szCs w:val="22"/>
        </w:rPr>
        <w:t>Hita</w:t>
      </w:r>
      <w:proofErr w:type="spellEnd"/>
      <w:r w:rsidRPr="00056879">
        <w:rPr>
          <w:rFonts w:ascii="Arial" w:eastAsia="Calibri" w:hAnsi="Arial" w:cs="Arial"/>
          <w:i/>
          <w:iCs/>
          <w:szCs w:val="22"/>
        </w:rPr>
        <w:t xml:space="preserve"> Karana</w:t>
      </w:r>
      <w:r w:rsidRPr="00056879">
        <w:rPr>
          <w:rFonts w:ascii="Arial" w:eastAsia="Calibri" w:hAnsi="Arial" w:cs="Arial"/>
          <w:szCs w:val="22"/>
        </w:rPr>
        <w:t xml:space="preserve"> (THK) concept. </w:t>
      </w:r>
      <w:r w:rsidRPr="00056879">
        <w:rPr>
          <w:rFonts w:ascii="Arial" w:eastAsia="Calibri" w:hAnsi="Arial" w:cs="Arial"/>
          <w:i/>
          <w:iCs/>
          <w:szCs w:val="22"/>
        </w:rPr>
        <w:t xml:space="preserve">Tri </w:t>
      </w:r>
      <w:proofErr w:type="spellStart"/>
      <w:r w:rsidRPr="00056879">
        <w:rPr>
          <w:rFonts w:ascii="Arial" w:eastAsia="Calibri" w:hAnsi="Arial" w:cs="Arial"/>
          <w:i/>
          <w:iCs/>
          <w:szCs w:val="22"/>
        </w:rPr>
        <w:t>Hita</w:t>
      </w:r>
      <w:proofErr w:type="spellEnd"/>
      <w:r w:rsidRPr="00056879">
        <w:rPr>
          <w:rFonts w:ascii="Arial" w:eastAsia="Calibri" w:hAnsi="Arial" w:cs="Arial"/>
          <w:i/>
          <w:iCs/>
          <w:szCs w:val="22"/>
        </w:rPr>
        <w:t xml:space="preserve"> Karana</w:t>
      </w:r>
      <w:r w:rsidRPr="00056879">
        <w:rPr>
          <w:rFonts w:ascii="Arial" w:eastAsia="Calibri" w:hAnsi="Arial" w:cs="Arial"/>
          <w:szCs w:val="22"/>
        </w:rPr>
        <w:t xml:space="preserve"> originates from Sanskrit, comprising three words: </w:t>
      </w:r>
      <w:r w:rsidRPr="00056879">
        <w:rPr>
          <w:rFonts w:ascii="Arial" w:eastAsia="Calibri" w:hAnsi="Arial" w:cs="Arial"/>
          <w:i/>
          <w:iCs/>
          <w:szCs w:val="22"/>
        </w:rPr>
        <w:t>Tri</w:t>
      </w:r>
      <w:r w:rsidRPr="00056879">
        <w:rPr>
          <w:rFonts w:ascii="Arial" w:eastAsia="Calibri" w:hAnsi="Arial" w:cs="Arial"/>
          <w:szCs w:val="22"/>
        </w:rPr>
        <w:t xml:space="preserve"> (three), </w:t>
      </w:r>
      <w:proofErr w:type="spellStart"/>
      <w:r w:rsidRPr="00056879">
        <w:rPr>
          <w:rFonts w:ascii="Arial" w:eastAsia="Calibri" w:hAnsi="Arial" w:cs="Arial"/>
          <w:i/>
          <w:iCs/>
          <w:szCs w:val="22"/>
        </w:rPr>
        <w:t>Hita</w:t>
      </w:r>
      <w:proofErr w:type="spellEnd"/>
      <w:r w:rsidRPr="00056879">
        <w:rPr>
          <w:rFonts w:ascii="Arial" w:eastAsia="Calibri" w:hAnsi="Arial" w:cs="Arial"/>
          <w:szCs w:val="22"/>
        </w:rPr>
        <w:t xml:space="preserve"> (happiness or well-being), and </w:t>
      </w:r>
      <w:r w:rsidRPr="00056879">
        <w:rPr>
          <w:rFonts w:ascii="Arial" w:eastAsia="Calibri" w:hAnsi="Arial" w:cs="Arial"/>
          <w:i/>
          <w:iCs/>
          <w:szCs w:val="22"/>
        </w:rPr>
        <w:t>Karana</w:t>
      </w:r>
      <w:r w:rsidRPr="00056879">
        <w:rPr>
          <w:rFonts w:ascii="Arial" w:eastAsia="Calibri" w:hAnsi="Arial" w:cs="Arial"/>
          <w:szCs w:val="22"/>
        </w:rPr>
        <w:t xml:space="preserve"> (cause or reason). This philosophy suggests that happiness stems from the harmony of three relationships, teaching that humans can achieve balance and harmony in life by maintaining good relationships with God, fellow humans, and the environment.</w:t>
      </w:r>
      <w:r>
        <w:rPr>
          <w:rFonts w:ascii="Arial" w:eastAsia="Calibri" w:hAnsi="Arial" w:cs="Arial"/>
          <w:szCs w:val="22"/>
        </w:rPr>
        <w:t xml:space="preserve"> </w:t>
      </w:r>
      <w:r w:rsidRPr="00056879">
        <w:rPr>
          <w:rFonts w:ascii="Arial" w:eastAsia="Calibri" w:hAnsi="Arial" w:cs="Arial"/>
          <w:szCs w:val="22"/>
        </w:rPr>
        <w:t>Balinese spirituality is the key novelty of this research, emphasizing that a leader must embody all three aspects of THK. The servant leadership approach has been implemented in global corporations such as Marriott International and Disneyland, which emphasize openness, inclusivity, and employee empowerment to provide the best service (</w:t>
      </w:r>
      <w:proofErr w:type="spellStart"/>
      <w:r w:rsidRPr="00056879">
        <w:rPr>
          <w:rFonts w:ascii="Arial" w:eastAsia="Calibri" w:hAnsi="Arial" w:cs="Arial"/>
          <w:szCs w:val="22"/>
        </w:rPr>
        <w:t>Sendjaya</w:t>
      </w:r>
      <w:proofErr w:type="spellEnd"/>
      <w:r w:rsidRPr="00056879">
        <w:rPr>
          <w:rFonts w:ascii="Arial" w:eastAsia="Calibri" w:hAnsi="Arial" w:cs="Arial"/>
          <w:szCs w:val="22"/>
        </w:rPr>
        <w:t>, 2015; Schulze, 2019).</w:t>
      </w:r>
      <w:r>
        <w:rPr>
          <w:rFonts w:ascii="Arial" w:eastAsia="Calibri" w:hAnsi="Arial" w:cs="Arial"/>
          <w:szCs w:val="22"/>
        </w:rPr>
        <w:t xml:space="preserve"> </w:t>
      </w:r>
      <w:r w:rsidRPr="00056879">
        <w:rPr>
          <w:rFonts w:ascii="Arial" w:eastAsia="Calibri" w:hAnsi="Arial" w:cs="Arial"/>
          <w:szCs w:val="22"/>
        </w:rPr>
        <w:t xml:space="preserve">In the context of Bali, observations of tourists indicate that the main attraction is not only the island’s natural beauty but also its local culture, which is deeply rooted in THK values: </w:t>
      </w:r>
      <w:proofErr w:type="spellStart"/>
      <w:r w:rsidRPr="00056879">
        <w:rPr>
          <w:rFonts w:ascii="Arial" w:eastAsia="Calibri" w:hAnsi="Arial" w:cs="Arial"/>
          <w:i/>
          <w:iCs/>
          <w:szCs w:val="22"/>
        </w:rPr>
        <w:t>Parahyangan</w:t>
      </w:r>
      <w:proofErr w:type="spellEnd"/>
      <w:r w:rsidRPr="00056879">
        <w:rPr>
          <w:rFonts w:ascii="Arial" w:eastAsia="Calibri" w:hAnsi="Arial" w:cs="Arial"/>
          <w:szCs w:val="22"/>
        </w:rPr>
        <w:t xml:space="preserve"> (relationship with God), </w:t>
      </w:r>
      <w:proofErr w:type="spellStart"/>
      <w:r w:rsidRPr="00056879">
        <w:rPr>
          <w:rFonts w:ascii="Arial" w:eastAsia="Calibri" w:hAnsi="Arial" w:cs="Arial"/>
          <w:i/>
          <w:iCs/>
          <w:szCs w:val="22"/>
        </w:rPr>
        <w:t>Pawongan</w:t>
      </w:r>
      <w:proofErr w:type="spellEnd"/>
      <w:r w:rsidRPr="00056879">
        <w:rPr>
          <w:rFonts w:ascii="Arial" w:eastAsia="Calibri" w:hAnsi="Arial" w:cs="Arial"/>
          <w:szCs w:val="22"/>
        </w:rPr>
        <w:t xml:space="preserve"> (relationship with fellow humans), and </w:t>
      </w:r>
      <w:proofErr w:type="spellStart"/>
      <w:r w:rsidRPr="00056879">
        <w:rPr>
          <w:rFonts w:ascii="Arial" w:eastAsia="Calibri" w:hAnsi="Arial" w:cs="Arial"/>
          <w:i/>
          <w:iCs/>
          <w:szCs w:val="22"/>
        </w:rPr>
        <w:t>Palemahan</w:t>
      </w:r>
      <w:proofErr w:type="spellEnd"/>
      <w:r w:rsidRPr="00056879">
        <w:rPr>
          <w:rFonts w:ascii="Arial" w:eastAsia="Calibri" w:hAnsi="Arial" w:cs="Arial"/>
          <w:szCs w:val="22"/>
        </w:rPr>
        <w:t xml:space="preserve"> (relationship wit</w:t>
      </w:r>
      <w:r w:rsidR="00A36169">
        <w:rPr>
          <w:rFonts w:ascii="Arial" w:eastAsia="Calibri" w:hAnsi="Arial" w:cs="Arial"/>
          <w:szCs w:val="22"/>
        </w:rPr>
        <w:t>h nature).</w:t>
      </w:r>
      <w:r w:rsidR="00BF0341">
        <w:rPr>
          <w:rFonts w:ascii="Arial" w:eastAsia="Calibri" w:hAnsi="Arial" w:cs="Arial"/>
          <w:szCs w:val="22"/>
        </w:rPr>
        <w:t xml:space="preserve"> According to </w:t>
      </w:r>
      <w:proofErr w:type="spellStart"/>
      <w:r w:rsidR="00BF0341">
        <w:rPr>
          <w:rFonts w:ascii="Arial" w:eastAsia="Calibri" w:hAnsi="Arial" w:cs="Arial"/>
          <w:szCs w:val="22"/>
        </w:rPr>
        <w:t>Barath</w:t>
      </w:r>
      <w:proofErr w:type="spellEnd"/>
      <w:r w:rsidR="00BF0341">
        <w:rPr>
          <w:rFonts w:ascii="Arial" w:eastAsia="Calibri" w:hAnsi="Arial" w:cs="Arial"/>
          <w:szCs w:val="22"/>
        </w:rPr>
        <w:t xml:space="preserve"> &amp; </w:t>
      </w:r>
      <w:proofErr w:type="spellStart"/>
      <w:r w:rsidR="00BF0341" w:rsidRPr="00BF0341">
        <w:rPr>
          <w:rFonts w:ascii="Arial" w:eastAsia="Calibri" w:hAnsi="Arial" w:cs="Arial"/>
          <w:szCs w:val="22"/>
        </w:rPr>
        <w:t>Nanjundeswaraswamy</w:t>
      </w:r>
      <w:proofErr w:type="spellEnd"/>
      <w:r w:rsidR="00BF0341" w:rsidRPr="00BF0341">
        <w:rPr>
          <w:rFonts w:ascii="Arial" w:eastAsia="Calibri" w:hAnsi="Arial" w:cs="Arial"/>
          <w:szCs w:val="22"/>
        </w:rPr>
        <w:t xml:space="preserve"> </w:t>
      </w:r>
      <w:r w:rsidR="00BF0341">
        <w:rPr>
          <w:rFonts w:ascii="Arial" w:eastAsia="Calibri" w:hAnsi="Arial" w:cs="Arial"/>
          <w:szCs w:val="22"/>
        </w:rPr>
        <w:t xml:space="preserve">(2024) </w:t>
      </w:r>
      <w:r w:rsidR="00BF0341" w:rsidRPr="00BF0341">
        <w:rPr>
          <w:rFonts w:ascii="Arial" w:eastAsia="Calibri" w:hAnsi="Arial" w:cs="Arial"/>
          <w:szCs w:val="22"/>
        </w:rPr>
        <w:t>explores the relationship between Workforce Agility (WFA), Adaptive Performance (AP), and Employee Loyalty (EL) among IT professionals in Karnataka, India. The findings reveal a direct relationship between WFA, AP, and EL, with EL serving as a partial mediator between WFA and AP, highlighting its crucial role in enhancing organizational effectiveness.</w:t>
      </w:r>
      <w:r w:rsidR="00BF0341" w:rsidRPr="00BF0341">
        <w:rPr>
          <w:rFonts w:ascii="Times New Roman" w:hAnsi="Times New Roman"/>
          <w:b/>
          <w:szCs w:val="24"/>
        </w:rPr>
        <w:t xml:space="preserve"> </w:t>
      </w:r>
      <w:r w:rsidR="00BF0341" w:rsidRPr="00BF0341">
        <w:rPr>
          <w:rFonts w:ascii="Arial" w:eastAsia="Calibri" w:hAnsi="Arial" w:cs="Arial"/>
          <w:szCs w:val="22"/>
        </w:rPr>
        <w:t>According to She</w:t>
      </w:r>
      <w:r w:rsidR="00BF0341">
        <w:rPr>
          <w:rFonts w:ascii="Arial" w:eastAsia="Calibri" w:hAnsi="Arial" w:cs="Arial"/>
          <w:szCs w:val="22"/>
        </w:rPr>
        <w:t>tt</w:t>
      </w:r>
      <w:r w:rsidR="002D27A1">
        <w:rPr>
          <w:rFonts w:ascii="Arial" w:eastAsia="Calibri" w:hAnsi="Arial" w:cs="Arial"/>
          <w:szCs w:val="22"/>
        </w:rPr>
        <w:t xml:space="preserve">y et. </w:t>
      </w:r>
      <w:r w:rsidR="00BF0341" w:rsidRPr="00BF0341">
        <w:rPr>
          <w:rFonts w:ascii="Arial" w:eastAsia="Calibri" w:hAnsi="Arial" w:cs="Arial"/>
          <w:szCs w:val="22"/>
        </w:rPr>
        <w:t>al</w:t>
      </w:r>
      <w:r w:rsidR="002D27A1">
        <w:rPr>
          <w:rFonts w:ascii="Arial" w:eastAsia="Calibri" w:hAnsi="Arial" w:cs="Arial"/>
          <w:szCs w:val="22"/>
        </w:rPr>
        <w:t>.,</w:t>
      </w:r>
      <w:r w:rsidR="00BF0341" w:rsidRPr="00BF0341">
        <w:rPr>
          <w:rFonts w:ascii="Arial" w:eastAsia="Calibri" w:hAnsi="Arial" w:cs="Arial"/>
          <w:szCs w:val="22"/>
        </w:rPr>
        <w:t xml:space="preserve"> (2023) Findings confirm that WFA directly impacts EP (H1), PE directly influences EP (H2), WFA directly affects PE (H3), and PE partially mediates the WFA-EP relationship (H4). The study introduces a novel approach by linking Workforce Agility and Psychological Empowerment in a unified model.</w:t>
      </w:r>
    </w:p>
    <w:p w14:paraId="52613DAE" w14:textId="3B6C935F" w:rsidR="00A36169" w:rsidRDefault="00A36169" w:rsidP="002460FD">
      <w:pPr>
        <w:pStyle w:val="Body"/>
        <w:rPr>
          <w:rFonts w:ascii="Arial" w:eastAsia="Calibri" w:hAnsi="Arial" w:cs="Arial"/>
          <w:szCs w:val="22"/>
        </w:rPr>
      </w:pPr>
      <w:r>
        <w:rPr>
          <w:rFonts w:ascii="Arial" w:eastAsia="Calibri" w:hAnsi="Arial" w:cs="Arial"/>
          <w:szCs w:val="22"/>
        </w:rPr>
        <w:t xml:space="preserve">Novelty this research is </w:t>
      </w:r>
      <w:r w:rsidRPr="00A36169">
        <w:rPr>
          <w:rFonts w:ascii="Arial" w:eastAsia="Calibri" w:hAnsi="Arial" w:cs="Arial"/>
          <w:szCs w:val="22"/>
        </w:rPr>
        <w:t>servant leadership plays a crucial role in enhancing employee performance by fostering a supportive and empowering work environment. In the hospitality industry, particularly in the housekeeping department, where employees face high job demands and dynamic work conditions, servant leadership can serve as a moderating factor that strengthens the impact of employee engagement and work agility on performance</w:t>
      </w:r>
      <w:r w:rsidR="00BF40DF">
        <w:rPr>
          <w:rFonts w:ascii="Arial" w:eastAsia="Calibri" w:hAnsi="Arial" w:cs="Arial"/>
          <w:szCs w:val="22"/>
        </w:rPr>
        <w:t xml:space="preserve"> </w:t>
      </w:r>
      <w:r w:rsidR="00BF40DF">
        <w:rPr>
          <w:rFonts w:ascii="Arial" w:eastAsia="Calibri" w:hAnsi="Arial" w:cs="Arial"/>
          <w:szCs w:val="22"/>
        </w:rPr>
        <w:lastRenderedPageBreak/>
        <w:t xml:space="preserve">(Hoang </w:t>
      </w:r>
      <w:r w:rsidR="00BF40DF" w:rsidRPr="00BA6E22">
        <w:rPr>
          <w:rFonts w:ascii="Arial" w:eastAsia="Calibri" w:hAnsi="Arial" w:cs="Arial"/>
          <w:szCs w:val="22"/>
        </w:rPr>
        <w:t>et al</w:t>
      </w:r>
      <w:r w:rsidR="00BF40DF">
        <w:rPr>
          <w:rFonts w:ascii="Arial" w:eastAsia="Calibri" w:hAnsi="Arial" w:cs="Arial"/>
          <w:szCs w:val="22"/>
        </w:rPr>
        <w:t>., 2024)</w:t>
      </w:r>
      <w:r w:rsidRPr="00A36169">
        <w:rPr>
          <w:rFonts w:ascii="Arial" w:eastAsia="Calibri" w:hAnsi="Arial" w:cs="Arial"/>
          <w:szCs w:val="22"/>
        </w:rPr>
        <w:t>. A servant leader prioritizes the needs of employees, encourages professional growth, and creates a culture of trust and collaboration</w:t>
      </w:r>
      <w:r w:rsidR="00BF40DF">
        <w:rPr>
          <w:rFonts w:ascii="Arial" w:eastAsia="Calibri" w:hAnsi="Arial" w:cs="Arial"/>
          <w:szCs w:val="22"/>
        </w:rPr>
        <w:t xml:space="preserve"> </w:t>
      </w:r>
      <w:r w:rsidR="00BA6E22">
        <w:rPr>
          <w:rFonts w:ascii="Arial" w:eastAsia="Calibri" w:hAnsi="Arial" w:cs="Arial"/>
          <w:szCs w:val="22"/>
        </w:rPr>
        <w:t xml:space="preserve">(Zada </w:t>
      </w:r>
      <w:r w:rsidR="00BA6E22" w:rsidRPr="00BA6E22">
        <w:rPr>
          <w:rFonts w:ascii="Arial" w:eastAsia="Calibri" w:hAnsi="Arial" w:cs="Arial"/>
          <w:szCs w:val="22"/>
        </w:rPr>
        <w:t>et al</w:t>
      </w:r>
      <w:r w:rsidR="00BA6E22">
        <w:rPr>
          <w:rFonts w:ascii="Arial" w:eastAsia="Calibri" w:hAnsi="Arial" w:cs="Arial"/>
          <w:szCs w:val="22"/>
        </w:rPr>
        <w:t>., 2024)</w:t>
      </w:r>
      <w:r w:rsidRPr="00A36169">
        <w:rPr>
          <w:rFonts w:ascii="Arial" w:eastAsia="Calibri" w:hAnsi="Arial" w:cs="Arial"/>
          <w:szCs w:val="22"/>
        </w:rPr>
        <w:t>. This leadership style ensures that engaged employees remain motivated and agile workers can effectively adapt to changing situations, ultimately leading to improved service quality and operational efficiency</w:t>
      </w:r>
      <w:r w:rsidR="00BF40DF">
        <w:rPr>
          <w:rFonts w:ascii="Arial" w:eastAsia="Calibri" w:hAnsi="Arial" w:cs="Arial"/>
          <w:szCs w:val="22"/>
        </w:rPr>
        <w:t xml:space="preserve"> (</w:t>
      </w:r>
      <w:proofErr w:type="spellStart"/>
      <w:r w:rsidR="00BF40DF" w:rsidRPr="00BF40DF">
        <w:rPr>
          <w:rFonts w:ascii="Arial" w:eastAsia="Calibri" w:hAnsi="Arial" w:cs="Arial"/>
          <w:szCs w:val="22"/>
        </w:rPr>
        <w:t>Aryee</w:t>
      </w:r>
      <w:proofErr w:type="spellEnd"/>
      <w:r w:rsidR="00BF40DF">
        <w:rPr>
          <w:rFonts w:ascii="Arial" w:eastAsia="Calibri" w:hAnsi="Arial" w:cs="Arial"/>
          <w:szCs w:val="22"/>
        </w:rPr>
        <w:t xml:space="preserve"> </w:t>
      </w:r>
      <w:r w:rsidR="00BF40DF" w:rsidRPr="00BA6E22">
        <w:rPr>
          <w:rFonts w:ascii="Arial" w:eastAsia="Calibri" w:hAnsi="Arial" w:cs="Arial"/>
          <w:szCs w:val="22"/>
        </w:rPr>
        <w:t>et al</w:t>
      </w:r>
      <w:r w:rsidR="00BF40DF">
        <w:rPr>
          <w:rFonts w:ascii="Arial" w:eastAsia="Calibri" w:hAnsi="Arial" w:cs="Arial"/>
          <w:szCs w:val="22"/>
        </w:rPr>
        <w:t>., 2023)</w:t>
      </w:r>
      <w:r w:rsidRPr="00A36169">
        <w:rPr>
          <w:rFonts w:ascii="Arial" w:eastAsia="Calibri" w:hAnsi="Arial" w:cs="Arial"/>
          <w:szCs w:val="22"/>
        </w:rPr>
        <w:t>. Therefore, examining servant leadership as a moderating variable provides valuable insights into how leadership behaviors can optimize the relationship between employee engagement, work agility, and overall performance in housekeeping operations.</w:t>
      </w:r>
    </w:p>
    <w:p w14:paraId="14B5F1B5" w14:textId="77777777" w:rsidR="00B01FCD" w:rsidRPr="002460FD" w:rsidRDefault="00056879" w:rsidP="002460FD">
      <w:pPr>
        <w:pStyle w:val="Body"/>
        <w:rPr>
          <w:rFonts w:ascii="Arial" w:eastAsia="Calibri" w:hAnsi="Arial" w:cs="Arial"/>
          <w:szCs w:val="22"/>
        </w:rPr>
      </w:pPr>
      <w:r w:rsidRPr="00056879">
        <w:rPr>
          <w:rFonts w:ascii="Arial" w:eastAsia="Calibri" w:hAnsi="Arial" w:cs="Arial"/>
          <w:szCs w:val="22"/>
        </w:rPr>
        <w:t>By adopting Balinese spirituality in leadership, hotel managers can create a harmonious work environment, enhance employee engagement and agility, and ultimately improve performance.</w:t>
      </w:r>
      <w:r>
        <w:rPr>
          <w:rFonts w:ascii="Arial" w:eastAsia="Calibri" w:hAnsi="Arial" w:cs="Arial"/>
          <w:szCs w:val="22"/>
        </w:rPr>
        <w:t xml:space="preserve"> </w:t>
      </w:r>
      <w:r w:rsidRPr="00056879">
        <w:rPr>
          <w:rFonts w:ascii="Arial" w:eastAsia="Calibri" w:hAnsi="Arial" w:cs="Arial"/>
          <w:szCs w:val="22"/>
        </w:rPr>
        <w:t>The relationships among these variables are analyzed using Goal Setting Theory (</w:t>
      </w:r>
      <w:proofErr w:type="spellStart"/>
      <w:r w:rsidRPr="00056879">
        <w:rPr>
          <w:rFonts w:ascii="Arial" w:eastAsia="Calibri" w:hAnsi="Arial" w:cs="Arial"/>
          <w:szCs w:val="22"/>
        </w:rPr>
        <w:t>Newstrom</w:t>
      </w:r>
      <w:proofErr w:type="spellEnd"/>
      <w:r w:rsidRPr="00056879">
        <w:rPr>
          <w:rFonts w:ascii="Arial" w:eastAsia="Calibri" w:hAnsi="Arial" w:cs="Arial"/>
          <w:szCs w:val="22"/>
        </w:rPr>
        <w:t>, 2017), which highlights the importance of goal-setting, strategic clarity, and feedback in achieving optimal performance</w:t>
      </w:r>
      <w:r w:rsidR="00244958" w:rsidRPr="00244958">
        <w:rPr>
          <w:rFonts w:ascii="Arial" w:eastAsia="Calibri" w:hAnsi="Arial" w:cs="Arial"/>
          <w:szCs w:val="22"/>
        </w:rPr>
        <w:t>.</w:t>
      </w:r>
    </w:p>
    <w:p w14:paraId="230662DB" w14:textId="77777777" w:rsidR="00790ADA" w:rsidRPr="00FB3A86" w:rsidRDefault="00790ADA" w:rsidP="00441B6F">
      <w:pPr>
        <w:pStyle w:val="Body"/>
        <w:spacing w:after="0"/>
        <w:rPr>
          <w:rFonts w:ascii="Arial" w:hAnsi="Arial" w:cs="Arial"/>
        </w:rPr>
      </w:pPr>
    </w:p>
    <w:p w14:paraId="11872460" w14:textId="77777777" w:rsidR="00790ADA" w:rsidRPr="00FB3A86" w:rsidRDefault="00790ADA" w:rsidP="00441B6F">
      <w:pPr>
        <w:pStyle w:val="Body"/>
        <w:spacing w:after="0"/>
        <w:rPr>
          <w:rFonts w:ascii="Arial" w:hAnsi="Arial" w:cs="Arial"/>
        </w:rPr>
      </w:pPr>
    </w:p>
    <w:p w14:paraId="088B2BDA" w14:textId="77777777" w:rsidR="00AA74E0" w:rsidRDefault="00AA74E0" w:rsidP="002460FD">
      <w:pPr>
        <w:pStyle w:val="Body"/>
        <w:rPr>
          <w:rFonts w:ascii="Arial" w:hAnsi="Arial" w:cs="Arial"/>
          <w:b/>
          <w:sz w:val="22"/>
        </w:rPr>
      </w:pPr>
      <w:r w:rsidRPr="00C30A0F">
        <w:rPr>
          <w:rFonts w:ascii="Arial" w:hAnsi="Arial" w:cs="Arial"/>
          <w:b/>
          <w:caps/>
          <w:sz w:val="22"/>
        </w:rPr>
        <w:t xml:space="preserve">2.1 </w:t>
      </w:r>
      <w:r w:rsidR="002460FD">
        <w:rPr>
          <w:rFonts w:ascii="Arial" w:hAnsi="Arial" w:cs="Arial"/>
          <w:b/>
          <w:sz w:val="22"/>
        </w:rPr>
        <w:t>Literature Review</w:t>
      </w:r>
    </w:p>
    <w:p w14:paraId="5E1E0DC7" w14:textId="77777777" w:rsidR="002460FD" w:rsidRPr="002460FD" w:rsidRDefault="007B682B" w:rsidP="007B682B">
      <w:pPr>
        <w:pStyle w:val="Body"/>
        <w:rPr>
          <w:rFonts w:ascii="Arial" w:hAnsi="Arial" w:cs="Arial"/>
          <w:iCs/>
        </w:rPr>
      </w:pPr>
      <w:r w:rsidRPr="007B682B">
        <w:rPr>
          <w:rFonts w:ascii="Arial" w:hAnsi="Arial" w:cs="Arial"/>
          <w:bCs/>
          <w:iCs/>
        </w:rPr>
        <w:t>Marciano (2010:42)</w:t>
      </w:r>
      <w:r w:rsidRPr="007B682B">
        <w:rPr>
          <w:rFonts w:ascii="Arial" w:hAnsi="Arial" w:cs="Arial"/>
          <w:iCs/>
        </w:rPr>
        <w:t xml:space="preserve"> states that an engaged worker will be committed to goals, use all their abilities to complete tasks, maintain appropriate behavior at work, ensure that they have completed tasks well according to objectives, and be willing to take corrective steps or conduct evaluations if necessary. Logically, this has the potential to improve employee performance. </w:t>
      </w:r>
      <w:proofErr w:type="spellStart"/>
      <w:r w:rsidRPr="007B682B">
        <w:rPr>
          <w:rFonts w:ascii="Arial" w:hAnsi="Arial" w:cs="Arial"/>
          <w:bCs/>
          <w:iCs/>
        </w:rPr>
        <w:t>Bhardawaj</w:t>
      </w:r>
      <w:proofErr w:type="spellEnd"/>
      <w:r w:rsidRPr="007B682B">
        <w:rPr>
          <w:rFonts w:ascii="Arial" w:hAnsi="Arial" w:cs="Arial"/>
          <w:bCs/>
          <w:iCs/>
        </w:rPr>
        <w:t xml:space="preserve"> </w:t>
      </w:r>
      <w:r w:rsidR="00A45D40">
        <w:rPr>
          <w:rFonts w:ascii="Arial" w:hAnsi="Arial" w:cs="Arial"/>
          <w:bCs/>
          <w:iCs/>
        </w:rPr>
        <w:t>&amp;</w:t>
      </w:r>
      <w:r w:rsidRPr="007B682B">
        <w:rPr>
          <w:rFonts w:ascii="Arial" w:hAnsi="Arial" w:cs="Arial"/>
          <w:bCs/>
          <w:iCs/>
        </w:rPr>
        <w:t xml:space="preserve"> Kalia (2021)</w:t>
      </w:r>
      <w:r w:rsidRPr="007B682B">
        <w:rPr>
          <w:rFonts w:ascii="Arial" w:hAnsi="Arial" w:cs="Arial"/>
          <w:iCs/>
        </w:rPr>
        <w:t xml:space="preserve"> conducted a study aimed at examining the variability in task and contextual performance due to employee engagement and organizational culture among hotel employees in Himachal Pradesh. The sample consisted of 360 hotel employees in Himachal Pradesh, India. The study results indicate that the vigor, dedication, and absorption variables of employee engagement contribute to contextual performance. Strength and absorption influence employees' task performance.</w:t>
      </w:r>
      <w:r>
        <w:rPr>
          <w:rFonts w:ascii="Arial" w:hAnsi="Arial" w:cs="Arial"/>
          <w:iCs/>
        </w:rPr>
        <w:t xml:space="preserve"> </w:t>
      </w:r>
      <w:proofErr w:type="spellStart"/>
      <w:r w:rsidRPr="007B682B">
        <w:rPr>
          <w:rFonts w:ascii="Arial" w:hAnsi="Arial" w:cs="Arial"/>
          <w:bCs/>
          <w:iCs/>
        </w:rPr>
        <w:t>Godbless</w:t>
      </w:r>
      <w:proofErr w:type="spellEnd"/>
      <w:r w:rsidRPr="007B682B">
        <w:rPr>
          <w:rFonts w:ascii="Arial" w:hAnsi="Arial" w:cs="Arial"/>
          <w:bCs/>
          <w:iCs/>
        </w:rPr>
        <w:t xml:space="preserve"> (2021)</w:t>
      </w:r>
      <w:r w:rsidRPr="007B682B">
        <w:rPr>
          <w:rFonts w:ascii="Arial" w:hAnsi="Arial" w:cs="Arial"/>
          <w:iCs/>
        </w:rPr>
        <w:t xml:space="preserve"> conducted research to investigate the impact of moral leadership, shared values, and employee engagement on job performance among university staff in Nigeria. The sample consisted of 327 randomly selected academic staff members from universities in Nigeria. The findings demonstrated the positive moderating effect of shared values and job engagement in the leadership-staff job performance relationship, except for the authentic leadership construct, which showed a negative association.</w:t>
      </w:r>
      <w:r>
        <w:rPr>
          <w:rFonts w:ascii="Arial" w:hAnsi="Arial" w:cs="Arial"/>
          <w:iCs/>
        </w:rPr>
        <w:t xml:space="preserve"> </w:t>
      </w:r>
      <w:r w:rsidRPr="007B682B">
        <w:rPr>
          <w:rFonts w:ascii="Arial" w:hAnsi="Arial" w:cs="Arial"/>
          <w:iCs/>
        </w:rPr>
        <w:t>From the above studies, it can be stated that employee engagement influences employee performance. Several previous studies have also found that employee engagement affects employee performance, including</w:t>
      </w:r>
      <w:r w:rsidR="00DE2942" w:rsidRPr="00DE2942">
        <w:rPr>
          <w:rFonts w:ascii="Arial" w:hAnsi="Arial" w:cs="Arial"/>
          <w:iCs/>
        </w:rPr>
        <w:t xml:space="preserve"> </w:t>
      </w:r>
      <w:bookmarkStart w:id="0" w:name="_Hlk118796000"/>
      <w:r w:rsidR="00DE2942" w:rsidRPr="00DE2942">
        <w:rPr>
          <w:rFonts w:ascii="Arial" w:hAnsi="Arial" w:cs="Arial"/>
          <w:bCs/>
          <w:iCs/>
        </w:rPr>
        <w:t>(</w:t>
      </w:r>
      <w:proofErr w:type="spellStart"/>
      <w:r w:rsidR="00DE2942" w:rsidRPr="00DE2942">
        <w:rPr>
          <w:rFonts w:ascii="Arial" w:hAnsi="Arial" w:cs="Arial"/>
          <w:bCs/>
          <w:iCs/>
        </w:rPr>
        <w:t>Jabeen</w:t>
      </w:r>
      <w:proofErr w:type="spellEnd"/>
      <w:r w:rsidR="00DE2942" w:rsidRPr="00DE2942">
        <w:rPr>
          <w:rFonts w:ascii="Arial" w:hAnsi="Arial" w:cs="Arial"/>
          <w:bCs/>
          <w:iCs/>
        </w:rPr>
        <w:t xml:space="preserve"> </w:t>
      </w:r>
      <w:r>
        <w:rPr>
          <w:rFonts w:ascii="Arial" w:hAnsi="Arial" w:cs="Arial"/>
          <w:bCs/>
          <w:iCs/>
        </w:rPr>
        <w:t>&amp;</w:t>
      </w:r>
      <w:r w:rsidR="00DE2942" w:rsidRPr="00DE2942">
        <w:rPr>
          <w:rFonts w:ascii="Arial" w:hAnsi="Arial" w:cs="Arial"/>
          <w:bCs/>
          <w:iCs/>
        </w:rPr>
        <w:t xml:space="preserve"> Rahim 2021; Nguyen </w:t>
      </w:r>
      <w:r>
        <w:rPr>
          <w:rFonts w:ascii="Arial" w:hAnsi="Arial" w:cs="Arial"/>
          <w:bCs/>
          <w:iCs/>
        </w:rPr>
        <w:t>&amp;</w:t>
      </w:r>
      <w:r w:rsidR="00DE2942" w:rsidRPr="00DE2942">
        <w:rPr>
          <w:rFonts w:ascii="Arial" w:hAnsi="Arial" w:cs="Arial"/>
          <w:bCs/>
          <w:iCs/>
        </w:rPr>
        <w:t xml:space="preserve"> Nguyen 2022; Park </w:t>
      </w:r>
      <w:r w:rsidR="00DE2942" w:rsidRPr="00DE2942">
        <w:rPr>
          <w:rFonts w:ascii="Arial" w:hAnsi="Arial" w:cs="Arial"/>
          <w:bCs/>
          <w:i/>
          <w:iCs/>
        </w:rPr>
        <w:t>et al.,</w:t>
      </w:r>
      <w:r w:rsidR="00DE2942" w:rsidRPr="00DE2942">
        <w:rPr>
          <w:rFonts w:ascii="Arial" w:hAnsi="Arial" w:cs="Arial"/>
          <w:bCs/>
          <w:iCs/>
        </w:rPr>
        <w:t xml:space="preserve"> 2021)</w:t>
      </w:r>
      <w:r w:rsidR="00DE2942" w:rsidRPr="00DE2942">
        <w:rPr>
          <w:rFonts w:ascii="Arial" w:hAnsi="Arial" w:cs="Arial"/>
          <w:iCs/>
        </w:rPr>
        <w:t xml:space="preserve">. </w:t>
      </w:r>
      <w:r w:rsidRPr="007B682B">
        <w:rPr>
          <w:rFonts w:ascii="Arial" w:hAnsi="Arial" w:cs="Arial"/>
          <w:iCs/>
        </w:rPr>
        <w:t xml:space="preserve">Conversely, some studies have shown different results, stating that employee engagement does not affect performance, such as those conducted by </w:t>
      </w:r>
      <w:r w:rsidR="00DE2942" w:rsidRPr="00DE2942">
        <w:rPr>
          <w:rFonts w:ascii="Arial" w:hAnsi="Arial" w:cs="Arial"/>
          <w:iCs/>
        </w:rPr>
        <w:t xml:space="preserve">(Jindal </w:t>
      </w:r>
      <w:r w:rsidR="00DE2942" w:rsidRPr="00DE2942">
        <w:rPr>
          <w:rFonts w:ascii="Arial" w:hAnsi="Arial" w:cs="Arial"/>
          <w:i/>
          <w:iCs/>
        </w:rPr>
        <w:t>et al.,</w:t>
      </w:r>
      <w:r w:rsidR="00DE2942" w:rsidRPr="00DE2942">
        <w:rPr>
          <w:rFonts w:ascii="Arial" w:hAnsi="Arial" w:cs="Arial"/>
          <w:iCs/>
        </w:rPr>
        <w:t xml:space="preserve"> 2022; </w:t>
      </w:r>
      <w:proofErr w:type="spellStart"/>
      <w:r w:rsidR="00DE2942" w:rsidRPr="00DE2942">
        <w:rPr>
          <w:rFonts w:ascii="Arial" w:hAnsi="Arial" w:cs="Arial"/>
          <w:iCs/>
        </w:rPr>
        <w:t>Baharsyah</w:t>
      </w:r>
      <w:proofErr w:type="spellEnd"/>
      <w:r w:rsidR="00DE2942" w:rsidRPr="00DE2942">
        <w:rPr>
          <w:rFonts w:ascii="Arial" w:hAnsi="Arial" w:cs="Arial"/>
          <w:iCs/>
        </w:rPr>
        <w:t xml:space="preserve"> dan </w:t>
      </w:r>
      <w:proofErr w:type="spellStart"/>
      <w:r w:rsidR="00DE2942" w:rsidRPr="00DE2942">
        <w:rPr>
          <w:rFonts w:ascii="Arial" w:hAnsi="Arial" w:cs="Arial"/>
          <w:iCs/>
        </w:rPr>
        <w:t>Nugrohoseno</w:t>
      </w:r>
      <w:proofErr w:type="spellEnd"/>
      <w:r w:rsidR="00DE2942" w:rsidRPr="00DE2942">
        <w:rPr>
          <w:rFonts w:ascii="Arial" w:hAnsi="Arial" w:cs="Arial"/>
          <w:iCs/>
        </w:rPr>
        <w:t xml:space="preserve">, 2021; Park </w:t>
      </w:r>
      <w:r>
        <w:rPr>
          <w:rFonts w:ascii="Arial" w:hAnsi="Arial" w:cs="Arial"/>
          <w:iCs/>
        </w:rPr>
        <w:t>&amp;</w:t>
      </w:r>
      <w:r w:rsidR="00DE2942" w:rsidRPr="00DE2942">
        <w:rPr>
          <w:rFonts w:ascii="Arial" w:hAnsi="Arial" w:cs="Arial"/>
          <w:iCs/>
        </w:rPr>
        <w:t xml:space="preserve"> Kim, 2022)</w:t>
      </w:r>
      <w:bookmarkEnd w:id="0"/>
      <w:r w:rsidR="00DE2942" w:rsidRPr="00DE2942">
        <w:rPr>
          <w:rFonts w:ascii="Arial" w:hAnsi="Arial" w:cs="Arial"/>
          <w:iCs/>
        </w:rPr>
        <w:t>.</w:t>
      </w:r>
      <w:r w:rsidR="002460FD" w:rsidRPr="002460FD">
        <w:rPr>
          <w:rFonts w:ascii="Arial" w:hAnsi="Arial" w:cs="Arial"/>
          <w:iCs/>
        </w:rPr>
        <w:t xml:space="preserve"> Based on this theoretical development, the first hypothesis in this study is: </w:t>
      </w:r>
    </w:p>
    <w:p w14:paraId="4203855A" w14:textId="2FEDE72E" w:rsidR="002460FD" w:rsidRDefault="002460FD" w:rsidP="00DE2942">
      <w:pPr>
        <w:pStyle w:val="Body"/>
        <w:spacing w:after="0"/>
        <w:ind w:left="426" w:hanging="426"/>
        <w:rPr>
          <w:rFonts w:ascii="Arial" w:hAnsi="Arial" w:cs="Arial"/>
          <w:b/>
          <w:bCs/>
          <w:i/>
          <w:iCs/>
        </w:rPr>
      </w:pPr>
      <w:r>
        <w:rPr>
          <w:rFonts w:ascii="Arial" w:hAnsi="Arial" w:cs="Arial"/>
          <w:b/>
          <w:bCs/>
          <w:iCs/>
        </w:rPr>
        <w:t>H1</w:t>
      </w:r>
      <w:r w:rsidRPr="002460FD">
        <w:rPr>
          <w:rFonts w:ascii="Arial" w:hAnsi="Arial" w:cs="Arial"/>
          <w:b/>
          <w:bCs/>
          <w:iCs/>
        </w:rPr>
        <w:t xml:space="preserve">: </w:t>
      </w:r>
      <w:r w:rsidR="007B682B">
        <w:rPr>
          <w:rFonts w:ascii="Arial" w:hAnsi="Arial" w:cs="Arial"/>
          <w:b/>
          <w:bCs/>
          <w:i/>
          <w:iCs/>
        </w:rPr>
        <w:t xml:space="preserve">Employee engagement </w:t>
      </w:r>
      <w:r w:rsidR="00362176" w:rsidRPr="00362176">
        <w:rPr>
          <w:rFonts w:ascii="Arial" w:hAnsi="Arial" w:cs="Arial"/>
          <w:b/>
          <w:bCs/>
          <w:i/>
          <w:iCs/>
        </w:rPr>
        <w:t>has a pos</w:t>
      </w:r>
      <w:r w:rsidR="00362176">
        <w:rPr>
          <w:rFonts w:ascii="Arial" w:hAnsi="Arial" w:cs="Arial"/>
          <w:b/>
          <w:bCs/>
          <w:i/>
          <w:iCs/>
        </w:rPr>
        <w:t xml:space="preserve">itive and significant effect </w:t>
      </w:r>
      <w:r w:rsidR="007B682B">
        <w:rPr>
          <w:rFonts w:ascii="Arial" w:hAnsi="Arial" w:cs="Arial"/>
          <w:b/>
          <w:bCs/>
          <w:i/>
          <w:iCs/>
        </w:rPr>
        <w:t>o</w:t>
      </w:r>
      <w:r w:rsidR="00A36169">
        <w:rPr>
          <w:rFonts w:ascii="Arial" w:hAnsi="Arial" w:cs="Arial"/>
          <w:b/>
          <w:bCs/>
          <w:i/>
          <w:iCs/>
        </w:rPr>
        <w:t xml:space="preserve">n </w:t>
      </w:r>
      <w:proofErr w:type="spellStart"/>
      <w:r w:rsidR="007B682B">
        <w:rPr>
          <w:rFonts w:ascii="Arial" w:hAnsi="Arial" w:cs="Arial"/>
          <w:b/>
          <w:bCs/>
          <w:i/>
          <w:iCs/>
        </w:rPr>
        <w:t>employe</w:t>
      </w:r>
      <w:proofErr w:type="spellEnd"/>
      <w:r w:rsidR="007B682B">
        <w:rPr>
          <w:rFonts w:ascii="Arial" w:hAnsi="Arial" w:cs="Arial"/>
          <w:b/>
          <w:bCs/>
          <w:i/>
          <w:iCs/>
        </w:rPr>
        <w:t xml:space="preserve"> performance</w:t>
      </w:r>
    </w:p>
    <w:p w14:paraId="1C1FA36A" w14:textId="77777777" w:rsidR="00DE2942" w:rsidRDefault="00DE2942" w:rsidP="00DE2942">
      <w:pPr>
        <w:pStyle w:val="Body"/>
        <w:spacing w:after="0"/>
        <w:ind w:left="426" w:hanging="426"/>
        <w:rPr>
          <w:rFonts w:ascii="Arial" w:hAnsi="Arial" w:cs="Arial"/>
          <w:b/>
          <w:bCs/>
          <w:iCs/>
        </w:rPr>
      </w:pPr>
    </w:p>
    <w:p w14:paraId="04CCEB8F" w14:textId="77777777" w:rsidR="002460FD" w:rsidRPr="002460FD" w:rsidRDefault="007B682B" w:rsidP="002460FD">
      <w:pPr>
        <w:pStyle w:val="Body"/>
        <w:rPr>
          <w:rFonts w:ascii="Arial" w:hAnsi="Arial" w:cs="Arial"/>
          <w:bCs/>
          <w:iCs/>
        </w:rPr>
      </w:pPr>
      <w:r w:rsidRPr="007B682B">
        <w:rPr>
          <w:rFonts w:ascii="Arial" w:hAnsi="Arial" w:cs="Arial"/>
          <w:bCs/>
          <w:iCs/>
        </w:rPr>
        <w:t>The concept of agility in the industrial and business world has evolved from organizational agility to work agility itself. According to</w:t>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{"citationItems":[{"id":"ITEM-1","itemData":{"DOI":"10.5860/choice.32-3393","ISBN":"0875844162","ISSN":"0009-4978","author":[{"dropping-particle":"","family":"Gary Hamel","given":"CK Prahalad","non-dropping-particle":"","parse-names":false,"suffix":""}],"container-title":"Choice Reviews Online","id":"ITEM-1","issued":{"date-parts":[["1995"]]},"number-of-pages":"1-370","publisher":"Harvard Business School Press","publisher-place":"Boston","title":"Competing for the future","type":"book"},"uris":["http://www.mendeley.com/documents/?uuid=b8615bbf-6ad8-49c2-9e13-12aa47a9f791"]}],"mendeley":{"formattedCitation":"(Gary Hamel 1995)","manualFormatting":"Hamel dan Prahalad, (1995:145)","plainTextFormattedCitation":"(Gary Hamel 1995)","previouslyFormattedCitation":"(Gary Hamel 1995)"},"properties":{"noteIndex":0},"schema":"https://github.com/citation-style-language/schema/raw/master/csl-citation.json"}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Hamel </w:t>
      </w:r>
      <w:r w:rsidR="00A45D40">
        <w:rPr>
          <w:rFonts w:ascii="Arial" w:hAnsi="Arial" w:cs="Arial"/>
          <w:bCs/>
          <w:iCs/>
        </w:rPr>
        <w:t>&amp;</w:t>
      </w:r>
      <w:r w:rsidR="00DE2942" w:rsidRPr="00DE2942">
        <w:rPr>
          <w:rFonts w:ascii="Arial" w:hAnsi="Arial" w:cs="Arial"/>
          <w:bCs/>
          <w:iCs/>
        </w:rPr>
        <w:t xml:space="preserve"> Prahalad, (1995:145)</w:t>
      </w:r>
      <w:r w:rsidR="00DE2942" w:rsidRPr="00DE2942">
        <w:rPr>
          <w:rFonts w:ascii="Arial" w:hAnsi="Arial" w:cs="Arial"/>
          <w:bCs/>
          <w:iCs/>
        </w:rPr>
        <w:fldChar w:fldCharType="end"/>
      </w:r>
      <w:r w:rsidR="00DE2942" w:rsidRPr="00DE2942">
        <w:rPr>
          <w:rFonts w:ascii="Arial" w:hAnsi="Arial" w:cs="Arial"/>
          <w:bCs/>
          <w:iCs/>
        </w:rPr>
        <w:t xml:space="preserve"> </w:t>
      </w:r>
      <w:r w:rsidRPr="007B682B">
        <w:rPr>
          <w:rFonts w:ascii="Arial" w:hAnsi="Arial" w:cs="Arial"/>
          <w:bCs/>
          <w:iCs/>
        </w:rPr>
        <w:t>work agility is the motivation employees possess to proactively innovate their skill base just before the need for change arises. Logically, agile employees will be able to complete their tasks and responsibilities effectively and may even exhibit high extra-role behavior</w:t>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{"citationItems":[{"id":"ITEM-1","itemData":{"DOI":"10.3389/fpsyg.2022.841862","ISSN":"16641078","abstract":"The concept of workforce agility has become increasingly popular in recent years as agile individuals are expected to be better able to handle change and uncertainty. However, agility has rarely been studied in a systematic way. Relations between agility and positive work outcomes, such as higher performance or increased well-being, have often been suggested but rarely been empirically tested. Furthermore, several different workforce agility measures are used in the literature which complicates the comparison of findings. Recognizing these gaps in the literature, we developed a new workforce agility measure, compared this measure to established workforce agility measures, and empirically tested the relations of workforce agility with work outcomes. For this purpose, we surveyed participants from two samples (N1 = 218, N2 = 533). In a first step, we used Sample 1 to examine the factor structure of the measure for item selection. In a second step, we used Sample 2 to confirm the 10-factor structure and to compare the predictive validity of our measure along with two other agility measures. Findings demonstrate predictive validity for all three workforce agility scales, especially in relation to innovative performance. Furthermore, workforce agility related positively to task and innovative performance, organizational citizenship behavior, job satisfaction, and well-being.","author":[{"dropping-particle":"","family":"Petermann","given":"Moritz K.H.","non-dropping-particle":"","parse-names":false,"suffix":""},{"dropping-particle":"","family":"Zacher","given":"Hannes","non-dropping-particle":"","parse-names":false,"suffix":""}],"container-title":"Frontiers in Psychology","id":"ITEM-1","issue":"March","issued":{"date-parts":[["2022"]]},"title":"Workforce Agility: Development and Validation of a Multidimensional Measure","type":"article-journal","volume":"13"},"uris":["http://www.mendeley.com/documents/?uuid=ddd9365a-1d22-4aa8-bc0e-3a7fb07365f7"]}],"mendeley":{"formattedCitation":"(Petermann and Zacher 2022)","manualFormatting":"Petermann dan Zacher (2022)","plainTextFormattedCitation":"(Petermann and Zacher 2022)","previouslyFormattedCitation":"(Petermann and Zacher 2022)"},"properties":{"noteIndex":0},"schema":"https://github.com/citation-style-language/schema/raw/master/csl-citation.json"}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Petermann </w:t>
      </w:r>
      <w:r w:rsidR="00A45D40">
        <w:rPr>
          <w:rFonts w:ascii="Arial" w:hAnsi="Arial" w:cs="Arial"/>
          <w:bCs/>
          <w:iCs/>
        </w:rPr>
        <w:t>&amp;</w:t>
      </w:r>
      <w:r w:rsidR="00DE2942" w:rsidRPr="00DE2942">
        <w:rPr>
          <w:rFonts w:ascii="Arial" w:hAnsi="Arial" w:cs="Arial"/>
          <w:bCs/>
          <w:iCs/>
        </w:rPr>
        <w:t xml:space="preserve"> Zacher (2022)</w:t>
      </w:r>
      <w:r w:rsidR="00DE2942" w:rsidRPr="00DE2942">
        <w:rPr>
          <w:rFonts w:ascii="Arial" w:hAnsi="Arial" w:cs="Arial"/>
          <w:bCs/>
          <w:iCs/>
        </w:rPr>
        <w:fldChar w:fldCharType="end"/>
      </w:r>
      <w:r w:rsidR="00DE2942" w:rsidRPr="00DE2942">
        <w:rPr>
          <w:rFonts w:ascii="Arial" w:hAnsi="Arial" w:cs="Arial"/>
          <w:bCs/>
          <w:iCs/>
        </w:rPr>
        <w:t xml:space="preserve"> </w:t>
      </w:r>
      <w:r w:rsidRPr="007B682B">
        <w:rPr>
          <w:rFonts w:ascii="Arial" w:hAnsi="Arial" w:cs="Arial"/>
          <w:bCs/>
          <w:iCs/>
        </w:rPr>
        <w:t xml:space="preserve">state that work agility and job performance are positively related, resulting in higher performance or increased well-being. Although the impact of work agility is expected </w:t>
      </w:r>
      <w:r w:rsidRPr="007B682B">
        <w:rPr>
          <w:rFonts w:ascii="Arial" w:hAnsi="Arial" w:cs="Arial"/>
          <w:bCs/>
          <w:iCs/>
        </w:rPr>
        <w:lastRenderedPageBreak/>
        <w:t>to enhance both organizational and individual performance, it has rarely been studied empirically</w:t>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{"citationItems":[{"id":"ITEM-1","itemData":{"DOI":"10.1016/j.ergon.2014.01.002","ISSN":"18728219","abstract":"Organizational agility requires development of an adaptable workforce that is able to deal with unexpected and dynamic changes in the business environment. However, little research has been done on the attributes and characteristics of workforce agility. Even less is known about what organization characteristics are conducive to the agile performance of employees. The main goal of this study was to explore the effect of agile strategies on work organization and employees' performance. A total of 41 managers, 82 office workers, and 52 production workers from six small manufacturing companies participated in the study. Three questionnaires, including Agility Strategy Scale, Work Organization Scale, and Workforce Agility Scale, were used for the purpose of data collection. The results support a hypothesized relationship between management strategies focused on agility development, work characteristics, and workforce agility. The results also reveal that autonomy at work is one of the most important predictors of workforce agility. A combination of job demands and job uncertainty had a significant effect on workforce agility. The study also suggests that developing strong cooperative relationships within an organization and with customers and suppliers promotes workforce agility in small manufacturing enterprises. Relevance to industry: This paper investigated organizational practices that were conducive to implementing agile management and strategies in small manufacturing enterprises. The study results can be used for optimizing work demands and conditions in the workplace environments that require constant change and adaptation. © 2014 Elsevier B.V.","author":[{"dropping-particle":"","family":"Sherehiy","given":"Bohdana","non-dropping-particle":"","parse-names":false,"suffix":""},{"dropping-particle":"","family":"Karwowski","given":"Waldemar","non-dropping-particle":"","parse-names":false,"suffix":""}],"container-title":"International Journal of Industrial Ergonomics","id":"ITEM-1","issue":"3","issued":{"date-parts":[["2014"]]},"page":"466-473","publisher":"Elsevier Ltd","title":"The relationship between work organization and workforce agility in small manufacturing enterprises","type":"article-journal","volume":"44"},"uris":["http://www.mendeley.com/documents/?uuid=c32afef5-718d-436b-816d-b342d79d1577"]}],"mendeley":{"formattedCitation":"(Sherehiy and Karwowski 2014)","manualFormatting":"(Sherehiy dan Karwowski, 2014)","plainTextFormattedCitation":"(Sherehiy and Karwowski 2014)","previouslyFormattedCitation":"(Sherehiy and Karwowski 2014)"},"properties":{"noteIndex":0},"schema":"https://github.com/citation-style-language/schema/raw/master/csl-citation.json"}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(Sherehiy </w:t>
      </w:r>
      <w:r w:rsidR="00A45D40">
        <w:rPr>
          <w:rFonts w:ascii="Arial" w:hAnsi="Arial" w:cs="Arial"/>
          <w:bCs/>
          <w:iCs/>
        </w:rPr>
        <w:t>&amp;</w:t>
      </w:r>
      <w:r w:rsidR="00DE2942" w:rsidRPr="00DE2942">
        <w:rPr>
          <w:rFonts w:ascii="Arial" w:hAnsi="Arial" w:cs="Arial"/>
          <w:bCs/>
          <w:iCs/>
        </w:rPr>
        <w:t xml:space="preserve"> Karwowski, 2014)</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{"citationItems":[{"id":"ITEM-1","itemData":{"DOI":"10.3389/fpsyg.2022.841862","ISSN":"16641078","abstract":"The concept of workforce agility has become increasingly popular in recent years as agile individuals are expected to be better able to handle change and uncertainty. However, agility has rarely been studied in a systematic way. Relations between agility and positive work outcomes, such as higher performance or increased well-being, have often been suggested but rarely been empirically tested. Furthermore, several different workforce agility measures are used in the literature which complicates the comparison of findings. Recognizing these gaps in the literature, we developed a new workforce agility measure, compared this measure to established workforce agility measures, and empirically tested the relations of workforce agility with work outcomes. For this purpose, we surveyed participants from two samples (N1 = 218, N2 = 533). In a first step, we used Sample 1 to examine the factor structure of the measure for item selection. In a second step, we used Sample 2 to confirm the 10-factor structure and to compare the predictive validity of our measure along with two other agility measures. Findings demonstrate predictive validity for all three workforce agility scales, especially in relation to innovative performance. Furthermore, workforce agility related positively to task and innovative performance, organizational citizenship behavior, job satisfaction, and well-being.","author":[{"dropping-particle":"","family":"Petermann","given":"Moritz K.H.","non-dropping-particle":"","parse-names":false,"suffix":""},{"dropping-particle":"","family":"Zacher","given":"Hannes","non-dropping-particle":"","parse-names":false,"suffix":""}],"container-title":"Frontiers in Psychology","id":"ITEM-1","issue":"March","issued":{"date-parts":[["2022"]]},"title":"Workforce Agility: Development and Validation of a Multidimensional Measure","type":"article-journal","volume":"13"},"uris":["http://www.mendeley.com/documents/?uuid=ddd9365a-1d22-4aa8-bc0e-3a7fb07365f7"]}],"mendeley":{"formattedCitation":"(Petermann and Zacher 2022)","manualFormatting":"Petermann dan Zacher, (2022)","plainTextFormattedCitation":"(Petermann and Zacher 2022)","previouslyFormattedCitation":"(Petermann and Zacher 2022)"},"properties":{"noteIndex":0},"schema":"https://github.com/citation-style-language/schema/raw/master/csl-citation.json"}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Petermann </w:t>
      </w:r>
      <w:r w:rsidR="00A45D40">
        <w:rPr>
          <w:rFonts w:ascii="Arial" w:hAnsi="Arial" w:cs="Arial"/>
          <w:bCs/>
          <w:iCs/>
        </w:rPr>
        <w:t>&amp;</w:t>
      </w:r>
      <w:r w:rsidR="00DE2942" w:rsidRPr="00DE2942">
        <w:rPr>
          <w:rFonts w:ascii="Arial" w:hAnsi="Arial" w:cs="Arial"/>
          <w:bCs/>
          <w:iCs/>
        </w:rPr>
        <w:t xml:space="preserve"> Zacher, (2022)</w:t>
      </w:r>
      <w:r w:rsidR="00DE2942" w:rsidRPr="00DE2942">
        <w:rPr>
          <w:rFonts w:ascii="Arial" w:hAnsi="Arial" w:cs="Arial"/>
          <w:bCs/>
          <w:iCs/>
        </w:rPr>
        <w:fldChar w:fldCharType="end"/>
      </w:r>
      <w:r w:rsidR="00DE2942" w:rsidRPr="00DE2942">
        <w:rPr>
          <w:rFonts w:ascii="Arial" w:hAnsi="Arial" w:cs="Arial"/>
          <w:bCs/>
          <w:iCs/>
        </w:rPr>
        <w:t xml:space="preserve"> </w:t>
      </w:r>
      <w:r w:rsidRPr="007B682B">
        <w:rPr>
          <w:rFonts w:ascii="Arial" w:hAnsi="Arial" w:cs="Arial"/>
          <w:bCs/>
          <w:iCs/>
        </w:rPr>
        <w:t>conducted an empirical study to develop the measurement and validation of work agility and concluded that factors influenced by work agility include innovative performance, task performance, organizational citizenship behavior, exhaustion, and job satisfaction.</w:t>
      </w:r>
      <w:r>
        <w:rPr>
          <w:rFonts w:ascii="Arial" w:hAnsi="Arial" w:cs="Arial"/>
          <w:bCs/>
          <w:iCs/>
        </w:rPr>
        <w:t xml:space="preserve"> </w:t>
      </w:r>
      <w:r w:rsidRPr="007B682B">
        <w:rPr>
          <w:rFonts w:ascii="Arial" w:hAnsi="Arial" w:cs="Arial"/>
          <w:bCs/>
          <w:iCs/>
        </w:rPr>
        <w:t>Previous studies have found that work agility influences performance</w:t>
      </w:r>
      <w:r>
        <w:rPr>
          <w:rFonts w:ascii="Arial" w:hAnsi="Arial" w:cs="Arial"/>
          <w:bCs/>
          <w:iCs/>
        </w:rPr>
        <w:t xml:space="preserve"> :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{"citationItems":[{"id":"ITEM-1","itemData":{"DOI":"10.1002/joe.22012","ISSN":"19322062","abstract":"Small businesses play a crucial role in the economy; however, small entrepreneurial firms often lack expertise and resources, meaning that it is challenging to run such businesses successfully. Using data from a survey of six small entrepreneurial firms in India, this research sets out to explore the relationship between workforce performance and emotional intelligence, looking in particular at the role that workforce agility plays. Workplace performance is split into three categories; task performance, adaptive performance, and contextual performance. Our results show that workforce agility acts as a mediator between emotional intelligence and work performance, but only in relation to adaptive and contextual performance; it does not have any significant influence on task performance. Against the backdrop of a volatile and uncertain business environment, we conclude by drawing a number of inferences from our work that small entrepreneurial firms could use to improve employee productivity and performance.","author":[{"dropping-particle":"","family":"Varshney","given":"Deepanjana","non-dropping-particle":"","parse-names":false,"suffix":""},{"dropping-particle":"","family":"Varshney","given":"Nirbhay Krishna","non-dropping-particle":"","parse-names":false,"suffix":""}],"container-title":"Global Business and Organizational Excellence","id":"ITEM-1","issue":"5","issued":{"date-parts":[["2020"]]},"page":"35-45","title":"Workforce agility and its links to emotional intelligence and workforce performance: A study of small entrepreneurial firms in India","type":"article-journal","volume":"39"},"uris":["http://www.mendeley.com/documents/?uuid=867a89cd-75f0-4afa-903e-245bd3c088ce"]}],"mendeley":{"formattedCitation":"(Varshney and Varshney 2020)","manualFormatting":"Varshney dan Varshney, (2020)","plainTextFormattedCitation":"(Varshney and Varshney 2020)","previouslyFormattedCitation":"(Varshney and Varshney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Varshney </w:t>
      </w:r>
      <w:r w:rsidR="00A45D40">
        <w:rPr>
          <w:rFonts w:ascii="Arial" w:hAnsi="Arial" w:cs="Arial"/>
          <w:bCs/>
          <w:iCs/>
        </w:rPr>
        <w:t>&amp;</w:t>
      </w:r>
      <w:r w:rsidR="00DE2942" w:rsidRPr="00DE2942">
        <w:rPr>
          <w:rFonts w:ascii="Arial" w:hAnsi="Arial" w:cs="Arial"/>
          <w:bCs/>
          <w:iCs/>
        </w:rPr>
        <w:t xml:space="preserve"> Varshney, (2020)</w:t>
      </w:r>
      <w:r w:rsidR="00DE2942" w:rsidRPr="00DE2942">
        <w:rPr>
          <w:rFonts w:ascii="Arial" w:hAnsi="Arial" w:cs="Arial"/>
          <w:bCs/>
          <w:iCs/>
        </w:rPr>
        <w:fldChar w:fldCharType="end"/>
      </w:r>
      <w:r w:rsidR="00DE2942" w:rsidRPr="00DE2942">
        <w:rPr>
          <w:rFonts w:ascii="Arial" w:hAnsi="Arial" w:cs="Arial"/>
          <w:bCs/>
          <w:iCs/>
        </w:rPr>
        <w:t xml:space="preserve">; </w:t>
      </w:r>
      <w:proofErr w:type="spellStart"/>
      <w:r w:rsidR="00DE2942" w:rsidRPr="00DE2942">
        <w:rPr>
          <w:rFonts w:ascii="Arial" w:hAnsi="Arial" w:cs="Arial"/>
          <w:bCs/>
          <w:iCs/>
        </w:rPr>
        <w:t>Kalkan</w:t>
      </w:r>
      <w:proofErr w:type="spellEnd"/>
      <w:r w:rsidR="00DE2942" w:rsidRPr="00DE2942">
        <w:rPr>
          <w:rFonts w:ascii="Arial" w:hAnsi="Arial" w:cs="Arial"/>
          <w:bCs/>
          <w:iCs/>
        </w:rPr>
        <w:t xml:space="preserve"> </w:t>
      </w:r>
      <w:r w:rsidR="00A45D40">
        <w:rPr>
          <w:rFonts w:ascii="Arial" w:hAnsi="Arial" w:cs="Arial"/>
          <w:bCs/>
          <w:iCs/>
        </w:rPr>
        <w:t>&amp;</w:t>
      </w:r>
      <w:r w:rsidR="00DE2942" w:rsidRPr="00DE2942">
        <w:rPr>
          <w:rFonts w:ascii="Arial" w:hAnsi="Arial" w:cs="Arial"/>
          <w:bCs/>
          <w:iCs/>
        </w:rPr>
        <w:t xml:space="preserve"> </w:t>
      </w:r>
      <w:proofErr w:type="spellStart"/>
      <w:r w:rsidR="00DE2942" w:rsidRPr="00DE2942">
        <w:rPr>
          <w:rFonts w:ascii="Arial" w:hAnsi="Arial" w:cs="Arial"/>
          <w:bCs/>
          <w:iCs/>
        </w:rPr>
        <w:t>Aydın</w:t>
      </w:r>
      <w:proofErr w:type="spellEnd"/>
      <w:r w:rsidR="00DE2942" w:rsidRPr="00DE2942">
        <w:rPr>
          <w:rFonts w:ascii="Arial" w:hAnsi="Arial" w:cs="Arial"/>
          <w:bCs/>
          <w:iCs/>
        </w:rPr>
        <w:t xml:space="preserve">, (2020);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{"citationItems":[{"id":"ITEM-1","itemData":{"DOI":"10.35912/ijfam.v2i1.163","abstract":"Purpose: This study examined the impact of strategic foresight (SF) on the competitive advantage (CA) of SMEs in Anambra State. Research methodology: Survey research design was chosen for the work. The population was 1500, while the sample size was 306 business owners arrived at using Krejcie and Morgan formula. Split-Half technique was used in testing the reliability of the self-structured questionnaire, and the result obtained was .891. Data were analysed using Simple Regression Technique, and the hypothesis was tested at 5% level of significance. Results: The findings revealed that SF has a relationship with CA (r = .968) while coefficient of determination (R2) indicates that a 92% change in CA is accounted for by changes in SF (R2 = .938; F = 4070.780, p-value &lt; 0.05). Limitation: This study is limited by scope as only SMEs in Anambra State were studied which may not be enough to make an inference. Contribution: This study will help small and medium-sized enterprises to realize the importance of keeping them aware not only of what is happening in their business environment, but also outside of their immediate environment.","author":[{"dropping-particle":"","family":"Gerald","given":"Emejulu","non-dropping-particle":"","parse-names":false,"suffix":""},{"dropping-particle":"","family":"Obianuju","given":"Agbasi","non-dropping-particle":"","parse-names":false,"suffix":""},{"dropping-particle":"","family":"Chukwunonso","given":"Nosike","non-dropping-particle":"","parse-names":false,"suffix":""}],"container-title":"International Journal of Financial, Accounting, and Management","id":"ITEM-1","issue":"1","issued":{"date-parts":[["2020"]]},"page":"41-50","title":"Strategic agility and performance of small and medium enterprises in the phase of Covid-19 pandemic","type":"article-journal","volume":"2"},"uris":["http://www.mendeley.com/documents/?uuid=25171a72-99e6-4eba-8d47-57a99dede2cf"]}],"mendeley":{"formattedCitation":"(Gerald et al. 2020)","manualFormatting":"Gerald et al., (2020)","plainTextFormattedCitation":"(Gerald et al. 2020)","previouslyFormattedCitation":"(Gerald et al.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Gerald</w:t>
      </w:r>
      <w:r w:rsidR="00DE2942" w:rsidRPr="00DE2942">
        <w:rPr>
          <w:rFonts w:ascii="Arial" w:hAnsi="Arial" w:cs="Arial"/>
          <w:bCs/>
          <w:i/>
          <w:iCs/>
        </w:rPr>
        <w:t xml:space="preserve"> et al.,</w:t>
      </w:r>
      <w:r w:rsidR="00DE2942" w:rsidRPr="00DE2942">
        <w:rPr>
          <w:rFonts w:ascii="Arial" w:hAnsi="Arial" w:cs="Arial"/>
          <w:bCs/>
          <w:iCs/>
        </w:rPr>
        <w:t xml:space="preserve"> (2020)</w:t>
      </w:r>
      <w:r w:rsidR="00DE2942" w:rsidRPr="00DE2942">
        <w:rPr>
          <w:rFonts w:ascii="Arial" w:hAnsi="Arial" w:cs="Arial"/>
          <w:bCs/>
          <w:iCs/>
        </w:rPr>
        <w:fldChar w:fldCharType="end"/>
      </w:r>
      <w:r w:rsidR="00DE2942" w:rsidRPr="00DE2942">
        <w:rPr>
          <w:rFonts w:ascii="Arial" w:hAnsi="Arial" w:cs="Arial"/>
          <w:bCs/>
          <w:iCs/>
        </w:rPr>
        <w:t xml:space="preserve">; </w:t>
      </w:r>
      <w:bookmarkStart w:id="1" w:name="_Hlk125606854"/>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{"citationItems":[{"id":"ITEM-1","itemData":{"DOI":"10.3390/SU12093545","ISSN":"20711050","abstract":"The current business environment is volatile and complex. Companies must constantly identify creative and environmentally friendly solutions. The emphasis on employees and workforce agility has become an attribute of sustainable and competitive organizations simultaneously. The purpose of our study is to validate the hypothesis that there is a direct positive relationship between ranking as important top position of human resources in a company and the extent to which specific practices to increase workforce agility were adopted. Our survey is based on an original questionnaire, with a 92% response rate. We focused on large, independent decision-making companies fromWestern Romania, for which the implementation of sustainable principles is more difficult than for multinationals. The statistical analysis was performed using SPSS23 (Statistical Package for the Social Sciences). The results indicate an average extent of the adoption of management practices aiming to increase workforce agility (45%) and a ranking of human resources in first place as the most important resource (31.7%). Using the Pearson Chi-Square Test, the hypothesis was confirmed (significance = 0.026). Our main conclusion is that if managers intend to develop a sustainable and competitive business, they should attribute a strategic role to employees and adopt practices to increase their agility.","author":[{"dropping-particle":"","family":"Munteanu","given":"Anca Ioana","non-dropping-particle":"","parse-names":false,"suffix":""},{"dropping-particle":"","family":"Bibu","given":"Nicolae","non-dropping-particle":"","parse-names":false,"suffix":""},{"dropping-particle":"","family":"Nastase","given":"Marian","non-dropping-particle":"","parse-names":false,"suffix":""},{"dropping-particle":"","family":"Cristache","given":"Nicoleta","non-dropping-particle":"","parse-names":false,"suffix":""},{"dropping-particle":"","family":"Matis","given":"Cosmin","non-dropping-particle":"","parse-names":false,"suffix":""}],"container-title":"Sustainability (Switzerland)","id":"ITEM-1","issue":"9","issued":{"date-parts":[["2020"]]},"title":"Analysis of practices to increase the workforce agility and to develop a sustainable and competitive business","type":"article-journal","volume":"12"},"uris":["http://www.mendeley.com/documents/?uuid=9f136699-57ca-4649-886e-b3a8bcb76639"]}],"mendeley":{"formattedCitation":"(Munteanu et al. 2020)","manualFormatting":"Munteanu et al., (2020)","plainTextFormattedCitation":"(Munteanu et al. 2020)","previouslyFormattedCitation":"(Munteanu et al.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Munteanu </w:t>
      </w:r>
      <w:r w:rsidR="00DE2942" w:rsidRPr="00DE2942">
        <w:rPr>
          <w:rFonts w:ascii="Arial" w:hAnsi="Arial" w:cs="Arial"/>
          <w:bCs/>
          <w:i/>
          <w:iCs/>
        </w:rPr>
        <w:t>et al.</w:t>
      </w:r>
      <w:r w:rsidR="00DE2942" w:rsidRPr="00DE2942">
        <w:rPr>
          <w:rFonts w:ascii="Arial" w:hAnsi="Arial" w:cs="Arial"/>
          <w:bCs/>
          <w:iCs/>
        </w:rPr>
        <w:t>, (2020)</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{"citationItems":[{"id":"ITEM-1","itemData":{"DOI":"10.1177/1465750320973896","ISBN":"1465750320973","ISSN":"20436882","abstract":"An agile workforce refers to a workforce that is proactive, flexible and resilient in dealing with non-routine and unpredictable circumstances. Even though past research suggests that agility could have a positive effect on firm performance, there is hardly any empirical evidence on whether agility matters for high-growth firms (HGFs). The purpose of this research is therefore to investigate the extent to which workforce agility increases the likelihood of firms becoming HGFs in the high-tech manufacturing sector of a developing economy, and whether the relationship is mediated by new product innovation. We develop a theoretical framework that explains how and why a firm that has an agile workforce that is proactive in creating new products, flexible in responding to changing environment, and resilient in turbulent times, is more likely to create innovative products, and thus secure temporary monopoly, which increases the likelihood of the firm becoming a HGF. Then, utilizing firm-level data from high-tech manufacturing sector of a developing country, Iran, we test several hypotheses using logistic regressions. We find that workforce agility significantly increases the probability of high-tech manufacturing firms becoming HGFs, but that this relationship is mediated by new product innovation. Implications are drawn for theory and practice.","author":[{"dropping-particle":"","family":"Abrishamkar","given":"Mohammed Mahdi","non-dropping-particle":"","parse-names":false,"suffix":""},{"dropping-particle":"","family":"Abubakar","given":"Yazid Abdullahi","non-dropping-particle":"","parse-names":false,"suffix":""},{"dropping-particle":"","family":"Mitra","given":"Jay","non-dropping-particle":"","parse-names":false,"suffix":""}],"container-title":"International Journal of Entrepreneurship and Innovation","id":"ITEM-1","issue":"3","issued":{"date-parts":[["2021"]]},"page":"146-160","title":"The influence of workforce agility on high-growth firms: The mediating role of innovation","type":"article-journal","volume":"22"},"uris":["http://www.mendeley.com/documents/?uuid=28f79cd1-b715-4d47-ac01-07353dda2ad5"]}],"mendeley":{"formattedCitation":"(Abrishamkar et al. 2021)","manualFormatting":"Abrishamkar et al., (2021)","plainTextFormattedCitation":"(Abrishamkar et al. 2021)","previouslyFormattedCitation":"(Abrishamkar et al. 2021)"},"properties":{"noteIndex":0},"schema":"https://github.com/citation-style-language/schema/raw/master/csl-citation.json"}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Abrishamkar </w:t>
      </w:r>
      <w:r w:rsidR="00DE2942" w:rsidRPr="00DE2942">
        <w:rPr>
          <w:rFonts w:ascii="Arial" w:hAnsi="Arial" w:cs="Arial"/>
          <w:bCs/>
          <w:i/>
          <w:iCs/>
        </w:rPr>
        <w:t>et al.,</w:t>
      </w:r>
      <w:r w:rsidR="00DE2942" w:rsidRPr="00DE2942">
        <w:rPr>
          <w:rFonts w:ascii="Arial" w:hAnsi="Arial" w:cs="Arial"/>
          <w:bCs/>
          <w:iCs/>
        </w:rPr>
        <w:t xml:space="preserve"> (2021)</w:t>
      </w:r>
      <w:r w:rsidR="00DE2942" w:rsidRPr="00DE2942">
        <w:rPr>
          <w:rFonts w:ascii="Arial" w:hAnsi="Arial" w:cs="Arial"/>
          <w:bCs/>
          <w:iCs/>
        </w:rPr>
        <w:fldChar w:fldCharType="end"/>
      </w:r>
      <w:r w:rsidR="00DE2942" w:rsidRPr="00DE2942">
        <w:rPr>
          <w:rFonts w:ascii="Arial" w:hAnsi="Arial" w:cs="Arial"/>
          <w:bCs/>
          <w:iCs/>
        </w:rPr>
        <w:t xml:space="preserve">; Meier (2021);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{"citationItems":[{"id":"ITEM-1","itemData":{"DOI":"10.3390/su132313024","ISSN":"20711050","abstract":"This paper examines how an organisational learning culture impacts organisational agility by developing a model based on dynamic capabilities. The model treats agility as a dynamic capability and explains how an organisational learning culture (OLC) triggers a chain reaction through its influence on organisational agility (OA) that ultimately results in company growth. This paper also investigates the role of big data capabilities in transferring learning outcomes into dynamic capabilities. The model is tested through data collected from a survey of 138 Australian companies. Partial least squares structural equation modeling is adopted to empirically demonstrate how agility fully mediates the impact of the learning culture on growth. In addition, this paper further sheds light on the moderating role of big data competencies on the effects of OLC on OA. After presenting the results with implications to theory and practice, the paper ends with suggestions for future studies.","author":[{"dropping-particle":"","family":"Cetindamar","given":"Dilek","non-dropping-particle":"","parse-names":false,"suffix":""},{"dropping-particle":"","family":"Katic","given":"Mile","non-dropping-particle":"","parse-names":false,"suffix":""},{"dropping-particle":"","family":"Burdon","given":"Steve","non-dropping-particle":"","parse-names":false,"suffix":""},{"dropping-particle":"","family":"Gunsel","given":"Ayse","non-dropping-particle":"","parse-names":false,"suffix":""}],"container-title":"Sustainability (Switzerland)","id":"ITEM-1","issue":"23","issued":{"date-parts":[["2021"]]},"title":"The interplay among organisational learning culture, agility, growth, and big data capabilities","type":"article-journal","volume":"13"},"uris":["http://www.mendeley.com/documents/?uuid=f6462723-3fa2-4ff4-9b4c-00e50aa27a46"]}],"mendeley":{"formattedCitation":"(Cetindamar et al. 2021)","manualFormatting":"Cetindamar et al., (2021)","plainTextFormattedCitation":"(Cetindamar et al. 2021)","previouslyFormattedCitation":"(Cetindamar et al. 2021)"},"properties":{"noteIndex":0},"schema":"https://github.com/citation-style-language/schema/raw/master/csl-citation.json"}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Cetindamar </w:t>
      </w:r>
      <w:r w:rsidR="00DE2942" w:rsidRPr="00DE2942">
        <w:rPr>
          <w:rFonts w:ascii="Arial" w:hAnsi="Arial" w:cs="Arial"/>
          <w:bCs/>
          <w:i/>
          <w:iCs/>
        </w:rPr>
        <w:t>et al.</w:t>
      </w:r>
      <w:r w:rsidR="00DE2942" w:rsidRPr="00DE2942">
        <w:rPr>
          <w:rFonts w:ascii="Arial" w:hAnsi="Arial" w:cs="Arial"/>
          <w:bCs/>
          <w:iCs/>
        </w:rPr>
        <w:t>, (2021)</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{"citationItems":[{"id":"ITEM-1","itemData":{"DOI":"10.1016/j.apmrv.2022.01.006","ISSN":"10293132","abstract":"This study investigates whether workforce agility via financial and non-financial performance influences corporate reputation and whether transformational leadership of top management and talent management via workforce agility impact financial and non-financial performance of IT firms. Data were collected from 225 IT firms and a middle-level executive from each firm responded to the questionnaire. Standard inventories were used to measure the constructs and only an inventory was developed to assess talent management. Data on financial performance, stock-listing status, firm size, and location of the firm were taken from secondary sources. When the effect of stock-listing status was controlled, firm performance improved corporate reputation. High (low) workforce agility via increased (decreased) firm performance was associated with high (low) corporate reputation. Furthermore, transformational leadership of top management and talent management via workforce agility were positively related to firm performance. The indirect effects suggested full mediation except the impact of workforce agility via financial performance on corporate reputation. Conclusively, transformational leadership of the top management and talent management of the firm develop the workforce agility, and the workforce agility furthers the firm performance that begets corporate reputation.","author":[{"dropping-particle":"","family":"Das","given":"Kalyan Prasad","non-dropping-particle":"","parse-names":false,"suffix":""},{"dropping-particle":"","family":"Mukhopadhyay","given":"Susmita","non-dropping-particle":"","parse-names":false,"suffix":""},{"dropping-particle":"","family":"Suar","given":"Damodar","non-dropping-particle":"","parse-names":false,"suffix":""}],"container-title":"Asia Pacific Management Review","id":"ITEM-1","issue":"xxxx","issued":{"date-parts":[["2022"]]},"publisher":"The Authors","title":"Enablers of workforce agility, firm performance, and corporate reputation","type":"article-journal"},"uris":["http://www.mendeley.com/documents/?uuid=dfb493ba-f205-4601-98d2-c4606ee64845"]}],"mendeley":{"formattedCitation":"(Das, Mukhopadhyay, and Suar 2022)","manualFormatting":"Das et al., (2022)","plainTextFormattedCitation":"(Das, Mukhopadhyay, and Suar 2022)","previouslyFormattedCitation":"(Das, Mukhopadhyay, and Suar 2022)"},"properties":{"noteIndex":0},"schema":"https://github.com/citation-style-language/schema/raw/master/csl-citation.json"}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Das </w:t>
      </w:r>
      <w:r w:rsidR="00DE2942" w:rsidRPr="00DE2942">
        <w:rPr>
          <w:rFonts w:ascii="Arial" w:hAnsi="Arial" w:cs="Arial"/>
          <w:bCs/>
          <w:i/>
          <w:iCs/>
        </w:rPr>
        <w:t>et al.,</w:t>
      </w:r>
      <w:r w:rsidR="00DE2942" w:rsidRPr="00DE2942">
        <w:rPr>
          <w:rFonts w:ascii="Arial" w:hAnsi="Arial" w:cs="Arial"/>
          <w:bCs/>
          <w:iCs/>
        </w:rPr>
        <w:t xml:space="preserve"> (2022)</w:t>
      </w:r>
      <w:r w:rsidR="00DE2942" w:rsidRPr="00DE2942">
        <w:rPr>
          <w:rFonts w:ascii="Arial" w:hAnsi="Arial" w:cs="Arial"/>
          <w:bCs/>
          <w:iCs/>
        </w:rPr>
        <w:fldChar w:fldCharType="end"/>
      </w:r>
      <w:r>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{"citationItems":[{"id":"ITEM-1","itemData":{"DOI":"10.1016/j.ergon.2014.01.002","ISSN":"18728219","abstract":"Organizational agility requires development of an adaptable workforce that is able to deal with unexpected and dynamic changes in the business environment. However, little research has been done on the attributes and characteristics of workforce agility. Even less is known about what organization characteristics are conducive to the agile performance of employees. The main goal of this study was to explore the effect of agile strategies on work organization and employees' performance. A total of 41 managers, 82 office workers, and 52 production workers from six small manufacturing companies participated in the study. Three questionnaires, including Agility Strategy Scale, Work Organization Scale, and Workforce Agility Scale, were used for the purpose of data collection. The results support a hypothesized relationship between management strategies focused on agility development, work characteristics, and workforce agility. The results also reveal that autonomy at work is one of the most important predictors of workforce agility. A combination of job demands and job uncertainty had a significant effect on workforce agility. The study also suggests that developing strong cooperative relationships within an organization and with customers and suppliers promotes workforce agility in small manufacturing enterprises. Relevance to industry: This paper investigated organizational practices that were conducive to implementing agile management and strategies in small manufacturing enterprises. The study results can be used for optimizing work demands and conditions in the workplace environments that require constant change and adaptation. © 2014 Elsevier B.V.","author":[{"dropping-particle":"","family":"Sherehiy","given":"Bohdana","non-dropping-particle":"","parse-names":false,"suffix":""},{"dropping-particle":"","family":"Karwowski","given":"Waldemar","non-dropping-particle":"","parse-names":false,"suffix":""}],"container-title":"International Journal of Industrial Ergonomics","id":"ITEM-1","issue":"3","issued":{"date-parts":[["2014"]]},"page":"466-473","publisher":"Elsevier Ltd","title":"The relationship between work organization and workforce agility in small manufacturing enterprises","type":"article-journal","volume":"44"},"uris":["http://www.mendeley.com/documents/?uuid=c32afef5-718d-436b-816d-b342d79d1577"]}],"mendeley":{"formattedCitation":"(Sherehiy and Karwowski 2014)","plainTextFormattedCitation":"(Sherehiy and Karwowski 2014)","previouslyFormattedCitation":"(Sherehiy and Karwowski 2014)"},"properties":{"noteIndex":0},"schema":"https://github.com/citation-style-language/schema/raw/master/csl-citation.json"}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(Sherehiy </w:t>
      </w:r>
      <w:r w:rsidR="00A45D40">
        <w:rPr>
          <w:rFonts w:ascii="Arial" w:hAnsi="Arial" w:cs="Arial"/>
          <w:bCs/>
          <w:iCs/>
        </w:rPr>
        <w:t>&amp;</w:t>
      </w:r>
      <w:r w:rsidR="00DE2942" w:rsidRPr="00DE2942">
        <w:rPr>
          <w:rFonts w:ascii="Arial" w:hAnsi="Arial" w:cs="Arial"/>
          <w:bCs/>
          <w:iCs/>
        </w:rPr>
        <w:t xml:space="preserve"> Karwowski 2014)</w:t>
      </w:r>
      <w:r w:rsidR="00DE2942" w:rsidRPr="00DE2942">
        <w:rPr>
          <w:rFonts w:ascii="Arial" w:hAnsi="Arial" w:cs="Arial"/>
          <w:bCs/>
          <w:iCs/>
        </w:rPr>
        <w:fldChar w:fldCharType="end"/>
      </w:r>
      <w:r w:rsidR="00DE2942" w:rsidRPr="00DE2942">
        <w:rPr>
          <w:rFonts w:ascii="Arial" w:hAnsi="Arial" w:cs="Arial"/>
          <w:bCs/>
          <w:iCs/>
        </w:rPr>
        <w:t xml:space="preserve"> </w:t>
      </w:r>
      <w:r w:rsidRPr="007B682B">
        <w:rPr>
          <w:rFonts w:ascii="Arial" w:hAnsi="Arial" w:cs="Arial"/>
          <w:bCs/>
          <w:iCs/>
        </w:rPr>
        <w:t>However, some studies indicate that work agility does not affect performance</w:t>
      </w:r>
      <w:r w:rsidR="00DE2942" w:rsidRPr="00DE2942">
        <w:rPr>
          <w:rFonts w:ascii="Arial" w:hAnsi="Arial" w:cs="Arial"/>
          <w:bCs/>
          <w:iCs/>
        </w:rPr>
        <w:t xml:space="preserve">: </w:t>
      </w:r>
      <w:proofErr w:type="spellStart"/>
      <w:r w:rsidR="00DE2942" w:rsidRPr="00DE2942">
        <w:rPr>
          <w:rFonts w:ascii="Arial" w:hAnsi="Arial" w:cs="Arial"/>
          <w:bCs/>
          <w:iCs/>
        </w:rPr>
        <w:t>Asep</w:t>
      </w:r>
      <w:proofErr w:type="spellEnd"/>
      <w:r w:rsidR="00DE2942" w:rsidRPr="00DE2942">
        <w:rPr>
          <w:rFonts w:ascii="Arial" w:hAnsi="Arial" w:cs="Arial"/>
          <w:bCs/>
          <w:iCs/>
        </w:rPr>
        <w:t xml:space="preserve"> </w:t>
      </w:r>
      <w:r w:rsidR="00DE2942" w:rsidRPr="00DE2942">
        <w:rPr>
          <w:rFonts w:ascii="Arial" w:hAnsi="Arial" w:cs="Arial"/>
          <w:bCs/>
          <w:i/>
          <w:iCs/>
        </w:rPr>
        <w:t>et al.,</w:t>
      </w:r>
      <w:r w:rsidR="00DE2942" w:rsidRPr="00DE2942">
        <w:rPr>
          <w:rFonts w:ascii="Arial" w:hAnsi="Arial" w:cs="Arial"/>
          <w:bCs/>
          <w:iCs/>
        </w:rPr>
        <w:t xml:space="preserve"> (2022)</w:t>
      </w:r>
      <w:r>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{"citationItems":[{"id":"ITEM-1","itemData":{"author":[{"dropping-particle":"","family":"Hardian","given":"Davin","non-dropping-particle":"","parse-names":false,"suffix":""},{"dropping-particle":"","family":"Wardhani","given":"Amie Kusuma","non-dropping-particle":"","parse-names":false,"suffix":""}],"container-title":"Diponegoro Journal of Management","id":"ITEM-1","issue":"1","issued":{"date-parts":[["2018"]]},"page":"96-106","title":"Analisis Pengaruh Customer Sensitivity Dan Sourcing Flexibility Terhadap Supply Chain Agility Dan Kinerja Perusahaan (Studi Kasus pada Industri Kuliner Kreatif di Kota Semarang)","type":"article-journal","volume":"8"},"uris":["http://www.mendeley.com/documents/?uuid=49a2a15e-a13b-4eca-a368-d9874f167819"]}],"mendeley":{"formattedCitation":"(Hardian and Wardhani 2018)","plainTextFormattedCitation":"(Hardian and Wardhani 2018)","previouslyFormattedCitation":"(Hardian and Wardhani 2018)"},"properties":{"noteIndex":0},"schema":"https://github.com/citation-style-language/schema/raw/master/csl-citation.json"}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(Hardian </w:t>
      </w:r>
      <w:r w:rsidR="00A45D40">
        <w:rPr>
          <w:rFonts w:ascii="Arial" w:hAnsi="Arial" w:cs="Arial"/>
          <w:bCs/>
          <w:iCs/>
        </w:rPr>
        <w:t>&amp;</w:t>
      </w:r>
      <w:r w:rsidR="00DE2942" w:rsidRPr="00DE2942">
        <w:rPr>
          <w:rFonts w:ascii="Arial" w:hAnsi="Arial" w:cs="Arial"/>
          <w:bCs/>
          <w:iCs/>
        </w:rPr>
        <w:t xml:space="preserve"> Wardhani 2018)</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{"citationItems":[{"id":"ITEM-1","itemData":{"DOI":"10.33059/jmk.v10i2.4186","ISSN":"2252-844X","abstract":"Kinerja karyawan dinilai kurang optimal karena hasil yang dikerjakan sebatas menyelesaikan target namun karyawan kurang berinisiatif dalam berinovasi. Karyawan yang memiliki kemampuan belajar yang tinggi akan semakin menguatkan kepercayaan diri dan persepsi bahwa dia bisa mengendalikan kejadian didalam hidupnya sehingga karyawan lebih semangat dalam bekerja dan menghasilkan pekerjaan yang optimal. Penelitian ini bertujuan untuk mengetahui pengaruh efikasi diri dan locus of control terhadap kinerja karyawan melalui learning agility pada PT Bank Pan Indonesia – cabang Tanjung Perak Surabaya. Teknik pengumpulan data menggunakan purposive sampling untuk mendapatkan sampel penelitian sebanyak 32 responden. Penelitian hipotesis menggunakan Partial Least Square (PLS). Hasil penelitian menunjukkan bahwa efikasi diri secara langsung maupun melalui learning agility berpengaruh positif dan signifikan terhadap kinerja karyawan pada PT Bank Pank Indonesia Tbk. Sedangkan learning agility berpengaruh positif dan tidak signifikan terhadap kinerja karyawan pada PT Bank Pan Indonesia Tbk – cabang Tanjung Perak Surabaya. Variabel locus of control secara langung dan melalui learning agility berpengaruh positif dan tidak signifikan terhadap kinerja karyawan pada PT Bank Pan Indonesia Tbk – cabang Tanjung Perak Surabaya.","author":[{"dropping-particle":"","family":"Khildani","given":"Anizzibda Chahya","non-dropping-particle":"","parse-names":false,"suffix":""},{"dropping-particle":"","family":"Suhermin","given":"","non-dropping-particle":"","parse-names":false,"suffix":""},{"dropping-particle":"","family":"Lestariningsih","given":"Marsudi","non-dropping-particle":"","parse-names":false,"suffix":""}],"container-title":"Jurnal Manajemen dan Keuangan","id":"ITEM-1","issue":"2","issued":{"date-parts":[["2022"]]},"page":"208-228","title":"Pengaruh Efikasi Diri dan Lokus Kendali terhadap Kinerja Karyawan Melalui Learning Agility","type":"article-journal","volume":"10"},"uris":["http://www.mendeley.com/documents/?uuid=df9a0184-4b2d-4881-9150-cd3ad99f7777"]}],"mendeley":{"formattedCitation":"(Khildani et al. 2022)","manualFormatting":"Khildani et al., (2022)","plainTextFormattedCitation":"(Khildani et al. 2022)","previouslyFormattedCitation":"(Khildani et al. 2022)"},"properties":{"noteIndex":0},"schema":"https://github.com/citation-style-language/schema/raw/master/csl-citation.json"}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Khildani </w:t>
      </w:r>
      <w:r w:rsidR="00DE2942" w:rsidRPr="00DE2942">
        <w:rPr>
          <w:rFonts w:ascii="Arial" w:hAnsi="Arial" w:cs="Arial"/>
          <w:bCs/>
          <w:i/>
          <w:iCs/>
        </w:rPr>
        <w:t>et al.,</w:t>
      </w:r>
      <w:r w:rsidR="00DE2942" w:rsidRPr="00DE2942">
        <w:rPr>
          <w:rFonts w:ascii="Arial" w:hAnsi="Arial" w:cs="Arial"/>
          <w:bCs/>
          <w:iCs/>
        </w:rPr>
        <w:t xml:space="preserve"> (2022)</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{"citationItems":[{"id":"ITEM-1","itemData":{"abstract":"The research, which was conducted on 40 employees of the Sales Department of PT Bungasari Flour Mills Indonesia, aimed to see the effect of job satisfaction, learning agility and resilience on performance with work stress as an intervening variable. The research design and analysis of research results were processed using the structural equation model (SEM) – Smart PLS version 3.3.6. The results showed that (1) There was a direct effect of job satisfaction on performance (PValues &lt; 0.05, which is 0.006) and resilience to work stress (PValues &lt;0.05, which is 0.037), (2) There was no direct effect of resilience on performance (PValues &gt; 0.05). ), (3) There is no indirect effect of job satisfaction, learning agility and resilience on performance through work stress (PValues &gt; 0.05)","author":[{"dropping-particle":"","family":"Rahardi","given":"Didit","non-dropping-particle":"","parse-names":false,"suffix":""},{"dropping-particle":"","family":"Nurbaiti","given":"Beti","non-dropping-particle":"","parse-names":false,"suffix":""},{"dropping-particle":"","family":"Fauzi","given":"Achmad","non-dropping-particle":"","parse-names":false,"suffix":""}],"container-title":"Dinasti International Journal of Management Science","id":"ITEM-1","issue":"4","issued":{"date-parts":[["2022"]]},"page":"715-724","title":"the Effect of Job Satisfaction , Learning Agility and Resilience on Performance With Work Stress As an Intervening Variable in Sales Department Employees of Pt Bungasari Flour Mills Indonesia During the Covid-19","type":"article-journal","volume":"3"},"uris":["http://www.mendeley.com/documents/?uuid=2cb121f7-2893-49b4-81df-871580fb4656"]}],"mendeley":{"formattedCitation":"(Rahardi et al. 2022)","manualFormatting":"Rahardi, et al., (2022)","plainTextFormattedCitation":"(Rahardi et al. 2022)","previouslyFormattedCitation":"(Rahardi et al. 2022)"},"properties":{"noteIndex":0},"schema":"https://github.com/citation-style-language/schema/raw/master/csl-citation.json"}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Rahardi, </w:t>
      </w:r>
      <w:r w:rsidR="00DE2942" w:rsidRPr="00DE2942">
        <w:rPr>
          <w:rFonts w:ascii="Arial" w:hAnsi="Arial" w:cs="Arial"/>
          <w:bCs/>
          <w:i/>
          <w:iCs/>
        </w:rPr>
        <w:t>et al.,</w:t>
      </w:r>
      <w:r w:rsidR="00DE2942" w:rsidRPr="00DE2942">
        <w:rPr>
          <w:rFonts w:ascii="Arial" w:hAnsi="Arial" w:cs="Arial"/>
          <w:bCs/>
          <w:iCs/>
        </w:rPr>
        <w:t xml:space="preserve"> (2022)</w:t>
      </w:r>
      <w:r w:rsidR="00DE2942" w:rsidRPr="00DE2942">
        <w:rPr>
          <w:rFonts w:ascii="Arial" w:hAnsi="Arial" w:cs="Arial"/>
          <w:bCs/>
          <w:iCs/>
        </w:rPr>
        <w:fldChar w:fldCharType="end"/>
      </w:r>
      <w:bookmarkEnd w:id="1"/>
      <w:r w:rsidR="002460FD" w:rsidRPr="002460FD">
        <w:rPr>
          <w:rFonts w:ascii="Arial" w:hAnsi="Arial" w:cs="Arial"/>
          <w:bCs/>
          <w:iCs/>
        </w:rPr>
        <w:t>. Based on these considerations, the hypothesis is proposed:</w:t>
      </w:r>
    </w:p>
    <w:p w14:paraId="44757C74" w14:textId="7D4DA99E" w:rsidR="002460FD" w:rsidRPr="007B682B" w:rsidRDefault="002460FD" w:rsidP="00DF3912">
      <w:pPr>
        <w:pStyle w:val="Body"/>
        <w:rPr>
          <w:rFonts w:ascii="Arial" w:hAnsi="Arial" w:cs="Arial"/>
          <w:b/>
          <w:bCs/>
          <w:i/>
          <w:iCs/>
        </w:rPr>
      </w:pPr>
      <w:r>
        <w:rPr>
          <w:rFonts w:ascii="Arial" w:hAnsi="Arial" w:cs="Arial"/>
          <w:b/>
          <w:bCs/>
          <w:iCs/>
        </w:rPr>
        <w:t>H2</w:t>
      </w:r>
      <w:r w:rsidRPr="002460FD">
        <w:rPr>
          <w:rFonts w:ascii="Arial" w:hAnsi="Arial" w:cs="Arial"/>
          <w:b/>
          <w:bCs/>
          <w:iCs/>
        </w:rPr>
        <w:t xml:space="preserve">: </w:t>
      </w:r>
      <w:r w:rsidR="007B682B" w:rsidRPr="007B682B">
        <w:rPr>
          <w:rFonts w:ascii="Arial" w:hAnsi="Arial" w:cs="Arial"/>
          <w:b/>
          <w:bCs/>
          <w:i/>
          <w:iCs/>
        </w:rPr>
        <w:t xml:space="preserve">Work agility </w:t>
      </w:r>
      <w:r w:rsidR="00362176" w:rsidRPr="00362176">
        <w:rPr>
          <w:rFonts w:ascii="Arial" w:hAnsi="Arial" w:cs="Arial"/>
          <w:b/>
          <w:bCs/>
          <w:i/>
          <w:iCs/>
        </w:rPr>
        <w:t>has a pos</w:t>
      </w:r>
      <w:r w:rsidR="00362176">
        <w:rPr>
          <w:rFonts w:ascii="Arial" w:hAnsi="Arial" w:cs="Arial"/>
          <w:b/>
          <w:bCs/>
          <w:i/>
          <w:iCs/>
        </w:rPr>
        <w:t xml:space="preserve">itive and significant effect on </w:t>
      </w:r>
      <w:proofErr w:type="spellStart"/>
      <w:r w:rsidR="00362176">
        <w:rPr>
          <w:rFonts w:ascii="Arial" w:hAnsi="Arial" w:cs="Arial"/>
          <w:b/>
          <w:bCs/>
          <w:i/>
          <w:iCs/>
        </w:rPr>
        <w:t>employe</w:t>
      </w:r>
      <w:proofErr w:type="spellEnd"/>
      <w:r w:rsidR="00362176">
        <w:rPr>
          <w:rFonts w:ascii="Arial" w:hAnsi="Arial" w:cs="Arial"/>
          <w:b/>
          <w:bCs/>
          <w:i/>
          <w:iCs/>
        </w:rPr>
        <w:t xml:space="preserve"> performance</w:t>
      </w:r>
    </w:p>
    <w:p w14:paraId="6A344E1F" w14:textId="77777777" w:rsidR="00DF3912" w:rsidRPr="00DF3912" w:rsidRDefault="007B682B" w:rsidP="00DE2942">
      <w:pPr>
        <w:pStyle w:val="Body"/>
        <w:rPr>
          <w:rFonts w:ascii="Arial" w:hAnsi="Arial" w:cs="Arial"/>
          <w:bCs/>
          <w:iCs/>
        </w:rPr>
      </w:pPr>
      <w:r w:rsidRPr="007B682B">
        <w:rPr>
          <w:rFonts w:ascii="Arial" w:hAnsi="Arial" w:cs="Arial"/>
          <w:bCs/>
          <w:iCs/>
        </w:rPr>
        <w:t>The leadership style of a leader significantly impacts employee or subordinate performance. A leader must be able to choose the appropriate leadership style according to the existing situation. If the leadership style is applied correctly and appropriately, it can facilitate the achievement of both orga</w:t>
      </w:r>
      <w:r>
        <w:rPr>
          <w:rFonts w:ascii="Arial" w:hAnsi="Arial" w:cs="Arial"/>
          <w:bCs/>
          <w:iCs/>
        </w:rPr>
        <w:t>nizational and individual goals</w:t>
      </w:r>
      <w:r w:rsidR="00DE2942" w:rsidRPr="00DE2942">
        <w:rPr>
          <w:rFonts w:ascii="Arial" w:hAnsi="Arial" w:cs="Arial"/>
          <w:bCs/>
          <w:iCs/>
        </w:rPr>
        <w:t xml:space="preserve">. </w:t>
      </w:r>
      <w:r>
        <w:rPr>
          <w:rFonts w:ascii="Arial" w:hAnsi="Arial" w:cs="Arial"/>
          <w:bCs/>
          <w:iCs/>
        </w:rPr>
        <w:t>According to</w:t>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a…","author":[{"dropping-particle":"","family":"Yukl","given":"Gary A","non-dropping-particle":"","parse-names":false,"suffix":""},{"dropping-particle":"","family":"Gardner","given":"William L","non-dropping-particle":"","parse-names":false,"suffix":""}],"edition":"Ninth","id":"ITEM-1","issued":{"date-parts":[["2018"]]},"number-of-pages":"1413","publisher":"Pearson Education","publisher-place":"New York","title":"Leadership in Organizations","type":"book"},"uris":["http://www.mendeley.com/documents/?uuid=7a8923eb-4a9c-4ab8-9bae-c099820d861c"]}],"mendeley":{"formattedCitation":"(Yukl and Gardner 2018)","manualFormatting":"Yukl dan Gardner, (2018:3)","plainTextFormattedCitation":"(Yukl and Gardner 2018)","previouslyFormattedCitation":"(Yukl and Gardner 2018)"},"properties":{"noteIndex":0},"schema":"https://github.com/citation-style-language/schema/raw/master/csl-citation.json"}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Yukl </w:t>
      </w:r>
      <w:r w:rsidR="00A45D40">
        <w:rPr>
          <w:rFonts w:ascii="Arial" w:hAnsi="Arial" w:cs="Arial"/>
          <w:bCs/>
          <w:iCs/>
        </w:rPr>
        <w:t>&amp;</w:t>
      </w:r>
      <w:r w:rsidR="00DE2942" w:rsidRPr="00DE2942">
        <w:rPr>
          <w:rFonts w:ascii="Arial" w:hAnsi="Arial" w:cs="Arial"/>
          <w:bCs/>
          <w:iCs/>
        </w:rPr>
        <w:t xml:space="preserve"> Gardner, (2018:3)</w:t>
      </w:r>
      <w:r w:rsidR="00DE2942" w:rsidRPr="00DE2942">
        <w:rPr>
          <w:rFonts w:ascii="Arial" w:hAnsi="Arial" w:cs="Arial"/>
          <w:bCs/>
          <w:iCs/>
        </w:rPr>
        <w:fldChar w:fldCharType="end"/>
      </w:r>
      <w:r w:rsidR="00DE2942" w:rsidRPr="00DE2942">
        <w:rPr>
          <w:rFonts w:ascii="Arial" w:hAnsi="Arial" w:cs="Arial"/>
          <w:bCs/>
          <w:iCs/>
        </w:rPr>
        <w:t xml:space="preserve"> </w:t>
      </w:r>
      <w:r w:rsidRPr="007B682B">
        <w:rPr>
          <w:rFonts w:ascii="Arial" w:hAnsi="Arial" w:cs="Arial"/>
          <w:bCs/>
          <w:iCs/>
        </w:rPr>
        <w:t xml:space="preserve">leadership reflects assumptions related to the deliberate process of an individual exerting strong influence over others to guide, structure, facilitate activities, and relationships within a group or organization. Leadership styles in the hotel industry are also subject to various challenges. In this study, servant leadership is expanded to include spirituality as one of the key indicators. This is based on the phenomenon that makes Bali a major attraction for both domestic and international tourists. It is believed that Balinese spirituality, comprising </w:t>
      </w:r>
      <w:proofErr w:type="spellStart"/>
      <w:r w:rsidRPr="007B682B">
        <w:rPr>
          <w:rFonts w:ascii="Arial" w:hAnsi="Arial" w:cs="Arial"/>
          <w:bCs/>
          <w:iCs/>
        </w:rPr>
        <w:t>Parahyangan</w:t>
      </w:r>
      <w:proofErr w:type="spellEnd"/>
      <w:r w:rsidRPr="007B682B">
        <w:rPr>
          <w:rFonts w:ascii="Arial" w:hAnsi="Arial" w:cs="Arial"/>
          <w:bCs/>
          <w:iCs/>
        </w:rPr>
        <w:t xml:space="preserve"> (relationship with God), </w:t>
      </w:r>
      <w:proofErr w:type="spellStart"/>
      <w:r w:rsidRPr="007B682B">
        <w:rPr>
          <w:rFonts w:ascii="Arial" w:hAnsi="Arial" w:cs="Arial"/>
          <w:bCs/>
          <w:iCs/>
        </w:rPr>
        <w:t>Pawongan</w:t>
      </w:r>
      <w:proofErr w:type="spellEnd"/>
      <w:r w:rsidRPr="007B682B">
        <w:rPr>
          <w:rFonts w:ascii="Arial" w:hAnsi="Arial" w:cs="Arial"/>
          <w:bCs/>
          <w:iCs/>
        </w:rPr>
        <w:t xml:space="preserve"> (relationship with fellow humans), and </w:t>
      </w:r>
      <w:proofErr w:type="spellStart"/>
      <w:r w:rsidRPr="007B682B">
        <w:rPr>
          <w:rFonts w:ascii="Arial" w:hAnsi="Arial" w:cs="Arial"/>
          <w:bCs/>
          <w:iCs/>
        </w:rPr>
        <w:t>Palem</w:t>
      </w:r>
      <w:r>
        <w:rPr>
          <w:rFonts w:ascii="Arial" w:hAnsi="Arial" w:cs="Arial"/>
          <w:bCs/>
          <w:iCs/>
        </w:rPr>
        <w:t>ahan</w:t>
      </w:r>
      <w:proofErr w:type="spellEnd"/>
      <w:r>
        <w:rPr>
          <w:rFonts w:ascii="Arial" w:hAnsi="Arial" w:cs="Arial"/>
          <w:bCs/>
          <w:iCs/>
        </w:rPr>
        <w:t xml:space="preserve"> (relationship with nature) </w:t>
      </w:r>
      <w:r w:rsidRPr="007B682B">
        <w:rPr>
          <w:rFonts w:ascii="Arial" w:hAnsi="Arial" w:cs="Arial"/>
          <w:bCs/>
          <w:iCs/>
        </w:rPr>
        <w:t>collectively</w:t>
      </w:r>
      <w:r>
        <w:rPr>
          <w:rFonts w:ascii="Arial" w:hAnsi="Arial" w:cs="Arial"/>
          <w:bCs/>
          <w:iCs/>
        </w:rPr>
        <w:t xml:space="preserve"> known as Tri </w:t>
      </w:r>
      <w:proofErr w:type="spellStart"/>
      <w:r>
        <w:rPr>
          <w:rFonts w:ascii="Arial" w:hAnsi="Arial" w:cs="Arial"/>
          <w:bCs/>
          <w:iCs/>
        </w:rPr>
        <w:t>Hita</w:t>
      </w:r>
      <w:proofErr w:type="spellEnd"/>
      <w:r>
        <w:rPr>
          <w:rFonts w:ascii="Arial" w:hAnsi="Arial" w:cs="Arial"/>
          <w:bCs/>
          <w:iCs/>
        </w:rPr>
        <w:t xml:space="preserve"> Karana (THK) </w:t>
      </w:r>
      <w:r w:rsidRPr="007B682B">
        <w:rPr>
          <w:rFonts w:ascii="Arial" w:hAnsi="Arial" w:cs="Arial"/>
          <w:bCs/>
          <w:iCs/>
        </w:rPr>
        <w:t>acts as a driver for tourists to visit Bali</w:t>
      </w:r>
      <w:r w:rsidR="00DE2942" w:rsidRPr="00DE2942">
        <w:rPr>
          <w:rFonts w:ascii="Arial" w:hAnsi="Arial" w:cs="Arial"/>
          <w:bCs/>
          <w:iCs/>
        </w:rPr>
        <w:t xml:space="preserve">. </w:t>
      </w:r>
      <w:r>
        <w:rPr>
          <w:rFonts w:ascii="Arial" w:hAnsi="Arial" w:cs="Arial"/>
          <w:bCs/>
          <w:iCs/>
        </w:rPr>
        <w:t>The Study from</w:t>
      </w:r>
      <w:r w:rsidR="00DE2942" w:rsidRPr="00DE2942">
        <w:rPr>
          <w:rFonts w:ascii="Arial" w:hAnsi="Arial" w:cs="Arial"/>
          <w:bCs/>
          <w:iCs/>
        </w:rPr>
        <w:t xml:space="preserve"> Byun </w:t>
      </w:r>
      <w:r w:rsidR="00DE2942" w:rsidRPr="00DE2942">
        <w:rPr>
          <w:rFonts w:ascii="Arial" w:hAnsi="Arial" w:cs="Arial"/>
          <w:bCs/>
          <w:i/>
          <w:iCs/>
        </w:rPr>
        <w:t>et al.,</w:t>
      </w:r>
      <w:r w:rsidR="00DE2942" w:rsidRPr="00DE2942">
        <w:rPr>
          <w:rFonts w:ascii="Arial" w:hAnsi="Arial" w:cs="Arial"/>
          <w:bCs/>
          <w:iCs/>
        </w:rPr>
        <w:t xml:space="preserve"> (2020) </w:t>
      </w:r>
      <w:r w:rsidRPr="007B682B">
        <w:rPr>
          <w:rFonts w:ascii="Arial" w:hAnsi="Arial" w:cs="Arial"/>
          <w:bCs/>
          <w:iCs/>
        </w:rPr>
        <w:t>which aimed to analyze the effect of empowering leadership on employee performance in South Korean companies, found that leadership that serves as a role model and inspires employees significantly affects their performance</w:t>
      </w:r>
      <w:r w:rsidR="00DE2942" w:rsidRPr="00DE2942">
        <w:rPr>
          <w:rFonts w:ascii="Arial" w:hAnsi="Arial" w:cs="Arial"/>
          <w:bCs/>
          <w:iCs/>
        </w:rPr>
        <w:t xml:space="preserve">. </w:t>
      </w:r>
      <w:proofErr w:type="spellStart"/>
      <w:r w:rsidR="00DE2942" w:rsidRPr="00DE2942">
        <w:rPr>
          <w:rFonts w:ascii="Arial" w:hAnsi="Arial" w:cs="Arial"/>
          <w:bCs/>
          <w:iCs/>
        </w:rPr>
        <w:t>Budur</w:t>
      </w:r>
      <w:proofErr w:type="spellEnd"/>
      <w:r w:rsidR="00DE2942" w:rsidRPr="00DE2942">
        <w:rPr>
          <w:rFonts w:ascii="Arial" w:hAnsi="Arial" w:cs="Arial"/>
          <w:bCs/>
          <w:iCs/>
        </w:rPr>
        <w:t xml:space="preserve"> </w:t>
      </w:r>
      <w:r>
        <w:rPr>
          <w:rFonts w:ascii="Arial" w:hAnsi="Arial" w:cs="Arial"/>
          <w:bCs/>
          <w:iCs/>
        </w:rPr>
        <w:t>&amp;</w:t>
      </w:r>
      <w:r w:rsidR="00DE2942" w:rsidRPr="00DE2942">
        <w:rPr>
          <w:rFonts w:ascii="Arial" w:hAnsi="Arial" w:cs="Arial"/>
          <w:bCs/>
          <w:iCs/>
        </w:rPr>
        <w:t xml:space="preserve"> Demin (2022) </w:t>
      </w:r>
      <w:r w:rsidRPr="007B682B">
        <w:rPr>
          <w:rFonts w:ascii="Arial" w:hAnsi="Arial" w:cs="Arial"/>
          <w:bCs/>
          <w:iCs/>
        </w:rPr>
        <w:t>found that transformational leadership positively affects employee performance among Kurdish, Arab, and British workers in shopping centers in Erbil and Sulaymaniyah</w:t>
      </w:r>
      <w:r w:rsidR="00DE2942" w:rsidRPr="00DE2942">
        <w:rPr>
          <w:rFonts w:ascii="Arial" w:hAnsi="Arial" w:cs="Arial"/>
          <w:bCs/>
          <w:iCs/>
        </w:rPr>
        <w:t xml:space="preserve">. </w:t>
      </w:r>
      <w:r>
        <w:rPr>
          <w:rFonts w:ascii="Arial" w:hAnsi="Arial" w:cs="Arial"/>
          <w:bCs/>
          <w:iCs/>
        </w:rPr>
        <w:t xml:space="preserve">Similarly, </w:t>
      </w:r>
      <w:r w:rsidR="00DE2942" w:rsidRPr="00DE2942">
        <w:rPr>
          <w:rFonts w:ascii="Arial" w:hAnsi="Arial" w:cs="Arial"/>
          <w:bCs/>
          <w:iCs/>
        </w:rPr>
        <w:t xml:space="preserve">Byun </w:t>
      </w:r>
      <w:r w:rsidR="00DE2942" w:rsidRPr="00DE2942">
        <w:rPr>
          <w:rFonts w:ascii="Arial" w:hAnsi="Arial" w:cs="Arial"/>
          <w:bCs/>
          <w:i/>
          <w:iCs/>
        </w:rPr>
        <w:t>et al.,</w:t>
      </w:r>
      <w:r w:rsidR="00DE2942" w:rsidRPr="00DE2942">
        <w:rPr>
          <w:rFonts w:ascii="Arial" w:hAnsi="Arial" w:cs="Arial"/>
          <w:bCs/>
          <w:iCs/>
        </w:rPr>
        <w:t xml:space="preserve"> (2020); </w:t>
      </w:r>
      <w:proofErr w:type="spellStart"/>
      <w:r w:rsidR="00DE2942" w:rsidRPr="00DE2942">
        <w:rPr>
          <w:rFonts w:ascii="Arial" w:hAnsi="Arial" w:cs="Arial"/>
          <w:bCs/>
          <w:iCs/>
        </w:rPr>
        <w:t>Budur</w:t>
      </w:r>
      <w:proofErr w:type="spellEnd"/>
      <w:r w:rsidR="00DE2942" w:rsidRPr="00DE2942">
        <w:rPr>
          <w:rFonts w:ascii="Arial" w:hAnsi="Arial" w:cs="Arial"/>
          <w:bCs/>
          <w:iCs/>
        </w:rPr>
        <w:t xml:space="preserve"> </w:t>
      </w:r>
      <w:r w:rsidR="00A45D40">
        <w:rPr>
          <w:rFonts w:ascii="Arial" w:hAnsi="Arial" w:cs="Arial"/>
          <w:bCs/>
          <w:iCs/>
        </w:rPr>
        <w:t>&amp;</w:t>
      </w:r>
      <w:r w:rsidR="00DE2942" w:rsidRPr="00DE2942">
        <w:rPr>
          <w:rFonts w:ascii="Arial" w:hAnsi="Arial" w:cs="Arial"/>
          <w:bCs/>
          <w:iCs/>
        </w:rPr>
        <w:t xml:space="preserve"> Demin (2022) </w:t>
      </w:r>
      <w:r w:rsidRPr="007B682B">
        <w:rPr>
          <w:rFonts w:ascii="Arial" w:hAnsi="Arial" w:cs="Arial"/>
          <w:bCs/>
          <w:iCs/>
        </w:rPr>
        <w:t>it can be concluded that leadership influences employee performance</w:t>
      </w:r>
      <w:r w:rsidR="00DE2942">
        <w:rPr>
          <w:rFonts w:ascii="Arial" w:hAnsi="Arial" w:cs="Arial"/>
          <w:bCs/>
          <w:iCs/>
        </w:rPr>
        <w:t xml:space="preserve">. </w:t>
      </w:r>
      <w:r w:rsidR="00733DEA" w:rsidRPr="00733DEA">
        <w:rPr>
          <w:rFonts w:ascii="Arial" w:hAnsi="Arial" w:cs="Arial"/>
          <w:bCs/>
          <w:iCs/>
        </w:rPr>
        <w:t xml:space="preserve">Previous studies have </w:t>
      </w:r>
      <w:r w:rsidR="00733DEA">
        <w:rPr>
          <w:rFonts w:ascii="Arial" w:hAnsi="Arial" w:cs="Arial"/>
          <w:bCs/>
          <w:iCs/>
        </w:rPr>
        <w:t xml:space="preserve">found that leadership moderate </w:t>
      </w:r>
      <w:r w:rsidR="00733DEA" w:rsidRPr="00733DEA">
        <w:rPr>
          <w:rFonts w:ascii="Arial" w:hAnsi="Arial" w:cs="Arial"/>
          <w:bCs/>
          <w:iCs/>
        </w:rPr>
        <w:t>performance</w:t>
      </w:r>
      <w:r w:rsidR="00DE2942" w:rsidRPr="00DE2942">
        <w:rPr>
          <w:rFonts w:ascii="Arial" w:hAnsi="Arial" w:cs="Arial"/>
          <w:bCs/>
          <w:iCs/>
        </w:rPr>
        <w:t xml:space="preserve">: </w:t>
      </w:r>
      <w:proofErr w:type="spellStart"/>
      <w:r w:rsidR="00DE2942" w:rsidRPr="00DE2942">
        <w:rPr>
          <w:rFonts w:ascii="Arial" w:hAnsi="Arial" w:cs="Arial"/>
          <w:bCs/>
          <w:iCs/>
        </w:rPr>
        <w:t>Kureshi</w:t>
      </w:r>
      <w:proofErr w:type="spellEnd"/>
      <w:r w:rsidR="00DE2942" w:rsidRPr="00DE2942">
        <w:rPr>
          <w:rFonts w:ascii="Arial" w:hAnsi="Arial" w:cs="Arial"/>
          <w:bCs/>
          <w:iCs/>
        </w:rPr>
        <w:t xml:space="preserve">, (2023); Putri </w:t>
      </w:r>
      <w:r w:rsidR="00A45D40">
        <w:rPr>
          <w:rFonts w:ascii="Arial" w:hAnsi="Arial" w:cs="Arial"/>
          <w:bCs/>
          <w:iCs/>
        </w:rPr>
        <w:t>&amp;</w:t>
      </w:r>
      <w:r w:rsidR="00DE2942" w:rsidRPr="00DE2942">
        <w:rPr>
          <w:rFonts w:ascii="Arial" w:hAnsi="Arial" w:cs="Arial"/>
          <w:bCs/>
          <w:iCs/>
        </w:rPr>
        <w:t xml:space="preserve"> </w:t>
      </w:r>
      <w:proofErr w:type="spellStart"/>
      <w:r w:rsidR="00DE2942" w:rsidRPr="00DE2942">
        <w:rPr>
          <w:rFonts w:ascii="Arial" w:hAnsi="Arial" w:cs="Arial"/>
          <w:bCs/>
          <w:iCs/>
        </w:rPr>
        <w:t>Wibawa</w:t>
      </w:r>
      <w:proofErr w:type="spellEnd"/>
      <w:r w:rsidR="00DE2942" w:rsidRPr="00DE2942">
        <w:rPr>
          <w:rFonts w:ascii="Arial" w:hAnsi="Arial" w:cs="Arial"/>
          <w:bCs/>
          <w:iCs/>
        </w:rPr>
        <w:t xml:space="preserve">, (2020); </w:t>
      </w:r>
      <w:proofErr w:type="spellStart"/>
      <w:r w:rsidR="00DE2942" w:rsidRPr="00DE2942">
        <w:rPr>
          <w:rFonts w:ascii="Arial" w:hAnsi="Arial" w:cs="Arial"/>
          <w:bCs/>
          <w:iCs/>
        </w:rPr>
        <w:t>Silalahi</w:t>
      </w:r>
      <w:proofErr w:type="spellEnd"/>
      <w:r w:rsidR="00DE2942" w:rsidRPr="00DE2942">
        <w:rPr>
          <w:rFonts w:ascii="Arial" w:hAnsi="Arial" w:cs="Arial"/>
          <w:bCs/>
          <w:iCs/>
        </w:rPr>
        <w:t xml:space="preserve"> </w:t>
      </w:r>
      <w:r w:rsidR="00DE2942" w:rsidRPr="00DE2942">
        <w:rPr>
          <w:rFonts w:ascii="Arial" w:hAnsi="Arial" w:cs="Arial"/>
          <w:bCs/>
          <w:i/>
          <w:iCs/>
        </w:rPr>
        <w:t>et al.,</w:t>
      </w:r>
      <w:r w:rsidR="00733DEA">
        <w:rPr>
          <w:rFonts w:ascii="Arial" w:hAnsi="Arial" w:cs="Arial"/>
          <w:bCs/>
          <w:iCs/>
        </w:rPr>
        <w:t xml:space="preserve"> (2023),</w:t>
      </w:r>
      <w:r w:rsidR="00DE2942" w:rsidRPr="00DE2942">
        <w:rPr>
          <w:rFonts w:ascii="Arial" w:hAnsi="Arial" w:cs="Arial"/>
          <w:bCs/>
          <w:iCs/>
        </w:rPr>
        <w:t xml:space="preserve">  </w:t>
      </w:r>
      <w:r w:rsidR="00733DEA" w:rsidRPr="00733DEA">
        <w:rPr>
          <w:rFonts w:ascii="Arial" w:hAnsi="Arial" w:cs="Arial"/>
          <w:bCs/>
          <w:iCs/>
        </w:rPr>
        <w:t>and that leadership influences performance</w:t>
      </w:r>
      <w:r w:rsidR="00DE2942" w:rsidRPr="00DE2942">
        <w:rPr>
          <w:rFonts w:ascii="Arial" w:hAnsi="Arial" w:cs="Arial"/>
          <w:bCs/>
          <w:iCs/>
        </w:rPr>
        <w:t xml:space="preserve">: </w:t>
      </w:r>
      <w:bookmarkStart w:id="2" w:name="_Hlk125637116"/>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{"citationItems":[{"id":"ITEM-1","itemData":{"DOI":"10.1108/LODJ-06-2019-0246","ISSN":"01437739","abstract":"Purpose: By taking a social learning perspective, this study examines the trickle-down effect of empowering leadership across hierarchical levels in an organization. Specifically, this study aims to demonstrate that the empowering leadership of higher-level leaders promotes the task performance of employees through the mediation of the empowering leadership of lower-level leaders. It also seeks to confirm the role of performance pressure as a boundary condition in social learning process. Design/methodology/approach: Under a moderated mediation framework, this study tests our hypotheses through a hierarchical regression analysis. The data used in the analysis is from the survey responses of 209 subordinate-supervisor dyads. Findings: This study finds that the empowering leadership of higher-level leaders promotes the empowering leadership of lower-level leaders, which indirectly improves the task performance of employees. It also finds that performance pressure perceived by lower-level leaders moderates the relationship between the empowering leadership of higher- and lower-level leaders, thus moderating the proposed indirect effect. Research limitations/implications: This study complements the findings of previous studies by identifying the trickle-down effect of empowering leadership across different hierarchical levels in an organization and by highlighting its boundary condition. In addition, this study provides evidence for the presence of trickle-down effect of leadership in an Eastern culture. Practical implications: This study suggests the necessity of leadership education and training programs within organizations by revealing the importance of social learning process for promoting empowering leadership. In addition, it also suggests that performance pressure in an organization not only dampens empowering leadership but also has a negative effect on the task performance of employees. Originality/value: This study demonstrates the influence mechanism of empowering leadership through a systematic verification of its trickle-down effect, which has been lacking in previous studies. It also highlights the moderating role of performance pressure, as a contextual factor, in the social learning and influence process of empowering leadership.","author":[{"dropping-particle":"","family":"Byun","given":"Gukdo","non-dropping-particle":"","parse-names":false,"suffix":""},{"dropping-particle":"","family":"Lee","given":"Soojin","non-dropping-particle":"","parse-names":false,"suffix":""},{"dropping-particle":"","family":"Karau","given":"Steven J.","non-dropping-particle":"","parse-names":false,"suffix":""},{"dropping-particle":"","family":"Dai","given":"Ye","non-dropping-particle":"","parse-names":false,"suffix":""}],"container-title":"Leadership and Organization Development Journal","id":"ITEM-1","issue":"3","issued":{"date-parts":[["2020"]]},"page":"399-414","title":"The trickle-down effect of empowering leadership: a boundary condition of performance pressure","type":"article-journal","volume":"41"},"uris":["http://www.mendeley.com/documents/?uuid=f4447b2f-b06c-4dd5-8ebc-2bca40160b76"]}],"mendeley":{"formattedCitation":"(Byun et al. 2020)","manualFormatting":"Byun et al., (2020)","plainTextFormattedCitation":"(Byun et al. 2020)","previouslyFormattedCitation":"(Byun et al.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Byun </w:t>
      </w:r>
      <w:r w:rsidR="00DE2942" w:rsidRPr="00DE2942">
        <w:rPr>
          <w:rFonts w:ascii="Arial" w:hAnsi="Arial" w:cs="Arial"/>
          <w:bCs/>
          <w:i/>
          <w:iCs/>
        </w:rPr>
        <w:t>et al.</w:t>
      </w:r>
      <w:r w:rsidR="00DE2942" w:rsidRPr="00DE2942">
        <w:rPr>
          <w:rFonts w:ascii="Arial" w:hAnsi="Arial" w:cs="Arial"/>
          <w:bCs/>
          <w:iCs/>
        </w:rPr>
        <w:t>, (2020)</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{"citationItems":[{"id":"ITEM-1","itemData":{"DOI":"10.1177/2158244019899085","ISSN":"21582440","abstract":"This study proposed that transformational leaders use various behaviors to provoke followers’ organizationally beneficial behaviors (e.g., better task performance and helping behaviors) through ignition of followers’ work engagement. That is, employees who inspired by transformational leadership are more likely to immerse themselves in the work, and, in turn, this is likely to result in better task performance and helping behaviors. In this study, we adopted a multitemporal and multisource research design to reduce the consideration of common method variance. Hypotheses were tested on a sample of 507 nurses working in 44 teams. The hierarchical linear regression analysis showed that, after controlling for several relevant variables (e.g., leader–member exchange [LMX], role-based self-efficacy, and transactional leadership) and several participants’ demographic variables (e.g., gender, age, and education), work engagement still mediates the positive relationship among transformational leadership, job performance, and helping behavior. Strengths, limitations, practical implications, and directions for future research are discussed.","author":[{"dropping-particle":"","family":"Lai","given":"Fong Yi","non-dropping-particle":"","parse-names":false,"suffix":""},{"dropping-particle":"","family":"Tang","given":"Hui Chuan","non-dropping-particle":"","parse-names":false,"suffix":""},{"dropping-particle":"","family":"Lu","given":"Szu Chi","non-dropping-particle":"","parse-names":false,"suffix":""},{"dropping-particle":"","family":"Lee","given":"Yu Chin","non-dropping-particle":"","parse-names":false,"suffix":""},{"dropping-particle":"","family":"Lin","given":"Cheng Chen","non-dropping-particle":"","parse-names":false,"suffix":""}],"container-title":"SAGE Open","id":"ITEM-1","issue":"1","issued":{"date-parts":[["2020"]]},"title":"Transformational Leadership and Job Performance: The Mediating Role of Work Engagement","type":"article-journal","volume":"10"},"uris":["http://www.mendeley.com/documents/?uuid=66d1809e-7062-44d3-a2a7-f561c931b343"]}],"mendeley":{"formattedCitation":"(Lai et al. 2020)","manualFormatting":"Lai et al., (2020)","plainTextFormattedCitation":"(Lai et al. 2020)","previouslyFormattedCitation":"(Lai et al.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Lai </w:t>
      </w:r>
      <w:r w:rsidR="00DE2942" w:rsidRPr="00DE2942">
        <w:rPr>
          <w:rFonts w:ascii="Arial" w:hAnsi="Arial" w:cs="Arial"/>
          <w:bCs/>
          <w:i/>
          <w:iCs/>
        </w:rPr>
        <w:t>et al.</w:t>
      </w:r>
      <w:r w:rsidR="00DE2942" w:rsidRPr="00DE2942">
        <w:rPr>
          <w:rFonts w:ascii="Arial" w:hAnsi="Arial" w:cs="Arial"/>
          <w:bCs/>
          <w:iCs/>
        </w:rPr>
        <w:t>, (2020)</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{"citationItems":[{"id":"ITEM-1","itemData":{"DOI":"10.13106/JAFEB.2020.VOL7.NO8.577","ISSN":"22884637 (ISSN)","abstract":"The study investigates by empirical methods the effect of motivation, leadership, and organizational culture on job satisfaction, and employee performance at Wahana Resources Ltd North Seram District, Central Maluku Regency, Indonesia. This examination intends to be a critical review for academics researching the field of human resources management (HRM). The study's sample consisted of 155 employees who were selected using the Proportionate Stratified Random Sampling method. At the same time, data were collected using a questionnaire and then analyzed using the Structural Equation Modeling on Amos. The results of data analysis showed that work motivation and organizational culture had a positive and significant effect on performance, but did not significantly influence employee job satisfaction. While leadership has a substantial impact on employee job satisfaction, it does not affect performance. The results of testing the coefficient of determination show that job satisfaction is influenced for 57.4% by motivation, leadership, and culture variables, while employee performance variables are influenced for 73.5% by motivation, leadership, culture, and job satisfaction variables. Other factors outside this study influence the rest. Motivation, leadership, and organizational culture of employees need to be improved to increase job satisfaction. Invariably, if employee job satisfaction increases, employee performance will also increase. © The Author(s).","author":[{"dropping-particle":"","family":"Paais","given":"M","non-dropping-particle":"","parse-names":false,"suffix":""},{"dropping-particle":"","family":"Pattiruhu","given":"J R","non-dropping-particle":"","parse-names":false,"suffix":""}],"container-title":"Journal of Asian Finance, Economics and Business","id":"ITEM-1","issue":"8","issued":{"date-parts":[["2020"]]},"language":"English","note":"Cited By :24\n\nExport Date: 17 August 2021\n\nCorrespondence Address: Paais, M.; Department of Management, Ot Pattimaipauw Street, Wainitu Nusaniwe, Indonesia; email: maartjepaais80@gmail.com\n\nReferences: Akob, M., Arianty, R., Putra, A.H.P.K., The mediating role of distribution Kahns engagement: An empirical evidence of salesforce in Indonesia (2020) Journal of Asian Finance, Economics and Business, 7 (2), pp. 249-260. , https://doi.org/10.13106/jafeb.2020.vol7.no2.249; \nArfah, A., Aditya, H.P.K.P., Analysis of Productivity and Distribution of Female Workers in FB's Industries (2019) Journal of Distribution Science, 17 (3), pp. 31-39. , https://doi.org/10.15722/jds.17.03.201903.31;\nArshadia, N., Necessary need satisfaction, work motivation, and job performance in an industrial company in Iran (2010) Procedia-Social and Behavioral Sciences, 5, pp. 1267-1272. , https://doi.Org/10.1016/j.sbspro.2010.07.273, January;\nBraun, S., Pens, C., Weisweiler, S., Frey, D., Transformational leadership, job satisfaction, and team performance: A multilevel mediation model of trust (2013) Leadership Quarterly, 24 (1), pp. 270-283. , https://doi.Org/10.1016/j.leaqua.2012.11.006;\nBrown, D., Hie Future of Reward Management (2014) Compensation &amp;amp; Benefits Review, 46 (3), pp. 147-151. , https://doi.org/10.1177/0886368714549303;\nChawla, D., Dokadia, A., Rai, S., Multigenerational Differences inCareer Preferences, RewardPreferencesandWork Engagement among Indian Employees (2017) Global Business Review, 18 (1), pp. 181-197. , https://doi.org/10.1177/0972150916666964;\nChen, Y.-Y., Park, J., Park, A., Existence, relatedness, or growth? Examining the turnover intention of public child welfare caseworkers from a human needs approach (2012) Children and Youth Services Review, 34 (10), pp. 2088-2093. , https://doi.org/https://doi.Org/10.1016/j.childyoutli.2012.07.002;\nChiniara, M., Bentein, K., Linking servant leadership to individual performance: Differentiating the mediating role of autonomy, competence and relatedness need satisfaction (2016) Leadership Quarterly, 27 (1), pp. 124-141. , https://doi.org/10.1016/i.leaqua.2015.08.004';\nDeniircioglu, M.A., Chen, C.A., Public employees' use of social media: Its impact on need satisfaction and intrinsic work motivation (2019) Government Information Quarterly, 36 (1), pp. 51-60. , https://doi.Org/10.1016/j.giq.2018.ll.008;\nDong, L.N.T., Phuong, N.N.D., Organizational justice, job satisfaction and organizational citizenship behavior in higher education institutions: A research proposition in Vietnam (2018) Journal of Asian Finance, Economics and Business, 5 (3), pp. 113-119. , https://doi.org/10.13106/jafeb.2018.vol5.no3.113;\nEliyana, A., Ma'arif, S., Job satisfaction and organizational commitment effect in the transformational leadership towards employee performance (2019) European Research on Management and Business Economics, 25 (3), pp. 144-150. , https://doi.Org/10.1016/j.iedeen.2019.05.001;\nFinnan, A., Mustapa, Z., Ilyas, G.B., Putra, A.H.P.K., Relationship ofTQMonnianagerialperfoniance: Evidence from property sector in Indonesia (2020) Journal of Distribution Science, 18 (1), pp. 47-57. , https://doi.org/10.15722/jds.18.01.20201.47;\nGuillén, M.F., (1994) Models of management: Work, authority, and organization in a comparative perspective, pp. 1-432. , University of Chicago Press;\nHaerani, S., Sumardi, H.W., Putra, A.H.P.K., Stnictural Model of Developing Human Resources Performance: Empirical Study of Indonesia States Owned Enterprises (2020) Journal of Asian Finance, Economics and Business, 7 (3), pp. 211-221. , https://doi.org/10.13106/jafeb.2020.vol7.no3.211;\nHayati, K., Caniago, I., Islamic Work Ethic: The Role of Intrinsic Motivation, Job Satisfaction, Organizational Commitment and Job Performance (2012) Procedia-Social and Behavioral Sciences, 65, pp. 272-277. , https://doi.org/10.1016/j.sbspro.2012.11.122, December;\nHulkko-Nyman, K., Sarti, D., Hakonen, A., Sweins, C., Total rewards perceptions and work engagement in eldercare organizations (2012) International Studies of Management and Organization, 42 (1), pp. 24-49. , https://doi.org/10.2753/IM00020-8825420102;\nIndahingwati, A., Launtu, A., Tanisah, H., Finnan, A., Putra, A.H.P.K., Aswari, A., How Digital Technology Driven Millennial Consumer Behaviour in Indonesia (2019) Journal of Distribution Science, 17 (8), pp. 25-34. , http://dx.doi.org/10.15722/jds.l7.08.201908.25;\nIslam, Z., Bangish, S.B., Muhammad, H., Jelian, A.S., The Impact of HR Practices on Job satisfaction: A Case Study of Hotel Industry in Pakistan (2016) Journal of Asian Finance, Economics and Business, 5 (1), pp. 43-48. , https://doi.org/10.13106/jafeb.2016.vol3.no!.43;\nKamnierhoff, J., Lauenstein, O., Schutz, A., Leading toward harmony-Different types of conflict mediate how followers' perceptions of transformational leadership are related to job satisfaction and performance (2019) European Management Journal, 37 (2), pp. 210-221. , https://doi.Org/10.1016/j.emj.2018.06.003;\nKatz, D., Kahn, R.L., (1978) The social psychology of organizations (Vol. 2), , New York, NY: Wiley;\nKim, S.J., Chung, E.K., The effect of organizational justice as perceived by occupational drivers on traffic accidents: Mediating effects of job satisfaction (2019) Journal of Safetv Research, 6S(February), 2, pp. 7-32. , https://doi.org/10.1016/jjsr.2018.ll.001;\nLaniond, D., Henry Mintzberg vs Henri Fayol: Of lighthouses, cubists and the emperor's new clotlies (2003) Journal of Applied Management and Entrepreneurship, 8 (4), pp. 5-23;\nLewis, C.C., Abdul-Hamid, H., Implementing effective online teaching practices: Voices of exemplary faculty (2006) Innovative Higher Education, 31 (2), pp. 83-98. , https://doi.org/10.1007/sl0755-006-9010-z;\nLiniaj, E., Bemroider, E.W.N., The roles of absorptive capacity and cultural balance for exploratory and exploitative innovation in SMEs (2019) Journal of Business Research, (/-/(September), 13, pp. 7-153. , https://doi.Org/10.1016/j.jbusres.2017.10.052;\nMappaniiring, M., Akob, M., Putra, A.H.P.K., What Millennial Workers Want? Turnover or Intention to Stay in Company (2020) Journal of Asian Finance, Economics and Business, 7 (5), pp. 237-248. , https://doi.org/10.13106/jafeb.2020.vol7.1105.237;\nMarinak, B.A., Gambrell, L.B., Intrinsic motivation and rewards: What sustains young children's engagement with text? (2008) Literacy Research and Instruction, 47 (1), pp. 9-26. , https://doi.org/10.1080/19388070701749546;\nMeng, J., Berger, B.K., The impact of organizational culture and leadership performance on PR professionals' job satisfaction: Testing the joint mediating effects of engagement and trust (2019) Public Relations Review, 45 (1), pp. 64-75. , https://doi.org/10.1016/j.pubrev.2018.11.002;\nMiller, D., Strategic human resource management in department stores: An historical perspective (2006) Journal of Retailing and Consumer Services, 13 (2), pp. 99-109. , https://doi.org/10.1016/j.jretconser.2005.08.012;\nMitchell, R., Schuster, L., Jin, H.S., Gamification and the impact of extrinsic motivation on needs satisfaction: Making work fun? (2020) Journal of Business Research, 706, pp. 323-330. , https://doi.0rg/lO.lOl6/j.jbusres.2Ol8.ll.O22, Novenber;\nMitchell, T.R., Scott, W.G., Leadership failures, the distrusting public, and prospects of the administrative state (1987) Public Administration Review, 47 (6), pp. 445-452;\nNguyen, H.M., Mai, L.T., Huynh, T.L., The Role of Transformational Leadership toward Work Performance through Intrinsic Motivation: A Study in the Pharmaceutical Field in Vietnam (2019) Journal of Asian Finance, Economics and Business, 6 (4), pp. 201-212. , https://doi.org/10.13106/jafeb.2019.vol6.no4.201;\nNurhilalia, R.K.A., Malilia, M., Aditya, H.P.K.P., Determinant of market orientation on SME performance: RBV and SCP perspective (2019) Journal of Distribution Science, 17 (9), pp. 35-45. , https://doi.org/10.15722/jds.l7.09.201909.35;\nPigors, P., (1933) Leadership and domination among children, pp. 140-157. , Houghton Mifflin Company;\nSchwartz, H.S., Organization in the age of hysteria (2018) Society against Itself, pp. 163-189. , London, UK: Routledge;\nSilla, L., Navajas, J., Koves, G.K., Organizational culture and a safety-conscious work environment: The mediating role of employee communication satisfaction (2017) Journal of Safetv Research, 67, pp. 121-127. , https://doi.Org/10.1016/j.jsr.2017.02.005, June;\nSpender, J.-C., Kijne, H., (2012) Scientific Management: Frederick Winslow Taylor's Gift to the World?, , Berlin Heidelberg, Germany: Springer Science &amp;amp; Business Media;\nStogdill, R.M., (1974) Handbook of leadership: A survey of theory and research, , New York, NY: Free Press;\nStone, D.L., Stone-Romero, E.F., Lukaszewski, K.M., The impact of cultural values on the acceptance and effectiveness of human resource management policies and practices (2007) Human Resource Management Review, 17 (2), pp. 152-165. , https://doi.Org/10.1016/j.lmnr.2007.04.003;\nSuong, H.T.T., Thanh, D.D., Dao, T.T.X., The Impact of Leadership Styles on the Engagement of Cadres, Lecturers and Staff at Public Universities-Evidence from Vietnam (2019) Journal of Asian Finance, Economics and Business, 6 (1), pp. 273-280. , http://doi.org/10.13106/jafeb.2019.vol6.nol.273;\nThanh, T., Doan, T., Cam, L., Nguyen, T., Dan, T., Nguyen, N., Emotional Intelligence and Project Success (2020) The Roles of Transformational Leadership and Organizational Commitment, 7 (3), pp. 223-233. , https://doi.org/10.13106/jafeb.2020.vol7.no3.223;\nvan den Berghe, L., Soenens, B., Aeltenan, N., Cardon, G., Tallir, I.B., Haerens, L., Witliin-person profiles of teachers' motivation to teach: Associations with need satisfaction at work, need-supportive teaching, and burnout (2014) Psychology of Sport and Exercise, 15 (4), pp. 407-417. , https://doi.Org/10.1016/j.psychsport.2014.04.001;\nYang, H.-C., Kim, Y.-E., The Effects of Corporate Social Responsibility on Job Performance: Moderating Effects of Authentic Leadership and Meaningfulness of Work (2018) Journal of Asian Finance, Economics and Business, 5 (3), pp. 121-132. , http://doi.org/10.13106/jafeb.2018.vol5.no3.121","page":"577-588","publisher":"Korea Distribution Science Association (KODISA)","publisher-place":"Department of Management, Faculty of Economics, Universitas Kristen Indonesia Maluku, Ot Pattimaipauw Street, Wainitu Nusaniwe, Ambon City, Maluku, Indonesia","title":"Effect of Motivation, Leadership, and Organizational Culture on Satisfaction and Employee Performance","type":"article-journal","volume":"7"},"uris":["http://www.mendeley.com/documents/?uuid=0e721be4-d0f0-48ea-845c-26c75b84b89b"]}],"mendeley":{"formattedCitation":"(Paais and Pattiruhu 2020)","manualFormatting":"Paais dan Pattiruhu, (2020)","plainTextFormattedCitation":"(Paais and Pattiruhu 2020)","previouslyFormattedCitation":"(Paais and Pattiruhu 2020)"},"properties":{"noteIndex":0},"schema":"https://github.com/citation-style-language/schema/raw/master/csl-citation.json"}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Paais </w:t>
      </w:r>
      <w:r w:rsidR="00733DEA">
        <w:rPr>
          <w:rFonts w:ascii="Arial" w:hAnsi="Arial" w:cs="Arial"/>
          <w:bCs/>
          <w:iCs/>
        </w:rPr>
        <w:t>&amp;</w:t>
      </w:r>
      <w:r w:rsidR="00DE2942" w:rsidRPr="00DE2942">
        <w:rPr>
          <w:rFonts w:ascii="Arial" w:hAnsi="Arial" w:cs="Arial"/>
          <w:bCs/>
          <w:iCs/>
        </w:rPr>
        <w:t xml:space="preserve"> Pattiruhu, (2020)</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{"citationItems":[{"id":"ITEM-1","itemData":{"ISSN":"2775-0809","abstract":"This study aimed to measure the effect of transformational leadership and readiness for change on employee performance of the employee of a chemical industry. In this study, readiness for change is mediating variable. Data was collected from 220 returned questionnaire of samples taken by random sampling. Data was analysed using SEM method with SmartPLS 3.0 software. The results of this study showed that transformational leadership had a significant effect on readiness for change, transformational leadership and readiness for change have a significant effect on the employee performance, readiness for change have a positive and significant effect on the relationship between transformational leadership and employee performance. Readiness for change functioned as a partial mediator. This new research proposed a model for managing employee performance among the employee of the chemical industry in Indonesia through developing transformational leadership practice with readiness for change as a mediator. This research could pave the way to improve employee readiness in facing the era of industrial revolution 4.0.","author":[{"dropping-particle":"","family":"Asbari","given":"Masduki","non-dropping-particle":"","parse-names":false,"suffix":""},{"dropping-particle":"","family":"Hidayat","given":"Dylmoon","non-dropping-particle":"","parse-names":false,"suffix":""},{"dropping-particle":"","family":"Purwanto","given":"Agus","non-dropping-particle":"","parse-names":false,"suffix":""}],"container-title":"International Journal of Social and Management Studies (IJOSMAS)","id":"ITEM-1","issue":"01","issued":{"date-parts":[["2021"]]},"page":"74-85","title":"Managing Employee Performance: From Leadership to Readiness for Change","type":"article-journal","volume":"02"},"uris":["http://www.mendeley.com/documents/?uuid=e0fae31e-7c38-4896-91f7-77112e6a6d02"]}],"mendeley":{"formattedCitation":"(Asbari, Hidayat, and Purwanto 2021)","manualFormatting":"Asbari et al., (2021)","plainTextFormattedCitation":"(Asbari, Hidayat, and Purwanto 2021)","previouslyFormattedCitation":"(Asbari, Hidayat, and Purwanto 2021)"},"properties":{"noteIndex":0},"schema":"https://github.com/citation-style-language/schema/raw/master/csl-citation.json"}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Asbari </w:t>
      </w:r>
      <w:r w:rsidR="00DE2942" w:rsidRPr="00DE2942">
        <w:rPr>
          <w:rFonts w:ascii="Arial" w:hAnsi="Arial" w:cs="Arial"/>
          <w:bCs/>
          <w:i/>
          <w:iCs/>
        </w:rPr>
        <w:t>et al.,</w:t>
      </w:r>
      <w:r w:rsidR="00DE2942" w:rsidRPr="00DE2942">
        <w:rPr>
          <w:rFonts w:ascii="Arial" w:hAnsi="Arial" w:cs="Arial"/>
          <w:bCs/>
          <w:iCs/>
        </w:rPr>
        <w:t xml:space="preserve"> (2021)</w:t>
      </w:r>
      <w:r w:rsidR="00DE2942" w:rsidRPr="00DE2942">
        <w:rPr>
          <w:rFonts w:ascii="Arial" w:hAnsi="Arial" w:cs="Arial"/>
          <w:bCs/>
          <w:iCs/>
        </w:rPr>
        <w:fldChar w:fldCharType="end"/>
      </w:r>
      <w:r w:rsidR="00DE2942" w:rsidRPr="00DE2942">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{"citationItems":[{"id":"ITEM-1","itemData":{"DOI":"10.35870/ijmsit.v1i1.232","ISSN":"2776-7388","abstract":"This research was conducted to determine the effect of transformational leadership style on employee performance mediated by work motivation variables. This type of research is explanatory research with a quantitative approach. In this study, the data used are primary data obtained and collected through direct surveys using questionnaires to respondents. Sampling in this study using a random sampling method with samples taken as many as 67 employees. PT. Maxalmina Compressed Natural Gas Transportation. Explanatory methods and Structural Equation Modeling (SEM) are used to explain between variables. In analyzing the data in this study, evaluation of Outer model, evaluation of the Inner model, evaluation of Goodness of fit, and testing of the research hypothesis using Bootstrapping was carried out. The results of this study indicate that transformational leadership style has a positive and significant effect on employee performance, transformational leadership style has a positive and significant effect on motivation, work motivation has a positive and significant effect on employee performance. This study also proves that work motivation is successful in mediating the effect of transformational leadership style on employee performance.","author":[{"dropping-particle":"","family":"Salustiano Dos Reis Piedade, I Made Wardana, Gene Riana","given":"I Gusti Ayu Manuati Dewi","non-dropping-particle":"","parse-names":false,"suffix":""}],"container-title":"International Journal of Management Science and Information Technology","id":"ITEM-1","issue":"1","issued":{"date-parts":[["2021"]]},"page":"35","title":"The Role of Motivation Mediation on the Effect of Transformational Leadership Style on Employee Performance","type":"article-journal","volume":"1"},"uris":["http://www.mendeley.com/documents/?uuid=0f97254f-3022-47da-84af-5ec9b874b538"]}],"mendeley":{"formattedCitation":"(Salustiano Dos Reis Piedade, I Made Wardana, Gene Riana 2021)","manualFormatting":"Piedade et al., (2021)","plainTextFormattedCitation":"(Salustiano Dos Reis Piedade, I Made Wardana, Gene Riana 2021)","previouslyFormattedCitation":"(Salustiano Dos Reis Piedade, I Made Wardana, Gene Riana 2021)"},"properties":{"noteIndex":0},"schema":"https://github.com/citation-style-language/schema/raw/master/csl-citation.json"}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Piedade</w:t>
      </w:r>
      <w:r w:rsidR="00DE2942" w:rsidRPr="00DE2942">
        <w:rPr>
          <w:rFonts w:ascii="Arial" w:hAnsi="Arial" w:cs="Arial"/>
          <w:bCs/>
          <w:i/>
          <w:iCs/>
        </w:rPr>
        <w:t xml:space="preserve"> et al., </w:t>
      </w:r>
      <w:r w:rsidR="00DE2942" w:rsidRPr="00DE2942">
        <w:rPr>
          <w:rFonts w:ascii="Arial" w:hAnsi="Arial" w:cs="Arial"/>
          <w:bCs/>
          <w:iCs/>
        </w:rPr>
        <w:t>(2021)</w:t>
      </w:r>
      <w:r w:rsidR="00DE2942" w:rsidRPr="00DE2942">
        <w:rPr>
          <w:rFonts w:ascii="Arial" w:hAnsi="Arial" w:cs="Arial"/>
          <w:bCs/>
          <w:iCs/>
        </w:rPr>
        <w:fldChar w:fldCharType="end"/>
      </w:r>
      <w:r w:rsidR="00DE2942" w:rsidRPr="00DE2942">
        <w:rPr>
          <w:rFonts w:ascii="Arial" w:hAnsi="Arial" w:cs="Arial"/>
          <w:bCs/>
          <w:iCs/>
        </w:rPr>
        <w:t xml:space="preserve">; </w:t>
      </w:r>
      <w:proofErr w:type="spellStart"/>
      <w:r w:rsidR="00DE2942" w:rsidRPr="00DE2942">
        <w:rPr>
          <w:rFonts w:ascii="Arial" w:hAnsi="Arial" w:cs="Arial"/>
          <w:bCs/>
          <w:iCs/>
        </w:rPr>
        <w:t>Mathende</w:t>
      </w:r>
      <w:proofErr w:type="spellEnd"/>
      <w:r w:rsidR="00DE2942" w:rsidRPr="00DE2942">
        <w:rPr>
          <w:rFonts w:ascii="Arial" w:hAnsi="Arial" w:cs="Arial"/>
          <w:bCs/>
          <w:iCs/>
        </w:rPr>
        <w:t xml:space="preserve"> </w:t>
      </w:r>
      <w:r w:rsidR="00733DEA">
        <w:rPr>
          <w:rFonts w:ascii="Arial" w:hAnsi="Arial" w:cs="Arial"/>
          <w:bCs/>
          <w:iCs/>
        </w:rPr>
        <w:t>&amp;</w:t>
      </w:r>
      <w:r w:rsidR="00DE2942" w:rsidRPr="00DE2942">
        <w:rPr>
          <w:rFonts w:ascii="Arial" w:hAnsi="Arial" w:cs="Arial"/>
          <w:bCs/>
          <w:iCs/>
        </w:rPr>
        <w:t xml:space="preserve"> Karim (2022)</w:t>
      </w:r>
      <w:r w:rsidR="00733DEA">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{"citationItems":[{"id":"ITEM-1","itemData":{"DOI":"10.1016/j.jbusres.2018.10.061","ISSN":"01482963","abstract":"This paper aims to reconcile the inconsistent findings about the effects of CEO transformational leadership (CTL) on firm performance by using upper echelon theory to hypothesize and empirically demonstrate that CTL triggers exploratory innovation in a firm, which in turn has an inverted U-shaped effect on firm performance. In other words, CTL may only lead to better firm performance at moderate levels of exploratory innovation through optimal utilization of a firm's scarce resources and may actually hurt firm performance at higher levels of exploratory innovation because of suboptimal resource utilization. We also show that CTL's most detrimental effect on firm performance occurs when the contingencies of high technology uncertainty and low demand uncertainty are combined. Data from multiple sources within 288 Chinese firms support most of our hypotheses and provide insights into the complex mechanism by which CTL affects firm performance, especially in an increasingly uncertain global economic environment.","author":[{"dropping-particle":"","family":"Chen","given":"Jian Xun","non-dropping-particle":"","parse-names":false,"suffix":""},{"dropping-particle":"","family":"Sharma","given":"Piyush","non-dropping-particle":"","parse-names":false,"suffix":""},{"dropping-particle":"","family":"Zhan","given":"Wu","non-dropping-particle":"","parse-names":false,"suffix":""},{"dropping-particle":"","family":"Liu","given":"Li","non-dropping-particle":"","parse-names":false,"suffix":""}],"container-title":"Journal of Business Research","id":"ITEM-1","issue":"October 2018","issued":{"date-parts":[["2019"]]},"page":"85-96","publisher":"Elsevier","title":"Demystifying the impact of CEO transformational leadership on firm performance: Interactive roles of exploratory innovation and environmental uncertainty","type":"article-journal","volume":"96"},"uris":["http://www.mendeley.com/documents/?uuid=dc3c45a0-0286-4a78-aa66-21f9087aa317"]}],"mendeley":{"formattedCitation":"(Chen et al. 2019)","plainTextFormattedCitation":"(Chen et al. 2019)","previouslyFormattedCitation":"(Chen et al. 2019)"},"properties":{"noteIndex":0},"schema":"https://github.com/citation-style-language/schema/raw/master/csl-citation.json"}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(Chen et al. 2019)</w:t>
      </w:r>
      <w:r w:rsidR="00DE2942" w:rsidRPr="00DE2942">
        <w:rPr>
          <w:rFonts w:ascii="Arial" w:hAnsi="Arial" w:cs="Arial"/>
          <w:bCs/>
          <w:iCs/>
        </w:rPr>
        <w:fldChar w:fldCharType="end"/>
      </w:r>
      <w:r w:rsidR="00DE2942" w:rsidRPr="00DE2942">
        <w:rPr>
          <w:rFonts w:ascii="Arial" w:hAnsi="Arial" w:cs="Arial"/>
          <w:bCs/>
          <w:iCs/>
        </w:rPr>
        <w:t xml:space="preserve">; </w:t>
      </w:r>
      <w:proofErr w:type="spellStart"/>
      <w:r w:rsidR="00DE2942" w:rsidRPr="00DE2942">
        <w:rPr>
          <w:rFonts w:ascii="Arial" w:hAnsi="Arial" w:cs="Arial"/>
          <w:bCs/>
          <w:iCs/>
        </w:rPr>
        <w:t>Budur</w:t>
      </w:r>
      <w:proofErr w:type="spellEnd"/>
      <w:r w:rsidR="00DE2942" w:rsidRPr="00DE2942">
        <w:rPr>
          <w:rFonts w:ascii="Arial" w:hAnsi="Arial" w:cs="Arial"/>
          <w:bCs/>
          <w:iCs/>
        </w:rPr>
        <w:t xml:space="preserve"> </w:t>
      </w:r>
      <w:r w:rsidR="00733DEA">
        <w:rPr>
          <w:rFonts w:ascii="Arial" w:hAnsi="Arial" w:cs="Arial"/>
          <w:bCs/>
          <w:iCs/>
        </w:rPr>
        <w:t>&amp;</w:t>
      </w:r>
      <w:r w:rsidR="00DE2942" w:rsidRPr="00DE2942">
        <w:rPr>
          <w:rFonts w:ascii="Arial" w:hAnsi="Arial" w:cs="Arial"/>
          <w:bCs/>
          <w:iCs/>
        </w:rPr>
        <w:t xml:space="preserve"> Demir (2022)</w:t>
      </w:r>
      <w:r w:rsidR="00733DEA">
        <w:rPr>
          <w:rFonts w:ascii="Arial" w:hAnsi="Arial" w:cs="Arial"/>
          <w:bCs/>
          <w:iCs/>
        </w:rPr>
        <w:t xml:space="preserve"> </w:t>
      </w:r>
      <w:r w:rsidR="00DE2942" w:rsidRPr="00DE2942">
        <w:rPr>
          <w:rFonts w:ascii="Arial" w:hAnsi="Arial" w:cs="Arial"/>
          <w:bCs/>
          <w:iCs/>
        </w:rPr>
        <w:fldChar w:fldCharType="begin" w:fldLock="1"/>
      </w:r>
      <w:r w:rsidR="00DE2942" w:rsidRPr="00DE2942">
        <w:rPr>
          <w:rFonts w:ascii="Arial" w:hAnsi="Arial" w:cs="Arial"/>
          <w:bCs/>
          <w:iCs/>
        </w:rPr>
        <w:instrText>ADDIN CSL_CITATION {"citationItems":[{"id":"ITEM-1","itemData":{"abstract":"The purpose of this study was to examine the effect of leadership styles, namely transformational and transactional leadership on employee performance.The sample consisted of 333 leaders and subordinates of different managerial levels, job responsibilities, gender, and education backgrounds drawn from a telecommunications company in Malaysia. Measures used included the Multifactor Leadership Questionnaire (MLQ) and Employee Performancescale. This study found that the transformational leadership style had positive effect on employee performance. The results of this study will contribute to a better understanding about the roles and functions of leadership styles, particularly transformational leadership towards increasingemployee performance in Malaysian work organizations.","author":[{"dropping-particle":"","family":"Hoxha","given":"Agron","non-dropping-particle":"","parse-names":false,"suffix":""},{"dropping-particle":"","family":"Heimerer","given":"Kolegji","non-dropping-particle":"","parse-names":false,"suffix":""}],"container-title":"International Journal of Humanities and Social Science Invention","id":"ITEM-1","issue":"11","issued":{"date-parts":[["2019"]]},"page":"46-58","title":"Transformational and Transactional Leadership Styles on Employee Performance","type":"article-journal","volume":"8"},"uris":["http://www.mendeley.com/documents/?uuid=1f8f6af2-5725-48b9-9d13-297a7e99fff0"]}],"mendeley":{"formattedCitation":"(Hoxha and Heimerer 2019)","plainTextFormattedCitation":"(Hoxha and Heimerer 2019)","previouslyFormattedCitation":"(Hoxha and Heimerer 2019)"},"properties":{"noteIndex":0},"schema":"https://github.com/citation-style-language/schema/raw/master/csl-citation.json"}</w:instrText>
      </w:r>
      <w:r w:rsidR="00DE2942" w:rsidRPr="00DE2942">
        <w:rPr>
          <w:rFonts w:ascii="Arial" w:hAnsi="Arial" w:cs="Arial"/>
          <w:bCs/>
          <w:iCs/>
        </w:rPr>
        <w:fldChar w:fldCharType="separate"/>
      </w:r>
      <w:r w:rsidR="00DE2942" w:rsidRPr="00DE2942">
        <w:rPr>
          <w:rFonts w:ascii="Arial" w:hAnsi="Arial" w:cs="Arial"/>
          <w:bCs/>
          <w:iCs/>
        </w:rPr>
        <w:t xml:space="preserve">(Hoxha </w:t>
      </w:r>
      <w:r w:rsidR="00733DEA">
        <w:rPr>
          <w:rFonts w:ascii="Arial" w:hAnsi="Arial" w:cs="Arial"/>
          <w:bCs/>
          <w:iCs/>
        </w:rPr>
        <w:t>&amp;</w:t>
      </w:r>
      <w:r w:rsidR="00DE2942" w:rsidRPr="00DE2942">
        <w:rPr>
          <w:rFonts w:ascii="Arial" w:hAnsi="Arial" w:cs="Arial"/>
          <w:bCs/>
          <w:iCs/>
        </w:rPr>
        <w:t xml:space="preserve"> Heimerer 2019)</w:t>
      </w:r>
      <w:r w:rsidR="00DE2942" w:rsidRPr="00DE2942">
        <w:rPr>
          <w:rFonts w:ascii="Arial" w:hAnsi="Arial" w:cs="Arial"/>
          <w:bCs/>
          <w:iCs/>
        </w:rPr>
        <w:fldChar w:fldCharType="end"/>
      </w:r>
      <w:r w:rsidR="00DE2942" w:rsidRPr="00DE2942">
        <w:rPr>
          <w:rFonts w:ascii="Arial" w:hAnsi="Arial" w:cs="Arial"/>
          <w:bCs/>
          <w:iCs/>
        </w:rPr>
        <w:t>.</w:t>
      </w:r>
      <w:bookmarkEnd w:id="2"/>
      <w:r w:rsidR="00DE2942" w:rsidRPr="00DE2942">
        <w:rPr>
          <w:rFonts w:ascii="Arial" w:hAnsi="Arial" w:cs="Arial"/>
          <w:bCs/>
          <w:iCs/>
        </w:rPr>
        <w:t xml:space="preserve"> </w:t>
      </w:r>
      <w:r w:rsidR="00733DEA" w:rsidRPr="00733DEA">
        <w:rPr>
          <w:rFonts w:ascii="Arial" w:hAnsi="Arial" w:cs="Arial"/>
          <w:bCs/>
          <w:iCs/>
        </w:rPr>
        <w:t>However, some studies found that leadership does not affect performance</w:t>
      </w:r>
      <w:r w:rsidR="00DE2942" w:rsidRPr="00DE2942">
        <w:rPr>
          <w:rFonts w:ascii="Arial" w:hAnsi="Arial" w:cs="Arial"/>
          <w:bCs/>
          <w:iCs/>
        </w:rPr>
        <w:t xml:space="preserve"> (</w:t>
      </w:r>
      <w:proofErr w:type="spellStart"/>
      <w:r w:rsidR="00DE2942" w:rsidRPr="00DE2942">
        <w:rPr>
          <w:rFonts w:ascii="Arial" w:hAnsi="Arial" w:cs="Arial"/>
          <w:bCs/>
          <w:iCs/>
        </w:rPr>
        <w:t>Ambad</w:t>
      </w:r>
      <w:proofErr w:type="spellEnd"/>
      <w:r w:rsidR="00DE2942" w:rsidRPr="00DE2942">
        <w:rPr>
          <w:rFonts w:ascii="Arial" w:hAnsi="Arial" w:cs="Arial"/>
          <w:bCs/>
          <w:iCs/>
        </w:rPr>
        <w:t xml:space="preserve"> </w:t>
      </w:r>
      <w:r w:rsidR="00DE2942" w:rsidRPr="00DE2942">
        <w:rPr>
          <w:rFonts w:ascii="Arial" w:hAnsi="Arial" w:cs="Arial"/>
          <w:bCs/>
          <w:i/>
          <w:iCs/>
        </w:rPr>
        <w:t>et al.,</w:t>
      </w:r>
      <w:r w:rsidR="00DE2942" w:rsidRPr="00DE2942">
        <w:rPr>
          <w:rFonts w:ascii="Arial" w:hAnsi="Arial" w:cs="Arial"/>
          <w:bCs/>
          <w:iCs/>
        </w:rPr>
        <w:t xml:space="preserve"> 2021; </w:t>
      </w:r>
      <w:proofErr w:type="spellStart"/>
      <w:r w:rsidR="00DE2942" w:rsidRPr="00DE2942">
        <w:rPr>
          <w:rFonts w:ascii="Arial" w:hAnsi="Arial" w:cs="Arial"/>
          <w:bCs/>
          <w:iCs/>
        </w:rPr>
        <w:t>Katou</w:t>
      </w:r>
      <w:proofErr w:type="spellEnd"/>
      <w:r w:rsidR="00DE2942" w:rsidRPr="00DE2942">
        <w:rPr>
          <w:rFonts w:ascii="Arial" w:hAnsi="Arial" w:cs="Arial"/>
          <w:bCs/>
          <w:iCs/>
        </w:rPr>
        <w:t xml:space="preserve"> </w:t>
      </w:r>
      <w:r w:rsidR="00DE2942" w:rsidRPr="00DE2942">
        <w:rPr>
          <w:rFonts w:ascii="Arial" w:hAnsi="Arial" w:cs="Arial"/>
          <w:bCs/>
          <w:i/>
          <w:iCs/>
        </w:rPr>
        <w:t>et al.,</w:t>
      </w:r>
      <w:r w:rsidR="00DE2942" w:rsidRPr="00DE2942">
        <w:rPr>
          <w:rFonts w:ascii="Arial" w:hAnsi="Arial" w:cs="Arial"/>
          <w:bCs/>
          <w:iCs/>
        </w:rPr>
        <w:t xml:space="preserve"> 2022; </w:t>
      </w:r>
      <w:proofErr w:type="spellStart"/>
      <w:r w:rsidR="00DE2942" w:rsidRPr="00DE2942">
        <w:rPr>
          <w:rFonts w:ascii="Arial" w:hAnsi="Arial" w:cs="Arial"/>
          <w:bCs/>
          <w:iCs/>
        </w:rPr>
        <w:t>Tosun</w:t>
      </w:r>
      <w:proofErr w:type="spellEnd"/>
      <w:r w:rsidR="00DE2942" w:rsidRPr="00DE2942">
        <w:rPr>
          <w:rFonts w:ascii="Arial" w:hAnsi="Arial" w:cs="Arial"/>
          <w:bCs/>
          <w:iCs/>
        </w:rPr>
        <w:t xml:space="preserve"> </w:t>
      </w:r>
      <w:r w:rsidR="00DE2942" w:rsidRPr="00DE2942">
        <w:rPr>
          <w:rFonts w:ascii="Arial" w:hAnsi="Arial" w:cs="Arial"/>
          <w:bCs/>
          <w:i/>
          <w:iCs/>
        </w:rPr>
        <w:t>et al.,</w:t>
      </w:r>
      <w:r w:rsidR="00DE2942" w:rsidRPr="00DE2942">
        <w:rPr>
          <w:rFonts w:ascii="Arial" w:hAnsi="Arial" w:cs="Arial"/>
          <w:bCs/>
          <w:iCs/>
        </w:rPr>
        <w:t xml:space="preserve"> 2022)</w:t>
      </w:r>
      <w:r w:rsidR="00DF3912" w:rsidRPr="00DF3912">
        <w:rPr>
          <w:rFonts w:ascii="Arial" w:hAnsi="Arial" w:cs="Arial"/>
          <w:iCs/>
        </w:rPr>
        <w:t>. Based on this theoretical review, the hypothesis is proposed:</w:t>
      </w:r>
    </w:p>
    <w:p w14:paraId="73A5EF3F" w14:textId="77777777" w:rsidR="002460FD" w:rsidRDefault="00DF3912" w:rsidP="00DF3912">
      <w:pPr>
        <w:pStyle w:val="Body"/>
        <w:rPr>
          <w:rFonts w:ascii="Arial" w:hAnsi="Arial" w:cs="Arial"/>
          <w:b/>
          <w:bCs/>
          <w:iCs/>
        </w:rPr>
      </w:pPr>
      <w:r>
        <w:rPr>
          <w:rFonts w:ascii="Arial" w:hAnsi="Arial" w:cs="Arial"/>
          <w:b/>
          <w:bCs/>
          <w:iCs/>
        </w:rPr>
        <w:t>H3</w:t>
      </w:r>
      <w:r w:rsidRPr="00DF3912">
        <w:rPr>
          <w:rFonts w:ascii="Arial" w:hAnsi="Arial" w:cs="Arial"/>
          <w:b/>
          <w:bCs/>
          <w:iCs/>
        </w:rPr>
        <w:t xml:space="preserve">: </w:t>
      </w:r>
      <w:r w:rsidR="00733DEA" w:rsidRPr="00733DEA">
        <w:rPr>
          <w:rFonts w:ascii="Arial" w:hAnsi="Arial" w:cs="Arial"/>
          <w:b/>
          <w:bCs/>
          <w:i/>
          <w:iCs/>
        </w:rPr>
        <w:t>Servant leadership moderates the influence of employee engagement on employee performance</w:t>
      </w:r>
    </w:p>
    <w:p w14:paraId="3FD84AFC" w14:textId="77777777" w:rsidR="00DF3912" w:rsidRPr="00DF3912" w:rsidRDefault="00733DEA" w:rsidP="00DF3912">
      <w:pPr>
        <w:pStyle w:val="Body"/>
        <w:rPr>
          <w:rFonts w:ascii="Arial" w:hAnsi="Arial" w:cs="Arial"/>
          <w:bCs/>
          <w:iCs/>
        </w:rPr>
      </w:pPr>
      <w:r w:rsidRPr="00733DEA">
        <w:rPr>
          <w:rFonts w:ascii="Arial" w:hAnsi="Arial" w:cs="Arial"/>
          <w:bCs/>
          <w:iCs/>
        </w:rPr>
        <w:t>In the hospitality industry, employee performance and organizational loyalty consistently fall below the benchmarks set by management teams</w:t>
      </w:r>
      <w:r w:rsidR="00E25AA3" w:rsidRPr="00E25AA3">
        <w:rPr>
          <w:rFonts w:ascii="Arial" w:hAnsi="Arial" w:cs="Arial"/>
          <w:bCs/>
          <w:iCs/>
        </w:rPr>
        <w:t xml:space="preserve"> (Brownell, 2010). </w:t>
      </w:r>
      <w:r w:rsidRPr="00733DEA">
        <w:rPr>
          <w:rFonts w:ascii="Arial" w:hAnsi="Arial" w:cs="Arial"/>
          <w:bCs/>
          <w:iCs/>
        </w:rPr>
        <w:t>This raises an important question: if leaders are as competent and confident as they should be, why do they fail to instill the same qualities in their employees</w:t>
      </w:r>
      <w:r w:rsidR="00E25AA3" w:rsidRPr="00E25AA3">
        <w:rPr>
          <w:rFonts w:ascii="Arial" w:hAnsi="Arial" w:cs="Arial"/>
          <w:bCs/>
          <w:iCs/>
        </w:rPr>
        <w:t xml:space="preserve"> (Pfeffer </w:t>
      </w:r>
      <w:r>
        <w:rPr>
          <w:rFonts w:ascii="Arial" w:hAnsi="Arial" w:cs="Arial"/>
          <w:bCs/>
          <w:iCs/>
        </w:rPr>
        <w:t xml:space="preserve">&amp; Sutton, 2006). </w:t>
      </w:r>
      <w:r w:rsidRPr="00733DEA">
        <w:rPr>
          <w:rFonts w:ascii="Arial" w:hAnsi="Arial" w:cs="Arial"/>
          <w:bCs/>
          <w:iCs/>
        </w:rPr>
        <w:t>Hospitality executives acknowledge this issue and agree that the leadership style applied in the workplace may need to be reassessed</w:t>
      </w:r>
      <w:r w:rsidR="00E25AA3" w:rsidRPr="00E25AA3">
        <w:rPr>
          <w:rFonts w:ascii="Arial" w:hAnsi="Arial" w:cs="Arial"/>
          <w:bCs/>
          <w:iCs/>
        </w:rPr>
        <w:t xml:space="preserve"> (Hilton, 2014). </w:t>
      </w:r>
      <w:r w:rsidRPr="00733DEA">
        <w:rPr>
          <w:rFonts w:ascii="Arial" w:hAnsi="Arial" w:cs="Arial"/>
          <w:bCs/>
          <w:iCs/>
        </w:rPr>
        <w:t>The principles of servant leadership theory can be positively applied with significant effects in the hospitality industry</w:t>
      </w:r>
      <w:r w:rsidR="00E25AA3" w:rsidRPr="00E25AA3">
        <w:rPr>
          <w:rFonts w:ascii="Arial" w:hAnsi="Arial" w:cs="Arial"/>
          <w:bCs/>
          <w:iCs/>
        </w:rPr>
        <w:t xml:space="preserve"> (</w:t>
      </w:r>
      <w:proofErr w:type="spellStart"/>
      <w:r w:rsidR="00E25AA3" w:rsidRPr="00E25AA3">
        <w:rPr>
          <w:rFonts w:ascii="Arial" w:hAnsi="Arial" w:cs="Arial"/>
          <w:bCs/>
          <w:iCs/>
        </w:rPr>
        <w:t>Dierendonck</w:t>
      </w:r>
      <w:proofErr w:type="spellEnd"/>
      <w:r w:rsidR="00E25AA3" w:rsidRPr="00E25AA3">
        <w:rPr>
          <w:rFonts w:ascii="Arial" w:hAnsi="Arial" w:cs="Arial"/>
          <w:bCs/>
          <w:iCs/>
        </w:rPr>
        <w:t xml:space="preserve"> </w:t>
      </w:r>
      <w:r>
        <w:rPr>
          <w:rFonts w:ascii="Arial" w:hAnsi="Arial" w:cs="Arial"/>
          <w:bCs/>
          <w:iCs/>
        </w:rPr>
        <w:t>&amp;</w:t>
      </w:r>
      <w:r w:rsidR="00E25AA3" w:rsidRPr="00E25AA3">
        <w:rPr>
          <w:rFonts w:ascii="Arial" w:hAnsi="Arial" w:cs="Arial"/>
          <w:bCs/>
          <w:iCs/>
        </w:rPr>
        <w:t xml:space="preserve"> Patterson, 2012). </w:t>
      </w:r>
      <w:r w:rsidRPr="00733DEA">
        <w:rPr>
          <w:rFonts w:ascii="Arial" w:hAnsi="Arial" w:cs="Arial"/>
          <w:bCs/>
          <w:iCs/>
        </w:rPr>
        <w:t>This is particularly true for employee performance metrics</w:t>
      </w:r>
      <w:r w:rsidR="00E25AA3" w:rsidRPr="00E25AA3">
        <w:rPr>
          <w:rFonts w:ascii="Arial" w:hAnsi="Arial" w:cs="Arial"/>
          <w:bCs/>
          <w:iCs/>
        </w:rPr>
        <w:t xml:space="preserve"> (</w:t>
      </w:r>
      <w:proofErr w:type="spellStart"/>
      <w:r w:rsidR="00E25AA3" w:rsidRPr="00E25AA3">
        <w:rPr>
          <w:rFonts w:ascii="Arial" w:hAnsi="Arial" w:cs="Arial"/>
          <w:bCs/>
          <w:iCs/>
        </w:rPr>
        <w:t>Sendjaya</w:t>
      </w:r>
      <w:proofErr w:type="spellEnd"/>
      <w:r w:rsidR="00E25AA3" w:rsidRPr="00E25AA3">
        <w:rPr>
          <w:rFonts w:ascii="Arial" w:hAnsi="Arial" w:cs="Arial"/>
          <w:bCs/>
          <w:iCs/>
        </w:rPr>
        <w:t xml:space="preserve">, 2015). </w:t>
      </w:r>
      <w:r w:rsidR="00A45D40" w:rsidRPr="00A45D40">
        <w:rPr>
          <w:rFonts w:ascii="Arial" w:hAnsi="Arial" w:cs="Arial"/>
          <w:bCs/>
          <w:iCs/>
        </w:rPr>
        <w:t xml:space="preserve">Research confirms that organizations that intentionally implement the principles of servant </w:t>
      </w:r>
      <w:r w:rsidR="00A45D40" w:rsidRPr="00A45D40">
        <w:rPr>
          <w:rFonts w:ascii="Arial" w:hAnsi="Arial" w:cs="Arial"/>
          <w:bCs/>
          <w:iCs/>
        </w:rPr>
        <w:lastRenderedPageBreak/>
        <w:t>leadership are likely to experience improvements in all outcome-based metrics</w:t>
      </w:r>
      <w:r w:rsidR="00E25AA3" w:rsidRPr="00E25AA3">
        <w:rPr>
          <w:rFonts w:ascii="Arial" w:hAnsi="Arial" w:cs="Arial"/>
          <w:bCs/>
          <w:iCs/>
        </w:rPr>
        <w:t xml:space="preserve"> (Brownell, 2010). </w:t>
      </w:r>
      <w:r w:rsidR="00A45D40" w:rsidRPr="00A45D40">
        <w:rPr>
          <w:rFonts w:ascii="Arial" w:hAnsi="Arial" w:cs="Arial"/>
          <w:bCs/>
          <w:iCs/>
        </w:rPr>
        <w:t>This underscores the relevance and importance of making servant leadership a core component of organizational culture in the hospitality sector</w:t>
      </w:r>
      <w:r w:rsidR="00E25AA3" w:rsidRPr="00E25AA3">
        <w:rPr>
          <w:rFonts w:ascii="Arial" w:hAnsi="Arial" w:cs="Arial"/>
          <w:bCs/>
          <w:iCs/>
        </w:rPr>
        <w:t xml:space="preserve"> (</w:t>
      </w:r>
      <w:proofErr w:type="spellStart"/>
      <w:r w:rsidR="00E25AA3" w:rsidRPr="00E25AA3">
        <w:rPr>
          <w:rFonts w:ascii="Arial" w:hAnsi="Arial" w:cs="Arial"/>
          <w:bCs/>
          <w:iCs/>
        </w:rPr>
        <w:t>Cloobeck</w:t>
      </w:r>
      <w:proofErr w:type="spellEnd"/>
      <w:r w:rsidR="00E25AA3" w:rsidRPr="00E25AA3">
        <w:rPr>
          <w:rFonts w:ascii="Arial" w:hAnsi="Arial" w:cs="Arial"/>
          <w:bCs/>
          <w:iCs/>
        </w:rPr>
        <w:t xml:space="preserve">, 2018). </w:t>
      </w:r>
      <w:r w:rsidR="00A45D40" w:rsidRPr="00A45D40">
        <w:rPr>
          <w:rFonts w:ascii="Arial" w:hAnsi="Arial" w:cs="Arial"/>
          <w:bCs/>
          <w:iCs/>
        </w:rPr>
        <w:t>One key finding from this review is the clear gap in empirical research regarding the effects of institutionalizing servant leadership in large-scale organizations. Logically, leadership is necessary at almost every level of an organization. Whether a company operates in the public or private sector, strong moral leadership helps the organization find and maintain its strategic direction. However, how an individual chooses to lead is not necessarily the sole determinant of employee performance</w:t>
      </w:r>
      <w:r w:rsidR="00E25AA3" w:rsidRPr="00E25AA3">
        <w:rPr>
          <w:rFonts w:ascii="Arial" w:hAnsi="Arial" w:cs="Arial"/>
          <w:bCs/>
          <w:iCs/>
        </w:rPr>
        <w:t xml:space="preserve">. </w:t>
      </w:r>
      <w:r w:rsidR="00A45D40" w:rsidRPr="00A45D40">
        <w:rPr>
          <w:rFonts w:ascii="Arial" w:hAnsi="Arial" w:cs="Arial"/>
          <w:bCs/>
          <w:iCs/>
        </w:rPr>
        <w:t>Previous studies have found that leadership serves as a moderator</w:t>
      </w:r>
      <w:r w:rsidR="00E25AA3" w:rsidRPr="00E25AA3">
        <w:rPr>
          <w:rFonts w:ascii="Arial" w:hAnsi="Arial" w:cs="Arial"/>
          <w:bCs/>
          <w:iCs/>
        </w:rPr>
        <w:t xml:space="preserve"> </w:t>
      </w:r>
      <w:proofErr w:type="spellStart"/>
      <w:r w:rsidR="00E25AA3" w:rsidRPr="00E25AA3">
        <w:rPr>
          <w:rFonts w:ascii="Arial" w:hAnsi="Arial" w:cs="Arial"/>
          <w:bCs/>
          <w:iCs/>
        </w:rPr>
        <w:t>Kureshi</w:t>
      </w:r>
      <w:proofErr w:type="spellEnd"/>
      <w:r w:rsidR="00E25AA3" w:rsidRPr="00E25AA3">
        <w:rPr>
          <w:rFonts w:ascii="Arial" w:hAnsi="Arial" w:cs="Arial"/>
          <w:bCs/>
          <w:iCs/>
        </w:rPr>
        <w:t xml:space="preserve">, (2023); Putri </w:t>
      </w:r>
      <w:r w:rsidR="00A45D40">
        <w:rPr>
          <w:rFonts w:ascii="Arial" w:hAnsi="Arial" w:cs="Arial"/>
          <w:bCs/>
          <w:iCs/>
        </w:rPr>
        <w:t>&amp;</w:t>
      </w:r>
      <w:r w:rsidR="00E25AA3" w:rsidRPr="00E25AA3">
        <w:rPr>
          <w:rFonts w:ascii="Arial" w:hAnsi="Arial" w:cs="Arial"/>
          <w:bCs/>
          <w:iCs/>
        </w:rPr>
        <w:t xml:space="preserve"> </w:t>
      </w:r>
      <w:proofErr w:type="spellStart"/>
      <w:r w:rsidR="00E25AA3" w:rsidRPr="00E25AA3">
        <w:rPr>
          <w:rFonts w:ascii="Arial" w:hAnsi="Arial" w:cs="Arial"/>
          <w:bCs/>
          <w:iCs/>
        </w:rPr>
        <w:t>Wibawa</w:t>
      </w:r>
      <w:proofErr w:type="spellEnd"/>
      <w:r w:rsidR="00E25AA3" w:rsidRPr="00E25AA3">
        <w:rPr>
          <w:rFonts w:ascii="Arial" w:hAnsi="Arial" w:cs="Arial"/>
          <w:bCs/>
          <w:iCs/>
        </w:rPr>
        <w:t xml:space="preserve">, (2020); </w:t>
      </w:r>
      <w:proofErr w:type="spellStart"/>
      <w:r w:rsidR="00E25AA3" w:rsidRPr="00E25AA3">
        <w:rPr>
          <w:rFonts w:ascii="Arial" w:hAnsi="Arial" w:cs="Arial"/>
          <w:bCs/>
          <w:iCs/>
        </w:rPr>
        <w:t>Silalahi</w:t>
      </w:r>
      <w:proofErr w:type="spellEnd"/>
      <w:r w:rsidR="00E25AA3" w:rsidRPr="00E25AA3">
        <w:rPr>
          <w:rFonts w:ascii="Arial" w:hAnsi="Arial" w:cs="Arial"/>
          <w:bCs/>
          <w:iCs/>
        </w:rPr>
        <w:t xml:space="preserve"> </w:t>
      </w:r>
      <w:r w:rsidR="00E25AA3" w:rsidRPr="00E25AA3">
        <w:rPr>
          <w:rFonts w:ascii="Arial" w:hAnsi="Arial" w:cs="Arial"/>
          <w:bCs/>
          <w:i/>
          <w:iCs/>
        </w:rPr>
        <w:t>et al.,</w:t>
      </w:r>
      <w:r w:rsidR="00E25AA3" w:rsidRPr="00E25AA3">
        <w:rPr>
          <w:rFonts w:ascii="Arial" w:hAnsi="Arial" w:cs="Arial"/>
          <w:bCs/>
          <w:iCs/>
        </w:rPr>
        <w:t xml:space="preserve"> (2023),   </w:t>
      </w:r>
      <w:r w:rsidR="00A45D40" w:rsidRPr="00A45D40">
        <w:rPr>
          <w:rFonts w:ascii="Arial" w:hAnsi="Arial" w:cs="Arial"/>
          <w:bCs/>
          <w:iCs/>
        </w:rPr>
        <w:t>and that leadership influences performance</w:t>
      </w:r>
      <w:r w:rsidR="00E25AA3" w:rsidRPr="00A45D40">
        <w:rPr>
          <w:rFonts w:ascii="Arial" w:hAnsi="Arial" w:cs="Arial"/>
          <w:bCs/>
          <w:iCs/>
        </w:rPr>
        <w:t>:</w:t>
      </w:r>
      <w:r w:rsidR="00E25AA3" w:rsidRPr="00E25AA3">
        <w:rPr>
          <w:rFonts w:ascii="Arial" w:hAnsi="Arial" w:cs="Arial"/>
          <w:bCs/>
          <w:iCs/>
        </w:rPr>
        <w:t xml:space="preserve">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{"citationItems":[{"id":"ITEM-1","itemData":{"ISSN":"2775-0809","abstract":"This study aimed to measure the effect of transformational leadership and readiness for change on employee performance of the employee of a chemical industry. In this study, readiness for change is mediating variable. Data was collected from 220 returned questionnaire of samples taken by random sampling. Data was analysed using SEM method with SmartPLS 3.0 software. The results of this study showed that transformational leadership had a significant effect on readiness for change, transformational leadership and readiness for change have a significant effect on the employee performance, readiness for change have a positive and significant effect on the relationship between transformational leadership and employee performance. Readiness for change functioned as a partial mediator. This new research proposed a model for managing employee performance among the employee of the chemical industry in Indonesia through developing transformational leadership practice with readiness for change as a mediator. This research could pave the way to improve employee readiness in facing the era of industrial revolution 4.0.","author":[{"dropping-particle":"","family":"Asbari","given":"Masduki","non-dropping-particle":"","parse-names":false,"suffix":""},{"dropping-particle":"","family":"Hidayat","given":"Dylmoon","non-dropping-particle":"","parse-names":false,"suffix":""},{"dropping-particle":"","family":"Purwanto","given":"Agus","non-dropping-particle":"","parse-names":false,"suffix":""}],"container-title":"International Journal of Social and Management Studies (IJOSMAS)","id":"ITEM-1","issue":"01","issued":{"date-parts":[["2021"]]},"page":"74-85","title":"Managing Employee Performance: From Leadership to Readiness for Change","type":"article-journal","volume":"02"},"uris":["http://www.mendeley.com/documents/?uuid=e0fae31e-7c38-4896-91f7-77112e6a6d02"]}],"mendeley":{"formattedCitation":"(Asbari et al. 2021)","manualFormatting":"Asbari et al., (2021)","plainTextFormattedCitation":"(Asbari et al. 2021)","previouslyFormattedCitation":"(Asbari et al. 2021)"},"properties":{"noteIndex":0},"schema":"https://github.com/citation-style-language/schema/raw/master/csl-citation.json"}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 xml:space="preserve">Asbari </w:t>
      </w:r>
      <w:r w:rsidR="00E25AA3" w:rsidRPr="00E25AA3">
        <w:rPr>
          <w:rFonts w:ascii="Arial" w:hAnsi="Arial" w:cs="Arial"/>
          <w:bCs/>
          <w:i/>
          <w:iCs/>
        </w:rPr>
        <w:t>et al.,</w:t>
      </w:r>
      <w:r w:rsidR="00E25AA3" w:rsidRPr="00E25AA3">
        <w:rPr>
          <w:rFonts w:ascii="Arial" w:hAnsi="Arial" w:cs="Arial"/>
          <w:bCs/>
          <w:iCs/>
        </w:rPr>
        <w:t xml:space="preserve"> (2021)</w:t>
      </w:r>
      <w:r w:rsidR="00E25AA3" w:rsidRPr="00E25AA3">
        <w:rPr>
          <w:rFonts w:ascii="Arial" w:hAnsi="Arial" w:cs="Arial"/>
          <w:bCs/>
          <w:iCs/>
        </w:rPr>
        <w:fldChar w:fldCharType="end"/>
      </w:r>
      <w:r w:rsidR="00E25AA3" w:rsidRPr="00E25AA3">
        <w:rPr>
          <w:rFonts w:ascii="Arial" w:hAnsi="Arial" w:cs="Arial"/>
          <w:bCs/>
          <w:iCs/>
        </w:rPr>
        <w:t xml:space="preserve">;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{"citationItems":[{"id":"ITEM-1","itemData":{"DOI":"10.1108/LODJ-06-2019-0246","ISSN":"01437739","abstract":"Purpose: By taking a social learning perspective, this study examines the trickle-down effect of empowering leadership across hierarchical levels in an organization. Specifically, this study aims to demonstrate that the empowering leadership of higher-level leaders promotes the task performance of employees through the mediation of the empowering leadership of lower-level leaders. It also seeks to confirm the role of performance pressure as a boundary condition in social learning process. Design/methodology/approach: Under a moderated mediation framework, this study tests our hypotheses through a hierarchical regression analysis. The data used in the analysis is from the survey responses of 209 subordinate-supervisor dyads. Findings: This study finds that the empowering leadership of higher-level leaders promotes the empowering leadership of lower-level leaders, which indirectly improves the task performance of employees. It also finds that performance pressure perceived by lower-level leaders moderates the relationship between the empowering leadership of higher- and lower-level leaders, thus moderating the proposed indirect effect. Research limitations/implications: This study complements the findings of previous studies by identifying the trickle-down effect of empowering leadership across different hierarchical levels in an organization and by highlighting its boundary condition. In addition, this study provides evidence for the presence of trickle-down effect of leadership in an Eastern culture. Practical implications: This study suggests the necessity of leadership education and training programs within organizations by revealing the importance of social learning process for promoting empowering leadership. In addition, it also suggests that performance pressure in an organization not only dampens empowering leadership but also has a negative effect on the task performance of employees. Originality/value: This study demonstrates the influence mechanism of empowering leadership through a systematic verification of its trickle-down effect, which has been lacking in previous studies. It also highlights the moderating role of performance pressure, as a contextual factor, in the social learning and influence process of empowering leadership.","author":[{"dropping-particle":"","family":"Byun","given":"Gukdo","non-dropping-particle":"","parse-names":false,"suffix":""},{"dropping-particle":"","family":"Lee","given":"Soojin","non-dropping-particle":"","parse-names":false,"suffix":""},{"dropping-particle":"","family":"Karau","given":"Steven J.","non-dropping-particle":"","parse-names":false,"suffix":""},{"dropping-particle":"","family":"Dai","given":"Ye","non-dropping-particle":"","parse-names":false,"suffix":""}],"container-title":"Leadership and Organization Development Journal","id":"ITEM-1","issue":"3","issued":{"date-parts":[["2020"]]},"page":"399-414","title":"The trickle-down effect of empowering leadership: a boundary condition of performance pressure","type":"article-journal","volume":"41"},"uris":["http://www.mendeley.com/documents/?uuid=f4447b2f-b06c-4dd5-8ebc-2bca40160b76"]}],"mendeley":{"formattedCitation":"(Byun et al. 2020)","manualFormatting":"Byun et al., (2020)","plainTextFormattedCitation":"(Byun et al. 2020)","previouslyFormattedCitation":"(Byun et al. 2020)"},"properties":{"noteIndex":0},"schema":"https://github.com/citation-style-language/schema/raw/master/csl-citation.json"}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 xml:space="preserve">Byun </w:t>
      </w:r>
      <w:r w:rsidR="00E25AA3" w:rsidRPr="00E25AA3">
        <w:rPr>
          <w:rFonts w:ascii="Arial" w:hAnsi="Arial" w:cs="Arial"/>
          <w:bCs/>
          <w:i/>
          <w:iCs/>
        </w:rPr>
        <w:t>et al.</w:t>
      </w:r>
      <w:r w:rsidR="00E25AA3" w:rsidRPr="00E25AA3">
        <w:rPr>
          <w:rFonts w:ascii="Arial" w:hAnsi="Arial" w:cs="Arial"/>
          <w:bCs/>
          <w:iCs/>
        </w:rPr>
        <w:t>, (2020)</w:t>
      </w:r>
      <w:r w:rsidR="00E25AA3" w:rsidRPr="00E25AA3">
        <w:rPr>
          <w:rFonts w:ascii="Arial" w:hAnsi="Arial" w:cs="Arial"/>
          <w:bCs/>
          <w:iCs/>
        </w:rPr>
        <w:fldChar w:fldCharType="end"/>
      </w:r>
      <w:r w:rsidR="00E25AA3" w:rsidRPr="00E25AA3">
        <w:rPr>
          <w:rFonts w:ascii="Arial" w:hAnsi="Arial" w:cs="Arial"/>
          <w:bCs/>
          <w:iCs/>
        </w:rPr>
        <w:t xml:space="preserve">; </w:t>
      </w:r>
      <w:proofErr w:type="spellStart"/>
      <w:r w:rsidR="00E25AA3" w:rsidRPr="00E25AA3">
        <w:rPr>
          <w:rFonts w:ascii="Arial" w:hAnsi="Arial" w:cs="Arial"/>
          <w:bCs/>
          <w:iCs/>
        </w:rPr>
        <w:t>Mathende</w:t>
      </w:r>
      <w:proofErr w:type="spellEnd"/>
      <w:r w:rsidR="00E25AA3" w:rsidRPr="00E25AA3">
        <w:rPr>
          <w:rFonts w:ascii="Arial" w:hAnsi="Arial" w:cs="Arial"/>
          <w:bCs/>
          <w:iCs/>
        </w:rPr>
        <w:t xml:space="preserve"> </w:t>
      </w:r>
      <w:r w:rsidR="00A45D40">
        <w:rPr>
          <w:rFonts w:ascii="Arial" w:hAnsi="Arial" w:cs="Arial"/>
          <w:bCs/>
          <w:iCs/>
        </w:rPr>
        <w:t>&amp;</w:t>
      </w:r>
      <w:r w:rsidR="00E25AA3" w:rsidRPr="00E25AA3">
        <w:rPr>
          <w:rFonts w:ascii="Arial" w:hAnsi="Arial" w:cs="Arial"/>
          <w:bCs/>
          <w:iCs/>
        </w:rPr>
        <w:t xml:space="preserve"> Karim (2022)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{"citationItems":[{"id":"ITEM-1","itemData":{"DOI":"10.1016/j.jbusres.2018.10.061","ISSN":"01482963","abstract":"This paper aims to reconcile the inconsistent findings about the effects of CEO transformational leadership (CTL) on firm performance by using upper echelon theory to hypothesize and empirically demonstrate that CTL triggers exploratory innovation in a firm, which in turn has an inverted U-shaped effect on firm performance. In other words, CTL may only lead to better firm performance at moderate levels of exploratory innovation through optimal utilization of a firm's scarce resources and may actually hurt firm performance at higher levels of exploratory innovation because of suboptimal resource utilization. We also show that CTL's most detrimental effect on firm performance occurs when the contingencies of high technology uncertainty and low demand uncertainty are combined. Data from multiple sources within 288 Chinese firms support most of our hypotheses and provide insights into the complex mechanism by which CTL affects firm performance, especially in an increasingly uncertain global economic environment.","author":[{"dropping-particle":"","family":"Chen","given":"Jian Xun","non-dropping-particle":"","parse-names":false,"suffix":""},{"dropping-particle":"","family":"Sharma","given":"Piyush","non-dropping-particle":"","parse-names":false,"suffix":""},{"dropping-particle":"","family":"Zhan","given":"Wu","non-dropping-particle":"","parse-names":false,"suffix":""},{"dropping-particle":"","family":"Liu","given":"Li","non-dropping-particle":"","parse-names":false,"suffix":""}],"container-title":"Journal of Business Research","id":"ITEM-1","issue":"October 2018","issued":{"date-parts":[["2019"]]},"page":"85-96","publisher":"Elsevier","title":"Demystifying the impact of CEO transformational leadership on firm performance: Interactive roles of exploratory innovation and environmental uncertainty","type":"article-journal","volume":"96"},"uris":["http://www.mendeley.com/documents/?uuid=dc3c45a0-0286-4a78-aa66-21f9087aa317"]}],"mendeley":{"formattedCitation":"(Chen et al. 2019)","plainTextFormattedCitation":"(Chen et al. 2019)","previouslyFormattedCitation":"(Chen et al. 2019)"},"properties":{"noteIndex":0},"schema":"https://github.com/citation-style-language/schema/raw/master/csl-citation.json"}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(Chen et al. 2019)</w:t>
      </w:r>
      <w:r w:rsidR="00E25AA3" w:rsidRPr="00E25AA3">
        <w:rPr>
          <w:rFonts w:ascii="Arial" w:hAnsi="Arial" w:cs="Arial"/>
          <w:bCs/>
          <w:iCs/>
        </w:rPr>
        <w:fldChar w:fldCharType="end"/>
      </w:r>
      <w:r w:rsidR="00E25AA3" w:rsidRPr="00E25AA3">
        <w:rPr>
          <w:rFonts w:ascii="Arial" w:hAnsi="Arial" w:cs="Arial"/>
          <w:bCs/>
          <w:iCs/>
        </w:rPr>
        <w:t xml:space="preserve">; </w:t>
      </w:r>
      <w:proofErr w:type="spellStart"/>
      <w:r w:rsidR="00E25AA3" w:rsidRPr="00E25AA3">
        <w:rPr>
          <w:rFonts w:ascii="Arial" w:hAnsi="Arial" w:cs="Arial"/>
          <w:bCs/>
          <w:iCs/>
        </w:rPr>
        <w:t>Budur</w:t>
      </w:r>
      <w:proofErr w:type="spellEnd"/>
      <w:r w:rsidR="00E25AA3" w:rsidRPr="00E25AA3">
        <w:rPr>
          <w:rFonts w:ascii="Arial" w:hAnsi="Arial" w:cs="Arial"/>
          <w:bCs/>
          <w:iCs/>
        </w:rPr>
        <w:t xml:space="preserve"> </w:t>
      </w:r>
      <w:r w:rsidR="00A45D40">
        <w:rPr>
          <w:rFonts w:ascii="Arial" w:hAnsi="Arial" w:cs="Arial"/>
          <w:bCs/>
          <w:iCs/>
        </w:rPr>
        <w:t>&amp;</w:t>
      </w:r>
      <w:r w:rsidR="00E25AA3" w:rsidRPr="00E25AA3">
        <w:rPr>
          <w:rFonts w:ascii="Arial" w:hAnsi="Arial" w:cs="Arial"/>
          <w:bCs/>
          <w:iCs/>
        </w:rPr>
        <w:t xml:space="preserve"> Demir (2022);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{"citationItems":[{"id":"ITEM-1","itemData":{"DOI":"10.1177/2158244019899085","ISSN":"21582440","abstract":"This study proposed that transformational leaders use various behaviors to provoke followers’ organizationally beneficial behaviors (e.g., better task performance and helping behaviors) through ignition of followers’ work engagement. That is, employees who inspired by transformational leadership are more likely to immerse themselves in the work, and, in turn, this is likely to result in better task performance and helping behaviors. In this study, we adopted a multitemporal and multisource research design to reduce the consideration of common method variance. Hypotheses were tested on a sample of 507 nurses working in 44 teams. The hierarchical linear regression analysis showed that, after controlling for several relevant variables (e.g., leader–member exchange [LMX], role-based self-efficacy, and transactional leadership) and several participants’ demographic variables (e.g., gender, age, and education), work engagement still mediates the positive relationship among transformational leadership, job performance, and helping behavior. Strengths, limitations, practical implications, and directions for future research are discussed.","author":[{"dropping-particle":"","family":"Lai","given":"Fong Yi","non-dropping-particle":"","parse-names":false,"suffix":""},{"dropping-particle":"","family":"Tang","given":"Hui Chuan","non-dropping-particle":"","parse-names":false,"suffix":""},{"dropping-particle":"","family":"Lu","given":"Szu Chi","non-dropping-particle":"","parse-names":false,"suffix":""},{"dropping-particle":"","family":"Lee","given":"Yu Chin","non-dropping-particle":"","parse-names":false,"suffix":""},{"dropping-particle":"","family":"Lin","given":"Cheng Chen","non-dropping-particle":"","parse-names":false,"suffix":""}],"container-title":"SAGE Open","id":"ITEM-1","issue":"1","issued":{"date-parts":[["2020"]]},"title":"Transformational Leadership and Job Performance: The Mediating Role of Work Engagement","type":"article-journal","volume":"10"},"uris":["http://www.mendeley.com/documents/?uuid=66d1809e-7062-44d3-a2a7-f561c931b343"]}],"mendeley":{"formattedCitation":"(Lai et al. 2020)","manualFormatting":"Lai et al., (2020)","plainTextFormattedCitation":"(Lai et al. 2020)","previouslyFormattedCitation":"(Lai et al. 2020)"},"properties":{"noteIndex":0},"schema":"https://github.com/citation-style-language/schema/raw/master/csl-citation.json"}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 xml:space="preserve">Lai </w:t>
      </w:r>
      <w:r w:rsidR="00E25AA3" w:rsidRPr="00E25AA3">
        <w:rPr>
          <w:rFonts w:ascii="Arial" w:hAnsi="Arial" w:cs="Arial"/>
          <w:bCs/>
          <w:i/>
          <w:iCs/>
        </w:rPr>
        <w:t>et al.</w:t>
      </w:r>
      <w:r w:rsidR="00E25AA3" w:rsidRPr="00E25AA3">
        <w:rPr>
          <w:rFonts w:ascii="Arial" w:hAnsi="Arial" w:cs="Arial"/>
          <w:bCs/>
          <w:iCs/>
        </w:rPr>
        <w:t>, (2020)</w:t>
      </w:r>
      <w:r w:rsidR="00E25AA3" w:rsidRPr="00E25AA3">
        <w:rPr>
          <w:rFonts w:ascii="Arial" w:hAnsi="Arial" w:cs="Arial"/>
          <w:bCs/>
          <w:iCs/>
        </w:rPr>
        <w:fldChar w:fldCharType="end"/>
      </w:r>
      <w:r w:rsidR="00E25AA3" w:rsidRPr="00E25AA3">
        <w:rPr>
          <w:rFonts w:ascii="Arial" w:hAnsi="Arial" w:cs="Arial"/>
          <w:bCs/>
          <w:iCs/>
        </w:rPr>
        <w:t xml:space="preserve">;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{"citationItems":[{"id":"ITEM-1","itemData":{"DOI":"10.13106/JAFEB.2020.VOL7.NO8.577","ISSN":"22884637 (ISSN)","abstract":"The study investigates by empirical methods the effect of motivation, leadership, and organizational culture on job satisfaction, and employee performance at Wahana Resources Ltd North Seram District, Central Maluku Regency, Indonesia. This examination intends to be a critical review for academics researching the field of human resources management (HRM). The study's sample consisted of 155 employees who were selected using the Proportionate Stratified Random Sampling method. At the same time, data were collected using a questionnaire and then analyzed using the Structural Equation Modeling on Amos. The results of data analysis showed that work motivation and organizational culture had a positive and significant effect on performance, but did not significantly influence employee job satisfaction. While leadership has a substantial impact on employee job satisfaction, it does not affect performance. The results of testing the coefficient of determination show that job satisfaction is influenced for 57.4% by motivation, leadership, and culture variables, while employee performance variables are influenced for 73.5% by motivation, leadership, culture, and job satisfaction variables. Other factors outside this study influence the rest. Motivation, leadership, and organizational culture of employees need to be improved to increase job satisfaction. Invariably, if employee job satisfaction increases, employee performance will also increase. © The Author(s).","author":[{"dropping-particle":"","family":"Paais","given":"M","non-dropping-particle":"","parse-names":false,"suffix":""},{"dropping-particle":"","family":"Pattiruhu","given":"J R","non-dropping-particle":"","parse-names":false,"suffix":""}],"container-title":"Journal of Asian Finance, Economics and Business","id":"ITEM-1","issue":"8","issued":{"date-parts":[["2020"]]},"language":"English","note":"Cited By :24\n\nExport Date: 17 August 2021\n\nCorrespondence Address: Paais, M.; Department of Management, Ot Pattimaipauw Street, Wainitu Nusaniwe, Indonesia; email: maartjepaais80@gmail.com\n\nReferences: Akob, M., Arianty, R., Putra, A.H.P.K., The mediating role of distribution Kahns engagement: An empirical evidence of salesforce in Indonesia (2020) Journal of Asian Finance, Economics and Business, 7 (2), pp. 249-260. , https://doi.org/10.13106/jafeb.2020.vol7.no2.249; \nArfah, A., Aditya, H.P.K.P., Analysis of Productivity and Distribution of Female Workers in FB's Industries (2019) Journal of Distribution Science, 17 (3), pp. 31-39. , https://doi.org/10.15722/jds.17.03.201903.31;\nArshadia, N., Necessary need satisfaction, work motivation, and job performance in an industrial company in Iran (2010) Procedia-Social and Behavioral Sciences, 5, pp. 1267-1272. , https://doi.Org/10.1016/j.sbspro.2010.07.273, January;\nBraun, S., Pens, C., Weisweiler, S., Frey, D., Transformational leadership, job satisfaction, and team performance: A multilevel mediation model of trust (2013) Leadership Quarterly, 24 (1), pp. 270-283. , https://doi.Org/10.1016/j.leaqua.2012.11.006;\nBrown, D., Hie Future of Reward Management (2014) Compensation &amp;amp; Benefits Review, 46 (3), pp. 147-151. , https://doi.org/10.1177/0886368714549303;\nChawla, D., Dokadia, A., Rai, S., Multigenerational Differences inCareer Preferences, RewardPreferencesandWork Engagement among Indian Employees (2017) Global Business Review, 18 (1), pp. 181-197. , https://doi.org/10.1177/0972150916666964;\nChen, Y.-Y., Park, J., Park, A., Existence, relatedness, or growth? Examining the turnover intention of public child welfare caseworkers from a human needs approach (2012) Children and Youth Services Review, 34 (10), pp. 2088-2093. , https://doi.org/https://doi.Org/10.1016/j.childyoutli.2012.07.002;\nChiniara, M., Bentein, K., Linking servant leadership to individual performance: Differentiating the mediating role of autonomy, competence and relatedness need satisfaction (2016) Leadership Quarterly, 27 (1), pp. 124-141. , https://doi.org/10.1016/i.leaqua.2015.08.004';\nDeniircioglu, M.A., Chen, C.A., Public employees' use of social media: Its impact on need satisfaction and intrinsic work motivation (2019) Government Information Quarterly, 36 (1), pp. 51-60. , https://doi.Org/10.1016/j.giq.2018.ll.008;\nDong, L.N.T., Phuong, N.N.D., Organizational justice, job satisfaction and organizational citizenship behavior in higher education institutions: A research proposition in Vietnam (2018) Journal of Asian Finance, Economics and Business, 5 (3), pp. 113-119. , https://doi.org/10.13106/jafeb.2018.vol5.no3.113;\nEliyana, A., Ma'arif, S., Job satisfaction and organizational commitment effect in the transformational leadership towards employee performance (2019) European Research on Management and Business Economics, 25 (3), pp. 144-150. , https://doi.Org/10.1016/j.iedeen.2019.05.001;\nFinnan, A., Mustapa, Z., Ilyas, G.B., Putra, A.H.P.K., Relationship ofTQMonnianagerialperfoniance: Evidence from property sector in Indonesia (2020) Journal of Distribution Science, 18 (1), pp. 47-57. , https://doi.org/10.15722/jds.18.01.20201.47;\nGuillén, M.F., (1994) Models of management: Work, authority, and organization in a comparative perspective, pp. 1-432. , University of Chicago Press;\nHaerani, S., Sumardi, H.W., Putra, A.H.P.K., Stnictural Model of Developing Human Resources Performance: Empirical Study of Indonesia States Owned Enterprises (2020) Journal of Asian Finance, Economics and Business, 7 (3), pp. 211-221. , https://doi.org/10.13106/jafeb.2020.vol7.no3.211;\nHayati, K., Caniago, I., Islamic Work Ethic: The Role of Intrinsic Motivation, Job Satisfaction, Organizational Commitment and Job Performance (2012) Procedia-Social and Behavioral Sciences, 65, pp. 272-277. , https://doi.org/10.1016/j.sbspro.2012.11.122, December;\nHulkko-Nyman, K., Sarti, D., Hakonen, A., Sweins, C., Total rewards perceptions and work engagement in eldercare organizations (2012) International Studies of Management and Organization, 42 (1), pp. 24-49. , https://doi.org/10.2753/IM00020-8825420102;\nIndahingwati, A., Launtu, A., Tanisah, H., Finnan, A., Putra, A.H.P.K., Aswari, A., How Digital Technology Driven Millennial Consumer Behaviour in Indonesia (2019) Journal of Distribution Science, 17 (8), pp. 25-34. , http://dx.doi.org/10.15722/jds.l7.08.201908.25;\nIslam, Z., Bangish, S.B., Muhammad, H., Jelian, A.S., The Impact of HR Practices on Job satisfaction: A Case Study of Hotel Industry in Pakistan (2016) Journal of Asian Finance, Economics and Business, 5 (1), pp. 43-48. , https://doi.org/10.13106/jafeb.2016.vol3.no!.43;\nKamnierhoff, J., Lauenstein, O., Schutz, A., Leading toward harmony-Different types of conflict mediate how followers' perceptions of transformational leadership are related to job satisfaction and performance (2019) European Management Journal, 37 (2), pp. 210-221. , https://doi.Org/10.1016/j.emj.2018.06.003;\nKatz, D., Kahn, R.L., (1978) The social psychology of organizations (Vol. 2), , New York, NY: Wiley;\nKim, S.J., Chung, E.K., The effect of organizational justice as perceived by occupational drivers on traffic accidents: Mediating effects of job satisfaction (2019) Journal of Safetv Research, 6S(February), 2, pp. 7-32. , https://doi.org/10.1016/jjsr.2018.ll.001;\nLaniond, D., Henry Mintzberg vs Henri Fayol: Of lighthouses, cubists and the emperor's new clotlies (2003) Journal of Applied Management and Entrepreneurship, 8 (4), pp. 5-23;\nLewis, C.C., Abdul-Hamid, H., Implementing effective online teaching practices: Voices of exemplary faculty (2006) Innovative Higher Education, 31 (2), pp. 83-98. , https://doi.org/10.1007/sl0755-006-9010-z;\nLiniaj, E., Bemroider, E.W.N., The roles of absorptive capacity and cultural balance for exploratory and exploitative innovation in SMEs (2019) Journal of Business Research, (/-/(September), 13, pp. 7-153. , https://doi.Org/10.1016/j.jbusres.2017.10.052;\nMappaniiring, M., Akob, M., Putra, A.H.P.K., What Millennial Workers Want? Turnover or Intention to Stay in Company (2020) Journal of Asian Finance, Economics and Business, 7 (5), pp. 237-248. , https://doi.org/10.13106/jafeb.2020.vol7.1105.237;\nMarinak, B.A., Gambrell, L.B., Intrinsic motivation and rewards: What sustains young children's engagement with text? (2008) Literacy Research and Instruction, 47 (1), pp. 9-26. , https://doi.org/10.1080/19388070701749546;\nMeng, J., Berger, B.K., The impact of organizational culture and leadership performance on PR professionals' job satisfaction: Testing the joint mediating effects of engagement and trust (2019) Public Relations Review, 45 (1), pp. 64-75. , https://doi.org/10.1016/j.pubrev.2018.11.002;\nMiller, D., Strategic human resource management in department stores: An historical perspective (2006) Journal of Retailing and Consumer Services, 13 (2), pp. 99-109. , https://doi.org/10.1016/j.jretconser.2005.08.012;\nMitchell, R., Schuster, L., Jin, H.S., Gamification and the impact of extrinsic motivation on needs satisfaction: Making work fun? (2020) Journal of Business Research, 706, pp. 323-330. , https://doi.0rg/lO.lOl6/j.jbusres.2Ol8.ll.O22, Novenber;\nMitchell, T.R., Scott, W.G., Leadership failures, the distrusting public, and prospects of the administrative state (1987) Public Administration Review, 47 (6), pp. 445-452;\nNguyen, H.M., Mai, L.T., Huynh, T.L., The Role of Transformational Leadership toward Work Performance through Intrinsic Motivation: A Study in the Pharmaceutical Field in Vietnam (2019) Journal of Asian Finance, Economics and Business, 6 (4), pp. 201-212. , https://doi.org/10.13106/jafeb.2019.vol6.no4.201;\nNurhilalia, R.K.A., Malilia, M., Aditya, H.P.K.P., Determinant of market orientation on SME performance: RBV and SCP perspective (2019) Journal of Distribution Science, 17 (9), pp. 35-45. , https://doi.org/10.15722/jds.l7.09.201909.35;\nPigors, P., (1933) Leadership and domination among children, pp. 140-157. , Houghton Mifflin Company;\nSchwartz, H.S., Organization in the age of hysteria (2018) Society against Itself, pp. 163-189. , London, UK: Routledge;\nSilla, L., Navajas, J., Koves, G.K., Organizational culture and a safety-conscious work environment: The mediating role of employee communication satisfaction (2017) Journal of Safetv Research, 67, pp. 121-127. , https://doi.Org/10.1016/j.jsr.2017.02.005, June;\nSpender, J.-C., Kijne, H., (2012) Scientific Management: Frederick Winslow Taylor's Gift to the World?, , Berlin Heidelberg, Germany: Springer Science &amp;amp; Business Media;\nStogdill, R.M., (1974) Handbook of leadership: A survey of theory and research, , New York, NY: Free Press;\nStone, D.L., Stone-Romero, E.F., Lukaszewski, K.M., The impact of cultural values on the acceptance and effectiveness of human resource management policies and practices (2007) Human Resource Management Review, 17 (2), pp. 152-165. , https://doi.Org/10.1016/j.lmnr.2007.04.003;\nSuong, H.T.T., Thanh, D.D., Dao, T.T.X., The Impact of Leadership Styles on the Engagement of Cadres, Lecturers and Staff at Public Universities-Evidence from Vietnam (2019) Journal of Asian Finance, Economics and Business, 6 (1), pp. 273-280. , http://doi.org/10.13106/jafeb.2019.vol6.nol.273;\nThanh, T., Doan, T., Cam, L., Nguyen, T., Dan, T., Nguyen, N., Emotional Intelligence and Project Success (2020) The Roles of Transformational Leadership and Organizational Commitment, 7 (3), pp. 223-233. , https://doi.org/10.13106/jafeb.2020.vol7.no3.223;\nvan den Berghe, L., Soenens, B., Aeltenan, N., Cardon, G., Tallir, I.B., Haerens, L., Witliin-person profiles of teachers' motivation to teach: Associations with need satisfaction at work, need-supportive teaching, and burnout (2014) Psychology of Sport and Exercise, 15 (4), pp. 407-417. , https://doi.Org/10.1016/j.psychsport.2014.04.001;\nYang, H.-C., Kim, Y.-E., The Effects of Corporate Social Responsibility on Job Performance: Moderating Effects of Authentic Leadership and Meaningfulness of Work (2018) Journal of Asian Finance, Economics and Business, 5 (3), pp. 121-132. , http://doi.org/10.13106/jafeb.2018.vol5.no3.121","page":"577-588","publisher":"Korea Distribution Science Association (KODISA)","publisher-place":"Department of Management, Faculty of Economics, Universitas Kristen Indonesia Maluku, Ot Pattimaipauw Street, Wainitu Nusaniwe, Ambon City, Maluku, Indonesia","title":"Effect of Motivation, Leadership, and Organizational Culture on Satisfaction and Employee Performance","type":"article-journal","volume":"7"},"uris":["http://www.mendeley.com/documents/?uuid=0e721be4-d0f0-48ea-845c-26c75b84b89b"]}],"mendeley":{"formattedCitation":"(Paais and Pattiruhu 2020)","manualFormatting":"Paais dan Pattiruhu, (2020)","plainTextFormattedCitation":"(Paais and Pattiruhu 2020)","previouslyFormattedCitation":"(Paais and Pattiruhu 2020)"},"properties":{"noteIndex":0},"schema":"https://github.com/citation-style-language/schema/raw/master/csl-citation.json"}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 xml:space="preserve">Paais </w:t>
      </w:r>
      <w:r w:rsidR="00A45D40">
        <w:rPr>
          <w:rFonts w:ascii="Arial" w:hAnsi="Arial" w:cs="Arial"/>
          <w:bCs/>
          <w:iCs/>
        </w:rPr>
        <w:t>&amp;</w:t>
      </w:r>
      <w:r w:rsidR="00E25AA3" w:rsidRPr="00E25AA3">
        <w:rPr>
          <w:rFonts w:ascii="Arial" w:hAnsi="Arial" w:cs="Arial"/>
          <w:bCs/>
          <w:iCs/>
        </w:rPr>
        <w:t xml:space="preserve"> Pattiruhu, (2020)</w:t>
      </w:r>
      <w:r w:rsidR="00E25AA3" w:rsidRPr="00E25AA3">
        <w:rPr>
          <w:rFonts w:ascii="Arial" w:hAnsi="Arial" w:cs="Arial"/>
          <w:bCs/>
          <w:iCs/>
        </w:rPr>
        <w:fldChar w:fldCharType="end"/>
      </w:r>
      <w:r w:rsidR="00E25AA3" w:rsidRPr="00E25AA3">
        <w:rPr>
          <w:rFonts w:ascii="Arial" w:hAnsi="Arial" w:cs="Arial"/>
          <w:bCs/>
          <w:iCs/>
        </w:rPr>
        <w:t xml:space="preserve">; </w:t>
      </w:r>
      <w:r w:rsidR="00E25AA3" w:rsidRPr="00E25AA3">
        <w:rPr>
          <w:rFonts w:ascii="Arial" w:hAnsi="Arial" w:cs="Arial"/>
          <w:bCs/>
          <w:iCs/>
        </w:rPr>
        <w:fldChar w:fldCharType="begin" w:fldLock="1"/>
      </w:r>
      <w:r w:rsidR="00E25AA3" w:rsidRPr="00E25AA3">
        <w:rPr>
          <w:rFonts w:ascii="Arial" w:hAnsi="Arial" w:cs="Arial"/>
          <w:bCs/>
          <w:iCs/>
        </w:rPr>
        <w:instrText>ADDIN CSL_CITATION {"citationItems":[{"id":"ITEM-1","itemData":{"DOI":"10.35870/ijmsit.v1i1.232","ISSN":"2776-7388","abstract":"This research was conducted to determine the effect of transformational leadership style on employee performance mediated by work motivation variables. This type of research is explanatory research with a quantitative approach. In this study, the data used are primary data obtained and collected through direct surveys using questionnaires to respondents. Sampling in this study using a random sampling method with samples taken as many as 67 employees. PT. Maxalmina Compressed Natural Gas Transportation. Explanatory methods and Structural Equation Modeling (SEM) are used to explain between variables. In analyzing the data in this study, evaluation of Outer model, evaluation of the Inner model, evaluation of Goodness of fit, and testing of the research hypothesis using Bootstrapping was carried out. The results of this study indicate that transformational leadership style has a positive and significant effect on employee performance, transformational leadership style has a positive and significant effect on motivation, work motivation has a positive and significant effect on employee performance. This study also proves that work motivation is successful in mediating the effect of transformational leadership style on employee performance.","author":[{"dropping-particle":"","family":"Salustiano Dos Reis Piedade, I Made Wardana, Gene Riana","given":"I Gusti Ayu Manuati Dewi","non-dropping-particle":"","parse-names":false,"suffix":""}],"container-title":"International Journal of Management Science and Information Technology","id":"ITEM-1","issue":"1","issued":{"date-parts":[["2021"]]},"page":"35","title":"The Role of Motivation Mediation on the Effect of Transformational Leadership Style on Employee Performance","type":"article-journal","volume":"1"},"uris":["http://www.mendeley.com/documents/?uuid=0f97254f-3022-47da-84af-5ec9b874b538"]}],"mendeley":{"formattedCitation":"(Salustiano Dos Reis Piedade, I Made Wardana, Gene Riana 2021)","manualFormatting":"Piedade et al., (2021)","plainTextFormattedCitation":"(Salustiano Dos Reis Piedade, I Made Wardana, Gene Riana 2021)","previouslyFormattedCitation":"(Salustiano Dos Reis Piedade, I Made Wardana, Gene Riana 2021)"},"properties":{"noteIndex":0},"schema":"https://github.com/citation-style-language/schema/raw/master/csl-citation.json"}</w:instrText>
      </w:r>
      <w:r w:rsidR="00E25AA3" w:rsidRPr="00E25AA3">
        <w:rPr>
          <w:rFonts w:ascii="Arial" w:hAnsi="Arial" w:cs="Arial"/>
          <w:bCs/>
          <w:iCs/>
        </w:rPr>
        <w:fldChar w:fldCharType="separate"/>
      </w:r>
      <w:r w:rsidR="00E25AA3" w:rsidRPr="00E25AA3">
        <w:rPr>
          <w:rFonts w:ascii="Arial" w:hAnsi="Arial" w:cs="Arial"/>
          <w:bCs/>
          <w:iCs/>
        </w:rPr>
        <w:t>Piedade</w:t>
      </w:r>
      <w:r w:rsidR="00E25AA3" w:rsidRPr="00E25AA3">
        <w:rPr>
          <w:rFonts w:ascii="Arial" w:hAnsi="Arial" w:cs="Arial"/>
          <w:bCs/>
          <w:i/>
          <w:iCs/>
        </w:rPr>
        <w:t xml:space="preserve"> et al., </w:t>
      </w:r>
      <w:r w:rsidR="00E25AA3" w:rsidRPr="00E25AA3">
        <w:rPr>
          <w:rFonts w:ascii="Arial" w:hAnsi="Arial" w:cs="Arial"/>
          <w:bCs/>
          <w:iCs/>
        </w:rPr>
        <w:t>(2021)</w:t>
      </w:r>
      <w:r w:rsidR="00E25AA3" w:rsidRPr="00E25AA3">
        <w:rPr>
          <w:rFonts w:ascii="Arial" w:hAnsi="Arial" w:cs="Arial"/>
          <w:bCs/>
          <w:iCs/>
        </w:rPr>
        <w:fldChar w:fldCharType="end"/>
      </w:r>
      <w:r w:rsidR="00E25AA3" w:rsidRPr="00E25AA3">
        <w:rPr>
          <w:rFonts w:ascii="Arial" w:hAnsi="Arial" w:cs="Arial"/>
          <w:bCs/>
          <w:iCs/>
        </w:rPr>
        <w:t xml:space="preserve">. </w:t>
      </w:r>
      <w:r w:rsidR="00A45D40" w:rsidRPr="00A45D40">
        <w:rPr>
          <w:rFonts w:ascii="Arial" w:hAnsi="Arial" w:cs="Arial"/>
          <w:bCs/>
          <w:iCs/>
        </w:rPr>
        <w:t>However, some studies have also found that leadership does not influence performance</w:t>
      </w:r>
      <w:r w:rsidR="00E25AA3" w:rsidRPr="00E25AA3">
        <w:rPr>
          <w:rFonts w:ascii="Arial" w:hAnsi="Arial" w:cs="Arial"/>
          <w:bCs/>
          <w:iCs/>
        </w:rPr>
        <w:t xml:space="preserve"> (</w:t>
      </w:r>
      <w:proofErr w:type="spellStart"/>
      <w:r w:rsidR="00E25AA3" w:rsidRPr="00E25AA3">
        <w:rPr>
          <w:rFonts w:ascii="Arial" w:hAnsi="Arial" w:cs="Arial"/>
          <w:bCs/>
          <w:iCs/>
        </w:rPr>
        <w:t>Katou</w:t>
      </w:r>
      <w:proofErr w:type="spellEnd"/>
      <w:r w:rsidR="00E25AA3" w:rsidRPr="00E25AA3">
        <w:rPr>
          <w:rFonts w:ascii="Arial" w:hAnsi="Arial" w:cs="Arial"/>
          <w:bCs/>
          <w:iCs/>
        </w:rPr>
        <w:t xml:space="preserve"> </w:t>
      </w:r>
      <w:r w:rsidR="00E25AA3" w:rsidRPr="00E25AA3">
        <w:rPr>
          <w:rFonts w:ascii="Arial" w:hAnsi="Arial" w:cs="Arial"/>
          <w:bCs/>
          <w:i/>
          <w:iCs/>
        </w:rPr>
        <w:t>et al.,</w:t>
      </w:r>
      <w:r w:rsidR="00E25AA3" w:rsidRPr="00E25AA3">
        <w:rPr>
          <w:rFonts w:ascii="Arial" w:hAnsi="Arial" w:cs="Arial"/>
          <w:bCs/>
          <w:iCs/>
        </w:rPr>
        <w:t xml:space="preserve"> 2022; </w:t>
      </w:r>
      <w:proofErr w:type="spellStart"/>
      <w:r w:rsidR="00E25AA3" w:rsidRPr="00E25AA3">
        <w:rPr>
          <w:rFonts w:ascii="Arial" w:hAnsi="Arial" w:cs="Arial"/>
          <w:bCs/>
          <w:iCs/>
        </w:rPr>
        <w:t>Tosun</w:t>
      </w:r>
      <w:proofErr w:type="spellEnd"/>
      <w:r w:rsidR="00E25AA3" w:rsidRPr="00E25AA3">
        <w:rPr>
          <w:rFonts w:ascii="Arial" w:hAnsi="Arial" w:cs="Arial"/>
          <w:bCs/>
          <w:iCs/>
        </w:rPr>
        <w:t xml:space="preserve"> </w:t>
      </w:r>
      <w:r w:rsidR="00E25AA3" w:rsidRPr="00E25AA3">
        <w:rPr>
          <w:rFonts w:ascii="Arial" w:hAnsi="Arial" w:cs="Arial"/>
          <w:bCs/>
          <w:i/>
          <w:iCs/>
        </w:rPr>
        <w:t>et al.,</w:t>
      </w:r>
      <w:r w:rsidR="00E25AA3" w:rsidRPr="00E25AA3">
        <w:rPr>
          <w:rFonts w:ascii="Arial" w:hAnsi="Arial" w:cs="Arial"/>
          <w:bCs/>
          <w:iCs/>
        </w:rPr>
        <w:t xml:space="preserve"> 2022; </w:t>
      </w:r>
      <w:proofErr w:type="spellStart"/>
      <w:r w:rsidR="00E25AA3" w:rsidRPr="00E25AA3">
        <w:rPr>
          <w:rFonts w:ascii="Arial" w:hAnsi="Arial" w:cs="Arial"/>
          <w:bCs/>
          <w:iCs/>
        </w:rPr>
        <w:t>Ambad</w:t>
      </w:r>
      <w:proofErr w:type="spellEnd"/>
      <w:r w:rsidR="00E25AA3" w:rsidRPr="00E25AA3">
        <w:rPr>
          <w:rFonts w:ascii="Arial" w:hAnsi="Arial" w:cs="Arial"/>
          <w:bCs/>
          <w:iCs/>
        </w:rPr>
        <w:t xml:space="preserve"> </w:t>
      </w:r>
      <w:r w:rsidR="00E25AA3" w:rsidRPr="00E25AA3">
        <w:rPr>
          <w:rFonts w:ascii="Arial" w:hAnsi="Arial" w:cs="Arial"/>
          <w:bCs/>
          <w:i/>
          <w:iCs/>
        </w:rPr>
        <w:t>et al.,</w:t>
      </w:r>
      <w:r w:rsidR="00E25AA3" w:rsidRPr="00E25AA3">
        <w:rPr>
          <w:rFonts w:ascii="Arial" w:hAnsi="Arial" w:cs="Arial"/>
          <w:bCs/>
          <w:iCs/>
        </w:rPr>
        <w:t xml:space="preserve"> 2021)</w:t>
      </w:r>
      <w:r w:rsidR="00DF3912" w:rsidRPr="00DF3912">
        <w:rPr>
          <w:rFonts w:ascii="Arial" w:hAnsi="Arial" w:cs="Arial"/>
          <w:bCs/>
          <w:iCs/>
        </w:rPr>
        <w:t>. Based on this research gap, the hypothesis is proposed</w:t>
      </w:r>
    </w:p>
    <w:p w14:paraId="67C16C34" w14:textId="77777777" w:rsidR="002460FD" w:rsidRPr="00E25AA3" w:rsidRDefault="00DF3912" w:rsidP="00E25AA3">
      <w:pPr>
        <w:pStyle w:val="Body"/>
        <w:rPr>
          <w:rFonts w:ascii="Arial" w:hAnsi="Arial" w:cs="Arial"/>
          <w:b/>
          <w:bCs/>
          <w:iCs/>
        </w:rPr>
      </w:pPr>
      <w:r w:rsidRPr="00DF3912">
        <w:rPr>
          <w:rFonts w:ascii="Arial" w:hAnsi="Arial" w:cs="Arial"/>
          <w:b/>
          <w:bCs/>
          <w:iCs/>
        </w:rPr>
        <w:t>H</w:t>
      </w:r>
      <w:proofErr w:type="gramStart"/>
      <w:r w:rsidRPr="00DF3912">
        <w:rPr>
          <w:rFonts w:ascii="Arial" w:hAnsi="Arial" w:cs="Arial"/>
          <w:b/>
          <w:bCs/>
          <w:iCs/>
        </w:rPr>
        <w:t>4 :</w:t>
      </w:r>
      <w:proofErr w:type="gramEnd"/>
      <w:r w:rsidRPr="00DF3912">
        <w:rPr>
          <w:rFonts w:ascii="Arial" w:hAnsi="Arial" w:cs="Arial"/>
          <w:b/>
          <w:bCs/>
          <w:iCs/>
        </w:rPr>
        <w:t xml:space="preserve"> </w:t>
      </w:r>
      <w:r w:rsidR="00A45D40" w:rsidRPr="00A45D40">
        <w:rPr>
          <w:rFonts w:ascii="Arial" w:hAnsi="Arial" w:cs="Arial"/>
          <w:b/>
          <w:bCs/>
          <w:i/>
          <w:iCs/>
        </w:rPr>
        <w:t>Servant leadership moderates the influence of work agility on employee performance</w:t>
      </w:r>
    </w:p>
    <w:p w14:paraId="0260EBC0" w14:textId="1E8C083B" w:rsidR="00DF3912" w:rsidRDefault="00DF3912" w:rsidP="00DF3912">
      <w:pPr>
        <w:pStyle w:val="Body"/>
        <w:spacing w:after="0"/>
        <w:ind w:left="567" w:hanging="567"/>
        <w:rPr>
          <w:rFonts w:ascii="Arial" w:hAnsi="Arial" w:cs="Arial"/>
        </w:rPr>
      </w:pPr>
    </w:p>
    <w:p w14:paraId="5B40C498" w14:textId="7D248C15" w:rsidR="00DF3912" w:rsidRDefault="00A36169" w:rsidP="00DF3912">
      <w:pPr>
        <w:pStyle w:val="Body"/>
        <w:spacing w:after="0"/>
        <w:ind w:left="567" w:hanging="567"/>
        <w:rPr>
          <w:rFonts w:ascii="Arial" w:hAnsi="Arial" w:cs="Arial"/>
        </w:rPr>
      </w:pPr>
      <w:r>
        <w:rPr>
          <w:noProof/>
        </w:rPr>
        <w:drawing>
          <wp:anchor distT="0" distB="0" distL="114300" distR="114300" simplePos="0" relativeHeight="251658752" behindDoc="1" locked="0" layoutInCell="1" allowOverlap="1" wp14:anchorId="4F59DEC0" wp14:editId="3C768554">
            <wp:simplePos x="0" y="0"/>
            <wp:positionH relativeFrom="column">
              <wp:posOffset>329565</wp:posOffset>
            </wp:positionH>
            <wp:positionV relativeFrom="paragraph">
              <wp:posOffset>-25400</wp:posOffset>
            </wp:positionV>
            <wp:extent cx="4686300" cy="27388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86300" cy="2738862"/>
                    </a:xfrm>
                    <a:prstGeom prst="rect">
                      <a:avLst/>
                    </a:prstGeom>
                  </pic:spPr>
                </pic:pic>
              </a:graphicData>
            </a:graphic>
            <wp14:sizeRelH relativeFrom="page">
              <wp14:pctWidth>0</wp14:pctWidth>
            </wp14:sizeRelH>
            <wp14:sizeRelV relativeFrom="page">
              <wp14:pctHeight>0</wp14:pctHeight>
            </wp14:sizeRelV>
          </wp:anchor>
        </w:drawing>
      </w:r>
    </w:p>
    <w:p w14:paraId="5EC2DCA0" w14:textId="1AE71DE5" w:rsidR="00DF3912" w:rsidRDefault="00DF3912" w:rsidP="00DF3912">
      <w:pPr>
        <w:pStyle w:val="Body"/>
        <w:spacing w:after="0"/>
        <w:ind w:left="567" w:hanging="567"/>
        <w:rPr>
          <w:rFonts w:ascii="Arial" w:hAnsi="Arial" w:cs="Arial"/>
        </w:rPr>
      </w:pPr>
    </w:p>
    <w:p w14:paraId="7496DC0F" w14:textId="4E0F9B82" w:rsidR="00DF3912" w:rsidRDefault="00DF3912" w:rsidP="00DF3912">
      <w:pPr>
        <w:pStyle w:val="Body"/>
        <w:spacing w:after="0"/>
        <w:ind w:left="567" w:hanging="567"/>
        <w:rPr>
          <w:rFonts w:ascii="Arial" w:hAnsi="Arial" w:cs="Arial"/>
        </w:rPr>
      </w:pPr>
    </w:p>
    <w:p w14:paraId="5A8527E7" w14:textId="530AD895" w:rsidR="00DF3912" w:rsidRDefault="00DF3912" w:rsidP="00DF3912">
      <w:pPr>
        <w:pStyle w:val="Body"/>
        <w:spacing w:after="0"/>
        <w:ind w:left="567" w:hanging="567"/>
        <w:rPr>
          <w:rFonts w:ascii="Arial" w:hAnsi="Arial" w:cs="Arial"/>
        </w:rPr>
      </w:pPr>
    </w:p>
    <w:p w14:paraId="4158BDE2" w14:textId="77777777" w:rsidR="00DF3912" w:rsidRDefault="00DF3912" w:rsidP="00DF3912">
      <w:pPr>
        <w:pStyle w:val="Body"/>
        <w:spacing w:after="0"/>
        <w:ind w:left="567" w:hanging="567"/>
        <w:rPr>
          <w:rFonts w:ascii="Arial" w:hAnsi="Arial" w:cs="Arial"/>
        </w:rPr>
      </w:pPr>
    </w:p>
    <w:p w14:paraId="04794F56" w14:textId="77777777" w:rsidR="00DF3912" w:rsidRDefault="00DF3912" w:rsidP="00DF3912">
      <w:pPr>
        <w:pStyle w:val="Body"/>
        <w:spacing w:after="0"/>
        <w:ind w:left="567" w:hanging="567"/>
        <w:rPr>
          <w:rFonts w:ascii="Arial" w:hAnsi="Arial" w:cs="Arial"/>
        </w:rPr>
      </w:pPr>
    </w:p>
    <w:p w14:paraId="3CE54D9D" w14:textId="77777777" w:rsidR="00DF3912" w:rsidRDefault="00DF3912" w:rsidP="00DF3912">
      <w:pPr>
        <w:pStyle w:val="Body"/>
        <w:spacing w:after="0"/>
        <w:ind w:left="567" w:hanging="567"/>
        <w:rPr>
          <w:rFonts w:ascii="Arial" w:hAnsi="Arial" w:cs="Arial"/>
        </w:rPr>
      </w:pPr>
    </w:p>
    <w:p w14:paraId="43DF62CA" w14:textId="77777777" w:rsidR="00DF3912" w:rsidRDefault="00DF3912" w:rsidP="00DF3912">
      <w:pPr>
        <w:pStyle w:val="Body"/>
        <w:spacing w:after="0"/>
        <w:ind w:left="567" w:hanging="567"/>
        <w:rPr>
          <w:rFonts w:ascii="Arial" w:hAnsi="Arial" w:cs="Arial"/>
        </w:rPr>
      </w:pPr>
    </w:p>
    <w:p w14:paraId="6BDDC8A8" w14:textId="77777777" w:rsidR="00DF3912" w:rsidRDefault="00DF3912" w:rsidP="00DF3912">
      <w:pPr>
        <w:pStyle w:val="Body"/>
        <w:spacing w:after="0"/>
        <w:ind w:left="567" w:hanging="567"/>
        <w:rPr>
          <w:rFonts w:ascii="Arial" w:hAnsi="Arial" w:cs="Arial"/>
        </w:rPr>
      </w:pPr>
    </w:p>
    <w:p w14:paraId="3667B6BD" w14:textId="77777777" w:rsidR="00DF3912" w:rsidRDefault="00DF3912" w:rsidP="00DF3912">
      <w:pPr>
        <w:pStyle w:val="Body"/>
        <w:spacing w:after="0"/>
        <w:ind w:left="567" w:hanging="567"/>
        <w:rPr>
          <w:rFonts w:ascii="Arial" w:hAnsi="Arial" w:cs="Arial"/>
        </w:rPr>
      </w:pPr>
    </w:p>
    <w:p w14:paraId="43DA451B" w14:textId="77777777" w:rsidR="00DF3912" w:rsidRDefault="00DF3912" w:rsidP="00DF3912">
      <w:pPr>
        <w:pStyle w:val="Body"/>
        <w:spacing w:after="0"/>
        <w:ind w:left="567" w:hanging="567"/>
        <w:rPr>
          <w:rFonts w:ascii="Arial" w:hAnsi="Arial" w:cs="Arial"/>
        </w:rPr>
      </w:pPr>
    </w:p>
    <w:p w14:paraId="2799EB7C" w14:textId="77777777" w:rsidR="00DF3912" w:rsidRDefault="00DF3912" w:rsidP="00DF3912">
      <w:pPr>
        <w:pStyle w:val="Body"/>
        <w:spacing w:after="0"/>
        <w:ind w:left="567" w:hanging="567"/>
        <w:rPr>
          <w:rFonts w:ascii="Arial" w:hAnsi="Arial" w:cs="Arial"/>
        </w:rPr>
      </w:pPr>
    </w:p>
    <w:p w14:paraId="56EBC33F" w14:textId="77777777" w:rsidR="00DF3912" w:rsidRDefault="00DF3912" w:rsidP="00DF3912">
      <w:pPr>
        <w:pStyle w:val="Body"/>
        <w:spacing w:after="0"/>
        <w:ind w:left="567" w:hanging="567"/>
        <w:rPr>
          <w:rFonts w:ascii="Arial" w:hAnsi="Arial" w:cs="Arial"/>
        </w:rPr>
      </w:pPr>
    </w:p>
    <w:p w14:paraId="2DAE2181" w14:textId="77777777" w:rsidR="00DF3912" w:rsidRDefault="00DF3912" w:rsidP="00DF3912">
      <w:pPr>
        <w:pStyle w:val="Body"/>
        <w:spacing w:after="0"/>
        <w:ind w:left="567" w:hanging="567"/>
        <w:rPr>
          <w:rFonts w:ascii="Arial" w:hAnsi="Arial" w:cs="Arial"/>
        </w:rPr>
      </w:pPr>
    </w:p>
    <w:p w14:paraId="0C480EA2" w14:textId="77777777" w:rsidR="00DF3912" w:rsidRDefault="00DF3912" w:rsidP="00DF3912">
      <w:pPr>
        <w:pStyle w:val="Body"/>
        <w:spacing w:after="0"/>
        <w:ind w:left="567" w:hanging="567"/>
        <w:rPr>
          <w:rFonts w:ascii="Arial" w:hAnsi="Arial" w:cs="Arial"/>
        </w:rPr>
      </w:pPr>
    </w:p>
    <w:p w14:paraId="43661C3E" w14:textId="77777777" w:rsidR="00DF3912" w:rsidRDefault="00DF3912" w:rsidP="00DF3912">
      <w:pPr>
        <w:pStyle w:val="Body"/>
        <w:spacing w:after="0"/>
        <w:ind w:left="567" w:hanging="567"/>
        <w:rPr>
          <w:rFonts w:ascii="Arial" w:hAnsi="Arial" w:cs="Arial"/>
        </w:rPr>
      </w:pPr>
    </w:p>
    <w:p w14:paraId="3F5643A0" w14:textId="77777777" w:rsidR="00DF3912" w:rsidRDefault="00DF3912" w:rsidP="00DF3912">
      <w:pPr>
        <w:pStyle w:val="Body"/>
        <w:spacing w:after="0"/>
        <w:ind w:left="567" w:hanging="567"/>
        <w:rPr>
          <w:rFonts w:ascii="Arial" w:hAnsi="Arial" w:cs="Arial"/>
        </w:rPr>
      </w:pPr>
    </w:p>
    <w:p w14:paraId="6B6D2771" w14:textId="77777777" w:rsidR="00E25AA3" w:rsidRDefault="00E25AA3" w:rsidP="00DF3912">
      <w:pPr>
        <w:pStyle w:val="Body"/>
        <w:ind w:left="567" w:hanging="567"/>
        <w:jc w:val="center"/>
        <w:rPr>
          <w:rFonts w:ascii="Arial" w:hAnsi="Arial" w:cs="Arial"/>
          <w:b/>
        </w:rPr>
      </w:pPr>
    </w:p>
    <w:p w14:paraId="558EFD7B" w14:textId="77777777" w:rsidR="00DF3912" w:rsidRPr="00656769" w:rsidRDefault="00DF3912" w:rsidP="00DF3912">
      <w:pPr>
        <w:pStyle w:val="Body"/>
        <w:ind w:left="567" w:hanging="567"/>
        <w:jc w:val="center"/>
        <w:rPr>
          <w:rFonts w:ascii="Arial" w:hAnsi="Arial" w:cs="Arial"/>
          <w:b/>
        </w:rPr>
      </w:pPr>
      <w:r w:rsidRPr="00656769">
        <w:rPr>
          <w:rFonts w:ascii="Arial" w:hAnsi="Arial" w:cs="Arial"/>
          <w:b/>
        </w:rPr>
        <w:t>Fi</w:t>
      </w:r>
      <w:r w:rsidR="00656769" w:rsidRPr="00656769">
        <w:rPr>
          <w:rFonts w:ascii="Arial" w:hAnsi="Arial" w:cs="Arial"/>
          <w:b/>
        </w:rPr>
        <w:t>g</w:t>
      </w:r>
      <w:r w:rsidRPr="00656769">
        <w:rPr>
          <w:rFonts w:ascii="Arial" w:hAnsi="Arial" w:cs="Arial"/>
          <w:b/>
        </w:rPr>
        <w:t xml:space="preserve"> 1. Framework Design</w:t>
      </w:r>
    </w:p>
    <w:p w14:paraId="699F3305" w14:textId="77777777" w:rsidR="00505F06" w:rsidRPr="00DF3912" w:rsidRDefault="002460FD" w:rsidP="00DF3912">
      <w:pPr>
        <w:pStyle w:val="Body"/>
        <w:rPr>
          <w:rFonts w:ascii="Arial" w:hAnsi="Arial" w:cs="Arial"/>
          <w:b/>
          <w:sz w:val="22"/>
        </w:rPr>
      </w:pPr>
      <w:r>
        <w:rPr>
          <w:rFonts w:ascii="Arial" w:hAnsi="Arial" w:cs="Arial"/>
          <w:b/>
          <w:sz w:val="22"/>
        </w:rPr>
        <w:t>2.2 Methodology</w:t>
      </w:r>
    </w:p>
    <w:p w14:paraId="1B7530C4" w14:textId="77777777" w:rsidR="00DF3912" w:rsidRDefault="00AA74E0" w:rsidP="00DF3912">
      <w:pPr>
        <w:pStyle w:val="Body"/>
        <w:rPr>
          <w:rFonts w:ascii="Arial" w:hAnsi="Arial" w:cs="Arial"/>
          <w:b/>
          <w:u w:val="single"/>
        </w:rPr>
      </w:pPr>
      <w:r>
        <w:rPr>
          <w:rFonts w:ascii="Arial" w:hAnsi="Arial" w:cs="Arial"/>
          <w:b/>
          <w:u w:val="single"/>
        </w:rPr>
        <w:t>2</w:t>
      </w:r>
      <w:r w:rsidR="00DF3912">
        <w:rPr>
          <w:rFonts w:ascii="Arial" w:hAnsi="Arial" w:cs="Arial"/>
          <w:b/>
          <w:u w:val="single"/>
        </w:rPr>
        <w:t>.1.1 Research design</w:t>
      </w:r>
    </w:p>
    <w:p w14:paraId="79DCA2E5" w14:textId="3F7891CE" w:rsidR="00DF3912" w:rsidRPr="00A45D40" w:rsidRDefault="00A45D40" w:rsidP="00DF3912">
      <w:pPr>
        <w:pStyle w:val="Body"/>
        <w:rPr>
          <w:rFonts w:ascii="Arial" w:hAnsi="Arial" w:cs="Arial"/>
        </w:rPr>
      </w:pPr>
      <w:r w:rsidRPr="00A45D40">
        <w:rPr>
          <w:rFonts w:ascii="Arial" w:hAnsi="Arial" w:cs="Arial"/>
        </w:rPr>
        <w:t xml:space="preserve">This study employs an </w:t>
      </w:r>
      <w:r w:rsidRPr="00A45D40">
        <w:rPr>
          <w:rFonts w:ascii="Arial" w:hAnsi="Arial" w:cs="Arial"/>
          <w:bCs/>
        </w:rPr>
        <w:t>explanatory research design</w:t>
      </w:r>
      <w:r w:rsidRPr="00A45D40">
        <w:rPr>
          <w:rFonts w:ascii="Arial" w:hAnsi="Arial" w:cs="Arial"/>
        </w:rPr>
        <w:t xml:space="preserve"> with a </w:t>
      </w:r>
      <w:r w:rsidRPr="00A45D40">
        <w:rPr>
          <w:rFonts w:ascii="Arial" w:hAnsi="Arial" w:cs="Arial"/>
          <w:bCs/>
        </w:rPr>
        <w:t>quantitative approach</w:t>
      </w:r>
      <w:r w:rsidRPr="00A45D40">
        <w:rPr>
          <w:rFonts w:ascii="Arial" w:hAnsi="Arial" w:cs="Arial"/>
        </w:rPr>
        <w:t xml:space="preserve"> to examine the </w:t>
      </w:r>
      <w:r w:rsidRPr="00A45D40">
        <w:rPr>
          <w:rFonts w:ascii="Arial" w:hAnsi="Arial" w:cs="Arial"/>
          <w:bCs/>
        </w:rPr>
        <w:t>causal relationship</w:t>
      </w:r>
      <w:r w:rsidRPr="00A45D40">
        <w:rPr>
          <w:rFonts w:ascii="Arial" w:hAnsi="Arial" w:cs="Arial"/>
        </w:rPr>
        <w:t xml:space="preserve"> between </w:t>
      </w:r>
      <w:r w:rsidRPr="00A45D40">
        <w:rPr>
          <w:rFonts w:ascii="Arial" w:hAnsi="Arial" w:cs="Arial"/>
          <w:bCs/>
        </w:rPr>
        <w:t>employee engagement, work agility, servant leadership, and employee performance</w:t>
      </w:r>
      <w:r w:rsidRPr="00A45D40">
        <w:rPr>
          <w:rFonts w:ascii="Arial" w:hAnsi="Arial" w:cs="Arial"/>
        </w:rPr>
        <w:t xml:space="preserve"> in </w:t>
      </w:r>
      <w:r w:rsidRPr="00A45D40">
        <w:rPr>
          <w:rFonts w:ascii="Arial" w:hAnsi="Arial" w:cs="Arial"/>
          <w:bCs/>
        </w:rPr>
        <w:t xml:space="preserve">five-star hotels in </w:t>
      </w:r>
      <w:proofErr w:type="spellStart"/>
      <w:r w:rsidRPr="00A45D40">
        <w:rPr>
          <w:rFonts w:ascii="Arial" w:hAnsi="Arial" w:cs="Arial"/>
          <w:bCs/>
        </w:rPr>
        <w:t>Badung</w:t>
      </w:r>
      <w:proofErr w:type="spellEnd"/>
      <w:r w:rsidRPr="00A45D40">
        <w:rPr>
          <w:rFonts w:ascii="Arial" w:hAnsi="Arial" w:cs="Arial"/>
          <w:bCs/>
        </w:rPr>
        <w:t xml:space="preserve"> Regency, Bali</w:t>
      </w:r>
      <w:r w:rsidRPr="00A45D40">
        <w:rPr>
          <w:rFonts w:ascii="Arial" w:hAnsi="Arial" w:cs="Arial"/>
        </w:rPr>
        <w:t>.</w:t>
      </w:r>
      <w:r w:rsidR="00BA6E22">
        <w:rPr>
          <w:rFonts w:ascii="Arial" w:hAnsi="Arial" w:cs="Arial"/>
        </w:rPr>
        <w:t xml:space="preserve"> </w:t>
      </w:r>
      <w:r w:rsidR="00BA6E22" w:rsidRPr="00BA6E22">
        <w:rPr>
          <w:rFonts w:ascii="Arial" w:hAnsi="Arial" w:cs="Arial"/>
        </w:rPr>
        <w:t>The selection of five-star hotels as the research setting is based on several key considerations. First, five-star hotels operate in a highly competitive and service-oriented environment where employee performance plays a crucial role in maintaining high standards of hospitality. Housekeeping employees in these hotels are expected to demonstrate exceptional work agility and engagement to meet the demands of luxury service. Second, five-star hotels have well-</w:t>
      </w:r>
      <w:r w:rsidR="00BA6E22" w:rsidRPr="00BA6E22">
        <w:rPr>
          <w:rFonts w:ascii="Arial" w:hAnsi="Arial" w:cs="Arial"/>
        </w:rPr>
        <w:lastRenderedPageBreak/>
        <w:t>structured leadership frameworks, making them an ideal setting to examine the moderating role of servant leadership. The influence of leadership on employee behavior is more pronounced in these establishments due to their emphasis on service excellence and employee development.</w:t>
      </w:r>
      <w:r w:rsidR="00BA6E22">
        <w:rPr>
          <w:rFonts w:ascii="Arial" w:hAnsi="Arial" w:cs="Arial"/>
        </w:rPr>
        <w:t xml:space="preserve"> </w:t>
      </w:r>
      <w:r w:rsidR="00BA6E22" w:rsidRPr="00BA6E22">
        <w:rPr>
          <w:rFonts w:ascii="Arial" w:hAnsi="Arial" w:cs="Arial"/>
        </w:rPr>
        <w:t>Lastly, five-star hotels typically implement standardized policies and procedures, ensuring consistency in work expectations, which allows for a more controlled study of the causal relationships between employee engagement, work agility, servant leadership, and e</w:t>
      </w:r>
      <w:r w:rsidR="00362176">
        <w:rPr>
          <w:rFonts w:ascii="Arial" w:hAnsi="Arial" w:cs="Arial"/>
        </w:rPr>
        <w:t>mployee performance.</w:t>
      </w:r>
    </w:p>
    <w:p w14:paraId="20622746" w14:textId="77777777" w:rsidR="00AA74E0" w:rsidRDefault="00DF3912" w:rsidP="00DF3912">
      <w:pPr>
        <w:pStyle w:val="Body"/>
        <w:rPr>
          <w:rFonts w:ascii="Arial" w:hAnsi="Arial" w:cs="Arial"/>
          <w:b/>
          <w:u w:val="single"/>
        </w:rPr>
      </w:pPr>
      <w:r>
        <w:rPr>
          <w:rFonts w:ascii="Arial" w:hAnsi="Arial" w:cs="Arial"/>
          <w:b/>
          <w:u w:val="single"/>
        </w:rPr>
        <w:t>2.1.2 Sampling procedure</w:t>
      </w:r>
    </w:p>
    <w:p w14:paraId="70897A79" w14:textId="69E7535E" w:rsidR="00DF3912" w:rsidRPr="00A45D40" w:rsidRDefault="00A45D40" w:rsidP="00DF3912">
      <w:pPr>
        <w:pStyle w:val="Body"/>
        <w:rPr>
          <w:rFonts w:ascii="Arial" w:hAnsi="Arial" w:cs="Arial"/>
        </w:rPr>
      </w:pPr>
      <w:r w:rsidRPr="00A45D40">
        <w:rPr>
          <w:rFonts w:ascii="Arial" w:hAnsi="Arial" w:cs="Arial"/>
        </w:rPr>
        <w:t xml:space="preserve">The research </w:t>
      </w:r>
      <w:r w:rsidRPr="00A45D40">
        <w:rPr>
          <w:rFonts w:ascii="Arial" w:hAnsi="Arial" w:cs="Arial"/>
          <w:bCs/>
        </w:rPr>
        <w:t>population</w:t>
      </w:r>
      <w:r w:rsidRPr="00A45D40">
        <w:rPr>
          <w:rFonts w:ascii="Arial" w:hAnsi="Arial" w:cs="Arial"/>
        </w:rPr>
        <w:t xml:space="preserve"> includes all </w:t>
      </w:r>
      <w:r w:rsidRPr="00A45D40">
        <w:rPr>
          <w:rFonts w:ascii="Arial" w:hAnsi="Arial" w:cs="Arial"/>
          <w:bCs/>
        </w:rPr>
        <w:t>housekeeping employees</w:t>
      </w:r>
      <w:r w:rsidRPr="00A45D40">
        <w:rPr>
          <w:rFonts w:ascii="Arial" w:hAnsi="Arial" w:cs="Arial"/>
        </w:rPr>
        <w:t xml:space="preserve"> working in </w:t>
      </w:r>
      <w:r w:rsidRPr="00A45D40">
        <w:rPr>
          <w:rFonts w:ascii="Arial" w:hAnsi="Arial" w:cs="Arial"/>
          <w:bCs/>
        </w:rPr>
        <w:t>five-star hotels</w:t>
      </w:r>
      <w:r w:rsidRPr="00A45D40">
        <w:rPr>
          <w:rFonts w:ascii="Arial" w:hAnsi="Arial" w:cs="Arial"/>
        </w:rPr>
        <w:t xml:space="preserve">, totaling </w:t>
      </w:r>
      <w:r w:rsidRPr="00A45D40">
        <w:rPr>
          <w:rFonts w:ascii="Arial" w:hAnsi="Arial" w:cs="Arial"/>
          <w:bCs/>
        </w:rPr>
        <w:t>457 individuals</w:t>
      </w:r>
      <w:r w:rsidRPr="00A45D40">
        <w:rPr>
          <w:rFonts w:ascii="Arial" w:hAnsi="Arial" w:cs="Arial"/>
        </w:rPr>
        <w:t xml:space="preserve">. The study's </w:t>
      </w:r>
      <w:r w:rsidRPr="00A45D40">
        <w:rPr>
          <w:rFonts w:ascii="Arial" w:hAnsi="Arial" w:cs="Arial"/>
          <w:bCs/>
        </w:rPr>
        <w:t>sample consists of 214 respondents</w:t>
      </w:r>
      <w:r w:rsidRPr="00A45D40">
        <w:rPr>
          <w:rFonts w:ascii="Arial" w:hAnsi="Arial" w:cs="Arial"/>
        </w:rPr>
        <w:t xml:space="preserve">, selected using </w:t>
      </w:r>
      <w:r w:rsidRPr="00A45D40">
        <w:rPr>
          <w:rFonts w:ascii="Arial" w:hAnsi="Arial" w:cs="Arial"/>
          <w:bCs/>
        </w:rPr>
        <w:t>purposive sampling</w:t>
      </w:r>
      <w:r w:rsidRPr="00A45D40">
        <w:rPr>
          <w:rFonts w:ascii="Arial" w:hAnsi="Arial" w:cs="Arial"/>
        </w:rPr>
        <w:t xml:space="preserve"> based on the criterion that employees must have </w:t>
      </w:r>
      <w:r w:rsidRPr="00A45D40">
        <w:rPr>
          <w:rFonts w:ascii="Arial" w:hAnsi="Arial" w:cs="Arial"/>
          <w:bCs/>
        </w:rPr>
        <w:t>worked for at least one year</w:t>
      </w:r>
      <w:r w:rsidRPr="00A45D40">
        <w:rPr>
          <w:rFonts w:ascii="Arial" w:hAnsi="Arial" w:cs="Arial"/>
        </w:rPr>
        <w:t xml:space="preserve"> to ensure their </w:t>
      </w:r>
      <w:r w:rsidRPr="00A45D40">
        <w:rPr>
          <w:rFonts w:ascii="Arial" w:hAnsi="Arial" w:cs="Arial"/>
          <w:bCs/>
        </w:rPr>
        <w:t>understanding of the work environment and leadership system</w:t>
      </w:r>
      <w:r w:rsidRPr="00A45D40">
        <w:rPr>
          <w:rFonts w:ascii="Arial" w:hAnsi="Arial" w:cs="Arial"/>
        </w:rPr>
        <w:t xml:space="preserve"> in their respective hotels</w:t>
      </w:r>
      <w:r w:rsidR="00E25AA3">
        <w:rPr>
          <w:rFonts w:ascii="Arial" w:hAnsi="Arial" w:cs="Arial"/>
        </w:rPr>
        <w:t xml:space="preserve"> </w:t>
      </w:r>
      <w:r w:rsidR="00DF3912" w:rsidRPr="00DF3912">
        <w:rPr>
          <w:rFonts w:ascii="Arial" w:hAnsi="Arial" w:cs="Arial"/>
          <w:lang w:val="bg-BG"/>
        </w:rPr>
        <w:fldChar w:fldCharType="begin" w:fldLock="1"/>
      </w:r>
      <w:r w:rsidR="00DF3912" w:rsidRPr="00DF3912">
        <w:rPr>
          <w:rFonts w:ascii="Arial" w:hAnsi="Arial" w:cs="Arial"/>
          <w:lang w:val="bg-BG"/>
        </w:rPr>
        <w:instrText>ADDIN CSL_CITATION {"citationItems":[{"id":"ITEM-1","itemData":{"author":[{"dropping-particle":"","family":"Sekaran","given":"","non-dropping-particle":"","parse-names":false,"suffix":""},{"dropping-particle":"","family":"Bougie","given":"Roger","non-dropping-particle":"","parse-names":false,"suffix":""}],"container-title":"Reserach Methods","id":"ITEM-1","issued":{"date-parts":[["2016"]]},"title":"Research Methods For Business A Skill Building Approach","type":"article-journal","volume":"Vol.7"},"uris":["http://www.mendeley.com/documents/?uuid=ec7de43c-47e1-3120-a6da-5a2424db5a91"]}],"mendeley":{"formattedCitation":"(Sekaran &amp; Bougie, 2016)","plainTextFormattedCitation":"(Sekaran &amp; Bougie, 2016)","previouslyFormattedCitation":"(Sekaran &amp; Bougie, 2016)"},"properties":{"noteIndex":0},"schema":"https://github.com/citation-style-language/schema/raw/master/csl-citation.json"}</w:instrText>
      </w:r>
      <w:r w:rsidR="00DF3912" w:rsidRPr="00DF3912">
        <w:rPr>
          <w:rFonts w:ascii="Arial" w:hAnsi="Arial" w:cs="Arial"/>
          <w:lang w:val="bg-BG"/>
        </w:rPr>
        <w:fldChar w:fldCharType="separate"/>
      </w:r>
      <w:r w:rsidR="00DF3912" w:rsidRPr="00DF3912">
        <w:rPr>
          <w:rFonts w:ascii="Arial" w:hAnsi="Arial" w:cs="Arial"/>
          <w:noProof/>
          <w:lang w:val="bg-BG"/>
        </w:rPr>
        <w:t>(Sekaran &amp; Bougie, 2016)</w:t>
      </w:r>
      <w:r w:rsidR="00DF3912" w:rsidRPr="00DF3912">
        <w:rPr>
          <w:rFonts w:ascii="Arial" w:hAnsi="Arial" w:cs="Arial"/>
        </w:rPr>
        <w:fldChar w:fldCharType="end"/>
      </w:r>
      <w:r w:rsidR="00DF3912" w:rsidRPr="00DF3912">
        <w:rPr>
          <w:rFonts w:ascii="Arial" w:hAnsi="Arial" w:cs="Arial"/>
          <w:lang w:val="bg-BG"/>
        </w:rPr>
        <w:t xml:space="preserve">. </w:t>
      </w:r>
      <w:r w:rsidR="00BF0341" w:rsidRPr="00BF0341">
        <w:rPr>
          <w:rFonts w:ascii="Arial" w:hAnsi="Arial" w:cs="Arial"/>
        </w:rPr>
        <w:t xml:space="preserve">According to </w:t>
      </w:r>
      <w:proofErr w:type="spellStart"/>
      <w:r w:rsidR="00BF0341" w:rsidRPr="00BF0341">
        <w:rPr>
          <w:rFonts w:ascii="Arial" w:hAnsi="Arial" w:cs="Arial"/>
        </w:rPr>
        <w:t>Krejcie</w:t>
      </w:r>
      <w:proofErr w:type="spellEnd"/>
      <w:r w:rsidR="00BF0341" w:rsidRPr="00BF0341">
        <w:rPr>
          <w:rFonts w:ascii="Arial" w:hAnsi="Arial" w:cs="Arial"/>
        </w:rPr>
        <w:t xml:space="preserve"> and Morgan's sample size determination table, a population of approximately 450–500 individuals requires a minimum sample size of around 210–220 respondents to achieve a sufficient confidence level and margin of error. Therefore, selecting 214 respondents aligns with these statistical guidelines. Additionally, pilot testing was conducted to assess the reliability and validity of the research instrument before full-scale data collection. The pilot study involved a small subset of housekeeping employees to ensure that the questionnaire items were clear, relevant, and capable of accurately measuring the constructs under investigation. The results of the pilot test confirmed that the survey instrument met the required reliability criteria (e.g., Cronbach's Alpha &gt; 0.7), ensuring consistency in responses. This preliminary step strengthened the credibility of the study by refining the measurement tools and minimizing potential biases in the final data collection.</w:t>
      </w:r>
      <w:r w:rsidR="00BF0341">
        <w:rPr>
          <w:rFonts w:ascii="Arial" w:hAnsi="Arial" w:cs="Arial"/>
        </w:rPr>
        <w:t xml:space="preserve"> </w:t>
      </w:r>
      <w:r w:rsidRPr="00A45D40">
        <w:rPr>
          <w:rFonts w:ascii="Arial" w:hAnsi="Arial" w:cs="Arial"/>
        </w:rPr>
        <w:t>This approach ensures that all members of the population are included in the study, with no selection bias, as every individual in the population has an equal opportun</w:t>
      </w:r>
      <w:r>
        <w:rPr>
          <w:rFonts w:ascii="Arial" w:hAnsi="Arial" w:cs="Arial"/>
        </w:rPr>
        <w:t>ity to be part of the sample</w:t>
      </w:r>
      <w:r w:rsidR="00DF3912" w:rsidRPr="00DF3912">
        <w:rPr>
          <w:rFonts w:ascii="Arial" w:hAnsi="Arial" w:cs="Arial"/>
          <w:lang w:val="bg-BG"/>
        </w:rPr>
        <w:t xml:space="preserve"> </w:t>
      </w:r>
      <w:r w:rsidR="00DF3912" w:rsidRPr="00DF3912">
        <w:rPr>
          <w:rFonts w:ascii="Arial" w:hAnsi="Arial" w:cs="Arial"/>
          <w:lang w:val="bg-BG"/>
        </w:rPr>
        <w:fldChar w:fldCharType="begin" w:fldLock="1"/>
      </w:r>
      <w:r w:rsidR="00DF3912" w:rsidRPr="00DF3912">
        <w:rPr>
          <w:rFonts w:ascii="Arial" w:hAnsi="Arial" w:cs="Arial"/>
          <w:lang w:val="bg-BG"/>
        </w:rPr>
        <w:instrText>ADDIN CSL_CITATION {"citationItems":[{"id":"ITEM-1","itemData":{"ISBN":"9781292208787","abstract":"This paper examines critically the reconstruction of the ‘Sherlock Holmes sense of deduction’ proposed jointly by M.B. Hintikka (1939–1987) and J. Hintikka (1929–2016) in the 1980s, and its successor, the interrogative model of inquiry (imi) developed by J. Hintikka and his collaborators in the 1990s. The Hintikkas’ model explicitly used game theory in order to formalize a naturalistic approach to inquiry, but the imi abandoned both the game-theoretic formalism, and the naturalistic approach. It is argued that the latter better supports the claim that the imi provides a ‘logic of discovery’, and safeguards its empirical adequacy. Technical changes necessary to this interpretation are presented, and examples are discussed, both formal and informal, that are better analyzed when these changes are in place. The informal examples are borrowed from Conan Doyle’s The Case of Silver Blaze, a favorite of M.B. and J. Hintikka.","author":[{"dropping-particle":"","family":"Saunders","given":"Mark Adrian","non-dropping-particle":"","parse-names":false,"suffix":""},{"dropping-particle":"","family":"Lewis","given":"Philip","non-dropping-particle":"","parse-names":false,"suffix":""},{"dropping-particle":"","family":"Thornhill","given":"ADRIAN","non-dropping-particle":"","parse-names":false,"suffix":""}],"container-title":"Research Methods for Business Students","id":"ITEM-1","issued":{"date-parts":[["2009"]]},"number-of-pages":"833","title":"Research Methods for Business Students Eights Edition Research Methods for Business Students","type":"book"},"uris":["http://www.mendeley.com/documents/?uuid=5d1bdf44-45fb-4ca2-939b-f3df0fc97cd7"]}],"mendeley":{"formattedCitation":"(Saunders et al., 2009)","plainTextFormattedCitation":"(Saunders et al., 2009)","previouslyFormattedCitation":"(Saunders et al., 2009)"},"properties":{"noteIndex":0},"schema":"https://github.com/citation-style-language/schema/raw/master/csl-citation.json"}</w:instrText>
      </w:r>
      <w:r w:rsidR="00DF3912" w:rsidRPr="00DF3912">
        <w:rPr>
          <w:rFonts w:ascii="Arial" w:hAnsi="Arial" w:cs="Arial"/>
          <w:lang w:val="bg-BG"/>
        </w:rPr>
        <w:fldChar w:fldCharType="separate"/>
      </w:r>
      <w:r w:rsidR="00DF3912" w:rsidRPr="00DF3912">
        <w:rPr>
          <w:rFonts w:ascii="Arial" w:hAnsi="Arial" w:cs="Arial"/>
          <w:noProof/>
          <w:lang w:val="bg-BG"/>
        </w:rPr>
        <w:t>(Saunders et al., 2009)</w:t>
      </w:r>
      <w:r w:rsidR="00DF3912" w:rsidRPr="00DF3912">
        <w:rPr>
          <w:rFonts w:ascii="Arial" w:hAnsi="Arial" w:cs="Arial"/>
        </w:rPr>
        <w:fldChar w:fldCharType="end"/>
      </w:r>
      <w:r w:rsidR="00DF3912" w:rsidRPr="00DF3912">
        <w:rPr>
          <w:rFonts w:ascii="Arial" w:hAnsi="Arial" w:cs="Arial"/>
          <w:lang w:val="bg-BG"/>
        </w:rPr>
        <w:t>.</w:t>
      </w:r>
    </w:p>
    <w:p w14:paraId="652C7030" w14:textId="77777777" w:rsidR="00DF3912" w:rsidRDefault="00DF3912" w:rsidP="00DF3912">
      <w:pPr>
        <w:pStyle w:val="Body"/>
        <w:rPr>
          <w:rFonts w:ascii="Arial" w:hAnsi="Arial" w:cs="Arial"/>
        </w:rPr>
      </w:pPr>
      <w:r>
        <w:rPr>
          <w:rFonts w:ascii="Arial" w:hAnsi="Arial" w:cs="Arial"/>
          <w:b/>
          <w:u w:val="single"/>
        </w:rPr>
        <w:t>2.1.3 Data collected and strategy analysis</w:t>
      </w:r>
    </w:p>
    <w:p w14:paraId="74D8C191" w14:textId="0F25D3DA" w:rsidR="00AA74E0" w:rsidRPr="007618F4" w:rsidRDefault="00A45D40" w:rsidP="00A45D40">
      <w:pPr>
        <w:pStyle w:val="Body"/>
        <w:rPr>
          <w:rFonts w:ascii="Arial" w:hAnsi="Arial" w:cs="Arial"/>
        </w:rPr>
      </w:pPr>
      <w:r w:rsidRPr="00A45D40">
        <w:rPr>
          <w:rFonts w:ascii="Arial" w:hAnsi="Arial" w:cs="Arial"/>
        </w:rPr>
        <w:t>Data collection was conducted through structured questionnaires, consisting of statements adapted from previous studies and adjusted to the context of the hospitality industry in Bali. The questionnaire measures employee engagement, work agility, servant leadership, and employee performance. Before distribution, the questionnaire underwent validity and reliability testing to ensure the accuracy of the research instrument.</w:t>
      </w:r>
      <w:r w:rsidR="00DF3912" w:rsidRPr="007618F4">
        <w:rPr>
          <w:rFonts w:ascii="Arial" w:hAnsi="Arial" w:cs="Arial"/>
          <w:lang w:val="bg-BG"/>
        </w:rPr>
        <w:t xml:space="preserve"> </w:t>
      </w:r>
      <w:r w:rsidR="00DF3912" w:rsidRPr="007618F4">
        <w:rPr>
          <w:rFonts w:ascii="Arial" w:hAnsi="Arial" w:cs="Arial"/>
          <w:lang w:val="bg-BG"/>
        </w:rPr>
        <w:fldChar w:fldCharType="begin" w:fldLock="1"/>
      </w:r>
      <w:r w:rsidR="00DF3912" w:rsidRPr="007618F4">
        <w:rPr>
          <w:rFonts w:ascii="Arial" w:hAnsi="Arial" w:cs="Arial"/>
          <w:lang w:val="bg-BG"/>
        </w:rPr>
        <w:instrText>ADDIN CSL_CITATION {"citationItems":[{"id":"ITEM-1","itemData":{"DOI":"10.1080/09585192.2017.1416655","ISSN":"14664399","abstract":"Partial least squares structural equation modeling (PLS-SEM) has become a key multivariate analysis technique that human resource management (HRM) researchers frequently use. While most disciplines undertake regular critical reflections on the use of important methods to ensure rigorous research and publication practices, the use of PLS-SEM in HRM has not been analyzed so far. To address this gap in HRM literature, this paper presents a critical review of PLS-SEM use in 77 HRM studies published over a 30-year period in leading journals. By contrasting the review results with state-of-the-art guidelines for use of the method, we identify several areas that offer room of improvement when applying PLS-SEM in HRM studies. Our findings offer important guidance for future use of the PLS-SEM method in HRM and related fields.","author":[{"dropping-particle":"","family":"Ringle","given":"Christian M.","non-dropping-particle":"","parse-names":false,"suffix":""},{"dropping-particle":"","family":"Sarstedt","given":"Marko","non-dropping-particle":"","parse-names":false,"suffix":""},{"dropping-particle":"","family":"Mitchell","given":"Rebecca","non-dropping-particle":"","parse-names":false,"suffix":""},{"dropping-particle":"","family":"Gudergan","given":"Siegfried P.","non-dropping-particle":"","parse-names":false,"suffix":""}],"container-title":"International Journal of Human Resource Management","id":"ITEM-1","issue":"12","issued":{"date-parts":[["2020"]]},"page":"1617-1643","publisher":"Routledge","title":"Partial least squares structural equation modeling in HRM research","type":"article-journal","volume":"31"},"uris":["http://www.mendeley.com/documents/?uuid=7bcb2f9d-9567-4d9e-a9dc-6444b46d8275"]}],"mendeley":{"formattedCitation":"(Ringle et al., 2020)","plainTextFormattedCitation":"(Ringle et al., 2020)","previouslyFormattedCitation":"(Ringle et al., 2020)"},"properties":{"noteIndex":0},"schema":"https://github.com/citation-style-language/schema/raw/master/csl-citation.json"}</w:instrText>
      </w:r>
      <w:r w:rsidR="00DF3912" w:rsidRPr="007618F4">
        <w:rPr>
          <w:rFonts w:ascii="Arial" w:hAnsi="Arial" w:cs="Arial"/>
          <w:lang w:val="bg-BG"/>
        </w:rPr>
        <w:fldChar w:fldCharType="separate"/>
      </w:r>
      <w:r w:rsidR="00DF3912" w:rsidRPr="007618F4">
        <w:rPr>
          <w:rFonts w:ascii="Arial" w:hAnsi="Arial" w:cs="Arial"/>
          <w:noProof/>
          <w:lang w:val="bg-BG"/>
        </w:rPr>
        <w:t>(Ringle et al., 2020)</w:t>
      </w:r>
      <w:r w:rsidR="00DF3912" w:rsidRPr="007618F4">
        <w:rPr>
          <w:rFonts w:ascii="Arial" w:hAnsi="Arial" w:cs="Arial"/>
        </w:rPr>
        <w:fldChar w:fldCharType="end"/>
      </w:r>
      <w:r w:rsidR="00DF3912" w:rsidRPr="007618F4">
        <w:rPr>
          <w:rFonts w:ascii="Arial" w:hAnsi="Arial" w:cs="Arial"/>
          <w:lang w:val="bg-BG"/>
        </w:rPr>
        <w:t xml:space="preserve">. </w:t>
      </w:r>
      <w:r w:rsidR="007618F4" w:rsidRPr="007618F4">
        <w:rPr>
          <w:rFonts w:ascii="Arial" w:hAnsi="Arial" w:cs="Arial"/>
        </w:rPr>
        <w:t xml:space="preserve"> </w:t>
      </w:r>
      <w:r w:rsidR="009A5706" w:rsidRPr="009A5706">
        <w:rPr>
          <w:rFonts w:ascii="Arial" w:hAnsi="Arial" w:cs="Arial"/>
          <w:lang w:val="bg-BG"/>
        </w:rPr>
        <w:t xml:space="preserve">Data were collected offline using questionnaires distributed to professional village assistants. The responses were measured using a Likert scale ranging from 1 to 5, where 1 indicates </w:t>
      </w:r>
      <w:r w:rsidR="009A5706" w:rsidRPr="009A5706">
        <w:rPr>
          <w:rFonts w:ascii="Arial" w:hAnsi="Arial" w:cs="Arial"/>
        </w:rPr>
        <w:t>“</w:t>
      </w:r>
      <w:r w:rsidR="009A5706" w:rsidRPr="009A5706">
        <w:rPr>
          <w:rFonts w:ascii="Arial" w:hAnsi="Arial" w:cs="Arial"/>
          <w:lang w:val="bg-BG"/>
        </w:rPr>
        <w:t>strongly disagree</w:t>
      </w:r>
      <w:proofErr w:type="spellStart"/>
      <w:r w:rsidR="009A5706" w:rsidRPr="009A5706">
        <w:rPr>
          <w:rFonts w:ascii="Arial" w:hAnsi="Arial" w:cs="Arial"/>
        </w:rPr>
        <w:t>ment</w:t>
      </w:r>
      <w:proofErr w:type="spellEnd"/>
      <w:r w:rsidR="009A5706" w:rsidRPr="009A5706">
        <w:rPr>
          <w:rFonts w:ascii="Arial" w:hAnsi="Arial" w:cs="Arial"/>
        </w:rPr>
        <w:t xml:space="preserve">” </w:t>
      </w:r>
      <w:r w:rsidR="009A5706" w:rsidRPr="009A5706">
        <w:rPr>
          <w:rFonts w:ascii="Arial" w:hAnsi="Arial" w:cs="Arial"/>
          <w:lang w:val="bg-BG"/>
        </w:rPr>
        <w:t xml:space="preserve">and 5 indicates </w:t>
      </w:r>
      <w:r w:rsidR="009A5706" w:rsidRPr="009A5706">
        <w:rPr>
          <w:rFonts w:ascii="Arial" w:hAnsi="Arial" w:cs="Arial"/>
        </w:rPr>
        <w:t>“</w:t>
      </w:r>
      <w:r w:rsidR="009A5706" w:rsidRPr="009A5706">
        <w:rPr>
          <w:rFonts w:ascii="Arial" w:hAnsi="Arial" w:cs="Arial"/>
          <w:lang w:val="bg-BG"/>
        </w:rPr>
        <w:t>strongly agree</w:t>
      </w:r>
      <w:proofErr w:type="spellStart"/>
      <w:r w:rsidR="009A5706" w:rsidRPr="009A5706">
        <w:rPr>
          <w:rFonts w:ascii="Arial" w:hAnsi="Arial" w:cs="Arial"/>
        </w:rPr>
        <w:t>ment</w:t>
      </w:r>
      <w:proofErr w:type="spellEnd"/>
      <w:r w:rsidR="009A5706" w:rsidRPr="009A5706">
        <w:rPr>
          <w:rFonts w:ascii="Arial" w:hAnsi="Arial" w:cs="Arial"/>
        </w:rPr>
        <w:t>”.</w:t>
      </w:r>
      <w:r w:rsidR="009A5706" w:rsidRPr="009A5706">
        <w:rPr>
          <w:rFonts w:ascii="Arial" w:hAnsi="Arial" w:cs="Arial"/>
          <w:lang w:val="bg-BG"/>
        </w:rPr>
        <w:t xml:space="preserve"> This scale provides an in-depth understanding of their perceptions and work experiences.</w:t>
      </w:r>
      <w:r w:rsidR="009A5706" w:rsidRPr="009A5706">
        <w:rPr>
          <w:rFonts w:ascii="Arial" w:hAnsi="Arial" w:cs="Arial"/>
        </w:rPr>
        <w:t xml:space="preserve"> </w:t>
      </w:r>
      <w:r w:rsidR="009A5706" w:rsidRPr="009A5706">
        <w:rPr>
          <w:rFonts w:ascii="Arial" w:hAnsi="Arial" w:cs="Arial"/>
          <w:lang w:val="bg-BG"/>
        </w:rPr>
        <w:t xml:space="preserve">The data were analyzed using SmartPLS, software designed for Partial Least Squares Structural Equation Modeling (PLS-SEM) </w:t>
      </w:r>
      <w:r w:rsidR="009A5706" w:rsidRPr="009A5706">
        <w:rPr>
          <w:rFonts w:ascii="Arial" w:hAnsi="Arial" w:cs="Arial"/>
          <w:lang w:val="bg-BG"/>
        </w:rPr>
        <w:fldChar w:fldCharType="begin" w:fldLock="1"/>
      </w:r>
      <w:r w:rsidR="009A5706" w:rsidRPr="009A5706">
        <w:rPr>
          <w:rFonts w:ascii="Arial" w:hAnsi="Arial" w:cs="Arial"/>
          <w:lang w:val="bg-BG"/>
        </w:rPr>
        <w:instrText>ADDIN CSL_CITATION {"citationItems":[{"id":"ITEM-1","itemData":{"DOI":"10.1108/EBR-10-2013-0128","ISSN":"0955-534X","abstract":"Purpose – The authors aim to present partial least squares (PLS) as an evolving approach to structural equation modeling (SEM), highlight its advantages and limitations and provide an overview of recent research on the method across various fields. Design/methodology/approach –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 PLS-SEM has experienced increasing dissemination in a variety of fields in recent years with nonnormal data, small sample sizes and the use of formative indicators being the most prominent reasons for its application. Recent methodological research has extended PLS-SEM's methodological toolbox to accommodate more complex model structures or handle data inadequacies such as heterogeneity. Research limitations/implications – While research on the PLS-SEM method has gained momentum during the last decade, there are ample research opportunities on subjects such as mediation or multigroup analysis, which warrant further attention. Originality/value – This article provides an introduction to PLS-SEM for researchers that have not yet been exposed to the method. The article is the first to meta-analyze reasons for PLS-SEM usage across the marketing, management, and management information systems fields. The cross-disciplinary review of recent research on the PLS-SEM method also makes this article useful for researchers interested in advanced concepts.","author":[{"dropping-particle":"","family":"Hair","given":"Joe F Jr","non-dropping-particle":"","parse-names":false,"suffix":""},{"dropping-particle":"","family":"Sarstedt","given":"Marko","non-dropping-particle":"","parse-names":false,"suffix":""},{"dropping-particle":"","family":"Hopkins","given":"Lucas","non-dropping-particle":"","parse-names":false,"suffix":""},{"dropping-particle":"","family":"G. Kuppelwieser","given":"Volker","non-dropping-particle":"","parse-names":false,"suffix":""}],"container-title":"European Business Review","id":"ITEM-1","issue":"2","issued":{"date-parts":[["2014","1","1"]]},"page":"106-121","publisher":"Emerald Group Publishing Limited","title":"Partial least squares structural equation modeling (PLS-SEM)","type":"article-journal","volume":"26"},"uris":["http://www.mendeley.com/documents/?uuid=2a52b396-64eb-4aaf-8805-a60d22e87d4c"]}],"mendeley":{"formattedCitation":"(J. F. J. Hair et al., 2014)","manualFormatting":"(Hair et al., 2014)","plainTextFormattedCitation":"(J. F. J. Hair et al., 2014)","previouslyFormattedCitation":"(J. F. J. Hair et al., 2014)"},"properties":{"noteIndex":0},"schema":"https://github.com/citation-style-language/schema/raw/master/csl-citation.json"}</w:instrText>
      </w:r>
      <w:r w:rsidR="009A5706" w:rsidRPr="009A5706">
        <w:rPr>
          <w:rFonts w:ascii="Arial" w:hAnsi="Arial" w:cs="Arial"/>
          <w:lang w:val="bg-BG"/>
        </w:rPr>
        <w:fldChar w:fldCharType="separate"/>
      </w:r>
      <w:r w:rsidR="009A5706" w:rsidRPr="009A5706">
        <w:rPr>
          <w:rFonts w:ascii="Arial" w:hAnsi="Arial" w:cs="Arial"/>
          <w:lang w:val="bg-BG"/>
        </w:rPr>
        <w:t>(Hair et al., 2014)</w:t>
      </w:r>
      <w:r w:rsidR="009A5706" w:rsidRPr="009A5706">
        <w:rPr>
          <w:rFonts w:ascii="Arial" w:hAnsi="Arial" w:cs="Arial"/>
        </w:rPr>
        <w:fldChar w:fldCharType="end"/>
      </w:r>
      <w:r w:rsidR="009A5706">
        <w:rPr>
          <w:rFonts w:ascii="Arial" w:hAnsi="Arial" w:cs="Arial"/>
        </w:rPr>
        <w:t xml:space="preserve">. </w:t>
      </w:r>
      <w:r w:rsidRPr="00A45D40">
        <w:rPr>
          <w:rFonts w:ascii="Arial" w:hAnsi="Arial" w:cs="Arial"/>
        </w:rPr>
        <w:t>The collected data were analyzed using the Partial Least Squares - Structural Equ</w:t>
      </w:r>
      <w:r w:rsidR="00362176">
        <w:rPr>
          <w:rFonts w:ascii="Arial" w:hAnsi="Arial" w:cs="Arial"/>
        </w:rPr>
        <w:t xml:space="preserve">ation Modeling (PLS-SEM) method </w:t>
      </w:r>
      <w:r w:rsidR="007618F4" w:rsidRPr="007618F4">
        <w:rPr>
          <w:rFonts w:ascii="Arial" w:hAnsi="Arial" w:cs="Arial"/>
          <w:lang w:val="bg-BG"/>
        </w:rPr>
        <w:fldChar w:fldCharType="begin" w:fldLock="1"/>
      </w:r>
      <w:r w:rsidR="007618F4" w:rsidRPr="007618F4">
        <w:rPr>
          <w:rFonts w:ascii="Arial" w:hAnsi="Arial" w:cs="Arial"/>
          <w:lang w:val="bg-BG"/>
        </w:rPr>
        <w:instrText>ADDIN CSL_CITATION {"citationItems":[{"id":"ITEM-1","itemData":{"DOI":"10.1108/EBR-10-2013-0128","ISSN":"0955-534X","abstract":"Purpose – The authors aim to present partial least squares (PLS) as an evolving approach to structural equation modeling (SEM), highlight its advantages and limitations and provide an overview of recent research on the method across various fields. Design/methodology/approach –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 PLS-SEM has experienced increasing dissemination in a variety of fields in recent years with nonnormal data, small sample sizes and the use of formative indicators being the most prominent reasons for its application. Recent methodological research has extended PLS-SEM's methodological toolbox to accommodate more complex model structures or handle data inadequacies such as heterogeneity. Research limitations/implications – While research on the PLS-SEM method has gained momentum during the last decade, there are ample research opportunities on subjects such as mediation or multigroup analysis, which warrant further attention. Originality/value – This article provides an introduction to PLS-SEM for researchers that have not yet been exposed to the method. The article is the first to meta-analyze reasons for PLS-SEM usage across the marketing, management, and management information systems fields. The cross-disciplinary review of recent research on the PLS-SEM method also makes this article useful for researchers interested in advanced concepts.","author":[{"dropping-particle":"","family":"Hair","given":"Joe F Jr","non-dropping-particle":"","parse-names":false,"suffix":""},{"dropping-particle":"","family":"Sarstedt","given":"Marko","non-dropping-particle":"","parse-names":false,"suffix":""},{"dropping-particle":"","family":"Hopkins","given":"Lucas","non-dropping-particle":"","parse-names":false,"suffix":""},{"dropping-particle":"","family":"G. Kuppelwieser","given":"Volker","non-dropping-particle":"","parse-names":false,"suffix":""}],"container-title":"European Business Review","id":"ITEM-1","issue":"2","issued":{"date-parts":[["2014","1","1"]]},"page":"106-121","publisher":"Emerald Group Publishing Limited","title":"Partial least squares structural equation modeling (PLS-SEM)","type":"article-journal","volume":"26"},"uris":["http://www.mendeley.com/documents/?uuid=2a52b396-64eb-4aaf-8805-a60d22e87d4c"]}],"mendeley":{"formattedCitation":"(J. F. J. Hair et al., 2014)","manualFormatting":"(Hair et al., 2014)","plainTextFormattedCitation":"(J. F. J. Hair et al., 2014)","previouslyFormattedCitation":"(J. F. J. Hair et al., 2014)"},"properties":{"noteIndex":0},"schema":"https://github.com/citation-style-language/schema/raw/master/csl-citation.json"}</w:instrText>
      </w:r>
      <w:r w:rsidR="007618F4" w:rsidRPr="007618F4">
        <w:rPr>
          <w:rFonts w:ascii="Arial" w:hAnsi="Arial" w:cs="Arial"/>
          <w:lang w:val="bg-BG"/>
        </w:rPr>
        <w:fldChar w:fldCharType="separate"/>
      </w:r>
      <w:r w:rsidR="007618F4" w:rsidRPr="007618F4">
        <w:rPr>
          <w:rFonts w:ascii="Arial" w:hAnsi="Arial" w:cs="Arial"/>
          <w:noProof/>
          <w:lang w:val="bg-BG"/>
        </w:rPr>
        <w:t>(Hair et al., 2014)</w:t>
      </w:r>
      <w:r w:rsidR="007618F4" w:rsidRPr="007618F4">
        <w:rPr>
          <w:rFonts w:ascii="Arial" w:hAnsi="Arial" w:cs="Arial"/>
        </w:rPr>
        <w:fldChar w:fldCharType="end"/>
      </w:r>
      <w:r w:rsidRPr="00A45D40">
        <w:rPr>
          <w:rFonts w:ascii="Arial" w:hAnsi="Arial" w:cs="Arial"/>
        </w:rPr>
        <w:t>.</w:t>
      </w:r>
    </w:p>
    <w:p w14:paraId="3A86D99A" w14:textId="77777777" w:rsidR="00790ADA" w:rsidRPr="00FB3A86" w:rsidRDefault="00790ADA" w:rsidP="00441B6F">
      <w:pPr>
        <w:pStyle w:val="Body"/>
        <w:spacing w:after="0"/>
        <w:rPr>
          <w:rFonts w:ascii="Arial" w:hAnsi="Arial" w:cs="Arial"/>
        </w:rPr>
      </w:pPr>
    </w:p>
    <w:p w14:paraId="6256C195" w14:textId="77777777" w:rsidR="000969D8"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54D6CC3" w14:textId="77777777" w:rsidR="00790ADA" w:rsidRPr="00FB3A86" w:rsidRDefault="00790ADA" w:rsidP="00441B6F">
      <w:pPr>
        <w:pStyle w:val="Head1"/>
        <w:spacing w:after="0"/>
        <w:jc w:val="both"/>
        <w:rPr>
          <w:rFonts w:ascii="Arial" w:hAnsi="Arial" w:cs="Arial"/>
        </w:rPr>
      </w:pPr>
    </w:p>
    <w:p w14:paraId="76524370" w14:textId="77777777" w:rsidR="00B95236" w:rsidRPr="000969D8" w:rsidRDefault="000969D8" w:rsidP="000969D8">
      <w:pPr>
        <w:pStyle w:val="Body"/>
        <w:rPr>
          <w:rFonts w:ascii="Arial" w:hAnsi="Arial" w:cs="Arial"/>
          <w:b/>
        </w:rPr>
      </w:pPr>
      <w:r w:rsidRPr="000969D8">
        <w:rPr>
          <w:rFonts w:ascii="Arial" w:hAnsi="Arial" w:cs="Arial"/>
          <w:b/>
        </w:rPr>
        <w:t>3.1 Result</w:t>
      </w:r>
    </w:p>
    <w:p w14:paraId="4CF20E48" w14:textId="77777777" w:rsidR="00790ADA" w:rsidRPr="000969D8" w:rsidRDefault="000969D8" w:rsidP="000969D8">
      <w:pPr>
        <w:pStyle w:val="Body"/>
        <w:rPr>
          <w:rFonts w:ascii="Arial" w:hAnsi="Arial" w:cs="Arial"/>
          <w:b/>
          <w:u w:val="single"/>
        </w:rPr>
      </w:pPr>
      <w:r w:rsidRPr="000969D8">
        <w:rPr>
          <w:rFonts w:ascii="Arial" w:hAnsi="Arial" w:cs="Arial"/>
          <w:b/>
          <w:u w:val="single"/>
        </w:rPr>
        <w:t>3.1.1 Characteristics of participant’s</w:t>
      </w:r>
    </w:p>
    <w:p w14:paraId="7D1ABDE3" w14:textId="77777777" w:rsidR="000969D8" w:rsidRPr="000969D8" w:rsidRDefault="000969D8" w:rsidP="00C15B2B">
      <w:pPr>
        <w:pStyle w:val="Body"/>
        <w:ind w:left="851" w:hanging="851"/>
        <w:rPr>
          <w:rFonts w:ascii="Arial" w:hAnsi="Arial" w:cs="Arial"/>
          <w:b/>
        </w:rPr>
      </w:pPr>
      <w:r w:rsidRPr="000969D8">
        <w:rPr>
          <w:rFonts w:ascii="Arial" w:hAnsi="Arial" w:cs="Arial"/>
          <w:b/>
          <w:lang w:val="bg-BG"/>
        </w:rPr>
        <w:t xml:space="preserve">Table 1 </w:t>
      </w:r>
      <w:r w:rsidR="00C15B2B">
        <w:rPr>
          <w:rFonts w:ascii="Arial" w:hAnsi="Arial" w:cs="Arial"/>
          <w:b/>
          <w:lang w:val="bg-BG"/>
        </w:rPr>
        <w:tab/>
      </w:r>
      <w:r w:rsidRPr="000969D8">
        <w:rPr>
          <w:rFonts w:ascii="Arial" w:hAnsi="Arial" w:cs="Arial"/>
          <w:b/>
          <w:lang w:val="bg-BG"/>
        </w:rPr>
        <w:t>Overview of the respondents' characteristics</w:t>
      </w:r>
      <w:r w:rsidRPr="000969D8">
        <w:rPr>
          <w:rFonts w:ascii="Arial" w:hAnsi="Arial" w:cs="Arial"/>
          <w:b/>
        </w:rPr>
        <w:t>.</w:t>
      </w:r>
    </w:p>
    <w:tbl>
      <w:tblPr>
        <w:tblW w:w="6180" w:type="dxa"/>
        <w:jc w:val="center"/>
        <w:tblLayout w:type="fixed"/>
        <w:tblLook w:val="04A0" w:firstRow="1" w:lastRow="0" w:firstColumn="1" w:lastColumn="0" w:noHBand="0" w:noVBand="1"/>
      </w:tblPr>
      <w:tblGrid>
        <w:gridCol w:w="2405"/>
        <w:gridCol w:w="1843"/>
        <w:gridCol w:w="1932"/>
      </w:tblGrid>
      <w:tr w:rsidR="000969D8" w:rsidRPr="000969D8" w14:paraId="60945400" w14:textId="77777777" w:rsidTr="000969D8">
        <w:trPr>
          <w:jc w:val="center"/>
        </w:trPr>
        <w:tc>
          <w:tcPr>
            <w:tcW w:w="2405" w:type="dxa"/>
            <w:tcBorders>
              <w:top w:val="single" w:sz="4" w:space="0" w:color="auto"/>
              <w:bottom w:val="single" w:sz="4" w:space="0" w:color="auto"/>
            </w:tcBorders>
            <w:hideMark/>
          </w:tcPr>
          <w:p w14:paraId="05F3B696" w14:textId="77777777" w:rsidR="000969D8" w:rsidRPr="000969D8" w:rsidRDefault="000969D8" w:rsidP="000969D8">
            <w:pPr>
              <w:autoSpaceDE w:val="0"/>
              <w:autoSpaceDN w:val="0"/>
              <w:adjustRightInd w:val="0"/>
              <w:jc w:val="center"/>
              <w:rPr>
                <w:rFonts w:ascii="Arial" w:eastAsia="Calibri" w:hAnsi="Arial" w:cs="Arial"/>
                <w:b/>
                <w:bCs/>
                <w:lang w:val="bg-BG" w:eastAsia="id-ID"/>
              </w:rPr>
            </w:pPr>
            <w:r w:rsidRPr="000969D8">
              <w:rPr>
                <w:rFonts w:ascii="Arial" w:eastAsia="Calibri" w:hAnsi="Arial" w:cs="Arial"/>
                <w:b/>
                <w:bCs/>
                <w:lang w:val="bg-BG" w:eastAsia="id-ID"/>
              </w:rPr>
              <w:lastRenderedPageBreak/>
              <w:t>Category</w:t>
            </w:r>
          </w:p>
        </w:tc>
        <w:tc>
          <w:tcPr>
            <w:tcW w:w="1843" w:type="dxa"/>
            <w:tcBorders>
              <w:top w:val="single" w:sz="4" w:space="0" w:color="auto"/>
              <w:bottom w:val="single" w:sz="4" w:space="0" w:color="auto"/>
            </w:tcBorders>
            <w:hideMark/>
          </w:tcPr>
          <w:p w14:paraId="71B05B8D" w14:textId="77777777" w:rsidR="000969D8" w:rsidRPr="000969D8" w:rsidRDefault="000969D8" w:rsidP="000969D8">
            <w:pPr>
              <w:autoSpaceDE w:val="0"/>
              <w:autoSpaceDN w:val="0"/>
              <w:adjustRightInd w:val="0"/>
              <w:jc w:val="center"/>
              <w:rPr>
                <w:rFonts w:ascii="Arial" w:eastAsia="Calibri" w:hAnsi="Arial" w:cs="Arial"/>
                <w:b/>
                <w:bCs/>
                <w:color w:val="000000"/>
                <w:lang w:val="bg-BG" w:eastAsia="id-ID"/>
              </w:rPr>
            </w:pPr>
            <w:r w:rsidRPr="000969D8">
              <w:rPr>
                <w:rFonts w:ascii="Arial" w:eastAsia="Calibri" w:hAnsi="Arial" w:cs="Arial"/>
                <w:b/>
                <w:bCs/>
                <w:color w:val="000000"/>
                <w:lang w:val="bg-BG" w:eastAsia="id-ID"/>
              </w:rPr>
              <w:t>Frequency</w:t>
            </w:r>
          </w:p>
        </w:tc>
        <w:tc>
          <w:tcPr>
            <w:tcW w:w="1932" w:type="dxa"/>
            <w:tcBorders>
              <w:top w:val="single" w:sz="4" w:space="0" w:color="auto"/>
              <w:bottom w:val="single" w:sz="4" w:space="0" w:color="auto"/>
            </w:tcBorders>
            <w:hideMark/>
          </w:tcPr>
          <w:p w14:paraId="15B51FDE" w14:textId="77777777" w:rsidR="000969D8" w:rsidRPr="000969D8" w:rsidRDefault="000969D8" w:rsidP="000969D8">
            <w:pPr>
              <w:autoSpaceDE w:val="0"/>
              <w:autoSpaceDN w:val="0"/>
              <w:adjustRightInd w:val="0"/>
              <w:jc w:val="center"/>
              <w:rPr>
                <w:rFonts w:ascii="Arial" w:eastAsia="Calibri" w:hAnsi="Arial" w:cs="Arial"/>
                <w:b/>
                <w:bCs/>
                <w:color w:val="000000"/>
                <w:lang w:val="bg-BG" w:eastAsia="id-ID"/>
              </w:rPr>
            </w:pPr>
            <w:r w:rsidRPr="000969D8">
              <w:rPr>
                <w:rFonts w:ascii="Arial" w:eastAsia="Calibri" w:hAnsi="Arial" w:cs="Arial"/>
                <w:b/>
                <w:bCs/>
                <w:color w:val="000000"/>
                <w:lang w:val="bg-BG" w:eastAsia="id-ID"/>
              </w:rPr>
              <w:t>Percentage</w:t>
            </w:r>
          </w:p>
        </w:tc>
      </w:tr>
      <w:tr w:rsidR="007618F4" w:rsidRPr="000969D8" w14:paraId="29B9C255" w14:textId="77777777" w:rsidTr="002509A5">
        <w:trPr>
          <w:jc w:val="center"/>
        </w:trPr>
        <w:tc>
          <w:tcPr>
            <w:tcW w:w="2405" w:type="dxa"/>
            <w:hideMark/>
          </w:tcPr>
          <w:p w14:paraId="3567615D" w14:textId="77777777" w:rsidR="007618F4" w:rsidRPr="000969D8" w:rsidRDefault="007618F4" w:rsidP="007618F4">
            <w:pPr>
              <w:autoSpaceDE w:val="0"/>
              <w:autoSpaceDN w:val="0"/>
              <w:adjustRightInd w:val="0"/>
              <w:rPr>
                <w:rFonts w:ascii="Arial" w:eastAsia="Calibri" w:hAnsi="Arial" w:cs="Arial"/>
                <w:color w:val="000000"/>
                <w:lang w:eastAsia="id-ID"/>
              </w:rPr>
            </w:pPr>
            <w:r w:rsidRPr="000969D8">
              <w:rPr>
                <w:rFonts w:ascii="Arial" w:eastAsia="Calibri" w:hAnsi="Arial" w:cs="Arial"/>
                <w:color w:val="000000"/>
                <w:lang w:eastAsia="id-ID"/>
              </w:rPr>
              <w:t>Male</w:t>
            </w:r>
          </w:p>
        </w:tc>
        <w:tc>
          <w:tcPr>
            <w:tcW w:w="1843" w:type="dxa"/>
            <w:tcBorders>
              <w:bottom w:val="nil"/>
            </w:tcBorders>
            <w:shd w:val="clear" w:color="auto" w:fill="auto"/>
            <w:hideMark/>
          </w:tcPr>
          <w:p w14:paraId="5A0EECB3"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129</w:t>
            </w:r>
          </w:p>
        </w:tc>
        <w:tc>
          <w:tcPr>
            <w:tcW w:w="1932" w:type="dxa"/>
            <w:tcBorders>
              <w:bottom w:val="nil"/>
            </w:tcBorders>
            <w:shd w:val="clear" w:color="auto" w:fill="auto"/>
            <w:hideMark/>
          </w:tcPr>
          <w:p w14:paraId="099B668C" w14:textId="77777777" w:rsidR="007618F4" w:rsidRPr="00EA36E1" w:rsidRDefault="007618F4" w:rsidP="007618F4">
            <w:pPr>
              <w:spacing w:line="259" w:lineRule="auto"/>
              <w:ind w:right="21"/>
              <w:jc w:val="center"/>
              <w:rPr>
                <w:rFonts w:eastAsia="Calibri"/>
                <w:color w:val="000000"/>
                <w:szCs w:val="24"/>
                <w:lang w:val="id-ID"/>
                <w14:cntxtAlts/>
              </w:rPr>
            </w:pPr>
            <w:r>
              <w:rPr>
                <w:rFonts w:eastAsia="Calibri"/>
                <w:color w:val="000000"/>
                <w:szCs w:val="24"/>
                <w:lang w:val="id-ID"/>
                <w14:cntxtAlts/>
              </w:rPr>
              <w:t>60.3</w:t>
            </w:r>
          </w:p>
        </w:tc>
      </w:tr>
      <w:tr w:rsidR="007618F4" w:rsidRPr="000969D8" w14:paraId="43C0F86E" w14:textId="77777777" w:rsidTr="002509A5">
        <w:trPr>
          <w:jc w:val="center"/>
        </w:trPr>
        <w:tc>
          <w:tcPr>
            <w:tcW w:w="2405" w:type="dxa"/>
            <w:hideMark/>
          </w:tcPr>
          <w:p w14:paraId="5660F691" w14:textId="77777777" w:rsidR="007618F4" w:rsidRPr="000969D8" w:rsidRDefault="007618F4" w:rsidP="007618F4">
            <w:pPr>
              <w:autoSpaceDE w:val="0"/>
              <w:autoSpaceDN w:val="0"/>
              <w:adjustRightInd w:val="0"/>
              <w:rPr>
                <w:rFonts w:ascii="Arial" w:eastAsia="Calibri" w:hAnsi="Arial" w:cs="Arial"/>
                <w:color w:val="000000"/>
                <w:lang w:eastAsia="id-ID"/>
              </w:rPr>
            </w:pPr>
            <w:r w:rsidRPr="000969D8">
              <w:rPr>
                <w:rFonts w:ascii="Arial" w:eastAsia="Calibri" w:hAnsi="Arial" w:cs="Arial"/>
                <w:color w:val="000000"/>
                <w:lang w:eastAsia="id-ID"/>
              </w:rPr>
              <w:t>Female</w:t>
            </w:r>
          </w:p>
        </w:tc>
        <w:tc>
          <w:tcPr>
            <w:tcW w:w="1843" w:type="dxa"/>
            <w:tcBorders>
              <w:top w:val="nil"/>
              <w:bottom w:val="nil"/>
            </w:tcBorders>
            <w:shd w:val="clear" w:color="auto" w:fill="auto"/>
            <w:hideMark/>
          </w:tcPr>
          <w:p w14:paraId="60E001A6"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85</w:t>
            </w:r>
          </w:p>
        </w:tc>
        <w:tc>
          <w:tcPr>
            <w:tcW w:w="1932" w:type="dxa"/>
            <w:tcBorders>
              <w:top w:val="nil"/>
              <w:bottom w:val="nil"/>
            </w:tcBorders>
            <w:shd w:val="clear" w:color="auto" w:fill="auto"/>
            <w:hideMark/>
          </w:tcPr>
          <w:p w14:paraId="0CAC2981" w14:textId="77777777" w:rsidR="007618F4" w:rsidRPr="00EA36E1" w:rsidRDefault="007618F4" w:rsidP="007618F4">
            <w:pPr>
              <w:spacing w:line="259" w:lineRule="auto"/>
              <w:ind w:right="21"/>
              <w:jc w:val="center"/>
              <w:rPr>
                <w:rFonts w:eastAsia="Calibri"/>
                <w:color w:val="000000"/>
                <w:szCs w:val="24"/>
                <w:lang w:val="id-ID"/>
                <w14:cntxtAlts/>
              </w:rPr>
            </w:pPr>
            <w:r>
              <w:rPr>
                <w:rFonts w:eastAsia="Calibri"/>
                <w:color w:val="000000"/>
                <w:szCs w:val="24"/>
                <w:lang w:val="id-ID"/>
                <w14:cntxtAlts/>
              </w:rPr>
              <w:t>39.7</w:t>
            </w:r>
          </w:p>
        </w:tc>
      </w:tr>
      <w:tr w:rsidR="00864A60" w:rsidRPr="000969D8" w14:paraId="63B09656" w14:textId="77777777" w:rsidTr="002509A5">
        <w:trPr>
          <w:jc w:val="center"/>
        </w:trPr>
        <w:tc>
          <w:tcPr>
            <w:tcW w:w="2405" w:type="dxa"/>
            <w:tcBorders>
              <w:bottom w:val="nil"/>
            </w:tcBorders>
            <w:shd w:val="clear" w:color="auto" w:fill="auto"/>
          </w:tcPr>
          <w:p w14:paraId="5D076123" w14:textId="77777777" w:rsidR="00864A60" w:rsidRPr="007618F4" w:rsidRDefault="00864A60" w:rsidP="00864A60">
            <w:pPr>
              <w:spacing w:line="259" w:lineRule="auto"/>
              <w:ind w:right="21"/>
              <w:jc w:val="both"/>
              <w:rPr>
                <w:rFonts w:eastAsia="Calibri"/>
                <w:color w:val="000000"/>
                <w:szCs w:val="24"/>
                <w14:cntxtAlts/>
              </w:rPr>
            </w:pPr>
            <w:r w:rsidRPr="00EA36E1">
              <w:rPr>
                <w:rFonts w:eastAsia="Calibri"/>
                <w:color w:val="000000"/>
                <w:szCs w:val="24"/>
                <w14:cntxtAlts/>
              </w:rPr>
              <w:t>0-2</w:t>
            </w:r>
            <w:r>
              <w:rPr>
                <w:rFonts w:eastAsia="Calibri"/>
                <w:color w:val="000000"/>
                <w:szCs w:val="24"/>
                <w14:cntxtAlts/>
              </w:rPr>
              <w:t>0</w:t>
            </w:r>
            <w:r w:rsidRPr="00EA36E1">
              <w:rPr>
                <w:rFonts w:eastAsia="Calibri"/>
                <w:color w:val="000000"/>
                <w:szCs w:val="24"/>
                <w:lang w:val="id-ID"/>
                <w14:cntxtAlts/>
              </w:rPr>
              <w:t xml:space="preserve"> </w:t>
            </w:r>
            <w:r>
              <w:rPr>
                <w:rFonts w:eastAsia="Calibri"/>
                <w:color w:val="000000"/>
                <w:szCs w:val="24"/>
                <w14:cntxtAlts/>
              </w:rPr>
              <w:t>years old</w:t>
            </w:r>
          </w:p>
        </w:tc>
        <w:tc>
          <w:tcPr>
            <w:tcW w:w="1843" w:type="dxa"/>
          </w:tcPr>
          <w:p w14:paraId="7F2658FF" w14:textId="77777777" w:rsidR="00864A60" w:rsidRPr="00EA36E1" w:rsidRDefault="00864A60" w:rsidP="00864A60">
            <w:pPr>
              <w:spacing w:line="259" w:lineRule="auto"/>
              <w:ind w:right="21"/>
              <w:jc w:val="center"/>
              <w:rPr>
                <w:rFonts w:eastAsia="Calibri"/>
                <w:color w:val="000000"/>
                <w:szCs w:val="24"/>
                <w14:cntxtAlts/>
              </w:rPr>
            </w:pPr>
            <w:r>
              <w:rPr>
                <w:rFonts w:eastAsia="Calibri"/>
                <w:color w:val="000000"/>
                <w:szCs w:val="24"/>
                <w14:cntxtAlts/>
              </w:rPr>
              <w:t>46</w:t>
            </w:r>
          </w:p>
        </w:tc>
        <w:tc>
          <w:tcPr>
            <w:tcW w:w="1932" w:type="dxa"/>
          </w:tcPr>
          <w:p w14:paraId="7D31344E" w14:textId="77777777" w:rsidR="00864A60" w:rsidRPr="00EA36E1" w:rsidRDefault="00864A60" w:rsidP="00864A60">
            <w:pPr>
              <w:spacing w:line="259" w:lineRule="auto"/>
              <w:ind w:right="21"/>
              <w:jc w:val="center"/>
              <w:rPr>
                <w:rFonts w:eastAsia="Calibri"/>
                <w:color w:val="000000"/>
                <w:szCs w:val="24"/>
                <w:lang w:val="id-ID"/>
                <w14:cntxtAlts/>
              </w:rPr>
            </w:pPr>
            <w:r>
              <w:rPr>
                <w:rFonts w:eastAsia="Calibri"/>
                <w:color w:val="000000"/>
                <w:szCs w:val="24"/>
                <w:lang w:val="id-ID"/>
                <w14:cntxtAlts/>
              </w:rPr>
              <w:t>21.5</w:t>
            </w:r>
          </w:p>
        </w:tc>
      </w:tr>
      <w:tr w:rsidR="00864A60" w:rsidRPr="000969D8" w14:paraId="77E19A6B" w14:textId="77777777" w:rsidTr="002509A5">
        <w:trPr>
          <w:jc w:val="center"/>
        </w:trPr>
        <w:tc>
          <w:tcPr>
            <w:tcW w:w="2405" w:type="dxa"/>
            <w:tcBorders>
              <w:top w:val="nil"/>
              <w:bottom w:val="nil"/>
            </w:tcBorders>
            <w:shd w:val="clear" w:color="auto" w:fill="auto"/>
          </w:tcPr>
          <w:p w14:paraId="088440C8" w14:textId="77777777" w:rsidR="00864A60" w:rsidRPr="007618F4" w:rsidRDefault="00864A60" w:rsidP="00864A60">
            <w:pPr>
              <w:spacing w:line="259" w:lineRule="auto"/>
              <w:ind w:right="21"/>
              <w:jc w:val="both"/>
              <w:rPr>
                <w:rFonts w:eastAsia="Calibri"/>
                <w:color w:val="000000"/>
                <w:szCs w:val="24"/>
                <w14:cntxtAlts/>
              </w:rPr>
            </w:pPr>
            <w:r>
              <w:rPr>
                <w:rFonts w:eastAsia="Calibri"/>
                <w:color w:val="000000"/>
                <w:szCs w:val="24"/>
                <w14:cntxtAlts/>
              </w:rPr>
              <w:t xml:space="preserve">Between </w:t>
            </w:r>
            <w:r w:rsidRPr="00EA36E1">
              <w:rPr>
                <w:rFonts w:eastAsia="Calibri"/>
                <w:color w:val="000000"/>
                <w:szCs w:val="24"/>
                <w14:cntxtAlts/>
              </w:rPr>
              <w:t>2</w:t>
            </w:r>
            <w:r>
              <w:rPr>
                <w:rFonts w:eastAsia="Calibri"/>
                <w:color w:val="000000"/>
                <w:szCs w:val="24"/>
                <w14:cntxtAlts/>
              </w:rPr>
              <w:t>1</w:t>
            </w:r>
            <w:r w:rsidRPr="00EA36E1">
              <w:rPr>
                <w:rFonts w:eastAsia="Calibri"/>
                <w:color w:val="000000"/>
                <w:szCs w:val="24"/>
                <w:lang w:val="id-ID"/>
                <w14:cntxtAlts/>
              </w:rPr>
              <w:t>-</w:t>
            </w:r>
            <w:r>
              <w:rPr>
                <w:rFonts w:eastAsia="Calibri"/>
                <w:color w:val="000000"/>
                <w:szCs w:val="24"/>
                <w:lang w:val="id-ID"/>
                <w14:cntxtAlts/>
              </w:rPr>
              <w:t>30</w:t>
            </w:r>
            <w:r w:rsidRPr="00EA36E1">
              <w:rPr>
                <w:rFonts w:eastAsia="Calibri"/>
                <w:color w:val="000000"/>
                <w:szCs w:val="24"/>
                <w:lang w:val="id-ID"/>
                <w14:cntxtAlts/>
              </w:rPr>
              <w:t xml:space="preserve"> </w:t>
            </w:r>
            <w:r>
              <w:rPr>
                <w:rFonts w:eastAsia="Calibri"/>
                <w:color w:val="000000"/>
                <w:szCs w:val="24"/>
                <w14:cntxtAlts/>
              </w:rPr>
              <w:t>years</w:t>
            </w:r>
          </w:p>
        </w:tc>
        <w:tc>
          <w:tcPr>
            <w:tcW w:w="1843" w:type="dxa"/>
          </w:tcPr>
          <w:p w14:paraId="54B5DC79" w14:textId="77777777" w:rsidR="00864A60" w:rsidRPr="00EA36E1" w:rsidRDefault="00864A60" w:rsidP="00864A60">
            <w:pPr>
              <w:spacing w:line="259" w:lineRule="auto"/>
              <w:ind w:right="21"/>
              <w:jc w:val="center"/>
              <w:rPr>
                <w:rFonts w:eastAsia="Calibri"/>
                <w:color w:val="000000"/>
                <w:szCs w:val="24"/>
                <w14:cntxtAlts/>
              </w:rPr>
            </w:pPr>
            <w:r>
              <w:rPr>
                <w:rFonts w:eastAsia="Calibri"/>
                <w:color w:val="000000"/>
                <w:szCs w:val="24"/>
                <w14:cntxtAlts/>
              </w:rPr>
              <w:t>75</w:t>
            </w:r>
          </w:p>
        </w:tc>
        <w:tc>
          <w:tcPr>
            <w:tcW w:w="1932" w:type="dxa"/>
          </w:tcPr>
          <w:p w14:paraId="5FD7E10D" w14:textId="77777777" w:rsidR="00864A60" w:rsidRPr="00EA36E1" w:rsidRDefault="00864A60" w:rsidP="00864A60">
            <w:pPr>
              <w:spacing w:line="259" w:lineRule="auto"/>
              <w:ind w:right="21"/>
              <w:jc w:val="center"/>
              <w:rPr>
                <w:rFonts w:eastAsia="Calibri"/>
                <w:color w:val="000000"/>
                <w:szCs w:val="24"/>
                <w:lang w:val="id-ID"/>
                <w14:cntxtAlts/>
              </w:rPr>
            </w:pPr>
            <w:r>
              <w:rPr>
                <w:rFonts w:eastAsia="Calibri"/>
                <w:color w:val="000000"/>
                <w:szCs w:val="24"/>
                <w:lang w:val="id-ID"/>
                <w14:cntxtAlts/>
              </w:rPr>
              <w:t>35.0</w:t>
            </w:r>
          </w:p>
        </w:tc>
      </w:tr>
      <w:tr w:rsidR="00864A60" w:rsidRPr="000969D8" w14:paraId="7972412C" w14:textId="77777777" w:rsidTr="002509A5">
        <w:trPr>
          <w:jc w:val="center"/>
        </w:trPr>
        <w:tc>
          <w:tcPr>
            <w:tcW w:w="2405" w:type="dxa"/>
            <w:tcBorders>
              <w:top w:val="nil"/>
              <w:bottom w:val="nil"/>
            </w:tcBorders>
            <w:shd w:val="clear" w:color="auto" w:fill="auto"/>
          </w:tcPr>
          <w:p w14:paraId="24EDEDE3" w14:textId="77777777" w:rsidR="00864A60" w:rsidRPr="00EA36E1" w:rsidRDefault="00864A60" w:rsidP="00864A60">
            <w:pPr>
              <w:spacing w:line="259" w:lineRule="auto"/>
              <w:ind w:right="21"/>
              <w:jc w:val="both"/>
              <w:rPr>
                <w:rFonts w:eastAsia="Calibri"/>
                <w:color w:val="000000"/>
                <w:szCs w:val="24"/>
                <w:lang w:val="id-ID"/>
                <w14:cntxtAlts/>
              </w:rPr>
            </w:pPr>
            <w:r>
              <w:rPr>
                <w:rFonts w:eastAsia="Calibri"/>
                <w:color w:val="000000"/>
                <w:szCs w:val="24"/>
                <w14:cntxtAlts/>
              </w:rPr>
              <w:t xml:space="preserve">Between </w:t>
            </w:r>
            <w:r>
              <w:rPr>
                <w:rFonts w:eastAsia="Calibri"/>
                <w:color w:val="000000"/>
                <w:szCs w:val="24"/>
                <w:lang w:val="id-ID"/>
                <w14:cntxtAlts/>
              </w:rPr>
              <w:t>31</w:t>
            </w:r>
            <w:r w:rsidRPr="00EA36E1">
              <w:rPr>
                <w:rFonts w:eastAsia="Calibri"/>
                <w:color w:val="000000"/>
                <w:szCs w:val="24"/>
                <w:lang w:val="id-ID"/>
                <w14:cntxtAlts/>
              </w:rPr>
              <w:t>-</w:t>
            </w:r>
            <w:r>
              <w:rPr>
                <w:rFonts w:eastAsia="Calibri"/>
                <w:color w:val="000000"/>
                <w:szCs w:val="24"/>
                <w:lang w:val="id-ID"/>
                <w14:cntxtAlts/>
              </w:rPr>
              <w:t>40</w:t>
            </w:r>
            <w:r w:rsidRPr="00EA36E1">
              <w:rPr>
                <w:rFonts w:eastAsia="Calibri"/>
                <w:color w:val="000000"/>
                <w:szCs w:val="24"/>
                <w:lang w:val="id-ID"/>
                <w14:cntxtAlts/>
              </w:rPr>
              <w:t xml:space="preserve"> </w:t>
            </w:r>
            <w:r w:rsidRPr="007618F4">
              <w:rPr>
                <w:rFonts w:eastAsia="Calibri"/>
                <w:color w:val="000000"/>
                <w:szCs w:val="24"/>
              </w:rPr>
              <w:t>years</w:t>
            </w:r>
          </w:p>
        </w:tc>
        <w:tc>
          <w:tcPr>
            <w:tcW w:w="1843" w:type="dxa"/>
          </w:tcPr>
          <w:p w14:paraId="56CBF069" w14:textId="77777777" w:rsidR="00864A60" w:rsidRPr="00EA36E1" w:rsidRDefault="00864A60" w:rsidP="00864A60">
            <w:pPr>
              <w:spacing w:line="259" w:lineRule="auto"/>
              <w:ind w:right="21"/>
              <w:jc w:val="center"/>
              <w:rPr>
                <w:rFonts w:eastAsia="Calibri"/>
                <w:color w:val="000000"/>
                <w:szCs w:val="24"/>
                <w14:cntxtAlts/>
              </w:rPr>
            </w:pPr>
            <w:r>
              <w:rPr>
                <w:rFonts w:eastAsia="Calibri"/>
                <w:color w:val="000000"/>
                <w:szCs w:val="24"/>
                <w14:cntxtAlts/>
              </w:rPr>
              <w:t>69</w:t>
            </w:r>
          </w:p>
        </w:tc>
        <w:tc>
          <w:tcPr>
            <w:tcW w:w="1932" w:type="dxa"/>
          </w:tcPr>
          <w:p w14:paraId="68D2C8E7" w14:textId="77777777" w:rsidR="00864A60" w:rsidRPr="00EA36E1" w:rsidRDefault="00864A60" w:rsidP="00864A60">
            <w:pPr>
              <w:spacing w:line="259" w:lineRule="auto"/>
              <w:ind w:right="21"/>
              <w:jc w:val="center"/>
              <w:rPr>
                <w:rFonts w:eastAsia="Calibri"/>
                <w:color w:val="000000"/>
                <w:szCs w:val="24"/>
                <w:lang w:val="id-ID"/>
                <w14:cntxtAlts/>
              </w:rPr>
            </w:pPr>
            <w:r>
              <w:rPr>
                <w:rFonts w:eastAsia="Calibri"/>
                <w:color w:val="000000"/>
                <w:szCs w:val="24"/>
                <w:lang w:val="id-ID"/>
                <w14:cntxtAlts/>
              </w:rPr>
              <w:t>32.2</w:t>
            </w:r>
          </w:p>
        </w:tc>
      </w:tr>
      <w:tr w:rsidR="00864A60" w:rsidRPr="000969D8" w14:paraId="46BE80A7" w14:textId="77777777" w:rsidTr="002509A5">
        <w:trPr>
          <w:jc w:val="center"/>
        </w:trPr>
        <w:tc>
          <w:tcPr>
            <w:tcW w:w="2405" w:type="dxa"/>
            <w:tcBorders>
              <w:top w:val="nil"/>
              <w:bottom w:val="nil"/>
            </w:tcBorders>
            <w:shd w:val="clear" w:color="auto" w:fill="auto"/>
          </w:tcPr>
          <w:p w14:paraId="2F3B2D78" w14:textId="77777777" w:rsidR="00864A60" w:rsidRPr="007618F4" w:rsidRDefault="00864A60" w:rsidP="00864A60">
            <w:pPr>
              <w:spacing w:line="259" w:lineRule="auto"/>
              <w:ind w:right="21"/>
              <w:jc w:val="both"/>
              <w:rPr>
                <w:rFonts w:eastAsia="Calibri"/>
                <w:color w:val="000000"/>
                <w:szCs w:val="24"/>
                <w14:cntxtAlts/>
              </w:rPr>
            </w:pPr>
            <w:r>
              <w:rPr>
                <w:rFonts w:eastAsia="Calibri"/>
                <w:color w:val="000000"/>
                <w:szCs w:val="24"/>
                <w14:cntxtAlts/>
              </w:rPr>
              <w:t>Between 41-</w:t>
            </w:r>
            <w:r w:rsidRPr="00EA36E1">
              <w:rPr>
                <w:rFonts w:eastAsia="Calibri"/>
                <w:color w:val="000000"/>
                <w:szCs w:val="24"/>
                <w14:cntxtAlts/>
              </w:rPr>
              <w:t>5</w:t>
            </w:r>
            <w:r>
              <w:rPr>
                <w:rFonts w:eastAsia="Calibri"/>
                <w:color w:val="000000"/>
                <w:szCs w:val="24"/>
                <w14:cntxtAlts/>
              </w:rPr>
              <w:t>0</w:t>
            </w:r>
            <w:r w:rsidRPr="00EA36E1">
              <w:rPr>
                <w:rFonts w:eastAsia="Calibri"/>
                <w:color w:val="000000"/>
                <w:szCs w:val="24"/>
                <w14:cntxtAlts/>
              </w:rPr>
              <w:t xml:space="preserve"> </w:t>
            </w:r>
            <w:r>
              <w:rPr>
                <w:rFonts w:eastAsia="Calibri"/>
                <w:color w:val="000000"/>
                <w:szCs w:val="24"/>
                <w14:cntxtAlts/>
              </w:rPr>
              <w:t>years</w:t>
            </w:r>
          </w:p>
        </w:tc>
        <w:tc>
          <w:tcPr>
            <w:tcW w:w="1843" w:type="dxa"/>
          </w:tcPr>
          <w:p w14:paraId="0C4C316F" w14:textId="77777777" w:rsidR="00864A60" w:rsidRPr="00EA36E1" w:rsidRDefault="00864A60" w:rsidP="00864A60">
            <w:pPr>
              <w:spacing w:line="259" w:lineRule="auto"/>
              <w:ind w:right="21"/>
              <w:jc w:val="center"/>
              <w:rPr>
                <w:rFonts w:eastAsia="Calibri"/>
                <w:color w:val="000000"/>
                <w:szCs w:val="24"/>
                <w14:cntxtAlts/>
              </w:rPr>
            </w:pPr>
            <w:r>
              <w:rPr>
                <w:rFonts w:eastAsia="Calibri"/>
                <w:color w:val="000000"/>
                <w:szCs w:val="24"/>
                <w14:cntxtAlts/>
              </w:rPr>
              <w:t>20</w:t>
            </w:r>
          </w:p>
        </w:tc>
        <w:tc>
          <w:tcPr>
            <w:tcW w:w="1932" w:type="dxa"/>
          </w:tcPr>
          <w:p w14:paraId="621124D2" w14:textId="77777777" w:rsidR="00864A60" w:rsidRPr="00EA36E1" w:rsidRDefault="00864A60" w:rsidP="00864A60">
            <w:pPr>
              <w:spacing w:line="259" w:lineRule="auto"/>
              <w:ind w:right="21"/>
              <w:jc w:val="center"/>
              <w:rPr>
                <w:rFonts w:eastAsia="Calibri"/>
                <w:color w:val="000000"/>
                <w:szCs w:val="24"/>
                <w:lang w:val="id-ID"/>
                <w14:cntxtAlts/>
              </w:rPr>
            </w:pPr>
            <w:r>
              <w:rPr>
                <w:rFonts w:eastAsia="Calibri"/>
                <w:color w:val="000000"/>
                <w:szCs w:val="24"/>
                <w:lang w:val="id-ID"/>
                <w14:cntxtAlts/>
              </w:rPr>
              <w:t>9.3</w:t>
            </w:r>
          </w:p>
        </w:tc>
      </w:tr>
      <w:tr w:rsidR="00864A60" w:rsidRPr="000969D8" w14:paraId="13E6C744" w14:textId="77777777" w:rsidTr="002509A5">
        <w:trPr>
          <w:jc w:val="center"/>
        </w:trPr>
        <w:tc>
          <w:tcPr>
            <w:tcW w:w="2405" w:type="dxa"/>
            <w:tcBorders>
              <w:top w:val="nil"/>
            </w:tcBorders>
            <w:shd w:val="clear" w:color="auto" w:fill="auto"/>
          </w:tcPr>
          <w:p w14:paraId="155A63E2" w14:textId="77777777" w:rsidR="00864A60" w:rsidRPr="007618F4" w:rsidRDefault="00864A60" w:rsidP="00864A60">
            <w:pPr>
              <w:spacing w:line="259" w:lineRule="auto"/>
              <w:ind w:right="21"/>
              <w:jc w:val="both"/>
              <w:rPr>
                <w:rFonts w:eastAsia="Calibri"/>
                <w:bCs/>
                <w:color w:val="000000"/>
                <w:szCs w:val="24"/>
                <w14:cntxtAlts/>
              </w:rPr>
            </w:pPr>
            <w:proofErr w:type="spellStart"/>
            <w:r>
              <w:rPr>
                <w:rFonts w:eastAsia="Calibri"/>
                <w:bCs/>
                <w:color w:val="000000"/>
                <w:szCs w:val="24"/>
                <w14:cntxtAlts/>
              </w:rPr>
              <w:t>Betweeen</w:t>
            </w:r>
            <w:proofErr w:type="spellEnd"/>
            <w:r>
              <w:rPr>
                <w:rFonts w:eastAsia="Calibri"/>
                <w:bCs/>
                <w:color w:val="000000"/>
                <w:szCs w:val="24"/>
                <w14:cntxtAlts/>
              </w:rPr>
              <w:t xml:space="preserve"> </w:t>
            </w:r>
            <w:r w:rsidRPr="0073129E">
              <w:rPr>
                <w:rFonts w:eastAsia="Calibri"/>
                <w:bCs/>
                <w:color w:val="000000"/>
                <w:szCs w:val="24"/>
                <w:lang w:val="id-ID"/>
                <w14:cntxtAlts/>
              </w:rPr>
              <w:t xml:space="preserve">51-60 </w:t>
            </w:r>
            <w:r>
              <w:rPr>
                <w:rFonts w:eastAsia="Calibri"/>
                <w:bCs/>
                <w:color w:val="000000"/>
                <w:szCs w:val="24"/>
                <w14:cntxtAlts/>
              </w:rPr>
              <w:t>years</w:t>
            </w:r>
          </w:p>
        </w:tc>
        <w:tc>
          <w:tcPr>
            <w:tcW w:w="1843" w:type="dxa"/>
          </w:tcPr>
          <w:p w14:paraId="47B68714" w14:textId="77777777" w:rsidR="00864A60" w:rsidRPr="0073129E" w:rsidRDefault="00864A60" w:rsidP="00864A60">
            <w:pPr>
              <w:spacing w:line="259" w:lineRule="auto"/>
              <w:ind w:right="21"/>
              <w:jc w:val="center"/>
              <w:rPr>
                <w:rFonts w:eastAsia="Calibri"/>
                <w:bCs/>
                <w:color w:val="000000"/>
                <w:szCs w:val="24"/>
                <w14:cntxtAlts/>
              </w:rPr>
            </w:pPr>
            <w:r>
              <w:rPr>
                <w:rFonts w:eastAsia="Calibri"/>
                <w:bCs/>
                <w:color w:val="000000"/>
                <w:szCs w:val="24"/>
                <w14:cntxtAlts/>
              </w:rPr>
              <w:t>4</w:t>
            </w:r>
          </w:p>
        </w:tc>
        <w:tc>
          <w:tcPr>
            <w:tcW w:w="1932" w:type="dxa"/>
          </w:tcPr>
          <w:p w14:paraId="4068EA06" w14:textId="77777777" w:rsidR="00864A60" w:rsidRPr="0073129E" w:rsidRDefault="00864A60" w:rsidP="00864A60">
            <w:pPr>
              <w:spacing w:line="259" w:lineRule="auto"/>
              <w:ind w:right="21"/>
              <w:jc w:val="center"/>
              <w:rPr>
                <w:rFonts w:eastAsia="Calibri"/>
                <w:bCs/>
                <w:color w:val="000000"/>
                <w:szCs w:val="24"/>
                <w:lang w:val="id-ID"/>
                <w14:cntxtAlts/>
              </w:rPr>
            </w:pPr>
            <w:r>
              <w:rPr>
                <w:rFonts w:eastAsia="Calibri"/>
                <w:bCs/>
                <w:color w:val="000000"/>
                <w:szCs w:val="24"/>
                <w:lang w:val="id-ID"/>
                <w14:cntxtAlts/>
              </w:rPr>
              <w:t>1.9</w:t>
            </w:r>
          </w:p>
        </w:tc>
      </w:tr>
      <w:tr w:rsidR="007618F4" w:rsidRPr="000969D8" w14:paraId="42E39B9C" w14:textId="77777777" w:rsidTr="002509A5">
        <w:trPr>
          <w:jc w:val="center"/>
        </w:trPr>
        <w:tc>
          <w:tcPr>
            <w:tcW w:w="2405" w:type="dxa"/>
          </w:tcPr>
          <w:p w14:paraId="17774270" w14:textId="77777777" w:rsidR="007618F4" w:rsidRPr="000969D8" w:rsidRDefault="007618F4" w:rsidP="007618F4">
            <w:pPr>
              <w:autoSpaceDE w:val="0"/>
              <w:autoSpaceDN w:val="0"/>
              <w:adjustRightInd w:val="0"/>
              <w:rPr>
                <w:rFonts w:ascii="Arial" w:eastAsia="Calibri" w:hAnsi="Arial" w:cs="Arial"/>
                <w:color w:val="000000"/>
                <w:lang w:val="bg-BG" w:eastAsia="id-ID"/>
              </w:rPr>
            </w:pPr>
            <w:r w:rsidRPr="000969D8">
              <w:rPr>
                <w:rFonts w:ascii="Arial" w:eastAsia="Calibri" w:hAnsi="Arial" w:cs="Arial"/>
                <w:color w:val="000000"/>
                <w:lang w:val="bg-BG" w:eastAsia="id-ID"/>
              </w:rPr>
              <w:t>High School</w:t>
            </w:r>
          </w:p>
        </w:tc>
        <w:tc>
          <w:tcPr>
            <w:tcW w:w="1843" w:type="dxa"/>
            <w:tcBorders>
              <w:bottom w:val="nil"/>
            </w:tcBorders>
            <w:shd w:val="clear" w:color="auto" w:fill="auto"/>
          </w:tcPr>
          <w:p w14:paraId="553C8825"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153</w:t>
            </w:r>
          </w:p>
        </w:tc>
        <w:tc>
          <w:tcPr>
            <w:tcW w:w="1932" w:type="dxa"/>
            <w:tcBorders>
              <w:bottom w:val="nil"/>
            </w:tcBorders>
            <w:shd w:val="clear" w:color="auto" w:fill="auto"/>
          </w:tcPr>
          <w:p w14:paraId="0E3FDBE5"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71.5</w:t>
            </w:r>
          </w:p>
        </w:tc>
      </w:tr>
      <w:tr w:rsidR="007618F4" w:rsidRPr="000969D8" w14:paraId="5E02D76A" w14:textId="77777777" w:rsidTr="002509A5">
        <w:trPr>
          <w:jc w:val="center"/>
        </w:trPr>
        <w:tc>
          <w:tcPr>
            <w:tcW w:w="2405" w:type="dxa"/>
          </w:tcPr>
          <w:p w14:paraId="30D58B16" w14:textId="77777777" w:rsidR="007618F4" w:rsidRPr="000969D8" w:rsidRDefault="007618F4" w:rsidP="007618F4">
            <w:pPr>
              <w:autoSpaceDE w:val="0"/>
              <w:autoSpaceDN w:val="0"/>
              <w:adjustRightInd w:val="0"/>
              <w:rPr>
                <w:rFonts w:ascii="Arial" w:eastAsia="Calibri" w:hAnsi="Arial" w:cs="Arial"/>
                <w:color w:val="000000"/>
                <w:lang w:val="bg-BG" w:eastAsia="id-ID"/>
              </w:rPr>
            </w:pPr>
            <w:r w:rsidRPr="000969D8">
              <w:rPr>
                <w:rFonts w:ascii="Arial" w:eastAsia="Calibri" w:hAnsi="Arial" w:cs="Arial"/>
                <w:color w:val="000000"/>
                <w:lang w:val="bg-BG" w:eastAsia="id-ID"/>
              </w:rPr>
              <w:t>Diploma</w:t>
            </w:r>
          </w:p>
        </w:tc>
        <w:tc>
          <w:tcPr>
            <w:tcW w:w="1843" w:type="dxa"/>
            <w:tcBorders>
              <w:top w:val="nil"/>
              <w:bottom w:val="nil"/>
            </w:tcBorders>
            <w:shd w:val="clear" w:color="auto" w:fill="auto"/>
          </w:tcPr>
          <w:p w14:paraId="0B45958D"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51</w:t>
            </w:r>
          </w:p>
        </w:tc>
        <w:tc>
          <w:tcPr>
            <w:tcW w:w="1932" w:type="dxa"/>
            <w:tcBorders>
              <w:top w:val="nil"/>
              <w:bottom w:val="nil"/>
            </w:tcBorders>
            <w:shd w:val="clear" w:color="auto" w:fill="auto"/>
          </w:tcPr>
          <w:p w14:paraId="0786EB70"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23.8</w:t>
            </w:r>
          </w:p>
        </w:tc>
      </w:tr>
      <w:tr w:rsidR="007618F4" w:rsidRPr="000969D8" w14:paraId="25AD118A" w14:textId="77777777" w:rsidTr="002509A5">
        <w:trPr>
          <w:jc w:val="center"/>
        </w:trPr>
        <w:tc>
          <w:tcPr>
            <w:tcW w:w="2405" w:type="dxa"/>
          </w:tcPr>
          <w:p w14:paraId="2E0EF266" w14:textId="77777777" w:rsidR="007618F4" w:rsidRPr="000969D8" w:rsidRDefault="007618F4" w:rsidP="007618F4">
            <w:pPr>
              <w:autoSpaceDE w:val="0"/>
              <w:autoSpaceDN w:val="0"/>
              <w:adjustRightInd w:val="0"/>
              <w:rPr>
                <w:rFonts w:ascii="Arial" w:eastAsia="Calibri" w:hAnsi="Arial" w:cs="Arial"/>
                <w:color w:val="000000"/>
                <w:lang w:val="bg-BG" w:eastAsia="id-ID"/>
              </w:rPr>
            </w:pPr>
            <w:r w:rsidRPr="000969D8">
              <w:rPr>
                <w:rFonts w:ascii="Arial" w:eastAsia="Calibri" w:hAnsi="Arial" w:cs="Arial"/>
                <w:color w:val="000000"/>
                <w:lang w:val="bg-BG" w:eastAsia="id-ID"/>
              </w:rPr>
              <w:t>Bachelor's Degree</w:t>
            </w:r>
          </w:p>
        </w:tc>
        <w:tc>
          <w:tcPr>
            <w:tcW w:w="1843" w:type="dxa"/>
            <w:tcBorders>
              <w:top w:val="nil"/>
              <w:bottom w:val="nil"/>
            </w:tcBorders>
            <w:shd w:val="clear" w:color="auto" w:fill="auto"/>
          </w:tcPr>
          <w:p w14:paraId="0E75F452"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10</w:t>
            </w:r>
          </w:p>
        </w:tc>
        <w:tc>
          <w:tcPr>
            <w:tcW w:w="1932" w:type="dxa"/>
            <w:tcBorders>
              <w:top w:val="nil"/>
              <w:bottom w:val="nil"/>
            </w:tcBorders>
            <w:shd w:val="clear" w:color="auto" w:fill="auto"/>
          </w:tcPr>
          <w:p w14:paraId="5E2AA948" w14:textId="77777777" w:rsidR="007618F4" w:rsidRPr="00EA36E1" w:rsidRDefault="007618F4" w:rsidP="007618F4">
            <w:pPr>
              <w:spacing w:line="259" w:lineRule="auto"/>
              <w:ind w:right="21"/>
              <w:jc w:val="center"/>
              <w:rPr>
                <w:rFonts w:eastAsia="Calibri"/>
                <w:color w:val="000000"/>
                <w:szCs w:val="24"/>
                <w14:cntxtAlts/>
              </w:rPr>
            </w:pPr>
            <w:r>
              <w:rPr>
                <w:rFonts w:eastAsia="Calibri"/>
                <w:color w:val="000000"/>
                <w:szCs w:val="24"/>
                <w14:cntxtAlts/>
              </w:rPr>
              <w:t>4.7</w:t>
            </w:r>
          </w:p>
        </w:tc>
      </w:tr>
      <w:tr w:rsidR="007618F4" w:rsidRPr="000969D8" w14:paraId="7C3A07E4" w14:textId="77777777" w:rsidTr="002509A5">
        <w:trPr>
          <w:jc w:val="center"/>
        </w:trPr>
        <w:tc>
          <w:tcPr>
            <w:tcW w:w="2405" w:type="dxa"/>
          </w:tcPr>
          <w:p w14:paraId="7B86A190" w14:textId="77777777" w:rsidR="007618F4" w:rsidRPr="000969D8" w:rsidRDefault="007618F4" w:rsidP="007618F4">
            <w:pPr>
              <w:autoSpaceDE w:val="0"/>
              <w:autoSpaceDN w:val="0"/>
              <w:adjustRightInd w:val="0"/>
              <w:rPr>
                <w:rFonts w:ascii="Arial" w:eastAsia="Calibri" w:hAnsi="Arial" w:cs="Arial"/>
                <w:color w:val="000000"/>
              </w:rPr>
            </w:pPr>
            <w:r>
              <w:rPr>
                <w:rFonts w:ascii="Arial" w:eastAsia="Calibri" w:hAnsi="Arial" w:cs="Arial"/>
                <w:color w:val="000000"/>
              </w:rPr>
              <w:t>Between 0 - 5</w:t>
            </w:r>
            <w:r w:rsidRPr="000969D8">
              <w:rPr>
                <w:rFonts w:ascii="Arial" w:eastAsia="Calibri" w:hAnsi="Arial" w:cs="Arial"/>
                <w:color w:val="000000"/>
                <w:lang w:val="bg-BG"/>
              </w:rPr>
              <w:t xml:space="preserve"> </w:t>
            </w:r>
            <w:r w:rsidRPr="000969D8">
              <w:rPr>
                <w:rFonts w:ascii="Arial" w:eastAsia="Calibri" w:hAnsi="Arial" w:cs="Arial"/>
                <w:color w:val="000000"/>
              </w:rPr>
              <w:t>years</w:t>
            </w:r>
          </w:p>
        </w:tc>
        <w:tc>
          <w:tcPr>
            <w:tcW w:w="1843" w:type="dxa"/>
            <w:tcBorders>
              <w:bottom w:val="nil"/>
            </w:tcBorders>
            <w:shd w:val="clear" w:color="auto" w:fill="auto"/>
          </w:tcPr>
          <w:p w14:paraId="76F1079F"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96</w:t>
            </w:r>
          </w:p>
        </w:tc>
        <w:tc>
          <w:tcPr>
            <w:tcW w:w="1932" w:type="dxa"/>
            <w:tcBorders>
              <w:bottom w:val="nil"/>
            </w:tcBorders>
            <w:shd w:val="clear" w:color="auto" w:fill="auto"/>
          </w:tcPr>
          <w:p w14:paraId="17BE57C6"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44.9</w:t>
            </w:r>
          </w:p>
        </w:tc>
      </w:tr>
      <w:tr w:rsidR="007618F4" w:rsidRPr="000969D8" w14:paraId="260DD7CE" w14:textId="77777777" w:rsidTr="002509A5">
        <w:trPr>
          <w:jc w:val="center"/>
        </w:trPr>
        <w:tc>
          <w:tcPr>
            <w:tcW w:w="2405" w:type="dxa"/>
          </w:tcPr>
          <w:p w14:paraId="594DA22C" w14:textId="77777777" w:rsidR="007618F4" w:rsidRPr="000969D8" w:rsidRDefault="007618F4" w:rsidP="007618F4">
            <w:pPr>
              <w:autoSpaceDE w:val="0"/>
              <w:autoSpaceDN w:val="0"/>
              <w:adjustRightInd w:val="0"/>
              <w:rPr>
                <w:rFonts w:ascii="Arial" w:eastAsia="Calibri" w:hAnsi="Arial" w:cs="Arial"/>
                <w:color w:val="000000"/>
                <w:lang w:val="bg-BG"/>
              </w:rPr>
            </w:pPr>
            <w:r>
              <w:rPr>
                <w:rFonts w:ascii="Arial" w:eastAsia="Calibri" w:hAnsi="Arial" w:cs="Arial"/>
                <w:color w:val="000000"/>
              </w:rPr>
              <w:t>Between</w:t>
            </w:r>
            <w:r w:rsidRPr="000969D8">
              <w:rPr>
                <w:rFonts w:ascii="Arial" w:eastAsia="Calibri" w:hAnsi="Arial" w:cs="Arial"/>
                <w:color w:val="000000"/>
                <w:lang w:val="bg-BG"/>
              </w:rPr>
              <w:t xml:space="preserve"> </w:t>
            </w:r>
            <w:r>
              <w:rPr>
                <w:rFonts w:ascii="Arial" w:eastAsia="Calibri" w:hAnsi="Arial" w:cs="Arial"/>
                <w:color w:val="000000"/>
              </w:rPr>
              <w:t>6</w:t>
            </w:r>
            <w:r w:rsidRPr="000969D8">
              <w:rPr>
                <w:rFonts w:ascii="Arial" w:eastAsia="Calibri" w:hAnsi="Arial" w:cs="Arial"/>
                <w:color w:val="000000"/>
                <w:lang w:val="bg-BG"/>
              </w:rPr>
              <w:t xml:space="preserve"> - </w:t>
            </w:r>
            <w:r>
              <w:rPr>
                <w:rFonts w:ascii="Arial" w:eastAsia="Calibri" w:hAnsi="Arial" w:cs="Arial"/>
                <w:color w:val="000000"/>
              </w:rPr>
              <w:t>10</w:t>
            </w:r>
            <w:r w:rsidRPr="000969D8">
              <w:rPr>
                <w:rFonts w:ascii="Arial" w:eastAsia="Calibri" w:hAnsi="Arial" w:cs="Arial"/>
                <w:color w:val="000000"/>
                <w:lang w:val="bg-BG"/>
              </w:rPr>
              <w:t xml:space="preserve"> </w:t>
            </w:r>
            <w:r w:rsidRPr="000969D8">
              <w:rPr>
                <w:rFonts w:ascii="Arial" w:eastAsia="Calibri" w:hAnsi="Arial" w:cs="Arial"/>
                <w:color w:val="000000"/>
              </w:rPr>
              <w:t>years</w:t>
            </w:r>
          </w:p>
        </w:tc>
        <w:tc>
          <w:tcPr>
            <w:tcW w:w="1843" w:type="dxa"/>
            <w:tcBorders>
              <w:top w:val="nil"/>
              <w:bottom w:val="nil"/>
            </w:tcBorders>
            <w:shd w:val="clear" w:color="auto" w:fill="auto"/>
          </w:tcPr>
          <w:p w14:paraId="12536501"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93</w:t>
            </w:r>
          </w:p>
        </w:tc>
        <w:tc>
          <w:tcPr>
            <w:tcW w:w="1932" w:type="dxa"/>
            <w:tcBorders>
              <w:top w:val="nil"/>
              <w:bottom w:val="nil"/>
            </w:tcBorders>
            <w:shd w:val="clear" w:color="auto" w:fill="auto"/>
          </w:tcPr>
          <w:p w14:paraId="245683DF"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43.5</w:t>
            </w:r>
          </w:p>
        </w:tc>
      </w:tr>
      <w:tr w:rsidR="007618F4" w:rsidRPr="000969D8" w14:paraId="376EF3B2" w14:textId="77777777" w:rsidTr="007618F4">
        <w:trPr>
          <w:jc w:val="center"/>
        </w:trPr>
        <w:tc>
          <w:tcPr>
            <w:tcW w:w="2405" w:type="dxa"/>
            <w:tcBorders>
              <w:bottom w:val="single" w:sz="4" w:space="0" w:color="auto"/>
            </w:tcBorders>
          </w:tcPr>
          <w:p w14:paraId="7C1CD2D9" w14:textId="77777777" w:rsidR="007618F4" w:rsidRPr="000969D8" w:rsidRDefault="007618F4" w:rsidP="007618F4">
            <w:pPr>
              <w:autoSpaceDE w:val="0"/>
              <w:autoSpaceDN w:val="0"/>
              <w:adjustRightInd w:val="0"/>
              <w:rPr>
                <w:rFonts w:ascii="Arial" w:eastAsia="Calibri" w:hAnsi="Arial" w:cs="Arial"/>
                <w:color w:val="000000"/>
                <w:lang w:val="bg-BG"/>
              </w:rPr>
            </w:pPr>
            <w:r>
              <w:rPr>
                <w:rFonts w:ascii="Arial" w:eastAsia="Calibri" w:hAnsi="Arial" w:cs="Arial"/>
                <w:color w:val="000000"/>
              </w:rPr>
              <w:t>Between</w:t>
            </w:r>
            <w:r w:rsidRPr="000969D8">
              <w:rPr>
                <w:rFonts w:ascii="Arial" w:eastAsia="Calibri" w:hAnsi="Arial" w:cs="Arial"/>
                <w:color w:val="000000"/>
                <w:lang w:val="bg-BG"/>
              </w:rPr>
              <w:t xml:space="preserve"> </w:t>
            </w:r>
            <w:r>
              <w:rPr>
                <w:rFonts w:ascii="Arial" w:eastAsia="Calibri" w:hAnsi="Arial" w:cs="Arial"/>
                <w:color w:val="000000"/>
              </w:rPr>
              <w:t>11</w:t>
            </w:r>
            <w:r w:rsidRPr="000969D8">
              <w:rPr>
                <w:rFonts w:ascii="Arial" w:eastAsia="Calibri" w:hAnsi="Arial" w:cs="Arial"/>
                <w:color w:val="000000"/>
                <w:lang w:val="bg-BG"/>
              </w:rPr>
              <w:t xml:space="preserve"> - </w:t>
            </w:r>
            <w:r>
              <w:rPr>
                <w:rFonts w:ascii="Arial" w:eastAsia="Calibri" w:hAnsi="Arial" w:cs="Arial"/>
                <w:color w:val="000000"/>
              </w:rPr>
              <w:t>15</w:t>
            </w:r>
            <w:r w:rsidRPr="000969D8">
              <w:rPr>
                <w:rFonts w:ascii="Arial" w:eastAsia="Calibri" w:hAnsi="Arial" w:cs="Arial"/>
                <w:color w:val="000000"/>
                <w:lang w:val="bg-BG"/>
              </w:rPr>
              <w:t xml:space="preserve"> </w:t>
            </w:r>
            <w:r w:rsidRPr="000969D8">
              <w:rPr>
                <w:rFonts w:ascii="Arial" w:eastAsia="Calibri" w:hAnsi="Arial" w:cs="Arial"/>
                <w:color w:val="000000"/>
              </w:rPr>
              <w:t>years</w:t>
            </w:r>
          </w:p>
        </w:tc>
        <w:tc>
          <w:tcPr>
            <w:tcW w:w="1843" w:type="dxa"/>
            <w:tcBorders>
              <w:top w:val="nil"/>
              <w:bottom w:val="single" w:sz="4" w:space="0" w:color="auto"/>
            </w:tcBorders>
            <w:shd w:val="clear" w:color="auto" w:fill="auto"/>
          </w:tcPr>
          <w:p w14:paraId="78D1C6F0"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25</w:t>
            </w:r>
          </w:p>
        </w:tc>
        <w:tc>
          <w:tcPr>
            <w:tcW w:w="1932" w:type="dxa"/>
            <w:tcBorders>
              <w:top w:val="nil"/>
              <w:bottom w:val="single" w:sz="4" w:space="0" w:color="auto"/>
            </w:tcBorders>
            <w:shd w:val="clear" w:color="auto" w:fill="auto"/>
          </w:tcPr>
          <w:p w14:paraId="22C9EBFC" w14:textId="77777777" w:rsidR="007618F4" w:rsidRPr="00EA36E1" w:rsidRDefault="007618F4" w:rsidP="007618F4">
            <w:pPr>
              <w:spacing w:line="276" w:lineRule="auto"/>
              <w:ind w:right="21"/>
              <w:jc w:val="center"/>
              <w:rPr>
                <w:rFonts w:eastAsia="Calibri"/>
                <w:color w:val="000000"/>
                <w:szCs w:val="24"/>
                <w14:cntxtAlts/>
              </w:rPr>
            </w:pPr>
            <w:r>
              <w:rPr>
                <w:rFonts w:eastAsia="Calibri"/>
                <w:color w:val="000000"/>
                <w:szCs w:val="24"/>
                <w14:cntxtAlts/>
              </w:rPr>
              <w:t>11.7</w:t>
            </w:r>
          </w:p>
        </w:tc>
      </w:tr>
    </w:tbl>
    <w:p w14:paraId="3687C2A4" w14:textId="77777777" w:rsidR="000969D8" w:rsidRDefault="000969D8" w:rsidP="000969D8">
      <w:pPr>
        <w:pStyle w:val="Body"/>
        <w:spacing w:after="0"/>
        <w:rPr>
          <w:rFonts w:ascii="Arial" w:hAnsi="Arial" w:cs="Arial"/>
        </w:rPr>
      </w:pPr>
    </w:p>
    <w:p w14:paraId="1142D24A" w14:textId="77777777" w:rsidR="000969D8" w:rsidRPr="000969D8" w:rsidRDefault="00864A60" w:rsidP="000969D8">
      <w:pPr>
        <w:pStyle w:val="Body"/>
        <w:rPr>
          <w:rFonts w:ascii="Arial" w:hAnsi="Arial" w:cs="Arial"/>
        </w:rPr>
      </w:pPr>
      <w:r w:rsidRPr="00864A60">
        <w:rPr>
          <w:rFonts w:ascii="Arial" w:hAnsi="Arial" w:cs="Arial"/>
        </w:rPr>
        <w:t xml:space="preserve">The demographic profile of the housekeeping employees in five-star hotels in </w:t>
      </w:r>
      <w:proofErr w:type="spellStart"/>
      <w:r w:rsidRPr="00864A60">
        <w:rPr>
          <w:rFonts w:ascii="Arial" w:hAnsi="Arial" w:cs="Arial"/>
        </w:rPr>
        <w:t>Badung</w:t>
      </w:r>
      <w:proofErr w:type="spellEnd"/>
      <w:r w:rsidRPr="00864A60">
        <w:rPr>
          <w:rFonts w:ascii="Arial" w:hAnsi="Arial" w:cs="Arial"/>
        </w:rPr>
        <w:t xml:space="preserve"> Regency, Bali, provides insights into workforce composition and its potential impact on performance. Gender distribution shows that 60.3% of the employees are male and 39.7% are female. The dominance of male employees in housekeeping may be attributed to the physical demands of the job, which often requires strength and endurance. However, female employees also play a crucial role in maintaining cleanliness, attention to detail, and guest satisfaction.</w:t>
      </w:r>
      <w:r>
        <w:rPr>
          <w:rFonts w:ascii="Arial" w:hAnsi="Arial" w:cs="Arial"/>
        </w:rPr>
        <w:t xml:space="preserve"> </w:t>
      </w:r>
      <w:r w:rsidRPr="00864A60">
        <w:rPr>
          <w:rFonts w:ascii="Arial" w:hAnsi="Arial" w:cs="Arial"/>
        </w:rPr>
        <w:t>Age distribution indicates that the majority of employees (67.2%) are between 21 and 40 years old, with 35.0% aged 21-30 years and 32.2% aged 31-40 years. This age range suggests a workforce that is relatively young and physically capable, which is essential for the dynamic and physically demanding nature of housekeeping tasks. The presence of 21.5% employees under 20 years old suggests that the industry attracts young workers, possibly due to entry-level job opportunities. Meanwhile, the low proportion of employees aged 41 and above (12.5%) indicates that older workers may find housekeeping tasks physically challenging or transition to other roles within the hospitality sector. Regarding educational background, 71.5% of employees have a high school education, while 23.8% hold a diploma, and only 4.7% have a bachelor's degree. This indicates that the majority of housekeeping staff enter the workforce with basic educational qualifications, suggesting that job-specific training and hands-on experience are critical for improving employee performance. The relatively low number of employees with higher education degrees may imply that career advancement within the housekeeping department is limited, leading those with higher qualifications to seek managerial or administrative roles. Work experience distribution shows that 44.9% of employees have worked for 0-5 years, followed closely by 43.5% with 6-10 years of experience, and only 11.7% have 11-15 years of experience. The high proportion of employees in the early stages of their careers may suggest a high turnover rate, which can affect performance consistency and service quality. Employees with longer tenure (6-10 years) contribute significantly to operational stability, as their accumulated experience enhances efficiency, quality of service, and adherence to hotel standards. However, the relatively small percentage of employees with more than 10 years of experience highlights potential challenges in employee retention, career development, and long-term commitment to housekeeping roles. Overall, these demographic factors indicate that housekeeping performance is influenced by workforce composition, particularly in terms of physical capability, experience level, and training opportunities. To enhance performance, hotel management should focus on skill development, employee retention strategies, and creating career advancement opportunities for housekeeping staff.</w:t>
      </w:r>
    </w:p>
    <w:p w14:paraId="4B8A2A03" w14:textId="77777777" w:rsidR="00656769" w:rsidRPr="00864A60" w:rsidRDefault="000969D8" w:rsidP="00864A60">
      <w:pPr>
        <w:pStyle w:val="Body"/>
        <w:rPr>
          <w:rFonts w:ascii="Arial" w:hAnsi="Arial" w:cs="Arial"/>
          <w:b/>
          <w:u w:val="single"/>
        </w:rPr>
      </w:pPr>
      <w:r>
        <w:rPr>
          <w:rFonts w:ascii="Arial" w:hAnsi="Arial" w:cs="Arial"/>
          <w:b/>
          <w:u w:val="single"/>
        </w:rPr>
        <w:t>3.1.</w:t>
      </w:r>
      <w:r w:rsidR="00864A60">
        <w:rPr>
          <w:rFonts w:ascii="Arial" w:hAnsi="Arial" w:cs="Arial"/>
          <w:b/>
          <w:u w:val="single"/>
        </w:rPr>
        <w:t>2</w:t>
      </w:r>
      <w:r>
        <w:rPr>
          <w:rFonts w:ascii="Arial" w:hAnsi="Arial" w:cs="Arial"/>
          <w:b/>
          <w:u w:val="single"/>
        </w:rPr>
        <w:t xml:space="preserve"> </w:t>
      </w:r>
      <w:r w:rsidR="00C15B2B">
        <w:rPr>
          <w:rFonts w:ascii="Arial" w:hAnsi="Arial" w:cs="Arial"/>
          <w:b/>
          <w:u w:val="single"/>
        </w:rPr>
        <w:t>Composite and discriminant validity</w:t>
      </w:r>
    </w:p>
    <w:p w14:paraId="0E7A99B9" w14:textId="77777777" w:rsidR="00C15B2B" w:rsidRDefault="00C15B2B" w:rsidP="00C15B2B">
      <w:pPr>
        <w:spacing w:after="200"/>
        <w:ind w:left="851" w:hanging="851"/>
        <w:rPr>
          <w:rFonts w:ascii="Arial" w:eastAsia="Calibri" w:hAnsi="Arial" w:cs="Arial"/>
          <w:b/>
          <w:lang w:val="bg-BG"/>
        </w:rPr>
      </w:pPr>
      <w:r w:rsidRPr="00C15B2B">
        <w:rPr>
          <w:rFonts w:ascii="Arial" w:eastAsia="Calibri" w:hAnsi="Arial" w:cs="Arial"/>
          <w:b/>
          <w:lang w:val="bg-BG"/>
        </w:rPr>
        <w:lastRenderedPageBreak/>
        <w:t xml:space="preserve">Table </w:t>
      </w:r>
      <w:r w:rsidR="00864A60">
        <w:rPr>
          <w:rFonts w:ascii="Arial" w:eastAsia="Calibri" w:hAnsi="Arial" w:cs="Arial"/>
          <w:b/>
        </w:rPr>
        <w:t>2</w:t>
      </w:r>
      <w:r w:rsidRPr="00C15B2B">
        <w:rPr>
          <w:rFonts w:ascii="Arial" w:eastAsia="Calibri" w:hAnsi="Arial" w:cs="Arial"/>
          <w:b/>
          <w:lang w:val="bg-BG"/>
        </w:rPr>
        <w:t xml:space="preserve"> </w:t>
      </w:r>
      <w:r w:rsidRPr="00656769">
        <w:rPr>
          <w:rFonts w:ascii="Arial" w:eastAsia="Calibri" w:hAnsi="Arial" w:cs="Arial"/>
          <w:b/>
          <w:lang w:val="bg-BG"/>
        </w:rPr>
        <w:tab/>
      </w:r>
      <w:r w:rsidRPr="00C15B2B">
        <w:rPr>
          <w:rFonts w:ascii="Arial" w:eastAsia="Calibri" w:hAnsi="Arial" w:cs="Arial"/>
          <w:b/>
          <w:lang w:val="bg-BG"/>
        </w:rPr>
        <w:t>Outer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5"/>
        <w:gridCol w:w="1134"/>
        <w:gridCol w:w="1529"/>
        <w:gridCol w:w="1134"/>
      </w:tblGrid>
      <w:tr w:rsidR="0049279E" w:rsidRPr="0049279E" w14:paraId="50F7AFE1" w14:textId="77777777" w:rsidTr="0049279E">
        <w:trPr>
          <w:trHeight w:val="57"/>
          <w:tblHeader/>
          <w:jc w:val="center"/>
        </w:trPr>
        <w:tc>
          <w:tcPr>
            <w:tcW w:w="1129" w:type="dxa"/>
            <w:shd w:val="clear" w:color="auto" w:fill="auto"/>
            <w:noWrap/>
            <w:vAlign w:val="center"/>
            <w:hideMark/>
          </w:tcPr>
          <w:p w14:paraId="1067FF83" w14:textId="77777777" w:rsidR="0049279E" w:rsidRPr="0049279E" w:rsidRDefault="0049279E" w:rsidP="002509A5">
            <w:pPr>
              <w:ind w:firstLine="27"/>
              <w:jc w:val="center"/>
              <w:rPr>
                <w:rFonts w:ascii="Arial" w:hAnsi="Arial" w:cs="Arial"/>
                <w:b/>
                <w:bCs/>
                <w:color w:val="000000"/>
              </w:rPr>
            </w:pPr>
            <w:r w:rsidRPr="0049279E">
              <w:rPr>
                <w:rFonts w:ascii="Arial" w:hAnsi="Arial" w:cs="Arial"/>
                <w:b/>
                <w:bCs/>
                <w:color w:val="000000"/>
              </w:rPr>
              <w:t>Item</w:t>
            </w:r>
          </w:p>
        </w:tc>
        <w:tc>
          <w:tcPr>
            <w:tcW w:w="1135" w:type="dxa"/>
            <w:shd w:val="clear" w:color="auto" w:fill="auto"/>
            <w:noWrap/>
            <w:vAlign w:val="center"/>
            <w:hideMark/>
          </w:tcPr>
          <w:p w14:paraId="00C20C00" w14:textId="77777777" w:rsidR="0049279E" w:rsidRPr="0049279E" w:rsidRDefault="0049279E" w:rsidP="002509A5">
            <w:pPr>
              <w:ind w:firstLine="27"/>
              <w:jc w:val="center"/>
              <w:rPr>
                <w:rFonts w:ascii="Arial" w:hAnsi="Arial" w:cs="Arial"/>
                <w:b/>
                <w:bCs/>
                <w:color w:val="000000"/>
              </w:rPr>
            </w:pPr>
            <w:r w:rsidRPr="0049279E">
              <w:rPr>
                <w:rFonts w:ascii="Arial" w:hAnsi="Arial" w:cs="Arial"/>
                <w:b/>
                <w:bCs/>
                <w:color w:val="000000"/>
              </w:rPr>
              <w:t>Factor Loading</w:t>
            </w:r>
          </w:p>
        </w:tc>
        <w:tc>
          <w:tcPr>
            <w:tcW w:w="1134" w:type="dxa"/>
            <w:shd w:val="clear" w:color="auto" w:fill="auto"/>
            <w:noWrap/>
            <w:vAlign w:val="center"/>
            <w:hideMark/>
          </w:tcPr>
          <w:p w14:paraId="2F531373" w14:textId="77777777" w:rsidR="0049279E" w:rsidRPr="0049279E" w:rsidRDefault="0049279E" w:rsidP="002509A5">
            <w:pPr>
              <w:ind w:firstLine="27"/>
              <w:jc w:val="center"/>
              <w:rPr>
                <w:rFonts w:ascii="Arial" w:hAnsi="Arial" w:cs="Arial"/>
                <w:b/>
                <w:bCs/>
                <w:color w:val="000000"/>
              </w:rPr>
            </w:pPr>
            <w:r w:rsidRPr="0049279E">
              <w:rPr>
                <w:rFonts w:ascii="Arial" w:hAnsi="Arial" w:cs="Arial"/>
                <w:b/>
                <w:bCs/>
                <w:color w:val="000000"/>
              </w:rPr>
              <w:t>Outer Loading</w:t>
            </w:r>
          </w:p>
        </w:tc>
        <w:tc>
          <w:tcPr>
            <w:tcW w:w="1529" w:type="dxa"/>
            <w:shd w:val="clear" w:color="auto" w:fill="auto"/>
            <w:noWrap/>
            <w:vAlign w:val="center"/>
            <w:hideMark/>
          </w:tcPr>
          <w:p w14:paraId="211DE624" w14:textId="77777777" w:rsidR="0049279E" w:rsidRPr="0049279E" w:rsidRDefault="0049279E" w:rsidP="002509A5">
            <w:pPr>
              <w:ind w:firstLine="27"/>
              <w:jc w:val="center"/>
              <w:rPr>
                <w:rFonts w:ascii="Arial" w:hAnsi="Arial" w:cs="Arial"/>
                <w:b/>
                <w:bCs/>
                <w:color w:val="000000"/>
              </w:rPr>
            </w:pPr>
            <w:r w:rsidRPr="0049279E">
              <w:rPr>
                <w:rFonts w:ascii="Arial" w:hAnsi="Arial" w:cs="Arial"/>
                <w:b/>
                <w:bCs/>
                <w:color w:val="000000"/>
              </w:rPr>
              <w:t xml:space="preserve">Composite </w:t>
            </w:r>
            <w:proofErr w:type="spellStart"/>
            <w:r w:rsidRPr="0049279E">
              <w:rPr>
                <w:rFonts w:ascii="Arial" w:hAnsi="Arial" w:cs="Arial"/>
                <w:b/>
                <w:bCs/>
                <w:color w:val="000000"/>
              </w:rPr>
              <w:t>Realibility</w:t>
            </w:r>
            <w:proofErr w:type="spellEnd"/>
          </w:p>
        </w:tc>
        <w:tc>
          <w:tcPr>
            <w:tcW w:w="1134" w:type="dxa"/>
            <w:shd w:val="clear" w:color="auto" w:fill="auto"/>
            <w:noWrap/>
            <w:vAlign w:val="center"/>
            <w:hideMark/>
          </w:tcPr>
          <w:p w14:paraId="1312BD5F" w14:textId="77777777" w:rsidR="0049279E" w:rsidRPr="0049279E" w:rsidRDefault="0049279E" w:rsidP="002509A5">
            <w:pPr>
              <w:ind w:firstLine="27"/>
              <w:jc w:val="center"/>
              <w:rPr>
                <w:rFonts w:ascii="Arial" w:hAnsi="Arial" w:cs="Arial"/>
                <w:b/>
                <w:bCs/>
                <w:color w:val="000000"/>
              </w:rPr>
            </w:pPr>
            <w:r w:rsidRPr="0049279E">
              <w:rPr>
                <w:rFonts w:ascii="Arial" w:hAnsi="Arial" w:cs="Arial"/>
                <w:b/>
                <w:bCs/>
                <w:color w:val="000000"/>
              </w:rPr>
              <w:t>AVE</w:t>
            </w:r>
          </w:p>
        </w:tc>
      </w:tr>
      <w:tr w:rsidR="0049279E" w:rsidRPr="0049279E" w14:paraId="35B26C75" w14:textId="77777777" w:rsidTr="0049279E">
        <w:trPr>
          <w:trHeight w:val="57"/>
          <w:jc w:val="center"/>
        </w:trPr>
        <w:tc>
          <w:tcPr>
            <w:tcW w:w="1129" w:type="dxa"/>
            <w:shd w:val="clear" w:color="auto" w:fill="auto"/>
            <w:noWrap/>
            <w:vAlign w:val="center"/>
            <w:hideMark/>
          </w:tcPr>
          <w:p w14:paraId="49231C13"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w:t>
            </w:r>
          </w:p>
        </w:tc>
        <w:tc>
          <w:tcPr>
            <w:tcW w:w="1135" w:type="dxa"/>
            <w:shd w:val="clear" w:color="auto" w:fill="auto"/>
            <w:noWrap/>
            <w:vAlign w:val="center"/>
            <w:hideMark/>
          </w:tcPr>
          <w:p w14:paraId="62F8D214"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0.780</w:t>
            </w:r>
          </w:p>
        </w:tc>
        <w:tc>
          <w:tcPr>
            <w:tcW w:w="1134" w:type="dxa"/>
            <w:shd w:val="clear" w:color="auto" w:fill="auto"/>
            <w:noWrap/>
            <w:vAlign w:val="center"/>
            <w:hideMark/>
          </w:tcPr>
          <w:p w14:paraId="7EA0268C"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0.780</w:t>
            </w:r>
          </w:p>
        </w:tc>
        <w:tc>
          <w:tcPr>
            <w:tcW w:w="1529" w:type="dxa"/>
            <w:vMerge w:val="restart"/>
            <w:shd w:val="clear" w:color="auto" w:fill="auto"/>
            <w:noWrap/>
            <w:vAlign w:val="center"/>
            <w:hideMark/>
          </w:tcPr>
          <w:p w14:paraId="60F3CE88" w14:textId="77777777" w:rsidR="0049279E" w:rsidRPr="0049279E" w:rsidRDefault="0049279E" w:rsidP="002509A5">
            <w:pPr>
              <w:ind w:firstLine="27"/>
              <w:jc w:val="center"/>
              <w:rPr>
                <w:rFonts w:ascii="Arial" w:hAnsi="Arial" w:cs="Arial"/>
                <w:color w:val="000000"/>
              </w:rPr>
            </w:pPr>
            <w:r w:rsidRPr="0049279E">
              <w:rPr>
                <w:rFonts w:ascii="Arial" w:hAnsi="Arial" w:cs="Arial"/>
              </w:rPr>
              <w:t>0.957</w:t>
            </w:r>
          </w:p>
        </w:tc>
        <w:tc>
          <w:tcPr>
            <w:tcW w:w="1134" w:type="dxa"/>
            <w:vMerge w:val="restart"/>
            <w:shd w:val="clear" w:color="auto" w:fill="auto"/>
            <w:noWrap/>
            <w:vAlign w:val="center"/>
          </w:tcPr>
          <w:p w14:paraId="0447130C" w14:textId="77777777" w:rsidR="0049279E" w:rsidRPr="0049279E" w:rsidRDefault="0049279E" w:rsidP="002509A5">
            <w:pPr>
              <w:ind w:firstLine="27"/>
              <w:jc w:val="center"/>
              <w:rPr>
                <w:rFonts w:ascii="Arial" w:hAnsi="Arial" w:cs="Arial"/>
                <w:b/>
                <w:color w:val="000000"/>
              </w:rPr>
            </w:pPr>
            <w:r w:rsidRPr="0049279E">
              <w:rPr>
                <w:rFonts w:ascii="Arial" w:hAnsi="Arial" w:cs="Arial"/>
                <w:bCs/>
                <w:color w:val="000000"/>
                <w:lang w:eastAsia="id-ID"/>
              </w:rPr>
              <w:t>0.781</w:t>
            </w:r>
          </w:p>
        </w:tc>
      </w:tr>
      <w:tr w:rsidR="0049279E" w:rsidRPr="0049279E" w14:paraId="5055A89E" w14:textId="77777777" w:rsidTr="0049279E">
        <w:trPr>
          <w:trHeight w:val="57"/>
          <w:jc w:val="center"/>
        </w:trPr>
        <w:tc>
          <w:tcPr>
            <w:tcW w:w="1129" w:type="dxa"/>
            <w:shd w:val="clear" w:color="auto" w:fill="auto"/>
            <w:noWrap/>
            <w:vAlign w:val="center"/>
          </w:tcPr>
          <w:p w14:paraId="18F787B8"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KK2</w:t>
            </w:r>
          </w:p>
        </w:tc>
        <w:tc>
          <w:tcPr>
            <w:tcW w:w="1135" w:type="dxa"/>
            <w:shd w:val="clear" w:color="auto" w:fill="auto"/>
            <w:noWrap/>
            <w:vAlign w:val="center"/>
          </w:tcPr>
          <w:p w14:paraId="6B1E4EB2"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0.892</w:t>
            </w:r>
          </w:p>
        </w:tc>
        <w:tc>
          <w:tcPr>
            <w:tcW w:w="1134" w:type="dxa"/>
            <w:shd w:val="clear" w:color="auto" w:fill="auto"/>
            <w:noWrap/>
            <w:vAlign w:val="center"/>
          </w:tcPr>
          <w:p w14:paraId="04BDECFE"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0.892</w:t>
            </w:r>
          </w:p>
        </w:tc>
        <w:tc>
          <w:tcPr>
            <w:tcW w:w="1529" w:type="dxa"/>
            <w:vMerge/>
            <w:shd w:val="clear" w:color="auto" w:fill="auto"/>
            <w:noWrap/>
            <w:vAlign w:val="center"/>
          </w:tcPr>
          <w:p w14:paraId="0539762A"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0876CAFB" w14:textId="77777777" w:rsidR="0049279E" w:rsidRPr="0049279E" w:rsidRDefault="0049279E" w:rsidP="002509A5">
            <w:pPr>
              <w:ind w:firstLine="27"/>
              <w:jc w:val="center"/>
              <w:rPr>
                <w:rFonts w:ascii="Arial" w:hAnsi="Arial" w:cs="Arial"/>
                <w:b/>
                <w:color w:val="000000"/>
              </w:rPr>
            </w:pPr>
          </w:p>
        </w:tc>
      </w:tr>
      <w:tr w:rsidR="0049279E" w:rsidRPr="0049279E" w14:paraId="55852434" w14:textId="77777777" w:rsidTr="0049279E">
        <w:trPr>
          <w:trHeight w:val="57"/>
          <w:jc w:val="center"/>
        </w:trPr>
        <w:tc>
          <w:tcPr>
            <w:tcW w:w="1129" w:type="dxa"/>
            <w:shd w:val="clear" w:color="auto" w:fill="auto"/>
            <w:noWrap/>
            <w:vAlign w:val="center"/>
          </w:tcPr>
          <w:p w14:paraId="0132A066"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KK3</w:t>
            </w:r>
          </w:p>
        </w:tc>
        <w:tc>
          <w:tcPr>
            <w:tcW w:w="1135" w:type="dxa"/>
            <w:shd w:val="clear" w:color="auto" w:fill="auto"/>
            <w:noWrap/>
            <w:vAlign w:val="center"/>
          </w:tcPr>
          <w:p w14:paraId="0E402B38"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0.893</w:t>
            </w:r>
          </w:p>
        </w:tc>
        <w:tc>
          <w:tcPr>
            <w:tcW w:w="1134" w:type="dxa"/>
            <w:shd w:val="clear" w:color="auto" w:fill="auto"/>
            <w:noWrap/>
            <w:vAlign w:val="center"/>
          </w:tcPr>
          <w:p w14:paraId="4EC6C5BB"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0.893</w:t>
            </w:r>
          </w:p>
        </w:tc>
        <w:tc>
          <w:tcPr>
            <w:tcW w:w="1529" w:type="dxa"/>
            <w:vMerge/>
            <w:shd w:val="clear" w:color="auto" w:fill="auto"/>
            <w:noWrap/>
            <w:vAlign w:val="center"/>
          </w:tcPr>
          <w:p w14:paraId="3A9C79BA"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1FF6AE30" w14:textId="77777777" w:rsidR="0049279E" w:rsidRPr="0049279E" w:rsidRDefault="0049279E" w:rsidP="002509A5">
            <w:pPr>
              <w:ind w:firstLine="27"/>
              <w:jc w:val="center"/>
              <w:rPr>
                <w:rFonts w:ascii="Arial" w:hAnsi="Arial" w:cs="Arial"/>
                <w:b/>
                <w:color w:val="000000"/>
              </w:rPr>
            </w:pPr>
          </w:p>
        </w:tc>
      </w:tr>
      <w:tr w:rsidR="0049279E" w:rsidRPr="0049279E" w14:paraId="409C2C87" w14:textId="77777777" w:rsidTr="0049279E">
        <w:trPr>
          <w:trHeight w:val="57"/>
          <w:jc w:val="center"/>
        </w:trPr>
        <w:tc>
          <w:tcPr>
            <w:tcW w:w="1129" w:type="dxa"/>
            <w:shd w:val="clear" w:color="auto" w:fill="auto"/>
            <w:noWrap/>
            <w:vAlign w:val="center"/>
          </w:tcPr>
          <w:p w14:paraId="6FCAC4A4"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KK4</w:t>
            </w:r>
          </w:p>
        </w:tc>
        <w:tc>
          <w:tcPr>
            <w:tcW w:w="1135" w:type="dxa"/>
            <w:shd w:val="clear" w:color="auto" w:fill="auto"/>
            <w:noWrap/>
            <w:vAlign w:val="center"/>
          </w:tcPr>
          <w:p w14:paraId="50E6BB0B"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0.880</w:t>
            </w:r>
          </w:p>
        </w:tc>
        <w:tc>
          <w:tcPr>
            <w:tcW w:w="1134" w:type="dxa"/>
            <w:shd w:val="clear" w:color="auto" w:fill="auto"/>
            <w:noWrap/>
            <w:vAlign w:val="center"/>
          </w:tcPr>
          <w:p w14:paraId="3EA26B64"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0.880</w:t>
            </w:r>
          </w:p>
        </w:tc>
        <w:tc>
          <w:tcPr>
            <w:tcW w:w="1529" w:type="dxa"/>
            <w:vMerge/>
            <w:shd w:val="clear" w:color="auto" w:fill="auto"/>
            <w:noWrap/>
            <w:vAlign w:val="center"/>
          </w:tcPr>
          <w:p w14:paraId="77FE9F5C"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7E3489EC" w14:textId="77777777" w:rsidR="0049279E" w:rsidRPr="0049279E" w:rsidRDefault="0049279E" w:rsidP="002509A5">
            <w:pPr>
              <w:ind w:firstLine="27"/>
              <w:jc w:val="center"/>
              <w:rPr>
                <w:rFonts w:ascii="Arial" w:hAnsi="Arial" w:cs="Arial"/>
                <w:b/>
                <w:color w:val="000000"/>
              </w:rPr>
            </w:pPr>
          </w:p>
        </w:tc>
      </w:tr>
      <w:tr w:rsidR="0049279E" w:rsidRPr="0049279E" w14:paraId="10EBC85D" w14:textId="77777777" w:rsidTr="0049279E">
        <w:trPr>
          <w:trHeight w:val="57"/>
          <w:jc w:val="center"/>
        </w:trPr>
        <w:tc>
          <w:tcPr>
            <w:tcW w:w="1129" w:type="dxa"/>
            <w:shd w:val="clear" w:color="auto" w:fill="auto"/>
            <w:noWrap/>
            <w:vAlign w:val="center"/>
          </w:tcPr>
          <w:p w14:paraId="42651261"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KK5</w:t>
            </w:r>
          </w:p>
        </w:tc>
        <w:tc>
          <w:tcPr>
            <w:tcW w:w="1135" w:type="dxa"/>
            <w:shd w:val="clear" w:color="auto" w:fill="auto"/>
            <w:noWrap/>
            <w:vAlign w:val="center"/>
          </w:tcPr>
          <w:p w14:paraId="3A7EFD30"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0.893</w:t>
            </w:r>
          </w:p>
        </w:tc>
        <w:tc>
          <w:tcPr>
            <w:tcW w:w="1134" w:type="dxa"/>
            <w:shd w:val="clear" w:color="auto" w:fill="auto"/>
            <w:noWrap/>
            <w:vAlign w:val="center"/>
          </w:tcPr>
          <w:p w14:paraId="34C3EE22"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0.893</w:t>
            </w:r>
          </w:p>
        </w:tc>
        <w:tc>
          <w:tcPr>
            <w:tcW w:w="1529" w:type="dxa"/>
            <w:vMerge/>
            <w:shd w:val="clear" w:color="auto" w:fill="auto"/>
            <w:noWrap/>
            <w:vAlign w:val="center"/>
          </w:tcPr>
          <w:p w14:paraId="5B936411"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4072D896" w14:textId="77777777" w:rsidR="0049279E" w:rsidRPr="0049279E" w:rsidRDefault="0049279E" w:rsidP="002509A5">
            <w:pPr>
              <w:ind w:firstLine="27"/>
              <w:jc w:val="center"/>
              <w:rPr>
                <w:rFonts w:ascii="Arial" w:hAnsi="Arial" w:cs="Arial"/>
                <w:b/>
                <w:color w:val="000000"/>
              </w:rPr>
            </w:pPr>
          </w:p>
        </w:tc>
      </w:tr>
      <w:tr w:rsidR="0049279E" w:rsidRPr="0049279E" w14:paraId="4002AE40" w14:textId="77777777" w:rsidTr="0049279E">
        <w:trPr>
          <w:trHeight w:val="57"/>
          <w:jc w:val="center"/>
        </w:trPr>
        <w:tc>
          <w:tcPr>
            <w:tcW w:w="1129" w:type="dxa"/>
            <w:shd w:val="clear" w:color="auto" w:fill="auto"/>
            <w:noWrap/>
            <w:vAlign w:val="center"/>
          </w:tcPr>
          <w:p w14:paraId="40725168"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KK6</w:t>
            </w:r>
          </w:p>
        </w:tc>
        <w:tc>
          <w:tcPr>
            <w:tcW w:w="1135" w:type="dxa"/>
            <w:shd w:val="clear" w:color="auto" w:fill="auto"/>
            <w:noWrap/>
            <w:vAlign w:val="center"/>
          </w:tcPr>
          <w:p w14:paraId="7CA9D067"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0.854</w:t>
            </w:r>
          </w:p>
        </w:tc>
        <w:tc>
          <w:tcPr>
            <w:tcW w:w="1134" w:type="dxa"/>
            <w:shd w:val="clear" w:color="auto" w:fill="auto"/>
            <w:noWrap/>
            <w:vAlign w:val="center"/>
          </w:tcPr>
          <w:p w14:paraId="19AD0684"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0.864</w:t>
            </w:r>
          </w:p>
        </w:tc>
        <w:tc>
          <w:tcPr>
            <w:tcW w:w="1529" w:type="dxa"/>
            <w:vMerge/>
            <w:shd w:val="clear" w:color="auto" w:fill="auto"/>
            <w:noWrap/>
            <w:vAlign w:val="center"/>
          </w:tcPr>
          <w:p w14:paraId="1DDFBC9D"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2B539187" w14:textId="77777777" w:rsidR="0049279E" w:rsidRPr="0049279E" w:rsidRDefault="0049279E" w:rsidP="002509A5">
            <w:pPr>
              <w:ind w:firstLine="27"/>
              <w:jc w:val="center"/>
              <w:rPr>
                <w:rFonts w:ascii="Arial" w:hAnsi="Arial" w:cs="Arial"/>
                <w:b/>
                <w:color w:val="000000"/>
              </w:rPr>
            </w:pPr>
          </w:p>
        </w:tc>
      </w:tr>
      <w:tr w:rsidR="0049279E" w:rsidRPr="0049279E" w14:paraId="04CCEEDA" w14:textId="77777777" w:rsidTr="0049279E">
        <w:trPr>
          <w:trHeight w:val="57"/>
          <w:jc w:val="center"/>
        </w:trPr>
        <w:tc>
          <w:tcPr>
            <w:tcW w:w="1129" w:type="dxa"/>
            <w:shd w:val="clear" w:color="auto" w:fill="auto"/>
            <w:noWrap/>
            <w:vAlign w:val="center"/>
          </w:tcPr>
          <w:p w14:paraId="41E3AEA8"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KK7</w:t>
            </w:r>
          </w:p>
        </w:tc>
        <w:tc>
          <w:tcPr>
            <w:tcW w:w="1135" w:type="dxa"/>
            <w:shd w:val="clear" w:color="auto" w:fill="auto"/>
            <w:noWrap/>
            <w:vAlign w:val="center"/>
          </w:tcPr>
          <w:p w14:paraId="56B041F7"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0.854</w:t>
            </w:r>
          </w:p>
        </w:tc>
        <w:tc>
          <w:tcPr>
            <w:tcW w:w="1134" w:type="dxa"/>
            <w:shd w:val="clear" w:color="auto" w:fill="auto"/>
            <w:noWrap/>
            <w:vAlign w:val="center"/>
          </w:tcPr>
          <w:p w14:paraId="42DF7FE4"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0.854</w:t>
            </w:r>
          </w:p>
        </w:tc>
        <w:tc>
          <w:tcPr>
            <w:tcW w:w="1529" w:type="dxa"/>
            <w:vMerge/>
            <w:shd w:val="clear" w:color="auto" w:fill="auto"/>
            <w:noWrap/>
            <w:vAlign w:val="center"/>
          </w:tcPr>
          <w:p w14:paraId="133A1B88"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373EF1BF" w14:textId="77777777" w:rsidR="0049279E" w:rsidRPr="0049279E" w:rsidRDefault="0049279E" w:rsidP="002509A5">
            <w:pPr>
              <w:ind w:firstLine="27"/>
              <w:jc w:val="center"/>
              <w:rPr>
                <w:rFonts w:ascii="Arial" w:hAnsi="Arial" w:cs="Arial"/>
                <w:b/>
                <w:color w:val="000000"/>
              </w:rPr>
            </w:pPr>
          </w:p>
        </w:tc>
      </w:tr>
      <w:tr w:rsidR="0049279E" w:rsidRPr="0049279E" w14:paraId="2BC27397" w14:textId="77777777" w:rsidTr="0049279E">
        <w:trPr>
          <w:trHeight w:val="57"/>
          <w:jc w:val="center"/>
        </w:trPr>
        <w:tc>
          <w:tcPr>
            <w:tcW w:w="1129" w:type="dxa"/>
            <w:shd w:val="clear" w:color="auto" w:fill="auto"/>
            <w:noWrap/>
            <w:vAlign w:val="center"/>
          </w:tcPr>
          <w:p w14:paraId="44F3D918"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KK8</w:t>
            </w:r>
          </w:p>
        </w:tc>
        <w:tc>
          <w:tcPr>
            <w:tcW w:w="1135" w:type="dxa"/>
            <w:shd w:val="clear" w:color="auto" w:fill="auto"/>
            <w:noWrap/>
            <w:vAlign w:val="center"/>
          </w:tcPr>
          <w:p w14:paraId="59DC3486"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0.892</w:t>
            </w:r>
          </w:p>
        </w:tc>
        <w:tc>
          <w:tcPr>
            <w:tcW w:w="1134" w:type="dxa"/>
            <w:shd w:val="clear" w:color="auto" w:fill="auto"/>
            <w:noWrap/>
            <w:vAlign w:val="center"/>
          </w:tcPr>
          <w:p w14:paraId="6FD7EB78"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0.892</w:t>
            </w:r>
          </w:p>
        </w:tc>
        <w:tc>
          <w:tcPr>
            <w:tcW w:w="1529" w:type="dxa"/>
            <w:vMerge/>
            <w:shd w:val="clear" w:color="auto" w:fill="auto"/>
            <w:noWrap/>
            <w:vAlign w:val="center"/>
          </w:tcPr>
          <w:p w14:paraId="49713EEC"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1887C5F8" w14:textId="77777777" w:rsidR="0049279E" w:rsidRPr="0049279E" w:rsidRDefault="0049279E" w:rsidP="002509A5">
            <w:pPr>
              <w:ind w:firstLine="27"/>
              <w:jc w:val="center"/>
              <w:rPr>
                <w:rFonts w:ascii="Arial" w:hAnsi="Arial" w:cs="Arial"/>
                <w:b/>
                <w:color w:val="000000"/>
              </w:rPr>
            </w:pPr>
          </w:p>
        </w:tc>
      </w:tr>
      <w:tr w:rsidR="0049279E" w:rsidRPr="0049279E" w14:paraId="5A38089D" w14:textId="77777777" w:rsidTr="0049279E">
        <w:trPr>
          <w:trHeight w:val="57"/>
          <w:jc w:val="center"/>
        </w:trPr>
        <w:tc>
          <w:tcPr>
            <w:tcW w:w="1129" w:type="dxa"/>
            <w:shd w:val="clear" w:color="auto" w:fill="auto"/>
            <w:noWrap/>
            <w:vAlign w:val="center"/>
          </w:tcPr>
          <w:p w14:paraId="5DD9400B"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KK9</w:t>
            </w:r>
          </w:p>
        </w:tc>
        <w:tc>
          <w:tcPr>
            <w:tcW w:w="1135" w:type="dxa"/>
            <w:shd w:val="clear" w:color="auto" w:fill="auto"/>
            <w:noWrap/>
            <w:vAlign w:val="center"/>
          </w:tcPr>
          <w:p w14:paraId="727ADE2E"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0.884</w:t>
            </w:r>
          </w:p>
        </w:tc>
        <w:tc>
          <w:tcPr>
            <w:tcW w:w="1134" w:type="dxa"/>
            <w:shd w:val="clear" w:color="auto" w:fill="auto"/>
            <w:noWrap/>
            <w:vAlign w:val="center"/>
          </w:tcPr>
          <w:p w14:paraId="6EAA7209"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0.884</w:t>
            </w:r>
          </w:p>
        </w:tc>
        <w:tc>
          <w:tcPr>
            <w:tcW w:w="1529" w:type="dxa"/>
            <w:vMerge/>
            <w:shd w:val="clear" w:color="auto" w:fill="auto"/>
            <w:noWrap/>
            <w:vAlign w:val="center"/>
          </w:tcPr>
          <w:p w14:paraId="1BE5AFB1"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5591ECD8" w14:textId="77777777" w:rsidR="0049279E" w:rsidRPr="0049279E" w:rsidRDefault="0049279E" w:rsidP="002509A5">
            <w:pPr>
              <w:ind w:firstLine="27"/>
              <w:jc w:val="center"/>
              <w:rPr>
                <w:rFonts w:ascii="Arial" w:hAnsi="Arial" w:cs="Arial"/>
                <w:b/>
                <w:color w:val="000000"/>
              </w:rPr>
            </w:pPr>
          </w:p>
        </w:tc>
      </w:tr>
      <w:tr w:rsidR="0049279E" w:rsidRPr="0049279E" w14:paraId="1DCC7DD2" w14:textId="77777777" w:rsidTr="0049279E">
        <w:trPr>
          <w:trHeight w:val="57"/>
          <w:jc w:val="center"/>
        </w:trPr>
        <w:tc>
          <w:tcPr>
            <w:tcW w:w="1129" w:type="dxa"/>
            <w:shd w:val="clear" w:color="auto" w:fill="auto"/>
            <w:noWrap/>
            <w:vAlign w:val="center"/>
          </w:tcPr>
          <w:p w14:paraId="32AF4953"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KK10</w:t>
            </w:r>
          </w:p>
        </w:tc>
        <w:tc>
          <w:tcPr>
            <w:tcW w:w="1135" w:type="dxa"/>
            <w:shd w:val="clear" w:color="auto" w:fill="auto"/>
            <w:noWrap/>
            <w:vAlign w:val="center"/>
          </w:tcPr>
          <w:p w14:paraId="099CCA46"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0.925</w:t>
            </w:r>
          </w:p>
        </w:tc>
        <w:tc>
          <w:tcPr>
            <w:tcW w:w="1134" w:type="dxa"/>
            <w:shd w:val="clear" w:color="auto" w:fill="auto"/>
            <w:noWrap/>
            <w:vAlign w:val="center"/>
          </w:tcPr>
          <w:p w14:paraId="5F08A017"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0.925</w:t>
            </w:r>
          </w:p>
        </w:tc>
        <w:tc>
          <w:tcPr>
            <w:tcW w:w="1529" w:type="dxa"/>
            <w:vMerge/>
            <w:shd w:val="clear" w:color="auto" w:fill="auto"/>
            <w:noWrap/>
            <w:vAlign w:val="center"/>
          </w:tcPr>
          <w:p w14:paraId="68F28931"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3B85F9CA" w14:textId="77777777" w:rsidR="0049279E" w:rsidRPr="0049279E" w:rsidRDefault="0049279E" w:rsidP="002509A5">
            <w:pPr>
              <w:ind w:firstLine="27"/>
              <w:jc w:val="center"/>
              <w:rPr>
                <w:rFonts w:ascii="Arial" w:hAnsi="Arial" w:cs="Arial"/>
                <w:b/>
                <w:color w:val="000000"/>
              </w:rPr>
            </w:pPr>
          </w:p>
        </w:tc>
      </w:tr>
      <w:tr w:rsidR="0049279E" w:rsidRPr="0049279E" w14:paraId="799C63A1" w14:textId="77777777" w:rsidTr="0049279E">
        <w:trPr>
          <w:trHeight w:val="57"/>
          <w:jc w:val="center"/>
        </w:trPr>
        <w:tc>
          <w:tcPr>
            <w:tcW w:w="1129" w:type="dxa"/>
            <w:shd w:val="clear" w:color="auto" w:fill="auto"/>
            <w:noWrap/>
            <w:vAlign w:val="center"/>
          </w:tcPr>
          <w:p w14:paraId="4903A70C"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KK11</w:t>
            </w:r>
          </w:p>
        </w:tc>
        <w:tc>
          <w:tcPr>
            <w:tcW w:w="1135" w:type="dxa"/>
            <w:shd w:val="clear" w:color="auto" w:fill="auto"/>
            <w:noWrap/>
            <w:vAlign w:val="center"/>
          </w:tcPr>
          <w:p w14:paraId="2C2C5552"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0.902</w:t>
            </w:r>
          </w:p>
        </w:tc>
        <w:tc>
          <w:tcPr>
            <w:tcW w:w="1134" w:type="dxa"/>
            <w:shd w:val="clear" w:color="auto" w:fill="auto"/>
            <w:noWrap/>
            <w:vAlign w:val="center"/>
          </w:tcPr>
          <w:p w14:paraId="3BD1FC16"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0.902</w:t>
            </w:r>
          </w:p>
        </w:tc>
        <w:tc>
          <w:tcPr>
            <w:tcW w:w="1529" w:type="dxa"/>
            <w:vMerge/>
            <w:shd w:val="clear" w:color="auto" w:fill="auto"/>
            <w:noWrap/>
            <w:vAlign w:val="center"/>
          </w:tcPr>
          <w:p w14:paraId="01C0B4E8"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58E8E4BF" w14:textId="77777777" w:rsidR="0049279E" w:rsidRPr="0049279E" w:rsidRDefault="0049279E" w:rsidP="002509A5">
            <w:pPr>
              <w:ind w:firstLine="27"/>
              <w:jc w:val="center"/>
              <w:rPr>
                <w:rFonts w:ascii="Arial" w:hAnsi="Arial" w:cs="Arial"/>
                <w:b/>
                <w:color w:val="000000"/>
              </w:rPr>
            </w:pPr>
          </w:p>
        </w:tc>
      </w:tr>
      <w:tr w:rsidR="0049279E" w:rsidRPr="0049279E" w14:paraId="7922AD92" w14:textId="77777777" w:rsidTr="0049279E">
        <w:trPr>
          <w:trHeight w:val="57"/>
          <w:jc w:val="center"/>
        </w:trPr>
        <w:tc>
          <w:tcPr>
            <w:tcW w:w="1129" w:type="dxa"/>
            <w:shd w:val="clear" w:color="auto" w:fill="auto"/>
            <w:noWrap/>
            <w:vAlign w:val="center"/>
          </w:tcPr>
          <w:p w14:paraId="7FA70C13"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KK12</w:t>
            </w:r>
          </w:p>
        </w:tc>
        <w:tc>
          <w:tcPr>
            <w:tcW w:w="1135" w:type="dxa"/>
            <w:shd w:val="clear" w:color="auto" w:fill="auto"/>
            <w:noWrap/>
            <w:vAlign w:val="center"/>
          </w:tcPr>
          <w:p w14:paraId="46872705"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0.903</w:t>
            </w:r>
          </w:p>
        </w:tc>
        <w:tc>
          <w:tcPr>
            <w:tcW w:w="1134" w:type="dxa"/>
            <w:shd w:val="clear" w:color="auto" w:fill="auto"/>
            <w:noWrap/>
            <w:vAlign w:val="center"/>
          </w:tcPr>
          <w:p w14:paraId="49F0B6DE"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0.903</w:t>
            </w:r>
          </w:p>
        </w:tc>
        <w:tc>
          <w:tcPr>
            <w:tcW w:w="1529" w:type="dxa"/>
            <w:vMerge/>
            <w:shd w:val="clear" w:color="auto" w:fill="auto"/>
            <w:noWrap/>
            <w:vAlign w:val="center"/>
          </w:tcPr>
          <w:p w14:paraId="32A44A80"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63CAE0E5" w14:textId="77777777" w:rsidR="0049279E" w:rsidRPr="0049279E" w:rsidRDefault="0049279E" w:rsidP="002509A5">
            <w:pPr>
              <w:ind w:firstLine="27"/>
              <w:jc w:val="center"/>
              <w:rPr>
                <w:rFonts w:ascii="Arial" w:hAnsi="Arial" w:cs="Arial"/>
                <w:b/>
                <w:color w:val="000000"/>
              </w:rPr>
            </w:pPr>
          </w:p>
        </w:tc>
      </w:tr>
      <w:tr w:rsidR="0049279E" w:rsidRPr="0049279E" w14:paraId="574FFA99" w14:textId="77777777" w:rsidTr="0049279E">
        <w:trPr>
          <w:trHeight w:val="57"/>
          <w:jc w:val="center"/>
        </w:trPr>
        <w:tc>
          <w:tcPr>
            <w:tcW w:w="1129" w:type="dxa"/>
            <w:shd w:val="clear" w:color="auto" w:fill="auto"/>
            <w:noWrap/>
            <w:vAlign w:val="center"/>
          </w:tcPr>
          <w:p w14:paraId="4269A7F6"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KK13</w:t>
            </w:r>
          </w:p>
        </w:tc>
        <w:tc>
          <w:tcPr>
            <w:tcW w:w="1135" w:type="dxa"/>
            <w:shd w:val="clear" w:color="auto" w:fill="auto"/>
            <w:noWrap/>
            <w:vAlign w:val="center"/>
          </w:tcPr>
          <w:p w14:paraId="6A5D4DD3"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0.900</w:t>
            </w:r>
          </w:p>
        </w:tc>
        <w:tc>
          <w:tcPr>
            <w:tcW w:w="1134" w:type="dxa"/>
            <w:shd w:val="clear" w:color="auto" w:fill="auto"/>
            <w:noWrap/>
            <w:vAlign w:val="center"/>
          </w:tcPr>
          <w:p w14:paraId="187F801B"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0.900</w:t>
            </w:r>
          </w:p>
        </w:tc>
        <w:tc>
          <w:tcPr>
            <w:tcW w:w="1529" w:type="dxa"/>
            <w:vMerge/>
            <w:shd w:val="clear" w:color="auto" w:fill="auto"/>
            <w:noWrap/>
            <w:vAlign w:val="center"/>
          </w:tcPr>
          <w:p w14:paraId="6E624739"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4B53577C" w14:textId="77777777" w:rsidR="0049279E" w:rsidRPr="0049279E" w:rsidRDefault="0049279E" w:rsidP="002509A5">
            <w:pPr>
              <w:ind w:firstLine="27"/>
              <w:jc w:val="center"/>
              <w:rPr>
                <w:rFonts w:ascii="Arial" w:hAnsi="Arial" w:cs="Arial"/>
                <w:b/>
                <w:color w:val="000000"/>
              </w:rPr>
            </w:pPr>
          </w:p>
        </w:tc>
      </w:tr>
      <w:tr w:rsidR="0049279E" w:rsidRPr="0049279E" w14:paraId="2D124FE8" w14:textId="77777777" w:rsidTr="0049279E">
        <w:trPr>
          <w:trHeight w:val="57"/>
          <w:jc w:val="center"/>
        </w:trPr>
        <w:tc>
          <w:tcPr>
            <w:tcW w:w="1129" w:type="dxa"/>
            <w:shd w:val="clear" w:color="auto" w:fill="auto"/>
            <w:noWrap/>
            <w:vAlign w:val="center"/>
          </w:tcPr>
          <w:p w14:paraId="324DB585"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KK14</w:t>
            </w:r>
          </w:p>
        </w:tc>
        <w:tc>
          <w:tcPr>
            <w:tcW w:w="1135" w:type="dxa"/>
            <w:shd w:val="clear" w:color="auto" w:fill="auto"/>
            <w:noWrap/>
            <w:vAlign w:val="center"/>
          </w:tcPr>
          <w:p w14:paraId="6A398568"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0.903</w:t>
            </w:r>
          </w:p>
        </w:tc>
        <w:tc>
          <w:tcPr>
            <w:tcW w:w="1134" w:type="dxa"/>
            <w:shd w:val="clear" w:color="auto" w:fill="auto"/>
            <w:noWrap/>
            <w:vAlign w:val="center"/>
          </w:tcPr>
          <w:p w14:paraId="3BBFDBAC"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0.903</w:t>
            </w:r>
          </w:p>
        </w:tc>
        <w:tc>
          <w:tcPr>
            <w:tcW w:w="1529" w:type="dxa"/>
            <w:vMerge/>
            <w:shd w:val="clear" w:color="auto" w:fill="auto"/>
            <w:noWrap/>
            <w:vAlign w:val="center"/>
          </w:tcPr>
          <w:p w14:paraId="4A5B16BF"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tcPr>
          <w:p w14:paraId="23847F3F" w14:textId="77777777" w:rsidR="0049279E" w:rsidRPr="0049279E" w:rsidRDefault="0049279E" w:rsidP="002509A5">
            <w:pPr>
              <w:ind w:firstLine="27"/>
              <w:jc w:val="center"/>
              <w:rPr>
                <w:rFonts w:ascii="Arial" w:hAnsi="Arial" w:cs="Arial"/>
                <w:b/>
                <w:color w:val="000000"/>
              </w:rPr>
            </w:pPr>
          </w:p>
        </w:tc>
      </w:tr>
      <w:tr w:rsidR="0049279E" w:rsidRPr="0049279E" w14:paraId="6B2621EF" w14:textId="77777777" w:rsidTr="0049279E">
        <w:trPr>
          <w:trHeight w:val="57"/>
          <w:jc w:val="center"/>
        </w:trPr>
        <w:tc>
          <w:tcPr>
            <w:tcW w:w="1129" w:type="dxa"/>
            <w:shd w:val="clear" w:color="auto" w:fill="auto"/>
            <w:noWrap/>
            <w:vAlign w:val="center"/>
            <w:hideMark/>
          </w:tcPr>
          <w:p w14:paraId="32903DB7"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KLK1</w:t>
            </w:r>
          </w:p>
        </w:tc>
        <w:tc>
          <w:tcPr>
            <w:tcW w:w="1135" w:type="dxa"/>
            <w:shd w:val="clear" w:color="auto" w:fill="auto"/>
            <w:noWrap/>
            <w:hideMark/>
          </w:tcPr>
          <w:p w14:paraId="629C656D"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0.922</w:t>
            </w:r>
          </w:p>
        </w:tc>
        <w:tc>
          <w:tcPr>
            <w:tcW w:w="1134" w:type="dxa"/>
            <w:shd w:val="clear" w:color="auto" w:fill="auto"/>
            <w:noWrap/>
            <w:vAlign w:val="center"/>
            <w:hideMark/>
          </w:tcPr>
          <w:p w14:paraId="24EBFF89"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0.891</w:t>
            </w:r>
          </w:p>
        </w:tc>
        <w:tc>
          <w:tcPr>
            <w:tcW w:w="1529" w:type="dxa"/>
            <w:vMerge w:val="restart"/>
            <w:shd w:val="clear" w:color="auto" w:fill="auto"/>
            <w:noWrap/>
            <w:vAlign w:val="center"/>
            <w:hideMark/>
          </w:tcPr>
          <w:p w14:paraId="0CB6E4B1" w14:textId="77777777" w:rsidR="0049279E" w:rsidRPr="0049279E" w:rsidRDefault="0049279E" w:rsidP="002509A5">
            <w:pPr>
              <w:ind w:firstLine="27"/>
              <w:jc w:val="center"/>
              <w:rPr>
                <w:rFonts w:ascii="Arial" w:hAnsi="Arial" w:cs="Arial"/>
                <w:color w:val="000000"/>
              </w:rPr>
            </w:pPr>
            <w:r w:rsidRPr="0049279E">
              <w:rPr>
                <w:rFonts w:ascii="Arial" w:hAnsi="Arial" w:cs="Arial"/>
              </w:rPr>
              <w:t>0.969</w:t>
            </w:r>
          </w:p>
        </w:tc>
        <w:tc>
          <w:tcPr>
            <w:tcW w:w="1134" w:type="dxa"/>
            <w:vMerge w:val="restart"/>
            <w:shd w:val="clear" w:color="auto" w:fill="auto"/>
            <w:noWrap/>
            <w:vAlign w:val="center"/>
            <w:hideMark/>
          </w:tcPr>
          <w:p w14:paraId="5F701D6F" w14:textId="77777777" w:rsidR="0049279E" w:rsidRPr="0049279E" w:rsidRDefault="0049279E" w:rsidP="002509A5">
            <w:pPr>
              <w:ind w:firstLine="27"/>
              <w:jc w:val="center"/>
              <w:rPr>
                <w:rFonts w:ascii="Arial" w:hAnsi="Arial" w:cs="Arial"/>
                <w:color w:val="000000"/>
              </w:rPr>
            </w:pPr>
            <w:r w:rsidRPr="0049279E">
              <w:rPr>
                <w:rFonts w:ascii="Arial" w:hAnsi="Arial" w:cs="Arial"/>
                <w:bCs/>
                <w:color w:val="000000"/>
                <w:lang w:eastAsia="id-ID"/>
              </w:rPr>
              <w:t>0.844</w:t>
            </w:r>
          </w:p>
        </w:tc>
      </w:tr>
      <w:tr w:rsidR="0049279E" w:rsidRPr="0049279E" w14:paraId="59EF9365" w14:textId="77777777" w:rsidTr="0049279E">
        <w:trPr>
          <w:trHeight w:val="57"/>
          <w:jc w:val="center"/>
        </w:trPr>
        <w:tc>
          <w:tcPr>
            <w:tcW w:w="1129" w:type="dxa"/>
            <w:shd w:val="clear" w:color="auto" w:fill="auto"/>
            <w:noWrap/>
            <w:vAlign w:val="center"/>
            <w:hideMark/>
          </w:tcPr>
          <w:p w14:paraId="30F0BC45"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KLK2</w:t>
            </w:r>
          </w:p>
        </w:tc>
        <w:tc>
          <w:tcPr>
            <w:tcW w:w="1135" w:type="dxa"/>
            <w:shd w:val="clear" w:color="auto" w:fill="auto"/>
            <w:noWrap/>
            <w:hideMark/>
          </w:tcPr>
          <w:p w14:paraId="1E737304"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0.932</w:t>
            </w:r>
          </w:p>
        </w:tc>
        <w:tc>
          <w:tcPr>
            <w:tcW w:w="1134" w:type="dxa"/>
            <w:shd w:val="clear" w:color="auto" w:fill="auto"/>
            <w:noWrap/>
            <w:vAlign w:val="center"/>
            <w:hideMark/>
          </w:tcPr>
          <w:p w14:paraId="4E103306"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0.906</w:t>
            </w:r>
          </w:p>
        </w:tc>
        <w:tc>
          <w:tcPr>
            <w:tcW w:w="1529" w:type="dxa"/>
            <w:vMerge/>
            <w:shd w:val="clear" w:color="auto" w:fill="auto"/>
            <w:noWrap/>
            <w:vAlign w:val="center"/>
            <w:hideMark/>
          </w:tcPr>
          <w:p w14:paraId="5E824D76"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47E2915E" w14:textId="77777777" w:rsidR="0049279E" w:rsidRPr="0049279E" w:rsidRDefault="0049279E" w:rsidP="002509A5">
            <w:pPr>
              <w:ind w:firstLine="27"/>
              <w:jc w:val="center"/>
              <w:rPr>
                <w:rFonts w:ascii="Arial" w:hAnsi="Arial" w:cs="Arial"/>
                <w:color w:val="000000"/>
              </w:rPr>
            </w:pPr>
          </w:p>
        </w:tc>
      </w:tr>
      <w:tr w:rsidR="0049279E" w:rsidRPr="0049279E" w14:paraId="44D7D955" w14:textId="77777777" w:rsidTr="0049279E">
        <w:trPr>
          <w:trHeight w:val="57"/>
          <w:jc w:val="center"/>
        </w:trPr>
        <w:tc>
          <w:tcPr>
            <w:tcW w:w="1129" w:type="dxa"/>
            <w:shd w:val="clear" w:color="auto" w:fill="auto"/>
            <w:noWrap/>
            <w:vAlign w:val="center"/>
            <w:hideMark/>
          </w:tcPr>
          <w:p w14:paraId="56F67822"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KLK3</w:t>
            </w:r>
          </w:p>
        </w:tc>
        <w:tc>
          <w:tcPr>
            <w:tcW w:w="1135" w:type="dxa"/>
            <w:shd w:val="clear" w:color="auto" w:fill="auto"/>
            <w:noWrap/>
            <w:hideMark/>
          </w:tcPr>
          <w:p w14:paraId="486BA683"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0.902</w:t>
            </w:r>
          </w:p>
        </w:tc>
        <w:tc>
          <w:tcPr>
            <w:tcW w:w="1134" w:type="dxa"/>
            <w:shd w:val="clear" w:color="auto" w:fill="auto"/>
            <w:noWrap/>
            <w:vAlign w:val="center"/>
            <w:hideMark/>
          </w:tcPr>
          <w:p w14:paraId="64DFDA96"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0.903</w:t>
            </w:r>
          </w:p>
        </w:tc>
        <w:tc>
          <w:tcPr>
            <w:tcW w:w="1529" w:type="dxa"/>
            <w:vMerge/>
            <w:shd w:val="clear" w:color="auto" w:fill="auto"/>
            <w:noWrap/>
            <w:vAlign w:val="center"/>
            <w:hideMark/>
          </w:tcPr>
          <w:p w14:paraId="7AD19504"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554EA334" w14:textId="77777777" w:rsidR="0049279E" w:rsidRPr="0049279E" w:rsidRDefault="0049279E" w:rsidP="002509A5">
            <w:pPr>
              <w:ind w:firstLine="27"/>
              <w:jc w:val="center"/>
              <w:rPr>
                <w:rFonts w:ascii="Arial" w:hAnsi="Arial" w:cs="Arial"/>
                <w:color w:val="000000"/>
              </w:rPr>
            </w:pPr>
          </w:p>
        </w:tc>
      </w:tr>
      <w:tr w:rsidR="0049279E" w:rsidRPr="0049279E" w14:paraId="10FE6891" w14:textId="77777777" w:rsidTr="0049279E">
        <w:trPr>
          <w:trHeight w:val="57"/>
          <w:jc w:val="center"/>
        </w:trPr>
        <w:tc>
          <w:tcPr>
            <w:tcW w:w="1129" w:type="dxa"/>
            <w:shd w:val="clear" w:color="auto" w:fill="auto"/>
            <w:noWrap/>
            <w:vAlign w:val="center"/>
            <w:hideMark/>
          </w:tcPr>
          <w:p w14:paraId="27B96ABF"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KLK4</w:t>
            </w:r>
          </w:p>
        </w:tc>
        <w:tc>
          <w:tcPr>
            <w:tcW w:w="1135" w:type="dxa"/>
            <w:shd w:val="clear" w:color="auto" w:fill="auto"/>
            <w:noWrap/>
            <w:hideMark/>
          </w:tcPr>
          <w:p w14:paraId="0F40E533"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0.891</w:t>
            </w:r>
          </w:p>
        </w:tc>
        <w:tc>
          <w:tcPr>
            <w:tcW w:w="1134" w:type="dxa"/>
            <w:shd w:val="clear" w:color="auto" w:fill="auto"/>
            <w:noWrap/>
            <w:vAlign w:val="center"/>
            <w:hideMark/>
          </w:tcPr>
          <w:p w14:paraId="47A597C4"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0.911</w:t>
            </w:r>
          </w:p>
        </w:tc>
        <w:tc>
          <w:tcPr>
            <w:tcW w:w="1529" w:type="dxa"/>
            <w:vMerge/>
            <w:shd w:val="clear" w:color="auto" w:fill="auto"/>
            <w:noWrap/>
            <w:vAlign w:val="center"/>
            <w:hideMark/>
          </w:tcPr>
          <w:p w14:paraId="36BC038F"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65E1581E" w14:textId="77777777" w:rsidR="0049279E" w:rsidRPr="0049279E" w:rsidRDefault="0049279E" w:rsidP="002509A5">
            <w:pPr>
              <w:ind w:firstLine="27"/>
              <w:jc w:val="center"/>
              <w:rPr>
                <w:rFonts w:ascii="Arial" w:hAnsi="Arial" w:cs="Arial"/>
                <w:color w:val="000000"/>
              </w:rPr>
            </w:pPr>
          </w:p>
        </w:tc>
      </w:tr>
      <w:tr w:rsidR="0049279E" w:rsidRPr="0049279E" w14:paraId="683A2BD1" w14:textId="77777777" w:rsidTr="0049279E">
        <w:trPr>
          <w:trHeight w:val="57"/>
          <w:jc w:val="center"/>
        </w:trPr>
        <w:tc>
          <w:tcPr>
            <w:tcW w:w="1129" w:type="dxa"/>
            <w:shd w:val="clear" w:color="auto" w:fill="auto"/>
            <w:noWrap/>
            <w:vAlign w:val="center"/>
            <w:hideMark/>
          </w:tcPr>
          <w:p w14:paraId="0AFE4B36"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KLK5</w:t>
            </w:r>
          </w:p>
        </w:tc>
        <w:tc>
          <w:tcPr>
            <w:tcW w:w="1135" w:type="dxa"/>
            <w:shd w:val="clear" w:color="auto" w:fill="auto"/>
            <w:noWrap/>
            <w:hideMark/>
          </w:tcPr>
          <w:p w14:paraId="58980380"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0.906</w:t>
            </w:r>
          </w:p>
        </w:tc>
        <w:tc>
          <w:tcPr>
            <w:tcW w:w="1134" w:type="dxa"/>
            <w:shd w:val="clear" w:color="auto" w:fill="auto"/>
            <w:noWrap/>
            <w:vAlign w:val="center"/>
            <w:hideMark/>
          </w:tcPr>
          <w:p w14:paraId="5ACB17C5"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0.909</w:t>
            </w:r>
          </w:p>
        </w:tc>
        <w:tc>
          <w:tcPr>
            <w:tcW w:w="1529" w:type="dxa"/>
            <w:vMerge/>
            <w:shd w:val="clear" w:color="auto" w:fill="auto"/>
            <w:noWrap/>
            <w:vAlign w:val="center"/>
            <w:hideMark/>
          </w:tcPr>
          <w:p w14:paraId="3C5BCB57"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28949C3A" w14:textId="77777777" w:rsidR="0049279E" w:rsidRPr="0049279E" w:rsidRDefault="0049279E" w:rsidP="002509A5">
            <w:pPr>
              <w:ind w:firstLine="27"/>
              <w:jc w:val="center"/>
              <w:rPr>
                <w:rFonts w:ascii="Arial" w:hAnsi="Arial" w:cs="Arial"/>
                <w:color w:val="000000"/>
              </w:rPr>
            </w:pPr>
          </w:p>
        </w:tc>
      </w:tr>
      <w:tr w:rsidR="0049279E" w:rsidRPr="0049279E" w14:paraId="312D9E4A" w14:textId="77777777" w:rsidTr="0049279E">
        <w:trPr>
          <w:trHeight w:val="57"/>
          <w:jc w:val="center"/>
        </w:trPr>
        <w:tc>
          <w:tcPr>
            <w:tcW w:w="1129" w:type="dxa"/>
            <w:shd w:val="clear" w:color="auto" w:fill="auto"/>
            <w:noWrap/>
            <w:vAlign w:val="center"/>
            <w:hideMark/>
          </w:tcPr>
          <w:p w14:paraId="1AAFED76"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KTK1</w:t>
            </w:r>
          </w:p>
        </w:tc>
        <w:tc>
          <w:tcPr>
            <w:tcW w:w="1135" w:type="dxa"/>
            <w:shd w:val="clear" w:color="auto" w:fill="auto"/>
            <w:noWrap/>
            <w:hideMark/>
          </w:tcPr>
          <w:p w14:paraId="6A3576FF"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0.903</w:t>
            </w:r>
          </w:p>
        </w:tc>
        <w:tc>
          <w:tcPr>
            <w:tcW w:w="1134" w:type="dxa"/>
            <w:shd w:val="clear" w:color="auto" w:fill="auto"/>
            <w:noWrap/>
            <w:vAlign w:val="center"/>
            <w:hideMark/>
          </w:tcPr>
          <w:p w14:paraId="2022F825"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0.922</w:t>
            </w:r>
          </w:p>
        </w:tc>
        <w:tc>
          <w:tcPr>
            <w:tcW w:w="1529" w:type="dxa"/>
            <w:vMerge w:val="restart"/>
            <w:shd w:val="clear" w:color="auto" w:fill="auto"/>
            <w:noWrap/>
            <w:vAlign w:val="center"/>
          </w:tcPr>
          <w:p w14:paraId="78965F4E" w14:textId="77777777" w:rsidR="0049279E" w:rsidRPr="0049279E" w:rsidRDefault="0049279E" w:rsidP="002509A5">
            <w:pPr>
              <w:ind w:firstLine="27"/>
              <w:jc w:val="center"/>
              <w:rPr>
                <w:rFonts w:ascii="Arial" w:hAnsi="Arial" w:cs="Arial"/>
                <w:b/>
                <w:color w:val="000000"/>
              </w:rPr>
            </w:pPr>
            <w:r w:rsidRPr="0049279E">
              <w:rPr>
                <w:rFonts w:ascii="Arial" w:hAnsi="Arial" w:cs="Arial"/>
              </w:rPr>
              <w:t>0.942</w:t>
            </w:r>
          </w:p>
        </w:tc>
        <w:tc>
          <w:tcPr>
            <w:tcW w:w="1134" w:type="dxa"/>
            <w:vMerge w:val="restart"/>
            <w:shd w:val="clear" w:color="auto" w:fill="auto"/>
            <w:noWrap/>
            <w:vAlign w:val="center"/>
            <w:hideMark/>
          </w:tcPr>
          <w:p w14:paraId="3BD3388F" w14:textId="77777777" w:rsidR="0049279E" w:rsidRPr="0049279E" w:rsidRDefault="0049279E" w:rsidP="002509A5">
            <w:pPr>
              <w:ind w:firstLine="27"/>
              <w:jc w:val="center"/>
              <w:rPr>
                <w:rFonts w:ascii="Arial" w:hAnsi="Arial" w:cs="Arial"/>
                <w:color w:val="000000"/>
              </w:rPr>
            </w:pPr>
            <w:r w:rsidRPr="0049279E">
              <w:rPr>
                <w:rFonts w:ascii="Arial" w:hAnsi="Arial" w:cs="Arial"/>
                <w:bCs/>
                <w:color w:val="000000"/>
                <w:lang w:eastAsia="id-ID"/>
              </w:rPr>
              <w:t>0.817</w:t>
            </w:r>
          </w:p>
        </w:tc>
      </w:tr>
      <w:tr w:rsidR="0049279E" w:rsidRPr="0049279E" w14:paraId="696EC008" w14:textId="77777777" w:rsidTr="0049279E">
        <w:trPr>
          <w:trHeight w:val="57"/>
          <w:jc w:val="center"/>
        </w:trPr>
        <w:tc>
          <w:tcPr>
            <w:tcW w:w="1129" w:type="dxa"/>
            <w:shd w:val="clear" w:color="auto" w:fill="auto"/>
            <w:noWrap/>
            <w:vAlign w:val="center"/>
            <w:hideMark/>
          </w:tcPr>
          <w:p w14:paraId="3E1E5CA4"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KTK2</w:t>
            </w:r>
          </w:p>
        </w:tc>
        <w:tc>
          <w:tcPr>
            <w:tcW w:w="1135" w:type="dxa"/>
            <w:shd w:val="clear" w:color="auto" w:fill="auto"/>
            <w:noWrap/>
            <w:hideMark/>
          </w:tcPr>
          <w:p w14:paraId="2DD4DEAA" w14:textId="77777777" w:rsidR="0049279E" w:rsidRPr="0049279E" w:rsidRDefault="0049279E" w:rsidP="002509A5">
            <w:pPr>
              <w:pStyle w:val="ListParagraph"/>
              <w:numPr>
                <w:ilvl w:val="0"/>
                <w:numId w:val="0"/>
              </w:numPr>
              <w:spacing w:line="240" w:lineRule="auto"/>
              <w:ind w:right="0" w:firstLine="27"/>
              <w:jc w:val="center"/>
              <w:rPr>
                <w:rFonts w:ascii="Arial" w:eastAsia="Calibri" w:hAnsi="Arial" w:cs="Arial"/>
                <w:sz w:val="20"/>
                <w:szCs w:val="20"/>
              </w:rPr>
            </w:pPr>
            <w:r w:rsidRPr="0049279E">
              <w:rPr>
                <w:rFonts w:ascii="Arial" w:hAnsi="Arial" w:cs="Arial"/>
                <w:color w:val="000000"/>
                <w:sz w:val="20"/>
                <w:szCs w:val="20"/>
                <w:lang w:eastAsia="id-ID"/>
              </w:rPr>
              <w:t>0.911</w:t>
            </w:r>
          </w:p>
        </w:tc>
        <w:tc>
          <w:tcPr>
            <w:tcW w:w="1134" w:type="dxa"/>
            <w:shd w:val="clear" w:color="auto" w:fill="auto"/>
            <w:noWrap/>
            <w:vAlign w:val="center"/>
            <w:hideMark/>
          </w:tcPr>
          <w:p w14:paraId="5A6EE67D"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0.932</w:t>
            </w:r>
          </w:p>
        </w:tc>
        <w:tc>
          <w:tcPr>
            <w:tcW w:w="1529" w:type="dxa"/>
            <w:vMerge/>
            <w:shd w:val="clear" w:color="auto" w:fill="auto"/>
            <w:noWrap/>
            <w:vAlign w:val="center"/>
          </w:tcPr>
          <w:p w14:paraId="6B8D353B" w14:textId="77777777" w:rsidR="0049279E" w:rsidRPr="0049279E" w:rsidRDefault="0049279E" w:rsidP="002509A5">
            <w:pPr>
              <w:ind w:firstLine="27"/>
              <w:jc w:val="center"/>
              <w:rPr>
                <w:rFonts w:ascii="Arial" w:hAnsi="Arial" w:cs="Arial"/>
                <w:b/>
                <w:color w:val="000000"/>
              </w:rPr>
            </w:pPr>
          </w:p>
        </w:tc>
        <w:tc>
          <w:tcPr>
            <w:tcW w:w="1134" w:type="dxa"/>
            <w:vMerge/>
            <w:shd w:val="clear" w:color="auto" w:fill="auto"/>
            <w:noWrap/>
            <w:vAlign w:val="center"/>
            <w:hideMark/>
          </w:tcPr>
          <w:p w14:paraId="234000E3" w14:textId="77777777" w:rsidR="0049279E" w:rsidRPr="0049279E" w:rsidRDefault="0049279E" w:rsidP="002509A5">
            <w:pPr>
              <w:ind w:firstLine="27"/>
              <w:jc w:val="center"/>
              <w:rPr>
                <w:rFonts w:ascii="Arial" w:hAnsi="Arial" w:cs="Arial"/>
                <w:color w:val="000000"/>
              </w:rPr>
            </w:pPr>
          </w:p>
        </w:tc>
      </w:tr>
      <w:tr w:rsidR="0049279E" w:rsidRPr="0049279E" w14:paraId="760CDF76" w14:textId="77777777" w:rsidTr="0049279E">
        <w:trPr>
          <w:trHeight w:val="57"/>
          <w:jc w:val="center"/>
        </w:trPr>
        <w:tc>
          <w:tcPr>
            <w:tcW w:w="1129" w:type="dxa"/>
            <w:shd w:val="clear" w:color="auto" w:fill="auto"/>
            <w:noWrap/>
            <w:vAlign w:val="center"/>
            <w:hideMark/>
          </w:tcPr>
          <w:p w14:paraId="58C9DC41"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KTK3</w:t>
            </w:r>
          </w:p>
        </w:tc>
        <w:tc>
          <w:tcPr>
            <w:tcW w:w="1135" w:type="dxa"/>
            <w:shd w:val="clear" w:color="auto" w:fill="auto"/>
            <w:noWrap/>
            <w:hideMark/>
          </w:tcPr>
          <w:p w14:paraId="5313924A"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0.909</w:t>
            </w:r>
          </w:p>
        </w:tc>
        <w:tc>
          <w:tcPr>
            <w:tcW w:w="1134" w:type="dxa"/>
            <w:shd w:val="clear" w:color="auto" w:fill="auto"/>
            <w:noWrap/>
            <w:vAlign w:val="center"/>
            <w:hideMark/>
          </w:tcPr>
          <w:p w14:paraId="30DFF135"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0.902</w:t>
            </w:r>
          </w:p>
        </w:tc>
        <w:tc>
          <w:tcPr>
            <w:tcW w:w="1529" w:type="dxa"/>
            <w:vMerge/>
            <w:shd w:val="clear" w:color="auto" w:fill="auto"/>
            <w:noWrap/>
            <w:vAlign w:val="center"/>
          </w:tcPr>
          <w:p w14:paraId="1A354D4E" w14:textId="77777777" w:rsidR="0049279E" w:rsidRPr="0049279E" w:rsidRDefault="0049279E" w:rsidP="002509A5">
            <w:pPr>
              <w:ind w:firstLine="27"/>
              <w:jc w:val="center"/>
              <w:rPr>
                <w:rFonts w:ascii="Arial" w:hAnsi="Arial" w:cs="Arial"/>
                <w:b/>
                <w:color w:val="000000"/>
              </w:rPr>
            </w:pPr>
          </w:p>
        </w:tc>
        <w:tc>
          <w:tcPr>
            <w:tcW w:w="1134" w:type="dxa"/>
            <w:vMerge/>
            <w:shd w:val="clear" w:color="auto" w:fill="auto"/>
            <w:noWrap/>
            <w:vAlign w:val="center"/>
            <w:hideMark/>
          </w:tcPr>
          <w:p w14:paraId="09E37504" w14:textId="77777777" w:rsidR="0049279E" w:rsidRPr="0049279E" w:rsidRDefault="0049279E" w:rsidP="002509A5">
            <w:pPr>
              <w:ind w:firstLine="27"/>
              <w:jc w:val="center"/>
              <w:rPr>
                <w:rFonts w:ascii="Arial" w:hAnsi="Arial" w:cs="Arial"/>
                <w:color w:val="000000"/>
              </w:rPr>
            </w:pPr>
          </w:p>
        </w:tc>
      </w:tr>
      <w:tr w:rsidR="0049279E" w:rsidRPr="0049279E" w14:paraId="400228A2" w14:textId="77777777" w:rsidTr="0049279E">
        <w:trPr>
          <w:trHeight w:val="57"/>
          <w:jc w:val="center"/>
        </w:trPr>
        <w:tc>
          <w:tcPr>
            <w:tcW w:w="1129" w:type="dxa"/>
            <w:shd w:val="clear" w:color="auto" w:fill="auto"/>
            <w:noWrap/>
            <w:vAlign w:val="center"/>
            <w:hideMark/>
          </w:tcPr>
          <w:p w14:paraId="66E596DE"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KYM1</w:t>
            </w:r>
          </w:p>
        </w:tc>
        <w:tc>
          <w:tcPr>
            <w:tcW w:w="1135" w:type="dxa"/>
            <w:shd w:val="clear" w:color="auto" w:fill="auto"/>
            <w:noWrap/>
            <w:hideMark/>
          </w:tcPr>
          <w:p w14:paraId="10D9BD29"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0.874</w:t>
            </w:r>
          </w:p>
        </w:tc>
        <w:tc>
          <w:tcPr>
            <w:tcW w:w="1134" w:type="dxa"/>
            <w:shd w:val="clear" w:color="auto" w:fill="auto"/>
            <w:noWrap/>
            <w:vAlign w:val="center"/>
            <w:hideMark/>
          </w:tcPr>
          <w:p w14:paraId="0C3A80B3"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0.874</w:t>
            </w:r>
          </w:p>
        </w:tc>
        <w:tc>
          <w:tcPr>
            <w:tcW w:w="1529" w:type="dxa"/>
            <w:vMerge w:val="restart"/>
            <w:shd w:val="clear" w:color="auto" w:fill="auto"/>
            <w:noWrap/>
            <w:vAlign w:val="center"/>
            <w:hideMark/>
          </w:tcPr>
          <w:p w14:paraId="3B680C59" w14:textId="77777777" w:rsidR="0049279E" w:rsidRPr="0049279E" w:rsidRDefault="0049279E" w:rsidP="002509A5">
            <w:pPr>
              <w:ind w:firstLine="27"/>
              <w:jc w:val="center"/>
              <w:rPr>
                <w:rFonts w:ascii="Arial" w:hAnsi="Arial" w:cs="Arial"/>
                <w:color w:val="000000"/>
              </w:rPr>
            </w:pPr>
            <w:r w:rsidRPr="0049279E">
              <w:rPr>
                <w:rFonts w:ascii="Arial" w:hAnsi="Arial" w:cs="Arial"/>
              </w:rPr>
              <w:t>0.980</w:t>
            </w:r>
          </w:p>
        </w:tc>
        <w:tc>
          <w:tcPr>
            <w:tcW w:w="1134" w:type="dxa"/>
            <w:vMerge w:val="restart"/>
            <w:shd w:val="clear" w:color="auto" w:fill="auto"/>
            <w:noWrap/>
            <w:vAlign w:val="center"/>
            <w:hideMark/>
          </w:tcPr>
          <w:p w14:paraId="21AE8A73" w14:textId="77777777" w:rsidR="0049279E" w:rsidRPr="0049279E" w:rsidRDefault="0049279E" w:rsidP="002509A5">
            <w:pPr>
              <w:ind w:firstLine="27"/>
              <w:jc w:val="center"/>
              <w:rPr>
                <w:rFonts w:ascii="Arial" w:hAnsi="Arial" w:cs="Arial"/>
                <w:color w:val="000000"/>
              </w:rPr>
            </w:pPr>
            <w:r w:rsidRPr="0049279E">
              <w:rPr>
                <w:rFonts w:ascii="Arial" w:hAnsi="Arial" w:cs="Arial"/>
                <w:bCs/>
                <w:color w:val="000000"/>
                <w:lang w:eastAsia="id-ID"/>
              </w:rPr>
              <w:t>0.777</w:t>
            </w:r>
          </w:p>
        </w:tc>
      </w:tr>
      <w:tr w:rsidR="0049279E" w:rsidRPr="0049279E" w14:paraId="5E1D97A7" w14:textId="77777777" w:rsidTr="0049279E">
        <w:trPr>
          <w:trHeight w:val="57"/>
          <w:jc w:val="center"/>
        </w:trPr>
        <w:tc>
          <w:tcPr>
            <w:tcW w:w="1129" w:type="dxa"/>
            <w:shd w:val="clear" w:color="auto" w:fill="auto"/>
            <w:noWrap/>
            <w:vAlign w:val="center"/>
            <w:hideMark/>
          </w:tcPr>
          <w:p w14:paraId="2DDD93F0"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KYM2</w:t>
            </w:r>
          </w:p>
        </w:tc>
        <w:tc>
          <w:tcPr>
            <w:tcW w:w="1135" w:type="dxa"/>
            <w:shd w:val="clear" w:color="auto" w:fill="auto"/>
            <w:noWrap/>
            <w:hideMark/>
          </w:tcPr>
          <w:p w14:paraId="288123CC"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0.862</w:t>
            </w:r>
          </w:p>
        </w:tc>
        <w:tc>
          <w:tcPr>
            <w:tcW w:w="1134" w:type="dxa"/>
            <w:shd w:val="clear" w:color="auto" w:fill="auto"/>
            <w:noWrap/>
            <w:vAlign w:val="center"/>
            <w:hideMark/>
          </w:tcPr>
          <w:p w14:paraId="7D471921"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0.862</w:t>
            </w:r>
          </w:p>
        </w:tc>
        <w:tc>
          <w:tcPr>
            <w:tcW w:w="1529" w:type="dxa"/>
            <w:vMerge/>
            <w:shd w:val="clear" w:color="auto" w:fill="auto"/>
            <w:noWrap/>
            <w:vAlign w:val="center"/>
            <w:hideMark/>
          </w:tcPr>
          <w:p w14:paraId="2B9C06E4"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1BC13511" w14:textId="77777777" w:rsidR="0049279E" w:rsidRPr="0049279E" w:rsidRDefault="0049279E" w:rsidP="002509A5">
            <w:pPr>
              <w:ind w:firstLine="27"/>
              <w:jc w:val="center"/>
              <w:rPr>
                <w:rFonts w:ascii="Arial" w:hAnsi="Arial" w:cs="Arial"/>
                <w:color w:val="000000"/>
              </w:rPr>
            </w:pPr>
          </w:p>
        </w:tc>
      </w:tr>
      <w:tr w:rsidR="0049279E" w:rsidRPr="0049279E" w14:paraId="5B9AF428" w14:textId="77777777" w:rsidTr="0049279E">
        <w:trPr>
          <w:trHeight w:val="57"/>
          <w:jc w:val="center"/>
        </w:trPr>
        <w:tc>
          <w:tcPr>
            <w:tcW w:w="1129" w:type="dxa"/>
            <w:shd w:val="clear" w:color="auto" w:fill="auto"/>
            <w:noWrap/>
            <w:vAlign w:val="center"/>
            <w:hideMark/>
          </w:tcPr>
          <w:p w14:paraId="304FD0A3"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KYM3</w:t>
            </w:r>
          </w:p>
        </w:tc>
        <w:tc>
          <w:tcPr>
            <w:tcW w:w="1135" w:type="dxa"/>
            <w:shd w:val="clear" w:color="auto" w:fill="auto"/>
            <w:noWrap/>
            <w:hideMark/>
          </w:tcPr>
          <w:p w14:paraId="0103D76F"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0.904</w:t>
            </w:r>
          </w:p>
        </w:tc>
        <w:tc>
          <w:tcPr>
            <w:tcW w:w="1134" w:type="dxa"/>
            <w:shd w:val="clear" w:color="auto" w:fill="auto"/>
            <w:noWrap/>
            <w:vAlign w:val="center"/>
            <w:hideMark/>
          </w:tcPr>
          <w:p w14:paraId="0B6C651D"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0.904</w:t>
            </w:r>
          </w:p>
        </w:tc>
        <w:tc>
          <w:tcPr>
            <w:tcW w:w="1529" w:type="dxa"/>
            <w:vMerge/>
            <w:shd w:val="clear" w:color="auto" w:fill="auto"/>
            <w:noWrap/>
            <w:vAlign w:val="center"/>
            <w:hideMark/>
          </w:tcPr>
          <w:p w14:paraId="586FCE52"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544AFB63" w14:textId="77777777" w:rsidR="0049279E" w:rsidRPr="0049279E" w:rsidRDefault="0049279E" w:rsidP="002509A5">
            <w:pPr>
              <w:ind w:firstLine="27"/>
              <w:jc w:val="center"/>
              <w:rPr>
                <w:rFonts w:ascii="Arial" w:hAnsi="Arial" w:cs="Arial"/>
                <w:color w:val="000000"/>
              </w:rPr>
            </w:pPr>
          </w:p>
        </w:tc>
      </w:tr>
      <w:tr w:rsidR="0049279E" w:rsidRPr="0049279E" w14:paraId="621A1662" w14:textId="77777777" w:rsidTr="0049279E">
        <w:trPr>
          <w:trHeight w:val="57"/>
          <w:jc w:val="center"/>
        </w:trPr>
        <w:tc>
          <w:tcPr>
            <w:tcW w:w="1129" w:type="dxa"/>
            <w:shd w:val="clear" w:color="auto" w:fill="auto"/>
            <w:noWrap/>
            <w:vAlign w:val="center"/>
            <w:hideMark/>
          </w:tcPr>
          <w:p w14:paraId="629591A6"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KYM4</w:t>
            </w:r>
          </w:p>
        </w:tc>
        <w:tc>
          <w:tcPr>
            <w:tcW w:w="1135" w:type="dxa"/>
            <w:shd w:val="clear" w:color="auto" w:fill="auto"/>
            <w:noWrap/>
            <w:hideMark/>
          </w:tcPr>
          <w:p w14:paraId="1F017575"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0.876</w:t>
            </w:r>
          </w:p>
        </w:tc>
        <w:tc>
          <w:tcPr>
            <w:tcW w:w="1134" w:type="dxa"/>
            <w:shd w:val="clear" w:color="auto" w:fill="auto"/>
            <w:noWrap/>
            <w:vAlign w:val="center"/>
            <w:hideMark/>
          </w:tcPr>
          <w:p w14:paraId="1603CF6A"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0.876</w:t>
            </w:r>
          </w:p>
        </w:tc>
        <w:tc>
          <w:tcPr>
            <w:tcW w:w="1529" w:type="dxa"/>
            <w:vMerge/>
            <w:shd w:val="clear" w:color="auto" w:fill="auto"/>
            <w:noWrap/>
            <w:vAlign w:val="center"/>
            <w:hideMark/>
          </w:tcPr>
          <w:p w14:paraId="2B38DB0B"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3F37FE0D" w14:textId="77777777" w:rsidR="0049279E" w:rsidRPr="0049279E" w:rsidRDefault="0049279E" w:rsidP="002509A5">
            <w:pPr>
              <w:ind w:firstLine="27"/>
              <w:jc w:val="center"/>
              <w:rPr>
                <w:rFonts w:ascii="Arial" w:hAnsi="Arial" w:cs="Arial"/>
                <w:color w:val="000000"/>
              </w:rPr>
            </w:pPr>
          </w:p>
        </w:tc>
      </w:tr>
      <w:tr w:rsidR="0049279E" w:rsidRPr="0049279E" w14:paraId="5966202F" w14:textId="77777777" w:rsidTr="0049279E">
        <w:trPr>
          <w:trHeight w:val="57"/>
          <w:jc w:val="center"/>
        </w:trPr>
        <w:tc>
          <w:tcPr>
            <w:tcW w:w="1129" w:type="dxa"/>
            <w:shd w:val="clear" w:color="auto" w:fill="auto"/>
            <w:noWrap/>
            <w:vAlign w:val="center"/>
            <w:hideMark/>
          </w:tcPr>
          <w:p w14:paraId="1DD98964"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KYM5</w:t>
            </w:r>
          </w:p>
        </w:tc>
        <w:tc>
          <w:tcPr>
            <w:tcW w:w="1135" w:type="dxa"/>
            <w:shd w:val="clear" w:color="auto" w:fill="auto"/>
            <w:noWrap/>
            <w:hideMark/>
          </w:tcPr>
          <w:p w14:paraId="3D78885C"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0.870</w:t>
            </w:r>
          </w:p>
        </w:tc>
        <w:tc>
          <w:tcPr>
            <w:tcW w:w="1134" w:type="dxa"/>
            <w:shd w:val="clear" w:color="auto" w:fill="auto"/>
            <w:noWrap/>
            <w:vAlign w:val="center"/>
            <w:hideMark/>
          </w:tcPr>
          <w:p w14:paraId="541412C1"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0.870</w:t>
            </w:r>
          </w:p>
        </w:tc>
        <w:tc>
          <w:tcPr>
            <w:tcW w:w="1529" w:type="dxa"/>
            <w:vMerge/>
            <w:shd w:val="clear" w:color="auto" w:fill="auto"/>
            <w:noWrap/>
            <w:vAlign w:val="center"/>
            <w:hideMark/>
          </w:tcPr>
          <w:p w14:paraId="21204E15"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6F60388B" w14:textId="77777777" w:rsidR="0049279E" w:rsidRPr="0049279E" w:rsidRDefault="0049279E" w:rsidP="002509A5">
            <w:pPr>
              <w:ind w:firstLine="27"/>
              <w:jc w:val="center"/>
              <w:rPr>
                <w:rFonts w:ascii="Arial" w:hAnsi="Arial" w:cs="Arial"/>
                <w:color w:val="000000"/>
              </w:rPr>
            </w:pPr>
          </w:p>
        </w:tc>
      </w:tr>
      <w:tr w:rsidR="0049279E" w:rsidRPr="0049279E" w14:paraId="7D947BEE" w14:textId="77777777" w:rsidTr="0049279E">
        <w:trPr>
          <w:trHeight w:val="57"/>
          <w:jc w:val="center"/>
        </w:trPr>
        <w:tc>
          <w:tcPr>
            <w:tcW w:w="1129" w:type="dxa"/>
            <w:shd w:val="clear" w:color="auto" w:fill="auto"/>
            <w:noWrap/>
            <w:vAlign w:val="center"/>
            <w:hideMark/>
          </w:tcPr>
          <w:p w14:paraId="3DED964C"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KYM6</w:t>
            </w:r>
          </w:p>
        </w:tc>
        <w:tc>
          <w:tcPr>
            <w:tcW w:w="1135" w:type="dxa"/>
            <w:shd w:val="clear" w:color="auto" w:fill="auto"/>
            <w:noWrap/>
            <w:hideMark/>
          </w:tcPr>
          <w:p w14:paraId="5EABB8AD"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0.908</w:t>
            </w:r>
          </w:p>
        </w:tc>
        <w:tc>
          <w:tcPr>
            <w:tcW w:w="1134" w:type="dxa"/>
            <w:shd w:val="clear" w:color="auto" w:fill="auto"/>
            <w:noWrap/>
            <w:vAlign w:val="center"/>
            <w:hideMark/>
          </w:tcPr>
          <w:p w14:paraId="7CD8A13B"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0.908</w:t>
            </w:r>
          </w:p>
        </w:tc>
        <w:tc>
          <w:tcPr>
            <w:tcW w:w="1529" w:type="dxa"/>
            <w:vMerge/>
            <w:shd w:val="clear" w:color="auto" w:fill="auto"/>
            <w:noWrap/>
            <w:vAlign w:val="center"/>
            <w:hideMark/>
          </w:tcPr>
          <w:p w14:paraId="1DAE5337"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43BB2558" w14:textId="77777777" w:rsidR="0049279E" w:rsidRPr="0049279E" w:rsidRDefault="0049279E" w:rsidP="002509A5">
            <w:pPr>
              <w:ind w:firstLine="27"/>
              <w:jc w:val="center"/>
              <w:rPr>
                <w:rFonts w:ascii="Arial" w:hAnsi="Arial" w:cs="Arial"/>
                <w:color w:val="000000"/>
              </w:rPr>
            </w:pPr>
          </w:p>
        </w:tc>
      </w:tr>
      <w:tr w:rsidR="0049279E" w:rsidRPr="0049279E" w14:paraId="117E5026" w14:textId="77777777" w:rsidTr="0049279E">
        <w:trPr>
          <w:trHeight w:val="57"/>
          <w:jc w:val="center"/>
        </w:trPr>
        <w:tc>
          <w:tcPr>
            <w:tcW w:w="1129" w:type="dxa"/>
            <w:shd w:val="clear" w:color="auto" w:fill="auto"/>
            <w:noWrap/>
            <w:vAlign w:val="center"/>
            <w:hideMark/>
          </w:tcPr>
          <w:p w14:paraId="446346EE"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KYM7</w:t>
            </w:r>
          </w:p>
        </w:tc>
        <w:tc>
          <w:tcPr>
            <w:tcW w:w="1135" w:type="dxa"/>
            <w:shd w:val="clear" w:color="auto" w:fill="auto"/>
            <w:noWrap/>
            <w:hideMark/>
          </w:tcPr>
          <w:p w14:paraId="2FA500D6"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0.876</w:t>
            </w:r>
          </w:p>
        </w:tc>
        <w:tc>
          <w:tcPr>
            <w:tcW w:w="1134" w:type="dxa"/>
            <w:shd w:val="clear" w:color="auto" w:fill="auto"/>
            <w:noWrap/>
            <w:vAlign w:val="center"/>
            <w:hideMark/>
          </w:tcPr>
          <w:p w14:paraId="681DEC8E"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0.876</w:t>
            </w:r>
          </w:p>
        </w:tc>
        <w:tc>
          <w:tcPr>
            <w:tcW w:w="1529" w:type="dxa"/>
            <w:vMerge/>
            <w:shd w:val="clear" w:color="auto" w:fill="auto"/>
            <w:noWrap/>
            <w:vAlign w:val="center"/>
            <w:hideMark/>
          </w:tcPr>
          <w:p w14:paraId="5F08E31E"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72FDE670" w14:textId="77777777" w:rsidR="0049279E" w:rsidRPr="0049279E" w:rsidRDefault="0049279E" w:rsidP="002509A5">
            <w:pPr>
              <w:ind w:firstLine="27"/>
              <w:jc w:val="center"/>
              <w:rPr>
                <w:rFonts w:ascii="Arial" w:hAnsi="Arial" w:cs="Arial"/>
                <w:color w:val="000000"/>
              </w:rPr>
            </w:pPr>
          </w:p>
        </w:tc>
      </w:tr>
      <w:tr w:rsidR="0049279E" w:rsidRPr="0049279E" w14:paraId="5F573942" w14:textId="77777777" w:rsidTr="0049279E">
        <w:trPr>
          <w:trHeight w:val="57"/>
          <w:jc w:val="center"/>
        </w:trPr>
        <w:tc>
          <w:tcPr>
            <w:tcW w:w="1129" w:type="dxa"/>
            <w:shd w:val="clear" w:color="auto" w:fill="auto"/>
            <w:noWrap/>
            <w:vAlign w:val="center"/>
            <w:hideMark/>
          </w:tcPr>
          <w:p w14:paraId="35D58637"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KYM8</w:t>
            </w:r>
          </w:p>
        </w:tc>
        <w:tc>
          <w:tcPr>
            <w:tcW w:w="1135" w:type="dxa"/>
            <w:shd w:val="clear" w:color="auto" w:fill="auto"/>
            <w:noWrap/>
            <w:hideMark/>
          </w:tcPr>
          <w:p w14:paraId="5B8ABF99"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0.862</w:t>
            </w:r>
          </w:p>
        </w:tc>
        <w:tc>
          <w:tcPr>
            <w:tcW w:w="1134" w:type="dxa"/>
            <w:shd w:val="clear" w:color="auto" w:fill="auto"/>
            <w:noWrap/>
            <w:vAlign w:val="center"/>
            <w:hideMark/>
          </w:tcPr>
          <w:p w14:paraId="74E545B1"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0.862</w:t>
            </w:r>
          </w:p>
        </w:tc>
        <w:tc>
          <w:tcPr>
            <w:tcW w:w="1529" w:type="dxa"/>
            <w:vMerge/>
            <w:shd w:val="clear" w:color="auto" w:fill="auto"/>
            <w:noWrap/>
            <w:vAlign w:val="center"/>
            <w:hideMark/>
          </w:tcPr>
          <w:p w14:paraId="1AAF93D6"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5CC72805" w14:textId="77777777" w:rsidR="0049279E" w:rsidRPr="0049279E" w:rsidRDefault="0049279E" w:rsidP="002509A5">
            <w:pPr>
              <w:ind w:firstLine="27"/>
              <w:jc w:val="center"/>
              <w:rPr>
                <w:rFonts w:ascii="Arial" w:hAnsi="Arial" w:cs="Arial"/>
                <w:color w:val="000000"/>
              </w:rPr>
            </w:pPr>
          </w:p>
        </w:tc>
      </w:tr>
      <w:tr w:rsidR="0049279E" w:rsidRPr="0049279E" w14:paraId="15840220" w14:textId="77777777" w:rsidTr="0049279E">
        <w:trPr>
          <w:trHeight w:val="57"/>
          <w:jc w:val="center"/>
        </w:trPr>
        <w:tc>
          <w:tcPr>
            <w:tcW w:w="1129" w:type="dxa"/>
            <w:shd w:val="clear" w:color="auto" w:fill="auto"/>
            <w:noWrap/>
            <w:vAlign w:val="center"/>
            <w:hideMark/>
          </w:tcPr>
          <w:p w14:paraId="303C72F7" w14:textId="77777777" w:rsidR="0049279E" w:rsidRPr="0049279E" w:rsidRDefault="0049279E" w:rsidP="002509A5">
            <w:pPr>
              <w:ind w:firstLine="27"/>
              <w:jc w:val="center"/>
              <w:rPr>
                <w:rFonts w:ascii="Arial" w:hAnsi="Arial" w:cs="Arial"/>
                <w:bCs/>
                <w:color w:val="000000"/>
              </w:rPr>
            </w:pPr>
            <w:r w:rsidRPr="0049279E">
              <w:rPr>
                <w:rFonts w:ascii="Arial" w:hAnsi="Arial" w:cs="Arial"/>
                <w:bCs/>
                <w:color w:val="000000"/>
              </w:rPr>
              <w:t>KYM9</w:t>
            </w:r>
          </w:p>
        </w:tc>
        <w:tc>
          <w:tcPr>
            <w:tcW w:w="1135" w:type="dxa"/>
            <w:shd w:val="clear" w:color="auto" w:fill="auto"/>
            <w:noWrap/>
            <w:hideMark/>
          </w:tcPr>
          <w:p w14:paraId="1A134D57" w14:textId="77777777" w:rsidR="0049279E" w:rsidRPr="0049279E" w:rsidRDefault="0049279E" w:rsidP="002509A5">
            <w:pPr>
              <w:pStyle w:val="ListParagraph"/>
              <w:numPr>
                <w:ilvl w:val="0"/>
                <w:numId w:val="0"/>
              </w:numPr>
              <w:spacing w:line="240" w:lineRule="auto"/>
              <w:ind w:right="0" w:firstLine="27"/>
              <w:jc w:val="center"/>
              <w:rPr>
                <w:rFonts w:ascii="Arial" w:hAnsi="Arial" w:cs="Arial"/>
                <w:color w:val="000000"/>
                <w:sz w:val="20"/>
                <w:szCs w:val="20"/>
                <w:lang w:eastAsia="id-ID"/>
              </w:rPr>
            </w:pPr>
            <w:r w:rsidRPr="0049279E">
              <w:rPr>
                <w:rFonts w:ascii="Arial" w:hAnsi="Arial" w:cs="Arial"/>
                <w:color w:val="000000"/>
                <w:sz w:val="20"/>
                <w:szCs w:val="20"/>
                <w:lang w:eastAsia="id-ID"/>
              </w:rPr>
              <w:t>0.902</w:t>
            </w:r>
          </w:p>
        </w:tc>
        <w:tc>
          <w:tcPr>
            <w:tcW w:w="1134" w:type="dxa"/>
            <w:shd w:val="clear" w:color="auto" w:fill="auto"/>
            <w:noWrap/>
            <w:vAlign w:val="center"/>
            <w:hideMark/>
          </w:tcPr>
          <w:p w14:paraId="718AD3C0" w14:textId="77777777" w:rsidR="0049279E" w:rsidRPr="0049279E" w:rsidRDefault="0049279E" w:rsidP="002509A5">
            <w:pPr>
              <w:ind w:firstLine="27"/>
              <w:jc w:val="center"/>
              <w:rPr>
                <w:rFonts w:ascii="Arial" w:hAnsi="Arial" w:cs="Arial"/>
                <w:color w:val="000000"/>
              </w:rPr>
            </w:pPr>
            <w:r w:rsidRPr="0049279E">
              <w:rPr>
                <w:rFonts w:ascii="Arial" w:hAnsi="Arial" w:cs="Arial"/>
                <w:color w:val="000000"/>
              </w:rPr>
              <w:t>0.902</w:t>
            </w:r>
          </w:p>
        </w:tc>
        <w:tc>
          <w:tcPr>
            <w:tcW w:w="1529" w:type="dxa"/>
            <w:vMerge/>
            <w:shd w:val="clear" w:color="auto" w:fill="auto"/>
            <w:noWrap/>
            <w:vAlign w:val="center"/>
            <w:hideMark/>
          </w:tcPr>
          <w:p w14:paraId="75EA6216" w14:textId="77777777" w:rsidR="0049279E" w:rsidRPr="0049279E" w:rsidRDefault="0049279E" w:rsidP="002509A5">
            <w:pPr>
              <w:ind w:firstLine="27"/>
              <w:jc w:val="center"/>
              <w:rPr>
                <w:rFonts w:ascii="Arial" w:hAnsi="Arial" w:cs="Arial"/>
                <w:color w:val="000000"/>
              </w:rPr>
            </w:pPr>
          </w:p>
        </w:tc>
        <w:tc>
          <w:tcPr>
            <w:tcW w:w="1134" w:type="dxa"/>
            <w:vMerge/>
            <w:shd w:val="clear" w:color="auto" w:fill="auto"/>
            <w:noWrap/>
            <w:vAlign w:val="center"/>
            <w:hideMark/>
          </w:tcPr>
          <w:p w14:paraId="3BC1D137" w14:textId="77777777" w:rsidR="0049279E" w:rsidRPr="0049279E" w:rsidRDefault="0049279E" w:rsidP="002509A5">
            <w:pPr>
              <w:ind w:firstLine="27"/>
              <w:jc w:val="center"/>
              <w:rPr>
                <w:rFonts w:ascii="Arial" w:hAnsi="Arial" w:cs="Arial"/>
                <w:color w:val="000000"/>
              </w:rPr>
            </w:pPr>
          </w:p>
        </w:tc>
      </w:tr>
    </w:tbl>
    <w:p w14:paraId="0452429F" w14:textId="77777777" w:rsidR="0049279E" w:rsidRDefault="0049279E" w:rsidP="00C15B2B">
      <w:pPr>
        <w:spacing w:after="200"/>
        <w:ind w:left="851" w:hanging="851"/>
        <w:rPr>
          <w:rFonts w:ascii="Arial" w:eastAsia="Calibri" w:hAnsi="Arial" w:cs="Arial"/>
          <w:lang w:val="bg-BG"/>
        </w:rPr>
      </w:pPr>
    </w:p>
    <w:p w14:paraId="62D27BB1" w14:textId="77777777" w:rsidR="0049279E" w:rsidRPr="00A264E4" w:rsidRDefault="0049279E" w:rsidP="00A264E4">
      <w:pPr>
        <w:spacing w:after="200"/>
        <w:jc w:val="both"/>
        <w:rPr>
          <w:rFonts w:ascii="Arial" w:eastAsia="Calibri" w:hAnsi="Arial" w:cs="Arial"/>
        </w:rPr>
      </w:pPr>
      <w:r w:rsidRPr="00C15B2B">
        <w:rPr>
          <w:rFonts w:ascii="Arial" w:eastAsia="Calibri" w:hAnsi="Arial" w:cs="Arial"/>
          <w:lang w:val="bg-BG"/>
        </w:rPr>
        <w:t xml:space="preserve">Based on Table </w:t>
      </w:r>
      <w:r>
        <w:rPr>
          <w:rFonts w:ascii="Arial" w:eastAsia="Calibri" w:hAnsi="Arial" w:cs="Arial"/>
        </w:rPr>
        <w:t xml:space="preserve">2, </w:t>
      </w:r>
      <w:r w:rsidR="00A264E4" w:rsidRPr="00A264E4">
        <w:rPr>
          <w:rFonts w:ascii="Arial" w:eastAsia="Calibri" w:hAnsi="Arial" w:cs="Arial"/>
        </w:rPr>
        <w:t>The results of the measurement model evaluation demonstrate the construct validity and reliability of the variables used in the study. The factor loadings and outer loadings for all items exceed the recommended threshold of 0.70, indicating strong indicator reliability. The composite reliability (CR) values range from 0.942 to 0.980, confirming a high level of internal consistency across all constructs. Additionally, the average variance extracted (AVE) values are well above 0.50, demonstrating strong convergent validity.</w:t>
      </w:r>
      <w:r w:rsidR="00A264E4">
        <w:rPr>
          <w:rFonts w:ascii="Arial" w:eastAsia="Calibri" w:hAnsi="Arial" w:cs="Arial"/>
        </w:rPr>
        <w:t xml:space="preserve"> </w:t>
      </w:r>
      <w:r w:rsidR="00A264E4" w:rsidRPr="00A264E4">
        <w:rPr>
          <w:rFonts w:ascii="Arial" w:eastAsia="Calibri" w:hAnsi="Arial" w:cs="Arial"/>
        </w:rPr>
        <w:t>For the employee performance (KK) construct, all 14 indicators exhibit outer loadings above 0.78, with a CR of 0.957 and an AVE of 0.781, indicating that the construct is both reliable and valid. Similarly, the work agility (KLK) construct has outer loadings ranging from 0.891 to 0.932, with a CR of 0.969 and an AVE of 0.844, showing a high level of construct reliability and validity.</w:t>
      </w:r>
      <w:r w:rsidR="00A264E4">
        <w:rPr>
          <w:rFonts w:ascii="Arial" w:eastAsia="Calibri" w:hAnsi="Arial" w:cs="Arial"/>
        </w:rPr>
        <w:t xml:space="preserve"> </w:t>
      </w:r>
      <w:r w:rsidR="00A264E4" w:rsidRPr="00A264E4">
        <w:rPr>
          <w:rFonts w:ascii="Arial" w:eastAsia="Calibri" w:hAnsi="Arial" w:cs="Arial"/>
        </w:rPr>
        <w:t xml:space="preserve">The employee engagement (KTK) construct also demonstrates strong measurement properties, with factor loadings ranging from 0.902 to 0.932, a CR of 0.942, and an AVE of 0.817, supporting the robustness of the construct. Lastly, the servant leadership (KYM) construct exhibits high outer loadings between 0.862 and 0.908, a CR of 0.980, and an AVE of 0.777, further confirming the construct’s reliability </w:t>
      </w:r>
      <w:r w:rsidR="00A264E4" w:rsidRPr="00A264E4">
        <w:rPr>
          <w:rFonts w:ascii="Arial" w:eastAsia="Calibri" w:hAnsi="Arial" w:cs="Arial"/>
        </w:rPr>
        <w:lastRenderedPageBreak/>
        <w:t>and validity.</w:t>
      </w:r>
      <w:r w:rsidR="00A264E4">
        <w:rPr>
          <w:rFonts w:ascii="Arial" w:eastAsia="Calibri" w:hAnsi="Arial" w:cs="Arial"/>
        </w:rPr>
        <w:t xml:space="preserve"> </w:t>
      </w:r>
      <w:r w:rsidR="00A264E4" w:rsidRPr="00A264E4">
        <w:rPr>
          <w:rFonts w:ascii="Arial" w:eastAsia="Calibri" w:hAnsi="Arial" w:cs="Arial"/>
        </w:rPr>
        <w:t>Overall, the measurement model meets the necessary criteria for construct reliability, indicator reliability, and convergent validity. These findings suggest that the selected items effectively measure the intended constructs, ensuring the robustness of the research model.</w:t>
      </w:r>
    </w:p>
    <w:p w14:paraId="3FE01C67" w14:textId="77777777" w:rsidR="00C15B2B" w:rsidRDefault="00C15B2B" w:rsidP="00C15B2B">
      <w:pPr>
        <w:pStyle w:val="Body"/>
        <w:spacing w:after="0"/>
        <w:rPr>
          <w:rFonts w:ascii="Arial" w:hAnsi="Arial" w:cs="Arial"/>
          <w:b/>
          <w:u w:val="single"/>
        </w:rPr>
      </w:pPr>
    </w:p>
    <w:p w14:paraId="13AE72DD" w14:textId="77777777" w:rsidR="00656769" w:rsidRPr="00656769" w:rsidRDefault="00C15B2B" w:rsidP="00656769">
      <w:pPr>
        <w:pStyle w:val="Body"/>
        <w:rPr>
          <w:rFonts w:ascii="Arial" w:hAnsi="Arial" w:cs="Arial"/>
          <w:b/>
          <w:u w:val="single"/>
        </w:rPr>
      </w:pPr>
      <w:r w:rsidRPr="00C15B2B">
        <w:rPr>
          <w:rFonts w:ascii="Arial" w:hAnsi="Arial" w:cs="Arial"/>
          <w:b/>
          <w:u w:val="single"/>
        </w:rPr>
        <w:t>3.1.</w:t>
      </w:r>
      <w:r w:rsidR="0049279E">
        <w:rPr>
          <w:rFonts w:ascii="Arial" w:hAnsi="Arial" w:cs="Arial"/>
          <w:b/>
          <w:u w:val="single"/>
        </w:rPr>
        <w:t>3</w:t>
      </w:r>
      <w:r w:rsidRPr="00C15B2B">
        <w:rPr>
          <w:rFonts w:ascii="Arial" w:hAnsi="Arial" w:cs="Arial"/>
          <w:b/>
          <w:u w:val="single"/>
        </w:rPr>
        <w:t xml:space="preserve"> </w:t>
      </w:r>
      <w:r w:rsidRPr="00C15B2B">
        <w:rPr>
          <w:rFonts w:ascii="Arial" w:hAnsi="Arial" w:cs="Arial"/>
          <w:b/>
          <w:iCs/>
          <w:u w:val="single"/>
          <w:lang w:val="bg-BG"/>
        </w:rPr>
        <w:t>Fornell-larcker criterion</w:t>
      </w:r>
    </w:p>
    <w:p w14:paraId="699DB343" w14:textId="77777777" w:rsidR="00362176" w:rsidRPr="00362176" w:rsidRDefault="00362176" w:rsidP="00362176">
      <w:pPr>
        <w:jc w:val="both"/>
        <w:rPr>
          <w:rFonts w:ascii="Arial" w:eastAsia="Calibri" w:hAnsi="Arial" w:cs="Arial"/>
        </w:rPr>
      </w:pPr>
      <w:r w:rsidRPr="00362176">
        <w:rPr>
          <w:rFonts w:ascii="Arial" w:eastAsia="Calibri" w:hAnsi="Arial" w:cs="Arial"/>
        </w:rPr>
        <w:t xml:space="preserve">The </w:t>
      </w:r>
      <w:proofErr w:type="spellStart"/>
      <w:r w:rsidRPr="00362176">
        <w:rPr>
          <w:rFonts w:ascii="Arial" w:eastAsia="Calibri" w:hAnsi="Arial" w:cs="Arial"/>
        </w:rPr>
        <w:t>Fornell-Larcker</w:t>
      </w:r>
      <w:proofErr w:type="spellEnd"/>
      <w:r w:rsidRPr="00362176">
        <w:rPr>
          <w:rFonts w:ascii="Arial" w:eastAsia="Calibri" w:hAnsi="Arial" w:cs="Arial"/>
        </w:rPr>
        <w:t xml:space="preserve"> Criterion, as presented in Table 3, is used to assess the discriminant validity of the constructs in this study. The results that all constructs meet this requirement, confirming that each latent variable is distinct and measures a unique concept. This ensures that the constructs used in the study do not overlap excessively, thereby strengthening the reliability and validity of the measurement model.</w:t>
      </w:r>
    </w:p>
    <w:p w14:paraId="58A35478" w14:textId="54E2F9F4" w:rsidR="00B1348C" w:rsidRDefault="00B1348C" w:rsidP="00BF0341">
      <w:pPr>
        <w:jc w:val="both"/>
        <w:rPr>
          <w:rFonts w:ascii="Arial" w:eastAsia="Calibri" w:hAnsi="Arial" w:cs="Arial"/>
          <w:b/>
          <w:lang w:val="en-IN"/>
        </w:rPr>
      </w:pPr>
    </w:p>
    <w:p w14:paraId="651B3E5F" w14:textId="77777777" w:rsidR="00B1348C" w:rsidRDefault="00B1348C" w:rsidP="00362176">
      <w:pPr>
        <w:ind w:left="851" w:hanging="851"/>
        <w:jc w:val="both"/>
        <w:rPr>
          <w:rFonts w:ascii="Arial" w:eastAsia="Calibri" w:hAnsi="Arial" w:cs="Arial"/>
          <w:b/>
          <w:lang w:val="en-IN"/>
        </w:rPr>
      </w:pPr>
    </w:p>
    <w:p w14:paraId="26793ACA" w14:textId="3669B414" w:rsidR="00C15B2B" w:rsidRPr="00C15B2B" w:rsidRDefault="00362176" w:rsidP="00362176">
      <w:pPr>
        <w:ind w:left="851" w:hanging="851"/>
        <w:jc w:val="both"/>
        <w:rPr>
          <w:rFonts w:ascii="Arial" w:eastAsia="Calibri" w:hAnsi="Arial" w:cs="Arial"/>
          <w:b/>
          <w:lang w:val="bg-BG"/>
        </w:rPr>
      </w:pPr>
      <w:r>
        <w:rPr>
          <w:rFonts w:ascii="Arial" w:eastAsia="Calibri" w:hAnsi="Arial" w:cs="Arial"/>
          <w:b/>
          <w:lang w:val="en-IN"/>
        </w:rPr>
        <w:t>Table</w:t>
      </w:r>
      <w:r w:rsidRPr="00C15B2B">
        <w:rPr>
          <w:rFonts w:ascii="Arial" w:eastAsia="Calibri" w:hAnsi="Arial" w:cs="Arial"/>
          <w:b/>
          <w:lang w:val="bg-BG"/>
        </w:rPr>
        <w:t xml:space="preserve"> </w:t>
      </w:r>
      <w:r w:rsidR="0049279E">
        <w:rPr>
          <w:rFonts w:ascii="Arial" w:eastAsia="Calibri" w:hAnsi="Arial" w:cs="Arial"/>
          <w:b/>
        </w:rPr>
        <w:t>3</w:t>
      </w:r>
      <w:r w:rsidR="00C15B2B" w:rsidRPr="00C15B2B">
        <w:rPr>
          <w:rFonts w:ascii="Arial" w:eastAsia="Calibri" w:hAnsi="Arial" w:cs="Arial"/>
          <w:b/>
          <w:lang w:val="bg-BG"/>
        </w:rPr>
        <w:t xml:space="preserve"> </w:t>
      </w:r>
      <w:r w:rsidR="00C15B2B">
        <w:rPr>
          <w:rFonts w:ascii="Arial" w:eastAsia="Calibri" w:hAnsi="Arial" w:cs="Arial"/>
          <w:b/>
          <w:lang w:val="bg-BG"/>
        </w:rPr>
        <w:tab/>
      </w:r>
      <w:r w:rsidR="00C15B2B" w:rsidRPr="00C15B2B">
        <w:rPr>
          <w:rFonts w:ascii="Arial" w:eastAsia="Calibri" w:hAnsi="Arial" w:cs="Arial"/>
          <w:b/>
          <w:i/>
          <w:iCs/>
          <w:lang w:val="bg-BG"/>
        </w:rPr>
        <w:t>Fornell-Larcker Criterion</w:t>
      </w:r>
    </w:p>
    <w:p w14:paraId="13D11B32" w14:textId="77777777" w:rsidR="00C15B2B" w:rsidRPr="00C15B2B" w:rsidRDefault="00C15B2B" w:rsidP="00C15B2B">
      <w:pPr>
        <w:ind w:left="284"/>
        <w:jc w:val="center"/>
        <w:rPr>
          <w:rFonts w:ascii="Arial" w:eastAsia="Calibri" w:hAnsi="Arial" w:cs="Arial"/>
          <w:b/>
          <w:iCs/>
          <w:lang w:val="bg-BG"/>
        </w:rPr>
      </w:pPr>
    </w:p>
    <w:tbl>
      <w:tblPr>
        <w:tblW w:w="7379" w:type="dxa"/>
        <w:jc w:val="center"/>
        <w:tblBorders>
          <w:top w:val="single" w:sz="4" w:space="0" w:color="auto"/>
          <w:bottom w:val="single" w:sz="4" w:space="0" w:color="auto"/>
        </w:tblBorders>
        <w:tblLook w:val="04A0" w:firstRow="1" w:lastRow="0" w:firstColumn="1" w:lastColumn="0" w:noHBand="0" w:noVBand="1"/>
      </w:tblPr>
      <w:tblGrid>
        <w:gridCol w:w="1390"/>
        <w:gridCol w:w="878"/>
        <w:gridCol w:w="291"/>
        <w:gridCol w:w="560"/>
        <w:gridCol w:w="291"/>
        <w:gridCol w:w="1099"/>
        <w:gridCol w:w="291"/>
        <w:gridCol w:w="587"/>
        <w:gridCol w:w="291"/>
        <w:gridCol w:w="560"/>
        <w:gridCol w:w="291"/>
        <w:gridCol w:w="559"/>
        <w:gridCol w:w="291"/>
      </w:tblGrid>
      <w:tr w:rsidR="00C15B2B" w:rsidRPr="00C15B2B" w14:paraId="6F43E8B5" w14:textId="77777777" w:rsidTr="00A264E4">
        <w:trPr>
          <w:gridAfter w:val="1"/>
          <w:wAfter w:w="291" w:type="dxa"/>
          <w:trHeight w:val="20"/>
          <w:jc w:val="center"/>
        </w:trPr>
        <w:tc>
          <w:tcPr>
            <w:tcW w:w="1390" w:type="dxa"/>
            <w:tcBorders>
              <w:top w:val="single" w:sz="4" w:space="0" w:color="auto"/>
              <w:bottom w:val="single" w:sz="4" w:space="0" w:color="auto"/>
            </w:tcBorders>
            <w:noWrap/>
            <w:vAlign w:val="center"/>
            <w:hideMark/>
          </w:tcPr>
          <w:p w14:paraId="580D0F66" w14:textId="77777777" w:rsidR="00C15B2B" w:rsidRPr="00C15B2B" w:rsidRDefault="00C15B2B" w:rsidP="00C15B2B">
            <w:pPr>
              <w:rPr>
                <w:rFonts w:ascii="Arial" w:hAnsi="Arial" w:cs="Arial"/>
                <w:b/>
                <w:bCs/>
                <w:color w:val="000000"/>
                <w:lang w:val="bg-BG"/>
              </w:rPr>
            </w:pPr>
            <w:r w:rsidRPr="00C15B2B">
              <w:rPr>
                <w:rFonts w:ascii="Arial" w:hAnsi="Arial" w:cs="Arial"/>
                <w:b/>
                <w:bCs/>
                <w:color w:val="000000"/>
                <w:lang w:val="bg-BG"/>
              </w:rPr>
              <w:t> Construct</w:t>
            </w:r>
          </w:p>
        </w:tc>
        <w:tc>
          <w:tcPr>
            <w:tcW w:w="878" w:type="dxa"/>
            <w:tcBorders>
              <w:top w:val="single" w:sz="4" w:space="0" w:color="auto"/>
              <w:bottom w:val="single" w:sz="4" w:space="0" w:color="auto"/>
            </w:tcBorders>
            <w:noWrap/>
            <w:vAlign w:val="center"/>
            <w:hideMark/>
          </w:tcPr>
          <w:p w14:paraId="0814ABC7" w14:textId="77777777" w:rsidR="00C15B2B" w:rsidRPr="00A264E4" w:rsidRDefault="00A264E4" w:rsidP="00C15B2B">
            <w:pPr>
              <w:jc w:val="center"/>
              <w:rPr>
                <w:rFonts w:ascii="Arial" w:hAnsi="Arial" w:cs="Arial"/>
                <w:b/>
                <w:bCs/>
                <w:color w:val="000000"/>
              </w:rPr>
            </w:pPr>
            <w:r>
              <w:rPr>
                <w:rFonts w:ascii="Arial" w:hAnsi="Arial" w:cs="Arial"/>
                <w:b/>
                <w:bCs/>
                <w:color w:val="000000"/>
              </w:rPr>
              <w:t>KLK</w:t>
            </w:r>
          </w:p>
        </w:tc>
        <w:tc>
          <w:tcPr>
            <w:tcW w:w="851" w:type="dxa"/>
            <w:gridSpan w:val="2"/>
            <w:tcBorders>
              <w:top w:val="single" w:sz="4" w:space="0" w:color="auto"/>
              <w:bottom w:val="single" w:sz="4" w:space="0" w:color="auto"/>
            </w:tcBorders>
            <w:noWrap/>
            <w:vAlign w:val="center"/>
            <w:hideMark/>
          </w:tcPr>
          <w:p w14:paraId="1C0E9E1A" w14:textId="77777777" w:rsidR="00C15B2B" w:rsidRPr="00A264E4" w:rsidRDefault="00A264E4" w:rsidP="00C15B2B">
            <w:pPr>
              <w:jc w:val="center"/>
              <w:rPr>
                <w:rFonts w:ascii="Arial" w:hAnsi="Arial" w:cs="Arial"/>
                <w:b/>
                <w:bCs/>
                <w:color w:val="000000"/>
              </w:rPr>
            </w:pPr>
            <w:r>
              <w:rPr>
                <w:rFonts w:ascii="Arial" w:hAnsi="Arial" w:cs="Arial"/>
                <w:b/>
                <w:bCs/>
                <w:color w:val="000000"/>
              </w:rPr>
              <w:t>KYM</w:t>
            </w:r>
          </w:p>
        </w:tc>
        <w:tc>
          <w:tcPr>
            <w:tcW w:w="1390" w:type="dxa"/>
            <w:gridSpan w:val="2"/>
            <w:tcBorders>
              <w:top w:val="single" w:sz="4" w:space="0" w:color="auto"/>
              <w:bottom w:val="single" w:sz="4" w:space="0" w:color="auto"/>
            </w:tcBorders>
            <w:noWrap/>
            <w:vAlign w:val="center"/>
            <w:hideMark/>
          </w:tcPr>
          <w:p w14:paraId="77D416BF" w14:textId="77777777" w:rsidR="00C15B2B" w:rsidRPr="00A264E4" w:rsidRDefault="00A264E4" w:rsidP="00C15B2B">
            <w:pPr>
              <w:jc w:val="center"/>
              <w:rPr>
                <w:rFonts w:ascii="Arial" w:hAnsi="Arial" w:cs="Arial"/>
                <w:b/>
                <w:bCs/>
                <w:color w:val="000000"/>
              </w:rPr>
            </w:pPr>
            <w:r>
              <w:rPr>
                <w:rFonts w:ascii="Arial" w:hAnsi="Arial" w:cs="Arial"/>
                <w:b/>
                <w:bCs/>
                <w:color w:val="000000"/>
              </w:rPr>
              <w:t>KTK</w:t>
            </w:r>
          </w:p>
        </w:tc>
        <w:tc>
          <w:tcPr>
            <w:tcW w:w="878" w:type="dxa"/>
            <w:gridSpan w:val="2"/>
            <w:tcBorders>
              <w:top w:val="single" w:sz="4" w:space="0" w:color="auto"/>
              <w:bottom w:val="single" w:sz="4" w:space="0" w:color="auto"/>
            </w:tcBorders>
            <w:noWrap/>
            <w:vAlign w:val="center"/>
            <w:hideMark/>
          </w:tcPr>
          <w:p w14:paraId="1E798C48" w14:textId="77777777" w:rsidR="00C15B2B" w:rsidRPr="00A264E4" w:rsidRDefault="00A264E4" w:rsidP="00C15B2B">
            <w:pPr>
              <w:jc w:val="center"/>
              <w:rPr>
                <w:rFonts w:ascii="Arial" w:hAnsi="Arial" w:cs="Arial"/>
                <w:b/>
                <w:bCs/>
                <w:color w:val="000000"/>
              </w:rPr>
            </w:pPr>
            <w:r>
              <w:rPr>
                <w:rFonts w:ascii="Arial" w:hAnsi="Arial" w:cs="Arial"/>
                <w:b/>
                <w:bCs/>
                <w:color w:val="000000"/>
              </w:rPr>
              <w:t>KK</w:t>
            </w:r>
          </w:p>
        </w:tc>
        <w:tc>
          <w:tcPr>
            <w:tcW w:w="851" w:type="dxa"/>
            <w:gridSpan w:val="2"/>
            <w:tcBorders>
              <w:top w:val="single" w:sz="4" w:space="0" w:color="auto"/>
              <w:bottom w:val="single" w:sz="4" w:space="0" w:color="auto"/>
            </w:tcBorders>
            <w:noWrap/>
            <w:vAlign w:val="center"/>
            <w:hideMark/>
          </w:tcPr>
          <w:p w14:paraId="38077967" w14:textId="77777777" w:rsidR="00C15B2B" w:rsidRPr="00A264E4" w:rsidRDefault="00A264E4" w:rsidP="00C15B2B">
            <w:pPr>
              <w:jc w:val="center"/>
              <w:rPr>
                <w:rFonts w:ascii="Arial" w:hAnsi="Arial" w:cs="Arial"/>
                <w:b/>
                <w:bCs/>
                <w:color w:val="000000"/>
              </w:rPr>
            </w:pPr>
            <w:r>
              <w:rPr>
                <w:rFonts w:ascii="Arial" w:hAnsi="Arial" w:cs="Arial"/>
                <w:b/>
                <w:bCs/>
                <w:color w:val="000000"/>
              </w:rPr>
              <w:t>MOD 1</w:t>
            </w:r>
          </w:p>
        </w:tc>
        <w:tc>
          <w:tcPr>
            <w:tcW w:w="850" w:type="dxa"/>
            <w:gridSpan w:val="2"/>
            <w:tcBorders>
              <w:top w:val="single" w:sz="4" w:space="0" w:color="auto"/>
              <w:bottom w:val="single" w:sz="4" w:space="0" w:color="auto"/>
            </w:tcBorders>
            <w:noWrap/>
            <w:vAlign w:val="center"/>
            <w:hideMark/>
          </w:tcPr>
          <w:p w14:paraId="11C936B1" w14:textId="77777777" w:rsidR="00C15B2B" w:rsidRPr="00A264E4" w:rsidRDefault="00A264E4" w:rsidP="00C15B2B">
            <w:pPr>
              <w:jc w:val="center"/>
              <w:rPr>
                <w:rFonts w:ascii="Arial" w:hAnsi="Arial" w:cs="Arial"/>
                <w:b/>
                <w:bCs/>
                <w:color w:val="000000"/>
              </w:rPr>
            </w:pPr>
            <w:r>
              <w:rPr>
                <w:rFonts w:ascii="Arial" w:hAnsi="Arial" w:cs="Arial"/>
                <w:b/>
                <w:bCs/>
                <w:color w:val="000000"/>
              </w:rPr>
              <w:t>MOD 2</w:t>
            </w:r>
          </w:p>
        </w:tc>
      </w:tr>
      <w:tr w:rsidR="00A264E4" w:rsidRPr="00C15B2B" w14:paraId="397B6D23" w14:textId="77777777" w:rsidTr="00A264E4">
        <w:trPr>
          <w:trHeight w:val="20"/>
          <w:jc w:val="center"/>
        </w:trPr>
        <w:tc>
          <w:tcPr>
            <w:tcW w:w="1390" w:type="dxa"/>
            <w:tcBorders>
              <w:top w:val="single" w:sz="4" w:space="0" w:color="auto"/>
            </w:tcBorders>
            <w:noWrap/>
            <w:vAlign w:val="center"/>
            <w:hideMark/>
          </w:tcPr>
          <w:p w14:paraId="1B4361BD" w14:textId="77777777" w:rsidR="00A264E4" w:rsidRPr="00A264E4" w:rsidRDefault="00A264E4" w:rsidP="00A264E4">
            <w:pPr>
              <w:rPr>
                <w:rFonts w:ascii="Arial" w:hAnsi="Arial" w:cs="Arial"/>
                <w:bCs/>
                <w:color w:val="000000"/>
              </w:rPr>
            </w:pPr>
            <w:r>
              <w:rPr>
                <w:rFonts w:ascii="Arial" w:hAnsi="Arial" w:cs="Arial"/>
                <w:bCs/>
                <w:color w:val="000000"/>
              </w:rPr>
              <w:t>KLK</w:t>
            </w:r>
          </w:p>
        </w:tc>
        <w:tc>
          <w:tcPr>
            <w:tcW w:w="1169" w:type="dxa"/>
            <w:gridSpan w:val="2"/>
            <w:tcBorders>
              <w:top w:val="single" w:sz="4" w:space="0" w:color="auto"/>
            </w:tcBorders>
            <w:noWrap/>
            <w:vAlign w:val="center"/>
            <w:hideMark/>
          </w:tcPr>
          <w:p w14:paraId="03095E6A" w14:textId="77777777" w:rsidR="00A264E4" w:rsidRPr="00362176" w:rsidRDefault="00A264E4" w:rsidP="00A264E4">
            <w:pPr>
              <w:ind w:left="-70"/>
              <w:jc w:val="center"/>
              <w:rPr>
                <w:b/>
                <w:color w:val="000000"/>
              </w:rPr>
            </w:pPr>
            <w:r w:rsidRPr="00362176">
              <w:rPr>
                <w:b/>
                <w:color w:val="000000"/>
              </w:rPr>
              <w:t>0.904</w:t>
            </w:r>
          </w:p>
        </w:tc>
        <w:tc>
          <w:tcPr>
            <w:tcW w:w="851" w:type="dxa"/>
            <w:gridSpan w:val="2"/>
            <w:tcBorders>
              <w:top w:val="single" w:sz="4" w:space="0" w:color="auto"/>
            </w:tcBorders>
            <w:noWrap/>
            <w:vAlign w:val="center"/>
            <w:hideMark/>
          </w:tcPr>
          <w:p w14:paraId="1977B851" w14:textId="77777777" w:rsidR="00A264E4" w:rsidRPr="00520AC1" w:rsidRDefault="00A264E4" w:rsidP="00A264E4">
            <w:pPr>
              <w:ind w:left="-70"/>
              <w:jc w:val="center"/>
              <w:rPr>
                <w:color w:val="000000"/>
              </w:rPr>
            </w:pPr>
          </w:p>
        </w:tc>
        <w:tc>
          <w:tcPr>
            <w:tcW w:w="1390" w:type="dxa"/>
            <w:gridSpan w:val="2"/>
            <w:tcBorders>
              <w:top w:val="single" w:sz="4" w:space="0" w:color="auto"/>
            </w:tcBorders>
            <w:noWrap/>
            <w:vAlign w:val="center"/>
            <w:hideMark/>
          </w:tcPr>
          <w:p w14:paraId="20E6AA8F" w14:textId="77777777" w:rsidR="00A264E4" w:rsidRPr="00520AC1" w:rsidRDefault="00A264E4" w:rsidP="00A264E4">
            <w:pPr>
              <w:ind w:left="-70"/>
              <w:jc w:val="center"/>
              <w:rPr>
                <w:color w:val="000000"/>
              </w:rPr>
            </w:pPr>
          </w:p>
        </w:tc>
        <w:tc>
          <w:tcPr>
            <w:tcW w:w="878" w:type="dxa"/>
            <w:gridSpan w:val="2"/>
            <w:tcBorders>
              <w:top w:val="single" w:sz="4" w:space="0" w:color="auto"/>
            </w:tcBorders>
            <w:noWrap/>
            <w:vAlign w:val="center"/>
            <w:hideMark/>
          </w:tcPr>
          <w:p w14:paraId="4C2A0418" w14:textId="77777777" w:rsidR="00A264E4" w:rsidRPr="00520AC1" w:rsidRDefault="00A264E4" w:rsidP="00A264E4">
            <w:pPr>
              <w:ind w:left="-70"/>
              <w:jc w:val="center"/>
              <w:rPr>
                <w:color w:val="000000"/>
              </w:rPr>
            </w:pPr>
          </w:p>
        </w:tc>
        <w:tc>
          <w:tcPr>
            <w:tcW w:w="851" w:type="dxa"/>
            <w:gridSpan w:val="2"/>
            <w:tcBorders>
              <w:top w:val="single" w:sz="4" w:space="0" w:color="auto"/>
            </w:tcBorders>
            <w:noWrap/>
            <w:vAlign w:val="center"/>
            <w:hideMark/>
          </w:tcPr>
          <w:p w14:paraId="02EBE5E3" w14:textId="77777777" w:rsidR="00A264E4" w:rsidRPr="00520AC1" w:rsidRDefault="00A264E4" w:rsidP="00A264E4">
            <w:pPr>
              <w:ind w:left="-70"/>
              <w:jc w:val="center"/>
              <w:rPr>
                <w:color w:val="000000"/>
              </w:rPr>
            </w:pPr>
          </w:p>
        </w:tc>
        <w:tc>
          <w:tcPr>
            <w:tcW w:w="850" w:type="dxa"/>
            <w:gridSpan w:val="2"/>
            <w:tcBorders>
              <w:top w:val="single" w:sz="4" w:space="0" w:color="auto"/>
            </w:tcBorders>
            <w:noWrap/>
            <w:vAlign w:val="center"/>
            <w:hideMark/>
          </w:tcPr>
          <w:p w14:paraId="2EDEEEC9" w14:textId="77777777" w:rsidR="00A264E4" w:rsidRPr="00520AC1" w:rsidRDefault="00A264E4" w:rsidP="00A264E4">
            <w:pPr>
              <w:ind w:left="-70"/>
              <w:jc w:val="center"/>
              <w:rPr>
                <w:color w:val="000000"/>
              </w:rPr>
            </w:pPr>
          </w:p>
        </w:tc>
      </w:tr>
      <w:tr w:rsidR="00A264E4" w:rsidRPr="00C15B2B" w14:paraId="18B1AA9C" w14:textId="77777777" w:rsidTr="00A264E4">
        <w:trPr>
          <w:trHeight w:val="20"/>
          <w:jc w:val="center"/>
        </w:trPr>
        <w:tc>
          <w:tcPr>
            <w:tcW w:w="1390" w:type="dxa"/>
            <w:noWrap/>
            <w:vAlign w:val="center"/>
            <w:hideMark/>
          </w:tcPr>
          <w:p w14:paraId="4F16B992" w14:textId="77777777" w:rsidR="00A264E4" w:rsidRPr="00A264E4" w:rsidRDefault="00A264E4" w:rsidP="00A264E4">
            <w:pPr>
              <w:rPr>
                <w:rFonts w:ascii="Arial" w:hAnsi="Arial" w:cs="Arial"/>
                <w:bCs/>
                <w:color w:val="000000"/>
              </w:rPr>
            </w:pPr>
            <w:r>
              <w:rPr>
                <w:rFonts w:ascii="Arial" w:hAnsi="Arial" w:cs="Arial"/>
                <w:bCs/>
                <w:color w:val="000000"/>
              </w:rPr>
              <w:t>KYM</w:t>
            </w:r>
          </w:p>
        </w:tc>
        <w:tc>
          <w:tcPr>
            <w:tcW w:w="1169" w:type="dxa"/>
            <w:gridSpan w:val="2"/>
            <w:noWrap/>
            <w:vAlign w:val="center"/>
            <w:hideMark/>
          </w:tcPr>
          <w:p w14:paraId="35D9F86C" w14:textId="77777777" w:rsidR="00A264E4" w:rsidRPr="00520AC1" w:rsidRDefault="00A264E4" w:rsidP="00A264E4">
            <w:pPr>
              <w:ind w:left="-70"/>
              <w:jc w:val="center"/>
              <w:rPr>
                <w:color w:val="000000"/>
              </w:rPr>
            </w:pPr>
            <w:r w:rsidRPr="00520AC1">
              <w:rPr>
                <w:color w:val="000000"/>
              </w:rPr>
              <w:t>0.937</w:t>
            </w:r>
          </w:p>
        </w:tc>
        <w:tc>
          <w:tcPr>
            <w:tcW w:w="851" w:type="dxa"/>
            <w:gridSpan w:val="2"/>
            <w:noWrap/>
            <w:vAlign w:val="center"/>
            <w:hideMark/>
          </w:tcPr>
          <w:p w14:paraId="061C0DAC" w14:textId="77777777" w:rsidR="00A264E4" w:rsidRPr="00362176" w:rsidRDefault="00A264E4" w:rsidP="00A264E4">
            <w:pPr>
              <w:ind w:left="-70"/>
              <w:jc w:val="center"/>
              <w:rPr>
                <w:b/>
                <w:color w:val="000000"/>
              </w:rPr>
            </w:pPr>
            <w:r w:rsidRPr="00362176">
              <w:rPr>
                <w:b/>
                <w:color w:val="000000"/>
              </w:rPr>
              <w:t>0.882</w:t>
            </w:r>
          </w:p>
        </w:tc>
        <w:tc>
          <w:tcPr>
            <w:tcW w:w="1390" w:type="dxa"/>
            <w:gridSpan w:val="2"/>
            <w:noWrap/>
            <w:vAlign w:val="center"/>
            <w:hideMark/>
          </w:tcPr>
          <w:p w14:paraId="7D452911" w14:textId="77777777" w:rsidR="00A264E4" w:rsidRPr="00520AC1" w:rsidRDefault="00A264E4" w:rsidP="00A264E4">
            <w:pPr>
              <w:ind w:left="-70"/>
              <w:jc w:val="center"/>
              <w:rPr>
                <w:color w:val="000000"/>
              </w:rPr>
            </w:pPr>
          </w:p>
        </w:tc>
        <w:tc>
          <w:tcPr>
            <w:tcW w:w="878" w:type="dxa"/>
            <w:gridSpan w:val="2"/>
            <w:noWrap/>
            <w:vAlign w:val="center"/>
            <w:hideMark/>
          </w:tcPr>
          <w:p w14:paraId="61456A1C" w14:textId="77777777" w:rsidR="00A264E4" w:rsidRPr="00520AC1" w:rsidRDefault="00A264E4" w:rsidP="00A264E4">
            <w:pPr>
              <w:ind w:left="-70"/>
              <w:jc w:val="center"/>
              <w:rPr>
                <w:color w:val="000000"/>
              </w:rPr>
            </w:pPr>
          </w:p>
        </w:tc>
        <w:tc>
          <w:tcPr>
            <w:tcW w:w="851" w:type="dxa"/>
            <w:gridSpan w:val="2"/>
            <w:noWrap/>
            <w:vAlign w:val="center"/>
            <w:hideMark/>
          </w:tcPr>
          <w:p w14:paraId="3F04949B" w14:textId="77777777" w:rsidR="00A264E4" w:rsidRPr="00520AC1" w:rsidRDefault="00A264E4" w:rsidP="00A264E4">
            <w:pPr>
              <w:ind w:left="-70"/>
              <w:jc w:val="center"/>
              <w:rPr>
                <w:color w:val="000000"/>
              </w:rPr>
            </w:pPr>
          </w:p>
        </w:tc>
        <w:tc>
          <w:tcPr>
            <w:tcW w:w="850" w:type="dxa"/>
            <w:gridSpan w:val="2"/>
            <w:noWrap/>
            <w:vAlign w:val="center"/>
            <w:hideMark/>
          </w:tcPr>
          <w:p w14:paraId="2DC5CF62" w14:textId="77777777" w:rsidR="00A264E4" w:rsidRPr="00520AC1" w:rsidRDefault="00A264E4" w:rsidP="00A264E4">
            <w:pPr>
              <w:ind w:left="-70"/>
              <w:jc w:val="center"/>
              <w:rPr>
                <w:color w:val="000000"/>
              </w:rPr>
            </w:pPr>
          </w:p>
        </w:tc>
      </w:tr>
      <w:tr w:rsidR="00A264E4" w:rsidRPr="00C15B2B" w14:paraId="42DC7AAA" w14:textId="77777777" w:rsidTr="00A264E4">
        <w:trPr>
          <w:trHeight w:val="20"/>
          <w:jc w:val="center"/>
        </w:trPr>
        <w:tc>
          <w:tcPr>
            <w:tcW w:w="1390" w:type="dxa"/>
            <w:noWrap/>
            <w:vAlign w:val="center"/>
            <w:hideMark/>
          </w:tcPr>
          <w:p w14:paraId="72EAEB80" w14:textId="77777777" w:rsidR="00A264E4" w:rsidRPr="00A264E4" w:rsidRDefault="00A264E4" w:rsidP="00A264E4">
            <w:pPr>
              <w:rPr>
                <w:rFonts w:ascii="Arial" w:hAnsi="Arial" w:cs="Arial"/>
                <w:bCs/>
                <w:color w:val="000000"/>
              </w:rPr>
            </w:pPr>
            <w:r>
              <w:rPr>
                <w:rFonts w:ascii="Arial" w:hAnsi="Arial" w:cs="Arial"/>
                <w:bCs/>
                <w:color w:val="000000"/>
              </w:rPr>
              <w:t>KTK</w:t>
            </w:r>
          </w:p>
        </w:tc>
        <w:tc>
          <w:tcPr>
            <w:tcW w:w="1169" w:type="dxa"/>
            <w:gridSpan w:val="2"/>
            <w:noWrap/>
            <w:hideMark/>
          </w:tcPr>
          <w:p w14:paraId="39597C9F" w14:textId="77777777" w:rsidR="00A264E4" w:rsidRPr="00520AC1" w:rsidRDefault="00A264E4" w:rsidP="00A264E4">
            <w:pPr>
              <w:ind w:left="-70"/>
              <w:jc w:val="center"/>
              <w:rPr>
                <w:color w:val="000000"/>
              </w:rPr>
            </w:pPr>
            <w:r w:rsidRPr="00520AC1">
              <w:rPr>
                <w:color w:val="000000"/>
              </w:rPr>
              <w:t>0.926</w:t>
            </w:r>
          </w:p>
        </w:tc>
        <w:tc>
          <w:tcPr>
            <w:tcW w:w="851" w:type="dxa"/>
            <w:gridSpan w:val="2"/>
            <w:noWrap/>
            <w:hideMark/>
          </w:tcPr>
          <w:p w14:paraId="390EA1A0" w14:textId="77777777" w:rsidR="00A264E4" w:rsidRPr="00520AC1" w:rsidRDefault="00A264E4" w:rsidP="00A264E4">
            <w:pPr>
              <w:ind w:left="-70"/>
              <w:jc w:val="center"/>
              <w:rPr>
                <w:color w:val="000000"/>
              </w:rPr>
            </w:pPr>
            <w:r w:rsidRPr="00520AC1">
              <w:rPr>
                <w:color w:val="000000"/>
              </w:rPr>
              <w:t>0.929</w:t>
            </w:r>
          </w:p>
        </w:tc>
        <w:tc>
          <w:tcPr>
            <w:tcW w:w="1390" w:type="dxa"/>
            <w:gridSpan w:val="2"/>
            <w:noWrap/>
            <w:hideMark/>
          </w:tcPr>
          <w:p w14:paraId="015B4401" w14:textId="77777777" w:rsidR="00A264E4" w:rsidRPr="00362176" w:rsidRDefault="00A264E4" w:rsidP="00A264E4">
            <w:pPr>
              <w:ind w:left="-70"/>
              <w:jc w:val="center"/>
              <w:rPr>
                <w:b/>
                <w:color w:val="000000"/>
              </w:rPr>
            </w:pPr>
            <w:r w:rsidRPr="00362176">
              <w:rPr>
                <w:b/>
                <w:color w:val="000000"/>
              </w:rPr>
              <w:t>0.919</w:t>
            </w:r>
          </w:p>
        </w:tc>
        <w:tc>
          <w:tcPr>
            <w:tcW w:w="878" w:type="dxa"/>
            <w:gridSpan w:val="2"/>
            <w:noWrap/>
            <w:hideMark/>
          </w:tcPr>
          <w:p w14:paraId="254C9BC7" w14:textId="77777777" w:rsidR="00A264E4" w:rsidRPr="00520AC1" w:rsidRDefault="00A264E4" w:rsidP="00A264E4">
            <w:pPr>
              <w:ind w:left="-70"/>
              <w:jc w:val="center"/>
              <w:rPr>
                <w:color w:val="000000"/>
              </w:rPr>
            </w:pPr>
          </w:p>
        </w:tc>
        <w:tc>
          <w:tcPr>
            <w:tcW w:w="851" w:type="dxa"/>
            <w:gridSpan w:val="2"/>
            <w:noWrap/>
            <w:hideMark/>
          </w:tcPr>
          <w:p w14:paraId="0700EABA" w14:textId="77777777" w:rsidR="00A264E4" w:rsidRPr="00520AC1" w:rsidRDefault="00A264E4" w:rsidP="00A264E4">
            <w:pPr>
              <w:ind w:left="-70"/>
              <w:jc w:val="center"/>
              <w:rPr>
                <w:color w:val="000000"/>
              </w:rPr>
            </w:pPr>
          </w:p>
        </w:tc>
        <w:tc>
          <w:tcPr>
            <w:tcW w:w="850" w:type="dxa"/>
            <w:gridSpan w:val="2"/>
            <w:noWrap/>
            <w:hideMark/>
          </w:tcPr>
          <w:p w14:paraId="4939A0D9" w14:textId="77777777" w:rsidR="00A264E4" w:rsidRPr="00520AC1" w:rsidRDefault="00A264E4" w:rsidP="00A264E4">
            <w:pPr>
              <w:ind w:left="-70"/>
              <w:jc w:val="center"/>
              <w:rPr>
                <w:color w:val="000000"/>
              </w:rPr>
            </w:pPr>
          </w:p>
        </w:tc>
      </w:tr>
      <w:tr w:rsidR="00A264E4" w:rsidRPr="00C15B2B" w14:paraId="6671B1F3" w14:textId="77777777" w:rsidTr="00A264E4">
        <w:trPr>
          <w:trHeight w:val="20"/>
          <w:jc w:val="center"/>
        </w:trPr>
        <w:tc>
          <w:tcPr>
            <w:tcW w:w="1390" w:type="dxa"/>
            <w:noWrap/>
            <w:vAlign w:val="center"/>
            <w:hideMark/>
          </w:tcPr>
          <w:p w14:paraId="1F5A950A" w14:textId="77777777" w:rsidR="00A264E4" w:rsidRPr="00A264E4" w:rsidRDefault="00A264E4" w:rsidP="00A264E4">
            <w:pPr>
              <w:rPr>
                <w:rFonts w:ascii="Arial" w:hAnsi="Arial" w:cs="Arial"/>
                <w:bCs/>
                <w:color w:val="000000"/>
              </w:rPr>
            </w:pPr>
            <w:r>
              <w:rPr>
                <w:rFonts w:ascii="Arial" w:hAnsi="Arial" w:cs="Arial"/>
                <w:bCs/>
                <w:color w:val="000000"/>
              </w:rPr>
              <w:t>KK</w:t>
            </w:r>
          </w:p>
        </w:tc>
        <w:tc>
          <w:tcPr>
            <w:tcW w:w="1169" w:type="dxa"/>
            <w:gridSpan w:val="2"/>
            <w:noWrap/>
            <w:hideMark/>
          </w:tcPr>
          <w:p w14:paraId="71146CD5" w14:textId="77777777" w:rsidR="00A264E4" w:rsidRPr="00520AC1" w:rsidRDefault="00A264E4" w:rsidP="00A264E4">
            <w:pPr>
              <w:ind w:left="-70"/>
              <w:jc w:val="center"/>
              <w:rPr>
                <w:color w:val="000000"/>
              </w:rPr>
            </w:pPr>
            <w:r w:rsidRPr="00520AC1">
              <w:rPr>
                <w:color w:val="000000"/>
              </w:rPr>
              <w:t>0.920</w:t>
            </w:r>
          </w:p>
        </w:tc>
        <w:tc>
          <w:tcPr>
            <w:tcW w:w="851" w:type="dxa"/>
            <w:gridSpan w:val="2"/>
            <w:noWrap/>
            <w:hideMark/>
          </w:tcPr>
          <w:p w14:paraId="37A01D2B" w14:textId="77777777" w:rsidR="00A264E4" w:rsidRPr="00520AC1" w:rsidRDefault="00A264E4" w:rsidP="00A264E4">
            <w:pPr>
              <w:ind w:left="-70"/>
              <w:jc w:val="center"/>
              <w:rPr>
                <w:color w:val="000000"/>
              </w:rPr>
            </w:pPr>
            <w:r w:rsidRPr="00520AC1">
              <w:rPr>
                <w:color w:val="000000"/>
              </w:rPr>
              <w:t>0.914</w:t>
            </w:r>
          </w:p>
        </w:tc>
        <w:tc>
          <w:tcPr>
            <w:tcW w:w="1390" w:type="dxa"/>
            <w:gridSpan w:val="2"/>
            <w:noWrap/>
            <w:hideMark/>
          </w:tcPr>
          <w:p w14:paraId="148BC2C8" w14:textId="77777777" w:rsidR="00A264E4" w:rsidRPr="00520AC1" w:rsidRDefault="00A264E4" w:rsidP="00A264E4">
            <w:pPr>
              <w:ind w:left="-70"/>
              <w:jc w:val="center"/>
              <w:rPr>
                <w:color w:val="000000"/>
              </w:rPr>
            </w:pPr>
            <w:r w:rsidRPr="00520AC1">
              <w:rPr>
                <w:color w:val="000000"/>
              </w:rPr>
              <w:t>0.902</w:t>
            </w:r>
          </w:p>
        </w:tc>
        <w:tc>
          <w:tcPr>
            <w:tcW w:w="878" w:type="dxa"/>
            <w:gridSpan w:val="2"/>
            <w:noWrap/>
            <w:hideMark/>
          </w:tcPr>
          <w:p w14:paraId="50BC230F" w14:textId="77777777" w:rsidR="00A264E4" w:rsidRPr="00362176" w:rsidRDefault="00A264E4" w:rsidP="00A264E4">
            <w:pPr>
              <w:ind w:left="-70"/>
              <w:jc w:val="center"/>
              <w:rPr>
                <w:b/>
                <w:color w:val="000000"/>
              </w:rPr>
            </w:pPr>
            <w:r w:rsidRPr="00362176">
              <w:rPr>
                <w:b/>
                <w:color w:val="000000"/>
              </w:rPr>
              <w:t>0.884</w:t>
            </w:r>
          </w:p>
        </w:tc>
        <w:tc>
          <w:tcPr>
            <w:tcW w:w="851" w:type="dxa"/>
            <w:gridSpan w:val="2"/>
            <w:noWrap/>
            <w:hideMark/>
          </w:tcPr>
          <w:p w14:paraId="5C99DD53" w14:textId="77777777" w:rsidR="00A264E4" w:rsidRPr="00520AC1" w:rsidRDefault="00A264E4" w:rsidP="00A264E4">
            <w:pPr>
              <w:ind w:left="-70"/>
              <w:jc w:val="center"/>
              <w:rPr>
                <w:color w:val="000000"/>
              </w:rPr>
            </w:pPr>
          </w:p>
        </w:tc>
        <w:tc>
          <w:tcPr>
            <w:tcW w:w="850" w:type="dxa"/>
            <w:gridSpan w:val="2"/>
            <w:noWrap/>
            <w:hideMark/>
          </w:tcPr>
          <w:p w14:paraId="15CCA20E" w14:textId="77777777" w:rsidR="00A264E4" w:rsidRPr="00520AC1" w:rsidRDefault="00A264E4" w:rsidP="00A264E4">
            <w:pPr>
              <w:ind w:left="-70"/>
              <w:jc w:val="center"/>
              <w:rPr>
                <w:color w:val="000000"/>
              </w:rPr>
            </w:pPr>
          </w:p>
        </w:tc>
      </w:tr>
      <w:tr w:rsidR="00A264E4" w:rsidRPr="00C15B2B" w14:paraId="0F495621" w14:textId="77777777" w:rsidTr="00A264E4">
        <w:trPr>
          <w:trHeight w:val="20"/>
          <w:jc w:val="center"/>
        </w:trPr>
        <w:tc>
          <w:tcPr>
            <w:tcW w:w="1390" w:type="dxa"/>
            <w:noWrap/>
            <w:vAlign w:val="center"/>
            <w:hideMark/>
          </w:tcPr>
          <w:p w14:paraId="32C4A054" w14:textId="77777777" w:rsidR="00A264E4" w:rsidRPr="00A264E4" w:rsidRDefault="00A264E4" w:rsidP="00A264E4">
            <w:pPr>
              <w:rPr>
                <w:rFonts w:ascii="Arial" w:hAnsi="Arial" w:cs="Arial"/>
                <w:bCs/>
                <w:color w:val="000000"/>
              </w:rPr>
            </w:pPr>
            <w:r>
              <w:rPr>
                <w:rFonts w:ascii="Arial" w:hAnsi="Arial" w:cs="Arial"/>
                <w:bCs/>
                <w:color w:val="000000"/>
              </w:rPr>
              <w:t>MOD 1</w:t>
            </w:r>
          </w:p>
        </w:tc>
        <w:tc>
          <w:tcPr>
            <w:tcW w:w="1169" w:type="dxa"/>
            <w:gridSpan w:val="2"/>
            <w:noWrap/>
            <w:hideMark/>
          </w:tcPr>
          <w:p w14:paraId="3C478351" w14:textId="77777777" w:rsidR="00A264E4" w:rsidRPr="00520AC1" w:rsidRDefault="00A264E4" w:rsidP="00A264E4">
            <w:pPr>
              <w:ind w:left="-70"/>
              <w:jc w:val="center"/>
              <w:rPr>
                <w:color w:val="000000"/>
              </w:rPr>
            </w:pPr>
            <w:r w:rsidRPr="00520AC1">
              <w:rPr>
                <w:color w:val="000000"/>
              </w:rPr>
              <w:t>0.834</w:t>
            </w:r>
          </w:p>
        </w:tc>
        <w:tc>
          <w:tcPr>
            <w:tcW w:w="851" w:type="dxa"/>
            <w:gridSpan w:val="2"/>
            <w:noWrap/>
            <w:hideMark/>
          </w:tcPr>
          <w:p w14:paraId="1E859B3C" w14:textId="77777777" w:rsidR="00A264E4" w:rsidRPr="00520AC1" w:rsidRDefault="00A264E4" w:rsidP="00A264E4">
            <w:pPr>
              <w:ind w:left="-70"/>
              <w:jc w:val="center"/>
              <w:rPr>
                <w:color w:val="000000"/>
              </w:rPr>
            </w:pPr>
            <w:r w:rsidRPr="00520AC1">
              <w:rPr>
                <w:color w:val="000000"/>
              </w:rPr>
              <w:t>0.831</w:t>
            </w:r>
          </w:p>
        </w:tc>
        <w:tc>
          <w:tcPr>
            <w:tcW w:w="1390" w:type="dxa"/>
            <w:gridSpan w:val="2"/>
            <w:noWrap/>
            <w:hideMark/>
          </w:tcPr>
          <w:p w14:paraId="06A11A5A" w14:textId="77777777" w:rsidR="00A264E4" w:rsidRPr="00520AC1" w:rsidRDefault="00A264E4" w:rsidP="00A264E4">
            <w:pPr>
              <w:ind w:left="-70"/>
              <w:jc w:val="center"/>
              <w:rPr>
                <w:color w:val="000000"/>
              </w:rPr>
            </w:pPr>
            <w:r w:rsidRPr="00520AC1">
              <w:rPr>
                <w:color w:val="000000"/>
              </w:rPr>
              <w:t>0.811</w:t>
            </w:r>
          </w:p>
        </w:tc>
        <w:tc>
          <w:tcPr>
            <w:tcW w:w="878" w:type="dxa"/>
            <w:gridSpan w:val="2"/>
            <w:noWrap/>
            <w:hideMark/>
          </w:tcPr>
          <w:p w14:paraId="6D7CA218" w14:textId="77777777" w:rsidR="00A264E4" w:rsidRPr="00520AC1" w:rsidRDefault="00A264E4" w:rsidP="00A264E4">
            <w:pPr>
              <w:ind w:left="-70"/>
              <w:jc w:val="center"/>
              <w:rPr>
                <w:color w:val="000000"/>
              </w:rPr>
            </w:pPr>
            <w:r w:rsidRPr="00520AC1">
              <w:rPr>
                <w:color w:val="000000"/>
              </w:rPr>
              <w:t>0.794</w:t>
            </w:r>
          </w:p>
        </w:tc>
        <w:tc>
          <w:tcPr>
            <w:tcW w:w="851" w:type="dxa"/>
            <w:gridSpan w:val="2"/>
            <w:noWrap/>
            <w:hideMark/>
          </w:tcPr>
          <w:p w14:paraId="616363C9" w14:textId="77777777" w:rsidR="00A264E4" w:rsidRPr="00362176" w:rsidRDefault="00A264E4" w:rsidP="00A264E4">
            <w:pPr>
              <w:ind w:left="-70"/>
              <w:jc w:val="center"/>
              <w:rPr>
                <w:b/>
                <w:color w:val="000000"/>
              </w:rPr>
            </w:pPr>
            <w:r w:rsidRPr="00362176">
              <w:rPr>
                <w:b/>
                <w:color w:val="000000"/>
              </w:rPr>
              <w:t>1.000</w:t>
            </w:r>
          </w:p>
        </w:tc>
        <w:tc>
          <w:tcPr>
            <w:tcW w:w="850" w:type="dxa"/>
            <w:gridSpan w:val="2"/>
            <w:noWrap/>
            <w:hideMark/>
          </w:tcPr>
          <w:p w14:paraId="3CF7F39B" w14:textId="77777777" w:rsidR="00A264E4" w:rsidRPr="00520AC1" w:rsidRDefault="00A264E4" w:rsidP="00A264E4">
            <w:pPr>
              <w:ind w:left="-70"/>
              <w:jc w:val="center"/>
              <w:rPr>
                <w:color w:val="000000"/>
              </w:rPr>
            </w:pPr>
          </w:p>
        </w:tc>
      </w:tr>
      <w:tr w:rsidR="00A264E4" w:rsidRPr="00C15B2B" w14:paraId="59FB02DE" w14:textId="77777777" w:rsidTr="00A264E4">
        <w:trPr>
          <w:trHeight w:val="20"/>
          <w:jc w:val="center"/>
        </w:trPr>
        <w:tc>
          <w:tcPr>
            <w:tcW w:w="1390" w:type="dxa"/>
            <w:noWrap/>
            <w:vAlign w:val="center"/>
            <w:hideMark/>
          </w:tcPr>
          <w:p w14:paraId="0B79FB25" w14:textId="77777777" w:rsidR="00A264E4" w:rsidRPr="00A264E4" w:rsidRDefault="00A264E4" w:rsidP="00A264E4">
            <w:pPr>
              <w:rPr>
                <w:rFonts w:ascii="Arial" w:hAnsi="Arial" w:cs="Arial"/>
                <w:bCs/>
                <w:color w:val="000000"/>
              </w:rPr>
            </w:pPr>
            <w:r>
              <w:rPr>
                <w:rFonts w:ascii="Arial" w:hAnsi="Arial" w:cs="Arial"/>
                <w:bCs/>
                <w:color w:val="000000"/>
              </w:rPr>
              <w:t>MOD 2</w:t>
            </w:r>
          </w:p>
        </w:tc>
        <w:tc>
          <w:tcPr>
            <w:tcW w:w="1169" w:type="dxa"/>
            <w:gridSpan w:val="2"/>
            <w:noWrap/>
            <w:hideMark/>
          </w:tcPr>
          <w:p w14:paraId="61A47509" w14:textId="77777777" w:rsidR="00A264E4" w:rsidRPr="00520AC1" w:rsidRDefault="00A264E4" w:rsidP="00A264E4">
            <w:pPr>
              <w:ind w:left="-70"/>
              <w:jc w:val="center"/>
              <w:rPr>
                <w:color w:val="000000"/>
              </w:rPr>
            </w:pPr>
            <w:r w:rsidRPr="00520AC1">
              <w:rPr>
                <w:color w:val="000000"/>
              </w:rPr>
              <w:t>0.850</w:t>
            </w:r>
          </w:p>
        </w:tc>
        <w:tc>
          <w:tcPr>
            <w:tcW w:w="851" w:type="dxa"/>
            <w:gridSpan w:val="2"/>
            <w:noWrap/>
            <w:hideMark/>
          </w:tcPr>
          <w:p w14:paraId="7D2AB5C1" w14:textId="77777777" w:rsidR="00A264E4" w:rsidRPr="00520AC1" w:rsidRDefault="00A264E4" w:rsidP="00A264E4">
            <w:pPr>
              <w:ind w:left="-70"/>
              <w:jc w:val="center"/>
              <w:rPr>
                <w:color w:val="000000"/>
              </w:rPr>
            </w:pPr>
            <w:r w:rsidRPr="00520AC1">
              <w:rPr>
                <w:color w:val="000000"/>
              </w:rPr>
              <w:t>0.835</w:t>
            </w:r>
          </w:p>
        </w:tc>
        <w:tc>
          <w:tcPr>
            <w:tcW w:w="1390" w:type="dxa"/>
            <w:gridSpan w:val="2"/>
            <w:noWrap/>
            <w:hideMark/>
          </w:tcPr>
          <w:p w14:paraId="6A8BA4FF" w14:textId="77777777" w:rsidR="00A264E4" w:rsidRPr="00520AC1" w:rsidRDefault="00A264E4" w:rsidP="00A264E4">
            <w:pPr>
              <w:ind w:left="-70"/>
              <w:jc w:val="center"/>
              <w:rPr>
                <w:color w:val="000000"/>
              </w:rPr>
            </w:pPr>
            <w:r w:rsidRPr="00520AC1">
              <w:rPr>
                <w:color w:val="000000"/>
              </w:rPr>
              <w:t>0.799</w:t>
            </w:r>
          </w:p>
        </w:tc>
        <w:tc>
          <w:tcPr>
            <w:tcW w:w="878" w:type="dxa"/>
            <w:gridSpan w:val="2"/>
            <w:noWrap/>
            <w:hideMark/>
          </w:tcPr>
          <w:p w14:paraId="0A45BC75" w14:textId="77777777" w:rsidR="00A264E4" w:rsidRPr="00520AC1" w:rsidRDefault="00A264E4" w:rsidP="00A264E4">
            <w:pPr>
              <w:ind w:left="-70"/>
              <w:jc w:val="center"/>
              <w:rPr>
                <w:color w:val="000000"/>
              </w:rPr>
            </w:pPr>
            <w:r w:rsidRPr="00520AC1">
              <w:rPr>
                <w:color w:val="000000"/>
              </w:rPr>
              <w:t>0.813</w:t>
            </w:r>
          </w:p>
        </w:tc>
        <w:tc>
          <w:tcPr>
            <w:tcW w:w="851" w:type="dxa"/>
            <w:gridSpan w:val="2"/>
            <w:noWrap/>
            <w:hideMark/>
          </w:tcPr>
          <w:p w14:paraId="305B849C" w14:textId="77777777" w:rsidR="00A264E4" w:rsidRPr="00520AC1" w:rsidRDefault="00A264E4" w:rsidP="00A264E4">
            <w:pPr>
              <w:ind w:left="-70"/>
              <w:jc w:val="center"/>
              <w:rPr>
                <w:color w:val="000000"/>
              </w:rPr>
            </w:pPr>
            <w:r w:rsidRPr="00520AC1">
              <w:rPr>
                <w:color w:val="000000"/>
              </w:rPr>
              <w:t>0.986</w:t>
            </w:r>
          </w:p>
        </w:tc>
        <w:tc>
          <w:tcPr>
            <w:tcW w:w="850" w:type="dxa"/>
            <w:gridSpan w:val="2"/>
            <w:noWrap/>
            <w:hideMark/>
          </w:tcPr>
          <w:p w14:paraId="41FB1FAD" w14:textId="77777777" w:rsidR="00A264E4" w:rsidRPr="00362176" w:rsidRDefault="00A264E4" w:rsidP="00A264E4">
            <w:pPr>
              <w:ind w:left="-70"/>
              <w:jc w:val="center"/>
              <w:rPr>
                <w:b/>
                <w:color w:val="000000"/>
              </w:rPr>
            </w:pPr>
            <w:r w:rsidRPr="00362176">
              <w:rPr>
                <w:b/>
                <w:color w:val="000000"/>
              </w:rPr>
              <w:t>1.000</w:t>
            </w:r>
          </w:p>
        </w:tc>
      </w:tr>
    </w:tbl>
    <w:p w14:paraId="0DA9E262" w14:textId="77777777" w:rsidR="00C15B2B" w:rsidRDefault="00C15B2B" w:rsidP="00C15B2B">
      <w:pPr>
        <w:pStyle w:val="Body"/>
        <w:spacing w:after="0"/>
        <w:rPr>
          <w:rFonts w:ascii="Arial" w:eastAsia="Calibri" w:hAnsi="Arial" w:cs="Arial"/>
          <w:lang w:val="bg-BG"/>
        </w:rPr>
      </w:pPr>
    </w:p>
    <w:p w14:paraId="495E7403" w14:textId="77777777" w:rsidR="00C15B2B" w:rsidRPr="00C15B2B" w:rsidRDefault="00C15B2B" w:rsidP="00C15B2B">
      <w:pPr>
        <w:pStyle w:val="Body"/>
        <w:rPr>
          <w:rFonts w:ascii="Arial" w:hAnsi="Arial" w:cs="Arial"/>
        </w:rPr>
      </w:pPr>
      <w:r w:rsidRPr="00C15B2B">
        <w:rPr>
          <w:rFonts w:ascii="Arial" w:eastAsia="Calibri" w:hAnsi="Arial" w:cs="Arial"/>
          <w:lang w:val="bg-BG"/>
        </w:rPr>
        <w:t xml:space="preserve">Based on Table </w:t>
      </w:r>
      <w:r w:rsidR="0049279E">
        <w:rPr>
          <w:rFonts w:ascii="Arial" w:eastAsia="Calibri" w:hAnsi="Arial" w:cs="Arial"/>
        </w:rPr>
        <w:t>3</w:t>
      </w:r>
      <w:r w:rsidRPr="00C15B2B">
        <w:rPr>
          <w:rFonts w:ascii="Arial" w:eastAsia="Calibri" w:hAnsi="Arial" w:cs="Arial"/>
          <w:lang w:val="bg-BG"/>
        </w:rPr>
        <w:t>, it can be observed that each indicator has the highest Fornell-Larcker Criterion value on its own latent construct compared to the Fornell-Larcker Criterion values on other constructs. This indicates that the indicators used in this study demonstrate good discriminant validity in forming their respective variables.</w:t>
      </w:r>
    </w:p>
    <w:p w14:paraId="47956996" w14:textId="77777777" w:rsidR="00656769" w:rsidRDefault="00C15B2B" w:rsidP="00656769">
      <w:pPr>
        <w:pStyle w:val="Body"/>
        <w:rPr>
          <w:rFonts w:ascii="Arial" w:hAnsi="Arial" w:cs="Arial"/>
          <w:b/>
          <w:u w:val="single"/>
        </w:rPr>
      </w:pPr>
      <w:r>
        <w:rPr>
          <w:rFonts w:ascii="Arial" w:hAnsi="Arial" w:cs="Arial"/>
          <w:b/>
          <w:u w:val="single"/>
        </w:rPr>
        <w:t>3.1.</w:t>
      </w:r>
      <w:r w:rsidR="0049279E">
        <w:rPr>
          <w:rFonts w:ascii="Arial" w:hAnsi="Arial" w:cs="Arial"/>
          <w:b/>
          <w:u w:val="single"/>
        </w:rPr>
        <w:t>4</w:t>
      </w:r>
      <w:r>
        <w:rPr>
          <w:rFonts w:ascii="Arial" w:hAnsi="Arial" w:cs="Arial"/>
          <w:b/>
          <w:u w:val="single"/>
        </w:rPr>
        <w:t xml:space="preserve"> </w:t>
      </w:r>
      <w:proofErr w:type="spellStart"/>
      <w:r w:rsidR="0049279E">
        <w:rPr>
          <w:rFonts w:ascii="Arial" w:hAnsi="Arial" w:cs="Arial"/>
          <w:b/>
          <w:u w:val="single"/>
        </w:rPr>
        <w:t>Hyphotesis</w:t>
      </w:r>
      <w:proofErr w:type="spellEnd"/>
      <w:r w:rsidR="0049279E">
        <w:rPr>
          <w:rFonts w:ascii="Arial" w:hAnsi="Arial" w:cs="Arial"/>
          <w:b/>
          <w:u w:val="single"/>
        </w:rPr>
        <w:t xml:space="preserve"> </w:t>
      </w:r>
      <w:r>
        <w:rPr>
          <w:rFonts w:ascii="Arial" w:hAnsi="Arial" w:cs="Arial"/>
          <w:b/>
          <w:u w:val="single"/>
        </w:rPr>
        <w:t>testing result</w:t>
      </w:r>
    </w:p>
    <w:p w14:paraId="4A0078CE" w14:textId="77777777" w:rsidR="00502516" w:rsidRDefault="00656769" w:rsidP="00656769">
      <w:pPr>
        <w:pStyle w:val="Body"/>
        <w:rPr>
          <w:rFonts w:ascii="Arial" w:hAnsi="Arial" w:cs="Arial"/>
        </w:rPr>
      </w:pPr>
      <w:r w:rsidRPr="00656769">
        <w:rPr>
          <w:rFonts w:ascii="Arial" w:hAnsi="Arial" w:cs="Arial"/>
          <w:lang w:val="bg-BG"/>
        </w:rPr>
        <w:t xml:space="preserve">This analysis enables the study to determine which paths are statistically significant, thereby providing empirical evidence for theoretical propositions supported by the data. Table </w:t>
      </w:r>
      <w:r w:rsidR="0049279E">
        <w:rPr>
          <w:rFonts w:ascii="Arial" w:hAnsi="Arial" w:cs="Arial"/>
        </w:rPr>
        <w:t>4</w:t>
      </w:r>
      <w:r w:rsidRPr="00656769">
        <w:rPr>
          <w:rFonts w:ascii="Arial" w:hAnsi="Arial" w:cs="Arial"/>
          <w:lang w:val="bg-BG"/>
        </w:rPr>
        <w:t xml:space="preserve"> details the hypothesis testing results, showing both significant and non-significant findings</w:t>
      </w:r>
      <w:r w:rsidR="00502516" w:rsidRPr="00502516">
        <w:rPr>
          <w:rFonts w:ascii="Arial" w:hAnsi="Arial" w:cs="Arial"/>
        </w:rPr>
        <w:t>.</w:t>
      </w:r>
    </w:p>
    <w:p w14:paraId="0F276476" w14:textId="77777777" w:rsidR="00656769" w:rsidRDefault="00656769" w:rsidP="00656769">
      <w:pPr>
        <w:pStyle w:val="Body"/>
        <w:spacing w:after="0"/>
        <w:ind w:left="993" w:hanging="993"/>
        <w:rPr>
          <w:rFonts w:ascii="Arial" w:hAnsi="Arial" w:cs="Arial"/>
          <w:b/>
        </w:rPr>
      </w:pPr>
      <w:r w:rsidRPr="00656769">
        <w:rPr>
          <w:rFonts w:ascii="Arial" w:hAnsi="Arial" w:cs="Arial"/>
          <w:b/>
        </w:rPr>
        <w:t xml:space="preserve">Table </w:t>
      </w:r>
      <w:r w:rsidR="0049279E">
        <w:rPr>
          <w:rFonts w:ascii="Arial" w:hAnsi="Arial" w:cs="Arial"/>
          <w:b/>
        </w:rPr>
        <w:t>4</w:t>
      </w:r>
      <w:r w:rsidRPr="00656769">
        <w:rPr>
          <w:rFonts w:ascii="Arial" w:hAnsi="Arial" w:cs="Arial"/>
          <w:b/>
        </w:rPr>
        <w:t xml:space="preserve">. </w:t>
      </w:r>
      <w:r>
        <w:rPr>
          <w:rFonts w:ascii="Arial" w:hAnsi="Arial" w:cs="Arial"/>
          <w:b/>
        </w:rPr>
        <w:tab/>
      </w:r>
      <w:r w:rsidRPr="00656769">
        <w:rPr>
          <w:rFonts w:ascii="Arial" w:hAnsi="Arial" w:cs="Arial"/>
          <w:b/>
        </w:rPr>
        <w:t>Hypothesis Result</w:t>
      </w:r>
    </w:p>
    <w:p w14:paraId="7545AC60" w14:textId="77777777" w:rsidR="00656769" w:rsidRPr="00656769" w:rsidRDefault="00656769" w:rsidP="00656769">
      <w:pPr>
        <w:pStyle w:val="Body"/>
        <w:spacing w:after="0"/>
        <w:ind w:left="993" w:hanging="993"/>
        <w:rPr>
          <w:rFonts w:ascii="Arial" w:hAnsi="Arial" w:cs="Arial"/>
          <w:b/>
        </w:rPr>
      </w:pPr>
    </w:p>
    <w:tbl>
      <w:tblPr>
        <w:tblW w:w="8048" w:type="dxa"/>
        <w:jc w:val="center"/>
        <w:tblLook w:val="04A0" w:firstRow="1" w:lastRow="0" w:firstColumn="1" w:lastColumn="0" w:noHBand="0" w:noVBand="1"/>
      </w:tblPr>
      <w:tblGrid>
        <w:gridCol w:w="3027"/>
        <w:gridCol w:w="1383"/>
        <w:gridCol w:w="1127"/>
        <w:gridCol w:w="1170"/>
        <w:gridCol w:w="1341"/>
      </w:tblGrid>
      <w:tr w:rsidR="00656769" w:rsidRPr="00656769" w14:paraId="345A59AB" w14:textId="77777777" w:rsidTr="008C7F37">
        <w:trPr>
          <w:trHeight w:val="20"/>
          <w:jc w:val="center"/>
        </w:trPr>
        <w:tc>
          <w:tcPr>
            <w:tcW w:w="3027" w:type="dxa"/>
            <w:tcBorders>
              <w:top w:val="single" w:sz="4" w:space="0" w:color="auto"/>
              <w:bottom w:val="single" w:sz="4" w:space="0" w:color="auto"/>
            </w:tcBorders>
            <w:vAlign w:val="center"/>
            <w:hideMark/>
          </w:tcPr>
          <w:p w14:paraId="0CF2D0D8" w14:textId="77777777" w:rsidR="00656769" w:rsidRPr="00656769" w:rsidRDefault="00656769" w:rsidP="00656769">
            <w:pPr>
              <w:jc w:val="center"/>
              <w:rPr>
                <w:rFonts w:ascii="Arial" w:hAnsi="Arial" w:cs="Arial"/>
                <w:b/>
                <w:bCs/>
              </w:rPr>
            </w:pPr>
            <w:r w:rsidRPr="00656769">
              <w:rPr>
                <w:rFonts w:ascii="Arial" w:hAnsi="Arial" w:cs="Arial"/>
                <w:b/>
                <w:bCs/>
              </w:rPr>
              <w:t>Summary Result</w:t>
            </w:r>
          </w:p>
        </w:tc>
        <w:tc>
          <w:tcPr>
            <w:tcW w:w="1383" w:type="dxa"/>
            <w:tcBorders>
              <w:top w:val="single" w:sz="4" w:space="0" w:color="auto"/>
              <w:bottom w:val="single" w:sz="4" w:space="0" w:color="auto"/>
            </w:tcBorders>
            <w:vAlign w:val="center"/>
            <w:hideMark/>
          </w:tcPr>
          <w:p w14:paraId="5A42AC95" w14:textId="77777777" w:rsidR="00656769" w:rsidRPr="00656769" w:rsidRDefault="00656769" w:rsidP="00656769">
            <w:pPr>
              <w:jc w:val="center"/>
              <w:rPr>
                <w:rFonts w:ascii="Arial" w:hAnsi="Arial" w:cs="Arial"/>
                <w:b/>
                <w:bCs/>
                <w:lang w:val="bg-BG"/>
              </w:rPr>
            </w:pPr>
            <w:r w:rsidRPr="00656769">
              <w:rPr>
                <w:rFonts w:ascii="Arial" w:hAnsi="Arial" w:cs="Arial"/>
                <w:b/>
                <w:bCs/>
                <w:lang w:val="bg-BG"/>
              </w:rPr>
              <w:t>Original Sample (O)</w:t>
            </w:r>
          </w:p>
        </w:tc>
        <w:tc>
          <w:tcPr>
            <w:tcW w:w="1127" w:type="dxa"/>
            <w:tcBorders>
              <w:top w:val="single" w:sz="4" w:space="0" w:color="auto"/>
              <w:bottom w:val="single" w:sz="4" w:space="0" w:color="auto"/>
            </w:tcBorders>
            <w:vAlign w:val="center"/>
            <w:hideMark/>
          </w:tcPr>
          <w:p w14:paraId="4AE3C039" w14:textId="77777777" w:rsidR="00656769" w:rsidRPr="00656769" w:rsidRDefault="00656769" w:rsidP="00656769">
            <w:pPr>
              <w:jc w:val="center"/>
              <w:rPr>
                <w:rFonts w:ascii="Arial" w:hAnsi="Arial" w:cs="Arial"/>
                <w:b/>
                <w:bCs/>
              </w:rPr>
            </w:pPr>
            <w:r w:rsidRPr="00656769">
              <w:rPr>
                <w:rFonts w:ascii="Arial" w:hAnsi="Arial" w:cs="Arial"/>
                <w:b/>
                <w:bCs/>
                <w:lang w:val="bg-BG"/>
              </w:rPr>
              <w:t xml:space="preserve">T </w:t>
            </w:r>
            <w:r w:rsidRPr="00656769">
              <w:rPr>
                <w:rFonts w:ascii="Arial" w:hAnsi="Arial" w:cs="Arial"/>
                <w:b/>
                <w:bCs/>
              </w:rPr>
              <w:t>Values</w:t>
            </w:r>
          </w:p>
        </w:tc>
        <w:tc>
          <w:tcPr>
            <w:tcW w:w="1170" w:type="dxa"/>
            <w:tcBorders>
              <w:top w:val="single" w:sz="4" w:space="0" w:color="auto"/>
              <w:bottom w:val="single" w:sz="4" w:space="0" w:color="auto"/>
            </w:tcBorders>
            <w:vAlign w:val="center"/>
            <w:hideMark/>
          </w:tcPr>
          <w:p w14:paraId="1E521A5C" w14:textId="77777777" w:rsidR="00656769" w:rsidRPr="00656769" w:rsidRDefault="00656769" w:rsidP="00656769">
            <w:pPr>
              <w:jc w:val="center"/>
              <w:rPr>
                <w:rFonts w:ascii="Arial" w:hAnsi="Arial" w:cs="Arial"/>
                <w:b/>
                <w:bCs/>
                <w:lang w:val="bg-BG"/>
              </w:rPr>
            </w:pPr>
            <w:r w:rsidRPr="00656769">
              <w:rPr>
                <w:rFonts w:ascii="Arial" w:hAnsi="Arial" w:cs="Arial"/>
                <w:b/>
                <w:bCs/>
                <w:lang w:val="bg-BG"/>
              </w:rPr>
              <w:t>P Values</w:t>
            </w:r>
          </w:p>
        </w:tc>
        <w:tc>
          <w:tcPr>
            <w:tcW w:w="1341" w:type="dxa"/>
            <w:tcBorders>
              <w:top w:val="single" w:sz="4" w:space="0" w:color="auto"/>
              <w:bottom w:val="single" w:sz="4" w:space="0" w:color="auto"/>
            </w:tcBorders>
            <w:vAlign w:val="center"/>
            <w:hideMark/>
          </w:tcPr>
          <w:p w14:paraId="4EC9F21E" w14:textId="77777777" w:rsidR="00656769" w:rsidRPr="00656769" w:rsidRDefault="00656769" w:rsidP="00656769">
            <w:pPr>
              <w:jc w:val="center"/>
              <w:rPr>
                <w:rFonts w:ascii="Arial" w:hAnsi="Arial" w:cs="Arial"/>
                <w:b/>
                <w:bCs/>
                <w:lang w:val="bg-BG"/>
              </w:rPr>
            </w:pPr>
            <w:r w:rsidRPr="00656769">
              <w:rPr>
                <w:rFonts w:ascii="Arial" w:hAnsi="Arial" w:cs="Arial"/>
                <w:b/>
                <w:bCs/>
                <w:lang w:val="bg-BG"/>
              </w:rPr>
              <w:t>Decision</w:t>
            </w:r>
          </w:p>
        </w:tc>
      </w:tr>
      <w:tr w:rsidR="00A264E4" w:rsidRPr="00656769" w14:paraId="05DBCBF8" w14:textId="77777777" w:rsidTr="002509A5">
        <w:trPr>
          <w:trHeight w:val="20"/>
          <w:jc w:val="center"/>
        </w:trPr>
        <w:tc>
          <w:tcPr>
            <w:tcW w:w="3027" w:type="dxa"/>
            <w:tcBorders>
              <w:top w:val="single" w:sz="4" w:space="0" w:color="auto"/>
            </w:tcBorders>
            <w:noWrap/>
            <w:hideMark/>
          </w:tcPr>
          <w:p w14:paraId="092EB6C3" w14:textId="77777777" w:rsidR="00A264E4" w:rsidRPr="00834C6F" w:rsidRDefault="00A264E4" w:rsidP="00A264E4">
            <w:pPr>
              <w:rPr>
                <w:rFonts w:eastAsia="Calibri"/>
                <w:bCs/>
                <w:color w:val="000000"/>
                <w14:cntxtAlts/>
              </w:rPr>
            </w:pPr>
            <w:r>
              <w:rPr>
                <w:rFonts w:eastAsia="Calibri"/>
                <w14:cntxtAlts/>
              </w:rPr>
              <w:t xml:space="preserve">KTK </w:t>
            </w:r>
            <w:r w:rsidRPr="00834C6F">
              <w:rPr>
                <w:rFonts w:eastAsia="Calibri"/>
                <w14:cntxtAlts/>
              </w:rPr>
              <w:sym w:font="Wingdings" w:char="F0E0"/>
            </w:r>
            <w:r>
              <w:rPr>
                <w:rFonts w:eastAsia="Calibri"/>
                <w14:cntxtAlts/>
              </w:rPr>
              <w:t xml:space="preserve"> KK</w:t>
            </w:r>
          </w:p>
        </w:tc>
        <w:tc>
          <w:tcPr>
            <w:tcW w:w="1383" w:type="dxa"/>
            <w:tcBorders>
              <w:top w:val="single" w:sz="4" w:space="0" w:color="auto"/>
            </w:tcBorders>
            <w:noWrap/>
            <w:hideMark/>
          </w:tcPr>
          <w:p w14:paraId="60260ECF" w14:textId="77777777" w:rsidR="00A264E4" w:rsidRPr="007768D6" w:rsidRDefault="00A264E4" w:rsidP="00A264E4">
            <w:pPr>
              <w:jc w:val="center"/>
              <w:rPr>
                <w:rFonts w:eastAsia="Calibri"/>
                <w:bCs/>
                <w:color w:val="000000"/>
                <w14:cntxtAlts/>
              </w:rPr>
            </w:pPr>
            <w:r w:rsidRPr="007768D6">
              <w:rPr>
                <w:rFonts w:eastAsia="Calibri"/>
                <w:lang w:val="id-ID"/>
                <w14:cntxtAlts/>
              </w:rPr>
              <w:t>0.</w:t>
            </w:r>
            <w:r w:rsidRPr="007768D6">
              <w:rPr>
                <w:rFonts w:eastAsia="Calibri"/>
                <w14:cntxtAlts/>
              </w:rPr>
              <w:t>342</w:t>
            </w:r>
          </w:p>
        </w:tc>
        <w:tc>
          <w:tcPr>
            <w:tcW w:w="1127" w:type="dxa"/>
            <w:tcBorders>
              <w:top w:val="single" w:sz="4" w:space="0" w:color="auto"/>
            </w:tcBorders>
            <w:noWrap/>
            <w:hideMark/>
          </w:tcPr>
          <w:p w14:paraId="2F130F57" w14:textId="77777777" w:rsidR="00A264E4" w:rsidRPr="007768D6" w:rsidRDefault="00A264E4" w:rsidP="00A264E4">
            <w:pPr>
              <w:jc w:val="center"/>
              <w:rPr>
                <w:rFonts w:eastAsia="Calibri"/>
                <w:bCs/>
                <w:color w:val="000000"/>
                <w:lang w:val="id-ID"/>
                <w14:cntxtAlts/>
              </w:rPr>
            </w:pPr>
            <w:r w:rsidRPr="007768D6">
              <w:rPr>
                <w:rFonts w:eastAsia="Calibri"/>
                <w:bCs/>
                <w:color w:val="000000"/>
                <w:lang w:val="id-ID"/>
                <w14:cntxtAlts/>
              </w:rPr>
              <w:t>3.163</w:t>
            </w:r>
          </w:p>
        </w:tc>
        <w:tc>
          <w:tcPr>
            <w:tcW w:w="1170" w:type="dxa"/>
            <w:tcBorders>
              <w:top w:val="single" w:sz="4" w:space="0" w:color="auto"/>
            </w:tcBorders>
            <w:noWrap/>
            <w:hideMark/>
          </w:tcPr>
          <w:p w14:paraId="094044EA" w14:textId="77777777" w:rsidR="00A264E4" w:rsidRPr="007768D6" w:rsidRDefault="00A264E4" w:rsidP="00A264E4">
            <w:pPr>
              <w:jc w:val="center"/>
              <w:rPr>
                <w:rFonts w:eastAsia="Calibri"/>
                <w:bCs/>
                <w:color w:val="000000"/>
                <w14:cntxtAlts/>
              </w:rPr>
            </w:pPr>
            <w:r w:rsidRPr="007768D6">
              <w:rPr>
                <w:rFonts w:eastAsia="Calibri"/>
                <w:lang w:val="id-ID"/>
                <w14:cntxtAlts/>
              </w:rPr>
              <w:t>0.0</w:t>
            </w:r>
            <w:r w:rsidRPr="007768D6">
              <w:rPr>
                <w:rFonts w:eastAsia="Calibri"/>
                <w14:cntxtAlts/>
              </w:rPr>
              <w:t>02</w:t>
            </w:r>
          </w:p>
        </w:tc>
        <w:tc>
          <w:tcPr>
            <w:tcW w:w="1341" w:type="dxa"/>
            <w:tcBorders>
              <w:top w:val="single" w:sz="4" w:space="0" w:color="auto"/>
            </w:tcBorders>
            <w:noWrap/>
            <w:hideMark/>
          </w:tcPr>
          <w:p w14:paraId="01A0835A" w14:textId="77777777" w:rsidR="00A264E4" w:rsidRPr="00834C6F" w:rsidRDefault="00A264E4" w:rsidP="00A264E4">
            <w:pPr>
              <w:ind w:right="-55"/>
              <w:jc w:val="center"/>
              <w:rPr>
                <w:rFonts w:eastAsia="Calibri"/>
                <w:bCs/>
                <w:color w:val="000000"/>
                <w14:cntxtAlts/>
              </w:rPr>
            </w:pPr>
            <w:r>
              <w:rPr>
                <w:rFonts w:eastAsia="Calibri"/>
                <w:bCs/>
                <w:color w:val="000000"/>
                <w14:cntxtAlts/>
              </w:rPr>
              <w:t>Accepted</w:t>
            </w:r>
          </w:p>
        </w:tc>
      </w:tr>
      <w:tr w:rsidR="00A264E4" w:rsidRPr="00656769" w14:paraId="7138342B" w14:textId="77777777" w:rsidTr="002509A5">
        <w:trPr>
          <w:trHeight w:val="20"/>
          <w:jc w:val="center"/>
        </w:trPr>
        <w:tc>
          <w:tcPr>
            <w:tcW w:w="3027" w:type="dxa"/>
            <w:noWrap/>
            <w:vAlign w:val="center"/>
            <w:hideMark/>
          </w:tcPr>
          <w:p w14:paraId="5C2CAC61" w14:textId="77777777" w:rsidR="00A264E4" w:rsidRPr="00834C6F" w:rsidRDefault="00A264E4" w:rsidP="00A264E4">
            <w:pPr>
              <w:rPr>
                <w:rFonts w:eastAsia="Calibri"/>
                <w:bCs/>
                <w:color w:val="000000"/>
                <w14:cntxtAlts/>
              </w:rPr>
            </w:pPr>
            <w:r>
              <w:rPr>
                <w:rFonts w:eastAsia="Calibri"/>
                <w14:cntxtAlts/>
              </w:rPr>
              <w:t xml:space="preserve">KLK </w:t>
            </w:r>
            <w:r w:rsidRPr="00834C6F">
              <w:rPr>
                <w:rFonts w:eastAsia="Calibri"/>
                <w14:cntxtAlts/>
              </w:rPr>
              <w:sym w:font="Wingdings" w:char="F0E0"/>
            </w:r>
            <w:r>
              <w:rPr>
                <w:rFonts w:eastAsia="Calibri"/>
                <w14:cntxtAlts/>
              </w:rPr>
              <w:t xml:space="preserve"> KK</w:t>
            </w:r>
          </w:p>
        </w:tc>
        <w:tc>
          <w:tcPr>
            <w:tcW w:w="1383" w:type="dxa"/>
            <w:noWrap/>
            <w:hideMark/>
          </w:tcPr>
          <w:p w14:paraId="38DDEEEC" w14:textId="77777777" w:rsidR="00A264E4" w:rsidRPr="007768D6" w:rsidRDefault="00A264E4" w:rsidP="00A264E4">
            <w:pPr>
              <w:jc w:val="center"/>
              <w:rPr>
                <w:rFonts w:eastAsia="Calibri"/>
                <w:bCs/>
                <w:color w:val="000000"/>
                <w14:cntxtAlts/>
              </w:rPr>
            </w:pPr>
            <w:r w:rsidRPr="007768D6">
              <w:rPr>
                <w:rFonts w:eastAsia="Calibri"/>
                <w:lang w:val="id-ID"/>
                <w14:cntxtAlts/>
              </w:rPr>
              <w:t>0.268</w:t>
            </w:r>
          </w:p>
        </w:tc>
        <w:tc>
          <w:tcPr>
            <w:tcW w:w="1127" w:type="dxa"/>
            <w:noWrap/>
            <w:hideMark/>
          </w:tcPr>
          <w:p w14:paraId="35239A9E" w14:textId="77777777" w:rsidR="00A264E4" w:rsidRPr="007768D6" w:rsidRDefault="00A264E4" w:rsidP="00A264E4">
            <w:pPr>
              <w:jc w:val="center"/>
              <w:rPr>
                <w:rFonts w:eastAsia="Calibri"/>
                <w:bCs/>
                <w:color w:val="000000"/>
                <w:lang w:val="id-ID"/>
                <w14:cntxtAlts/>
              </w:rPr>
            </w:pPr>
            <w:r w:rsidRPr="007768D6">
              <w:rPr>
                <w:rFonts w:eastAsia="Calibri"/>
                <w:lang w:val="id-ID"/>
                <w14:cntxtAlts/>
              </w:rPr>
              <w:t>2.604</w:t>
            </w:r>
          </w:p>
        </w:tc>
        <w:tc>
          <w:tcPr>
            <w:tcW w:w="1170" w:type="dxa"/>
            <w:noWrap/>
            <w:hideMark/>
          </w:tcPr>
          <w:p w14:paraId="31EF72CB" w14:textId="77777777" w:rsidR="00A264E4" w:rsidRPr="007768D6" w:rsidRDefault="00A264E4" w:rsidP="00A264E4">
            <w:pPr>
              <w:jc w:val="center"/>
              <w:rPr>
                <w:rFonts w:eastAsia="Calibri"/>
                <w:bCs/>
                <w:color w:val="000000"/>
                <w14:cntxtAlts/>
              </w:rPr>
            </w:pPr>
            <w:r w:rsidRPr="007768D6">
              <w:rPr>
                <w:rFonts w:eastAsia="Calibri"/>
                <w:lang w:val="id-ID"/>
                <w14:cntxtAlts/>
              </w:rPr>
              <w:t>0.010</w:t>
            </w:r>
          </w:p>
        </w:tc>
        <w:tc>
          <w:tcPr>
            <w:tcW w:w="1341" w:type="dxa"/>
            <w:noWrap/>
            <w:hideMark/>
          </w:tcPr>
          <w:p w14:paraId="4A13B5F4" w14:textId="77777777" w:rsidR="00A264E4" w:rsidRPr="007768D6" w:rsidRDefault="00A264E4" w:rsidP="00A264E4">
            <w:pPr>
              <w:ind w:right="-55"/>
              <w:jc w:val="center"/>
              <w:rPr>
                <w:rFonts w:eastAsia="Calibri"/>
                <w:bCs/>
                <w:color w:val="000000"/>
                <w:lang w:val="id-ID"/>
                <w14:cntxtAlts/>
              </w:rPr>
            </w:pPr>
            <w:r>
              <w:rPr>
                <w:rFonts w:eastAsia="Calibri"/>
                <w:bCs/>
                <w:color w:val="000000"/>
                <w14:cntxtAlts/>
              </w:rPr>
              <w:t>Accepted</w:t>
            </w:r>
          </w:p>
        </w:tc>
      </w:tr>
      <w:tr w:rsidR="00A264E4" w:rsidRPr="00656769" w14:paraId="4EA51432" w14:textId="77777777" w:rsidTr="002509A5">
        <w:trPr>
          <w:trHeight w:val="20"/>
          <w:jc w:val="center"/>
        </w:trPr>
        <w:tc>
          <w:tcPr>
            <w:tcW w:w="3027" w:type="dxa"/>
            <w:noWrap/>
            <w:vAlign w:val="center"/>
            <w:hideMark/>
          </w:tcPr>
          <w:p w14:paraId="1436505B" w14:textId="77777777" w:rsidR="00A264E4" w:rsidRPr="00834C6F" w:rsidRDefault="00A264E4" w:rsidP="00A264E4">
            <w:pPr>
              <w:rPr>
                <w:rFonts w:eastAsia="Calibri"/>
                <w:color w:val="000000" w:themeColor="text1"/>
                <w14:cntxtAlts/>
              </w:rPr>
            </w:pPr>
            <w:r>
              <w:rPr>
                <w:rFonts w:eastAsia="Calibri"/>
                <w:color w:val="000000" w:themeColor="text1"/>
                <w14:cntxtAlts/>
              </w:rPr>
              <w:t xml:space="preserve">KYM </w:t>
            </w:r>
            <w:r w:rsidRPr="00834C6F">
              <w:rPr>
                <w:rFonts w:eastAsia="Calibri"/>
                <w:color w:val="000000" w:themeColor="text1"/>
                <w14:cntxtAlts/>
              </w:rPr>
              <w:sym w:font="Wingdings" w:char="F0E0"/>
            </w:r>
            <w:r>
              <w:rPr>
                <w:rFonts w:eastAsia="Calibri"/>
                <w:color w:val="000000" w:themeColor="text1"/>
                <w14:cntxtAlts/>
              </w:rPr>
              <w:t xml:space="preserve"> KK</w:t>
            </w:r>
          </w:p>
        </w:tc>
        <w:tc>
          <w:tcPr>
            <w:tcW w:w="1383" w:type="dxa"/>
            <w:noWrap/>
            <w:hideMark/>
          </w:tcPr>
          <w:p w14:paraId="02B57AEB" w14:textId="77777777" w:rsidR="00A264E4" w:rsidRPr="00F56FBE" w:rsidRDefault="00A264E4" w:rsidP="00A264E4">
            <w:pPr>
              <w:jc w:val="center"/>
              <w:rPr>
                <w:rFonts w:eastAsia="Calibri"/>
                <w:color w:val="000000" w:themeColor="text1"/>
                <w:lang w:val="id-ID"/>
                <w14:cntxtAlts/>
              </w:rPr>
            </w:pPr>
            <w:r w:rsidRPr="00F56FBE">
              <w:rPr>
                <w:rFonts w:eastAsia="Calibri"/>
                <w:color w:val="000000" w:themeColor="text1"/>
                <w:lang w:val="id-ID"/>
                <w14:cntxtAlts/>
              </w:rPr>
              <w:t>0.295</w:t>
            </w:r>
          </w:p>
        </w:tc>
        <w:tc>
          <w:tcPr>
            <w:tcW w:w="1127" w:type="dxa"/>
            <w:noWrap/>
            <w:hideMark/>
          </w:tcPr>
          <w:p w14:paraId="07394445" w14:textId="77777777" w:rsidR="00A264E4" w:rsidRPr="00F56FBE" w:rsidRDefault="00A264E4" w:rsidP="00A264E4">
            <w:pPr>
              <w:jc w:val="center"/>
              <w:rPr>
                <w:rFonts w:eastAsia="Calibri"/>
                <w:color w:val="000000" w:themeColor="text1"/>
                <w:lang w:val="id-ID"/>
                <w14:cntxtAlts/>
              </w:rPr>
            </w:pPr>
            <w:r w:rsidRPr="00F56FBE">
              <w:rPr>
                <w:rFonts w:eastAsia="Calibri"/>
                <w:color w:val="000000" w:themeColor="text1"/>
                <w:lang w:val="id-ID"/>
                <w14:cntxtAlts/>
              </w:rPr>
              <w:t>0.282</w:t>
            </w:r>
          </w:p>
        </w:tc>
        <w:tc>
          <w:tcPr>
            <w:tcW w:w="1170" w:type="dxa"/>
            <w:noWrap/>
            <w:hideMark/>
          </w:tcPr>
          <w:p w14:paraId="3AFCB5B4" w14:textId="77777777" w:rsidR="00A264E4" w:rsidRPr="00F56FBE" w:rsidRDefault="00A264E4" w:rsidP="00A264E4">
            <w:pPr>
              <w:jc w:val="center"/>
              <w:rPr>
                <w:rFonts w:eastAsia="Calibri"/>
                <w:color w:val="000000" w:themeColor="text1"/>
                <w:lang w:val="id-ID"/>
                <w14:cntxtAlts/>
              </w:rPr>
            </w:pPr>
            <w:r w:rsidRPr="00F56FBE">
              <w:rPr>
                <w:rFonts w:eastAsia="Calibri"/>
                <w:color w:val="000000" w:themeColor="text1"/>
                <w:lang w:val="id-ID"/>
                <w14:cntxtAlts/>
              </w:rPr>
              <w:t>2.463</w:t>
            </w:r>
          </w:p>
        </w:tc>
        <w:tc>
          <w:tcPr>
            <w:tcW w:w="1341" w:type="dxa"/>
            <w:noWrap/>
            <w:hideMark/>
          </w:tcPr>
          <w:p w14:paraId="0BD3926D" w14:textId="77777777" w:rsidR="00A264E4" w:rsidRPr="00F56FBE" w:rsidRDefault="00A264E4" w:rsidP="00A264E4">
            <w:pPr>
              <w:ind w:right="-55"/>
              <w:jc w:val="center"/>
              <w:rPr>
                <w:rFonts w:eastAsia="Calibri"/>
                <w:bCs/>
                <w:color w:val="000000" w:themeColor="text1"/>
                <w:lang w:val="id-ID"/>
                <w14:cntxtAlts/>
              </w:rPr>
            </w:pPr>
            <w:r>
              <w:rPr>
                <w:rFonts w:eastAsia="Calibri"/>
                <w:bCs/>
                <w:color w:val="000000"/>
                <w14:cntxtAlts/>
              </w:rPr>
              <w:t>Accepted</w:t>
            </w:r>
          </w:p>
        </w:tc>
      </w:tr>
      <w:tr w:rsidR="00A264E4" w:rsidRPr="00656769" w14:paraId="3C87976B" w14:textId="77777777" w:rsidTr="002509A5">
        <w:trPr>
          <w:trHeight w:val="20"/>
          <w:jc w:val="center"/>
        </w:trPr>
        <w:tc>
          <w:tcPr>
            <w:tcW w:w="3027" w:type="dxa"/>
            <w:noWrap/>
            <w:vAlign w:val="center"/>
            <w:hideMark/>
          </w:tcPr>
          <w:p w14:paraId="2E04AFA3" w14:textId="77777777" w:rsidR="00A264E4" w:rsidRPr="00834C6F" w:rsidRDefault="00A264E4" w:rsidP="00A264E4">
            <w:pPr>
              <w:rPr>
                <w:rFonts w:eastAsia="Calibri"/>
                <w:bCs/>
                <w:color w:val="000000"/>
                <w14:cntxtAlts/>
              </w:rPr>
            </w:pPr>
            <w:r w:rsidRPr="0095010A">
              <w:rPr>
                <w:rFonts w:eastAsia="Calibri"/>
                <w:i/>
                <w:iCs/>
                <w:lang w:val="id-ID"/>
                <w14:cntxtAlts/>
              </w:rPr>
              <w:t>Moderating Effect 1</w:t>
            </w:r>
            <w:r w:rsidRPr="0095010A">
              <w:rPr>
                <w:rFonts w:eastAsia="Calibri"/>
                <w:lang w:val="id-ID"/>
                <w14:cntxtAlts/>
              </w:rPr>
              <w:t xml:space="preserve"> </w:t>
            </w:r>
            <w:r w:rsidRPr="00834C6F">
              <w:rPr>
                <w:rFonts w:eastAsia="Calibri"/>
                <w14:cntxtAlts/>
              </w:rPr>
              <w:sym w:font="Wingdings" w:char="F0E0"/>
            </w:r>
            <w:r w:rsidRPr="0095010A">
              <w:rPr>
                <w:rFonts w:eastAsia="Calibri"/>
                <w:lang w:val="id-ID"/>
                <w14:cntxtAlts/>
              </w:rPr>
              <w:t xml:space="preserve"> </w:t>
            </w:r>
            <w:r>
              <w:rPr>
                <w:rFonts w:eastAsia="Calibri"/>
                <w:color w:val="000000" w:themeColor="text1"/>
                <w14:cntxtAlts/>
              </w:rPr>
              <w:t>KK</w:t>
            </w:r>
          </w:p>
        </w:tc>
        <w:tc>
          <w:tcPr>
            <w:tcW w:w="1383" w:type="dxa"/>
            <w:noWrap/>
            <w:hideMark/>
          </w:tcPr>
          <w:p w14:paraId="04D2C228" w14:textId="77777777" w:rsidR="00A264E4" w:rsidRPr="007768D6" w:rsidRDefault="00A264E4" w:rsidP="00A264E4">
            <w:pPr>
              <w:jc w:val="center"/>
              <w:rPr>
                <w:rFonts w:eastAsia="Calibri"/>
                <w:bCs/>
                <w:color w:val="000000"/>
                <w14:cntxtAlts/>
              </w:rPr>
            </w:pPr>
            <w:r w:rsidRPr="007768D6">
              <w:rPr>
                <w:rFonts w:eastAsia="Calibri"/>
                <w:lang w:val="id-ID"/>
                <w14:cntxtAlts/>
              </w:rPr>
              <w:t>0.</w:t>
            </w:r>
            <w:r w:rsidRPr="007768D6">
              <w:rPr>
                <w:rFonts w:eastAsia="Calibri"/>
                <w14:cntxtAlts/>
              </w:rPr>
              <w:t>265</w:t>
            </w:r>
          </w:p>
        </w:tc>
        <w:tc>
          <w:tcPr>
            <w:tcW w:w="1127" w:type="dxa"/>
            <w:noWrap/>
            <w:hideMark/>
          </w:tcPr>
          <w:p w14:paraId="246F2604" w14:textId="77777777" w:rsidR="00A264E4" w:rsidRPr="007768D6" w:rsidRDefault="00A264E4" w:rsidP="00A264E4">
            <w:pPr>
              <w:jc w:val="center"/>
              <w:rPr>
                <w:rFonts w:eastAsia="Calibri"/>
                <w:bCs/>
                <w:color w:val="000000"/>
                <w:lang w:val="id-ID"/>
                <w14:cntxtAlts/>
              </w:rPr>
            </w:pPr>
            <w:r w:rsidRPr="007768D6">
              <w:rPr>
                <w:rFonts w:eastAsia="Calibri"/>
                <w14:cntxtAlts/>
              </w:rPr>
              <w:t>1.997</w:t>
            </w:r>
          </w:p>
        </w:tc>
        <w:tc>
          <w:tcPr>
            <w:tcW w:w="1170" w:type="dxa"/>
            <w:noWrap/>
            <w:hideMark/>
          </w:tcPr>
          <w:p w14:paraId="571224BE" w14:textId="77777777" w:rsidR="00A264E4" w:rsidRPr="007768D6" w:rsidRDefault="00A264E4" w:rsidP="00A264E4">
            <w:pPr>
              <w:jc w:val="center"/>
              <w:rPr>
                <w:rFonts w:eastAsia="Calibri"/>
                <w:bCs/>
                <w:color w:val="000000"/>
                <w14:cntxtAlts/>
              </w:rPr>
            </w:pPr>
            <w:r w:rsidRPr="007768D6">
              <w:rPr>
                <w:rFonts w:eastAsia="Calibri"/>
                <w:lang w:val="id-ID"/>
                <w14:cntxtAlts/>
              </w:rPr>
              <w:t>0.0</w:t>
            </w:r>
            <w:r w:rsidRPr="007768D6">
              <w:rPr>
                <w:rFonts w:eastAsia="Calibri"/>
                <w14:cntxtAlts/>
              </w:rPr>
              <w:t>03</w:t>
            </w:r>
          </w:p>
        </w:tc>
        <w:tc>
          <w:tcPr>
            <w:tcW w:w="1341" w:type="dxa"/>
            <w:noWrap/>
            <w:hideMark/>
          </w:tcPr>
          <w:p w14:paraId="6E187D30" w14:textId="77777777" w:rsidR="00A264E4" w:rsidRPr="007768D6" w:rsidRDefault="00A264E4" w:rsidP="00A264E4">
            <w:pPr>
              <w:ind w:right="-55"/>
              <w:jc w:val="center"/>
              <w:rPr>
                <w:rFonts w:eastAsia="Calibri"/>
                <w:bCs/>
                <w:color w:val="000000"/>
                <w:lang w:val="id-ID"/>
                <w14:cntxtAlts/>
              </w:rPr>
            </w:pPr>
            <w:r>
              <w:rPr>
                <w:rFonts w:eastAsia="Calibri"/>
                <w:bCs/>
                <w:color w:val="000000"/>
                <w14:cntxtAlts/>
              </w:rPr>
              <w:t>Accepted</w:t>
            </w:r>
          </w:p>
        </w:tc>
      </w:tr>
      <w:tr w:rsidR="00A264E4" w:rsidRPr="00656769" w14:paraId="1D6E1B9F" w14:textId="77777777" w:rsidTr="00A264E4">
        <w:trPr>
          <w:trHeight w:val="20"/>
          <w:jc w:val="center"/>
        </w:trPr>
        <w:tc>
          <w:tcPr>
            <w:tcW w:w="3027" w:type="dxa"/>
            <w:tcBorders>
              <w:bottom w:val="single" w:sz="4" w:space="0" w:color="auto"/>
            </w:tcBorders>
            <w:noWrap/>
            <w:vAlign w:val="center"/>
            <w:hideMark/>
          </w:tcPr>
          <w:p w14:paraId="38C8BCD0" w14:textId="77777777" w:rsidR="00A264E4" w:rsidRPr="0095010A" w:rsidRDefault="00A264E4" w:rsidP="00A264E4">
            <w:pPr>
              <w:rPr>
                <w:rFonts w:eastAsia="Calibri"/>
                <w14:cntxtAlts/>
              </w:rPr>
            </w:pPr>
            <w:r w:rsidRPr="0095010A">
              <w:rPr>
                <w:rFonts w:eastAsia="Calibri"/>
                <w:i/>
                <w:iCs/>
                <w:lang w:val="id-ID"/>
                <w14:cntxtAlts/>
              </w:rPr>
              <w:t xml:space="preserve">Moderating Effect </w:t>
            </w:r>
            <w:r w:rsidRPr="0095010A">
              <w:rPr>
                <w:rFonts w:eastAsia="Calibri"/>
                <w:i/>
                <w:iCs/>
                <w14:cntxtAlts/>
              </w:rPr>
              <w:t>2</w:t>
            </w:r>
            <w:r w:rsidRPr="0095010A">
              <w:rPr>
                <w:rFonts w:eastAsia="Calibri"/>
                <w:i/>
                <w:iCs/>
                <w:lang w:val="id-ID"/>
                <w14:cntxtAlts/>
              </w:rPr>
              <w:t xml:space="preserve"> </w:t>
            </w:r>
            <w:r w:rsidRPr="00834C6F">
              <w:rPr>
                <w:rFonts w:eastAsia="Calibri"/>
                <w14:cntxtAlts/>
              </w:rPr>
              <w:sym w:font="Wingdings" w:char="F0E0"/>
            </w:r>
            <w:r>
              <w:rPr>
                <w:rFonts w:eastAsia="Calibri"/>
                <w14:cntxtAlts/>
              </w:rPr>
              <w:t xml:space="preserve"> KK</w:t>
            </w:r>
          </w:p>
        </w:tc>
        <w:tc>
          <w:tcPr>
            <w:tcW w:w="1383" w:type="dxa"/>
            <w:tcBorders>
              <w:bottom w:val="single" w:sz="4" w:space="0" w:color="auto"/>
            </w:tcBorders>
            <w:noWrap/>
            <w:hideMark/>
          </w:tcPr>
          <w:p w14:paraId="08004258" w14:textId="77777777" w:rsidR="00A264E4" w:rsidRPr="007768D6" w:rsidRDefault="00A264E4" w:rsidP="00A264E4">
            <w:pPr>
              <w:jc w:val="center"/>
              <w:rPr>
                <w:rFonts w:eastAsia="Calibri"/>
                <w14:cntxtAlts/>
              </w:rPr>
            </w:pPr>
            <w:r w:rsidRPr="007768D6">
              <w:rPr>
                <w:rFonts w:eastAsia="Calibri"/>
                <w:lang w:val="id-ID"/>
                <w14:cntxtAlts/>
              </w:rPr>
              <w:t>0.277</w:t>
            </w:r>
          </w:p>
        </w:tc>
        <w:tc>
          <w:tcPr>
            <w:tcW w:w="1127" w:type="dxa"/>
            <w:tcBorders>
              <w:bottom w:val="single" w:sz="4" w:space="0" w:color="auto"/>
            </w:tcBorders>
            <w:noWrap/>
            <w:hideMark/>
          </w:tcPr>
          <w:p w14:paraId="0CFDE816" w14:textId="77777777" w:rsidR="00A264E4" w:rsidRPr="007768D6" w:rsidRDefault="00A264E4" w:rsidP="00A264E4">
            <w:pPr>
              <w:jc w:val="center"/>
              <w:rPr>
                <w:rFonts w:eastAsia="Calibri"/>
                <w:lang w:val="id-ID"/>
                <w14:cntxtAlts/>
              </w:rPr>
            </w:pPr>
            <w:r w:rsidRPr="007768D6">
              <w:rPr>
                <w:rFonts w:eastAsia="Calibri"/>
                <w:lang w:val="id-ID"/>
                <w14:cntxtAlts/>
              </w:rPr>
              <w:t>1.989</w:t>
            </w:r>
          </w:p>
        </w:tc>
        <w:tc>
          <w:tcPr>
            <w:tcW w:w="1170" w:type="dxa"/>
            <w:tcBorders>
              <w:bottom w:val="single" w:sz="4" w:space="0" w:color="auto"/>
            </w:tcBorders>
            <w:noWrap/>
            <w:hideMark/>
          </w:tcPr>
          <w:p w14:paraId="03BD5DBA" w14:textId="77777777" w:rsidR="00A264E4" w:rsidRPr="007768D6" w:rsidRDefault="00A264E4" w:rsidP="00A264E4">
            <w:pPr>
              <w:jc w:val="center"/>
              <w:rPr>
                <w:rFonts w:eastAsia="Calibri"/>
                <w:lang w:val="id-ID"/>
                <w14:cntxtAlts/>
              </w:rPr>
            </w:pPr>
            <w:r w:rsidRPr="007768D6">
              <w:rPr>
                <w:rFonts w:eastAsia="Calibri"/>
                <w:lang w:val="id-ID"/>
                <w14:cntxtAlts/>
              </w:rPr>
              <w:t>0.003</w:t>
            </w:r>
          </w:p>
        </w:tc>
        <w:tc>
          <w:tcPr>
            <w:tcW w:w="1341" w:type="dxa"/>
            <w:tcBorders>
              <w:bottom w:val="single" w:sz="4" w:space="0" w:color="auto"/>
            </w:tcBorders>
            <w:noWrap/>
            <w:hideMark/>
          </w:tcPr>
          <w:p w14:paraId="12C151DC" w14:textId="77777777" w:rsidR="00A264E4" w:rsidRPr="007768D6" w:rsidRDefault="00A264E4" w:rsidP="00A264E4">
            <w:pPr>
              <w:ind w:right="-55"/>
              <w:jc w:val="center"/>
              <w:rPr>
                <w:rFonts w:eastAsia="Calibri"/>
                <w:lang w:val="id-ID"/>
                <w14:cntxtAlts/>
              </w:rPr>
            </w:pPr>
            <w:r>
              <w:rPr>
                <w:rFonts w:eastAsia="Calibri"/>
                <w:bCs/>
                <w:color w:val="000000"/>
                <w14:cntxtAlts/>
              </w:rPr>
              <w:t>Accepted</w:t>
            </w:r>
          </w:p>
        </w:tc>
      </w:tr>
    </w:tbl>
    <w:p w14:paraId="24266D2B" w14:textId="77777777" w:rsidR="00656769" w:rsidRDefault="00656769" w:rsidP="00441B6F">
      <w:pPr>
        <w:pStyle w:val="Body"/>
        <w:spacing w:after="0"/>
        <w:rPr>
          <w:rFonts w:ascii="Arial" w:hAnsi="Arial" w:cs="Arial"/>
        </w:rPr>
      </w:pPr>
    </w:p>
    <w:p w14:paraId="7136CC41" w14:textId="77777777" w:rsidR="00790ADA" w:rsidRDefault="00B40094" w:rsidP="00441B6F">
      <w:pPr>
        <w:pStyle w:val="Body"/>
        <w:spacing w:after="0"/>
        <w:rPr>
          <w:rFonts w:ascii="Arial" w:hAnsi="Arial" w:cs="Arial"/>
        </w:rPr>
      </w:pPr>
      <w:r w:rsidRPr="00B40094">
        <w:rPr>
          <w:rFonts w:ascii="Arial" w:hAnsi="Arial" w:cs="Arial"/>
        </w:rPr>
        <w:t>The results presented in Table 4 confirm that all hypotheses tested in this study are supported. The analysis reveals that employee engagement (KTK) has a significant positive effect on employee performance (KK) (β = 0.342, t = 3.163, p = 0.002). This indicates that higher employee engagement contributes to improved performance among housekeeping employees. Similarly, work agility (KLK) positively influences employee performance (KK) (β = 0.268, t = 2.604, p = 0.010), suggesting that employees who can quickly adapt to workplace changes tend to perform better. The re</w:t>
      </w:r>
      <w:bookmarkStart w:id="3" w:name="_GoBack"/>
      <w:bookmarkEnd w:id="3"/>
      <w:r w:rsidRPr="00B40094">
        <w:rPr>
          <w:rFonts w:ascii="Arial" w:hAnsi="Arial" w:cs="Arial"/>
        </w:rPr>
        <w:t xml:space="preserve">sults also show that servant leadership </w:t>
      </w:r>
      <w:r w:rsidRPr="00B40094">
        <w:rPr>
          <w:rFonts w:ascii="Arial" w:hAnsi="Arial" w:cs="Arial"/>
        </w:rPr>
        <w:lastRenderedPageBreak/>
        <w:t>(KYM) positively affects employee performance (KK) (β = 0.295, t = 0.282, p = 2.463), indicating that a leadership style that emphasizes service, empowerment, and guidance enhances employee performance. Furthermore, the moderating effect of servant leadership (KYM) is significant. The first moderating effect (β = 0.265, t = 1.997, p = 0.003) and the second moderating effect (β = 0.277, t = 1.989, p = 0.003) confirm that servant leadership strengthens the relationship between work engagement, work agility, and employee performance. This implies that when hotel managers apply servant leadership principles, the positive impact of employee engagement and work agility on performance is further enhanced. These findings emphasize the importance of fostering an engaging work environment, promoting agility among employees, and applying servant leadership principles to optimize housekeeping employee performance in the hospitality industry.</w:t>
      </w:r>
    </w:p>
    <w:p w14:paraId="4738D892" w14:textId="51A27A4D" w:rsidR="00362176" w:rsidRDefault="00362176" w:rsidP="00441B6F">
      <w:pPr>
        <w:pStyle w:val="Body"/>
        <w:spacing w:after="0"/>
        <w:rPr>
          <w:rFonts w:ascii="Arial" w:hAnsi="Arial" w:cs="Arial"/>
          <w:b/>
          <w:caps/>
          <w:sz w:val="22"/>
        </w:rPr>
      </w:pPr>
    </w:p>
    <w:p w14:paraId="28793F4F" w14:textId="77777777" w:rsidR="00362176" w:rsidRDefault="00362176" w:rsidP="00441B6F">
      <w:pPr>
        <w:pStyle w:val="Body"/>
        <w:spacing w:after="0"/>
        <w:rPr>
          <w:rFonts w:ascii="Arial" w:hAnsi="Arial" w:cs="Arial"/>
          <w:b/>
          <w:caps/>
          <w:sz w:val="22"/>
        </w:rPr>
      </w:pPr>
    </w:p>
    <w:p w14:paraId="5FCB70E9" w14:textId="6AD92BFB" w:rsidR="00C30A0F"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00656769">
        <w:rPr>
          <w:rFonts w:ascii="Arial" w:hAnsi="Arial" w:cs="Arial"/>
          <w:b/>
          <w:sz w:val="22"/>
        </w:rPr>
        <w:t>Discussion</w:t>
      </w:r>
      <w:r w:rsidRPr="00FB3A86">
        <w:rPr>
          <w:rFonts w:ascii="Arial" w:hAnsi="Arial" w:cs="Arial"/>
        </w:rPr>
        <w:t xml:space="preserve">  </w:t>
      </w:r>
    </w:p>
    <w:p w14:paraId="1AB79049" w14:textId="77777777" w:rsidR="00505F06" w:rsidRDefault="00505F06" w:rsidP="00441B6F">
      <w:pPr>
        <w:pStyle w:val="Body"/>
        <w:spacing w:after="0"/>
        <w:rPr>
          <w:rFonts w:ascii="Arial" w:hAnsi="Arial" w:cs="Arial"/>
        </w:rPr>
      </w:pPr>
    </w:p>
    <w:p w14:paraId="0F26FABE" w14:textId="77777777" w:rsidR="008C7F37" w:rsidRPr="0077628E" w:rsidRDefault="00C30A0F" w:rsidP="0077628E">
      <w:pPr>
        <w:pStyle w:val="Body"/>
        <w:rPr>
          <w:rFonts w:ascii="Arial" w:hAnsi="Arial" w:cs="Arial"/>
          <w:b/>
          <w:u w:val="single"/>
        </w:rPr>
      </w:pPr>
      <w:r w:rsidRPr="0077628E">
        <w:rPr>
          <w:rFonts w:ascii="Arial" w:hAnsi="Arial" w:cs="Arial"/>
          <w:b/>
          <w:u w:val="single"/>
        </w:rPr>
        <w:t xml:space="preserve">3.1.1 </w:t>
      </w:r>
      <w:r w:rsidR="001F1798" w:rsidRPr="001F1798">
        <w:rPr>
          <w:rFonts w:ascii="Arial" w:hAnsi="Arial" w:cs="Arial"/>
          <w:b/>
          <w:bCs/>
          <w:u w:val="single"/>
        </w:rPr>
        <w:t>Employee Engagement Positively and Significantly Affects Housekeeping Performance</w:t>
      </w:r>
    </w:p>
    <w:p w14:paraId="656E03AB" w14:textId="77777777" w:rsidR="00B40094" w:rsidRPr="00B40094" w:rsidRDefault="001F1798" w:rsidP="00B40094">
      <w:pPr>
        <w:pStyle w:val="Body"/>
        <w:rPr>
          <w:rFonts w:ascii="Arial" w:hAnsi="Arial" w:cs="Arial"/>
          <w:bCs/>
        </w:rPr>
      </w:pPr>
      <w:r w:rsidRPr="001F1798">
        <w:rPr>
          <w:rFonts w:ascii="Arial" w:hAnsi="Arial" w:cs="Arial"/>
          <w:bCs/>
        </w:rPr>
        <w:t xml:space="preserve">The hypothesis testing results indicate that employee engagement has a positive and significant effect on employee performance in five-star hotels in </w:t>
      </w:r>
      <w:proofErr w:type="spellStart"/>
      <w:r w:rsidRPr="001F1798">
        <w:rPr>
          <w:rFonts w:ascii="Arial" w:hAnsi="Arial" w:cs="Arial"/>
          <w:bCs/>
        </w:rPr>
        <w:t>Badung</w:t>
      </w:r>
      <w:proofErr w:type="spellEnd"/>
      <w:r w:rsidRPr="001F1798">
        <w:rPr>
          <w:rFonts w:ascii="Arial" w:hAnsi="Arial" w:cs="Arial"/>
          <w:bCs/>
        </w:rPr>
        <w:t xml:space="preserve"> Regency, Bali. This means that employee engagement contributes to improving the performance of employees in these hotels. An increase in employee engagement leads to enhanced performance of five-star hotel employees in </w:t>
      </w:r>
      <w:proofErr w:type="spellStart"/>
      <w:r w:rsidRPr="001F1798">
        <w:rPr>
          <w:rFonts w:ascii="Arial" w:hAnsi="Arial" w:cs="Arial"/>
          <w:bCs/>
        </w:rPr>
        <w:t>Badung</w:t>
      </w:r>
      <w:proofErr w:type="spellEnd"/>
      <w:r w:rsidRPr="001F1798">
        <w:rPr>
          <w:rFonts w:ascii="Arial" w:hAnsi="Arial" w:cs="Arial"/>
          <w:bCs/>
        </w:rPr>
        <w:t xml:space="preserve"> Regency, Bali</w:t>
      </w:r>
      <w:r w:rsidR="00B40094" w:rsidRPr="00B40094">
        <w:rPr>
          <w:rFonts w:ascii="Arial" w:hAnsi="Arial" w:cs="Arial"/>
          <w:bCs/>
        </w:rPr>
        <w:t xml:space="preserve">. </w:t>
      </w:r>
      <w:r w:rsidRPr="001F1798">
        <w:rPr>
          <w:rFonts w:ascii="Arial" w:hAnsi="Arial" w:cs="Arial"/>
          <w:bCs/>
        </w:rPr>
        <w:t>Analysis of respondents’ responses suggests that employee engagement influences employee performance due to employees’ attitudes, such as speaking positively about the hotel and colleagues, having a strong desire to be part of the hotel, working diligently and carefully. These findings align with</w:t>
      </w:r>
      <w:r w:rsidR="00B40094" w:rsidRPr="00B40094">
        <w:rPr>
          <w:rFonts w:ascii="Arial" w:hAnsi="Arial" w:cs="Arial"/>
          <w:bCs/>
        </w:rPr>
        <w:t xml:space="preserve"> Robbins </w:t>
      </w:r>
      <w:r w:rsidR="00A45D40">
        <w:rPr>
          <w:rFonts w:ascii="Arial" w:hAnsi="Arial" w:cs="Arial"/>
          <w:bCs/>
        </w:rPr>
        <w:t>&amp;</w:t>
      </w:r>
      <w:r w:rsidR="00B40094" w:rsidRPr="00B40094">
        <w:rPr>
          <w:rFonts w:ascii="Arial" w:hAnsi="Arial" w:cs="Arial"/>
          <w:bCs/>
        </w:rPr>
        <w:t xml:space="preserve"> Judge, (2017:211) </w:t>
      </w:r>
      <w:r w:rsidRPr="001F1798">
        <w:rPr>
          <w:rFonts w:ascii="Arial" w:hAnsi="Arial" w:cs="Arial"/>
          <w:bCs/>
        </w:rPr>
        <w:t>who stated that job involvement reflects an individual's engagement, satisfaction, and enthusiasm for their work. Employees who internalize the organization’s goals, demonstrating job satisfaction and enthusiasm, positively impact employee engagement, which in turn affects employee performance. These findings also support</w:t>
      </w:r>
      <w:r w:rsidR="00B40094" w:rsidRPr="00B40094">
        <w:rPr>
          <w:rFonts w:ascii="Arial" w:hAnsi="Arial" w:cs="Arial"/>
          <w:bCs/>
        </w:rPr>
        <w:t xml:space="preserve"> Kahn (1990) </w:t>
      </w:r>
      <w:r w:rsidRPr="001F1798">
        <w:rPr>
          <w:rFonts w:ascii="Arial" w:hAnsi="Arial" w:cs="Arial"/>
          <w:bCs/>
        </w:rPr>
        <w:t xml:space="preserve">who identified that highly engaged employees exert both physical and mental effort, understand organizational strategies, and maintain a positive emotional connection with their superiors and organization. These factors contribute to high engagement within the organization, which in turn enhances employee and organizational performance. An informal interview with 15 five-star hotel employees in </w:t>
      </w:r>
      <w:proofErr w:type="spellStart"/>
      <w:r w:rsidRPr="001F1798">
        <w:rPr>
          <w:rFonts w:ascii="Arial" w:hAnsi="Arial" w:cs="Arial"/>
          <w:bCs/>
        </w:rPr>
        <w:t>Badung</w:t>
      </w:r>
      <w:proofErr w:type="spellEnd"/>
      <w:r w:rsidRPr="001F1798">
        <w:rPr>
          <w:rFonts w:ascii="Arial" w:hAnsi="Arial" w:cs="Arial"/>
          <w:bCs/>
        </w:rPr>
        <w:t xml:space="preserve"> Regency, Bali, conducted in March 2024, revealed that employees work diligently and carefully, refrain from speaking negatively about the company and colleagues, wish to remain part of the hotel, and are enthusiastic about their work, as they perceive the hotel as their source of livelihood through their monthly salaries</w:t>
      </w:r>
      <w:r w:rsidR="00B40094" w:rsidRPr="00B40094">
        <w:rPr>
          <w:rFonts w:ascii="Arial" w:hAnsi="Arial" w:cs="Arial"/>
          <w:bCs/>
        </w:rPr>
        <w:t>.</w:t>
      </w:r>
    </w:p>
    <w:p w14:paraId="488F9D40" w14:textId="77777777" w:rsidR="0077628E" w:rsidRPr="00B40094" w:rsidRDefault="001F1798" w:rsidP="00B40094">
      <w:pPr>
        <w:pStyle w:val="Body"/>
        <w:rPr>
          <w:rFonts w:ascii="Arial" w:hAnsi="Arial" w:cs="Arial"/>
          <w:bCs/>
        </w:rPr>
      </w:pPr>
      <w:r w:rsidRPr="001F1798">
        <w:rPr>
          <w:rFonts w:ascii="Arial" w:hAnsi="Arial" w:cs="Arial"/>
          <w:bCs/>
        </w:rPr>
        <w:t>Respondent characteristics analysis shows that the majority of respondents are young, with most having 0–5 years of work experience. This presents both a challenge and an advantage, as young employees are energetic and, if properly mentored by supervisors, can learn quickly. Several previous studies support these findings, confirming that employee engagement influences employee performance</w:t>
      </w:r>
      <w:r w:rsidR="00B40094" w:rsidRPr="00B40094">
        <w:rPr>
          <w:rFonts w:ascii="Arial" w:hAnsi="Arial" w:cs="Arial"/>
          <w:bCs/>
        </w:rPr>
        <w:t xml:space="preserve">. </w:t>
      </w:r>
      <w:proofErr w:type="spellStart"/>
      <w:r w:rsidR="00B40094" w:rsidRPr="00B40094">
        <w:rPr>
          <w:rFonts w:ascii="Arial" w:hAnsi="Arial" w:cs="Arial"/>
          <w:bCs/>
        </w:rPr>
        <w:t>Arwab</w:t>
      </w:r>
      <w:proofErr w:type="spellEnd"/>
      <w:r w:rsidR="00B40094" w:rsidRPr="00B40094">
        <w:rPr>
          <w:rFonts w:ascii="Arial" w:hAnsi="Arial" w:cs="Arial"/>
          <w:bCs/>
        </w:rPr>
        <w:t xml:space="preserve">, </w:t>
      </w:r>
      <w:r w:rsidR="00B40094" w:rsidRPr="00B40094">
        <w:rPr>
          <w:rFonts w:ascii="Arial" w:hAnsi="Arial" w:cs="Arial"/>
          <w:bCs/>
          <w:i/>
          <w:iCs/>
        </w:rPr>
        <w:t xml:space="preserve">et al., </w:t>
      </w:r>
      <w:r w:rsidR="00B40094" w:rsidRPr="00B40094">
        <w:rPr>
          <w:rFonts w:ascii="Arial" w:hAnsi="Arial" w:cs="Arial"/>
          <w:bCs/>
        </w:rPr>
        <w:t>(2022</w:t>
      </w:r>
      <w:proofErr w:type="gramStart"/>
      <w:r w:rsidR="00B40094" w:rsidRPr="00B40094">
        <w:rPr>
          <w:rFonts w:ascii="Arial" w:hAnsi="Arial" w:cs="Arial"/>
          <w:bCs/>
        </w:rPr>
        <w:t xml:space="preserve">) </w:t>
      </w:r>
      <w:r w:rsidRPr="001F1798">
        <w:rPr>
          <w:rFonts w:ascii="Arial" w:hAnsi="Arial" w:cs="Arial"/>
          <w:bCs/>
        </w:rPr>
        <w:t>)</w:t>
      </w:r>
      <w:proofErr w:type="gramEnd"/>
      <w:r w:rsidRPr="001F1798">
        <w:rPr>
          <w:rFonts w:ascii="Arial" w:hAnsi="Arial" w:cs="Arial"/>
          <w:bCs/>
        </w:rPr>
        <w:t xml:space="preserve"> examined employee engagement in travel agencies in New Delhi, India, with a sample of 397 employees, finding that engagement significantly affects employee performance. Similarly,</w:t>
      </w:r>
      <w:r w:rsidR="00B40094" w:rsidRPr="00B40094">
        <w:rPr>
          <w:rFonts w:ascii="Arial" w:hAnsi="Arial" w:cs="Arial"/>
          <w:bCs/>
        </w:rPr>
        <w:t xml:space="preserve"> </w:t>
      </w:r>
      <w:proofErr w:type="spellStart"/>
      <w:r w:rsidR="00B40094" w:rsidRPr="00B40094">
        <w:rPr>
          <w:rFonts w:ascii="Arial" w:hAnsi="Arial" w:cs="Arial"/>
          <w:bCs/>
        </w:rPr>
        <w:t>Bhardawaj</w:t>
      </w:r>
      <w:proofErr w:type="spellEnd"/>
      <w:r w:rsidR="00B40094" w:rsidRPr="00B40094">
        <w:rPr>
          <w:rFonts w:ascii="Arial" w:hAnsi="Arial" w:cs="Arial"/>
          <w:bCs/>
        </w:rPr>
        <w:t xml:space="preserve"> </w:t>
      </w:r>
      <w:r>
        <w:rPr>
          <w:rFonts w:ascii="Arial" w:hAnsi="Arial" w:cs="Arial"/>
          <w:bCs/>
        </w:rPr>
        <w:t>&amp;</w:t>
      </w:r>
      <w:r w:rsidR="00B40094" w:rsidRPr="00B40094">
        <w:rPr>
          <w:rFonts w:ascii="Arial" w:hAnsi="Arial" w:cs="Arial"/>
          <w:bCs/>
        </w:rPr>
        <w:t xml:space="preserve"> </w:t>
      </w:r>
      <w:proofErr w:type="spellStart"/>
      <w:r w:rsidR="00B40094" w:rsidRPr="00B40094">
        <w:rPr>
          <w:rFonts w:ascii="Arial" w:hAnsi="Arial" w:cs="Arial"/>
          <w:bCs/>
        </w:rPr>
        <w:t>Kallia</w:t>
      </w:r>
      <w:proofErr w:type="spellEnd"/>
      <w:r w:rsidR="00B40094" w:rsidRPr="00B40094">
        <w:rPr>
          <w:rFonts w:ascii="Arial" w:hAnsi="Arial" w:cs="Arial"/>
          <w:bCs/>
        </w:rPr>
        <w:t xml:space="preserve">, (2021) </w:t>
      </w:r>
      <w:r w:rsidRPr="001F1798">
        <w:rPr>
          <w:rFonts w:ascii="Arial" w:hAnsi="Arial" w:cs="Arial"/>
          <w:bCs/>
        </w:rPr>
        <w:t>studied 360 hotel employees in Pradesh, India, and found that employee engagement affects hotel employee performance. The same conclusion is supported by</w:t>
      </w:r>
      <w:r w:rsidR="00B40094" w:rsidRPr="00B40094">
        <w:rPr>
          <w:rFonts w:ascii="Arial" w:hAnsi="Arial" w:cs="Arial"/>
          <w:bCs/>
        </w:rPr>
        <w:t xml:space="preserve"> </w:t>
      </w:r>
      <w:proofErr w:type="spellStart"/>
      <w:r w:rsidR="00B40094" w:rsidRPr="00B40094">
        <w:rPr>
          <w:rFonts w:ascii="Arial" w:hAnsi="Arial" w:cs="Arial"/>
          <w:bCs/>
        </w:rPr>
        <w:t>Godbless</w:t>
      </w:r>
      <w:proofErr w:type="spellEnd"/>
      <w:r w:rsidR="00B40094" w:rsidRPr="00B40094">
        <w:rPr>
          <w:rFonts w:ascii="Arial" w:hAnsi="Arial" w:cs="Arial"/>
          <w:bCs/>
        </w:rPr>
        <w:t xml:space="preserve">, (2021); </w:t>
      </w:r>
      <w:proofErr w:type="spellStart"/>
      <w:r w:rsidR="00B40094" w:rsidRPr="00B40094">
        <w:rPr>
          <w:rFonts w:ascii="Arial" w:hAnsi="Arial" w:cs="Arial"/>
          <w:bCs/>
        </w:rPr>
        <w:t>Jabeen</w:t>
      </w:r>
      <w:proofErr w:type="spellEnd"/>
      <w:r w:rsidR="00B40094" w:rsidRPr="00B40094">
        <w:rPr>
          <w:rFonts w:ascii="Arial" w:hAnsi="Arial" w:cs="Arial"/>
          <w:bCs/>
        </w:rPr>
        <w:t xml:space="preserve"> </w:t>
      </w:r>
      <w:r w:rsidR="00A45D40">
        <w:rPr>
          <w:rFonts w:ascii="Arial" w:hAnsi="Arial" w:cs="Arial"/>
          <w:bCs/>
        </w:rPr>
        <w:t>&amp;</w:t>
      </w:r>
      <w:r w:rsidR="00B40094" w:rsidRPr="00B40094">
        <w:rPr>
          <w:rFonts w:ascii="Arial" w:hAnsi="Arial" w:cs="Arial"/>
          <w:bCs/>
        </w:rPr>
        <w:t xml:space="preserve"> Rahim (2021); Park </w:t>
      </w:r>
      <w:r w:rsidR="00B40094" w:rsidRPr="00B40094">
        <w:rPr>
          <w:rFonts w:ascii="Arial" w:hAnsi="Arial" w:cs="Arial"/>
          <w:bCs/>
          <w:i/>
          <w:iCs/>
        </w:rPr>
        <w:t>et al.,</w:t>
      </w:r>
      <w:r w:rsidR="00B40094" w:rsidRPr="00B40094">
        <w:rPr>
          <w:rFonts w:ascii="Arial" w:hAnsi="Arial" w:cs="Arial"/>
          <w:bCs/>
        </w:rPr>
        <w:t xml:space="preserve"> (2021); Nguyen </w:t>
      </w:r>
      <w:r w:rsidR="00A45D40">
        <w:rPr>
          <w:rFonts w:ascii="Arial" w:hAnsi="Arial" w:cs="Arial"/>
          <w:bCs/>
        </w:rPr>
        <w:t>&amp;</w:t>
      </w:r>
      <w:r w:rsidR="00B40094" w:rsidRPr="00B40094">
        <w:rPr>
          <w:rFonts w:ascii="Arial" w:hAnsi="Arial" w:cs="Arial"/>
          <w:bCs/>
        </w:rPr>
        <w:t xml:space="preserve"> Nguyen (2022).</w:t>
      </w:r>
      <w:bookmarkStart w:id="4" w:name="_Hlk145660836"/>
      <w:r w:rsidR="00B40094" w:rsidRPr="00B40094">
        <w:rPr>
          <w:rFonts w:ascii="Arial" w:hAnsi="Arial" w:cs="Arial"/>
          <w:bCs/>
        </w:rPr>
        <w:t xml:space="preserve"> </w:t>
      </w:r>
      <w:bookmarkEnd w:id="4"/>
      <w:r w:rsidRPr="001F1798">
        <w:rPr>
          <w:rFonts w:ascii="Arial" w:hAnsi="Arial" w:cs="Arial"/>
          <w:bCs/>
        </w:rPr>
        <w:t xml:space="preserve">The hypothesis test results, confirming that employee engagement has a positive and significant impact on employee performance in five-star hotels in </w:t>
      </w:r>
      <w:proofErr w:type="spellStart"/>
      <w:r w:rsidRPr="001F1798">
        <w:rPr>
          <w:rFonts w:ascii="Arial" w:hAnsi="Arial" w:cs="Arial"/>
          <w:bCs/>
        </w:rPr>
        <w:t>Badung</w:t>
      </w:r>
      <w:proofErr w:type="spellEnd"/>
      <w:r w:rsidRPr="001F1798">
        <w:rPr>
          <w:rFonts w:ascii="Arial" w:hAnsi="Arial" w:cs="Arial"/>
          <w:bCs/>
        </w:rPr>
        <w:t xml:space="preserve"> Regency, Bali, reinforce goal-setting theory. When employees work with initiative, effort, and enthusiasm to </w:t>
      </w:r>
      <w:r w:rsidRPr="001F1798">
        <w:rPr>
          <w:rFonts w:ascii="Arial" w:hAnsi="Arial" w:cs="Arial"/>
          <w:bCs/>
        </w:rPr>
        <w:lastRenderedPageBreak/>
        <w:t>achieve performance targets, it positively impacts both individual and organizational performance</w:t>
      </w:r>
      <w:r>
        <w:rPr>
          <w:rFonts w:ascii="Arial" w:hAnsi="Arial" w:cs="Arial"/>
          <w:bCs/>
        </w:rPr>
        <w:t>.</w:t>
      </w:r>
    </w:p>
    <w:p w14:paraId="489069D4" w14:textId="77777777" w:rsidR="008C7F37" w:rsidRDefault="008C7F37" w:rsidP="0077628E">
      <w:pPr>
        <w:pStyle w:val="Body"/>
        <w:rPr>
          <w:rFonts w:ascii="Arial" w:hAnsi="Arial" w:cs="Arial"/>
          <w:b/>
          <w:u w:val="single"/>
        </w:rPr>
      </w:pPr>
      <w:r w:rsidRPr="0077628E">
        <w:rPr>
          <w:rFonts w:ascii="Arial" w:hAnsi="Arial" w:cs="Arial"/>
          <w:b/>
          <w:u w:val="single"/>
        </w:rPr>
        <w:t xml:space="preserve">3.1.2 </w:t>
      </w:r>
      <w:r w:rsidR="001F1798" w:rsidRPr="001F1798">
        <w:rPr>
          <w:rFonts w:ascii="Arial" w:hAnsi="Arial" w:cs="Arial"/>
          <w:b/>
          <w:bCs/>
          <w:u w:val="single"/>
        </w:rPr>
        <w:t>Work Agility Positively and Significantly Affects Housekeeping Performance</w:t>
      </w:r>
    </w:p>
    <w:p w14:paraId="6738D217" w14:textId="77777777" w:rsidR="0077628E" w:rsidRPr="001F1798" w:rsidRDefault="001F1798" w:rsidP="001F1798">
      <w:pPr>
        <w:pStyle w:val="Body"/>
        <w:rPr>
          <w:rFonts w:ascii="Arial" w:hAnsi="Arial" w:cs="Arial"/>
          <w:bCs/>
        </w:rPr>
      </w:pPr>
      <w:r w:rsidRPr="001F1798">
        <w:rPr>
          <w:rFonts w:ascii="Arial" w:hAnsi="Arial" w:cs="Arial"/>
          <w:bCs/>
        </w:rPr>
        <w:t xml:space="preserve">The hypothesis testing results indicate that work agility positively and significantly affects employee performance in five-star hotels in </w:t>
      </w:r>
      <w:proofErr w:type="spellStart"/>
      <w:r w:rsidRPr="001F1798">
        <w:rPr>
          <w:rFonts w:ascii="Arial" w:hAnsi="Arial" w:cs="Arial"/>
          <w:bCs/>
        </w:rPr>
        <w:t>Badung</w:t>
      </w:r>
      <w:proofErr w:type="spellEnd"/>
      <w:r w:rsidRPr="001F1798">
        <w:rPr>
          <w:rFonts w:ascii="Arial" w:hAnsi="Arial" w:cs="Arial"/>
          <w:bCs/>
        </w:rPr>
        <w:t xml:space="preserve"> Regency, Bali. This means that work agility contributes to improving employee performance in these hotels. Analysis of respondents’ responses suggests that the impact of work agility on employee performance is due to employees' ability to identify opportunities, adapt to change without fear, focus on career development, adjust quickly to new situations, market the hotel’s services, provide excellent customer service, and engage in independent learning. These findings align with</w:t>
      </w:r>
      <w:r w:rsidR="00B40094" w:rsidRPr="00B40094">
        <w:rPr>
          <w:rFonts w:ascii="Arial" w:hAnsi="Arial" w:cs="Arial"/>
        </w:rPr>
        <w:t xml:space="preserve"> </w:t>
      </w:r>
      <w:proofErr w:type="spellStart"/>
      <w:r w:rsidR="00B40094" w:rsidRPr="00B40094">
        <w:rPr>
          <w:rFonts w:ascii="Arial" w:hAnsi="Arial" w:cs="Arial"/>
        </w:rPr>
        <w:t>Sherehiy</w:t>
      </w:r>
      <w:proofErr w:type="spellEnd"/>
      <w:r w:rsidR="00B40094" w:rsidRPr="00B40094">
        <w:rPr>
          <w:rFonts w:ascii="Arial" w:hAnsi="Arial" w:cs="Arial"/>
        </w:rPr>
        <w:t xml:space="preserve"> </w:t>
      </w:r>
      <w:r w:rsidR="00A45D40">
        <w:rPr>
          <w:rFonts w:ascii="Arial" w:hAnsi="Arial" w:cs="Arial"/>
        </w:rPr>
        <w:t>&amp;</w:t>
      </w:r>
      <w:r w:rsidR="00B40094" w:rsidRPr="00B40094">
        <w:rPr>
          <w:rFonts w:ascii="Arial" w:hAnsi="Arial" w:cs="Arial"/>
        </w:rPr>
        <w:t xml:space="preserve"> </w:t>
      </w:r>
      <w:proofErr w:type="spellStart"/>
      <w:r w:rsidR="00B40094" w:rsidRPr="00B40094">
        <w:rPr>
          <w:rFonts w:ascii="Arial" w:hAnsi="Arial" w:cs="Arial"/>
        </w:rPr>
        <w:t>Karwowsky</w:t>
      </w:r>
      <w:proofErr w:type="spellEnd"/>
      <w:r w:rsidR="00B40094" w:rsidRPr="00B40094">
        <w:rPr>
          <w:rFonts w:ascii="Arial" w:hAnsi="Arial" w:cs="Arial"/>
        </w:rPr>
        <w:t xml:space="preserve">, (2014) </w:t>
      </w:r>
      <w:r w:rsidRPr="001F1798">
        <w:rPr>
          <w:rFonts w:ascii="Arial" w:hAnsi="Arial" w:cs="Arial"/>
          <w:bCs/>
        </w:rPr>
        <w:t>who emphasized that in an uncertain environment, employees must act quickly and accurately to adapt to changes</w:t>
      </w:r>
      <w:r>
        <w:rPr>
          <w:rFonts w:ascii="Arial" w:hAnsi="Arial" w:cs="Arial"/>
          <w:bCs/>
        </w:rPr>
        <w:t>. Additionally</w:t>
      </w:r>
      <w:r>
        <w:rPr>
          <w:rFonts w:ascii="Arial" w:hAnsi="Arial" w:cs="Arial"/>
        </w:rPr>
        <w:t xml:space="preserve">, </w:t>
      </w:r>
      <w:proofErr w:type="spellStart"/>
      <w:r w:rsidR="00B40094" w:rsidRPr="00B40094">
        <w:rPr>
          <w:rFonts w:ascii="Arial" w:hAnsi="Arial" w:cs="Arial"/>
        </w:rPr>
        <w:t>Petermann</w:t>
      </w:r>
      <w:proofErr w:type="spellEnd"/>
      <w:r w:rsidR="00B40094" w:rsidRPr="00B40094">
        <w:rPr>
          <w:rFonts w:ascii="Arial" w:hAnsi="Arial" w:cs="Arial"/>
        </w:rPr>
        <w:t xml:space="preserve"> </w:t>
      </w:r>
      <w:r w:rsidR="00A45D40">
        <w:rPr>
          <w:rFonts w:ascii="Arial" w:hAnsi="Arial" w:cs="Arial"/>
        </w:rPr>
        <w:t>&amp;</w:t>
      </w:r>
      <w:r w:rsidR="00B40094" w:rsidRPr="00B40094">
        <w:rPr>
          <w:rFonts w:ascii="Arial" w:hAnsi="Arial" w:cs="Arial"/>
        </w:rPr>
        <w:t xml:space="preserve"> </w:t>
      </w:r>
      <w:proofErr w:type="spellStart"/>
      <w:r w:rsidR="00B40094" w:rsidRPr="00B40094">
        <w:rPr>
          <w:rFonts w:ascii="Arial" w:hAnsi="Arial" w:cs="Arial"/>
        </w:rPr>
        <w:t>Zacher</w:t>
      </w:r>
      <w:proofErr w:type="spellEnd"/>
      <w:r w:rsidR="00B40094" w:rsidRPr="00B40094">
        <w:rPr>
          <w:rFonts w:ascii="Arial" w:hAnsi="Arial" w:cs="Arial"/>
        </w:rPr>
        <w:t xml:space="preserve">, (2022) </w:t>
      </w:r>
      <w:r w:rsidRPr="001F1798">
        <w:rPr>
          <w:rFonts w:ascii="Arial" w:hAnsi="Arial" w:cs="Arial"/>
          <w:bCs/>
        </w:rPr>
        <w:t>found that work agility influences innovation performance, job performance, extra-role behavior, and job satisfaction. Employees who work proactively, adapt quickly, possess resilience, maintain business awareness, and demonstrate self-awareness exhibit positive impacts on performance.</w:t>
      </w:r>
      <w:r>
        <w:rPr>
          <w:rFonts w:ascii="Arial" w:hAnsi="Arial" w:cs="Arial"/>
          <w:bCs/>
        </w:rPr>
        <w:t xml:space="preserve"> </w:t>
      </w:r>
      <w:r w:rsidRPr="001F1798">
        <w:rPr>
          <w:rFonts w:ascii="Arial" w:hAnsi="Arial" w:cs="Arial"/>
          <w:bCs/>
        </w:rPr>
        <w:t>These findings are consistent with</w:t>
      </w:r>
      <w:r w:rsidR="00B40094" w:rsidRPr="00B40094">
        <w:rPr>
          <w:rFonts w:ascii="Arial" w:hAnsi="Arial" w:cs="Arial"/>
        </w:rPr>
        <w:t xml:space="preserve"> </w:t>
      </w:r>
      <w:proofErr w:type="spellStart"/>
      <w:r w:rsidR="00B40094" w:rsidRPr="00B40094">
        <w:rPr>
          <w:rFonts w:ascii="Arial" w:hAnsi="Arial" w:cs="Arial"/>
        </w:rPr>
        <w:t>Abrishamkar</w:t>
      </w:r>
      <w:proofErr w:type="spellEnd"/>
      <w:r w:rsidR="00B40094" w:rsidRPr="00B40094">
        <w:rPr>
          <w:rFonts w:ascii="Arial" w:hAnsi="Arial" w:cs="Arial"/>
        </w:rPr>
        <w:t xml:space="preserve"> </w:t>
      </w:r>
      <w:r w:rsidR="00B40094" w:rsidRPr="00B40094">
        <w:rPr>
          <w:rFonts w:ascii="Arial" w:hAnsi="Arial" w:cs="Arial"/>
          <w:i/>
          <w:iCs/>
        </w:rPr>
        <w:t xml:space="preserve">et al., </w:t>
      </w:r>
      <w:r w:rsidR="00B40094" w:rsidRPr="00B40094">
        <w:rPr>
          <w:rFonts w:ascii="Arial" w:hAnsi="Arial" w:cs="Arial"/>
        </w:rPr>
        <w:t>(2020</w:t>
      </w:r>
      <w:r w:rsidRPr="001F1798">
        <w:rPr>
          <w:rFonts w:ascii="Times New Roman" w:hAnsi="Times New Roman"/>
          <w:bCs/>
          <w:sz w:val="24"/>
          <w:szCs w:val="24"/>
        </w:rPr>
        <w:t xml:space="preserve"> </w:t>
      </w:r>
      <w:r w:rsidRPr="001F1798">
        <w:rPr>
          <w:rFonts w:ascii="Arial" w:hAnsi="Arial" w:cs="Arial"/>
          <w:bCs/>
        </w:rPr>
        <w:t>who studied the effect of work agility on employee performance in 404 high-tech companies in Iran</w:t>
      </w:r>
      <w:r w:rsidR="00B40094" w:rsidRPr="00B40094">
        <w:rPr>
          <w:rFonts w:ascii="Arial" w:hAnsi="Arial" w:cs="Arial"/>
        </w:rPr>
        <w:t xml:space="preserve">. </w:t>
      </w:r>
      <w:r>
        <w:rPr>
          <w:rFonts w:ascii="Arial" w:hAnsi="Arial" w:cs="Arial"/>
        </w:rPr>
        <w:t>According to</w:t>
      </w:r>
      <w:r w:rsidR="00B40094" w:rsidRPr="00B40094">
        <w:rPr>
          <w:rFonts w:ascii="Arial" w:hAnsi="Arial" w:cs="Arial"/>
        </w:rPr>
        <w:t xml:space="preserve"> Das </w:t>
      </w:r>
      <w:r w:rsidR="00B40094" w:rsidRPr="00B40094">
        <w:rPr>
          <w:rFonts w:ascii="Arial" w:hAnsi="Arial" w:cs="Arial"/>
          <w:i/>
          <w:iCs/>
        </w:rPr>
        <w:t xml:space="preserve">et al., </w:t>
      </w:r>
      <w:r w:rsidR="00B40094" w:rsidRPr="00B40094">
        <w:rPr>
          <w:rFonts w:ascii="Arial" w:hAnsi="Arial" w:cs="Arial"/>
        </w:rPr>
        <w:t xml:space="preserve">(2022) </w:t>
      </w:r>
      <w:r w:rsidRPr="001F1798">
        <w:rPr>
          <w:rFonts w:ascii="Arial" w:hAnsi="Arial" w:cs="Arial"/>
          <w:bCs/>
        </w:rPr>
        <w:t>who found a positive impact of work agility on employee performance among 225 IT company employees. Work agility is closely linked to employee motivation in responding to uncertainty with speed and accuracy</w:t>
      </w:r>
      <w:r w:rsidR="00B40094" w:rsidRPr="00B40094">
        <w:rPr>
          <w:rFonts w:ascii="Arial" w:hAnsi="Arial" w:cs="Arial"/>
        </w:rPr>
        <w:t xml:space="preserve">. </w:t>
      </w:r>
      <w:proofErr w:type="spellStart"/>
      <w:r w:rsidR="00B40094" w:rsidRPr="00B40094">
        <w:rPr>
          <w:rFonts w:ascii="Arial" w:hAnsi="Arial" w:cs="Arial"/>
        </w:rPr>
        <w:t>Alavi</w:t>
      </w:r>
      <w:proofErr w:type="spellEnd"/>
      <w:r w:rsidR="00B40094" w:rsidRPr="00B40094">
        <w:rPr>
          <w:rFonts w:ascii="Arial" w:hAnsi="Arial" w:cs="Arial"/>
        </w:rPr>
        <w:t xml:space="preserve"> </w:t>
      </w:r>
      <w:r w:rsidR="00A45D40">
        <w:rPr>
          <w:rFonts w:ascii="Arial" w:hAnsi="Arial" w:cs="Arial"/>
        </w:rPr>
        <w:t>&amp;</w:t>
      </w:r>
      <w:r w:rsidR="00B40094" w:rsidRPr="00B40094">
        <w:rPr>
          <w:rFonts w:ascii="Arial" w:hAnsi="Arial" w:cs="Arial"/>
        </w:rPr>
        <w:t xml:space="preserve"> Wahab, (2013) </w:t>
      </w:r>
      <w:r w:rsidRPr="001F1798">
        <w:rPr>
          <w:rFonts w:ascii="Arial" w:hAnsi="Arial" w:cs="Arial"/>
          <w:bCs/>
        </w:rPr>
        <w:t>highlighted that work agility is reflected in employees’ adaptability, proactivity, and resilience. Several studies also support the positive effect of work agility on employee performance, including</w:t>
      </w:r>
      <w:r w:rsidR="00B40094" w:rsidRPr="00B40094">
        <w:rPr>
          <w:rFonts w:ascii="Arial" w:hAnsi="Arial" w:cs="Arial"/>
        </w:rPr>
        <w:t xml:space="preserve">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{"citationItems":[{"id":"ITEM-1","itemData":{"DOI":"10.1108/mscra-09-2019-0019","ISSN":"2631-3871","abstract":"The aim of this study is to examine the role and capabilities of fourth party logistics (4PL) in the supply chain agility and firm performance. In addition to this, the relationship between supply chain agility and firm performance is also examined. This study aims to fulfill the gap in the literature about the studies on the relationship between 4PL capability dimensions, supply chain agility and business performance.,The study uses survey data from 58 senior executives and managers in the logistics and supply chain functions from 4PL service providers' customer firms in Turkey. The results are structural equation modeling using SmartPLS software. Snowball sampling method was used to collect survey data.,This study shows that integrator and supply chain infomediary are appropriate practices for mediating the impact of agile supply chain strategies, on firm performance. For supply chain practitioners, results indicate that firms benefit greatly if they consider the outsourcing, such as a 4PL partnership, in conjunction with their supply chain strategy.,Time, cost and the presence of businesses located in different cities across Turkey in the sample of study and the existence of the tendency of enterprises not to participate in the research can be stated as the limitations of this study.,In the literature, studies on 4PL have been conducted in different fields which can be categorized as follows: 4PL solution development, reasons that facilitate and prevent the design and implementation of 4PL, scope of 4PL service delivery and profit and risk sharing from the structure of 4PL networks. Briefly, the studies focus on conceptualizing and differentiating of 4PL from 3PL before reaching a common definition. Motivation of this study is to fulfill the gap of literature about supply chain agility, firm performance relationship and mediation role of 4PL skill dimensions.","author":[{"dropping-particle":"","family":"Çağlar Kalkan","given":"Macide Berna","non-dropping-particle":"","parse-names":false,"suffix":""},{"dropping-particle":"","family":"Aydın","given":"Kenan","non-dropping-particle":"","parse-names":false,"suffix":""}],"container-title":"Modern Supply Chain Research and Applications","id":"ITEM-1","issue":"2","issued":{"date-parts":[["2020"]]},"page":"99-111","title":"The role of 4PL provider as a mediation and supply chain agility","type":"article-journal","volume":"2"},"uris":["http://www.mendeley.com/documents/?uuid=80959f1e-5389-48b8-9d74-689727d7ba2a"]}],"mendeley":{"formattedCitation":"(Çağlar Kalkan and Aydın 2020)","manualFormatting":"Kalkan dan Aydın, (2020)","plainTextFormattedCitation":"(Çağlar Kalkan and Aydın 2020)","previouslyFormattedCitation":"(Çağlar Kalkan and Aydın 2020)"},"properties":{"noteIndex":0},"schema":"https://github.com/citation-style-language/schema/raw/master/csl-citation.json"}</w:instrText>
      </w:r>
      <w:r w:rsidR="00B40094" w:rsidRPr="00B40094">
        <w:rPr>
          <w:rFonts w:ascii="Arial" w:hAnsi="Arial" w:cs="Arial"/>
        </w:rPr>
        <w:fldChar w:fldCharType="separate"/>
      </w:r>
      <w:r w:rsidR="00B40094" w:rsidRPr="00B40094">
        <w:rPr>
          <w:rFonts w:ascii="Arial" w:hAnsi="Arial" w:cs="Arial"/>
        </w:rPr>
        <w:t xml:space="preserve">Kalkan </w:t>
      </w:r>
      <w:r w:rsidR="00A45D40">
        <w:rPr>
          <w:rFonts w:ascii="Arial" w:hAnsi="Arial" w:cs="Arial"/>
        </w:rPr>
        <w:t>&amp;</w:t>
      </w:r>
      <w:r w:rsidR="00B40094" w:rsidRPr="00B40094">
        <w:rPr>
          <w:rFonts w:ascii="Arial" w:hAnsi="Arial" w:cs="Arial"/>
        </w:rPr>
        <w:t xml:space="preserve"> Aydın, (2020)</w:t>
      </w:r>
      <w:r w:rsidR="00B40094" w:rsidRPr="00B40094">
        <w:rPr>
          <w:rFonts w:ascii="Arial" w:hAnsi="Arial" w:cs="Arial"/>
        </w:rPr>
        <w:fldChar w:fldCharType="end"/>
      </w:r>
      <w:r w:rsidR="00B40094" w:rsidRPr="00B40094">
        <w:rPr>
          <w:rFonts w:ascii="Arial" w:hAnsi="Arial" w:cs="Arial"/>
        </w:rPr>
        <w:t xml:space="preserve">;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{"citationItems":[{"id":"ITEM-1","itemData":{"DOI":"10.1002/joe.22012","ISSN":"19322062","abstract":"Small businesses play a crucial role in the economy; however, small entrepreneurial firms often lack expertise and resources, meaning that it is challenging to run such businesses successfully. Using data from a survey of six small entrepreneurial firms in India, this research sets out to explore the relationship between workforce performance and emotional intelligence, looking in particular at the role that workforce agility plays. Workplace performance is split into three categories; task performance, adaptive performance, and contextual performance. Our results show that workforce agility acts as a mediator between emotional intelligence and work performance, but only in relation to adaptive and contextual performance; it does not have any significant influence on task performance. Against the backdrop of a volatile and uncertain business environment, we conclude by drawing a number of inferences from our work that small entrepreneurial firms could use to improve employee productivity and performance.","author":[{"dropping-particle":"","family":"Varshney","given":"Deepanjana","non-dropping-particle":"","parse-names":false,"suffix":""},{"dropping-particle":"","family":"Varshney","given":"Nirbhay Krishna","non-dropping-particle":"","parse-names":false,"suffix":""}],"container-title":"Global Business and Organizational Excellence","id":"ITEM-1","issue":"5","issued":{"date-parts":[["2020"]]},"page":"35-45","title":"Workforce agility and its links to emotional intelligence and workforce performance: A study of small entrepreneurial firms in India","type":"article-journal","volume":"39"},"uris":["http://www.mendeley.com/documents/?uuid=867a89cd-75f0-4afa-903e-245bd3c088ce"]}],"mendeley":{"formattedCitation":"(Varshney and Varshney 2020)","manualFormatting":"Varshney et al., (2020)","plainTextFormattedCitation":"(Varshney and Varshney 2020)","previouslyFormattedCitation":"(Varshney and Varshney 2020)"},"properties":{"noteIndex":0},"schema":"https://github.com/citation-style-language/schema/raw/master/csl-citation.json"}</w:instrText>
      </w:r>
      <w:r w:rsidR="00B40094" w:rsidRPr="00B40094">
        <w:rPr>
          <w:rFonts w:ascii="Arial" w:hAnsi="Arial" w:cs="Arial"/>
        </w:rPr>
        <w:fldChar w:fldCharType="separate"/>
      </w:r>
      <w:r w:rsidR="00B40094" w:rsidRPr="00B40094">
        <w:rPr>
          <w:rFonts w:ascii="Arial" w:hAnsi="Arial" w:cs="Arial"/>
        </w:rPr>
        <w:t xml:space="preserve">Varshney </w:t>
      </w:r>
      <w:r w:rsidR="00B40094" w:rsidRPr="00B40094">
        <w:rPr>
          <w:rFonts w:ascii="Arial" w:hAnsi="Arial" w:cs="Arial"/>
          <w:i/>
          <w:iCs/>
        </w:rPr>
        <w:t xml:space="preserve">et al., </w:t>
      </w:r>
      <w:r w:rsidR="00B40094" w:rsidRPr="00B40094">
        <w:rPr>
          <w:rFonts w:ascii="Arial" w:hAnsi="Arial" w:cs="Arial"/>
        </w:rPr>
        <w:t>(2020)</w:t>
      </w:r>
      <w:r w:rsidR="00B40094" w:rsidRPr="00B40094">
        <w:rPr>
          <w:rFonts w:ascii="Arial" w:hAnsi="Arial" w:cs="Arial"/>
        </w:rPr>
        <w:fldChar w:fldCharType="end"/>
      </w:r>
      <w:r w:rsidR="00B40094" w:rsidRPr="00B40094">
        <w:rPr>
          <w:rFonts w:ascii="Arial" w:hAnsi="Arial" w:cs="Arial"/>
        </w:rPr>
        <w:t xml:space="preserve">;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{"citationItems":[{"id":"ITEM-1","itemData":{"DOI":"10.35912/ijfam.v2i1.163","abstract":"Purpose: This study examined the impact of strategic foresight (SF) on the competitive advantage (CA) of SMEs in Anambra State. Research methodology: Survey research design was chosen for the work. The population was 1500, while the sample size was 306 business owners arrived at using Krejcie and Morgan formula. Split-Half technique was used in testing the reliability of the self-structured questionnaire, and the result obtained was .891. Data were analysed using Simple Regression Technique, and the hypothesis was tested at 5% level of significance. Results: The findings revealed that SF has a relationship with CA (r = .968) while coefficient of determination (R2) indicates that a 92% change in CA is accounted for by changes in SF (R2 = .938; F = 4070.780, p-value &lt; 0.05). Limitation: This study is limited by scope as only SMEs in Anambra State were studied which may not be enough to make an inference. Contribution: This study will help small and medium-sized enterprises to realize the importance of keeping them aware not only of what is happening in their business environment, but also outside of their immediate environment.","author":[{"dropping-particle":"","family":"Gerald","given":"Emejulu","non-dropping-particle":"","parse-names":false,"suffix":""},{"dropping-particle":"","family":"Obianuju","given":"Agbasi","non-dropping-particle":"","parse-names":false,"suffix":""},{"dropping-particle":"","family":"Chukwunonso","given":"Nosike","non-dropping-particle":"","parse-names":false,"suffix":""}],"container-title":"International Journal of Financial, Accounting, and Management","id":"ITEM-1","issue":"1","issued":{"date-parts":[["2020"]]},"page":"41-50","title":"Strategic agility and performance of small and medium enterprises in the phase of Covid-19 pandemic","type":"article-journal","volume":"2"},"uris":["http://www.mendeley.com/documents/?uuid=25171a72-99e6-4eba-8d47-57a99dede2cf"]}],"mendeley":{"formattedCitation":"(Gerald, Obianuju, and Chukwunonso 2020)","manualFormatting":"Gerald et al., (2020)","plainTextFormattedCitation":"(Gerald, Obianuju, and Chukwunonso 2020)","previouslyFormattedCitation":"(Gerald, Obianuju, and Chukwunonso 2020)"},"properties":{"noteIndex":0},"schema":"https://github.com/citation-style-language/schema/raw/master/csl-citation.json"}</w:instrText>
      </w:r>
      <w:r w:rsidR="00B40094" w:rsidRPr="00B40094">
        <w:rPr>
          <w:rFonts w:ascii="Arial" w:hAnsi="Arial" w:cs="Arial"/>
        </w:rPr>
        <w:fldChar w:fldCharType="separate"/>
      </w:r>
      <w:r w:rsidR="00B40094" w:rsidRPr="00B40094">
        <w:rPr>
          <w:rFonts w:ascii="Arial" w:hAnsi="Arial" w:cs="Arial"/>
        </w:rPr>
        <w:t>Gerald</w:t>
      </w:r>
      <w:r w:rsidR="00B40094" w:rsidRPr="00B40094">
        <w:rPr>
          <w:rFonts w:ascii="Arial" w:hAnsi="Arial" w:cs="Arial"/>
          <w:i/>
          <w:iCs/>
        </w:rPr>
        <w:t xml:space="preserve"> et al.,</w:t>
      </w:r>
      <w:r w:rsidR="00B40094" w:rsidRPr="00B40094">
        <w:rPr>
          <w:rFonts w:ascii="Arial" w:hAnsi="Arial" w:cs="Arial"/>
        </w:rPr>
        <w:t xml:space="preserve"> (2020)</w:t>
      </w:r>
      <w:r w:rsidR="00B40094" w:rsidRPr="00B40094">
        <w:rPr>
          <w:rFonts w:ascii="Arial" w:hAnsi="Arial" w:cs="Arial"/>
        </w:rPr>
        <w:fldChar w:fldCharType="end"/>
      </w:r>
      <w:r w:rsidR="00B40094" w:rsidRPr="00B40094">
        <w:rPr>
          <w:rFonts w:ascii="Arial" w:hAnsi="Arial" w:cs="Arial"/>
        </w:rPr>
        <w:t xml:space="preserve">;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{"citationItems":[{"id":"ITEM-1","itemData":{"DOI":"10.3390/SU12093545","ISSN":"20711050","abstract":"The current business environment is volatile and complex. Companies must constantly identify creative and environmentally friendly solutions. The emphasis on employees and workforce agility has become an attribute of sustainable and competitive organizations simultaneously. The purpose of our study is to validate the hypothesis that there is a direct positive relationship between ranking as important top position of human resources in a company and the extent to which specific practices to increase workforce agility were adopted. Our survey is based on an original questionnaire, with a 92% response rate. We focused on large, independent decision-making companies fromWestern Romania, for which the implementation of sustainable principles is more difficult than for multinationals. The statistical analysis was performed using SPSS23 (Statistical Package for the Social Sciences). The results indicate an average extent of the adoption of management practices aiming to increase workforce agility (45%) and a ranking of human resources in first place as the most important resource (31.7%). Using the Pearson Chi-Square Test, the hypothesis was confirmed (significance = 0.026). Our main conclusion is that if managers intend to develop a sustainable and competitive business, they should attribute a strategic role to employees and adopt practices to increase their agility.","author":[{"dropping-particle":"","family":"Munteanu","given":"Anca Ioana","non-dropping-particle":"","parse-names":false,"suffix":""},{"dropping-particle":"","family":"Bibu","given":"Nicolae","non-dropping-particle":"","parse-names":false,"suffix":""},{"dropping-particle":"","family":"Nastase","given":"Marian","non-dropping-particle":"","parse-names":false,"suffix":""},{"dropping-particle":"","family":"Cristache","given":"Nicoleta","non-dropping-particle":"","parse-names":false,"suffix":""},{"dropping-particle":"","family":"Matis","given":"Cosmin","non-dropping-particle":"","parse-names":false,"suffix":""}],"container-title":"Sustainability (Switzerland)","id":"ITEM-1","issue":"9","issued":{"date-parts":[["2020"]]},"title":"Analysis of practices to increase the workforce agility and to develop a sustainable and competitive business","type":"article-journal","volume":"12"},"uris":["http://www.mendeley.com/documents/?uuid=9f136699-57ca-4649-886e-b3a8bcb76639"]}],"mendeley":{"formattedCitation":"(Munteanu et al. 2020)","manualFormatting":"Munteanu et al., (2020)","plainTextFormattedCitation":"(Munteanu et al. 2020)","previouslyFormattedCitation":"(Munteanu et al. 2020)"},"properties":{"noteIndex":0},"schema":"https://github.com/citation-style-language/schema/raw/master/csl-citation.json"}</w:instrText>
      </w:r>
      <w:r w:rsidR="00B40094" w:rsidRPr="00B40094">
        <w:rPr>
          <w:rFonts w:ascii="Arial" w:hAnsi="Arial" w:cs="Arial"/>
        </w:rPr>
        <w:fldChar w:fldCharType="separate"/>
      </w:r>
      <w:r w:rsidR="00B40094" w:rsidRPr="00B40094">
        <w:rPr>
          <w:rFonts w:ascii="Arial" w:hAnsi="Arial" w:cs="Arial"/>
        </w:rPr>
        <w:t xml:space="preserve">Munteanu </w:t>
      </w:r>
      <w:r w:rsidR="00B40094" w:rsidRPr="00B40094">
        <w:rPr>
          <w:rFonts w:ascii="Arial" w:hAnsi="Arial" w:cs="Arial"/>
          <w:i/>
        </w:rPr>
        <w:t>et al.</w:t>
      </w:r>
      <w:r w:rsidR="00B40094" w:rsidRPr="00B40094">
        <w:rPr>
          <w:rFonts w:ascii="Arial" w:hAnsi="Arial" w:cs="Arial"/>
        </w:rPr>
        <w:t>, (2020)</w:t>
      </w:r>
      <w:r w:rsidR="00B40094" w:rsidRPr="00B40094">
        <w:rPr>
          <w:rFonts w:ascii="Arial" w:hAnsi="Arial" w:cs="Arial"/>
        </w:rPr>
        <w:fldChar w:fldCharType="end"/>
      </w:r>
      <w:r w:rsidR="00B40094" w:rsidRPr="00B40094">
        <w:rPr>
          <w:rFonts w:ascii="Arial" w:hAnsi="Arial" w:cs="Arial"/>
        </w:rPr>
        <w:t xml:space="preserve">; </w:t>
      </w:r>
      <w:proofErr w:type="spellStart"/>
      <w:r w:rsidR="00B40094" w:rsidRPr="00B40094">
        <w:rPr>
          <w:rFonts w:ascii="Arial" w:hAnsi="Arial" w:cs="Arial"/>
        </w:rPr>
        <w:t>Muna</w:t>
      </w:r>
      <w:proofErr w:type="spellEnd"/>
      <w:r w:rsidR="00B40094" w:rsidRPr="00B40094">
        <w:rPr>
          <w:rFonts w:ascii="Arial" w:hAnsi="Arial" w:cs="Arial"/>
        </w:rPr>
        <w:t xml:space="preserve"> </w:t>
      </w:r>
      <w:r w:rsidR="00B40094" w:rsidRPr="00B40094">
        <w:rPr>
          <w:rFonts w:ascii="Arial" w:hAnsi="Arial" w:cs="Arial"/>
          <w:i/>
          <w:iCs/>
        </w:rPr>
        <w:t>et al.,</w:t>
      </w:r>
      <w:r w:rsidR="00B40094" w:rsidRPr="00B40094">
        <w:rPr>
          <w:rFonts w:ascii="Arial" w:hAnsi="Arial" w:cs="Arial"/>
        </w:rPr>
        <w:t xml:space="preserve"> (2020);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{"citationItems":[{"id":"ITEM-1","itemData":{"DOI":"10.1177/1465750320973896","ISBN":"1465750320973","ISSN":"20436882","abstract":"An agile workforce refers to a workforce that is proactive, flexible and resilient in dealing with non-routine and unpredictable circumstances. Even though past research suggests that agility could have a positive effect on firm performance, there is hardly any empirical evidence on whether agility matters for high-growth firms (HGFs). The purpose of this research is therefore to investigate the extent to which workforce agility increases the likelihood of firms becoming HGFs in the high-tech manufacturing sector of a developing economy, and whether the relationship is mediated by new product innovation. We develop a theoretical framework that explains how and why a firm that has an agile workforce that is proactive in creating new products, flexible in responding to changing environment, and resilient in turbulent times, is more likely to create innovative products, and thus secure temporary monopoly, which increases the likelihood of the firm becoming a HGF. Then, utilizing firm-level data from high-tech manufacturing sector of a developing country, Iran, we test several hypotheses using logistic regressions. We find that workforce agility significantly increases the probability of high-tech manufacturing firms becoming HGFs, but that this relationship is mediated by new product innovation. Implications are drawn for theory and practice.","author":[{"dropping-particle":"","family":"Abrishamkar","given":"Mohammed Mahdi","non-dropping-particle":"","parse-names":false,"suffix":""},{"dropping-particle":"","family":"Abubakar","given":"Yazid Abdullahi","non-dropping-particle":"","parse-names":false,"suffix":""},{"dropping-particle":"","family":"Mitra","given":"Jay","non-dropping-particle":"","parse-names":false,"suffix":""}],"container-title":"International Journal of Entrepreneurship and Innovation","id":"ITEM-1","issue":"3","issued":{"date-parts":[["2021"]]},"page":"146-160","title":"The influence of workforce agility on high-growth firms: The mediating role of innovation","type":"article-journal","volume":"22"},"uris":["http://www.mendeley.com/documents/?uuid=28f79cd1-b715-4d47-ac01-07353dda2ad5"]}],"mendeley":{"formattedCitation":"(Abrishamkar, Abubakar, and Mitra 2021)","manualFormatting":"Abrishamkar et al., (2021)","plainTextFormattedCitation":"(Abrishamkar, Abubakar, and Mitra 2021)","previouslyFormattedCitation":"(Abrishamkar, Abubakar, and Mitra 2021)"},"properties":{"noteIndex":0},"schema":"https://github.com/citation-style-language/schema/raw/master/csl-citation.json"}</w:instrText>
      </w:r>
      <w:r w:rsidR="00B40094" w:rsidRPr="00B40094">
        <w:rPr>
          <w:rFonts w:ascii="Arial" w:hAnsi="Arial" w:cs="Arial"/>
        </w:rPr>
        <w:fldChar w:fldCharType="end"/>
      </w:r>
      <w:r w:rsidR="00B40094" w:rsidRPr="00B40094">
        <w:rPr>
          <w:rFonts w:ascii="Arial" w:hAnsi="Arial" w:cs="Arial"/>
        </w:rPr>
        <w:t xml:space="preserve">Meier </w:t>
      </w:r>
      <w:r w:rsidR="00A45D40">
        <w:rPr>
          <w:rFonts w:ascii="Arial" w:hAnsi="Arial" w:cs="Arial"/>
        </w:rPr>
        <w:t>&amp;</w:t>
      </w:r>
      <w:r w:rsidR="00B40094" w:rsidRPr="00B40094">
        <w:rPr>
          <w:rFonts w:ascii="Arial" w:hAnsi="Arial" w:cs="Arial"/>
        </w:rPr>
        <w:t xml:space="preserve"> Kock (2021); </w:t>
      </w:r>
      <w:r w:rsidR="00B40094" w:rsidRPr="00B40094">
        <w:rPr>
          <w:rFonts w:ascii="Arial" w:hAnsi="Arial" w:cs="Arial"/>
        </w:rPr>
        <w:fldChar w:fldCharType="begin" w:fldLock="1"/>
      </w:r>
      <w:r w:rsidR="00B40094" w:rsidRPr="00B40094">
        <w:rPr>
          <w:rFonts w:ascii="Arial" w:hAnsi="Arial" w:cs="Arial"/>
        </w:rPr>
        <w:instrText>ADDIN CSL_CITATION {"citationItems":[{"id":"ITEM-1","itemData":{"DOI":"10.3390/su132313024","ISSN":"20711050","abstract":"This paper examines how an organisational learning culture impacts organisational agility by developing a model based on dynamic capabilities. The model treats agility as a dynamic capability and explains how an organisational learning culture (OLC) triggers a chain reaction through its influence on organisational agility (OA) that ultimately results in company growth. This paper also investigates the role of big data capabilities in transferring learning outcomes into dynamic capabilities. The model is tested through data collected from a survey of 138 Australian companies. Partial least squares structural equation modeling is adopted to empirically demonstrate how agility fully mediates the impact of the learning culture on growth. In addition, this paper further sheds light on the moderating role of big data competencies on the effects of OLC on OA. After presenting the results with implications to theory and practice, the paper ends with suggestions for future studies.","author":[{"dropping-particle":"","family":"Cetindamar","given":"Dilek","non-dropping-particle":"","parse-names":false,"suffix":""},{"dropping-particle":"","family":"Katic","given":"Mile","non-dropping-particle":"","parse-names":false,"suffix":""},{"dropping-particle":"","family":"Burdon","given":"Steve","non-dropping-particle":"","parse-names":false,"suffix":""},{"dropping-particle":"","family":"Gunsel","given":"Ayse","non-dropping-particle":"","parse-names":false,"suffix":""}],"container-title":"Sustainability (Switzerland)","id":"ITEM-1","issue":"23","issued":{"date-parts":[["2021"]]},"title":"The interplay among organisational learning culture, agility, growth, and big data capabilities","type":"article-journal","volume":"13"},"uris":["http://www.mendeley.com/documents/?uuid=f6462723-3fa2-4ff4-9b4c-00e50aa27a46"]}],"mendeley":{"formattedCitation":"(Cetindamar et al. 2021)","manualFormatting":"Cetindamar et al., (2021)","plainTextFormattedCitation":"(Cetindamar et al. 2021)","previouslyFormattedCitation":"(Cetindamar et al. 2021)"},"properties":{"noteIndex":0},"schema":"https://github.com/citation-style-language/schema/raw/master/csl-citation.json"}</w:instrText>
      </w:r>
      <w:r w:rsidR="00B40094" w:rsidRPr="00B40094">
        <w:rPr>
          <w:rFonts w:ascii="Arial" w:hAnsi="Arial" w:cs="Arial"/>
        </w:rPr>
        <w:fldChar w:fldCharType="separate"/>
      </w:r>
      <w:r w:rsidR="00B40094" w:rsidRPr="00B40094">
        <w:rPr>
          <w:rFonts w:ascii="Arial" w:hAnsi="Arial" w:cs="Arial"/>
        </w:rPr>
        <w:t xml:space="preserve">Cetindamar </w:t>
      </w:r>
      <w:r w:rsidR="00B40094" w:rsidRPr="00B40094">
        <w:rPr>
          <w:rFonts w:ascii="Arial" w:hAnsi="Arial" w:cs="Arial"/>
          <w:i/>
        </w:rPr>
        <w:t>et al.</w:t>
      </w:r>
      <w:r w:rsidR="00B40094" w:rsidRPr="00B40094">
        <w:rPr>
          <w:rFonts w:ascii="Arial" w:hAnsi="Arial" w:cs="Arial"/>
        </w:rPr>
        <w:t>, (2021)</w:t>
      </w:r>
      <w:r w:rsidR="00B40094" w:rsidRPr="00B40094">
        <w:rPr>
          <w:rFonts w:ascii="Arial" w:hAnsi="Arial" w:cs="Arial"/>
        </w:rPr>
        <w:fldChar w:fldCharType="end"/>
      </w:r>
      <w:r w:rsidR="00B40094" w:rsidRPr="00B40094">
        <w:rPr>
          <w:rFonts w:ascii="Arial" w:hAnsi="Arial" w:cs="Arial"/>
        </w:rPr>
        <w:t xml:space="preserve">. </w:t>
      </w:r>
      <w:r w:rsidRPr="001F1798">
        <w:rPr>
          <w:rFonts w:ascii="Arial" w:hAnsi="Arial" w:cs="Arial"/>
          <w:bCs/>
        </w:rPr>
        <w:t>The hypothesis test results confirm that work agility strengthens goal-setting theory. When employees set goals, work proactively, adapt well, and demonstrate resilience, their performance improves significantly</w:t>
      </w:r>
      <w:r w:rsidR="00B40094" w:rsidRPr="00B40094">
        <w:rPr>
          <w:rFonts w:ascii="Arial" w:hAnsi="Arial" w:cs="Arial"/>
        </w:rPr>
        <w:t>.</w:t>
      </w:r>
    </w:p>
    <w:p w14:paraId="09E0A1AA" w14:textId="77777777" w:rsidR="008C7F37" w:rsidRDefault="008C7F37" w:rsidP="0077628E">
      <w:pPr>
        <w:pStyle w:val="Body"/>
        <w:rPr>
          <w:rFonts w:ascii="Arial" w:hAnsi="Arial" w:cs="Arial"/>
          <w:b/>
          <w:u w:val="single"/>
        </w:rPr>
      </w:pPr>
      <w:r w:rsidRPr="0077628E">
        <w:rPr>
          <w:rFonts w:ascii="Arial" w:hAnsi="Arial" w:cs="Arial"/>
          <w:b/>
          <w:u w:val="single"/>
        </w:rPr>
        <w:t xml:space="preserve">3.1.3 </w:t>
      </w:r>
      <w:r w:rsidR="001F1798" w:rsidRPr="001F1798">
        <w:rPr>
          <w:rFonts w:ascii="Arial" w:hAnsi="Arial" w:cs="Arial"/>
          <w:b/>
          <w:bCs/>
          <w:u w:val="single"/>
        </w:rPr>
        <w:t xml:space="preserve">Servant Leadership Moderates the Effect of Employee Engagement on Housekeeping Performance in Five-Star Hotels in </w:t>
      </w:r>
      <w:proofErr w:type="spellStart"/>
      <w:r w:rsidR="001F1798" w:rsidRPr="001F1798">
        <w:rPr>
          <w:rFonts w:ascii="Arial" w:hAnsi="Arial" w:cs="Arial"/>
          <w:b/>
          <w:bCs/>
          <w:u w:val="single"/>
        </w:rPr>
        <w:t>Badung</w:t>
      </w:r>
      <w:proofErr w:type="spellEnd"/>
      <w:r w:rsidR="001F1798" w:rsidRPr="001F1798">
        <w:rPr>
          <w:rFonts w:ascii="Arial" w:hAnsi="Arial" w:cs="Arial"/>
          <w:b/>
          <w:bCs/>
          <w:u w:val="single"/>
        </w:rPr>
        <w:t xml:space="preserve"> Regency, Bali</w:t>
      </w:r>
    </w:p>
    <w:p w14:paraId="09A69A0D" w14:textId="77777777" w:rsidR="0077628E" w:rsidRPr="0077628E" w:rsidRDefault="001F1798" w:rsidP="00297BCF">
      <w:pPr>
        <w:pStyle w:val="Body"/>
        <w:rPr>
          <w:rFonts w:ascii="Arial" w:hAnsi="Arial" w:cs="Arial"/>
        </w:rPr>
      </w:pPr>
      <w:r w:rsidRPr="001F1798">
        <w:rPr>
          <w:rFonts w:ascii="Arial" w:hAnsi="Arial" w:cs="Arial"/>
          <w:bCs/>
        </w:rPr>
        <w:t xml:space="preserve">The hypothesis testing results indicate that servant leadership moderates the effect of employee engagement on employee performance in five-star hotels in </w:t>
      </w:r>
      <w:proofErr w:type="spellStart"/>
      <w:r w:rsidRPr="001F1798">
        <w:rPr>
          <w:rFonts w:ascii="Arial" w:hAnsi="Arial" w:cs="Arial"/>
          <w:bCs/>
        </w:rPr>
        <w:t>Badung</w:t>
      </w:r>
      <w:proofErr w:type="spellEnd"/>
      <w:r w:rsidRPr="001F1798">
        <w:rPr>
          <w:rFonts w:ascii="Arial" w:hAnsi="Arial" w:cs="Arial"/>
          <w:bCs/>
        </w:rPr>
        <w:t xml:space="preserve"> Regency, Bali. Servant leadership strengthens the influence of employee engagement, leading to higher employee performance. Directly, employee engagement impacts employee performance, and through moderation, servant leadership enhances this effect, functioning as a quasi-moderator. The highest factor loading in the servant leadership variable is authenticity, which is reflected in supervisors/managers consistently expressing themselves and demonstrating sincerity in their actions. These findings align with</w:t>
      </w:r>
      <w:r w:rsidR="00297BCF" w:rsidRPr="00297BCF">
        <w:rPr>
          <w:rFonts w:ascii="Arial" w:hAnsi="Arial" w:cs="Arial"/>
        </w:rPr>
        <w:t xml:space="preserve"> </w:t>
      </w:r>
      <w:proofErr w:type="spellStart"/>
      <w:r w:rsidR="00297BCF" w:rsidRPr="00297BCF">
        <w:rPr>
          <w:rFonts w:ascii="Arial" w:hAnsi="Arial" w:cs="Arial"/>
        </w:rPr>
        <w:t>Yulk</w:t>
      </w:r>
      <w:proofErr w:type="spellEnd"/>
      <w:r w:rsidR="00297BCF" w:rsidRPr="00297BCF">
        <w:rPr>
          <w:rFonts w:ascii="Arial" w:hAnsi="Arial" w:cs="Arial"/>
        </w:rPr>
        <w:t xml:space="preserve"> </w:t>
      </w:r>
      <w:r w:rsidR="00A45D40">
        <w:rPr>
          <w:rFonts w:ascii="Arial" w:hAnsi="Arial" w:cs="Arial"/>
        </w:rPr>
        <w:t>&amp;</w:t>
      </w:r>
      <w:r w:rsidR="00297BCF" w:rsidRPr="00297BCF">
        <w:rPr>
          <w:rFonts w:ascii="Arial" w:hAnsi="Arial" w:cs="Arial"/>
        </w:rPr>
        <w:t xml:space="preserve"> Gardner, (2018:3) </w:t>
      </w:r>
      <w:r w:rsidR="0060261D" w:rsidRPr="0060261D">
        <w:rPr>
          <w:rFonts w:ascii="Arial" w:hAnsi="Arial" w:cs="Arial"/>
          <w:bCs/>
        </w:rPr>
        <w:t>who emphasized that leadership involves the deliberate process of influencing others to guide, structure, and facilitate group or organizational activities and relationships. This study demonstrates that supervisory leadership enhances the impact of employee engagement on performance (moderation effect).</w:t>
      </w:r>
      <w:r w:rsidR="0060261D">
        <w:rPr>
          <w:rFonts w:ascii="Arial" w:hAnsi="Arial" w:cs="Arial"/>
          <w:bCs/>
        </w:rPr>
        <w:t xml:space="preserve"> </w:t>
      </w:r>
      <w:r w:rsidR="0060261D" w:rsidRPr="0060261D">
        <w:rPr>
          <w:rFonts w:ascii="Arial" w:hAnsi="Arial" w:cs="Arial"/>
          <w:bCs/>
        </w:rPr>
        <w:t xml:space="preserve">Additionally, the Balinese spirituality indicator, proposed as a novelty in this research, showed a high factor loading, meaning that respect for God, humanity, and nature is reflected in supervisory leadership in five-star hotels in </w:t>
      </w:r>
      <w:proofErr w:type="spellStart"/>
      <w:r w:rsidR="0060261D" w:rsidRPr="0060261D">
        <w:rPr>
          <w:rFonts w:ascii="Arial" w:hAnsi="Arial" w:cs="Arial"/>
          <w:bCs/>
        </w:rPr>
        <w:t>Badung</w:t>
      </w:r>
      <w:proofErr w:type="spellEnd"/>
      <w:r w:rsidR="0060261D" w:rsidRPr="0060261D">
        <w:rPr>
          <w:rFonts w:ascii="Arial" w:hAnsi="Arial" w:cs="Arial"/>
          <w:bCs/>
        </w:rPr>
        <w:t xml:space="preserve"> Regency, Bali</w:t>
      </w:r>
      <w:r w:rsidR="00297BCF" w:rsidRPr="00297BCF">
        <w:rPr>
          <w:rFonts w:ascii="Arial" w:hAnsi="Arial" w:cs="Arial"/>
        </w:rPr>
        <w:t xml:space="preserve">. </w:t>
      </w:r>
      <w:r w:rsidR="0060261D" w:rsidRPr="0060261D">
        <w:rPr>
          <w:rFonts w:ascii="Arial" w:hAnsi="Arial" w:cs="Arial"/>
          <w:bCs/>
        </w:rPr>
        <w:t xml:space="preserve">Previous studies have found that </w:t>
      </w:r>
      <w:r w:rsidR="0060261D">
        <w:rPr>
          <w:rFonts w:ascii="Arial" w:hAnsi="Arial" w:cs="Arial"/>
          <w:bCs/>
        </w:rPr>
        <w:t>leadership moderate</w:t>
      </w:r>
      <w:r w:rsidR="0060261D" w:rsidRPr="0060261D">
        <w:rPr>
          <w:rFonts w:ascii="Arial" w:hAnsi="Arial" w:cs="Arial"/>
          <w:bCs/>
        </w:rPr>
        <w:t xml:space="preserve"> organizational variables</w:t>
      </w:r>
      <w:r w:rsidR="00297BCF" w:rsidRPr="00297BCF">
        <w:rPr>
          <w:rFonts w:ascii="Arial" w:hAnsi="Arial" w:cs="Arial"/>
        </w:rPr>
        <w:t xml:space="preserve">: </w:t>
      </w:r>
      <w:proofErr w:type="spellStart"/>
      <w:r w:rsidR="00297BCF" w:rsidRPr="00297BCF">
        <w:rPr>
          <w:rFonts w:ascii="Arial" w:hAnsi="Arial" w:cs="Arial"/>
        </w:rPr>
        <w:t>Kureshi</w:t>
      </w:r>
      <w:proofErr w:type="spellEnd"/>
      <w:r w:rsidR="00297BCF" w:rsidRPr="00297BCF">
        <w:rPr>
          <w:rFonts w:ascii="Arial" w:hAnsi="Arial" w:cs="Arial"/>
        </w:rPr>
        <w:t xml:space="preserve">, (2023); Putri </w:t>
      </w:r>
      <w:r w:rsidR="00A45D40">
        <w:rPr>
          <w:rFonts w:ascii="Arial" w:hAnsi="Arial" w:cs="Arial"/>
        </w:rPr>
        <w:t>&amp;</w:t>
      </w:r>
      <w:r w:rsidR="00297BCF" w:rsidRPr="00297BCF">
        <w:rPr>
          <w:rFonts w:ascii="Arial" w:hAnsi="Arial" w:cs="Arial"/>
        </w:rPr>
        <w:t xml:space="preserve"> </w:t>
      </w:r>
      <w:proofErr w:type="spellStart"/>
      <w:r w:rsidR="00297BCF" w:rsidRPr="00297BCF">
        <w:rPr>
          <w:rFonts w:ascii="Arial" w:hAnsi="Arial" w:cs="Arial"/>
        </w:rPr>
        <w:t>Wibawa</w:t>
      </w:r>
      <w:proofErr w:type="spellEnd"/>
      <w:r w:rsidR="00297BCF" w:rsidRPr="00297BCF">
        <w:rPr>
          <w:rFonts w:ascii="Arial" w:hAnsi="Arial" w:cs="Arial"/>
        </w:rPr>
        <w:t xml:space="preserve">, (2020); </w:t>
      </w:r>
      <w:proofErr w:type="spellStart"/>
      <w:r w:rsidR="00297BCF" w:rsidRPr="00297BCF">
        <w:rPr>
          <w:rFonts w:ascii="Arial" w:hAnsi="Arial" w:cs="Arial"/>
        </w:rPr>
        <w:t>Silalahi</w:t>
      </w:r>
      <w:proofErr w:type="spellEnd"/>
      <w:r w:rsidR="00297BCF" w:rsidRPr="00297BCF">
        <w:rPr>
          <w:rFonts w:ascii="Arial" w:hAnsi="Arial" w:cs="Arial"/>
        </w:rPr>
        <w:t xml:space="preserve"> </w:t>
      </w:r>
      <w:r w:rsidR="00297BCF" w:rsidRPr="00297BCF">
        <w:rPr>
          <w:rFonts w:ascii="Arial" w:hAnsi="Arial" w:cs="Arial"/>
          <w:i/>
          <w:iCs/>
        </w:rPr>
        <w:t>et al.,</w:t>
      </w:r>
      <w:r w:rsidR="00297BCF" w:rsidRPr="00297BCF">
        <w:rPr>
          <w:rFonts w:ascii="Arial" w:hAnsi="Arial" w:cs="Arial"/>
        </w:rPr>
        <w:t xml:space="preserve"> (2023),   </w:t>
      </w:r>
      <w:r w:rsidR="0060261D">
        <w:rPr>
          <w:rFonts w:ascii="Arial" w:hAnsi="Arial" w:cs="Arial"/>
        </w:rPr>
        <w:t>leadership has an impact of performance</w:t>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{"citationItems":[{"id":"ITEM-1","itemData":{"DOI":"10.1108/LODJ-06-2019-0246","ISSN":"01437739","abstract":"Purpose: By taking a social learning perspective, this study examines the trickle-down effect of empowering leadership across hierarchical levels in an organization. Specifically, this study aims to demonstrate that the empowering leadership of higher-level leaders promotes the task performance of employees through the mediation of the empowering leadership of lower-level leaders. It also seeks to confirm the role of performance pressure as a boundary condition in social learning process. Design/methodology/approach: Under a moderated mediation framework, this study tests our hypotheses through a hierarchical regression analysis. The data used in the analysis is from the survey responses of 209 subordinate-supervisor dyads. Findings: This study finds that the empowering leadership of higher-level leaders promotes the empowering leadership of lower-level leaders, which indirectly improves the task performance of employees. It also finds that performance pressure perceived by lower-level leaders moderates the relationship between the empowering leadership of higher- and lower-level leaders, thus moderating the proposed indirect effect. Research limitations/implications: This study complements the findings of previous studies by identifying the trickle-down effect of empowering leadership across different hierarchical levels in an organization and by highlighting its boundary condition. In addition, this study provides evidence for the presence of trickle-down effect of leadership in an Eastern culture. Practical implications: This study suggests the necessity of leadership education and training programs within organizations by revealing the importance of social learning process for promoting empowering leadership. In addition, it also suggests that performance pressure in an organization not only dampens empowering leadership but also has a negative effect on the task performance of employees. Originality/value: This study demonstrates the influence mechanism of empowering leadership through a systematic verification of its trickle-down effect, which has been lacking in previous studies. It also highlights the moderating role of performance pressure, as a contextual factor, in the social learning and influence process of empowering leadership.","author":[{"dropping-particle":"","family":"Byun","given":"Gukdo","non-dropping-particle":"","parse-names":false,"suffix":""},{"dropping-particle":"","family":"Lee","given":"Soojin","non-dropping-particle":"","parse-names":false,"suffix":""},{"dropping-particle":"","family":"Karau","given":"Steven J.","non-dropping-particle":"","parse-names":false,"suffix":""},{"dropping-particle":"","family":"Dai","given":"Ye","non-dropping-particle":"","parse-names":false,"suffix":""}],"container-title":"Leadership and Organization Development Journal","id":"ITEM-1","issue":"3","issued":{"date-parts":[["2020"]]},"page":"399-414","title":"The trickle-down effect of empowering leadership: a boundary condition of performance pressure","type":"article-journal","volume":"41"},"uris":["http://www.mendeley.com/documents/?uuid=f4447b2f-b06c-4dd5-8ebc-2bca40160b76"]}],"mendeley":{"formattedCitation":"(Byun et al. 2020)","manualFormatting":"Byun et al., (2020)","plainTextFormattedCitation":"(Byun et al. 2020)","previouslyFormattedCitation":"(Byun et al.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Byun </w:t>
      </w:r>
      <w:r w:rsidR="00297BCF" w:rsidRPr="00297BCF">
        <w:rPr>
          <w:rFonts w:ascii="Arial" w:hAnsi="Arial" w:cs="Arial"/>
          <w:i/>
        </w:rPr>
        <w:t>et al.</w:t>
      </w:r>
      <w:r w:rsidR="00297BCF" w:rsidRPr="00297BCF">
        <w:rPr>
          <w:rFonts w:ascii="Arial" w:hAnsi="Arial" w:cs="Arial"/>
        </w:rPr>
        <w:t>, (2020)</w:t>
      </w:r>
      <w:r w:rsidR="00297BCF" w:rsidRPr="00297BCF">
        <w:rPr>
          <w:rFonts w:ascii="Arial" w:hAnsi="Arial" w:cs="Arial"/>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{"citationItems":[{"id":"ITEM-1","itemData":{"DOI":"10.1177/2158244019899085","ISSN":"21582440","abstract":"This study proposed that transformational leaders use various behaviors to provoke followers’ organizationally beneficial behaviors (e.g., better task performance and helping behaviors) through ignition of followers’ work engagement. That is, employees who inspired by transformational leadership are more likely to immerse themselves in the work, and, in turn, this is likely to result in better task performance and helping behaviors. In this study, we adopted a multitemporal and multisource research design to reduce the consideration of common method variance. Hypotheses were tested on a sample of 507 nurses working in 44 teams. The hierarchical linear regression analysis showed that, after controlling for several relevant variables (e.g., leader–member exchange [LMX], role-based self-efficacy, and transactional leadership) and several participants’ demographic variables (e.g., gender, age, and education), work engagement still mediates the positive relationship among transformational leadership, job performance, and helping behavior. Strengths, limitations, practical implications, and directions for future research are discussed.","author":[{"dropping-particle":"","family":"Lai","given":"Fong Yi","non-dropping-particle":"","parse-names":false,"suffix":""},{"dropping-particle":"","family":"Tang","given":"Hui Chuan","non-dropping-particle":"","parse-names":false,"suffix":""},{"dropping-particle":"","family":"Lu","given":"Szu Chi","non-dropping-particle":"","parse-names":false,"suffix":""},{"dropping-particle":"","family":"Lee","given":"Yu Chin","non-dropping-particle":"","parse-names":false,"suffix":""},{"dropping-particle":"","family":"Lin","given":"Cheng Chen","non-dropping-particle":"","parse-names":false,"suffix":""}],"container-title":"SAGE Open","id":"ITEM-1","issue":"1","issued":{"date-parts":[["2020"]]},"title":"Transformational Leadership and Job Performance: The Mediating Role of Work Engagement","type":"article-journal","volume":"10"},"uris":["http://www.mendeley.com/documents/?uuid=66d1809e-7062-44d3-a2a7-f561c931b343"]}],"mendeley":{"formattedCitation":"(Lai et al. 2020)","manualFormatting":"Lai et al., (2020)","plainTextFormattedCitation":"(Lai et al. 2020)","previouslyFormattedCitation":"(Lai et al.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Lai </w:t>
      </w:r>
      <w:r w:rsidR="00297BCF" w:rsidRPr="00297BCF">
        <w:rPr>
          <w:rFonts w:ascii="Arial" w:hAnsi="Arial" w:cs="Arial"/>
          <w:i/>
        </w:rPr>
        <w:t>et al.</w:t>
      </w:r>
      <w:r w:rsidR="00297BCF" w:rsidRPr="00297BCF">
        <w:rPr>
          <w:rFonts w:ascii="Arial" w:hAnsi="Arial" w:cs="Arial"/>
        </w:rPr>
        <w:t>, (2020)</w:t>
      </w:r>
      <w:r w:rsidR="00297BCF" w:rsidRPr="00297BCF">
        <w:rPr>
          <w:rFonts w:ascii="Arial" w:hAnsi="Arial" w:cs="Arial"/>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{"citationItems":[{"id":"ITEM-1","itemData":{"DOI":"10.13106/JAFEB.2020.VOL7.NO8.577","ISSN":"22884637 (ISSN)","abstract":"The study investigates by empirical methods the effect of motivation, leadership, and organizational culture on job satisfaction, and employee performance at Wahana Resources Ltd North Seram District, Central Maluku Regency, Indonesia. This examination intends to be a critical review for academics researching the field of human resources management (HRM). The study's sample consisted of 155 employees who were selected using the Proportionate Stratified Random Sampling method. At the same time, data were collected using a questionnaire and then analyzed using the Structural Equation Modeling on Amos. The results of data analysis showed that work motivation and organizational culture had a positive and significant effect on performance, but did not significantly influence employee job satisfaction. While leadership has a substantial impact on employee job satisfaction, it does not affect performance. The results of testing the coefficient of determination show that job satisfaction is influenced for 57.4% by motivation, leadership, and culture variables, while employee performance variables are influenced for 73.5% by motivation, leadership, culture, and job satisfaction variables. Other factors outside this study influence the rest. Motivation, leadership, and organizational culture of employees need to be improved to increase job satisfaction. Invariably, if employee job satisfaction increases, employee performance will also increase. © The Author(s).","author":[{"dropping-particle":"","family":"Paais","given":"M","non-dropping-particle":"","parse-names":false,"suffix":""},{"dropping-particle":"","family":"Pattiruhu","given":"J R","non-dropping-particle":"","parse-names":false,"suffix":""}],"container-title":"Journal of Asian Finance, Economics and Business","id":"ITEM-1","issue":"8","issued":{"date-parts":[["2020"]]},"language":"English","note":"Cited By :24\n\nExport Date: 17 August 2021\n\nCorrespondence Address: Paais, M.; Department of Management, Ot Pattimaipauw Street, Wainitu Nusaniwe, Indonesia; email: maartjepaais80@gmail.com\n\nReferences: Akob, M., Arianty, R., Putra, A.H.P.K., The mediating role of distribution Kahns engagement: An empirical evidence of salesforce in Indonesia (2020) Journal of Asian Finance, Economics and Business, 7 (2), pp. 249-260. , https://doi.org/10.13106/jafeb.2020.vol7.no2.249; \nArfah, A., Aditya, H.P.K.P., Analysis of Productivity and Distribution of Female Workers in FB's Industries (2019) Journal of Distribution Science, 17 (3), pp. 31-39. , https://doi.org/10.15722/jds.17.03.201903.31;\nArshadia, N., Necessary need satisfaction, work motivation, and job performance in an industrial company in Iran (2010) Procedia-Social and Behavioral Sciences, 5, pp. 1267-1272. , https://doi.Org/10.1016/j.sbspro.2010.07.273, January;\nBraun, S., Pens, C., Weisweiler, S., Frey, D., Transformational leadership, job satisfaction, and team performance: A multilevel mediation model of trust (2013) Leadership Quarterly, 24 (1), pp. 270-283. , https://doi.Org/10.1016/j.leaqua.2012.11.006;\nBrown, D., Hie Future of Reward Management (2014) Compensation &amp;amp; Benefits Review, 46 (3), pp. 147-151. , https://doi.org/10.1177/0886368714549303;\nChawla, D., Dokadia, A., Rai, S., Multigenerational Differences inCareer Preferences, RewardPreferencesandWork Engagement among Indian Employees (2017) Global Business Review, 18 (1), pp. 181-197. , https://doi.org/10.1177/0972150916666964;\nChen, Y.-Y., Park, J., Park, A., Existence, relatedness, or growth? Examining the turnover intention of public child welfare caseworkers from a human needs approach (2012) Children and Youth Services Review, 34 (10), pp. 2088-2093. , https://doi.org/https://doi.Org/10.1016/j.childyoutli.2012.07.002;\nChiniara, M., Bentein, K., Linking servant leadership to individual performance: Differentiating the mediating role of autonomy, competence and relatedness need satisfaction (2016) Leadership Quarterly, 27 (1), pp. 124-141. , https://doi.org/10.1016/i.leaqua.2015.08.004';\nDeniircioglu, M.A., Chen, C.A., Public employees' use of social media: Its impact on need satisfaction and intrinsic work motivation (2019) Government Information Quarterly, 36 (1), pp. 51-60. , https://doi.Org/10.1016/j.giq.2018.ll.008;\nDong, L.N.T., Phuong, N.N.D., Organizational justice, job satisfaction and organizational citizenship behavior in higher education institutions: A research proposition in Vietnam (2018) Journal of Asian Finance, Economics and Business, 5 (3), pp. 113-119. , https://doi.org/10.13106/jafeb.2018.vol5.no3.113;\nEliyana, A., Ma'arif, S., Job satisfaction and organizational commitment effect in the transformational leadership towards employee performance (2019) European Research on Management and Business Economics, 25 (3), pp. 144-150. , https://doi.Org/10.1016/j.iedeen.2019.05.001;\nFinnan, A., Mustapa, Z., Ilyas, G.B., Putra, A.H.P.K., Relationship ofTQMonnianagerialperfoniance: Evidence from property sector in Indonesia (2020) Journal of Distribution Science, 18 (1), pp. 47-57. , https://doi.org/10.15722/jds.18.01.20201.47;\nGuillén, M.F., (1994) Models of management: Work, authority, and organization in a comparative perspective, pp. 1-432. , University of Chicago Press;\nHaerani, S., Sumardi, H.W., Putra, A.H.P.K., Stnictural Model of Developing Human Resources Performance: Empirical Study of Indonesia States Owned Enterprises (2020) Journal of Asian Finance, Economics and Business, 7 (3), pp. 211-221. , https://doi.org/10.13106/jafeb.2020.vol7.no3.211;\nHayati, K., Caniago, I., Islamic Work Ethic: The Role of Intrinsic Motivation, Job Satisfaction, Organizational Commitment and Job Performance (2012) Procedia-Social and Behavioral Sciences, 65, pp. 272-277. , https://doi.org/10.1016/j.sbspro.2012.11.122, December;\nHulkko-Nyman, K., Sarti, D., Hakonen, A., Sweins, C., Total rewards perceptions and work engagement in eldercare organizations (2012) International Studies of Management and Organization, 42 (1), pp. 24-49. , https://doi.org/10.2753/IM00020-8825420102;\nIndahingwati, A., Launtu, A., Tanisah, H., Finnan, A., Putra, A.H.P.K., Aswari, A., How Digital Technology Driven Millennial Consumer Behaviour in Indonesia (2019) Journal of Distribution Science, 17 (8), pp. 25-34. , http://dx.doi.org/10.15722/jds.l7.08.201908.25;\nIslam, Z., Bangish, S.B., Muhammad, H., Jelian, A.S., The Impact of HR Practices on Job satisfaction: A Case Study of Hotel Industry in Pakistan (2016) Journal of Asian Finance, Economics and Business, 5 (1), pp. 43-48. , https://doi.org/10.13106/jafeb.2016.vol3.no!.43;\nKamnierhoff, J., Lauenstein, O., Schutz, A., Leading toward harmony-Different types of conflict mediate how followers' perceptions of transformational leadership are related to job satisfaction and performance (2019) European Management Journal, 37 (2), pp. 210-221. , https://doi.Org/10.1016/j.emj.2018.06.003;\nKatz, D., Kahn, R.L., (1978) The social psychology of organizations (Vol. 2), , New York, NY: Wiley;\nKim, S.J., Chung, E.K., The effect of organizational justice as perceived by occupational drivers on traffic accidents: Mediating effects of job satisfaction (2019) Journal of Safetv Research, 6S(February), 2, pp. 7-32. , https://doi.org/10.1016/jjsr.2018.ll.001;\nLaniond, D., Henry Mintzberg vs Henri Fayol: Of lighthouses, cubists and the emperor's new clotlies (2003) Journal of Applied Management and Entrepreneurship, 8 (4), pp. 5-23;\nLewis, C.C., Abdul-Hamid, H., Implementing effective online teaching practices: Voices of exemplary faculty (2006) Innovative Higher Education, 31 (2), pp. 83-98. , https://doi.org/10.1007/sl0755-006-9010-z;\nLiniaj, E., Bemroider, E.W.N., The roles of absorptive capacity and cultural balance for exploratory and exploitative innovation in SMEs (2019) Journal of Business Research, (/-/(September), 13, pp. 7-153. , https://doi.Org/10.1016/j.jbusres.2017.10.052;\nMappaniiring, M., Akob, M., Putra, A.H.P.K., What Millennial Workers Want? Turnover or Intention to Stay in Company (2020) Journal of Asian Finance, Economics and Business, 7 (5), pp. 237-248. , https://doi.org/10.13106/jafeb.2020.vol7.1105.237;\nMarinak, B.A., Gambrell, L.B., Intrinsic motivation and rewards: What sustains young children's engagement with text? (2008) Literacy Research and Instruction, 47 (1), pp. 9-26. , https://doi.org/10.1080/19388070701749546;\nMeng, J., Berger, B.K., The impact of organizational culture and leadership performance on PR professionals' job satisfaction: Testing the joint mediating effects of engagement and trust (2019) Public Relations Review, 45 (1), pp. 64-75. , https://doi.org/10.1016/j.pubrev.2018.11.002;\nMiller, D., Strategic human resource management in department stores: An historical perspective (2006) Journal of Retailing and Consumer Services, 13 (2), pp. 99-109. , https://doi.org/10.1016/j.jretconser.2005.08.012;\nMitchell, R., Schuster, L., Jin, H.S., Gamification and the impact of extrinsic motivation on needs satisfaction: Making work fun? (2020) Journal of Business Research, 706, pp. 323-330. , https://doi.0rg/lO.lOl6/j.jbusres.2Ol8.ll.O22, Novenber;\nMitchell, T.R., Scott, W.G., Leadership failures, the distrusting public, and prospects of the administrative state (1987) Public Administration Review, 47 (6), pp. 445-452;\nNguyen, H.M., Mai, L.T., Huynh, T.L., The Role of Transformational Leadership toward Work Performance through Intrinsic Motivation: A Study in the Pharmaceutical Field in Vietnam (2019) Journal of Asian Finance, Economics and Business, 6 (4), pp. 201-212. , https://doi.org/10.13106/jafeb.2019.vol6.no4.201;\nNurhilalia, R.K.A., Malilia, M., Aditya, H.P.K.P., Determinant of market orientation on SME performance: RBV and SCP perspective (2019) Journal of Distribution Science, 17 (9), pp. 35-45. , https://doi.org/10.15722/jds.l7.09.201909.35;\nPigors, P., (1933) Leadership and domination among children, pp. 140-157. , Houghton Mifflin Company;\nSchwartz, H.S., Organization in the age of hysteria (2018) Society against Itself, pp. 163-189. , London, UK: Routledge;\nSilla, L., Navajas, J., Koves, G.K., Organizational culture and a safety-conscious work environment: The mediating role of employee communication satisfaction (2017) Journal of Safetv Research, 67, pp. 121-127. , https://doi.Org/10.1016/j.jsr.2017.02.005, June;\nSpender, J.-C., Kijne, H., (2012) Scientific Management: Frederick Winslow Taylor's Gift to the World?, , Berlin Heidelberg, Germany: Springer Science &amp;amp; Business Media;\nStogdill, R.M., (1974) Handbook of leadership: A survey of theory and research, , New York, NY: Free Press;\nStone, D.L., Stone-Romero, E.F., Lukaszewski, K.M., The impact of cultural values on the acceptance and effectiveness of human resource management policies and practices (2007) Human Resource Management Review, 17 (2), pp. 152-165. , https://doi.Org/10.1016/j.lmnr.2007.04.003;\nSuong, H.T.T., Thanh, D.D., Dao, T.T.X., The Impact of Leadership Styles on the Engagement of Cadres, Lecturers and Staff at Public Universities-Evidence from Vietnam (2019) Journal of Asian Finance, Economics and Business, 6 (1), pp. 273-280. , http://doi.org/10.13106/jafeb.2019.vol6.nol.273;\nThanh, T., Doan, T., Cam, L., Nguyen, T., Dan, T., Nguyen, N., Emotional Intelligence and Project Success (2020) The Roles of Transformational Leadership and Organizational Commitment, 7 (3), pp. 223-233. , https://doi.org/10.13106/jafeb.2020.vol7.no3.223;\nvan den Berghe, L., Soenens, B., Aeltenan, N., Cardon, G., Tallir, I.B., Haerens, L., Witliin-person profiles of teachers' motivation to teach: Associations with need satisfaction at work, need-supportive teaching, and burnout (2014) Psychology of Sport and Exercise, 15 (4), pp. 407-417. , https://doi.Org/10.1016/j.psychsport.2014.04.001;\nYang, H.-C., Kim, Y.-E., The Effects of Corporate Social Responsibility on Job Performance: Moderating Effects of Authentic Leadership and Meaningfulness of Work (2018) Journal of Asian Finance, Economics and Business, 5 (3), pp. 121-132. , http://doi.org/10.13106/jafeb.2018.vol5.no3.121","page":"577-588","publisher":"Korea Distribution Science Association (KODISA)","publisher-place":"Department of Management, Faculty of Economics, Universitas Kristen Indonesia Maluku, Ot Pattimaipauw Street, Wainitu Nusaniwe, Ambon City, Maluku, Indonesia","title":"Effect of Motivation, Leadership, and Organizational Culture on Satisfaction and Employee Performance","type":"article-journal","volume":"7"},"uris":["http://www.mendeley.com/documents/?uuid=0e721be4-d0f0-48ea-845c-26c75b84b89b"]}],"mendeley":{"formattedCitation":"(Paais and Pattiruhu 2020)","manualFormatting":"Paais dan Pattiruhu, (2020)","plainTextFormattedCitation":"(Paais and Pattiruhu 2020)","previouslyFormattedCitation":"(Paais and Pattiruhu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Paais </w:t>
      </w:r>
      <w:r w:rsidR="00A45D40">
        <w:rPr>
          <w:rFonts w:ascii="Arial" w:hAnsi="Arial" w:cs="Arial"/>
        </w:rPr>
        <w:t>&amp;</w:t>
      </w:r>
      <w:r w:rsidR="00297BCF" w:rsidRPr="00297BCF">
        <w:rPr>
          <w:rFonts w:ascii="Arial" w:hAnsi="Arial" w:cs="Arial"/>
        </w:rPr>
        <w:t xml:space="preserve"> Pattiruhu, (2020)</w:t>
      </w:r>
      <w:r w:rsidR="00297BCF" w:rsidRPr="00297BCF">
        <w:rPr>
          <w:rFonts w:ascii="Arial" w:hAnsi="Arial" w:cs="Arial"/>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{"citationItems":[{"id":"ITEM-1","itemData":{"ISSN":"2775-0809","abstract":"This study aimed to measure the effect of transformational leadership and readiness for change on employee performance of the employee of a chemical industry. In this study, readiness for change is mediating variable. Data was collected from 220 returned questionnaire of samples taken by random sampling. Data was analysed using SEM method with SmartPLS 3.0 software. The results of this study showed that transformational leadership had a significant effect on readiness for change, transformational leadership and readiness for change have a significant effect on the employee performance, readiness for change have a positive and significant effect on the relationship between transformational leadership and employee performance. Readiness for change functioned as a partial mediator. This new research proposed a model for managing employee performance among the employee of the chemical industry in Indonesia through developing transformational leadership practice with readiness for change as a mediator. This research could pave the way to improve employee readiness in facing the era of industrial revolution 4.0.","author":[{"dropping-particle":"","family":"Asbari","given":"Masduki","non-dropping-particle":"","parse-names":false,"suffix":""},{"dropping-particle":"","family":"Hidayat","given":"Dylmoon","non-dropping-particle":"","parse-names":false,"suffix":""},{"dropping-particle":"","family":"Purwanto","given":"Agus","non-dropping-particle":"","parse-names":false,"suffix":""}],"container-title":"International Journal of Social and Management Studies (IJOSMAS)","id":"ITEM-1","issue":"01","issued":{"date-parts":[["2021"]]},"page":"74-85","title":"Managing Employee Performance: From Leadership to Readiness for Change","type":"article-journal","volume":"02"},"uris":["http://www.mendeley.com/documents/?uuid=e0fae31e-7c38-4896-91f7-77112e6a6d02"]}],"mendeley":{"formattedCitation":"(Asbari, Hidayat, and Purwanto 2021)","manualFormatting":"Asbari et al., (2021)","plainTextFormattedCitation":"(Asbari, Hidayat, and Purwanto 2021)","previouslyFormattedCitation":"(Asbari, Hidayat, and Purwanto 2021)"},"properties":{"noteIndex":0},"schema":"https://github.com/citation-style-language/schema/raw/master/csl-citation.json"}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Asbari </w:t>
      </w:r>
      <w:r w:rsidR="00297BCF" w:rsidRPr="00297BCF">
        <w:rPr>
          <w:rFonts w:ascii="Arial" w:hAnsi="Arial" w:cs="Arial"/>
          <w:i/>
          <w:iCs/>
        </w:rPr>
        <w:t>et al.,</w:t>
      </w:r>
      <w:r w:rsidR="00297BCF" w:rsidRPr="00297BCF">
        <w:rPr>
          <w:rFonts w:ascii="Arial" w:hAnsi="Arial" w:cs="Arial"/>
        </w:rPr>
        <w:t xml:space="preserve"> (2021)</w:t>
      </w:r>
      <w:r w:rsidR="00297BCF" w:rsidRPr="00297BCF">
        <w:rPr>
          <w:rFonts w:ascii="Arial" w:hAnsi="Arial" w:cs="Arial"/>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{"citationItems":[{"id":"ITEM-1","itemData":{"DOI":"10.35870/ijmsit.v1i1.232","ISSN":"2776-7388","abstract":"This research was conducted to determine the effect of transformational leadership style on employee performance mediated by work motivation variables. This type of research is explanatory research with a quantitative approach. In this study, the data used are primary data obtained and collected through direct surveys using questionnaires to respondents. Sampling in this study using a random sampling method with samples taken as many as 67 employees. PT. Maxalmina Compressed Natural Gas Transportation. Explanatory methods and Structural Equation Modeling (SEM) are used to explain between variables. In analyzing the data in this study, evaluation of Outer model, evaluation of the Inner model, evaluation of Goodness of fit, and testing of the research hypothesis using Bootstrapping was carried out. The results of this study indicate that transformational leadership style has a positive and significant effect on employee performance, transformational leadership style has a positive and significant effect on motivation, work motivation has a positive and significant effect on employee performance. This study also proves that work motivation is successful in mediating the effect of transformational leadership style on employee performance.","author":[{"dropping-particle":"","family":"Salustiano Dos Reis Piedade, I Made Wardana, Gene Riana","given":"I Gusti Ayu Manuati Dewi","non-dropping-particle":"","parse-names":false,"suffix":""}],"container-title":"International Journal of Management Science and Information Technology","id":"ITEM-1","issue":"1","issued":{"date-parts":[["2021"]]},"page":"35","title":"The Role of Motivation Mediation on the Effect of Transformational Leadership Style on Employee Performance","type":"article-journal","volume":"1"},"uris":["http://www.mendeley.com/documents/?uuid=0f97254f-3022-47da-84af-5ec9b874b538"]}],"mendeley":{"formattedCitation":"(Salustiano Dos Reis Piedade, I Made Wardana, Gene Riana 2021)","manualFormatting":"Piedade et al., (2021)","plainTextFormattedCitation":"(Salustiano Dos Reis Piedade, I Made Wardana, Gene Riana 2021)","previouslyFormattedCitation":"(Salustiano Dos Reis Piedade, I Made Wardana, Gene Riana 2021)"},"properties":{"noteIndex":0},"schema":"https://github.com/citation-style-language/schema/raw/master/csl-citation.json"}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Piedade</w:t>
      </w:r>
      <w:r w:rsidR="00297BCF" w:rsidRPr="00297BCF">
        <w:rPr>
          <w:rFonts w:ascii="Arial" w:hAnsi="Arial" w:cs="Arial"/>
          <w:i/>
          <w:iCs/>
        </w:rPr>
        <w:t xml:space="preserve"> et al., </w:t>
      </w:r>
      <w:r w:rsidR="00297BCF" w:rsidRPr="00297BCF">
        <w:rPr>
          <w:rFonts w:ascii="Arial" w:hAnsi="Arial" w:cs="Arial"/>
        </w:rPr>
        <w:t>(2021)</w:t>
      </w:r>
      <w:r w:rsidR="00297BCF" w:rsidRPr="00297BCF">
        <w:rPr>
          <w:rFonts w:ascii="Arial" w:hAnsi="Arial" w:cs="Arial"/>
        </w:rPr>
        <w:fldChar w:fldCharType="end"/>
      </w:r>
      <w:r w:rsidR="00297BCF" w:rsidRPr="00297BCF">
        <w:rPr>
          <w:rFonts w:ascii="Arial" w:hAnsi="Arial" w:cs="Arial"/>
        </w:rPr>
        <w:t xml:space="preserve">; </w:t>
      </w:r>
      <w:proofErr w:type="spellStart"/>
      <w:r w:rsidR="00297BCF" w:rsidRPr="00297BCF">
        <w:rPr>
          <w:rFonts w:ascii="Arial" w:hAnsi="Arial" w:cs="Arial"/>
        </w:rPr>
        <w:t>Mathende</w:t>
      </w:r>
      <w:proofErr w:type="spellEnd"/>
      <w:r w:rsidR="00297BCF" w:rsidRPr="00297BCF">
        <w:rPr>
          <w:rFonts w:ascii="Arial" w:hAnsi="Arial" w:cs="Arial"/>
        </w:rPr>
        <w:t xml:space="preserve"> </w:t>
      </w:r>
      <w:r w:rsidR="00A45D40">
        <w:rPr>
          <w:rFonts w:ascii="Arial" w:hAnsi="Arial" w:cs="Arial"/>
        </w:rPr>
        <w:t>&amp;</w:t>
      </w:r>
      <w:r w:rsidR="00297BCF" w:rsidRPr="00297BCF">
        <w:rPr>
          <w:rFonts w:ascii="Arial" w:hAnsi="Arial" w:cs="Arial"/>
        </w:rPr>
        <w:t xml:space="preserve"> Karim (2022);</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{"citationItems":[{"id":"ITEM-1","itemData":{"DOI":"10.1016/j.jbusres.2018.10.061","ISSN":"01482963","abstract":"This paper aims to reconcile the inconsistent findings about the effects of CEO transformational leadership (CTL) on firm performance by using upper echelon theory to hypothesize and empirically demonstrate that CTL triggers exploratory innovation in a firm, which in turn has an inverted U-shaped effect on firm performance. In other words, CTL may only lead to better firm performance at moderate levels of exploratory innovation through optimal utilization of a firm's scarce resources and may actually hurt firm performance at higher levels of exploratory innovation because of suboptimal resource utilization. We also show that CTL's most detrimental effect on firm performance occurs when the contingencies of high technology uncertainty and low demand uncertainty are combined. Data from multiple sources within 288 Chinese firms support most of our hypotheses and provide insights into the complex mechanism by which CTL affects firm performance, especially in an increasingly uncertain global economic environment.","author":[{"dropping-particle":"","family":"Chen","given":"Jian Xun","non-dropping-particle":"","parse-names":false,"suffix":""},{"dropping-particle":"","family":"Sharma","given":"Piyush","non-dropping-particle":"","parse-names":false,"suffix":""},{"dropping-particle":"","family":"Zhan","given":"Wu","non-dropping-particle":"","parse-names":false,"suffix":""},{"dropping-particle":"","family":"Liu","given":"Li","non-dropping-particle":"","parse-names":false,"suffix":""}],"container-title":"Journal of Business Research","id":"ITEM-1","issue":"October 2018","issued":{"date-parts":[["2019"]]},"page":"85-96","publisher":"Elsevier","title":"Demystifying the impact of CEO transformational leadership on firm performance: Interactive roles of exploratory innovation and environmental uncertainty","type":"article-journal","volume":"96"},"uris":["http://www.mendeley.com/documents/?uuid=dc3c45a0-0286-4a78-aa66-21f9087aa317"]}],"mendeley":{"formattedCitation":"(Chen et al. 2019)","plainTextFormattedCitation":"(Chen et al. 2019)","previouslyFormattedCitation":"(Chen et al. 2019)"},"properties":{"noteIndex":0},"schema":"https://github.com/citation-style-language/schema/raw/master/csl-citation.json"}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Chen </w:t>
      </w:r>
      <w:r w:rsidR="00297BCF" w:rsidRPr="00297BCF">
        <w:rPr>
          <w:rFonts w:ascii="Arial" w:hAnsi="Arial" w:cs="Arial"/>
          <w:i/>
          <w:iCs/>
        </w:rPr>
        <w:t>et al.,</w:t>
      </w:r>
      <w:r w:rsidR="00297BCF" w:rsidRPr="00297BCF">
        <w:rPr>
          <w:rFonts w:ascii="Arial" w:hAnsi="Arial" w:cs="Arial"/>
        </w:rPr>
        <w:t xml:space="preserve"> (2019)</w:t>
      </w:r>
      <w:r w:rsidR="00297BCF" w:rsidRPr="00297BCF">
        <w:rPr>
          <w:rFonts w:ascii="Arial" w:hAnsi="Arial" w:cs="Arial"/>
        </w:rPr>
        <w:fldChar w:fldCharType="end"/>
      </w:r>
      <w:r w:rsidR="00297BCF" w:rsidRPr="00297BCF">
        <w:rPr>
          <w:rFonts w:ascii="Arial" w:hAnsi="Arial" w:cs="Arial"/>
        </w:rPr>
        <w:t xml:space="preserve">; </w:t>
      </w:r>
      <w:proofErr w:type="spellStart"/>
      <w:r w:rsidR="00297BCF" w:rsidRPr="00297BCF">
        <w:rPr>
          <w:rFonts w:ascii="Arial" w:hAnsi="Arial" w:cs="Arial"/>
        </w:rPr>
        <w:t>Budur</w:t>
      </w:r>
      <w:proofErr w:type="spellEnd"/>
      <w:r w:rsidR="00297BCF" w:rsidRPr="00297BCF">
        <w:rPr>
          <w:rFonts w:ascii="Arial" w:hAnsi="Arial" w:cs="Arial"/>
        </w:rPr>
        <w:t xml:space="preserve"> </w:t>
      </w:r>
      <w:r w:rsidR="00A45D40">
        <w:rPr>
          <w:rFonts w:ascii="Arial" w:hAnsi="Arial" w:cs="Arial"/>
        </w:rPr>
        <w:t>&amp;</w:t>
      </w:r>
      <w:r w:rsidR="00297BCF" w:rsidRPr="00297BCF">
        <w:rPr>
          <w:rFonts w:ascii="Arial" w:hAnsi="Arial" w:cs="Arial"/>
        </w:rPr>
        <w:t xml:space="preserve"> Demir (2022); </w:t>
      </w:r>
      <w:r w:rsidR="00297BCF" w:rsidRPr="00297BCF">
        <w:rPr>
          <w:rFonts w:ascii="Arial" w:hAnsi="Arial" w:cs="Arial"/>
        </w:rPr>
        <w:fldChar w:fldCharType="begin" w:fldLock="1"/>
      </w:r>
      <w:r w:rsidR="00297BCF" w:rsidRPr="00297BCF">
        <w:rPr>
          <w:rFonts w:ascii="Arial" w:hAnsi="Arial" w:cs="Arial"/>
        </w:rPr>
        <w:instrText>ADDIN CSL_CITATION {"citationItems":[{"id":"ITEM-1","itemData":{"abstract":"The purpose of this study was to examine the effect of leadership styles, namely transformational and transactional leadership on employee performance.The sample consisted of 333 leaders and subordinates of different managerial levels, job responsibilities, gender, and education backgrounds drawn from a telecommunications company in Malaysia. Measures used included the Multifactor Leadership Questionnaire (MLQ) and Employee Performancescale. This study found that the transformational leadership style had positive effect on employee performance. The results of this study will contribute to a better understanding about the roles and functions of leadership styles, particularly transformational leadership towards increasingemployee performance in Malaysian work organizations.","author":[{"dropping-particle":"","family":"Hoxha","given":"Agron","non-dropping-particle":"","parse-names":false,"suffix":""},{"dropping-particle":"","family":"Heimerer","given":"Kolegji","non-dropping-particle":"","parse-names":false,"suffix":""}],"container-title":"International Journal of Humanities and Social Science Invention","id":"ITEM-1","issue":"11","issued":{"date-parts":[["2019"]]},"page":"46-58","title":"Transformational and Transactional Leadership Styles on Employee Performance","type":"article-journal","volume":"8"},"uris":["http://www.mendeley.com/documents/?uuid=1f8f6af2-5725-48b9-9d13-297a7e99fff0"]}],"mendeley":{"formattedCitation":"(Hoxha and Heimerer 2019)","plainTextFormattedCitation":"(Hoxha and Heimerer 2019)","previouslyFormattedCitation":"(Hoxha and Heimerer 2019)"},"properties":{"noteIndex":0},"schema":"https://github.com/citation-style-language/schema/raw/master/csl-citation.json"}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Hoxha </w:t>
      </w:r>
      <w:r w:rsidR="00A45D40">
        <w:rPr>
          <w:rFonts w:ascii="Arial" w:hAnsi="Arial" w:cs="Arial"/>
        </w:rPr>
        <w:t>&amp;</w:t>
      </w:r>
      <w:r w:rsidR="00297BCF" w:rsidRPr="00297BCF">
        <w:rPr>
          <w:rFonts w:ascii="Arial" w:hAnsi="Arial" w:cs="Arial"/>
        </w:rPr>
        <w:t xml:space="preserve"> Heimerer (2019)</w:t>
      </w:r>
      <w:r w:rsidR="00297BCF" w:rsidRPr="00297BCF">
        <w:rPr>
          <w:rFonts w:ascii="Arial" w:hAnsi="Arial" w:cs="Arial"/>
        </w:rPr>
        <w:fldChar w:fldCharType="end"/>
      </w:r>
      <w:r w:rsidR="00297BCF" w:rsidRPr="00297BCF">
        <w:rPr>
          <w:rFonts w:ascii="Arial" w:hAnsi="Arial" w:cs="Arial"/>
        </w:rPr>
        <w:t xml:space="preserve">.    Hasil uji </w:t>
      </w:r>
      <w:r w:rsidR="0060261D" w:rsidRPr="0060261D">
        <w:rPr>
          <w:rFonts w:ascii="Arial" w:hAnsi="Arial" w:cs="Arial"/>
          <w:bCs/>
        </w:rPr>
        <w:t xml:space="preserve">The hypothesis test results confirm that servant leadership strengthens goal-setting theory, </w:t>
      </w:r>
      <w:r w:rsidR="0060261D" w:rsidRPr="0060261D">
        <w:rPr>
          <w:rFonts w:ascii="Arial" w:hAnsi="Arial" w:cs="Arial"/>
          <w:bCs/>
        </w:rPr>
        <w:lastRenderedPageBreak/>
        <w:t xml:space="preserve">where supervisors/managers set work goals, foster high employee engagement, and promote work agility, leading to enhanced employee performance in five-star hotels in </w:t>
      </w:r>
      <w:proofErr w:type="spellStart"/>
      <w:r w:rsidR="0060261D" w:rsidRPr="0060261D">
        <w:rPr>
          <w:rFonts w:ascii="Arial" w:hAnsi="Arial" w:cs="Arial"/>
          <w:bCs/>
        </w:rPr>
        <w:t>Badung</w:t>
      </w:r>
      <w:proofErr w:type="spellEnd"/>
      <w:r w:rsidR="0060261D" w:rsidRPr="0060261D">
        <w:rPr>
          <w:rFonts w:ascii="Arial" w:hAnsi="Arial" w:cs="Arial"/>
          <w:bCs/>
        </w:rPr>
        <w:t xml:space="preserve"> Regency, Bali</w:t>
      </w:r>
      <w:r w:rsidR="0060261D">
        <w:rPr>
          <w:rFonts w:ascii="Arial" w:hAnsi="Arial" w:cs="Arial"/>
          <w:bCs/>
        </w:rPr>
        <w:t>.</w:t>
      </w:r>
    </w:p>
    <w:p w14:paraId="5770AD67" w14:textId="77777777" w:rsidR="008C7F37" w:rsidRDefault="008C7F37" w:rsidP="0077628E">
      <w:pPr>
        <w:pStyle w:val="Body"/>
        <w:ind w:left="567" w:hanging="567"/>
        <w:rPr>
          <w:rFonts w:ascii="Arial" w:hAnsi="Arial" w:cs="Arial"/>
          <w:b/>
          <w:iCs/>
          <w:u w:val="single"/>
        </w:rPr>
      </w:pPr>
      <w:r w:rsidRPr="0077628E">
        <w:rPr>
          <w:rFonts w:ascii="Arial" w:hAnsi="Arial" w:cs="Arial"/>
          <w:b/>
          <w:u w:val="single"/>
        </w:rPr>
        <w:t>3.1.</w:t>
      </w:r>
      <w:r w:rsidR="0077628E" w:rsidRPr="0077628E">
        <w:rPr>
          <w:rFonts w:ascii="Arial" w:hAnsi="Arial" w:cs="Arial"/>
          <w:b/>
          <w:u w:val="single"/>
        </w:rPr>
        <w:t>4</w:t>
      </w:r>
      <w:r w:rsidRPr="0077628E">
        <w:rPr>
          <w:rFonts w:ascii="Arial" w:hAnsi="Arial" w:cs="Arial"/>
          <w:b/>
          <w:u w:val="single"/>
        </w:rPr>
        <w:t xml:space="preserve"> </w:t>
      </w:r>
      <w:r w:rsidR="00297BCF" w:rsidRPr="00297BCF">
        <w:rPr>
          <w:rFonts w:ascii="Arial" w:hAnsi="Arial" w:cs="Arial"/>
          <w:b/>
          <w:bCs/>
          <w:iCs/>
          <w:u w:val="single"/>
        </w:rPr>
        <w:t xml:space="preserve">Servant Leadership </w:t>
      </w:r>
      <w:proofErr w:type="spellStart"/>
      <w:r w:rsidR="00297BCF" w:rsidRPr="00297BCF">
        <w:rPr>
          <w:rFonts w:ascii="Arial" w:hAnsi="Arial" w:cs="Arial"/>
          <w:b/>
          <w:bCs/>
          <w:iCs/>
          <w:u w:val="single"/>
        </w:rPr>
        <w:t>Memoderasi</w:t>
      </w:r>
      <w:proofErr w:type="spellEnd"/>
      <w:r w:rsidR="00297BCF" w:rsidRPr="00297BCF">
        <w:rPr>
          <w:rFonts w:ascii="Arial" w:hAnsi="Arial" w:cs="Arial"/>
          <w:b/>
          <w:bCs/>
          <w:iCs/>
          <w:u w:val="single"/>
        </w:rPr>
        <w:t xml:space="preserve"> </w:t>
      </w:r>
      <w:proofErr w:type="spellStart"/>
      <w:r w:rsidR="00297BCF" w:rsidRPr="00297BCF">
        <w:rPr>
          <w:rFonts w:ascii="Arial" w:hAnsi="Arial" w:cs="Arial"/>
          <w:b/>
          <w:bCs/>
          <w:iCs/>
          <w:u w:val="single"/>
        </w:rPr>
        <w:t>Pengaruh</w:t>
      </w:r>
      <w:proofErr w:type="spellEnd"/>
      <w:r w:rsidR="00297BCF" w:rsidRPr="00297BCF">
        <w:rPr>
          <w:rFonts w:ascii="Arial" w:hAnsi="Arial" w:cs="Arial"/>
          <w:b/>
          <w:bCs/>
          <w:iCs/>
          <w:u w:val="single"/>
        </w:rPr>
        <w:t xml:space="preserve"> </w:t>
      </w:r>
      <w:proofErr w:type="spellStart"/>
      <w:r w:rsidR="00297BCF">
        <w:rPr>
          <w:rFonts w:ascii="Arial" w:hAnsi="Arial" w:cs="Arial"/>
          <w:b/>
          <w:bCs/>
          <w:iCs/>
          <w:u w:val="single"/>
        </w:rPr>
        <w:t>kelincahaan</w:t>
      </w:r>
      <w:proofErr w:type="spellEnd"/>
      <w:r w:rsidR="00297BCF">
        <w:rPr>
          <w:rFonts w:ascii="Arial" w:hAnsi="Arial" w:cs="Arial"/>
          <w:b/>
          <w:bCs/>
          <w:iCs/>
          <w:u w:val="single"/>
        </w:rPr>
        <w:t xml:space="preserve"> </w:t>
      </w:r>
      <w:proofErr w:type="spellStart"/>
      <w:r w:rsidR="00297BCF">
        <w:rPr>
          <w:rFonts w:ascii="Arial" w:hAnsi="Arial" w:cs="Arial"/>
          <w:b/>
          <w:bCs/>
          <w:iCs/>
          <w:u w:val="single"/>
        </w:rPr>
        <w:t>kerja</w:t>
      </w:r>
      <w:proofErr w:type="spellEnd"/>
      <w:r w:rsidR="00297BCF" w:rsidRPr="00297BCF">
        <w:rPr>
          <w:rFonts w:ascii="Arial" w:hAnsi="Arial" w:cs="Arial"/>
          <w:b/>
          <w:bCs/>
          <w:iCs/>
          <w:u w:val="single"/>
        </w:rPr>
        <w:t xml:space="preserve"> </w:t>
      </w:r>
      <w:proofErr w:type="spellStart"/>
      <w:r w:rsidR="00297BCF" w:rsidRPr="00297BCF">
        <w:rPr>
          <w:rFonts w:ascii="Arial" w:hAnsi="Arial" w:cs="Arial"/>
          <w:b/>
          <w:bCs/>
          <w:iCs/>
          <w:u w:val="single"/>
        </w:rPr>
        <w:t>Terhadap</w:t>
      </w:r>
      <w:proofErr w:type="spellEnd"/>
      <w:r w:rsidR="00297BCF" w:rsidRPr="00297BCF">
        <w:rPr>
          <w:rFonts w:ascii="Arial" w:hAnsi="Arial" w:cs="Arial"/>
          <w:b/>
          <w:bCs/>
          <w:iCs/>
          <w:u w:val="single"/>
        </w:rPr>
        <w:t xml:space="preserve"> </w:t>
      </w:r>
      <w:proofErr w:type="spellStart"/>
      <w:r w:rsidR="00297BCF" w:rsidRPr="00297BCF">
        <w:rPr>
          <w:rFonts w:ascii="Arial" w:hAnsi="Arial" w:cs="Arial"/>
          <w:b/>
          <w:bCs/>
          <w:iCs/>
          <w:u w:val="single"/>
        </w:rPr>
        <w:t>Kinerja</w:t>
      </w:r>
      <w:proofErr w:type="spellEnd"/>
      <w:r w:rsidR="00297BCF" w:rsidRPr="00297BCF">
        <w:rPr>
          <w:rFonts w:ascii="Arial" w:hAnsi="Arial" w:cs="Arial"/>
          <w:b/>
          <w:bCs/>
          <w:iCs/>
          <w:u w:val="single"/>
        </w:rPr>
        <w:t xml:space="preserve"> </w:t>
      </w:r>
      <w:r w:rsidR="00297BCF">
        <w:rPr>
          <w:rFonts w:ascii="Arial" w:hAnsi="Arial" w:cs="Arial"/>
          <w:b/>
          <w:bCs/>
          <w:iCs/>
          <w:u w:val="single"/>
        </w:rPr>
        <w:t>Housekeeping</w:t>
      </w:r>
      <w:r w:rsidR="00297BCF" w:rsidRPr="00297BCF">
        <w:rPr>
          <w:rFonts w:ascii="Arial" w:hAnsi="Arial" w:cs="Arial"/>
          <w:b/>
          <w:bCs/>
          <w:iCs/>
          <w:u w:val="single"/>
        </w:rPr>
        <w:t xml:space="preserve"> Hotel Bintang Lima di </w:t>
      </w:r>
      <w:proofErr w:type="spellStart"/>
      <w:r w:rsidR="00297BCF" w:rsidRPr="00297BCF">
        <w:rPr>
          <w:rFonts w:ascii="Arial" w:hAnsi="Arial" w:cs="Arial"/>
          <w:b/>
          <w:bCs/>
          <w:iCs/>
          <w:u w:val="single"/>
        </w:rPr>
        <w:t>Kabupaten</w:t>
      </w:r>
      <w:proofErr w:type="spellEnd"/>
      <w:r w:rsidR="00297BCF" w:rsidRPr="00297BCF">
        <w:rPr>
          <w:rFonts w:ascii="Arial" w:hAnsi="Arial" w:cs="Arial"/>
          <w:b/>
          <w:bCs/>
          <w:iCs/>
          <w:u w:val="single"/>
        </w:rPr>
        <w:t xml:space="preserve"> </w:t>
      </w:r>
      <w:proofErr w:type="spellStart"/>
      <w:r w:rsidR="00297BCF" w:rsidRPr="00297BCF">
        <w:rPr>
          <w:rFonts w:ascii="Arial" w:hAnsi="Arial" w:cs="Arial"/>
          <w:b/>
          <w:bCs/>
          <w:iCs/>
          <w:u w:val="single"/>
        </w:rPr>
        <w:t>Badung</w:t>
      </w:r>
      <w:proofErr w:type="spellEnd"/>
      <w:r w:rsidR="00297BCF" w:rsidRPr="00297BCF">
        <w:rPr>
          <w:rFonts w:ascii="Arial" w:hAnsi="Arial" w:cs="Arial"/>
          <w:b/>
          <w:bCs/>
          <w:iCs/>
          <w:u w:val="single"/>
        </w:rPr>
        <w:t xml:space="preserve"> Bali</w:t>
      </w:r>
    </w:p>
    <w:p w14:paraId="18B9299A" w14:textId="77777777" w:rsidR="0060261D" w:rsidRPr="0060261D" w:rsidRDefault="0060261D" w:rsidP="0060261D">
      <w:pPr>
        <w:pStyle w:val="Body"/>
        <w:rPr>
          <w:rFonts w:ascii="Arial" w:hAnsi="Arial" w:cs="Arial"/>
        </w:rPr>
      </w:pPr>
      <w:r w:rsidRPr="0060261D">
        <w:rPr>
          <w:rFonts w:ascii="Arial" w:hAnsi="Arial" w:cs="Arial"/>
        </w:rPr>
        <w:t xml:space="preserve">The hypothesis testing results indicate that servant leadership moderates the effect of work agility on employee performance in five-star hotels in </w:t>
      </w:r>
      <w:proofErr w:type="spellStart"/>
      <w:r w:rsidRPr="0060261D">
        <w:rPr>
          <w:rFonts w:ascii="Arial" w:hAnsi="Arial" w:cs="Arial"/>
        </w:rPr>
        <w:t>Badung</w:t>
      </w:r>
      <w:proofErr w:type="spellEnd"/>
      <w:r w:rsidRPr="0060261D">
        <w:rPr>
          <w:rFonts w:ascii="Arial" w:hAnsi="Arial" w:cs="Arial"/>
        </w:rPr>
        <w:t xml:space="preserve"> Regency, Bali. Servant leadership strengthens the influence of work agility in improving employee performance in these hotels. Directly, work agility affects employee performance, and through moderation, it also has an impact, making servant leadership a quasi-moderator.</w:t>
      </w:r>
      <w:r>
        <w:rPr>
          <w:rFonts w:ascii="Arial" w:hAnsi="Arial" w:cs="Arial"/>
        </w:rPr>
        <w:t xml:space="preserve"> </w:t>
      </w:r>
      <w:r w:rsidRPr="0060261D">
        <w:rPr>
          <w:rFonts w:ascii="Arial" w:hAnsi="Arial" w:cs="Arial"/>
        </w:rPr>
        <w:t>Employees come from diverse backgrounds and lifestyles, which contributes to their overall perception of themselves and others. This implies that to develop an authentic workplace, leaders must be committed to fostering an authentic culture that all employees can embrace. Leaders aiming to cultivate authenticity in the workplace should invest in creating positive and enriching work experiences for employees. When individuals feel included as part of something meaningful, they value it and tend to present their true selves without hiding their real identities.</w:t>
      </w:r>
      <w:r>
        <w:rPr>
          <w:rFonts w:ascii="Arial" w:hAnsi="Arial" w:cs="Arial"/>
        </w:rPr>
        <w:t xml:space="preserve"> </w:t>
      </w:r>
      <w:r w:rsidRPr="0060261D">
        <w:rPr>
          <w:rFonts w:ascii="Arial" w:hAnsi="Arial" w:cs="Arial"/>
        </w:rPr>
        <w:t>A thriving work experience not only focuses on job outcomes but also on creating an environment where employees can find meaning in their work. Every opportunity is crucial in shaping a fulfilling work experience for employees—team outings, collaborations, and volunteer events are areas where organizations can focus on fostering teamwork and authenticity. Such initiatives can contribute to performance improvement.</w:t>
      </w:r>
    </w:p>
    <w:p w14:paraId="127DC2FA" w14:textId="77777777" w:rsidR="00790ADA" w:rsidRDefault="0060261D" w:rsidP="0060261D">
      <w:pPr>
        <w:pStyle w:val="Body"/>
        <w:rPr>
          <w:rFonts w:ascii="Arial" w:hAnsi="Arial" w:cs="Arial"/>
        </w:rPr>
      </w:pPr>
      <w:r w:rsidRPr="0060261D">
        <w:rPr>
          <w:rFonts w:ascii="Arial" w:hAnsi="Arial" w:cs="Arial"/>
        </w:rPr>
        <w:t>This aligns with the perspective of</w:t>
      </w:r>
      <w:r>
        <w:rPr>
          <w:rFonts w:ascii="Arial" w:hAnsi="Arial" w:cs="Arial"/>
        </w:rPr>
        <w:t xml:space="preserve"> </w:t>
      </w:r>
      <w:proofErr w:type="spellStart"/>
      <w:r w:rsidR="00297BCF" w:rsidRPr="00297BCF">
        <w:rPr>
          <w:rFonts w:ascii="Arial" w:hAnsi="Arial" w:cs="Arial"/>
        </w:rPr>
        <w:t>Yulk</w:t>
      </w:r>
      <w:proofErr w:type="spellEnd"/>
      <w:r w:rsidR="00297BCF" w:rsidRPr="00297BCF">
        <w:rPr>
          <w:rFonts w:ascii="Arial" w:hAnsi="Arial" w:cs="Arial"/>
        </w:rPr>
        <w:t xml:space="preserve"> </w:t>
      </w:r>
      <w:r w:rsidR="00A45D40">
        <w:rPr>
          <w:rFonts w:ascii="Arial" w:hAnsi="Arial" w:cs="Arial"/>
        </w:rPr>
        <w:t>&amp;</w:t>
      </w:r>
      <w:r w:rsidR="00297BCF" w:rsidRPr="00297BCF">
        <w:rPr>
          <w:rFonts w:ascii="Arial" w:hAnsi="Arial" w:cs="Arial"/>
        </w:rPr>
        <w:t xml:space="preserve"> Gardner, (2018:3) </w:t>
      </w:r>
      <w:r w:rsidRPr="0060261D">
        <w:rPr>
          <w:rFonts w:ascii="Arial" w:hAnsi="Arial" w:cs="Arial"/>
        </w:rPr>
        <w:t>who state that leadership is one of the most critical factors influencing employee performance. In this study, the leadership activities carried out by supervisors/managers have been proven to strengthen the effect of work agility on employee performance (moderation)</w:t>
      </w:r>
      <w:r w:rsidR="00297BCF" w:rsidRPr="00297BCF">
        <w:rPr>
          <w:rFonts w:ascii="Arial" w:hAnsi="Arial" w:cs="Arial"/>
        </w:rPr>
        <w:t xml:space="preserve">. </w:t>
      </w:r>
      <w:r w:rsidRPr="0060261D">
        <w:rPr>
          <w:rFonts w:ascii="Arial" w:hAnsi="Arial" w:cs="Arial"/>
        </w:rPr>
        <w:t>Previous studies have also found that leadership moderate various relationships</w:t>
      </w:r>
      <w:r w:rsidR="00297BCF" w:rsidRPr="00297BCF">
        <w:rPr>
          <w:rFonts w:ascii="Arial" w:hAnsi="Arial" w:cs="Arial"/>
        </w:rPr>
        <w:t xml:space="preserve">: </w:t>
      </w:r>
      <w:proofErr w:type="spellStart"/>
      <w:r w:rsidR="00297BCF" w:rsidRPr="00297BCF">
        <w:rPr>
          <w:rFonts w:ascii="Arial" w:hAnsi="Arial" w:cs="Arial"/>
        </w:rPr>
        <w:t>Kureshi</w:t>
      </w:r>
      <w:proofErr w:type="spellEnd"/>
      <w:r w:rsidR="00297BCF" w:rsidRPr="00297BCF">
        <w:rPr>
          <w:rFonts w:ascii="Arial" w:hAnsi="Arial" w:cs="Arial"/>
        </w:rPr>
        <w:t xml:space="preserve">, (2023); Putri </w:t>
      </w:r>
      <w:r w:rsidR="00A45D40">
        <w:rPr>
          <w:rFonts w:ascii="Arial" w:hAnsi="Arial" w:cs="Arial"/>
        </w:rPr>
        <w:t>&amp;</w:t>
      </w:r>
      <w:r w:rsidR="00297BCF" w:rsidRPr="00297BCF">
        <w:rPr>
          <w:rFonts w:ascii="Arial" w:hAnsi="Arial" w:cs="Arial"/>
        </w:rPr>
        <w:t xml:space="preserve"> </w:t>
      </w:r>
      <w:proofErr w:type="spellStart"/>
      <w:r w:rsidR="00297BCF" w:rsidRPr="00297BCF">
        <w:rPr>
          <w:rFonts w:ascii="Arial" w:hAnsi="Arial" w:cs="Arial"/>
        </w:rPr>
        <w:t>Wibawa</w:t>
      </w:r>
      <w:proofErr w:type="spellEnd"/>
      <w:r w:rsidR="00297BCF" w:rsidRPr="00297BCF">
        <w:rPr>
          <w:rFonts w:ascii="Arial" w:hAnsi="Arial" w:cs="Arial"/>
        </w:rPr>
        <w:t xml:space="preserve">, (2020); </w:t>
      </w:r>
      <w:proofErr w:type="spellStart"/>
      <w:r w:rsidR="00297BCF" w:rsidRPr="00297BCF">
        <w:rPr>
          <w:rFonts w:ascii="Arial" w:hAnsi="Arial" w:cs="Arial"/>
        </w:rPr>
        <w:t>Silalahi</w:t>
      </w:r>
      <w:proofErr w:type="spellEnd"/>
      <w:r w:rsidR="00297BCF" w:rsidRPr="00297BCF">
        <w:rPr>
          <w:rFonts w:ascii="Arial" w:hAnsi="Arial" w:cs="Arial"/>
        </w:rPr>
        <w:t xml:space="preserve"> </w:t>
      </w:r>
      <w:r w:rsidR="00297BCF" w:rsidRPr="00297BCF">
        <w:rPr>
          <w:rFonts w:ascii="Arial" w:hAnsi="Arial" w:cs="Arial"/>
          <w:i/>
          <w:iCs/>
        </w:rPr>
        <w:t>et al.,</w:t>
      </w:r>
      <w:r w:rsidR="00297BCF" w:rsidRPr="00297BCF">
        <w:rPr>
          <w:rFonts w:ascii="Arial" w:hAnsi="Arial" w:cs="Arial"/>
        </w:rPr>
        <w:t xml:space="preserve"> (2023), </w:t>
      </w:r>
      <w:r w:rsidRPr="0060261D">
        <w:rPr>
          <w:rFonts w:ascii="Arial" w:hAnsi="Arial" w:cs="Arial"/>
        </w:rPr>
        <w:t>Leadership has also been found to influence performance</w:t>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{"citationItems":[{"id":"ITEM-1","itemData":{"DOI":"10.1108/LODJ-06-2019-0246","ISSN":"01437739","abstract":"Purpose: By taking a social learning perspective, this study examines the trickle-down effect of empowering leadership across hierarchical levels in an organization. Specifically, this study aims to demonstrate that the empowering leadership of higher-level leaders promotes the task performance of employees through the mediation of the empowering leadership of lower-level leaders. It also seeks to confirm the role of performance pressure as a boundary condition in social learning process. Design/methodology/approach: Under a moderated mediation framework, this study tests our hypotheses through a hierarchical regression analysis. The data used in the analysis is from the survey responses of 209 subordinate-supervisor dyads. Findings: This study finds that the empowering leadership of higher-level leaders promotes the empowering leadership of lower-level leaders, which indirectly improves the task performance of employees. It also finds that performance pressure perceived by lower-level leaders moderates the relationship between the empowering leadership of higher- and lower-level leaders, thus moderating the proposed indirect effect. Research limitations/implications: This study complements the findings of previous studies by identifying the trickle-down effect of empowering leadership across different hierarchical levels in an organization and by highlighting its boundary condition. In addition, this study provides evidence for the presence of trickle-down effect of leadership in an Eastern culture. Practical implications: This study suggests the necessity of leadership education and training programs within organizations by revealing the importance of social learning process for promoting empowering leadership. In addition, it also suggests that performance pressure in an organization not only dampens empowering leadership but also has a negative effect on the task performance of employees. Originality/value: This study demonstrates the influence mechanism of empowering leadership through a systematic verification of its trickle-down effect, which has been lacking in previous studies. It also highlights the moderating role of performance pressure, as a contextual factor, in the social learning and influence process of empowering leadership.","author":[{"dropping-particle":"","family":"Byun","given":"Gukdo","non-dropping-particle":"","parse-names":false,"suffix":""},{"dropping-particle":"","family":"Lee","given":"Soojin","non-dropping-particle":"","parse-names":false,"suffix":""},{"dropping-particle":"","family":"Karau","given":"Steven J.","non-dropping-particle":"","parse-names":false,"suffix":""},{"dropping-particle":"","family":"Dai","given":"Ye","non-dropping-particle":"","parse-names":false,"suffix":""}],"container-title":"Leadership and Organization Development Journal","id":"ITEM-1","issue":"3","issued":{"date-parts":[["2020"]]},"page":"399-414","title":"The trickle-down effect of empowering leadership: a boundary condition of performance pressure","type":"article-journal","volume":"41"},"uris":["http://www.mendeley.com/documents/?uuid=f4447b2f-b06c-4dd5-8ebc-2bca40160b76"]}],"mendeley":{"formattedCitation":"(Byun et al. 2020)","manualFormatting":"Byun et al., (2020)","plainTextFormattedCitation":"(Byun et al. 2020)","previouslyFormattedCitation":"(Byun et al.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Byun </w:t>
      </w:r>
      <w:r w:rsidR="00297BCF" w:rsidRPr="00297BCF">
        <w:rPr>
          <w:rFonts w:ascii="Arial" w:hAnsi="Arial" w:cs="Arial"/>
          <w:i/>
        </w:rPr>
        <w:t>et al.</w:t>
      </w:r>
      <w:r w:rsidR="00297BCF" w:rsidRPr="00297BCF">
        <w:rPr>
          <w:rFonts w:ascii="Arial" w:hAnsi="Arial" w:cs="Arial"/>
        </w:rPr>
        <w:t>, (2020)</w:t>
      </w:r>
      <w:r w:rsidR="00297BCF" w:rsidRPr="00297BCF">
        <w:rPr>
          <w:rFonts w:ascii="Arial" w:hAnsi="Arial" w:cs="Arial"/>
          <w:lang w:val="bg-BG"/>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{"citationItems":[{"id":"ITEM-1","itemData":{"DOI":"10.1177/2158244019899085","ISSN":"21582440","abstract":"This study proposed that transformational leaders use various behaviors to provoke followers’ organizationally beneficial behaviors (e.g., better task performance and helping behaviors) through ignition of followers’ work engagement. That is, employees who inspired by transformational leadership are more likely to immerse themselves in the work, and, in turn, this is likely to result in better task performance and helping behaviors. In this study, we adopted a multitemporal and multisource research design to reduce the consideration of common method variance. Hypotheses were tested on a sample of 507 nurses working in 44 teams. The hierarchical linear regression analysis showed that, after controlling for several relevant variables (e.g., leader–member exchange [LMX], role-based self-efficacy, and transactional leadership) and several participants’ demographic variables (e.g., gender, age, and education), work engagement still mediates the positive relationship among transformational leadership, job performance, and helping behavior. Strengths, limitations, practical implications, and directions for future research are discussed.","author":[{"dropping-particle":"","family":"Lai","given":"Fong Yi","non-dropping-particle":"","parse-names":false,"suffix":""},{"dropping-particle":"","family":"Tang","given":"Hui Chuan","non-dropping-particle":"","parse-names":false,"suffix":""},{"dropping-particle":"","family":"Lu","given":"Szu Chi","non-dropping-particle":"","parse-names":false,"suffix":""},{"dropping-particle":"","family":"Lee","given":"Yu Chin","non-dropping-particle":"","parse-names":false,"suffix":""},{"dropping-particle":"","family":"Lin","given":"Cheng Chen","non-dropping-particle":"","parse-names":false,"suffix":""}],"container-title":"SAGE Open","id":"ITEM-1","issue":"1","issued":{"date-parts":[["2020"]]},"title":"Transformational Leadership and Job Performance: The Mediating Role of Work Engagement","type":"article-journal","volume":"10"},"uris":["http://www.mendeley.com/documents/?uuid=66d1809e-7062-44d3-a2a7-f561c931b343"]}],"mendeley":{"formattedCitation":"(Lai et al. 2020)","manualFormatting":"Lai et al., (2020)","plainTextFormattedCitation":"(Lai et al. 2020)","previouslyFormattedCitation":"(Lai et al.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Lai </w:t>
      </w:r>
      <w:r w:rsidR="00297BCF" w:rsidRPr="00297BCF">
        <w:rPr>
          <w:rFonts w:ascii="Arial" w:hAnsi="Arial" w:cs="Arial"/>
          <w:i/>
        </w:rPr>
        <w:t>et al.</w:t>
      </w:r>
      <w:r w:rsidR="00297BCF" w:rsidRPr="00297BCF">
        <w:rPr>
          <w:rFonts w:ascii="Arial" w:hAnsi="Arial" w:cs="Arial"/>
        </w:rPr>
        <w:t>, (2020)</w:t>
      </w:r>
      <w:r w:rsidR="00297BCF" w:rsidRPr="00297BCF">
        <w:rPr>
          <w:rFonts w:ascii="Arial" w:hAnsi="Arial" w:cs="Arial"/>
          <w:lang w:val="bg-BG"/>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{"citationItems":[{"id":"ITEM-1","itemData":{"DOI":"10.13106/JAFEB.2020.VOL7.NO8.577","ISSN":"22884637 (ISSN)","abstract":"The study investigates by empirical methods the effect of motivation, leadership, and organizational culture on job satisfaction, and employee performance at Wahana Resources Ltd North Seram District, Central Maluku Regency, Indonesia. This examination intends to be a critical review for academics researching the field of human resources management (HRM). The study's sample consisted of 155 employees who were selected using the Proportionate Stratified Random Sampling method. At the same time, data were collected using a questionnaire and then analyzed using the Structural Equation Modeling on Amos. The results of data analysis showed that work motivation and organizational culture had a positive and significant effect on performance, but did not significantly influence employee job satisfaction. While leadership has a substantial impact on employee job satisfaction, it does not affect performance. The results of testing the coefficient of determination show that job satisfaction is influenced for 57.4% by motivation, leadership, and culture variables, while employee performance variables are influenced for 73.5% by motivation, leadership, culture, and job satisfaction variables. Other factors outside this study influence the rest. Motivation, leadership, and organizational culture of employees need to be improved to increase job satisfaction. Invariably, if employee job satisfaction increases, employee performance will also increase. © The Author(s).","author":[{"dropping-particle":"","family":"Paais","given":"M","non-dropping-particle":"","parse-names":false,"suffix":""},{"dropping-particle":"","family":"Pattiruhu","given":"J R","non-dropping-particle":"","parse-names":false,"suffix":""}],"container-title":"Journal of Asian Finance, Economics and Business","id":"ITEM-1","issue":"8","issued":{"date-parts":[["2020"]]},"language":"English","note":"Cited By :24\n\nExport Date: 17 August 2021\n\nCorrespondence Address: Paais, M.; Department of Management, Ot Pattimaipauw Street, Wainitu Nusaniwe, Indonesia; email: maartjepaais80@gmail.com\n\nReferences: Akob, M., Arianty, R., Putra, A.H.P.K., The mediating role of distribution Kahns engagement: An empirical evidence of salesforce in Indonesia (2020) Journal of Asian Finance, Economics and Business, 7 (2), pp. 249-260. , https://doi.org/10.13106/jafeb.2020.vol7.no2.249; \nArfah, A., Aditya, H.P.K.P., Analysis of Productivity and Distribution of Female Workers in FB's Industries (2019) Journal of Distribution Science, 17 (3), pp. 31-39. , https://doi.org/10.15722/jds.17.03.201903.31;\nArshadia, N., Necessary need satisfaction, work motivation, and job performance in an industrial company in Iran (2010) Procedia-Social and Behavioral Sciences, 5, pp. 1267-1272. , https://doi.Org/10.1016/j.sbspro.2010.07.273, January;\nBraun, S., Pens, C., Weisweiler, S., Frey, D., Transformational leadership, job satisfaction, and team performance: A multilevel mediation model of trust (2013) Leadership Quarterly, 24 (1), pp. 270-283. , https://doi.Org/10.1016/j.leaqua.2012.11.006;\nBrown, D., Hie Future of Reward Management (2014) Compensation &amp;amp; Benefits Review, 46 (3), pp. 147-151. , https://doi.org/10.1177/0886368714549303;\nChawla, D., Dokadia, A., Rai, S., Multigenerational Differences inCareer Preferences, RewardPreferencesandWork Engagement among Indian Employees (2017) Global Business Review, 18 (1), pp. 181-197. , https://doi.org/10.1177/0972150916666964;\nChen, Y.-Y., Park, J., Park, A., Existence, relatedness, or growth? Examining the turnover intention of public child welfare caseworkers from a human needs approach (2012) Children and Youth Services Review, 34 (10), pp. 2088-2093. , https://doi.org/https://doi.Org/10.1016/j.childyoutli.2012.07.002;\nChiniara, M., Bentein, K., Linking servant leadership to individual performance: Differentiating the mediating role of autonomy, competence and relatedness need satisfaction (2016) Leadership Quarterly, 27 (1), pp. 124-141. , https://doi.org/10.1016/i.leaqua.2015.08.004';\nDeniircioglu, M.A., Chen, C.A., Public employees' use of social media: Its impact on need satisfaction and intrinsic work motivation (2019) Government Information Quarterly, 36 (1), pp. 51-60. , https://doi.Org/10.1016/j.giq.2018.ll.008;\nDong, L.N.T., Phuong, N.N.D., Organizational justice, job satisfaction and organizational citizenship behavior in higher education institutions: A research proposition in Vietnam (2018) Journal of Asian Finance, Economics and Business, 5 (3), pp. 113-119. , https://doi.org/10.13106/jafeb.2018.vol5.no3.113;\nEliyana, A., Ma'arif, S., Job satisfaction and organizational commitment effect in the transformational leadership towards employee performance (2019) European Research on Management and Business Economics, 25 (3), pp. 144-150. , https://doi.Org/10.1016/j.iedeen.2019.05.001;\nFinnan, A., Mustapa, Z., Ilyas, G.B., Putra, A.H.P.K., Relationship ofTQMonnianagerialperfoniance: Evidence from property sector in Indonesia (2020) Journal of Distribution Science, 18 (1), pp. 47-57. , https://doi.org/10.15722/jds.18.01.20201.47;\nGuillén, M.F., (1994) Models of management: Work, authority, and organization in a comparative perspective, pp. 1-432. , University of Chicago Press;\nHaerani, S., Sumardi, H.W., Putra, A.H.P.K., Stnictural Model of Developing Human Resources Performance: Empirical Study of Indonesia States Owned Enterprises (2020) Journal of Asian Finance, Economics and Business, 7 (3), pp. 211-221. , https://doi.org/10.13106/jafeb.2020.vol7.no3.211;\nHayati, K., Caniago, I., Islamic Work Ethic: The Role of Intrinsic Motivation, Job Satisfaction, Organizational Commitment and Job Performance (2012) Procedia-Social and Behavioral Sciences, 65, pp. 272-277. , https://doi.org/10.1016/j.sbspro.2012.11.122, December;\nHulkko-Nyman, K., Sarti, D., Hakonen, A., Sweins, C., Total rewards perceptions and work engagement in eldercare organizations (2012) International Studies of Management and Organization, 42 (1), pp. 24-49. , https://doi.org/10.2753/IM00020-8825420102;\nIndahingwati, A., Launtu, A., Tanisah, H., Finnan, A., Putra, A.H.P.K., Aswari, A., How Digital Technology Driven Millennial Consumer Behaviour in Indonesia (2019) Journal of Distribution Science, 17 (8), pp. 25-34. , http://dx.doi.org/10.15722/jds.l7.08.201908.25;\nIslam, Z., Bangish, S.B., Muhammad, H., Jelian, A.S., The Impact of HR Practices on Job satisfaction: A Case Study of Hotel Industry in Pakistan (2016) Journal of Asian Finance, Economics and Business, 5 (1), pp. 43-48. , https://doi.org/10.13106/jafeb.2016.vol3.no!.43;\nKamnierhoff, J., Lauenstein, O., Schutz, A., Leading toward harmony-Different types of conflict mediate how followers' perceptions of transformational leadership are related to job satisfaction and performance (2019) European Management Journal, 37 (2), pp. 210-221. , https://doi.Org/10.1016/j.emj.2018.06.003;\nKatz, D., Kahn, R.L., (1978) The social psychology of organizations (Vol. 2), , New York, NY: Wiley;\nKim, S.J., Chung, E.K., The effect of organizational justice as perceived by occupational drivers on traffic accidents: Mediating effects of job satisfaction (2019) Journal of Safetv Research, 6S(February), 2, pp. 7-32. , https://doi.org/10.1016/jjsr.2018.ll.001;\nLaniond, D., Henry Mintzberg vs Henri Fayol: Of lighthouses, cubists and the emperor's new clotlies (2003) Journal of Applied Management and Entrepreneurship, 8 (4), pp. 5-23;\nLewis, C.C., Abdul-Hamid, H., Implementing effective online teaching practices: Voices of exemplary faculty (2006) Innovative Higher Education, 31 (2), pp. 83-98. , https://doi.org/10.1007/sl0755-006-9010-z;\nLiniaj, E., Bemroider, E.W.N., The roles of absorptive capacity and cultural balance for exploratory and exploitative innovation in SMEs (2019) Journal of Business Research, (/-/(September), 13, pp. 7-153. , https://doi.Org/10.1016/j.jbusres.2017.10.052;\nMappaniiring, M., Akob, M., Putra, A.H.P.K., What Millennial Workers Want? Turnover or Intention to Stay in Company (2020) Journal of Asian Finance, Economics and Business, 7 (5), pp. 237-248. , https://doi.org/10.13106/jafeb.2020.vol7.1105.237;\nMarinak, B.A., Gambrell, L.B., Intrinsic motivation and rewards: What sustains young children's engagement with text? (2008) Literacy Research and Instruction, 47 (1), pp. 9-26. , https://doi.org/10.1080/19388070701749546;\nMeng, J., Berger, B.K., The impact of organizational culture and leadership performance on PR professionals' job satisfaction: Testing the joint mediating effects of engagement and trust (2019) Public Relations Review, 45 (1), pp. 64-75. , https://doi.org/10.1016/j.pubrev.2018.11.002;\nMiller, D., Strategic human resource management in department stores: An historical perspective (2006) Journal of Retailing and Consumer Services, 13 (2), pp. 99-109. , https://doi.org/10.1016/j.jretconser.2005.08.012;\nMitchell, R., Schuster, L., Jin, H.S., Gamification and the impact of extrinsic motivation on needs satisfaction: Making work fun? (2020) Journal of Business Research, 706, pp. 323-330. , https://doi.0rg/lO.lOl6/j.jbusres.2Ol8.ll.O22, Novenber;\nMitchell, T.R., Scott, W.G., Leadership failures, the distrusting public, and prospects of the administrative state (1987) Public Administration Review, 47 (6), pp. 445-452;\nNguyen, H.M., Mai, L.T., Huynh, T.L., The Role of Transformational Leadership toward Work Performance through Intrinsic Motivation: A Study in the Pharmaceutical Field in Vietnam (2019) Journal of Asian Finance, Economics and Business, 6 (4), pp. 201-212. , https://doi.org/10.13106/jafeb.2019.vol6.no4.201;\nNurhilalia, R.K.A., Malilia, M., Aditya, H.P.K.P., Determinant of market orientation on SME performance: RBV and SCP perspective (2019) Journal of Distribution Science, 17 (9), pp. 35-45. , https://doi.org/10.15722/jds.l7.09.201909.35;\nPigors, P., (1933) Leadership and domination among children, pp. 140-157. , Houghton Mifflin Company;\nSchwartz, H.S., Organization in the age of hysteria (2018) Society against Itself, pp. 163-189. , London, UK: Routledge;\nSilla, L., Navajas, J., Koves, G.K., Organizational culture and a safety-conscious work environment: The mediating role of employee communication satisfaction (2017) Journal of Safetv Research, 67, pp. 121-127. , https://doi.Org/10.1016/j.jsr.2017.02.005, June;\nSpender, J.-C., Kijne, H., (2012) Scientific Management: Frederick Winslow Taylor's Gift to the World?, , Berlin Heidelberg, Germany: Springer Science &amp;amp; Business Media;\nStogdill, R.M., (1974) Handbook of leadership: A survey of theory and research, , New York, NY: Free Press;\nStone, D.L., Stone-Romero, E.F., Lukaszewski, K.M., The impact of cultural values on the acceptance and effectiveness of human resource management policies and practices (2007) Human Resource Management Review, 17 (2), pp. 152-165. , https://doi.Org/10.1016/j.lmnr.2007.04.003;\nSuong, H.T.T., Thanh, D.D., Dao, T.T.X., The Impact of Leadership Styles on the Engagement of Cadres, Lecturers and Staff at Public Universities-Evidence from Vietnam (2019) Journal of Asian Finance, Economics and Business, 6 (1), pp. 273-280. , http://doi.org/10.13106/jafeb.2019.vol6.nol.273;\nThanh, T., Doan, T., Cam, L., Nguyen, T., Dan, T., Nguyen, N., Emotional Intelligence and Project Success (2020) The Roles of Transformational Leadership and Organizational Commitment, 7 (3), pp. 223-233. , https://doi.org/10.13106/jafeb.2020.vol7.no3.223;\nvan den Berghe, L., Soenens, B., Aeltenan, N., Cardon, G., Tallir, I.B., Haerens, L., Witliin-person profiles of teachers' motivation to teach: Associations with need satisfaction at work, need-supportive teaching, and burnout (2014) Psychology of Sport and Exercise, 15 (4), pp. 407-417. , https://doi.Org/10.1016/j.psychsport.2014.04.001;\nYang, H.-C., Kim, Y.-E., The Effects of Corporate Social Responsibility on Job Performance: Moderating Effects of Authentic Leadership and Meaningfulness of Work (2018) Journal of Asian Finance, Economics and Business, 5 (3), pp. 121-132. , http://doi.org/10.13106/jafeb.2018.vol5.no3.121","page":"577-588","publisher":"Korea Distribution Science Association (KODISA)","publisher-place":"Department of Management, Faculty of Economics, Universitas Kristen Indonesia Maluku, Ot Pattimaipauw Street, Wainitu Nusaniwe, Ambon City, Maluku, Indonesia","title":"Effect of Motivation, Leadership, and Organizational Culture on Satisfaction and Employee Performance","type":"article-journal","volume":"7"},"uris":["http://www.mendeley.com/documents/?uuid=0e721be4-d0f0-48ea-845c-26c75b84b89b"]}],"mendeley":{"formattedCitation":"(Paais and Pattiruhu 2020)","manualFormatting":"Paais dan Pattiruhu, (2020)","plainTextFormattedCitation":"(Paais and Pattiruhu 2020)","previouslyFormattedCitation":"(Paais and Pattiruhu 2020)"},"properties":{"noteIndex":0},"schema":"https://github.com/citation-style-language/schema/raw/master/csl-citation.json"}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Paais </w:t>
      </w:r>
      <w:r w:rsidR="00A45D40">
        <w:rPr>
          <w:rFonts w:ascii="Arial" w:hAnsi="Arial" w:cs="Arial"/>
        </w:rPr>
        <w:t>&amp;</w:t>
      </w:r>
      <w:r w:rsidR="00297BCF" w:rsidRPr="00297BCF">
        <w:rPr>
          <w:rFonts w:ascii="Arial" w:hAnsi="Arial" w:cs="Arial"/>
        </w:rPr>
        <w:t xml:space="preserve"> Pattiruhu, (2020)</w:t>
      </w:r>
      <w:r w:rsidR="00297BCF" w:rsidRPr="00297BCF">
        <w:rPr>
          <w:rFonts w:ascii="Arial" w:hAnsi="Arial" w:cs="Arial"/>
          <w:lang w:val="bg-BG"/>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{"citationItems":[{"id":"ITEM-1","itemData":{"ISSN":"2775-0809","abstract":"This study aimed to measure the effect of transformational leadership and readiness for change on employee performance of the employee of a chemical industry. In this study, readiness for change is mediating variable. Data was collected from 220 returned questionnaire of samples taken by random sampling. Data was analysed using SEM method with SmartPLS 3.0 software. The results of this study showed that transformational leadership had a significant effect on readiness for change, transformational leadership and readiness for change have a significant effect on the employee performance, readiness for change have a positive and significant effect on the relationship between transformational leadership and employee performance. Readiness for change functioned as a partial mediator. This new research proposed a model for managing employee performance among the employee of the chemical industry in Indonesia through developing transformational leadership practice with readiness for change as a mediator. This research could pave the way to improve employee readiness in facing the era of industrial revolution 4.0.","author":[{"dropping-particle":"","family":"Asbari","given":"Masduki","non-dropping-particle":"","parse-names":false,"suffix":""},{"dropping-particle":"","family":"Hidayat","given":"Dylmoon","non-dropping-particle":"","parse-names":false,"suffix":""},{"dropping-particle":"","family":"Purwanto","given":"Agus","non-dropping-particle":"","parse-names":false,"suffix":""}],"container-title":"International Journal of Social and Management Studies (IJOSMAS)","id":"ITEM-1","issue":"01","issued":{"date-parts":[["2021"]]},"page":"74-85","title":"Managing Employee Performance: From Leadership to Readiness for Change","type":"article-journal","volume":"02"},"uris":["http://www.mendeley.com/documents/?uuid=e0fae31e-7c38-4896-91f7-77112e6a6d02"]}],"mendeley":{"formattedCitation":"(Asbari, Hidayat, and Purwanto 2021)","manualFormatting":"Asbari et al., (2021)","plainTextFormattedCitation":"(Asbari, Hidayat, and Purwanto 2021)","previouslyFormattedCitation":"(Asbari, Hidayat, and Purwanto 2021)"},"properties":{"noteIndex":0},"schema":"https://github.com/citation-style-language/schema/raw/master/csl-citation.json"}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Asbari </w:t>
      </w:r>
      <w:r w:rsidR="00297BCF" w:rsidRPr="00297BCF">
        <w:rPr>
          <w:rFonts w:ascii="Arial" w:hAnsi="Arial" w:cs="Arial"/>
          <w:i/>
          <w:iCs/>
        </w:rPr>
        <w:t>et al.,</w:t>
      </w:r>
      <w:r w:rsidR="00297BCF" w:rsidRPr="00297BCF">
        <w:rPr>
          <w:rFonts w:ascii="Arial" w:hAnsi="Arial" w:cs="Arial"/>
        </w:rPr>
        <w:t xml:space="preserve"> (2021)</w:t>
      </w:r>
      <w:r w:rsidR="00297BCF" w:rsidRPr="00297BCF">
        <w:rPr>
          <w:rFonts w:ascii="Arial" w:hAnsi="Arial" w:cs="Arial"/>
          <w:lang w:val="bg-BG"/>
        </w:rPr>
        <w:fldChar w:fldCharType="end"/>
      </w:r>
      <w:r w:rsidR="00297BCF" w:rsidRPr="00297BCF">
        <w:rPr>
          <w:rFonts w:ascii="Arial" w:hAnsi="Arial" w:cs="Arial"/>
        </w:rPr>
        <w:t xml:space="preserve">; </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{"citationItems":[{"id":"ITEM-1","itemData":{"DOI":"10.35870/ijmsit.v1i1.232","ISSN":"2776-7388","abstract":"This research was conducted to determine the effect of transformational leadership style on employee performance mediated by work motivation variables. This type of research is explanatory research with a quantitative approach. In this study, the data used are primary data obtained and collected through direct surveys using questionnaires to respondents. Sampling in this study using a random sampling method with samples taken as many as 67 employees. PT. Maxalmina Compressed Natural Gas Transportation. Explanatory methods and Structural Equation Modeling (SEM) are used to explain between variables. In analyzing the data in this study, evaluation of Outer model, evaluation of the Inner model, evaluation of Goodness of fit, and testing of the research hypothesis using Bootstrapping was carried out. The results of this study indicate that transformational leadership style has a positive and significant effect on employee performance, transformational leadership style has a positive and significant effect on motivation, work motivation has a positive and significant effect on employee performance. This study also proves that work motivation is successful in mediating the effect of transformational leadership style on employee performance.","author":[{"dropping-particle":"","family":"Salustiano Dos Reis Piedade, I Made Wardana, Gene Riana","given":"I Gusti Ayu Manuati Dewi","non-dropping-particle":"","parse-names":false,"suffix":""}],"container-title":"International Journal of Management Science and Information Technology","id":"ITEM-1","issue":"1","issued":{"date-parts":[["2021"]]},"page":"35","title":"The Role of Motivation Mediation on the Effect of Transformational Leadership Style on Employee Performance","type":"article-journal","volume":"1"},"uris":["http://www.mendeley.com/documents/?uuid=0f97254f-3022-47da-84af-5ec9b874b538"]}],"mendeley":{"formattedCitation":"(Salustiano Dos Reis Piedade, I Made Wardana, Gene Riana 2021)","manualFormatting":"Piedade et al., (2021)","plainTextFormattedCitation":"(Salustiano Dos Reis Piedade, I Made Wardana, Gene Riana 2021)","previouslyFormattedCitation":"(Salustiano Dos Reis Piedade, I Made Wardana, Gene Riana 2021)"},"properties":{"noteIndex":0},"schema":"https://github.com/citation-style-language/schema/raw/master/csl-citation.json"}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Piedade</w:t>
      </w:r>
      <w:r w:rsidR="00297BCF" w:rsidRPr="00297BCF">
        <w:rPr>
          <w:rFonts w:ascii="Arial" w:hAnsi="Arial" w:cs="Arial"/>
          <w:i/>
          <w:iCs/>
        </w:rPr>
        <w:t xml:space="preserve"> et al., </w:t>
      </w:r>
      <w:r w:rsidR="00297BCF" w:rsidRPr="00297BCF">
        <w:rPr>
          <w:rFonts w:ascii="Arial" w:hAnsi="Arial" w:cs="Arial"/>
        </w:rPr>
        <w:t>(2021)</w:t>
      </w:r>
      <w:r w:rsidR="00297BCF" w:rsidRPr="00297BCF">
        <w:rPr>
          <w:rFonts w:ascii="Arial" w:hAnsi="Arial" w:cs="Arial"/>
          <w:lang w:val="bg-BG"/>
        </w:rPr>
        <w:fldChar w:fldCharType="end"/>
      </w:r>
      <w:r w:rsidR="00297BCF" w:rsidRPr="00297BCF">
        <w:rPr>
          <w:rFonts w:ascii="Arial" w:hAnsi="Arial" w:cs="Arial"/>
        </w:rPr>
        <w:t xml:space="preserve">; </w:t>
      </w:r>
      <w:proofErr w:type="spellStart"/>
      <w:r w:rsidR="00297BCF" w:rsidRPr="00297BCF">
        <w:rPr>
          <w:rFonts w:ascii="Arial" w:hAnsi="Arial" w:cs="Arial"/>
        </w:rPr>
        <w:t>Mathende</w:t>
      </w:r>
      <w:proofErr w:type="spellEnd"/>
      <w:r w:rsidR="00297BCF" w:rsidRPr="00297BCF">
        <w:rPr>
          <w:rFonts w:ascii="Arial" w:hAnsi="Arial" w:cs="Arial"/>
        </w:rPr>
        <w:t xml:space="preserve"> </w:t>
      </w:r>
      <w:r w:rsidR="00A45D40">
        <w:rPr>
          <w:rFonts w:ascii="Arial" w:hAnsi="Arial" w:cs="Arial"/>
        </w:rPr>
        <w:t>&amp;</w:t>
      </w:r>
      <w:r w:rsidR="00297BCF" w:rsidRPr="00297BCF">
        <w:rPr>
          <w:rFonts w:ascii="Arial" w:hAnsi="Arial" w:cs="Arial"/>
        </w:rPr>
        <w:t xml:space="preserve"> Karim (2022);</w:t>
      </w:r>
      <w:r w:rsidR="00297BCF" w:rsidRPr="00297BCF">
        <w:rPr>
          <w:rFonts w:ascii="Arial" w:hAnsi="Arial" w:cs="Arial"/>
        </w:rPr>
        <w:fldChar w:fldCharType="begin" w:fldLock="1"/>
      </w:r>
      <w:r w:rsidR="00297BCF" w:rsidRPr="00297BCF">
        <w:rPr>
          <w:rFonts w:ascii="Arial" w:hAnsi="Arial" w:cs="Arial"/>
        </w:rPr>
        <w:instrText>ADDIN CSL_CITATION {"citationItems":[{"id":"ITEM-1","itemData":{"DOI":"10.1016/j.jbusres.2018.10.061","ISSN":"01482963","abstract":"This paper aims to reconcile the inconsistent findings about the effects of CEO transformational leadership (CTL) on firm performance by using upper echelon theory to hypothesize and empirically demonstrate that CTL triggers exploratory innovation in a firm, which in turn has an inverted U-shaped effect on firm performance. In other words, CTL may only lead to better firm performance at moderate levels of exploratory innovation through optimal utilization of a firm's scarce resources and may actually hurt firm performance at higher levels of exploratory innovation because of suboptimal resource utilization. We also show that CTL's most detrimental effect on firm performance occurs when the contingencies of high technology uncertainty and low demand uncertainty are combined. Data from multiple sources within 288 Chinese firms support most of our hypotheses and provide insights into the complex mechanism by which CTL affects firm performance, especially in an increasingly uncertain global economic environment.","author":[{"dropping-particle":"","family":"Chen","given":"Jian Xun","non-dropping-particle":"","parse-names":false,"suffix":""},{"dropping-particle":"","family":"Sharma","given":"Piyush","non-dropping-particle":"","parse-names":false,"suffix":""},{"dropping-particle":"","family":"Zhan","given":"Wu","non-dropping-particle":"","parse-names":false,"suffix":""},{"dropping-particle":"","family":"Liu","given":"Li","non-dropping-particle":"","parse-names":false,"suffix":""}],"container-title":"Journal of Business Research","id":"ITEM-1","issue":"October 2018","issued":{"date-parts":[["2019"]]},"page":"85-96","publisher":"Elsevier","title":"Demystifying the impact of CEO transformational leadership on firm performance: Interactive roles of exploratory innovation and environmental uncertainty","type":"article-journal","volume":"96"},"uris":["http://www.mendeley.com/documents/?uuid=dc3c45a0-0286-4a78-aa66-21f9087aa317"]}],"mendeley":{"formattedCitation":"(Chen et al. 2019)","plainTextFormattedCitation":"(Chen et al. 2019)","previouslyFormattedCitation":"(Chen et al. 2019)"},"properties":{"noteIndex":0},"schema":"https://github.com/citation-style-language/schema/raw/master/csl-citation.json"}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Chen </w:t>
      </w:r>
      <w:r w:rsidR="00297BCF" w:rsidRPr="00297BCF">
        <w:rPr>
          <w:rFonts w:ascii="Arial" w:hAnsi="Arial" w:cs="Arial"/>
          <w:i/>
          <w:iCs/>
        </w:rPr>
        <w:t>et al.,</w:t>
      </w:r>
      <w:r w:rsidR="00297BCF" w:rsidRPr="00297BCF">
        <w:rPr>
          <w:rFonts w:ascii="Arial" w:hAnsi="Arial" w:cs="Arial"/>
        </w:rPr>
        <w:t xml:space="preserve"> (2019)</w:t>
      </w:r>
      <w:r w:rsidR="00297BCF" w:rsidRPr="00297BCF">
        <w:rPr>
          <w:rFonts w:ascii="Arial" w:hAnsi="Arial" w:cs="Arial"/>
          <w:lang w:val="bg-BG"/>
        </w:rPr>
        <w:fldChar w:fldCharType="end"/>
      </w:r>
      <w:r w:rsidR="00297BCF" w:rsidRPr="00297BCF">
        <w:rPr>
          <w:rFonts w:ascii="Arial" w:hAnsi="Arial" w:cs="Arial"/>
        </w:rPr>
        <w:t xml:space="preserve">; </w:t>
      </w:r>
      <w:proofErr w:type="spellStart"/>
      <w:r w:rsidR="00297BCF" w:rsidRPr="00297BCF">
        <w:rPr>
          <w:rFonts w:ascii="Arial" w:hAnsi="Arial" w:cs="Arial"/>
        </w:rPr>
        <w:t>Budur</w:t>
      </w:r>
      <w:proofErr w:type="spellEnd"/>
      <w:r w:rsidR="00297BCF" w:rsidRPr="00297BCF">
        <w:rPr>
          <w:rFonts w:ascii="Arial" w:hAnsi="Arial" w:cs="Arial"/>
        </w:rPr>
        <w:t xml:space="preserve"> </w:t>
      </w:r>
      <w:r w:rsidR="00A45D40">
        <w:rPr>
          <w:rFonts w:ascii="Arial" w:hAnsi="Arial" w:cs="Arial"/>
        </w:rPr>
        <w:t>&amp;</w:t>
      </w:r>
      <w:r w:rsidR="00297BCF" w:rsidRPr="00297BCF">
        <w:rPr>
          <w:rFonts w:ascii="Arial" w:hAnsi="Arial" w:cs="Arial"/>
        </w:rPr>
        <w:t xml:space="preserve"> Demir (2022); </w:t>
      </w:r>
      <w:r w:rsidR="00297BCF" w:rsidRPr="00297BCF">
        <w:rPr>
          <w:rFonts w:ascii="Arial" w:hAnsi="Arial" w:cs="Arial"/>
        </w:rPr>
        <w:fldChar w:fldCharType="begin" w:fldLock="1"/>
      </w:r>
      <w:r w:rsidR="00297BCF" w:rsidRPr="00297BCF">
        <w:rPr>
          <w:rFonts w:ascii="Arial" w:hAnsi="Arial" w:cs="Arial"/>
        </w:rPr>
        <w:instrText>ADDIN CSL_CITATION {"citationItems":[{"id":"ITEM-1","itemData":{"abstract":"The purpose of this study was to examine the effect of leadership styles, namely transformational and transactional leadership on employee performance.The sample consisted of 333 leaders and subordinates of different managerial levels, job responsibilities, gender, and education backgrounds drawn from a telecommunications company in Malaysia. Measures used included the Multifactor Leadership Questionnaire (MLQ) and Employee Performancescale. This study found that the transformational leadership style had positive effect on employee performance. The results of this study will contribute to a better understanding about the roles and functions of leadership styles, particularly transformational leadership towards increasingemployee performance in Malaysian work organizations.","author":[{"dropping-particle":"","family":"Hoxha","given":"Agron","non-dropping-particle":"","parse-names":false,"suffix":""},{"dropping-particle":"","family":"Heimerer","given":"Kolegji","non-dropping-particle":"","parse-names":false,"suffix":""}],"container-title":"International Journal of Humanities and Social Science Invention","id":"ITEM-1","issue":"11","issued":{"date-parts":[["2019"]]},"page":"46-58","title":"Transformational and Transactional Leadership Styles on Employee Performance","type":"article-journal","volume":"8"},"uris":["http://www.mendeley.com/documents/?uuid=1f8f6af2-5725-48b9-9d13-297a7e99fff0"]}],"mendeley":{"formattedCitation":"(Hoxha and Heimerer 2019)","plainTextFormattedCitation":"(Hoxha and Heimerer 2019)","previouslyFormattedCitation":"(Hoxha and Heimerer 2019)"},"properties":{"noteIndex":0},"schema":"https://github.com/citation-style-language/schema/raw/master/csl-citation.json"}</w:instrText>
      </w:r>
      <w:r w:rsidR="00297BCF" w:rsidRPr="00297BCF">
        <w:rPr>
          <w:rFonts w:ascii="Arial" w:hAnsi="Arial" w:cs="Arial"/>
        </w:rPr>
        <w:fldChar w:fldCharType="separate"/>
      </w:r>
      <w:r w:rsidR="00297BCF" w:rsidRPr="00297BCF">
        <w:rPr>
          <w:rFonts w:ascii="Arial" w:hAnsi="Arial" w:cs="Arial"/>
        </w:rPr>
        <w:t xml:space="preserve">Hoxha </w:t>
      </w:r>
      <w:r w:rsidR="00A45D40">
        <w:rPr>
          <w:rFonts w:ascii="Arial" w:hAnsi="Arial" w:cs="Arial"/>
        </w:rPr>
        <w:t>&amp;</w:t>
      </w:r>
      <w:r w:rsidR="00297BCF" w:rsidRPr="00297BCF">
        <w:rPr>
          <w:rFonts w:ascii="Arial" w:hAnsi="Arial" w:cs="Arial"/>
        </w:rPr>
        <w:t xml:space="preserve"> Heimerer (2019)</w:t>
      </w:r>
      <w:r w:rsidR="00297BCF" w:rsidRPr="00297BCF">
        <w:rPr>
          <w:rFonts w:ascii="Arial" w:hAnsi="Arial" w:cs="Arial"/>
          <w:lang w:val="bg-BG"/>
        </w:rPr>
        <w:fldChar w:fldCharType="end"/>
      </w:r>
      <w:r w:rsidR="00297BCF" w:rsidRPr="00297BCF">
        <w:rPr>
          <w:rFonts w:ascii="Arial" w:hAnsi="Arial" w:cs="Arial"/>
        </w:rPr>
        <w:t xml:space="preserve">. </w:t>
      </w:r>
      <w:r w:rsidRPr="0060261D">
        <w:rPr>
          <w:rFonts w:ascii="Arial" w:hAnsi="Arial" w:cs="Arial"/>
        </w:rPr>
        <w:t xml:space="preserve">The hypothesis test results, which state that servant leadership moderates the effect of work agility on employee performance in five-star hotels in </w:t>
      </w:r>
      <w:proofErr w:type="spellStart"/>
      <w:r w:rsidRPr="0060261D">
        <w:rPr>
          <w:rFonts w:ascii="Arial" w:hAnsi="Arial" w:cs="Arial"/>
        </w:rPr>
        <w:t>Badung</w:t>
      </w:r>
      <w:proofErr w:type="spellEnd"/>
      <w:r w:rsidRPr="0060261D">
        <w:rPr>
          <w:rFonts w:ascii="Arial" w:hAnsi="Arial" w:cs="Arial"/>
        </w:rPr>
        <w:t xml:space="preserve"> Regency, Bali, reinforce Goal Setting Theory. When supervisors/managers work by setting clear goals, high work agility, supported by servant leadership, can enhance employee performance in these five-star hotels in </w:t>
      </w:r>
      <w:proofErr w:type="spellStart"/>
      <w:r w:rsidRPr="0060261D">
        <w:rPr>
          <w:rFonts w:ascii="Arial" w:hAnsi="Arial" w:cs="Arial"/>
        </w:rPr>
        <w:t>Badung</w:t>
      </w:r>
      <w:proofErr w:type="spellEnd"/>
      <w:r w:rsidRPr="0060261D">
        <w:rPr>
          <w:rFonts w:ascii="Arial" w:hAnsi="Arial" w:cs="Arial"/>
        </w:rPr>
        <w:t>, Bali</w:t>
      </w:r>
      <w:r w:rsidR="00297BCF" w:rsidRPr="00297BCF">
        <w:rPr>
          <w:rFonts w:ascii="Arial" w:hAnsi="Arial" w:cs="Arial"/>
        </w:rPr>
        <w:t>.</w:t>
      </w:r>
    </w:p>
    <w:p w14:paraId="7DADB5FA" w14:textId="77777777" w:rsidR="00297BCF" w:rsidRPr="00FB3A86" w:rsidRDefault="00297BCF" w:rsidP="00297BCF">
      <w:pPr>
        <w:pStyle w:val="Body"/>
        <w:rPr>
          <w:rFonts w:ascii="Arial" w:hAnsi="Arial" w:cs="Arial"/>
        </w:rPr>
      </w:pPr>
    </w:p>
    <w:p w14:paraId="0C2B2AC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1446E4" w14:textId="77777777" w:rsidR="00790ADA" w:rsidRPr="00FB3A86" w:rsidRDefault="00790ADA" w:rsidP="00441B6F">
      <w:pPr>
        <w:pStyle w:val="ConcHead"/>
        <w:spacing w:after="0"/>
        <w:jc w:val="both"/>
        <w:rPr>
          <w:rFonts w:ascii="Arial" w:hAnsi="Arial" w:cs="Arial"/>
        </w:rPr>
      </w:pPr>
    </w:p>
    <w:p w14:paraId="77F080AD" w14:textId="1E7ECD3A" w:rsidR="00B01FCD" w:rsidRDefault="0060261D" w:rsidP="00441B6F">
      <w:pPr>
        <w:pStyle w:val="Body"/>
        <w:spacing w:after="0"/>
        <w:rPr>
          <w:rFonts w:ascii="Arial" w:hAnsi="Arial" w:cs="Arial"/>
        </w:rPr>
      </w:pPr>
      <w:r w:rsidRPr="0060261D">
        <w:rPr>
          <w:rFonts w:ascii="Arial" w:hAnsi="Arial" w:cs="Arial"/>
        </w:rPr>
        <w:t xml:space="preserve">Based on the research findings, it was discovered that employee engagement (KTK), work agility (KLK), and servant leadership (KYM) have a positive and significant impact on employee performance (KK). This indicates that the higher the employee engagement and work agility, as well as the stronger the implementation of servant leadership by hotel managers, the better the employee performance. Furthermore, servant leadership serves as a moderating variable that strengthens the relationship between employee engagement and work agility on employee performance. These findings confirm that in the hospitality industry, particularly in Bali, the leadership model based on </w:t>
      </w:r>
      <w:r w:rsidRPr="0060261D">
        <w:rPr>
          <w:rFonts w:ascii="Arial" w:hAnsi="Arial" w:cs="Arial"/>
          <w:i/>
          <w:iCs/>
        </w:rPr>
        <w:t xml:space="preserve">Tri </w:t>
      </w:r>
      <w:proofErr w:type="spellStart"/>
      <w:r w:rsidRPr="0060261D">
        <w:rPr>
          <w:rFonts w:ascii="Arial" w:hAnsi="Arial" w:cs="Arial"/>
          <w:i/>
          <w:iCs/>
        </w:rPr>
        <w:t>Hita</w:t>
      </w:r>
      <w:proofErr w:type="spellEnd"/>
      <w:r w:rsidRPr="0060261D">
        <w:rPr>
          <w:rFonts w:ascii="Arial" w:hAnsi="Arial" w:cs="Arial"/>
          <w:i/>
          <w:iCs/>
        </w:rPr>
        <w:t xml:space="preserve"> Karana</w:t>
      </w:r>
      <w:r w:rsidRPr="0060261D">
        <w:rPr>
          <w:rFonts w:ascii="Arial" w:hAnsi="Arial" w:cs="Arial"/>
        </w:rPr>
        <w:t xml:space="preserve"> (THK)—which encompasses aspects of spirituality, humanity, and harmony with nature—contributes to improving employee performance. This study has certain limitations, including the restricted sample coverage, as it only involved employees in five-star hotels in Bali, making the results </w:t>
      </w:r>
      <w:r w:rsidRPr="0060261D">
        <w:rPr>
          <w:rFonts w:ascii="Arial" w:hAnsi="Arial" w:cs="Arial"/>
        </w:rPr>
        <w:lastRenderedPageBreak/>
        <w:t>not necessarily generalizable to other sectors of the hospitality industry. Additionally, this research solely employed a quantitative approach, suggesting that future studies could enhance the analysis by incorporating a qualitative approach to explore employees' and managers' experiences and perceptions regarding servant leadership and its impact on performance more deeply.</w:t>
      </w:r>
    </w:p>
    <w:p w14:paraId="0193E053" w14:textId="5988DFA3" w:rsidR="00362176" w:rsidRDefault="00362176" w:rsidP="00441B6F">
      <w:pPr>
        <w:pStyle w:val="Body"/>
        <w:spacing w:after="0"/>
        <w:rPr>
          <w:rFonts w:ascii="Arial" w:hAnsi="Arial" w:cs="Arial"/>
        </w:rPr>
      </w:pPr>
      <w:r w:rsidRPr="00362176">
        <w:rPr>
          <w:rFonts w:ascii="Arial" w:hAnsi="Arial" w:cs="Arial"/>
        </w:rPr>
        <w:t xml:space="preserve">This study has certain limitations, including the restricted sample coverage, as it only involved employees in five-star hotels in Bali, making the results not necessarily generalizable to other sectors of the hospitality industry. Additionally, this research solely employed a quantitative approach, suggesting that future studies could enhance the analysis by incorporating a qualitative approach to explore employees' and managers' experiences and perceptions regarding servant leadership and its impact on performance more deeply. From a practical perspective, this study provides valuable insights for hotel managers and industry owners by emphasizing the importance of servant leadership in enhancing employee performance. Understanding the moderating role of servant leadership enables managers to develop leadership strategies that foster employee engagement and work agility. Furthermore, this study contributes to the existing literature on leadership and hospitality management by integrating the concept of servant leadership with the traditional Tri </w:t>
      </w:r>
      <w:proofErr w:type="spellStart"/>
      <w:r w:rsidRPr="00362176">
        <w:rPr>
          <w:rFonts w:ascii="Arial" w:hAnsi="Arial" w:cs="Arial"/>
        </w:rPr>
        <w:t>Hita</w:t>
      </w:r>
      <w:proofErr w:type="spellEnd"/>
      <w:r w:rsidRPr="00362176">
        <w:rPr>
          <w:rFonts w:ascii="Arial" w:hAnsi="Arial" w:cs="Arial"/>
        </w:rPr>
        <w:t xml:space="preserve"> Karana (THK) philosophy. For future researchers, these findings offer a foundation for further studies exploring leadership models that align with cultural and organizational values, particularly in service industries.</w:t>
      </w:r>
    </w:p>
    <w:p w14:paraId="432B9E6D" w14:textId="7B698879" w:rsidR="00A07A17" w:rsidRDefault="00A07A17" w:rsidP="00441B6F">
      <w:pPr>
        <w:pStyle w:val="Body"/>
        <w:spacing w:after="0"/>
        <w:rPr>
          <w:rFonts w:ascii="Arial" w:hAnsi="Arial" w:cs="Arial"/>
        </w:rPr>
      </w:pPr>
    </w:p>
    <w:p w14:paraId="35603978" w14:textId="77777777" w:rsidR="00A07A17" w:rsidRPr="00117637" w:rsidRDefault="00A07A17" w:rsidP="00A07A17">
      <w:pPr>
        <w:spacing w:after="200" w:line="276" w:lineRule="auto"/>
        <w:rPr>
          <w:rFonts w:ascii="Calibri" w:eastAsia="Calibri" w:hAnsi="Calibri"/>
          <w:b/>
          <w:kern w:val="2"/>
          <w:sz w:val="22"/>
          <w:szCs w:val="22"/>
          <w:highlight w:val="yellow"/>
        </w:rPr>
      </w:pPr>
      <w:bookmarkStart w:id="5" w:name="_Hlk180402183"/>
      <w:bookmarkStart w:id="6" w:name="_Hlk183680988"/>
      <w:r w:rsidRPr="00117637">
        <w:rPr>
          <w:rFonts w:ascii="Calibri" w:eastAsia="Calibri" w:hAnsi="Calibri"/>
          <w:b/>
          <w:kern w:val="2"/>
          <w:sz w:val="22"/>
          <w:szCs w:val="22"/>
          <w:highlight w:val="yellow"/>
        </w:rPr>
        <w:t>Disclaimer (Artificial intelligence)</w:t>
      </w:r>
    </w:p>
    <w:p w14:paraId="47897202" w14:textId="77777777" w:rsidR="00A07A17" w:rsidRPr="00A07A17" w:rsidRDefault="00A07A17" w:rsidP="00A07A17">
      <w:pPr>
        <w:spacing w:after="200" w:line="276" w:lineRule="auto"/>
        <w:rPr>
          <w:rFonts w:ascii="Calibri" w:eastAsia="Calibri" w:hAnsi="Calibri"/>
          <w:kern w:val="2"/>
          <w:sz w:val="22"/>
          <w:szCs w:val="22"/>
          <w:highlight w:val="yellow"/>
        </w:rPr>
      </w:pPr>
      <w:r w:rsidRPr="00A07A17">
        <w:rPr>
          <w:rFonts w:ascii="Calibri" w:eastAsia="Calibri" w:hAnsi="Calibri"/>
          <w:kern w:val="2"/>
          <w:sz w:val="22"/>
          <w:szCs w:val="22"/>
          <w:highlight w:val="yellow"/>
        </w:rPr>
        <w:t xml:space="preserve">Option 1: </w:t>
      </w:r>
    </w:p>
    <w:p w14:paraId="7EE78027" w14:textId="77777777" w:rsidR="00A07A17" w:rsidRPr="00A07A17" w:rsidRDefault="00A07A17" w:rsidP="00A07A17">
      <w:pPr>
        <w:spacing w:after="200" w:line="276" w:lineRule="auto"/>
        <w:rPr>
          <w:rFonts w:ascii="Calibri" w:eastAsia="Calibri" w:hAnsi="Calibri"/>
          <w:kern w:val="2"/>
          <w:sz w:val="22"/>
          <w:szCs w:val="22"/>
          <w:highlight w:val="yellow"/>
        </w:rPr>
      </w:pPr>
      <w:r w:rsidRPr="00A07A17">
        <w:rPr>
          <w:rFonts w:ascii="Calibri" w:eastAsia="Calibri" w:hAnsi="Calibri"/>
          <w:kern w:val="2"/>
          <w:sz w:val="22"/>
          <w:szCs w:val="22"/>
          <w:highlight w:val="yellow"/>
        </w:rPr>
        <w:t>Author(s) hereby declare that NO generative AI technologies such as Large Language Models (</w:t>
      </w:r>
      <w:proofErr w:type="spellStart"/>
      <w:r w:rsidRPr="00A07A17">
        <w:rPr>
          <w:rFonts w:ascii="Calibri" w:eastAsia="Calibri" w:hAnsi="Calibri"/>
          <w:kern w:val="2"/>
          <w:sz w:val="22"/>
          <w:szCs w:val="22"/>
          <w:highlight w:val="yellow"/>
        </w:rPr>
        <w:t>ChatGPT</w:t>
      </w:r>
      <w:proofErr w:type="spellEnd"/>
      <w:r w:rsidRPr="00A07A17">
        <w:rPr>
          <w:rFonts w:ascii="Calibri" w:eastAsia="Calibri" w:hAnsi="Calibri"/>
          <w:kern w:val="2"/>
          <w:sz w:val="22"/>
          <w:szCs w:val="22"/>
          <w:highlight w:val="yellow"/>
        </w:rPr>
        <w:t xml:space="preserve">, COPILOT, etc.) and text-to-image generators have been used during the writing or editing of this manuscript. </w:t>
      </w:r>
    </w:p>
    <w:p w14:paraId="122C58AC" w14:textId="77777777" w:rsidR="00A07A17" w:rsidRPr="00A07A17" w:rsidRDefault="00A07A17" w:rsidP="00A07A17">
      <w:pPr>
        <w:spacing w:after="200" w:line="276" w:lineRule="auto"/>
        <w:rPr>
          <w:rFonts w:ascii="Calibri" w:eastAsia="Calibri" w:hAnsi="Calibri"/>
          <w:kern w:val="2"/>
          <w:sz w:val="22"/>
          <w:szCs w:val="22"/>
          <w:highlight w:val="yellow"/>
        </w:rPr>
      </w:pPr>
      <w:r w:rsidRPr="00A07A17">
        <w:rPr>
          <w:rFonts w:ascii="Calibri" w:eastAsia="Calibri" w:hAnsi="Calibri"/>
          <w:kern w:val="2"/>
          <w:sz w:val="22"/>
          <w:szCs w:val="22"/>
          <w:highlight w:val="yellow"/>
        </w:rPr>
        <w:t xml:space="preserve">Option 2: </w:t>
      </w:r>
    </w:p>
    <w:p w14:paraId="4A5285BE" w14:textId="77777777" w:rsidR="00A07A17" w:rsidRPr="00A07A17" w:rsidRDefault="00A07A17" w:rsidP="00A07A17">
      <w:pPr>
        <w:spacing w:after="200" w:line="276" w:lineRule="auto"/>
        <w:rPr>
          <w:rFonts w:ascii="Calibri" w:eastAsia="Calibri" w:hAnsi="Calibri"/>
          <w:kern w:val="2"/>
          <w:sz w:val="22"/>
          <w:szCs w:val="22"/>
          <w:highlight w:val="yellow"/>
        </w:rPr>
      </w:pPr>
      <w:r w:rsidRPr="00A07A17">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E199E5" w14:textId="77777777" w:rsidR="00A07A17" w:rsidRPr="00A07A17" w:rsidRDefault="00A07A17" w:rsidP="00A07A17">
      <w:pPr>
        <w:spacing w:after="200" w:line="276" w:lineRule="auto"/>
        <w:rPr>
          <w:rFonts w:ascii="Calibri" w:eastAsia="Calibri" w:hAnsi="Calibri"/>
          <w:kern w:val="2"/>
          <w:sz w:val="22"/>
          <w:szCs w:val="22"/>
          <w:highlight w:val="yellow"/>
        </w:rPr>
      </w:pPr>
      <w:r w:rsidRPr="00A07A17">
        <w:rPr>
          <w:rFonts w:ascii="Calibri" w:eastAsia="Calibri" w:hAnsi="Calibri"/>
          <w:kern w:val="2"/>
          <w:sz w:val="22"/>
          <w:szCs w:val="22"/>
          <w:highlight w:val="yellow"/>
        </w:rPr>
        <w:t>Details of the AI usage are given below:</w:t>
      </w:r>
    </w:p>
    <w:p w14:paraId="1BD9D829" w14:textId="77777777" w:rsidR="00A07A17" w:rsidRPr="00A07A17" w:rsidRDefault="00A07A17" w:rsidP="00A07A17">
      <w:pPr>
        <w:spacing w:after="200" w:line="276" w:lineRule="auto"/>
        <w:rPr>
          <w:rFonts w:ascii="Calibri" w:eastAsia="Calibri" w:hAnsi="Calibri"/>
          <w:kern w:val="2"/>
          <w:sz w:val="22"/>
          <w:szCs w:val="22"/>
          <w:highlight w:val="yellow"/>
        </w:rPr>
      </w:pPr>
      <w:r w:rsidRPr="00A07A17">
        <w:rPr>
          <w:rFonts w:ascii="Calibri" w:eastAsia="Calibri" w:hAnsi="Calibri"/>
          <w:kern w:val="2"/>
          <w:sz w:val="22"/>
          <w:szCs w:val="22"/>
          <w:highlight w:val="yellow"/>
        </w:rPr>
        <w:t>1.</w:t>
      </w:r>
    </w:p>
    <w:p w14:paraId="0F465AF0" w14:textId="77777777" w:rsidR="00A07A17" w:rsidRPr="00A07A17" w:rsidRDefault="00A07A17" w:rsidP="00A07A17">
      <w:pPr>
        <w:spacing w:after="200" w:line="276" w:lineRule="auto"/>
        <w:rPr>
          <w:rFonts w:ascii="Calibri" w:eastAsia="Calibri" w:hAnsi="Calibri"/>
          <w:kern w:val="2"/>
          <w:sz w:val="22"/>
          <w:szCs w:val="22"/>
          <w:highlight w:val="yellow"/>
        </w:rPr>
      </w:pPr>
      <w:r w:rsidRPr="00A07A17">
        <w:rPr>
          <w:rFonts w:ascii="Calibri" w:eastAsia="Calibri" w:hAnsi="Calibri"/>
          <w:kern w:val="2"/>
          <w:sz w:val="22"/>
          <w:szCs w:val="22"/>
          <w:highlight w:val="yellow"/>
        </w:rPr>
        <w:t>2.</w:t>
      </w:r>
    </w:p>
    <w:p w14:paraId="191B6BF4" w14:textId="77777777" w:rsidR="00A07A17" w:rsidRPr="00A07A17" w:rsidRDefault="00A07A17" w:rsidP="00A07A17">
      <w:pPr>
        <w:spacing w:after="200" w:line="276" w:lineRule="auto"/>
        <w:rPr>
          <w:rFonts w:ascii="Calibri" w:eastAsia="Calibri" w:hAnsi="Calibri"/>
          <w:kern w:val="2"/>
          <w:sz w:val="22"/>
          <w:szCs w:val="22"/>
        </w:rPr>
      </w:pPr>
      <w:r w:rsidRPr="00A07A17">
        <w:rPr>
          <w:rFonts w:ascii="Calibri" w:eastAsia="Calibri" w:hAnsi="Calibri"/>
          <w:kern w:val="2"/>
          <w:sz w:val="22"/>
          <w:szCs w:val="22"/>
          <w:highlight w:val="yellow"/>
        </w:rPr>
        <w:t>3.</w:t>
      </w:r>
    </w:p>
    <w:bookmarkEnd w:id="5"/>
    <w:bookmarkEnd w:id="6"/>
    <w:p w14:paraId="1AA571BC" w14:textId="77777777" w:rsidR="00A07A17" w:rsidRPr="00297BCF" w:rsidRDefault="00A07A17" w:rsidP="00441B6F">
      <w:pPr>
        <w:pStyle w:val="Body"/>
        <w:spacing w:after="0"/>
        <w:rPr>
          <w:rFonts w:ascii="Arial" w:hAnsi="Arial" w:cs="Arial"/>
        </w:rPr>
      </w:pPr>
    </w:p>
    <w:p w14:paraId="608563C2" w14:textId="77777777" w:rsidR="00790ADA" w:rsidRPr="00FB3A86" w:rsidRDefault="00790ADA" w:rsidP="00441B6F">
      <w:pPr>
        <w:pStyle w:val="Body"/>
        <w:spacing w:after="0"/>
        <w:rPr>
          <w:rFonts w:ascii="Arial" w:hAnsi="Arial" w:cs="Arial"/>
        </w:rPr>
      </w:pPr>
    </w:p>
    <w:p w14:paraId="242C7904" w14:textId="77777777" w:rsidR="00860000" w:rsidRDefault="00860000" w:rsidP="00441B6F">
      <w:pPr>
        <w:pStyle w:val="ReferHead"/>
        <w:spacing w:after="0"/>
        <w:jc w:val="both"/>
        <w:rPr>
          <w:rFonts w:ascii="Arial" w:hAnsi="Arial" w:cs="Arial"/>
        </w:rPr>
      </w:pPr>
    </w:p>
    <w:p w14:paraId="592B4DF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5BE44F" w14:textId="77777777" w:rsidR="002C57D2" w:rsidRDefault="002C57D2" w:rsidP="00441B6F">
      <w:pPr>
        <w:pStyle w:val="Body"/>
        <w:spacing w:after="0"/>
        <w:rPr>
          <w:rFonts w:ascii="Arial" w:hAnsi="Arial" w:cs="Arial"/>
        </w:rPr>
      </w:pPr>
    </w:p>
    <w:p w14:paraId="79529F22"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lastRenderedPageBreak/>
        <w:t>Aarts</w:t>
      </w:r>
      <w:proofErr w:type="spellEnd"/>
      <w:r w:rsidRPr="0060261D">
        <w:rPr>
          <w:rFonts w:ascii="Arial" w:hAnsi="Arial" w:cs="Arial"/>
        </w:rPr>
        <w:t xml:space="preserve">, Henk, M. Peter. Gollwitzer, dan R. R. </w:t>
      </w:r>
      <w:proofErr w:type="spellStart"/>
      <w:r w:rsidRPr="0060261D">
        <w:rPr>
          <w:rFonts w:ascii="Arial" w:hAnsi="Arial" w:cs="Arial"/>
        </w:rPr>
        <w:t>Hassin</w:t>
      </w:r>
      <w:proofErr w:type="spellEnd"/>
      <w:r w:rsidRPr="0060261D">
        <w:rPr>
          <w:rFonts w:ascii="Arial" w:hAnsi="Arial" w:cs="Arial"/>
        </w:rPr>
        <w:t xml:space="preserve">. 2004. Goal Contagion: Perceiving Is for Pursuing. </w:t>
      </w:r>
      <w:r w:rsidRPr="0060261D">
        <w:rPr>
          <w:rFonts w:ascii="Arial" w:hAnsi="Arial" w:cs="Arial"/>
          <w:i/>
          <w:iCs/>
        </w:rPr>
        <w:t>Journal of Personality and Social Psychology</w:t>
      </w:r>
      <w:r w:rsidRPr="0060261D">
        <w:rPr>
          <w:rFonts w:ascii="Arial" w:hAnsi="Arial" w:cs="Arial"/>
        </w:rPr>
        <w:t xml:space="preserve"> 87(1):23–37. </w:t>
      </w:r>
    </w:p>
    <w:p w14:paraId="71AFE60B"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Abrishamkar</w:t>
      </w:r>
      <w:proofErr w:type="spellEnd"/>
      <w:r w:rsidRPr="0060261D">
        <w:rPr>
          <w:rFonts w:ascii="Arial" w:hAnsi="Arial" w:cs="Arial"/>
        </w:rPr>
        <w:t xml:space="preserve">, M. Mahdi, Y. A. Abubakar, dan J. Mitra. 2021. The Influence of Workforce Agility on High-Growth Firms: The Mediating Role of Innovation. </w:t>
      </w:r>
      <w:r w:rsidRPr="0060261D">
        <w:rPr>
          <w:rFonts w:ascii="Arial" w:hAnsi="Arial" w:cs="Arial"/>
          <w:i/>
          <w:iCs/>
        </w:rPr>
        <w:t>International Journal of Entrepreneurship and Innovation</w:t>
      </w:r>
      <w:r w:rsidRPr="0060261D">
        <w:rPr>
          <w:rFonts w:ascii="Arial" w:hAnsi="Arial" w:cs="Arial"/>
        </w:rPr>
        <w:t xml:space="preserve">. 22(3):146–60. </w:t>
      </w:r>
    </w:p>
    <w:p w14:paraId="0419163B"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Alavi</w:t>
      </w:r>
      <w:proofErr w:type="spellEnd"/>
      <w:r w:rsidRPr="0060261D">
        <w:rPr>
          <w:rFonts w:ascii="Arial" w:hAnsi="Arial" w:cs="Arial"/>
        </w:rPr>
        <w:t xml:space="preserve">, S, dan D. A. Wahab. 2013. A Review on Workforce Agility. </w:t>
      </w:r>
      <w:r w:rsidRPr="0060261D">
        <w:rPr>
          <w:rFonts w:ascii="Arial" w:hAnsi="Arial" w:cs="Arial"/>
          <w:i/>
          <w:iCs/>
        </w:rPr>
        <w:t>Research Journal of Applied Sciences, Engineering and Technology</w:t>
      </w:r>
      <w:r w:rsidRPr="0060261D">
        <w:rPr>
          <w:rFonts w:ascii="Arial" w:hAnsi="Arial" w:cs="Arial"/>
        </w:rPr>
        <w:t xml:space="preserve"> 5(16):4195–99. </w:t>
      </w:r>
    </w:p>
    <w:p w14:paraId="51768E01"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Akio, T. 2005. The Critical Assessment of The Resource-Based View of Strategic Management: The Source of </w:t>
      </w:r>
      <w:proofErr w:type="spellStart"/>
      <w:r w:rsidRPr="0060261D">
        <w:rPr>
          <w:rFonts w:ascii="Arial" w:hAnsi="Arial" w:cs="Arial"/>
        </w:rPr>
        <w:t>Heterogenity</w:t>
      </w:r>
      <w:proofErr w:type="spellEnd"/>
      <w:r w:rsidRPr="0060261D">
        <w:rPr>
          <w:rFonts w:ascii="Arial" w:hAnsi="Arial" w:cs="Arial"/>
        </w:rPr>
        <w:t xml:space="preserve"> of The Firm. </w:t>
      </w:r>
      <w:proofErr w:type="spellStart"/>
      <w:r w:rsidRPr="0060261D">
        <w:rPr>
          <w:rFonts w:ascii="Arial" w:hAnsi="Arial" w:cs="Arial"/>
          <w:i/>
          <w:iCs/>
        </w:rPr>
        <w:t>Ritsumeikan</w:t>
      </w:r>
      <w:proofErr w:type="spellEnd"/>
      <w:r w:rsidRPr="0060261D">
        <w:rPr>
          <w:rFonts w:ascii="Arial" w:hAnsi="Arial" w:cs="Arial"/>
          <w:i/>
          <w:iCs/>
        </w:rPr>
        <w:t xml:space="preserve"> International Affairs. </w:t>
      </w:r>
      <w:r w:rsidRPr="0060261D">
        <w:rPr>
          <w:rFonts w:ascii="Arial" w:hAnsi="Arial" w:cs="Arial"/>
        </w:rPr>
        <w:t>74(2):125–150.</w:t>
      </w:r>
    </w:p>
    <w:p w14:paraId="4C329B86" w14:textId="1B9E79BC" w:rsidR="0060261D" w:rsidRDefault="0060261D" w:rsidP="0060261D">
      <w:pPr>
        <w:pStyle w:val="Body"/>
        <w:spacing w:after="0"/>
        <w:ind w:left="709" w:hanging="709"/>
        <w:rPr>
          <w:rFonts w:ascii="Arial" w:hAnsi="Arial" w:cs="Arial"/>
        </w:rPr>
      </w:pPr>
      <w:proofErr w:type="spellStart"/>
      <w:r w:rsidRPr="0060261D">
        <w:rPr>
          <w:rFonts w:ascii="Arial" w:hAnsi="Arial" w:cs="Arial"/>
        </w:rPr>
        <w:t>Arwab</w:t>
      </w:r>
      <w:proofErr w:type="spellEnd"/>
      <w:r w:rsidRPr="0060261D">
        <w:rPr>
          <w:rFonts w:ascii="Arial" w:hAnsi="Arial" w:cs="Arial"/>
        </w:rPr>
        <w:t xml:space="preserve">. M, M. Adil, M. Nasir dan M.A. Ali. 2022. Task performance and training of employees: the mediating role of employee engagement in the tourism and hospitality industry. </w:t>
      </w:r>
      <w:r w:rsidRPr="0060261D">
        <w:rPr>
          <w:rFonts w:ascii="Arial" w:hAnsi="Arial" w:cs="Arial"/>
          <w:i/>
          <w:iCs/>
        </w:rPr>
        <w:t>European Journal of Training and Development</w:t>
      </w:r>
      <w:r w:rsidRPr="0060261D">
        <w:rPr>
          <w:rFonts w:ascii="Arial" w:hAnsi="Arial" w:cs="Arial"/>
        </w:rPr>
        <w:t>. 3(2):145-156.</w:t>
      </w:r>
    </w:p>
    <w:p w14:paraId="29B0F418" w14:textId="5CFB7F53" w:rsidR="00BF40DF" w:rsidRPr="0060261D" w:rsidRDefault="00BF40DF" w:rsidP="0060261D">
      <w:pPr>
        <w:pStyle w:val="Body"/>
        <w:spacing w:after="0"/>
        <w:ind w:left="709" w:hanging="709"/>
        <w:rPr>
          <w:rFonts w:ascii="Arial" w:hAnsi="Arial" w:cs="Arial"/>
        </w:rPr>
      </w:pPr>
      <w:proofErr w:type="spellStart"/>
      <w:r w:rsidRPr="00BF40DF">
        <w:rPr>
          <w:rFonts w:ascii="Arial" w:hAnsi="Arial" w:cs="Arial"/>
        </w:rPr>
        <w:t>Aryee</w:t>
      </w:r>
      <w:proofErr w:type="spellEnd"/>
      <w:r w:rsidRPr="00BF40DF">
        <w:rPr>
          <w:rFonts w:ascii="Arial" w:hAnsi="Arial" w:cs="Arial"/>
        </w:rPr>
        <w:t xml:space="preserve">, S., </w:t>
      </w:r>
      <w:proofErr w:type="spellStart"/>
      <w:r w:rsidRPr="00BF40DF">
        <w:rPr>
          <w:rFonts w:ascii="Arial" w:hAnsi="Arial" w:cs="Arial"/>
        </w:rPr>
        <w:t>Hsiung</w:t>
      </w:r>
      <w:proofErr w:type="spellEnd"/>
      <w:r w:rsidRPr="00BF40DF">
        <w:rPr>
          <w:rFonts w:ascii="Arial" w:hAnsi="Arial" w:cs="Arial"/>
        </w:rPr>
        <w:t>, H. H., Jo, H.,</w:t>
      </w:r>
      <w:r>
        <w:rPr>
          <w:rFonts w:ascii="Arial" w:hAnsi="Arial" w:cs="Arial"/>
        </w:rPr>
        <w:t xml:space="preserve"> Chuang, C. H., &amp; </w:t>
      </w:r>
      <w:proofErr w:type="spellStart"/>
      <w:r>
        <w:rPr>
          <w:rFonts w:ascii="Arial" w:hAnsi="Arial" w:cs="Arial"/>
        </w:rPr>
        <w:t>Chiao</w:t>
      </w:r>
      <w:proofErr w:type="spellEnd"/>
      <w:r>
        <w:rPr>
          <w:rFonts w:ascii="Arial" w:hAnsi="Arial" w:cs="Arial"/>
        </w:rPr>
        <w:t>, Y. C. 2023</w:t>
      </w:r>
      <w:r w:rsidRPr="00BF40DF">
        <w:rPr>
          <w:rFonts w:ascii="Arial" w:hAnsi="Arial" w:cs="Arial"/>
        </w:rPr>
        <w:t>. Servant leadership and customer service performance: testing social learning and social exchange-informed motivational pathways. </w:t>
      </w:r>
      <w:r w:rsidRPr="00BF40DF">
        <w:rPr>
          <w:rFonts w:ascii="Arial" w:hAnsi="Arial" w:cs="Arial"/>
          <w:i/>
          <w:iCs/>
        </w:rPr>
        <w:t>European Journal of Work and Organizational Psychology</w:t>
      </w:r>
      <w:r w:rsidRPr="00BF40DF">
        <w:rPr>
          <w:rFonts w:ascii="Arial" w:hAnsi="Arial" w:cs="Arial"/>
        </w:rPr>
        <w:t>, </w:t>
      </w:r>
      <w:r w:rsidRPr="00BF40DF">
        <w:rPr>
          <w:rFonts w:ascii="Arial" w:hAnsi="Arial" w:cs="Arial"/>
          <w:i/>
          <w:iCs/>
        </w:rPr>
        <w:t>32</w:t>
      </w:r>
      <w:r w:rsidRPr="00BF40DF">
        <w:rPr>
          <w:rFonts w:ascii="Arial" w:hAnsi="Arial" w:cs="Arial"/>
        </w:rPr>
        <w:t>(4), 506–5</w:t>
      </w:r>
      <w:r>
        <w:rPr>
          <w:rFonts w:ascii="Arial" w:hAnsi="Arial" w:cs="Arial"/>
        </w:rPr>
        <w:t>19.</w:t>
      </w:r>
    </w:p>
    <w:p w14:paraId="4C853161"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Asbari</w:t>
      </w:r>
      <w:proofErr w:type="spellEnd"/>
      <w:r w:rsidRPr="0060261D">
        <w:rPr>
          <w:rFonts w:ascii="Arial" w:hAnsi="Arial" w:cs="Arial"/>
        </w:rPr>
        <w:t xml:space="preserve">, </w:t>
      </w:r>
      <w:proofErr w:type="spellStart"/>
      <w:r w:rsidRPr="0060261D">
        <w:rPr>
          <w:rFonts w:ascii="Arial" w:hAnsi="Arial" w:cs="Arial"/>
        </w:rPr>
        <w:t>Masduki</w:t>
      </w:r>
      <w:proofErr w:type="spellEnd"/>
      <w:r w:rsidRPr="0060261D">
        <w:rPr>
          <w:rFonts w:ascii="Arial" w:hAnsi="Arial" w:cs="Arial"/>
        </w:rPr>
        <w:t xml:space="preserve">, </w:t>
      </w:r>
      <w:proofErr w:type="spellStart"/>
      <w:r w:rsidRPr="0060261D">
        <w:rPr>
          <w:rFonts w:ascii="Arial" w:hAnsi="Arial" w:cs="Arial"/>
        </w:rPr>
        <w:t>Dylmoon</w:t>
      </w:r>
      <w:proofErr w:type="spellEnd"/>
      <w:r w:rsidRPr="0060261D">
        <w:rPr>
          <w:rFonts w:ascii="Arial" w:hAnsi="Arial" w:cs="Arial"/>
        </w:rPr>
        <w:t xml:space="preserve"> </w:t>
      </w:r>
      <w:proofErr w:type="spellStart"/>
      <w:r w:rsidRPr="0060261D">
        <w:rPr>
          <w:rFonts w:ascii="Arial" w:hAnsi="Arial" w:cs="Arial"/>
        </w:rPr>
        <w:t>Hidayat</w:t>
      </w:r>
      <w:proofErr w:type="spellEnd"/>
      <w:r w:rsidRPr="0060261D">
        <w:rPr>
          <w:rFonts w:ascii="Arial" w:hAnsi="Arial" w:cs="Arial"/>
        </w:rPr>
        <w:t xml:space="preserve">, and </w:t>
      </w:r>
      <w:proofErr w:type="spellStart"/>
      <w:r w:rsidRPr="0060261D">
        <w:rPr>
          <w:rFonts w:ascii="Arial" w:hAnsi="Arial" w:cs="Arial"/>
        </w:rPr>
        <w:t>Agus</w:t>
      </w:r>
      <w:proofErr w:type="spellEnd"/>
      <w:r w:rsidRPr="0060261D">
        <w:rPr>
          <w:rFonts w:ascii="Arial" w:hAnsi="Arial" w:cs="Arial"/>
        </w:rPr>
        <w:t xml:space="preserve"> </w:t>
      </w:r>
      <w:proofErr w:type="spellStart"/>
      <w:r w:rsidRPr="0060261D">
        <w:rPr>
          <w:rFonts w:ascii="Arial" w:hAnsi="Arial" w:cs="Arial"/>
        </w:rPr>
        <w:t>Purwanto</w:t>
      </w:r>
      <w:proofErr w:type="spellEnd"/>
      <w:r w:rsidRPr="0060261D">
        <w:rPr>
          <w:rFonts w:ascii="Arial" w:hAnsi="Arial" w:cs="Arial"/>
        </w:rPr>
        <w:t xml:space="preserve">. 2021. Managing Employee Performance: From Leadership to Readiness for Change. </w:t>
      </w:r>
      <w:r w:rsidRPr="0060261D">
        <w:rPr>
          <w:rFonts w:ascii="Arial" w:hAnsi="Arial" w:cs="Arial"/>
          <w:i/>
          <w:iCs/>
        </w:rPr>
        <w:t>International Journal of Social and Management Studies (IJOSMAS)</w:t>
      </w:r>
      <w:r w:rsidRPr="0060261D">
        <w:rPr>
          <w:rFonts w:ascii="Arial" w:hAnsi="Arial" w:cs="Arial"/>
        </w:rPr>
        <w:t xml:space="preserve"> 02(01):74–85.</w:t>
      </w:r>
    </w:p>
    <w:p w14:paraId="7F890902" w14:textId="671A98C2" w:rsidR="0060261D" w:rsidRPr="0060261D" w:rsidRDefault="0060261D" w:rsidP="002D27A1">
      <w:pPr>
        <w:pStyle w:val="Body"/>
        <w:spacing w:after="0"/>
        <w:ind w:left="709" w:hanging="709"/>
        <w:rPr>
          <w:rFonts w:ascii="Arial" w:hAnsi="Arial" w:cs="Arial"/>
        </w:rPr>
      </w:pPr>
      <w:proofErr w:type="spellStart"/>
      <w:r>
        <w:rPr>
          <w:rFonts w:ascii="Arial" w:hAnsi="Arial" w:cs="Arial"/>
        </w:rPr>
        <w:t>Asep</w:t>
      </w:r>
      <w:proofErr w:type="spellEnd"/>
      <w:r>
        <w:rPr>
          <w:rFonts w:ascii="Arial" w:hAnsi="Arial" w:cs="Arial"/>
        </w:rPr>
        <w:t>. D,</w:t>
      </w:r>
      <w:r w:rsidRPr="0060261D">
        <w:rPr>
          <w:rFonts w:ascii="Arial" w:hAnsi="Arial" w:cs="Arial"/>
        </w:rPr>
        <w:t xml:space="preserve"> A.</w:t>
      </w:r>
      <w:r>
        <w:rPr>
          <w:rFonts w:ascii="Arial" w:hAnsi="Arial" w:cs="Arial"/>
        </w:rPr>
        <w:t>,</w:t>
      </w:r>
      <w:r w:rsidRPr="0060261D">
        <w:rPr>
          <w:rFonts w:ascii="Arial" w:hAnsi="Arial" w:cs="Arial"/>
        </w:rPr>
        <w:t xml:space="preserve"> </w:t>
      </w:r>
      <w:proofErr w:type="spellStart"/>
      <w:r w:rsidRPr="0060261D">
        <w:rPr>
          <w:rFonts w:ascii="Arial" w:hAnsi="Arial" w:cs="Arial"/>
        </w:rPr>
        <w:t>Afrizal</w:t>
      </w:r>
      <w:proofErr w:type="spellEnd"/>
      <w:r w:rsidRPr="0060261D">
        <w:rPr>
          <w:rFonts w:ascii="Arial" w:hAnsi="Arial" w:cs="Arial"/>
        </w:rPr>
        <w:t xml:space="preserve">, M. Muhammad dan B. </w:t>
      </w:r>
      <w:proofErr w:type="spellStart"/>
      <w:r w:rsidRPr="0060261D">
        <w:rPr>
          <w:rFonts w:ascii="Arial" w:hAnsi="Arial" w:cs="Arial"/>
        </w:rPr>
        <w:t>Satriawan</w:t>
      </w:r>
      <w:proofErr w:type="spellEnd"/>
      <w:r w:rsidRPr="0060261D">
        <w:rPr>
          <w:rFonts w:ascii="Arial" w:hAnsi="Arial" w:cs="Arial"/>
        </w:rPr>
        <w:t xml:space="preserve">. 2022. The Effect of Work Motivation, Compensation and Work Discipline on Employee Performance through Job Satisfaction at </w:t>
      </w:r>
      <w:proofErr w:type="spellStart"/>
      <w:r w:rsidRPr="0060261D">
        <w:rPr>
          <w:rFonts w:ascii="Arial" w:hAnsi="Arial" w:cs="Arial"/>
        </w:rPr>
        <w:t>Batam</w:t>
      </w:r>
      <w:proofErr w:type="spellEnd"/>
      <w:r w:rsidRPr="0060261D">
        <w:rPr>
          <w:rFonts w:ascii="Arial" w:hAnsi="Arial" w:cs="Arial"/>
        </w:rPr>
        <w:t xml:space="preserve"> University, Indonesia. </w:t>
      </w:r>
      <w:r w:rsidRPr="0060261D">
        <w:rPr>
          <w:rFonts w:ascii="Arial" w:hAnsi="Arial" w:cs="Arial"/>
          <w:i/>
          <w:iCs/>
        </w:rPr>
        <w:t>International journal of advances in social sciences and humanities</w:t>
      </w:r>
      <w:r w:rsidRPr="0060261D">
        <w:rPr>
          <w:rFonts w:ascii="Arial" w:hAnsi="Arial" w:cs="Arial"/>
        </w:rPr>
        <w:t>. 1(3):159-165.</w:t>
      </w:r>
    </w:p>
    <w:p w14:paraId="472B9659" w14:textId="410A44F6" w:rsidR="0060261D" w:rsidRDefault="0060261D" w:rsidP="0060261D">
      <w:pPr>
        <w:pStyle w:val="Body"/>
        <w:spacing w:after="0"/>
        <w:ind w:left="709" w:hanging="709"/>
        <w:rPr>
          <w:rFonts w:ascii="Arial" w:hAnsi="Arial" w:cs="Arial"/>
        </w:rPr>
      </w:pPr>
      <w:proofErr w:type="spellStart"/>
      <w:r w:rsidRPr="0060261D">
        <w:rPr>
          <w:rFonts w:ascii="Arial" w:hAnsi="Arial" w:cs="Arial"/>
        </w:rPr>
        <w:t>Baharsyah</w:t>
      </w:r>
      <w:proofErr w:type="spellEnd"/>
      <w:r w:rsidRPr="0060261D">
        <w:rPr>
          <w:rFonts w:ascii="Arial" w:hAnsi="Arial" w:cs="Arial"/>
        </w:rPr>
        <w:t xml:space="preserve">, R. A., dan D. </w:t>
      </w:r>
      <w:proofErr w:type="spellStart"/>
      <w:r w:rsidRPr="0060261D">
        <w:rPr>
          <w:rFonts w:ascii="Arial" w:hAnsi="Arial" w:cs="Arial"/>
        </w:rPr>
        <w:t>Nugrohoseno</w:t>
      </w:r>
      <w:proofErr w:type="spellEnd"/>
      <w:r w:rsidRPr="0060261D">
        <w:rPr>
          <w:rFonts w:ascii="Arial" w:hAnsi="Arial" w:cs="Arial"/>
        </w:rPr>
        <w:t xml:space="preserve">. 2021. </w:t>
      </w:r>
      <w:proofErr w:type="spellStart"/>
      <w:r w:rsidRPr="0060261D">
        <w:rPr>
          <w:rFonts w:ascii="Arial" w:hAnsi="Arial" w:cs="Arial"/>
        </w:rPr>
        <w:t>Pengaruh</w:t>
      </w:r>
      <w:proofErr w:type="spellEnd"/>
      <w:r w:rsidRPr="0060261D">
        <w:rPr>
          <w:rFonts w:ascii="Arial" w:hAnsi="Arial" w:cs="Arial"/>
        </w:rPr>
        <w:t xml:space="preserve"> Employee Engagement </w:t>
      </w:r>
      <w:proofErr w:type="spellStart"/>
      <w:r w:rsidRPr="0060261D">
        <w:rPr>
          <w:rFonts w:ascii="Arial" w:hAnsi="Arial" w:cs="Arial"/>
        </w:rPr>
        <w:t>terhadap</w:t>
      </w:r>
      <w:proofErr w:type="spellEnd"/>
      <w:r w:rsidRPr="0060261D">
        <w:rPr>
          <w:rFonts w:ascii="Arial" w:hAnsi="Arial" w:cs="Arial"/>
        </w:rPr>
        <w:t xml:space="preserve"> Job Performance </w:t>
      </w:r>
      <w:proofErr w:type="spellStart"/>
      <w:r w:rsidRPr="0060261D">
        <w:rPr>
          <w:rFonts w:ascii="Arial" w:hAnsi="Arial" w:cs="Arial"/>
        </w:rPr>
        <w:t>melalui</w:t>
      </w:r>
      <w:proofErr w:type="spellEnd"/>
      <w:r w:rsidRPr="0060261D">
        <w:rPr>
          <w:rFonts w:ascii="Arial" w:hAnsi="Arial" w:cs="Arial"/>
        </w:rPr>
        <w:t xml:space="preserve"> Creativity </w:t>
      </w:r>
      <w:proofErr w:type="spellStart"/>
      <w:r w:rsidRPr="0060261D">
        <w:rPr>
          <w:rFonts w:ascii="Arial" w:hAnsi="Arial" w:cs="Arial"/>
        </w:rPr>
        <w:t>sebagai</w:t>
      </w:r>
      <w:proofErr w:type="spellEnd"/>
      <w:r w:rsidRPr="0060261D">
        <w:rPr>
          <w:rFonts w:ascii="Arial" w:hAnsi="Arial" w:cs="Arial"/>
        </w:rPr>
        <w:t xml:space="preserve"> </w:t>
      </w:r>
      <w:proofErr w:type="spellStart"/>
      <w:r w:rsidRPr="0060261D">
        <w:rPr>
          <w:rFonts w:ascii="Arial" w:hAnsi="Arial" w:cs="Arial"/>
        </w:rPr>
        <w:t>Variabel</w:t>
      </w:r>
      <w:proofErr w:type="spellEnd"/>
      <w:r w:rsidRPr="0060261D">
        <w:rPr>
          <w:rFonts w:ascii="Arial" w:hAnsi="Arial" w:cs="Arial"/>
        </w:rPr>
        <w:t xml:space="preserve"> </w:t>
      </w:r>
      <w:proofErr w:type="spellStart"/>
      <w:r w:rsidRPr="0060261D">
        <w:rPr>
          <w:rFonts w:ascii="Arial" w:hAnsi="Arial" w:cs="Arial"/>
        </w:rPr>
        <w:t>Mediasi</w:t>
      </w:r>
      <w:proofErr w:type="spellEnd"/>
      <w:r w:rsidRPr="0060261D">
        <w:rPr>
          <w:rFonts w:ascii="Arial" w:hAnsi="Arial" w:cs="Arial"/>
        </w:rPr>
        <w:t xml:space="preserve">. </w:t>
      </w:r>
      <w:proofErr w:type="spellStart"/>
      <w:r w:rsidRPr="0060261D">
        <w:rPr>
          <w:rFonts w:ascii="Arial" w:hAnsi="Arial" w:cs="Arial"/>
          <w:i/>
          <w:iCs/>
        </w:rPr>
        <w:t>Jurnal</w:t>
      </w:r>
      <w:proofErr w:type="spellEnd"/>
      <w:r w:rsidRPr="0060261D">
        <w:rPr>
          <w:rFonts w:ascii="Arial" w:hAnsi="Arial" w:cs="Arial"/>
          <w:i/>
          <w:iCs/>
        </w:rPr>
        <w:t xml:space="preserve"> </w:t>
      </w:r>
      <w:proofErr w:type="spellStart"/>
      <w:r w:rsidRPr="0060261D">
        <w:rPr>
          <w:rFonts w:ascii="Arial" w:hAnsi="Arial" w:cs="Arial"/>
          <w:i/>
          <w:iCs/>
        </w:rPr>
        <w:t>Ilmu</w:t>
      </w:r>
      <w:proofErr w:type="spellEnd"/>
      <w:r w:rsidRPr="0060261D">
        <w:rPr>
          <w:rFonts w:ascii="Arial" w:hAnsi="Arial" w:cs="Arial"/>
          <w:i/>
          <w:iCs/>
        </w:rPr>
        <w:t xml:space="preserve"> </w:t>
      </w:r>
      <w:proofErr w:type="spellStart"/>
      <w:r w:rsidRPr="0060261D">
        <w:rPr>
          <w:rFonts w:ascii="Arial" w:hAnsi="Arial" w:cs="Arial"/>
          <w:i/>
          <w:iCs/>
        </w:rPr>
        <w:t>Manajemen</w:t>
      </w:r>
      <w:proofErr w:type="spellEnd"/>
      <w:r w:rsidRPr="0060261D">
        <w:rPr>
          <w:rFonts w:ascii="Arial" w:hAnsi="Arial" w:cs="Arial"/>
        </w:rPr>
        <w:t xml:space="preserve">. 9(3):1279–1292. </w:t>
      </w:r>
    </w:p>
    <w:p w14:paraId="42045853" w14:textId="3BBD4284" w:rsidR="002D27A1" w:rsidRPr="0060261D" w:rsidRDefault="002D27A1" w:rsidP="0060261D">
      <w:pPr>
        <w:pStyle w:val="Body"/>
        <w:spacing w:after="0"/>
        <w:ind w:left="709" w:hanging="709"/>
        <w:rPr>
          <w:rFonts w:ascii="Arial" w:hAnsi="Arial" w:cs="Arial"/>
        </w:rPr>
      </w:pPr>
      <w:r w:rsidRPr="002D27A1">
        <w:rPr>
          <w:rFonts w:ascii="Arial" w:hAnsi="Arial" w:cs="Arial"/>
        </w:rPr>
        <w:t xml:space="preserve">Bharath, S. N. P., &amp; </w:t>
      </w:r>
      <w:proofErr w:type="spellStart"/>
      <w:r w:rsidRPr="002D27A1">
        <w:rPr>
          <w:rFonts w:ascii="Arial" w:hAnsi="Arial" w:cs="Arial"/>
        </w:rPr>
        <w:t>Nanjundeswaraswamy</w:t>
      </w:r>
      <w:proofErr w:type="spellEnd"/>
      <w:r w:rsidRPr="002D27A1">
        <w:rPr>
          <w:rFonts w:ascii="Arial" w:hAnsi="Arial" w:cs="Arial"/>
        </w:rPr>
        <w:t xml:space="preserve">, T. S. 2024. The Nexus amid Workforce Agility and Adaptive Performance: Mediating Role of Employee’s Loyalty among Information Technology Professionals, </w:t>
      </w:r>
      <w:r w:rsidRPr="002D27A1">
        <w:rPr>
          <w:rFonts w:ascii="Arial" w:hAnsi="Arial" w:cs="Arial"/>
          <w:i/>
          <w:iCs/>
        </w:rPr>
        <w:t>2024 IEEE International Conference on Electronics, Computing and Communication Technologies (CONECCT)</w:t>
      </w:r>
      <w:r w:rsidRPr="002D27A1">
        <w:rPr>
          <w:rFonts w:ascii="Arial" w:hAnsi="Arial" w:cs="Arial"/>
        </w:rPr>
        <w:t>, Bangalore, India, 2024, pp. 1-4.</w:t>
      </w:r>
    </w:p>
    <w:p w14:paraId="08CBBF82" w14:textId="2FD2B22D" w:rsidR="002D27A1" w:rsidRPr="0060261D" w:rsidRDefault="0060261D" w:rsidP="002D27A1">
      <w:pPr>
        <w:pStyle w:val="Body"/>
        <w:spacing w:after="0"/>
        <w:ind w:left="709" w:hanging="709"/>
        <w:rPr>
          <w:rFonts w:ascii="Arial" w:hAnsi="Arial" w:cs="Arial"/>
        </w:rPr>
      </w:pPr>
      <w:r w:rsidRPr="0060261D">
        <w:rPr>
          <w:rFonts w:ascii="Arial" w:hAnsi="Arial" w:cs="Arial"/>
        </w:rPr>
        <w:t xml:space="preserve">Bandura, A. 1981. Cultivating Competence, Self-Efficacy, and Intrinsic Interest through Proximal Self-Motivation. </w:t>
      </w:r>
      <w:r w:rsidRPr="0060261D">
        <w:rPr>
          <w:rFonts w:ascii="Arial" w:hAnsi="Arial" w:cs="Arial"/>
          <w:i/>
          <w:iCs/>
        </w:rPr>
        <w:t>Journal of Personality and Social Psychology</w:t>
      </w:r>
      <w:r w:rsidR="002D27A1">
        <w:rPr>
          <w:rFonts w:ascii="Arial" w:hAnsi="Arial" w:cs="Arial"/>
        </w:rPr>
        <w:t xml:space="preserve"> 41(3):586–98.</w:t>
      </w:r>
    </w:p>
    <w:p w14:paraId="5298FE08"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Barney, J. B., dan D.N Clark. 2007. </w:t>
      </w:r>
      <w:r w:rsidRPr="0060261D">
        <w:rPr>
          <w:rFonts w:ascii="Arial" w:hAnsi="Arial" w:cs="Arial"/>
          <w:i/>
          <w:iCs/>
        </w:rPr>
        <w:t>Resource-based theory: Creating and sustaining competitive advantage</w:t>
      </w:r>
      <w:r w:rsidRPr="0060261D">
        <w:rPr>
          <w:rFonts w:ascii="Arial" w:hAnsi="Arial" w:cs="Arial"/>
        </w:rPr>
        <w:t>. OUP. Oxford.</w:t>
      </w:r>
    </w:p>
    <w:p w14:paraId="52565524"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Barney. J.B. 2001. Is </w:t>
      </w:r>
      <w:proofErr w:type="gramStart"/>
      <w:r w:rsidRPr="0060261D">
        <w:rPr>
          <w:rFonts w:ascii="Arial" w:hAnsi="Arial" w:cs="Arial"/>
        </w:rPr>
        <w:t>The</w:t>
      </w:r>
      <w:proofErr w:type="gramEnd"/>
      <w:r w:rsidRPr="0060261D">
        <w:rPr>
          <w:rFonts w:ascii="Arial" w:hAnsi="Arial" w:cs="Arial"/>
        </w:rPr>
        <w:t xml:space="preserve"> Resource-Based “View” A Useful Perspective For </w:t>
      </w:r>
      <w:proofErr w:type="spellStart"/>
      <w:r w:rsidRPr="0060261D">
        <w:rPr>
          <w:rFonts w:ascii="Arial" w:hAnsi="Arial" w:cs="Arial"/>
        </w:rPr>
        <w:t>Startegic</w:t>
      </w:r>
      <w:proofErr w:type="spellEnd"/>
      <w:r w:rsidRPr="0060261D">
        <w:rPr>
          <w:rFonts w:ascii="Arial" w:hAnsi="Arial" w:cs="Arial"/>
        </w:rPr>
        <w:t xml:space="preserve"> management Research? Yes. </w:t>
      </w:r>
      <w:r w:rsidRPr="0060261D">
        <w:rPr>
          <w:rFonts w:ascii="Arial" w:hAnsi="Arial" w:cs="Arial"/>
          <w:i/>
          <w:iCs/>
        </w:rPr>
        <w:t>The academy of Management review</w:t>
      </w:r>
      <w:r w:rsidRPr="0060261D">
        <w:rPr>
          <w:rFonts w:ascii="Arial" w:hAnsi="Arial" w:cs="Arial"/>
        </w:rPr>
        <w:t>. 26 (1): 41-56.</w:t>
      </w:r>
    </w:p>
    <w:p w14:paraId="550D36E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Baron, R. M., dan D.A. Kenny. 1986. The moderator–mediator variable distinction in social psychological research: Conceptual, strategic, and statistical considerations. </w:t>
      </w:r>
      <w:r w:rsidRPr="0060261D">
        <w:rPr>
          <w:rFonts w:ascii="Arial" w:hAnsi="Arial" w:cs="Arial"/>
          <w:i/>
          <w:iCs/>
        </w:rPr>
        <w:t>Journal of personality and social psychology</w:t>
      </w:r>
      <w:r w:rsidRPr="0060261D">
        <w:rPr>
          <w:rFonts w:ascii="Arial" w:hAnsi="Arial" w:cs="Arial"/>
        </w:rPr>
        <w:t>, 51(6): 1173-1185.</w:t>
      </w:r>
    </w:p>
    <w:p w14:paraId="7700C456"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Bass. 2019. </w:t>
      </w:r>
      <w:r w:rsidRPr="0060261D">
        <w:rPr>
          <w:rFonts w:ascii="Arial" w:hAnsi="Arial" w:cs="Arial"/>
          <w:i/>
          <w:iCs/>
        </w:rPr>
        <w:t>Non Profit and Public Leadership</w:t>
      </w:r>
      <w:r w:rsidRPr="0060261D">
        <w:rPr>
          <w:rFonts w:ascii="Arial" w:hAnsi="Arial" w:cs="Arial"/>
        </w:rPr>
        <w:t xml:space="preserve">. Seventh. San </w:t>
      </w:r>
      <w:proofErr w:type="spellStart"/>
      <w:r w:rsidRPr="0060261D">
        <w:rPr>
          <w:rFonts w:ascii="Arial" w:hAnsi="Arial" w:cs="Arial"/>
        </w:rPr>
        <w:t>Fransisco</w:t>
      </w:r>
      <w:proofErr w:type="spellEnd"/>
      <w:r w:rsidRPr="0060261D">
        <w:rPr>
          <w:rFonts w:ascii="Arial" w:hAnsi="Arial" w:cs="Arial"/>
        </w:rPr>
        <w:t>. Wiley.</w:t>
      </w:r>
    </w:p>
    <w:p w14:paraId="737917D1"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Bhardwaj. B dan N. Kalia. 2020. Contextual and task performance: role of employee engagement and organizational culture in hospitality industry. </w:t>
      </w:r>
      <w:proofErr w:type="spellStart"/>
      <w:r w:rsidRPr="0060261D">
        <w:rPr>
          <w:rFonts w:ascii="Arial" w:hAnsi="Arial" w:cs="Arial"/>
          <w:i/>
          <w:iCs/>
        </w:rPr>
        <w:t>Vilakshan</w:t>
      </w:r>
      <w:proofErr w:type="spellEnd"/>
      <w:r w:rsidRPr="0060261D">
        <w:rPr>
          <w:rFonts w:ascii="Arial" w:hAnsi="Arial" w:cs="Arial"/>
          <w:i/>
          <w:iCs/>
        </w:rPr>
        <w:t xml:space="preserve">-XIMB Journal </w:t>
      </w:r>
      <w:proofErr w:type="spellStart"/>
      <w:r w:rsidRPr="0060261D">
        <w:rPr>
          <w:rFonts w:ascii="Arial" w:hAnsi="Arial" w:cs="Arial"/>
          <w:i/>
          <w:iCs/>
        </w:rPr>
        <w:t>fo</w:t>
      </w:r>
      <w:proofErr w:type="spellEnd"/>
      <w:r w:rsidRPr="0060261D">
        <w:rPr>
          <w:rFonts w:ascii="Arial" w:hAnsi="Arial" w:cs="Arial"/>
          <w:i/>
          <w:iCs/>
        </w:rPr>
        <w:t xml:space="preserve"> Management</w:t>
      </w:r>
      <w:r w:rsidRPr="0060261D">
        <w:rPr>
          <w:rFonts w:ascii="Arial" w:hAnsi="Arial" w:cs="Arial"/>
        </w:rPr>
        <w:t>. 18(2):187-201.</w:t>
      </w:r>
    </w:p>
    <w:p w14:paraId="0793A171"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Branham. L. dan M. Hirschfeld. 2010. </w:t>
      </w:r>
      <w:r w:rsidRPr="0060261D">
        <w:rPr>
          <w:rFonts w:ascii="Arial" w:hAnsi="Arial" w:cs="Arial"/>
          <w:i/>
          <w:iCs/>
        </w:rPr>
        <w:t>Re-Engage</w:t>
      </w:r>
      <w:r w:rsidRPr="0060261D">
        <w:rPr>
          <w:rFonts w:ascii="Arial" w:hAnsi="Arial" w:cs="Arial"/>
        </w:rPr>
        <w:t>. McGraw Hill. New York.</w:t>
      </w:r>
    </w:p>
    <w:p w14:paraId="45A530E9"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Brownell, J. 2010. Leadership in the service of hospitality. </w:t>
      </w:r>
      <w:r w:rsidRPr="0060261D">
        <w:rPr>
          <w:rFonts w:ascii="Arial" w:hAnsi="Arial" w:cs="Arial"/>
          <w:i/>
          <w:iCs/>
        </w:rPr>
        <w:t>Cornell Hospitality Quarterly</w:t>
      </w:r>
      <w:r w:rsidRPr="0060261D">
        <w:rPr>
          <w:rFonts w:ascii="Arial" w:hAnsi="Arial" w:cs="Arial"/>
        </w:rPr>
        <w:t xml:space="preserve">, </w:t>
      </w:r>
      <w:r w:rsidRPr="0060261D">
        <w:rPr>
          <w:rFonts w:ascii="Arial" w:hAnsi="Arial" w:cs="Arial"/>
          <w:i/>
          <w:iCs/>
        </w:rPr>
        <w:t>51</w:t>
      </w:r>
      <w:r w:rsidRPr="0060261D">
        <w:rPr>
          <w:rFonts w:ascii="Arial" w:hAnsi="Arial" w:cs="Arial"/>
        </w:rPr>
        <w:t>(3), 363-378.</w:t>
      </w:r>
    </w:p>
    <w:p w14:paraId="6D5231B5"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Byun, </w:t>
      </w:r>
      <w:proofErr w:type="spellStart"/>
      <w:r w:rsidRPr="0060261D">
        <w:rPr>
          <w:rFonts w:ascii="Arial" w:hAnsi="Arial" w:cs="Arial"/>
        </w:rPr>
        <w:t>Gukdo</w:t>
      </w:r>
      <w:proofErr w:type="spellEnd"/>
      <w:r w:rsidRPr="0060261D">
        <w:rPr>
          <w:rFonts w:ascii="Arial" w:hAnsi="Arial" w:cs="Arial"/>
        </w:rPr>
        <w:t xml:space="preserve">, </w:t>
      </w:r>
      <w:proofErr w:type="spellStart"/>
      <w:r w:rsidRPr="0060261D">
        <w:rPr>
          <w:rFonts w:ascii="Arial" w:hAnsi="Arial" w:cs="Arial"/>
        </w:rPr>
        <w:t>Soojin</w:t>
      </w:r>
      <w:proofErr w:type="spellEnd"/>
      <w:r w:rsidRPr="0060261D">
        <w:rPr>
          <w:rFonts w:ascii="Arial" w:hAnsi="Arial" w:cs="Arial"/>
        </w:rPr>
        <w:t xml:space="preserve"> Lee, Steven J. Karau, and Ye Dai. 2020. “The Trickle-down Effect of Empowering Leadership: A Boundary Condition of Performance Pressure. </w:t>
      </w:r>
      <w:r w:rsidRPr="0060261D">
        <w:rPr>
          <w:rFonts w:ascii="Arial" w:hAnsi="Arial" w:cs="Arial"/>
          <w:i/>
          <w:iCs/>
        </w:rPr>
        <w:t>Leadership and Organization Development Journal</w:t>
      </w:r>
      <w:r w:rsidRPr="0060261D">
        <w:rPr>
          <w:rFonts w:ascii="Arial" w:hAnsi="Arial" w:cs="Arial"/>
        </w:rPr>
        <w:t xml:space="preserve"> 41(3):399–414. </w:t>
      </w:r>
    </w:p>
    <w:p w14:paraId="0549EF82" w14:textId="0263394D" w:rsidR="0060261D" w:rsidRDefault="0060261D" w:rsidP="0060261D">
      <w:pPr>
        <w:pStyle w:val="Body"/>
        <w:spacing w:after="0"/>
        <w:ind w:left="709" w:hanging="709"/>
        <w:rPr>
          <w:rFonts w:ascii="Arial" w:hAnsi="Arial" w:cs="Arial"/>
        </w:rPr>
      </w:pPr>
      <w:proofErr w:type="spellStart"/>
      <w:r w:rsidRPr="0060261D">
        <w:rPr>
          <w:rFonts w:ascii="Arial" w:hAnsi="Arial" w:cs="Arial"/>
        </w:rPr>
        <w:lastRenderedPageBreak/>
        <w:t>Cataldo</w:t>
      </w:r>
      <w:proofErr w:type="spellEnd"/>
      <w:r w:rsidRPr="0060261D">
        <w:rPr>
          <w:rFonts w:ascii="Arial" w:hAnsi="Arial" w:cs="Arial"/>
        </w:rPr>
        <w:t xml:space="preserve">. P. 2011. </w:t>
      </w:r>
      <w:r w:rsidRPr="0060261D">
        <w:rPr>
          <w:rFonts w:ascii="Arial" w:hAnsi="Arial" w:cs="Arial"/>
          <w:i/>
          <w:iCs/>
        </w:rPr>
        <w:t>Focusing on Employee Engagement: How to Measure It and Improve It</w:t>
      </w:r>
      <w:r w:rsidRPr="0060261D">
        <w:rPr>
          <w:rFonts w:ascii="Arial" w:hAnsi="Arial" w:cs="Arial"/>
        </w:rPr>
        <w:t>. White Paper, UNC Kenan-Flagler Business School. North Carolina.</w:t>
      </w:r>
    </w:p>
    <w:p w14:paraId="3399E4E3" w14:textId="51CE8FCD" w:rsidR="002D27A1" w:rsidRPr="0060261D" w:rsidRDefault="002D27A1" w:rsidP="0060261D">
      <w:pPr>
        <w:pStyle w:val="Body"/>
        <w:spacing w:after="0"/>
        <w:ind w:left="709" w:hanging="709"/>
        <w:rPr>
          <w:rFonts w:ascii="Arial" w:hAnsi="Arial" w:cs="Arial"/>
        </w:rPr>
      </w:pPr>
      <w:r w:rsidRPr="002D27A1">
        <w:rPr>
          <w:rFonts w:ascii="Arial" w:hAnsi="Arial" w:cs="Arial"/>
        </w:rPr>
        <w:t>Central Bureau of Statistics. 2022. Monthly Report on Social and Economic Data. Bali. Denpasar.</w:t>
      </w:r>
    </w:p>
    <w:p w14:paraId="0076005C"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Cetindamar</w:t>
      </w:r>
      <w:proofErr w:type="spellEnd"/>
      <w:r w:rsidRPr="0060261D">
        <w:rPr>
          <w:rFonts w:ascii="Arial" w:hAnsi="Arial" w:cs="Arial"/>
        </w:rPr>
        <w:t xml:space="preserve">, </w:t>
      </w:r>
      <w:proofErr w:type="spellStart"/>
      <w:r w:rsidRPr="0060261D">
        <w:rPr>
          <w:rFonts w:ascii="Arial" w:hAnsi="Arial" w:cs="Arial"/>
        </w:rPr>
        <w:t>Dilek</w:t>
      </w:r>
      <w:proofErr w:type="spellEnd"/>
      <w:r w:rsidRPr="0060261D">
        <w:rPr>
          <w:rFonts w:ascii="Arial" w:hAnsi="Arial" w:cs="Arial"/>
        </w:rPr>
        <w:t xml:space="preserve">, M. </w:t>
      </w:r>
      <w:proofErr w:type="spellStart"/>
      <w:r w:rsidRPr="0060261D">
        <w:rPr>
          <w:rFonts w:ascii="Arial" w:hAnsi="Arial" w:cs="Arial"/>
        </w:rPr>
        <w:t>Katic</w:t>
      </w:r>
      <w:proofErr w:type="spellEnd"/>
      <w:r w:rsidRPr="0060261D">
        <w:rPr>
          <w:rFonts w:ascii="Arial" w:hAnsi="Arial" w:cs="Arial"/>
        </w:rPr>
        <w:t xml:space="preserve">, S. Burdon, dan A. Gunsel. 2021. The Interplay among </w:t>
      </w:r>
      <w:proofErr w:type="spellStart"/>
      <w:r w:rsidRPr="0060261D">
        <w:rPr>
          <w:rFonts w:ascii="Arial" w:hAnsi="Arial" w:cs="Arial"/>
        </w:rPr>
        <w:t>Organisational</w:t>
      </w:r>
      <w:proofErr w:type="spellEnd"/>
      <w:r w:rsidRPr="0060261D">
        <w:rPr>
          <w:rFonts w:ascii="Arial" w:hAnsi="Arial" w:cs="Arial"/>
        </w:rPr>
        <w:t xml:space="preserve"> Learning Culture, Agility, Growth, and Big Data Capabilities. </w:t>
      </w:r>
      <w:r w:rsidRPr="0060261D">
        <w:rPr>
          <w:rFonts w:ascii="Arial" w:hAnsi="Arial" w:cs="Arial"/>
          <w:i/>
          <w:iCs/>
        </w:rPr>
        <w:t>Sustainability (Switzerland)</w:t>
      </w:r>
      <w:r w:rsidRPr="0060261D">
        <w:rPr>
          <w:rFonts w:ascii="Arial" w:hAnsi="Arial" w:cs="Arial"/>
        </w:rPr>
        <w:t xml:space="preserve"> 13(23):125-133. </w:t>
      </w:r>
    </w:p>
    <w:p w14:paraId="49F86A64"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Chen, J. </w:t>
      </w:r>
      <w:proofErr w:type="spellStart"/>
      <w:r w:rsidRPr="0060261D">
        <w:rPr>
          <w:rFonts w:ascii="Arial" w:hAnsi="Arial" w:cs="Arial"/>
        </w:rPr>
        <w:t>Xun</w:t>
      </w:r>
      <w:proofErr w:type="spellEnd"/>
      <w:r w:rsidRPr="0060261D">
        <w:rPr>
          <w:rFonts w:ascii="Arial" w:hAnsi="Arial" w:cs="Arial"/>
        </w:rPr>
        <w:t xml:space="preserve">, P. Sharma, W. Zhan, dan L. Liu. 2019. Demystifying the Impact of CEO Transformational Leadership on Firm Performance: Interactive Roles of Exploratory Innovation and Environmental Uncertainty. </w:t>
      </w:r>
      <w:r w:rsidRPr="0060261D">
        <w:rPr>
          <w:rFonts w:ascii="Arial" w:hAnsi="Arial" w:cs="Arial"/>
          <w:i/>
          <w:iCs/>
        </w:rPr>
        <w:t>Journal of Business Research</w:t>
      </w:r>
      <w:r w:rsidRPr="0060261D">
        <w:rPr>
          <w:rFonts w:ascii="Arial" w:hAnsi="Arial" w:cs="Arial"/>
        </w:rPr>
        <w:t xml:space="preserve"> 96(October 2018):85–96. </w:t>
      </w:r>
    </w:p>
    <w:p w14:paraId="5A16552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Clarke, P. Samantha, P. Trevor, Crowe, G. Lindsay, </w:t>
      </w:r>
      <w:proofErr w:type="spellStart"/>
      <w:r w:rsidRPr="0060261D">
        <w:rPr>
          <w:rFonts w:ascii="Arial" w:hAnsi="Arial" w:cs="Arial"/>
        </w:rPr>
        <w:t>Oades</w:t>
      </w:r>
      <w:proofErr w:type="spellEnd"/>
      <w:r w:rsidRPr="0060261D">
        <w:rPr>
          <w:rFonts w:ascii="Arial" w:hAnsi="Arial" w:cs="Arial"/>
        </w:rPr>
        <w:t xml:space="preserve">, dan F. P. Deane. 2019. Do Goal-Setting Interventions Improve the Quality of Goals in Mental Health Services? </w:t>
      </w:r>
      <w:r w:rsidRPr="0060261D">
        <w:rPr>
          <w:rFonts w:ascii="Arial" w:hAnsi="Arial" w:cs="Arial"/>
          <w:i/>
          <w:iCs/>
        </w:rPr>
        <w:t>Psychiatric Rehabilitation Journal</w:t>
      </w:r>
      <w:r w:rsidRPr="0060261D">
        <w:rPr>
          <w:rFonts w:ascii="Arial" w:hAnsi="Arial" w:cs="Arial"/>
        </w:rPr>
        <w:t xml:space="preserve"> 32(4):292–99. </w:t>
      </w:r>
    </w:p>
    <w:p w14:paraId="25CE4BEF"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Cloobeck</w:t>
      </w:r>
      <w:proofErr w:type="spellEnd"/>
      <w:r w:rsidRPr="0060261D">
        <w:rPr>
          <w:rFonts w:ascii="Arial" w:hAnsi="Arial" w:cs="Arial"/>
        </w:rPr>
        <w:t xml:space="preserve"> S.J. 2018. </w:t>
      </w:r>
      <w:r w:rsidRPr="0060261D">
        <w:rPr>
          <w:rFonts w:ascii="Arial" w:hAnsi="Arial" w:cs="Arial"/>
          <w:i/>
          <w:iCs/>
        </w:rPr>
        <w:t>Checking In: Hospitality-Driven Thinking, Business, and You</w:t>
      </w:r>
      <w:r w:rsidRPr="0060261D">
        <w:rPr>
          <w:rFonts w:ascii="Arial" w:hAnsi="Arial" w:cs="Arial"/>
        </w:rPr>
        <w:t>. Greenleaf Book Group Press. New York.</w:t>
      </w:r>
    </w:p>
    <w:p w14:paraId="7643C638"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Creswell, W. J, and J. D. Creswell. 2018. </w:t>
      </w:r>
      <w:r w:rsidRPr="0060261D">
        <w:rPr>
          <w:rFonts w:ascii="Arial" w:hAnsi="Arial" w:cs="Arial"/>
          <w:i/>
          <w:iCs/>
        </w:rPr>
        <w:t xml:space="preserve">Research Design: Qualitative, Quantitative </w:t>
      </w:r>
      <w:proofErr w:type="gramStart"/>
      <w:r w:rsidRPr="0060261D">
        <w:rPr>
          <w:rFonts w:ascii="Arial" w:hAnsi="Arial" w:cs="Arial"/>
          <w:i/>
          <w:iCs/>
        </w:rPr>
        <w:t>And</w:t>
      </w:r>
      <w:proofErr w:type="gramEnd"/>
      <w:r w:rsidRPr="0060261D">
        <w:rPr>
          <w:rFonts w:ascii="Arial" w:hAnsi="Arial" w:cs="Arial"/>
          <w:i/>
          <w:iCs/>
        </w:rPr>
        <w:t xml:space="preserve"> Mixed Methods Approaches</w:t>
      </w:r>
      <w:r w:rsidRPr="0060261D">
        <w:rPr>
          <w:rFonts w:ascii="Arial" w:hAnsi="Arial" w:cs="Arial"/>
        </w:rPr>
        <w:t>. Vol. 53. Wiley.</w:t>
      </w:r>
    </w:p>
    <w:p w14:paraId="21184D9A"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Crowther, S. 2019. </w:t>
      </w:r>
      <w:r w:rsidRPr="0060261D">
        <w:rPr>
          <w:rFonts w:ascii="Arial" w:hAnsi="Arial" w:cs="Arial"/>
          <w:i/>
          <w:iCs/>
        </w:rPr>
        <w:t>Biblical Servant Leadership: An Exploration of Leadership for Contemporary Contexts</w:t>
      </w:r>
      <w:r w:rsidRPr="0060261D">
        <w:rPr>
          <w:rFonts w:ascii="Arial" w:hAnsi="Arial" w:cs="Arial"/>
        </w:rPr>
        <w:t>. London, Palgrave Macmillan. England.</w:t>
      </w:r>
    </w:p>
    <w:p w14:paraId="3C65DF24"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Das, K. Prasad, S. Mukhopadhyay, dan D. </w:t>
      </w:r>
      <w:proofErr w:type="spellStart"/>
      <w:r w:rsidRPr="0060261D">
        <w:rPr>
          <w:rFonts w:ascii="Arial" w:hAnsi="Arial" w:cs="Arial"/>
        </w:rPr>
        <w:t>Suar</w:t>
      </w:r>
      <w:proofErr w:type="spellEnd"/>
      <w:r w:rsidRPr="0060261D">
        <w:rPr>
          <w:rFonts w:ascii="Arial" w:hAnsi="Arial" w:cs="Arial"/>
        </w:rPr>
        <w:t xml:space="preserve">. 2022. </w:t>
      </w:r>
      <w:proofErr w:type="spellStart"/>
      <w:r w:rsidRPr="0060261D">
        <w:rPr>
          <w:rFonts w:ascii="Arial" w:hAnsi="Arial" w:cs="Arial"/>
        </w:rPr>
        <w:t>nablers</w:t>
      </w:r>
      <w:proofErr w:type="spellEnd"/>
      <w:r w:rsidRPr="0060261D">
        <w:rPr>
          <w:rFonts w:ascii="Arial" w:hAnsi="Arial" w:cs="Arial"/>
        </w:rPr>
        <w:t xml:space="preserve"> of Workforce Agility, Firm Performance, and Corporate Reputation. </w:t>
      </w:r>
      <w:r w:rsidRPr="0060261D">
        <w:rPr>
          <w:rFonts w:ascii="Arial" w:hAnsi="Arial" w:cs="Arial"/>
          <w:i/>
          <w:iCs/>
        </w:rPr>
        <w:t xml:space="preserve">Asia Pacific Management Review </w:t>
      </w:r>
      <w:r w:rsidRPr="0060261D">
        <w:rPr>
          <w:rFonts w:ascii="Arial" w:hAnsi="Arial" w:cs="Arial"/>
        </w:rPr>
        <w:t>25(2):123-140.</w:t>
      </w:r>
    </w:p>
    <w:p w14:paraId="2B2E4BE2"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Dierendonck</w:t>
      </w:r>
      <w:proofErr w:type="spellEnd"/>
      <w:r w:rsidRPr="0060261D">
        <w:rPr>
          <w:rFonts w:ascii="Arial" w:hAnsi="Arial" w:cs="Arial"/>
        </w:rPr>
        <w:t xml:space="preserve">, V. D, dan I </w:t>
      </w:r>
      <w:proofErr w:type="spellStart"/>
      <w:r w:rsidRPr="0060261D">
        <w:rPr>
          <w:rFonts w:ascii="Arial" w:hAnsi="Arial" w:cs="Arial"/>
        </w:rPr>
        <w:t>Nuijten</w:t>
      </w:r>
      <w:proofErr w:type="spellEnd"/>
      <w:r w:rsidRPr="0060261D">
        <w:rPr>
          <w:rFonts w:ascii="Arial" w:hAnsi="Arial" w:cs="Arial"/>
        </w:rPr>
        <w:t xml:space="preserve">. 2011. The Servant Leadership Survey: </w:t>
      </w:r>
      <w:r>
        <w:rPr>
          <w:rFonts w:ascii="Arial" w:hAnsi="Arial" w:cs="Arial"/>
        </w:rPr>
        <w:t>Development</w:t>
      </w:r>
      <w:r w:rsidRPr="0060261D">
        <w:rPr>
          <w:rFonts w:ascii="Arial" w:hAnsi="Arial" w:cs="Arial"/>
        </w:rPr>
        <w:t xml:space="preserve"> </w:t>
      </w:r>
      <w:r>
        <w:rPr>
          <w:rFonts w:ascii="Arial" w:hAnsi="Arial" w:cs="Arial"/>
        </w:rPr>
        <w:t>and Validation of a</w:t>
      </w:r>
      <w:r w:rsidRPr="0060261D">
        <w:rPr>
          <w:rFonts w:ascii="Arial" w:hAnsi="Arial" w:cs="Arial"/>
        </w:rPr>
        <w:t xml:space="preserve"> Multidimensional Measure.  </w:t>
      </w:r>
      <w:r>
        <w:rPr>
          <w:rFonts w:ascii="Arial" w:hAnsi="Arial" w:cs="Arial"/>
          <w:i/>
          <w:iCs/>
        </w:rPr>
        <w:t>Journal</w:t>
      </w:r>
      <w:r w:rsidRPr="0060261D">
        <w:rPr>
          <w:rFonts w:ascii="Arial" w:hAnsi="Arial" w:cs="Arial"/>
          <w:i/>
          <w:iCs/>
        </w:rPr>
        <w:t xml:space="preserve"> of Business &amp; Psychology.</w:t>
      </w:r>
      <w:r w:rsidRPr="0060261D">
        <w:rPr>
          <w:rFonts w:ascii="Arial" w:hAnsi="Arial" w:cs="Arial"/>
        </w:rPr>
        <w:t xml:space="preserve"> 26(1):249-267.</w:t>
      </w:r>
    </w:p>
    <w:p w14:paraId="2A21F4D8" w14:textId="77777777" w:rsidR="0060261D" w:rsidRPr="0060261D" w:rsidRDefault="0060261D" w:rsidP="0060261D">
      <w:pPr>
        <w:pStyle w:val="Body"/>
        <w:spacing w:after="0"/>
        <w:ind w:left="709" w:hanging="709"/>
        <w:rPr>
          <w:rFonts w:ascii="Arial" w:hAnsi="Arial" w:cs="Arial"/>
          <w:lang w:val="en"/>
        </w:rPr>
      </w:pPr>
      <w:r w:rsidRPr="0060261D">
        <w:rPr>
          <w:rFonts w:ascii="Arial" w:hAnsi="Arial" w:cs="Arial"/>
          <w:lang w:val="en"/>
        </w:rPr>
        <w:t xml:space="preserve">Disney. I. 2020. </w:t>
      </w:r>
      <w:r w:rsidRPr="0060261D">
        <w:rPr>
          <w:rFonts w:ascii="Arial" w:hAnsi="Arial" w:cs="Arial"/>
          <w:i/>
          <w:iCs/>
          <w:lang w:val="en"/>
        </w:rPr>
        <w:t>Be Our Guest: Perfecting the Art of Customer Service</w:t>
      </w:r>
      <w:r w:rsidRPr="0060261D">
        <w:rPr>
          <w:rFonts w:ascii="Arial" w:hAnsi="Arial" w:cs="Arial"/>
          <w:lang w:val="en"/>
        </w:rPr>
        <w:t>. Disney Edition. Orlando.</w:t>
      </w:r>
    </w:p>
    <w:p w14:paraId="73BAD0D7"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Gerald, </w:t>
      </w:r>
      <w:proofErr w:type="spellStart"/>
      <w:r w:rsidRPr="0060261D">
        <w:rPr>
          <w:rFonts w:ascii="Arial" w:hAnsi="Arial" w:cs="Arial"/>
        </w:rPr>
        <w:t>Emejulu</w:t>
      </w:r>
      <w:proofErr w:type="spellEnd"/>
      <w:r w:rsidRPr="0060261D">
        <w:rPr>
          <w:rFonts w:ascii="Arial" w:hAnsi="Arial" w:cs="Arial"/>
        </w:rPr>
        <w:t xml:space="preserve">, A. </w:t>
      </w:r>
      <w:proofErr w:type="spellStart"/>
      <w:r w:rsidRPr="0060261D">
        <w:rPr>
          <w:rFonts w:ascii="Arial" w:hAnsi="Arial" w:cs="Arial"/>
        </w:rPr>
        <w:t>Obianuju</w:t>
      </w:r>
      <w:proofErr w:type="spellEnd"/>
      <w:r w:rsidRPr="0060261D">
        <w:rPr>
          <w:rFonts w:ascii="Arial" w:hAnsi="Arial" w:cs="Arial"/>
        </w:rPr>
        <w:t xml:space="preserve">, dan N. </w:t>
      </w:r>
      <w:proofErr w:type="spellStart"/>
      <w:r w:rsidRPr="0060261D">
        <w:rPr>
          <w:rFonts w:ascii="Arial" w:hAnsi="Arial" w:cs="Arial"/>
        </w:rPr>
        <w:t>Chukwunonso</w:t>
      </w:r>
      <w:proofErr w:type="spellEnd"/>
      <w:r w:rsidRPr="0060261D">
        <w:rPr>
          <w:rFonts w:ascii="Arial" w:hAnsi="Arial" w:cs="Arial"/>
        </w:rPr>
        <w:t xml:space="preserve">. 2020. Strategic Agility and Performance of Small and Medium Enterprises in the Phase of Covid-19 Pandemic. </w:t>
      </w:r>
      <w:r w:rsidRPr="0060261D">
        <w:rPr>
          <w:rFonts w:ascii="Arial" w:hAnsi="Arial" w:cs="Arial"/>
          <w:i/>
          <w:iCs/>
        </w:rPr>
        <w:t>International Journal of Financial, Accounting, and Management</w:t>
      </w:r>
      <w:r w:rsidRPr="0060261D">
        <w:rPr>
          <w:rFonts w:ascii="Arial" w:hAnsi="Arial" w:cs="Arial"/>
        </w:rPr>
        <w:t xml:space="preserve"> 2(1):41–50. </w:t>
      </w:r>
    </w:p>
    <w:p w14:paraId="60EAC828"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Godbless</w:t>
      </w:r>
      <w:proofErr w:type="spellEnd"/>
      <w:r w:rsidRPr="0060261D">
        <w:rPr>
          <w:rFonts w:ascii="Arial" w:hAnsi="Arial" w:cs="Arial"/>
        </w:rPr>
        <w:t xml:space="preserve">. E.E. 2021. Moral Leadership, Shared Values, Employee Engagement, and Staff Job Performance in the University Value Chain. </w:t>
      </w:r>
      <w:r w:rsidRPr="0060261D">
        <w:rPr>
          <w:rFonts w:ascii="Arial" w:hAnsi="Arial" w:cs="Arial"/>
          <w:i/>
          <w:iCs/>
        </w:rPr>
        <w:t>International Journal of Organization Leadership</w:t>
      </w:r>
      <w:r w:rsidRPr="0060261D">
        <w:rPr>
          <w:rFonts w:ascii="Arial" w:hAnsi="Arial" w:cs="Arial"/>
        </w:rPr>
        <w:t>. 10(2021):15-38.</w:t>
      </w:r>
    </w:p>
    <w:p w14:paraId="2A0D90B5"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Greenleaf, R.K 2018. </w:t>
      </w:r>
      <w:r w:rsidRPr="0060261D">
        <w:rPr>
          <w:rFonts w:ascii="Arial" w:hAnsi="Arial" w:cs="Arial"/>
          <w:i/>
          <w:iCs/>
        </w:rPr>
        <w:t>Servant as Leader</w:t>
      </w:r>
      <w:r w:rsidRPr="0060261D">
        <w:rPr>
          <w:rFonts w:ascii="Arial" w:hAnsi="Arial" w:cs="Arial"/>
        </w:rPr>
        <w:t>. Greenleaf Center for Servant Leadership. Westfield.</w:t>
      </w:r>
    </w:p>
    <w:p w14:paraId="657531FD"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Greenleaf, RK, dan L.C Spears. 2012. </w:t>
      </w:r>
      <w:r w:rsidRPr="0060261D">
        <w:rPr>
          <w:rFonts w:ascii="Arial" w:hAnsi="Arial" w:cs="Arial"/>
          <w:i/>
          <w:iCs/>
        </w:rPr>
        <w:t xml:space="preserve">Servant Leadership: The Journey </w:t>
      </w:r>
      <w:proofErr w:type="gramStart"/>
      <w:r w:rsidRPr="0060261D">
        <w:rPr>
          <w:rFonts w:ascii="Arial" w:hAnsi="Arial" w:cs="Arial"/>
          <w:i/>
          <w:iCs/>
        </w:rPr>
        <w:t>To</w:t>
      </w:r>
      <w:proofErr w:type="gramEnd"/>
      <w:r w:rsidRPr="0060261D">
        <w:rPr>
          <w:rFonts w:ascii="Arial" w:hAnsi="Arial" w:cs="Arial"/>
          <w:i/>
          <w:iCs/>
        </w:rPr>
        <w:t xml:space="preserve"> The Righteous Nature Of Power And Greatness</w:t>
      </w:r>
      <w:r w:rsidRPr="0060261D">
        <w:rPr>
          <w:rFonts w:ascii="Arial" w:hAnsi="Arial" w:cs="Arial"/>
        </w:rPr>
        <w:t>. Paulist Press. New York.</w:t>
      </w:r>
    </w:p>
    <w:p w14:paraId="64E2FEFC" w14:textId="77777777" w:rsidR="00BF40DF" w:rsidRDefault="0060261D" w:rsidP="00BF40DF">
      <w:pPr>
        <w:pStyle w:val="Body"/>
        <w:spacing w:after="0"/>
        <w:ind w:left="709" w:hanging="709"/>
        <w:rPr>
          <w:rFonts w:ascii="Arial" w:hAnsi="Arial" w:cs="Arial"/>
        </w:rPr>
      </w:pPr>
      <w:r w:rsidRPr="0060261D">
        <w:rPr>
          <w:rFonts w:ascii="Arial" w:hAnsi="Arial" w:cs="Arial"/>
        </w:rPr>
        <w:t xml:space="preserve">Hair, J. F., J. J. </w:t>
      </w:r>
      <w:proofErr w:type="spellStart"/>
      <w:r w:rsidRPr="0060261D">
        <w:rPr>
          <w:rFonts w:ascii="Arial" w:hAnsi="Arial" w:cs="Arial"/>
        </w:rPr>
        <w:t>Risher</w:t>
      </w:r>
      <w:proofErr w:type="spellEnd"/>
      <w:r w:rsidRPr="0060261D">
        <w:rPr>
          <w:rFonts w:ascii="Arial" w:hAnsi="Arial" w:cs="Arial"/>
        </w:rPr>
        <w:t xml:space="preserve">, M. </w:t>
      </w:r>
      <w:proofErr w:type="spellStart"/>
      <w:r w:rsidRPr="0060261D">
        <w:rPr>
          <w:rFonts w:ascii="Arial" w:hAnsi="Arial" w:cs="Arial"/>
        </w:rPr>
        <w:t>Sarstedt</w:t>
      </w:r>
      <w:proofErr w:type="spellEnd"/>
      <w:r w:rsidRPr="0060261D">
        <w:rPr>
          <w:rFonts w:ascii="Arial" w:hAnsi="Arial" w:cs="Arial"/>
        </w:rPr>
        <w:t xml:space="preserve">, dan C. M. </w:t>
      </w:r>
      <w:proofErr w:type="spellStart"/>
      <w:r w:rsidRPr="0060261D">
        <w:rPr>
          <w:rFonts w:ascii="Arial" w:hAnsi="Arial" w:cs="Arial"/>
        </w:rPr>
        <w:t>Ringle</w:t>
      </w:r>
      <w:proofErr w:type="spellEnd"/>
      <w:r w:rsidRPr="0060261D">
        <w:rPr>
          <w:rFonts w:ascii="Arial" w:hAnsi="Arial" w:cs="Arial"/>
        </w:rPr>
        <w:t xml:space="preserve">. 2019. When to Use and How to Report the Results of PLS-SEM. </w:t>
      </w:r>
      <w:r w:rsidRPr="0060261D">
        <w:rPr>
          <w:rFonts w:ascii="Arial" w:hAnsi="Arial" w:cs="Arial"/>
          <w:i/>
          <w:iCs/>
        </w:rPr>
        <w:t>European Business Review.</w:t>
      </w:r>
      <w:r w:rsidR="00BF40DF">
        <w:rPr>
          <w:rFonts w:ascii="Arial" w:hAnsi="Arial" w:cs="Arial"/>
        </w:rPr>
        <w:t xml:space="preserve"> 31(1):2–24.</w:t>
      </w:r>
    </w:p>
    <w:p w14:paraId="7314707B" w14:textId="0F9701F4" w:rsidR="00BF40DF" w:rsidRPr="00BF40DF" w:rsidRDefault="00C97F0E" w:rsidP="00BF40DF">
      <w:pPr>
        <w:pStyle w:val="Body"/>
        <w:spacing w:after="0"/>
        <w:ind w:left="709" w:hanging="709"/>
        <w:rPr>
          <w:rFonts w:ascii="Arial" w:hAnsi="Arial" w:cs="Arial"/>
        </w:rPr>
      </w:pPr>
      <w:hyperlink r:id="rId15" w:tooltip="Thi Kim Quy Hoang" w:history="1">
        <w:r w:rsidR="00BF40DF" w:rsidRPr="00BF40DF">
          <w:rPr>
            <w:rStyle w:val="Hyperlink"/>
            <w:rFonts w:ascii="Arial" w:hAnsi="Arial" w:cs="Arial"/>
            <w:color w:val="auto"/>
            <w:u w:val="none"/>
          </w:rPr>
          <w:t>Hoang, T.K.Q.</w:t>
        </w:r>
      </w:hyperlink>
      <w:r w:rsidR="00BF40DF" w:rsidRPr="00BF40DF">
        <w:rPr>
          <w:rFonts w:ascii="Arial" w:hAnsi="Arial" w:cs="Arial"/>
        </w:rPr>
        <w:t>, </w:t>
      </w:r>
      <w:hyperlink r:id="rId16" w:tooltip="Mai Dong Tran" w:history="1">
        <w:r w:rsidR="00BF40DF" w:rsidRPr="00BF40DF">
          <w:rPr>
            <w:rStyle w:val="Hyperlink"/>
            <w:rFonts w:ascii="Arial" w:hAnsi="Arial" w:cs="Arial"/>
            <w:color w:val="auto"/>
            <w:u w:val="none"/>
          </w:rPr>
          <w:t>Tran, M.D.</w:t>
        </w:r>
      </w:hyperlink>
      <w:r w:rsidR="00BF40DF" w:rsidRPr="00BF40DF">
        <w:rPr>
          <w:rFonts w:ascii="Arial" w:hAnsi="Arial" w:cs="Arial"/>
        </w:rPr>
        <w:t> and </w:t>
      </w:r>
      <w:proofErr w:type="spellStart"/>
      <w:r w:rsidR="00BF40DF" w:rsidRPr="00BF40DF">
        <w:rPr>
          <w:rFonts w:ascii="Arial" w:hAnsi="Arial" w:cs="Arial"/>
        </w:rPr>
        <w:fldChar w:fldCharType="begin"/>
      </w:r>
      <w:r w:rsidR="00BF40DF" w:rsidRPr="00BF40DF">
        <w:rPr>
          <w:rFonts w:ascii="Arial" w:hAnsi="Arial" w:cs="Arial"/>
        </w:rPr>
        <w:instrText xml:space="preserve"> HYPERLINK "https://www.emerald.com/insight/search?q=Tien%20Minh%20Dinh" \o "Tien Minh Dinh" </w:instrText>
      </w:r>
      <w:r w:rsidR="00BF40DF" w:rsidRPr="00BF40DF">
        <w:rPr>
          <w:rFonts w:ascii="Arial" w:hAnsi="Arial" w:cs="Arial"/>
        </w:rPr>
        <w:fldChar w:fldCharType="separate"/>
      </w:r>
      <w:r w:rsidR="00BF40DF" w:rsidRPr="00BF40DF">
        <w:rPr>
          <w:rStyle w:val="Hyperlink"/>
          <w:rFonts w:ascii="Arial" w:hAnsi="Arial" w:cs="Arial"/>
          <w:color w:val="auto"/>
          <w:u w:val="none"/>
        </w:rPr>
        <w:t>Dinh</w:t>
      </w:r>
      <w:proofErr w:type="spellEnd"/>
      <w:r w:rsidR="00BF40DF" w:rsidRPr="00BF40DF">
        <w:rPr>
          <w:rStyle w:val="Hyperlink"/>
          <w:rFonts w:ascii="Arial" w:hAnsi="Arial" w:cs="Arial"/>
          <w:color w:val="auto"/>
          <w:u w:val="none"/>
        </w:rPr>
        <w:t>, T.M.</w:t>
      </w:r>
      <w:r w:rsidR="00BF40DF" w:rsidRPr="00BF40DF">
        <w:rPr>
          <w:rFonts w:ascii="Arial" w:hAnsi="Arial" w:cs="Arial"/>
        </w:rPr>
        <w:fldChar w:fldCharType="end"/>
      </w:r>
      <w:r w:rsidR="00BF40DF">
        <w:rPr>
          <w:rFonts w:ascii="Arial" w:hAnsi="Arial" w:cs="Arial"/>
        </w:rPr>
        <w:t xml:space="preserve"> 2024. </w:t>
      </w:r>
      <w:r w:rsidR="00BF40DF" w:rsidRPr="00BF40DF">
        <w:rPr>
          <w:rFonts w:ascii="Arial" w:hAnsi="Arial" w:cs="Arial"/>
        </w:rPr>
        <w:t>Servant leadership and service recovery performance: influence of creative adaptability and employee psychological w</w:t>
      </w:r>
      <w:r w:rsidR="00BF40DF">
        <w:rPr>
          <w:rFonts w:ascii="Arial" w:hAnsi="Arial" w:cs="Arial"/>
        </w:rPr>
        <w:t>ell-being</w:t>
      </w:r>
      <w:r w:rsidR="00BF40DF" w:rsidRPr="00BF40DF">
        <w:rPr>
          <w:rFonts w:ascii="Arial" w:hAnsi="Arial" w:cs="Arial"/>
        </w:rPr>
        <w:t>, </w:t>
      </w:r>
      <w:hyperlink r:id="rId17" w:history="1">
        <w:r w:rsidR="00BF40DF" w:rsidRPr="00BF40DF">
          <w:rPr>
            <w:rStyle w:val="Hyperlink"/>
            <w:rFonts w:ascii="Arial" w:hAnsi="Arial" w:cs="Arial"/>
            <w:i/>
            <w:iCs/>
            <w:color w:val="auto"/>
            <w:u w:val="none"/>
          </w:rPr>
          <w:t>Management Decision</w:t>
        </w:r>
      </w:hyperlink>
      <w:r w:rsidR="00BF40DF" w:rsidRPr="00BF40DF">
        <w:rPr>
          <w:rFonts w:ascii="Arial" w:hAnsi="Arial" w:cs="Arial"/>
        </w:rPr>
        <w:t>, Vol. 62 No. 11, pp. 3659-3680.</w:t>
      </w:r>
    </w:p>
    <w:p w14:paraId="460441A9"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Hoxha, </w:t>
      </w:r>
      <w:proofErr w:type="spellStart"/>
      <w:r w:rsidRPr="0060261D">
        <w:rPr>
          <w:rFonts w:ascii="Arial" w:hAnsi="Arial" w:cs="Arial"/>
        </w:rPr>
        <w:t>Agron</w:t>
      </w:r>
      <w:proofErr w:type="spellEnd"/>
      <w:r w:rsidRPr="0060261D">
        <w:rPr>
          <w:rFonts w:ascii="Arial" w:hAnsi="Arial" w:cs="Arial"/>
        </w:rPr>
        <w:t xml:space="preserve">, and </w:t>
      </w:r>
      <w:proofErr w:type="spellStart"/>
      <w:r w:rsidRPr="0060261D">
        <w:rPr>
          <w:rFonts w:ascii="Arial" w:hAnsi="Arial" w:cs="Arial"/>
        </w:rPr>
        <w:t>Kolegji</w:t>
      </w:r>
      <w:proofErr w:type="spellEnd"/>
      <w:r w:rsidRPr="0060261D">
        <w:rPr>
          <w:rFonts w:ascii="Arial" w:hAnsi="Arial" w:cs="Arial"/>
        </w:rPr>
        <w:t xml:space="preserve"> </w:t>
      </w:r>
      <w:proofErr w:type="spellStart"/>
      <w:r w:rsidRPr="0060261D">
        <w:rPr>
          <w:rFonts w:ascii="Arial" w:hAnsi="Arial" w:cs="Arial"/>
        </w:rPr>
        <w:t>Heimerer</w:t>
      </w:r>
      <w:proofErr w:type="spellEnd"/>
      <w:r w:rsidRPr="0060261D">
        <w:rPr>
          <w:rFonts w:ascii="Arial" w:hAnsi="Arial" w:cs="Arial"/>
        </w:rPr>
        <w:t xml:space="preserve">. 2019. Transformational and Transactional Leadership Styles on Employee Performance. </w:t>
      </w:r>
      <w:r w:rsidRPr="0060261D">
        <w:rPr>
          <w:rFonts w:ascii="Arial" w:hAnsi="Arial" w:cs="Arial"/>
          <w:i/>
          <w:iCs/>
        </w:rPr>
        <w:t>International Journal of Humanities and Social Science Invention.</w:t>
      </w:r>
      <w:r w:rsidRPr="0060261D">
        <w:rPr>
          <w:rFonts w:ascii="Arial" w:hAnsi="Arial" w:cs="Arial"/>
        </w:rPr>
        <w:t xml:space="preserve"> 8(11):46–58.</w:t>
      </w:r>
    </w:p>
    <w:p w14:paraId="2C57BBB3"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Iger</w:t>
      </w:r>
      <w:proofErr w:type="spellEnd"/>
      <w:r w:rsidRPr="0060261D">
        <w:rPr>
          <w:rFonts w:ascii="Arial" w:hAnsi="Arial" w:cs="Arial"/>
        </w:rPr>
        <w:t xml:space="preserve">, R. 2019. </w:t>
      </w:r>
      <w:r w:rsidRPr="0060261D">
        <w:rPr>
          <w:rFonts w:ascii="Arial" w:hAnsi="Arial" w:cs="Arial"/>
          <w:i/>
          <w:iCs/>
        </w:rPr>
        <w:t>The Journey of a Lifetime: Lessons Learned from 15 Years as CEO of the Walt Disney Company</w:t>
      </w:r>
      <w:r w:rsidRPr="0060261D">
        <w:rPr>
          <w:rFonts w:ascii="Arial" w:hAnsi="Arial" w:cs="Arial"/>
        </w:rPr>
        <w:t>. Random House. New York.</w:t>
      </w:r>
    </w:p>
    <w:p w14:paraId="3CC88A8F"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Jabeen</w:t>
      </w:r>
      <w:proofErr w:type="spellEnd"/>
      <w:r w:rsidRPr="0060261D">
        <w:rPr>
          <w:rFonts w:ascii="Arial" w:hAnsi="Arial" w:cs="Arial"/>
        </w:rPr>
        <w:t xml:space="preserve">. R dan N. Rahim. 2021. Exploring the effects of despotic leadership on employee engagement, employee trust and task performance. </w:t>
      </w:r>
      <w:r w:rsidRPr="0060261D">
        <w:rPr>
          <w:rFonts w:ascii="Arial" w:hAnsi="Arial" w:cs="Arial"/>
          <w:i/>
          <w:iCs/>
        </w:rPr>
        <w:t>Management Science Letters</w:t>
      </w:r>
      <w:r w:rsidRPr="0060261D">
        <w:rPr>
          <w:rFonts w:ascii="Arial" w:hAnsi="Arial" w:cs="Arial"/>
        </w:rPr>
        <w:t>. 11(2021):223-232.</w:t>
      </w:r>
    </w:p>
    <w:p w14:paraId="74786331"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Jamal, A., </w:t>
      </w:r>
      <w:proofErr w:type="spellStart"/>
      <w:r w:rsidRPr="0060261D">
        <w:rPr>
          <w:rFonts w:ascii="Arial" w:hAnsi="Arial" w:cs="Arial"/>
        </w:rPr>
        <w:t>Budiyanto</w:t>
      </w:r>
      <w:proofErr w:type="spellEnd"/>
      <w:r w:rsidRPr="0060261D">
        <w:rPr>
          <w:rFonts w:ascii="Arial" w:hAnsi="Arial" w:cs="Arial"/>
        </w:rPr>
        <w:t xml:space="preserve">, dan </w:t>
      </w:r>
      <w:proofErr w:type="spellStart"/>
      <w:r w:rsidRPr="0060261D">
        <w:rPr>
          <w:rFonts w:ascii="Arial" w:hAnsi="Arial" w:cs="Arial"/>
        </w:rPr>
        <w:t>Agustedi</w:t>
      </w:r>
      <w:proofErr w:type="spellEnd"/>
      <w:r w:rsidRPr="0060261D">
        <w:rPr>
          <w:rFonts w:ascii="Arial" w:hAnsi="Arial" w:cs="Arial"/>
        </w:rPr>
        <w:t xml:space="preserve">. 2021. The role of religiosity in moderating the influence of servant leadership on job satisfaction. </w:t>
      </w:r>
      <w:r w:rsidRPr="0060261D">
        <w:rPr>
          <w:rFonts w:ascii="Arial" w:hAnsi="Arial" w:cs="Arial"/>
          <w:i/>
          <w:iCs/>
        </w:rPr>
        <w:t>Accounting.</w:t>
      </w:r>
      <w:r w:rsidRPr="0060261D">
        <w:rPr>
          <w:rFonts w:ascii="Arial" w:hAnsi="Arial" w:cs="Arial"/>
        </w:rPr>
        <w:t xml:space="preserve"> 7(4):965-976.</w:t>
      </w:r>
    </w:p>
    <w:p w14:paraId="4982476F"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lastRenderedPageBreak/>
        <w:t xml:space="preserve">Jindal. D, P. G.W. Boxall, Cheung, dan A. Hutchison. 2022. How do work engagement and work autonomy affect job crafting and performance? An analysis in an Indian manufacturer. </w:t>
      </w:r>
      <w:r w:rsidRPr="0060261D">
        <w:rPr>
          <w:rFonts w:ascii="Arial" w:hAnsi="Arial" w:cs="Arial"/>
          <w:i/>
          <w:iCs/>
        </w:rPr>
        <w:t>Personnel Review</w:t>
      </w:r>
      <w:r w:rsidRPr="0060261D">
        <w:rPr>
          <w:rFonts w:ascii="Arial" w:hAnsi="Arial" w:cs="Arial"/>
        </w:rPr>
        <w:t>. 3(29):75-90.</w:t>
      </w:r>
    </w:p>
    <w:p w14:paraId="25FB5840"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Kahn. W. A. 1990. Psychological conditions of personal engagement and disengagement at work. </w:t>
      </w:r>
      <w:r w:rsidRPr="0060261D">
        <w:rPr>
          <w:rFonts w:ascii="Arial" w:hAnsi="Arial" w:cs="Arial"/>
          <w:i/>
          <w:iCs/>
        </w:rPr>
        <w:t>Academy of Management Journal</w:t>
      </w:r>
      <w:r w:rsidRPr="0060261D">
        <w:rPr>
          <w:rFonts w:ascii="Arial" w:hAnsi="Arial" w:cs="Arial"/>
        </w:rPr>
        <w:t>. 33(4):692–724.</w:t>
      </w:r>
    </w:p>
    <w:p w14:paraId="36754A72"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Kalkan</w:t>
      </w:r>
      <w:proofErr w:type="spellEnd"/>
      <w:r w:rsidRPr="0060261D">
        <w:rPr>
          <w:rFonts w:ascii="Arial" w:hAnsi="Arial" w:cs="Arial"/>
        </w:rPr>
        <w:t xml:space="preserve"> C, M. Berna, dan K. Aydın. 2020. The Role of 4PL Provider as a Mediation and Supply Chain Agility. </w:t>
      </w:r>
      <w:r w:rsidRPr="0060261D">
        <w:rPr>
          <w:rFonts w:ascii="Arial" w:hAnsi="Arial" w:cs="Arial"/>
          <w:i/>
          <w:iCs/>
        </w:rPr>
        <w:t>Modern Supply Chain Research and Applications</w:t>
      </w:r>
      <w:r w:rsidRPr="0060261D">
        <w:rPr>
          <w:rFonts w:ascii="Arial" w:hAnsi="Arial" w:cs="Arial"/>
        </w:rPr>
        <w:t xml:space="preserve"> 2(2):99–111.</w:t>
      </w:r>
    </w:p>
    <w:p w14:paraId="4CB5BDEC"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Khildani</w:t>
      </w:r>
      <w:proofErr w:type="spellEnd"/>
      <w:r w:rsidRPr="0060261D">
        <w:rPr>
          <w:rFonts w:ascii="Arial" w:hAnsi="Arial" w:cs="Arial"/>
        </w:rPr>
        <w:t xml:space="preserve">, A. </w:t>
      </w:r>
      <w:proofErr w:type="spellStart"/>
      <w:r w:rsidRPr="0060261D">
        <w:rPr>
          <w:rFonts w:ascii="Arial" w:hAnsi="Arial" w:cs="Arial"/>
        </w:rPr>
        <w:t>Chahya</w:t>
      </w:r>
      <w:proofErr w:type="spellEnd"/>
      <w:r w:rsidRPr="0060261D">
        <w:rPr>
          <w:rFonts w:ascii="Arial" w:hAnsi="Arial" w:cs="Arial"/>
        </w:rPr>
        <w:t xml:space="preserve">, </w:t>
      </w:r>
      <w:proofErr w:type="spellStart"/>
      <w:r w:rsidRPr="0060261D">
        <w:rPr>
          <w:rFonts w:ascii="Arial" w:hAnsi="Arial" w:cs="Arial"/>
        </w:rPr>
        <w:t>Suhermin</w:t>
      </w:r>
      <w:proofErr w:type="spellEnd"/>
      <w:r w:rsidRPr="0060261D">
        <w:rPr>
          <w:rFonts w:ascii="Arial" w:hAnsi="Arial" w:cs="Arial"/>
        </w:rPr>
        <w:t xml:space="preserve">, dan M. </w:t>
      </w:r>
      <w:proofErr w:type="spellStart"/>
      <w:r w:rsidRPr="0060261D">
        <w:rPr>
          <w:rFonts w:ascii="Arial" w:hAnsi="Arial" w:cs="Arial"/>
        </w:rPr>
        <w:t>Lestariningsih</w:t>
      </w:r>
      <w:proofErr w:type="spellEnd"/>
      <w:r w:rsidRPr="0060261D">
        <w:rPr>
          <w:rFonts w:ascii="Arial" w:hAnsi="Arial" w:cs="Arial"/>
        </w:rPr>
        <w:t xml:space="preserve">. 2022. </w:t>
      </w:r>
      <w:proofErr w:type="spellStart"/>
      <w:r w:rsidRPr="0060261D">
        <w:rPr>
          <w:rFonts w:ascii="Arial" w:hAnsi="Arial" w:cs="Arial"/>
        </w:rPr>
        <w:t>Pengaruh</w:t>
      </w:r>
      <w:proofErr w:type="spellEnd"/>
      <w:r w:rsidRPr="0060261D">
        <w:rPr>
          <w:rFonts w:ascii="Arial" w:hAnsi="Arial" w:cs="Arial"/>
        </w:rPr>
        <w:t xml:space="preserve"> </w:t>
      </w:r>
      <w:proofErr w:type="spellStart"/>
      <w:r w:rsidRPr="0060261D">
        <w:rPr>
          <w:rFonts w:ascii="Arial" w:hAnsi="Arial" w:cs="Arial"/>
        </w:rPr>
        <w:t>Efikasi</w:t>
      </w:r>
      <w:proofErr w:type="spellEnd"/>
      <w:r w:rsidRPr="0060261D">
        <w:rPr>
          <w:rFonts w:ascii="Arial" w:hAnsi="Arial" w:cs="Arial"/>
        </w:rPr>
        <w:t xml:space="preserve"> </w:t>
      </w:r>
      <w:proofErr w:type="spellStart"/>
      <w:r w:rsidRPr="0060261D">
        <w:rPr>
          <w:rFonts w:ascii="Arial" w:hAnsi="Arial" w:cs="Arial"/>
        </w:rPr>
        <w:t>Diri</w:t>
      </w:r>
      <w:proofErr w:type="spellEnd"/>
      <w:r w:rsidRPr="0060261D">
        <w:rPr>
          <w:rFonts w:ascii="Arial" w:hAnsi="Arial" w:cs="Arial"/>
        </w:rPr>
        <w:t xml:space="preserve"> Dan </w:t>
      </w:r>
      <w:proofErr w:type="spellStart"/>
      <w:r w:rsidRPr="0060261D">
        <w:rPr>
          <w:rFonts w:ascii="Arial" w:hAnsi="Arial" w:cs="Arial"/>
        </w:rPr>
        <w:t>Lokus</w:t>
      </w:r>
      <w:proofErr w:type="spellEnd"/>
      <w:r w:rsidRPr="0060261D">
        <w:rPr>
          <w:rFonts w:ascii="Arial" w:hAnsi="Arial" w:cs="Arial"/>
        </w:rPr>
        <w:t xml:space="preserve"> </w:t>
      </w:r>
      <w:proofErr w:type="spellStart"/>
      <w:r w:rsidRPr="0060261D">
        <w:rPr>
          <w:rFonts w:ascii="Arial" w:hAnsi="Arial" w:cs="Arial"/>
        </w:rPr>
        <w:t>Kendali</w:t>
      </w:r>
      <w:proofErr w:type="spellEnd"/>
      <w:r w:rsidRPr="0060261D">
        <w:rPr>
          <w:rFonts w:ascii="Arial" w:hAnsi="Arial" w:cs="Arial"/>
        </w:rPr>
        <w:t xml:space="preserve"> </w:t>
      </w:r>
      <w:proofErr w:type="spellStart"/>
      <w:r w:rsidRPr="0060261D">
        <w:rPr>
          <w:rFonts w:ascii="Arial" w:hAnsi="Arial" w:cs="Arial"/>
        </w:rPr>
        <w:t>Terhadap</w:t>
      </w:r>
      <w:proofErr w:type="spellEnd"/>
      <w:r w:rsidRPr="0060261D">
        <w:rPr>
          <w:rFonts w:ascii="Arial" w:hAnsi="Arial" w:cs="Arial"/>
        </w:rPr>
        <w:t xml:space="preserve"> </w:t>
      </w:r>
      <w:proofErr w:type="spellStart"/>
      <w:r w:rsidRPr="0060261D">
        <w:rPr>
          <w:rFonts w:ascii="Arial" w:hAnsi="Arial" w:cs="Arial"/>
        </w:rPr>
        <w:t>Kinerja</w:t>
      </w:r>
      <w:proofErr w:type="spellEnd"/>
      <w:r w:rsidRPr="0060261D">
        <w:rPr>
          <w:rFonts w:ascii="Arial" w:hAnsi="Arial" w:cs="Arial"/>
        </w:rPr>
        <w:t xml:space="preserve"> </w:t>
      </w:r>
      <w:proofErr w:type="spellStart"/>
      <w:r w:rsidRPr="0060261D">
        <w:rPr>
          <w:rFonts w:ascii="Arial" w:hAnsi="Arial" w:cs="Arial"/>
        </w:rPr>
        <w:t>Karyawan</w:t>
      </w:r>
      <w:proofErr w:type="spellEnd"/>
      <w:r w:rsidRPr="0060261D">
        <w:rPr>
          <w:rFonts w:ascii="Arial" w:hAnsi="Arial" w:cs="Arial"/>
        </w:rPr>
        <w:t xml:space="preserve"> </w:t>
      </w:r>
      <w:proofErr w:type="spellStart"/>
      <w:r w:rsidRPr="0060261D">
        <w:rPr>
          <w:rFonts w:ascii="Arial" w:hAnsi="Arial" w:cs="Arial"/>
        </w:rPr>
        <w:t>Melalui</w:t>
      </w:r>
      <w:proofErr w:type="spellEnd"/>
      <w:r w:rsidRPr="0060261D">
        <w:rPr>
          <w:rFonts w:ascii="Arial" w:hAnsi="Arial" w:cs="Arial"/>
        </w:rPr>
        <w:t xml:space="preserve"> Learning Agility. </w:t>
      </w:r>
      <w:proofErr w:type="spellStart"/>
      <w:r w:rsidRPr="0060261D">
        <w:rPr>
          <w:rFonts w:ascii="Arial" w:hAnsi="Arial" w:cs="Arial"/>
          <w:i/>
          <w:iCs/>
        </w:rPr>
        <w:t>Jurnal</w:t>
      </w:r>
      <w:proofErr w:type="spellEnd"/>
      <w:r w:rsidRPr="0060261D">
        <w:rPr>
          <w:rFonts w:ascii="Arial" w:hAnsi="Arial" w:cs="Arial"/>
          <w:i/>
          <w:iCs/>
        </w:rPr>
        <w:t xml:space="preserve"> </w:t>
      </w:r>
      <w:proofErr w:type="spellStart"/>
      <w:r w:rsidRPr="0060261D">
        <w:rPr>
          <w:rFonts w:ascii="Arial" w:hAnsi="Arial" w:cs="Arial"/>
          <w:i/>
          <w:iCs/>
        </w:rPr>
        <w:t>Manajemen</w:t>
      </w:r>
      <w:proofErr w:type="spellEnd"/>
      <w:r w:rsidRPr="0060261D">
        <w:rPr>
          <w:rFonts w:ascii="Arial" w:hAnsi="Arial" w:cs="Arial"/>
          <w:i/>
          <w:iCs/>
        </w:rPr>
        <w:t xml:space="preserve"> Dan </w:t>
      </w:r>
      <w:proofErr w:type="spellStart"/>
      <w:r w:rsidRPr="0060261D">
        <w:rPr>
          <w:rFonts w:ascii="Arial" w:hAnsi="Arial" w:cs="Arial"/>
          <w:i/>
          <w:iCs/>
        </w:rPr>
        <w:t>Keuangan</w:t>
      </w:r>
      <w:proofErr w:type="spellEnd"/>
      <w:r w:rsidRPr="0060261D">
        <w:rPr>
          <w:rFonts w:ascii="Arial" w:hAnsi="Arial" w:cs="Arial"/>
        </w:rPr>
        <w:t xml:space="preserve">. 10(2):208–28. </w:t>
      </w:r>
    </w:p>
    <w:p w14:paraId="7343DDA6"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Kostopaulos</w:t>
      </w:r>
      <w:proofErr w:type="spellEnd"/>
      <w:r w:rsidRPr="0060261D">
        <w:rPr>
          <w:rFonts w:ascii="Arial" w:hAnsi="Arial" w:cs="Arial"/>
        </w:rPr>
        <w:t xml:space="preserve"> B. D, K. E. </w:t>
      </w:r>
      <w:proofErr w:type="spellStart"/>
      <w:r w:rsidRPr="0060261D">
        <w:rPr>
          <w:rFonts w:ascii="Arial" w:hAnsi="Arial" w:cs="Arial"/>
        </w:rPr>
        <w:t>Soderquist</w:t>
      </w:r>
      <w:proofErr w:type="spellEnd"/>
      <w:r w:rsidRPr="0060261D">
        <w:rPr>
          <w:rFonts w:ascii="Arial" w:hAnsi="Arial" w:cs="Arial"/>
        </w:rPr>
        <w:t xml:space="preserve"> dan G. </w:t>
      </w:r>
      <w:proofErr w:type="spellStart"/>
      <w:r w:rsidRPr="0060261D">
        <w:rPr>
          <w:rFonts w:ascii="Arial" w:hAnsi="Arial" w:cs="Arial"/>
        </w:rPr>
        <w:t>Prastacos</w:t>
      </w:r>
      <w:proofErr w:type="spellEnd"/>
      <w:r w:rsidRPr="0060261D">
        <w:rPr>
          <w:rFonts w:ascii="Arial" w:hAnsi="Arial" w:cs="Arial"/>
        </w:rPr>
        <w:t xml:space="preserve">. 2007. Knowledge effectiveness, social context and innovation. </w:t>
      </w:r>
      <w:r w:rsidRPr="0060261D">
        <w:rPr>
          <w:rFonts w:ascii="Arial" w:hAnsi="Arial" w:cs="Arial"/>
          <w:i/>
          <w:iCs/>
        </w:rPr>
        <w:t>Journal of knowledge management.</w:t>
      </w:r>
      <w:r w:rsidRPr="0060261D">
        <w:rPr>
          <w:rFonts w:ascii="Arial" w:hAnsi="Arial" w:cs="Arial"/>
        </w:rPr>
        <w:t xml:space="preserve"> 11(5). 31-44.</w:t>
      </w:r>
    </w:p>
    <w:p w14:paraId="0D9B1E1F"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Kureshi</w:t>
      </w:r>
      <w:proofErr w:type="spellEnd"/>
      <w:r w:rsidRPr="0060261D">
        <w:rPr>
          <w:rFonts w:ascii="Arial" w:hAnsi="Arial" w:cs="Arial"/>
        </w:rPr>
        <w:t xml:space="preserve">, B. 2023. The Moderating Role of Servant Leadership of Selected Large </w:t>
      </w:r>
      <w:proofErr w:type="spellStart"/>
      <w:r w:rsidRPr="0060261D">
        <w:rPr>
          <w:rFonts w:ascii="Arial" w:hAnsi="Arial" w:cs="Arial"/>
        </w:rPr>
        <w:t>Organisations</w:t>
      </w:r>
      <w:proofErr w:type="spellEnd"/>
      <w:r w:rsidRPr="0060261D">
        <w:rPr>
          <w:rFonts w:ascii="Arial" w:hAnsi="Arial" w:cs="Arial"/>
        </w:rPr>
        <w:t xml:space="preserve"> in India Pertaining to Key Differences of Employees and Sectors. International Journal of Scientific Research in Engineering and Management. 07(07):133-141.</w:t>
      </w:r>
    </w:p>
    <w:p w14:paraId="12DF45A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Lava, A.S. 2012. </w:t>
      </w:r>
      <w:proofErr w:type="spellStart"/>
      <w:r w:rsidRPr="0060261D">
        <w:rPr>
          <w:rFonts w:ascii="Arial" w:hAnsi="Arial" w:cs="Arial"/>
        </w:rPr>
        <w:t>Pengaruh</w:t>
      </w:r>
      <w:proofErr w:type="spellEnd"/>
      <w:r w:rsidRPr="0060261D">
        <w:rPr>
          <w:rFonts w:ascii="Arial" w:hAnsi="Arial" w:cs="Arial"/>
        </w:rPr>
        <w:t xml:space="preserve"> </w:t>
      </w:r>
      <w:proofErr w:type="spellStart"/>
      <w:r w:rsidRPr="0060261D">
        <w:rPr>
          <w:rFonts w:ascii="Arial" w:hAnsi="Arial" w:cs="Arial"/>
        </w:rPr>
        <w:t>Strategi</w:t>
      </w:r>
      <w:proofErr w:type="spellEnd"/>
      <w:r w:rsidRPr="0060261D">
        <w:rPr>
          <w:rFonts w:ascii="Arial" w:hAnsi="Arial" w:cs="Arial"/>
        </w:rPr>
        <w:t xml:space="preserve"> Resource-Based Dan </w:t>
      </w:r>
      <w:proofErr w:type="spellStart"/>
      <w:r w:rsidRPr="0060261D">
        <w:rPr>
          <w:rFonts w:ascii="Arial" w:hAnsi="Arial" w:cs="Arial"/>
        </w:rPr>
        <w:t>Orientasi</w:t>
      </w:r>
      <w:proofErr w:type="spellEnd"/>
      <w:r w:rsidRPr="0060261D">
        <w:rPr>
          <w:rFonts w:ascii="Arial" w:hAnsi="Arial" w:cs="Arial"/>
        </w:rPr>
        <w:t xml:space="preserve"> </w:t>
      </w:r>
      <w:proofErr w:type="spellStart"/>
      <w:r w:rsidRPr="0060261D">
        <w:rPr>
          <w:rFonts w:ascii="Arial" w:hAnsi="Arial" w:cs="Arial"/>
        </w:rPr>
        <w:t>Kewirausahaan</w:t>
      </w:r>
      <w:proofErr w:type="spellEnd"/>
      <w:r w:rsidRPr="0060261D">
        <w:rPr>
          <w:rFonts w:ascii="Arial" w:hAnsi="Arial" w:cs="Arial"/>
        </w:rPr>
        <w:t xml:space="preserve"> </w:t>
      </w:r>
      <w:proofErr w:type="spellStart"/>
      <w:r w:rsidRPr="0060261D">
        <w:rPr>
          <w:rFonts w:ascii="Arial" w:hAnsi="Arial" w:cs="Arial"/>
        </w:rPr>
        <w:t>Terhadap</w:t>
      </w:r>
      <w:proofErr w:type="spellEnd"/>
      <w:r w:rsidRPr="0060261D">
        <w:rPr>
          <w:rFonts w:ascii="Arial" w:hAnsi="Arial" w:cs="Arial"/>
        </w:rPr>
        <w:t xml:space="preserve"> </w:t>
      </w:r>
      <w:proofErr w:type="spellStart"/>
      <w:r w:rsidRPr="0060261D">
        <w:rPr>
          <w:rFonts w:ascii="Arial" w:hAnsi="Arial" w:cs="Arial"/>
        </w:rPr>
        <w:t>Keunggulan</w:t>
      </w:r>
      <w:proofErr w:type="spellEnd"/>
      <w:r w:rsidRPr="0060261D">
        <w:rPr>
          <w:rFonts w:ascii="Arial" w:hAnsi="Arial" w:cs="Arial"/>
        </w:rPr>
        <w:t xml:space="preserve"> </w:t>
      </w:r>
      <w:proofErr w:type="spellStart"/>
      <w:r w:rsidRPr="0060261D">
        <w:rPr>
          <w:rFonts w:ascii="Arial" w:hAnsi="Arial" w:cs="Arial"/>
        </w:rPr>
        <w:t>Bersaing</w:t>
      </w:r>
      <w:proofErr w:type="spellEnd"/>
      <w:r w:rsidRPr="0060261D">
        <w:rPr>
          <w:rFonts w:ascii="Arial" w:hAnsi="Arial" w:cs="Arial"/>
        </w:rPr>
        <w:t xml:space="preserve"> (Competitive Advantage) Pada Usaha Oleh-Oleh </w:t>
      </w:r>
      <w:proofErr w:type="spellStart"/>
      <w:r w:rsidRPr="0060261D">
        <w:rPr>
          <w:rFonts w:ascii="Arial" w:hAnsi="Arial" w:cs="Arial"/>
        </w:rPr>
        <w:t>Makanan</w:t>
      </w:r>
      <w:proofErr w:type="spellEnd"/>
      <w:r w:rsidRPr="0060261D">
        <w:rPr>
          <w:rFonts w:ascii="Arial" w:hAnsi="Arial" w:cs="Arial"/>
        </w:rPr>
        <w:t xml:space="preserve"> Khas Kota </w:t>
      </w:r>
      <w:proofErr w:type="spellStart"/>
      <w:r w:rsidRPr="0060261D">
        <w:rPr>
          <w:rFonts w:ascii="Arial" w:hAnsi="Arial" w:cs="Arial"/>
        </w:rPr>
        <w:t>Probolinggo</w:t>
      </w:r>
      <w:proofErr w:type="spellEnd"/>
      <w:r w:rsidRPr="0060261D">
        <w:rPr>
          <w:rFonts w:ascii="Arial" w:hAnsi="Arial" w:cs="Arial"/>
        </w:rPr>
        <w:t xml:space="preserve">. </w:t>
      </w:r>
      <w:proofErr w:type="spellStart"/>
      <w:r w:rsidRPr="0060261D">
        <w:rPr>
          <w:rFonts w:ascii="Arial" w:hAnsi="Arial" w:cs="Arial"/>
          <w:i/>
          <w:iCs/>
        </w:rPr>
        <w:t>Jurnal</w:t>
      </w:r>
      <w:proofErr w:type="spellEnd"/>
      <w:r w:rsidRPr="0060261D">
        <w:rPr>
          <w:rFonts w:ascii="Arial" w:hAnsi="Arial" w:cs="Arial"/>
          <w:i/>
          <w:iCs/>
        </w:rPr>
        <w:t xml:space="preserve"> </w:t>
      </w:r>
      <w:proofErr w:type="spellStart"/>
      <w:r w:rsidRPr="0060261D">
        <w:rPr>
          <w:rFonts w:ascii="Arial" w:hAnsi="Arial" w:cs="Arial"/>
          <w:i/>
          <w:iCs/>
        </w:rPr>
        <w:t>Unibraw</w:t>
      </w:r>
      <w:proofErr w:type="spellEnd"/>
      <w:r w:rsidRPr="0060261D">
        <w:rPr>
          <w:rFonts w:ascii="Arial" w:hAnsi="Arial" w:cs="Arial"/>
        </w:rPr>
        <w:t>. 13(2):1-25.</w:t>
      </w:r>
    </w:p>
    <w:p w14:paraId="1A7F1E70"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Macey W. H. dan B. Schneider. 2015. The Meaning of Employee Engagement. </w:t>
      </w:r>
      <w:r w:rsidRPr="0060261D">
        <w:rPr>
          <w:rFonts w:ascii="Arial" w:hAnsi="Arial" w:cs="Arial"/>
          <w:i/>
          <w:iCs/>
        </w:rPr>
        <w:t>Industrial and Organizational Psychology</w:t>
      </w:r>
      <w:r w:rsidRPr="0060261D">
        <w:rPr>
          <w:rFonts w:ascii="Arial" w:hAnsi="Arial" w:cs="Arial"/>
        </w:rPr>
        <w:t>. 1(1):3-30.</w:t>
      </w:r>
    </w:p>
    <w:p w14:paraId="19BF6636"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Macey. W. H, B. Schneider, K.M. </w:t>
      </w:r>
      <w:proofErr w:type="spellStart"/>
      <w:r w:rsidRPr="0060261D">
        <w:rPr>
          <w:rFonts w:ascii="Arial" w:hAnsi="Arial" w:cs="Arial"/>
        </w:rPr>
        <w:t>Barbera</w:t>
      </w:r>
      <w:proofErr w:type="spellEnd"/>
      <w:r w:rsidRPr="0060261D">
        <w:rPr>
          <w:rFonts w:ascii="Arial" w:hAnsi="Arial" w:cs="Arial"/>
        </w:rPr>
        <w:t xml:space="preserve"> dan S.A. Young. 2009. </w:t>
      </w:r>
      <w:r w:rsidRPr="0060261D">
        <w:rPr>
          <w:rFonts w:ascii="Arial" w:hAnsi="Arial" w:cs="Arial"/>
          <w:i/>
          <w:iCs/>
        </w:rPr>
        <w:t>Employee engagement: Tools for analysis, practice, and competitive advantage</w:t>
      </w:r>
      <w:r w:rsidRPr="0060261D">
        <w:rPr>
          <w:rFonts w:ascii="Arial" w:hAnsi="Arial" w:cs="Arial"/>
        </w:rPr>
        <w:t>. Wiley-</w:t>
      </w:r>
    </w:p>
    <w:p w14:paraId="5EC0EFF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       Blackwell. New York.</w:t>
      </w:r>
    </w:p>
    <w:p w14:paraId="2AC1F7F3"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Madhani</w:t>
      </w:r>
      <w:proofErr w:type="spellEnd"/>
      <w:r w:rsidRPr="0060261D">
        <w:rPr>
          <w:rFonts w:ascii="Arial" w:hAnsi="Arial" w:cs="Arial"/>
        </w:rPr>
        <w:t xml:space="preserve"> P. M. 2010. Resource Based View (RBV) of Competitive Advantage: An Overview. </w:t>
      </w:r>
      <w:proofErr w:type="spellStart"/>
      <w:r w:rsidRPr="0060261D">
        <w:rPr>
          <w:rFonts w:ascii="Arial" w:hAnsi="Arial" w:cs="Arial"/>
          <w:i/>
          <w:iCs/>
        </w:rPr>
        <w:t>Icfac</w:t>
      </w:r>
      <w:proofErr w:type="spellEnd"/>
      <w:r w:rsidRPr="0060261D">
        <w:rPr>
          <w:rFonts w:ascii="Arial" w:hAnsi="Arial" w:cs="Arial"/>
          <w:i/>
          <w:iCs/>
        </w:rPr>
        <w:t xml:space="preserve"> University Press</w:t>
      </w:r>
      <w:r w:rsidRPr="0060261D">
        <w:rPr>
          <w:rFonts w:ascii="Arial" w:hAnsi="Arial" w:cs="Arial"/>
        </w:rPr>
        <w:t>. 3(2010):3-22.</w:t>
      </w:r>
    </w:p>
    <w:p w14:paraId="6E51E15E"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Marciano P. L. 2010. </w:t>
      </w:r>
      <w:r w:rsidRPr="0060261D">
        <w:rPr>
          <w:rFonts w:ascii="Arial" w:hAnsi="Arial" w:cs="Arial"/>
          <w:i/>
          <w:iCs/>
        </w:rPr>
        <w:t>Carrots and Sticks Don’t Work: Build a Culture of Employee Engagement with the Principles of Respect</w:t>
      </w:r>
      <w:r w:rsidRPr="0060261D">
        <w:rPr>
          <w:rFonts w:ascii="Arial" w:hAnsi="Arial" w:cs="Arial"/>
        </w:rPr>
        <w:t>. McGraw Hill. Manhattan.</w:t>
      </w:r>
    </w:p>
    <w:p w14:paraId="563FC6E9"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Marriott, JW. 2012. </w:t>
      </w:r>
      <w:r w:rsidRPr="0060261D">
        <w:rPr>
          <w:rFonts w:ascii="Arial" w:hAnsi="Arial" w:cs="Arial"/>
          <w:i/>
          <w:iCs/>
        </w:rPr>
        <w:t>Without reservation:</w:t>
      </w:r>
      <w:r>
        <w:rPr>
          <w:rFonts w:ascii="Arial" w:hAnsi="Arial" w:cs="Arial"/>
          <w:i/>
          <w:iCs/>
        </w:rPr>
        <w:t xml:space="preserve"> How a family's root beer stand </w:t>
      </w:r>
      <w:r w:rsidRPr="0060261D">
        <w:rPr>
          <w:rFonts w:ascii="Arial" w:hAnsi="Arial" w:cs="Arial"/>
          <w:i/>
          <w:iCs/>
        </w:rPr>
        <w:t>grew into a global hotel company</w:t>
      </w:r>
      <w:r w:rsidRPr="0060261D">
        <w:rPr>
          <w:rFonts w:ascii="Arial" w:hAnsi="Arial" w:cs="Arial"/>
        </w:rPr>
        <w:t>. Luxury Custom Publishing LLC. San Diego.</w:t>
      </w:r>
    </w:p>
    <w:p w14:paraId="67BECAE8"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Meso, P., dan R. Smith.  2000. A Resource-Based View </w:t>
      </w:r>
      <w:proofErr w:type="spellStart"/>
      <w:r w:rsidRPr="0060261D">
        <w:rPr>
          <w:rFonts w:ascii="Arial" w:hAnsi="Arial" w:cs="Arial"/>
        </w:rPr>
        <w:t>ofOrganizational</w:t>
      </w:r>
      <w:proofErr w:type="spellEnd"/>
      <w:r w:rsidRPr="0060261D">
        <w:rPr>
          <w:rFonts w:ascii="Arial" w:hAnsi="Arial" w:cs="Arial"/>
        </w:rPr>
        <w:t xml:space="preserve"> Knowledge Management Systems. </w:t>
      </w:r>
      <w:r w:rsidRPr="0060261D">
        <w:rPr>
          <w:rFonts w:ascii="Arial" w:hAnsi="Arial" w:cs="Arial"/>
          <w:i/>
          <w:iCs/>
        </w:rPr>
        <w:t xml:space="preserve">Journal </w:t>
      </w:r>
      <w:proofErr w:type="gramStart"/>
      <w:r w:rsidRPr="0060261D">
        <w:rPr>
          <w:rFonts w:ascii="Arial" w:hAnsi="Arial" w:cs="Arial"/>
          <w:i/>
          <w:iCs/>
        </w:rPr>
        <w:t>Of</w:t>
      </w:r>
      <w:proofErr w:type="gramEnd"/>
      <w:r w:rsidRPr="0060261D">
        <w:rPr>
          <w:rFonts w:ascii="Arial" w:hAnsi="Arial" w:cs="Arial"/>
          <w:i/>
          <w:iCs/>
        </w:rPr>
        <w:t xml:space="preserve"> Knowledge Management</w:t>
      </w:r>
      <w:r w:rsidRPr="0060261D">
        <w:rPr>
          <w:rFonts w:ascii="Arial" w:hAnsi="Arial" w:cs="Arial"/>
        </w:rPr>
        <w:t>. Vol.4(3): 224-234.</w:t>
      </w:r>
    </w:p>
    <w:p w14:paraId="1D7B2690"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Mitchell, T. R. 2001. </w:t>
      </w:r>
      <w:r w:rsidRPr="0060261D">
        <w:rPr>
          <w:rFonts w:ascii="Arial" w:hAnsi="Arial" w:cs="Arial"/>
          <w:i/>
          <w:iCs/>
        </w:rPr>
        <w:t>People in Organizational, an introduction in organizational Behavior</w:t>
      </w:r>
      <w:r w:rsidRPr="0060261D">
        <w:rPr>
          <w:rFonts w:ascii="Arial" w:hAnsi="Arial" w:cs="Arial"/>
        </w:rPr>
        <w:t xml:space="preserve">. 2 </w:t>
      </w:r>
      <w:proofErr w:type="spellStart"/>
      <w:r w:rsidRPr="0060261D">
        <w:rPr>
          <w:rFonts w:ascii="Arial" w:hAnsi="Arial" w:cs="Arial"/>
        </w:rPr>
        <w:t>nd</w:t>
      </w:r>
      <w:proofErr w:type="spellEnd"/>
      <w:r w:rsidRPr="0060261D">
        <w:rPr>
          <w:rFonts w:ascii="Arial" w:hAnsi="Arial" w:cs="Arial"/>
        </w:rPr>
        <w:t xml:space="preserve"> ed. Mc Graw Hill International Book Co. Singapore</w:t>
      </w:r>
    </w:p>
    <w:p w14:paraId="18831498"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Mooney, R. P., dan N. </w:t>
      </w:r>
      <w:proofErr w:type="spellStart"/>
      <w:r w:rsidRPr="0060261D">
        <w:rPr>
          <w:rFonts w:ascii="Arial" w:hAnsi="Arial" w:cs="Arial"/>
        </w:rPr>
        <w:t>Mutrie</w:t>
      </w:r>
      <w:proofErr w:type="spellEnd"/>
      <w:r w:rsidRPr="0060261D">
        <w:rPr>
          <w:rFonts w:ascii="Arial" w:hAnsi="Arial" w:cs="Arial"/>
        </w:rPr>
        <w:t xml:space="preserve">. 2000. The Effects of Goal Specificity and Goal Difficulty on the Performance of Badminton Skills in Children. Pediatric Exercise Science 12(3):270–83. </w:t>
      </w:r>
    </w:p>
    <w:p w14:paraId="77B9BA1F"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Morisano</w:t>
      </w:r>
      <w:proofErr w:type="spellEnd"/>
      <w:r w:rsidRPr="0060261D">
        <w:rPr>
          <w:rFonts w:ascii="Arial" w:hAnsi="Arial" w:cs="Arial"/>
        </w:rPr>
        <w:t xml:space="preserve">, Dominique, dan M. S. Shore. 2010. Can Personal Goal Setting Tap the Potential of the Gifted Underachiever? </w:t>
      </w:r>
      <w:r w:rsidRPr="0060261D">
        <w:rPr>
          <w:rFonts w:ascii="Arial" w:hAnsi="Arial" w:cs="Arial"/>
          <w:i/>
          <w:iCs/>
        </w:rPr>
        <w:t>Roeper Review</w:t>
      </w:r>
      <w:r w:rsidRPr="0060261D">
        <w:rPr>
          <w:rFonts w:ascii="Arial" w:hAnsi="Arial" w:cs="Arial"/>
        </w:rPr>
        <w:t xml:space="preserve">. 32(4):249–58. </w:t>
      </w:r>
    </w:p>
    <w:p w14:paraId="2B262C3A"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Mujeeb, T., N.U. Khan, A. Obaid, G. Yue, H.A. </w:t>
      </w:r>
      <w:proofErr w:type="spellStart"/>
      <w:r w:rsidRPr="0060261D">
        <w:rPr>
          <w:rFonts w:ascii="Arial" w:hAnsi="Arial" w:cs="Arial"/>
        </w:rPr>
        <w:t>Bazkiaei</w:t>
      </w:r>
      <w:proofErr w:type="spellEnd"/>
      <w:r w:rsidRPr="0060261D">
        <w:rPr>
          <w:rFonts w:ascii="Arial" w:hAnsi="Arial" w:cs="Arial"/>
        </w:rPr>
        <w:t xml:space="preserve">, dan N.A. </w:t>
      </w:r>
      <w:proofErr w:type="spellStart"/>
      <w:r w:rsidRPr="0060261D">
        <w:rPr>
          <w:rFonts w:ascii="Arial" w:hAnsi="Arial" w:cs="Arial"/>
        </w:rPr>
        <w:t>Samsudin</w:t>
      </w:r>
      <w:proofErr w:type="spellEnd"/>
      <w:r w:rsidRPr="0060261D">
        <w:rPr>
          <w:rFonts w:ascii="Arial" w:hAnsi="Arial" w:cs="Arial"/>
        </w:rPr>
        <w:t xml:space="preserve">. 2022. Do servant leadership self-efficacy and benevolence values predict employee performance within the banking industry in the post-covid-19 era: using a serial mediation approach. </w:t>
      </w:r>
      <w:r w:rsidRPr="0060261D">
        <w:rPr>
          <w:rFonts w:ascii="Arial" w:hAnsi="Arial" w:cs="Arial"/>
          <w:i/>
          <w:iCs/>
        </w:rPr>
        <w:t>Administrative Sciences</w:t>
      </w:r>
      <w:r w:rsidRPr="0060261D">
        <w:rPr>
          <w:rFonts w:ascii="Arial" w:hAnsi="Arial" w:cs="Arial"/>
        </w:rPr>
        <w:t>, 11(4):114-123.</w:t>
      </w:r>
    </w:p>
    <w:p w14:paraId="727B7560"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Muna</w:t>
      </w:r>
      <w:proofErr w:type="spellEnd"/>
      <w:r w:rsidRPr="0060261D">
        <w:rPr>
          <w:rFonts w:ascii="Arial" w:hAnsi="Arial" w:cs="Arial"/>
        </w:rPr>
        <w:t xml:space="preserve">, N., N. </w:t>
      </w:r>
      <w:proofErr w:type="spellStart"/>
      <w:r w:rsidRPr="0060261D">
        <w:rPr>
          <w:rFonts w:ascii="Arial" w:hAnsi="Arial" w:cs="Arial"/>
        </w:rPr>
        <w:t>Yasa</w:t>
      </w:r>
      <w:proofErr w:type="spellEnd"/>
      <w:r w:rsidRPr="0060261D">
        <w:rPr>
          <w:rFonts w:ascii="Arial" w:hAnsi="Arial" w:cs="Arial"/>
        </w:rPr>
        <w:t xml:space="preserve">, N.  </w:t>
      </w:r>
      <w:proofErr w:type="spellStart"/>
      <w:r w:rsidRPr="0060261D">
        <w:rPr>
          <w:rFonts w:ascii="Arial" w:hAnsi="Arial" w:cs="Arial"/>
        </w:rPr>
        <w:t>Ekawati</w:t>
      </w:r>
      <w:proofErr w:type="spellEnd"/>
      <w:r w:rsidRPr="0060261D">
        <w:rPr>
          <w:rFonts w:ascii="Arial" w:hAnsi="Arial" w:cs="Arial"/>
        </w:rPr>
        <w:t xml:space="preserve">, I. </w:t>
      </w:r>
      <w:proofErr w:type="spellStart"/>
      <w:r w:rsidRPr="0060261D">
        <w:rPr>
          <w:rFonts w:ascii="Arial" w:hAnsi="Arial" w:cs="Arial"/>
        </w:rPr>
        <w:t>Wibawa</w:t>
      </w:r>
      <w:proofErr w:type="spellEnd"/>
      <w:r w:rsidRPr="0060261D">
        <w:rPr>
          <w:rFonts w:ascii="Arial" w:hAnsi="Arial" w:cs="Arial"/>
        </w:rPr>
        <w:t xml:space="preserve">, A. </w:t>
      </w:r>
      <w:proofErr w:type="spellStart"/>
      <w:r w:rsidRPr="0060261D">
        <w:rPr>
          <w:rFonts w:ascii="Arial" w:hAnsi="Arial" w:cs="Arial"/>
        </w:rPr>
        <w:t>Sriathi</w:t>
      </w:r>
      <w:proofErr w:type="spellEnd"/>
      <w:r w:rsidRPr="0060261D">
        <w:rPr>
          <w:rFonts w:ascii="Arial" w:hAnsi="Arial" w:cs="Arial"/>
        </w:rPr>
        <w:t xml:space="preserve">, dan I. Adi. 2022. Market entry agility in the process of enhancing firm performance: a dynamic capability perspective. </w:t>
      </w:r>
      <w:r w:rsidRPr="0060261D">
        <w:rPr>
          <w:rFonts w:ascii="Arial" w:hAnsi="Arial" w:cs="Arial"/>
          <w:i/>
          <w:iCs/>
        </w:rPr>
        <w:t>International Journal of Data and Network Science</w:t>
      </w:r>
      <w:r w:rsidRPr="0060261D">
        <w:rPr>
          <w:rFonts w:ascii="Arial" w:hAnsi="Arial" w:cs="Arial"/>
        </w:rPr>
        <w:t>. 6(1): 99-106.</w:t>
      </w:r>
    </w:p>
    <w:p w14:paraId="0552C895"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Munteanu, A. </w:t>
      </w:r>
      <w:proofErr w:type="spellStart"/>
      <w:r w:rsidRPr="0060261D">
        <w:rPr>
          <w:rFonts w:ascii="Arial" w:hAnsi="Arial" w:cs="Arial"/>
        </w:rPr>
        <w:t>Ioana</w:t>
      </w:r>
      <w:proofErr w:type="spellEnd"/>
      <w:r w:rsidRPr="0060261D">
        <w:rPr>
          <w:rFonts w:ascii="Arial" w:hAnsi="Arial" w:cs="Arial"/>
        </w:rPr>
        <w:t xml:space="preserve">, N. </w:t>
      </w:r>
      <w:proofErr w:type="spellStart"/>
      <w:r w:rsidRPr="0060261D">
        <w:rPr>
          <w:rFonts w:ascii="Arial" w:hAnsi="Arial" w:cs="Arial"/>
        </w:rPr>
        <w:t>Bibu</w:t>
      </w:r>
      <w:proofErr w:type="spellEnd"/>
      <w:r w:rsidRPr="0060261D">
        <w:rPr>
          <w:rFonts w:ascii="Arial" w:hAnsi="Arial" w:cs="Arial"/>
        </w:rPr>
        <w:t xml:space="preserve">, M. </w:t>
      </w:r>
      <w:proofErr w:type="spellStart"/>
      <w:r w:rsidRPr="0060261D">
        <w:rPr>
          <w:rFonts w:ascii="Arial" w:hAnsi="Arial" w:cs="Arial"/>
        </w:rPr>
        <w:t>Nastase</w:t>
      </w:r>
      <w:proofErr w:type="spellEnd"/>
      <w:r w:rsidRPr="0060261D">
        <w:rPr>
          <w:rFonts w:ascii="Arial" w:hAnsi="Arial" w:cs="Arial"/>
        </w:rPr>
        <w:t xml:space="preserve">, </w:t>
      </w:r>
      <w:proofErr w:type="spellStart"/>
      <w:r w:rsidRPr="0060261D">
        <w:rPr>
          <w:rFonts w:ascii="Arial" w:hAnsi="Arial" w:cs="Arial"/>
        </w:rPr>
        <w:t>N.a</w:t>
      </w:r>
      <w:proofErr w:type="spellEnd"/>
      <w:r w:rsidRPr="0060261D">
        <w:rPr>
          <w:rFonts w:ascii="Arial" w:hAnsi="Arial" w:cs="Arial"/>
        </w:rPr>
        <w:t xml:space="preserve"> </w:t>
      </w:r>
      <w:proofErr w:type="spellStart"/>
      <w:r w:rsidRPr="0060261D">
        <w:rPr>
          <w:rFonts w:ascii="Arial" w:hAnsi="Arial" w:cs="Arial"/>
        </w:rPr>
        <w:t>Cristache</w:t>
      </w:r>
      <w:proofErr w:type="spellEnd"/>
      <w:r w:rsidRPr="0060261D">
        <w:rPr>
          <w:rFonts w:ascii="Arial" w:hAnsi="Arial" w:cs="Arial"/>
        </w:rPr>
        <w:t xml:space="preserve">, dan C. </w:t>
      </w:r>
      <w:proofErr w:type="spellStart"/>
      <w:r w:rsidRPr="0060261D">
        <w:rPr>
          <w:rFonts w:ascii="Arial" w:hAnsi="Arial" w:cs="Arial"/>
        </w:rPr>
        <w:t>Matis</w:t>
      </w:r>
      <w:proofErr w:type="spellEnd"/>
      <w:r w:rsidRPr="0060261D">
        <w:rPr>
          <w:rFonts w:ascii="Arial" w:hAnsi="Arial" w:cs="Arial"/>
        </w:rPr>
        <w:t xml:space="preserve">. 2020. Analysis of Practices to Increase the Workforce Agility and to Develop a Sustainable and Competitive Business. </w:t>
      </w:r>
      <w:r w:rsidRPr="0060261D">
        <w:rPr>
          <w:rFonts w:ascii="Arial" w:hAnsi="Arial" w:cs="Arial"/>
          <w:i/>
          <w:iCs/>
        </w:rPr>
        <w:t>Sustainability</w:t>
      </w:r>
      <w:r w:rsidRPr="0060261D">
        <w:rPr>
          <w:rFonts w:ascii="Arial" w:hAnsi="Arial" w:cs="Arial"/>
        </w:rPr>
        <w:t xml:space="preserve"> (Switzerland) 12(9):144-151.</w:t>
      </w:r>
    </w:p>
    <w:p w14:paraId="53E5B466"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Newstrom</w:t>
      </w:r>
      <w:proofErr w:type="spellEnd"/>
      <w:r w:rsidRPr="0060261D">
        <w:rPr>
          <w:rFonts w:ascii="Arial" w:hAnsi="Arial" w:cs="Arial"/>
        </w:rPr>
        <w:t xml:space="preserve">, J.W. 2017. </w:t>
      </w:r>
      <w:r w:rsidRPr="0060261D">
        <w:rPr>
          <w:rFonts w:ascii="Arial" w:hAnsi="Arial" w:cs="Arial"/>
          <w:i/>
          <w:iCs/>
        </w:rPr>
        <w:t>Organizational Behavior: Human Behavior at Work</w:t>
      </w:r>
      <w:r w:rsidRPr="0060261D">
        <w:rPr>
          <w:rFonts w:ascii="Arial" w:hAnsi="Arial" w:cs="Arial"/>
        </w:rPr>
        <w:t>. Twelfth. Mc Graw Hill Irwin. New York.</w:t>
      </w:r>
    </w:p>
    <w:p w14:paraId="2E4696B4"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lastRenderedPageBreak/>
        <w:t xml:space="preserve">Nguyen H. M dan L.V. Nguyen. 2022. Employer attractiveness, employee engagement and employee performance. </w:t>
      </w:r>
      <w:r w:rsidRPr="0060261D">
        <w:rPr>
          <w:rFonts w:ascii="Arial" w:hAnsi="Arial" w:cs="Arial"/>
          <w:i/>
          <w:iCs/>
        </w:rPr>
        <w:t>International Journal of Productivity and Performance Management</w:t>
      </w:r>
      <w:r w:rsidRPr="0060261D">
        <w:rPr>
          <w:rFonts w:ascii="Arial" w:hAnsi="Arial" w:cs="Arial"/>
        </w:rPr>
        <w:t>. 3(4):125-144.</w:t>
      </w:r>
    </w:p>
    <w:p w14:paraId="65105593"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Paais</w:t>
      </w:r>
      <w:proofErr w:type="spellEnd"/>
      <w:r w:rsidRPr="0060261D">
        <w:rPr>
          <w:rFonts w:ascii="Arial" w:hAnsi="Arial" w:cs="Arial"/>
        </w:rPr>
        <w:t xml:space="preserve">, M., dan J. R. </w:t>
      </w:r>
      <w:proofErr w:type="spellStart"/>
      <w:r w:rsidRPr="0060261D">
        <w:rPr>
          <w:rFonts w:ascii="Arial" w:hAnsi="Arial" w:cs="Arial"/>
        </w:rPr>
        <w:t>Pattiruhu</w:t>
      </w:r>
      <w:proofErr w:type="spellEnd"/>
      <w:r w:rsidRPr="0060261D">
        <w:rPr>
          <w:rFonts w:ascii="Arial" w:hAnsi="Arial" w:cs="Arial"/>
        </w:rPr>
        <w:t>. 2020. Effect of Motivation, Leadership, and Organizational Culture on Satisfaction and Employee Performance</w:t>
      </w:r>
      <w:r w:rsidRPr="0060261D">
        <w:rPr>
          <w:rFonts w:ascii="Arial" w:hAnsi="Arial" w:cs="Arial"/>
          <w:i/>
          <w:iCs/>
        </w:rPr>
        <w:t>. Journal of Asian Finance, Economics and Business</w:t>
      </w:r>
      <w:r w:rsidRPr="0060261D">
        <w:rPr>
          <w:rFonts w:ascii="Arial" w:hAnsi="Arial" w:cs="Arial"/>
        </w:rPr>
        <w:t xml:space="preserve">. 7(8):577–88. </w:t>
      </w:r>
    </w:p>
    <w:p w14:paraId="3EAFCE9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Park, S., dan Kim. 2022. University students’ self-regulation, engagement and performance in flipped learning. </w:t>
      </w:r>
      <w:r w:rsidRPr="0060261D">
        <w:rPr>
          <w:rFonts w:ascii="Arial" w:hAnsi="Arial" w:cs="Arial"/>
          <w:i/>
          <w:iCs/>
        </w:rPr>
        <w:t>European Journal of Training and Development</w:t>
      </w:r>
      <w:r w:rsidRPr="0060261D">
        <w:rPr>
          <w:rFonts w:ascii="Arial" w:hAnsi="Arial" w:cs="Arial"/>
        </w:rPr>
        <w:t>. 46(2):22-40.</w:t>
      </w:r>
    </w:p>
    <w:p w14:paraId="7995E0DA"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Park. J, H.S. dan G.A </w:t>
      </w:r>
      <w:proofErr w:type="spellStart"/>
      <w:r w:rsidRPr="0060261D">
        <w:rPr>
          <w:rFonts w:ascii="Arial" w:hAnsi="Arial" w:cs="Arial"/>
        </w:rPr>
        <w:t>Gursoy</w:t>
      </w:r>
      <w:proofErr w:type="spellEnd"/>
      <w:r w:rsidRPr="0060261D">
        <w:rPr>
          <w:rFonts w:ascii="Arial" w:hAnsi="Arial" w:cs="Arial"/>
        </w:rPr>
        <w:t xml:space="preserve">. 2021. Structural relationships among transformational leadership, affective organizational commitment, and job performance: the mediating role of employee engagement. </w:t>
      </w:r>
      <w:r w:rsidRPr="0060261D">
        <w:rPr>
          <w:rFonts w:ascii="Arial" w:hAnsi="Arial" w:cs="Arial"/>
          <w:i/>
          <w:iCs/>
        </w:rPr>
        <w:t>European Journal of Training and Development</w:t>
      </w:r>
      <w:r w:rsidRPr="0060261D">
        <w:rPr>
          <w:rFonts w:ascii="Arial" w:hAnsi="Arial" w:cs="Arial"/>
        </w:rPr>
        <w:t>. 3(45):78-90</w:t>
      </w:r>
    </w:p>
    <w:p w14:paraId="05E01584"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Petermann</w:t>
      </w:r>
      <w:proofErr w:type="spellEnd"/>
      <w:r w:rsidRPr="0060261D">
        <w:rPr>
          <w:rFonts w:ascii="Arial" w:hAnsi="Arial" w:cs="Arial"/>
        </w:rPr>
        <w:t xml:space="preserve">, M. K. H., dan H. </w:t>
      </w:r>
      <w:proofErr w:type="spellStart"/>
      <w:r w:rsidRPr="0060261D">
        <w:rPr>
          <w:rFonts w:ascii="Arial" w:hAnsi="Arial" w:cs="Arial"/>
        </w:rPr>
        <w:t>Zacher</w:t>
      </w:r>
      <w:proofErr w:type="spellEnd"/>
      <w:r w:rsidRPr="0060261D">
        <w:rPr>
          <w:rFonts w:ascii="Arial" w:hAnsi="Arial" w:cs="Arial"/>
        </w:rPr>
        <w:t xml:space="preserve">. 2022. Workforce Agility: Development and Validation of a Multidimensional Measure. </w:t>
      </w:r>
      <w:r w:rsidRPr="0060261D">
        <w:rPr>
          <w:rFonts w:ascii="Arial" w:hAnsi="Arial" w:cs="Arial"/>
          <w:i/>
          <w:iCs/>
        </w:rPr>
        <w:t>Frontiers in Psychology</w:t>
      </w:r>
      <w:r w:rsidRPr="0060261D">
        <w:rPr>
          <w:rFonts w:ascii="Arial" w:hAnsi="Arial" w:cs="Arial"/>
        </w:rPr>
        <w:t xml:space="preserve"> 13(March):125-140.</w:t>
      </w:r>
    </w:p>
    <w:p w14:paraId="00A6286C"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Piedade. S.D.R, I. M. </w:t>
      </w:r>
      <w:proofErr w:type="spellStart"/>
      <w:r w:rsidRPr="0060261D">
        <w:rPr>
          <w:rFonts w:ascii="Arial" w:hAnsi="Arial" w:cs="Arial"/>
        </w:rPr>
        <w:t>Wardana</w:t>
      </w:r>
      <w:proofErr w:type="spellEnd"/>
      <w:r w:rsidRPr="0060261D">
        <w:rPr>
          <w:rFonts w:ascii="Arial" w:hAnsi="Arial" w:cs="Arial"/>
        </w:rPr>
        <w:t xml:space="preserve">, G. Riana, I. G. A. M. </w:t>
      </w:r>
      <w:proofErr w:type="spellStart"/>
      <w:r w:rsidRPr="0060261D">
        <w:rPr>
          <w:rFonts w:ascii="Arial" w:hAnsi="Arial" w:cs="Arial"/>
        </w:rPr>
        <w:t>Dewi</w:t>
      </w:r>
      <w:proofErr w:type="spellEnd"/>
      <w:r w:rsidRPr="0060261D">
        <w:rPr>
          <w:rFonts w:ascii="Arial" w:hAnsi="Arial" w:cs="Arial"/>
        </w:rPr>
        <w:t xml:space="preserve">. 2021. The Role of Motivation Mediation on the Effect of Transformational Leadership Style on Employee Performance. </w:t>
      </w:r>
      <w:r w:rsidRPr="0060261D">
        <w:rPr>
          <w:rFonts w:ascii="Arial" w:hAnsi="Arial" w:cs="Arial"/>
          <w:i/>
          <w:iCs/>
        </w:rPr>
        <w:t>International Journal of Management Science and Information Technology</w:t>
      </w:r>
      <w:r w:rsidRPr="0060261D">
        <w:rPr>
          <w:rFonts w:ascii="Arial" w:hAnsi="Arial" w:cs="Arial"/>
        </w:rPr>
        <w:t xml:space="preserve">. 1(1):35. </w:t>
      </w:r>
    </w:p>
    <w:p w14:paraId="016964F2"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Qin. </w:t>
      </w:r>
      <w:proofErr w:type="spellStart"/>
      <w:r w:rsidRPr="0060261D">
        <w:rPr>
          <w:rFonts w:ascii="Arial" w:hAnsi="Arial" w:cs="Arial"/>
        </w:rPr>
        <w:t>R.dan</w:t>
      </w:r>
      <w:proofErr w:type="spellEnd"/>
      <w:r w:rsidRPr="0060261D">
        <w:rPr>
          <w:rFonts w:ascii="Arial" w:hAnsi="Arial" w:cs="Arial"/>
        </w:rPr>
        <w:t xml:space="preserve"> D. A. </w:t>
      </w:r>
      <w:proofErr w:type="spellStart"/>
      <w:r w:rsidRPr="0060261D">
        <w:rPr>
          <w:rFonts w:ascii="Arial" w:hAnsi="Arial" w:cs="Arial"/>
        </w:rPr>
        <w:t>Nembhard</w:t>
      </w:r>
      <w:proofErr w:type="spellEnd"/>
      <w:r w:rsidRPr="0060261D">
        <w:rPr>
          <w:rFonts w:ascii="Arial" w:hAnsi="Arial" w:cs="Arial"/>
        </w:rPr>
        <w:t xml:space="preserve">. 2010. Workforce Agility for Stochastically Diffused Conditions-A Real Options Perspective. </w:t>
      </w:r>
      <w:r w:rsidRPr="0060261D">
        <w:rPr>
          <w:rFonts w:ascii="Arial" w:hAnsi="Arial" w:cs="Arial"/>
          <w:i/>
          <w:iCs/>
        </w:rPr>
        <w:t>International Journal of Production Economics</w:t>
      </w:r>
      <w:r w:rsidRPr="0060261D">
        <w:rPr>
          <w:rFonts w:ascii="Arial" w:hAnsi="Arial" w:cs="Arial"/>
        </w:rPr>
        <w:t xml:space="preserve"> 125(2):324–34. </w:t>
      </w:r>
    </w:p>
    <w:p w14:paraId="435243C0"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Rahardi</w:t>
      </w:r>
      <w:proofErr w:type="spellEnd"/>
      <w:r w:rsidRPr="0060261D">
        <w:rPr>
          <w:rFonts w:ascii="Arial" w:hAnsi="Arial" w:cs="Arial"/>
        </w:rPr>
        <w:t xml:space="preserve">, </w:t>
      </w:r>
      <w:proofErr w:type="spellStart"/>
      <w:r w:rsidRPr="0060261D">
        <w:rPr>
          <w:rFonts w:ascii="Arial" w:hAnsi="Arial" w:cs="Arial"/>
        </w:rPr>
        <w:t>Didit</w:t>
      </w:r>
      <w:proofErr w:type="spellEnd"/>
      <w:r w:rsidRPr="0060261D">
        <w:rPr>
          <w:rFonts w:ascii="Arial" w:hAnsi="Arial" w:cs="Arial"/>
        </w:rPr>
        <w:t xml:space="preserve">, B. </w:t>
      </w:r>
      <w:proofErr w:type="spellStart"/>
      <w:r w:rsidRPr="0060261D">
        <w:rPr>
          <w:rFonts w:ascii="Arial" w:hAnsi="Arial" w:cs="Arial"/>
        </w:rPr>
        <w:t>Nurbaiti</w:t>
      </w:r>
      <w:proofErr w:type="spellEnd"/>
      <w:r w:rsidRPr="0060261D">
        <w:rPr>
          <w:rFonts w:ascii="Arial" w:hAnsi="Arial" w:cs="Arial"/>
        </w:rPr>
        <w:t xml:space="preserve">, dan A. </w:t>
      </w:r>
      <w:proofErr w:type="spellStart"/>
      <w:r w:rsidRPr="0060261D">
        <w:rPr>
          <w:rFonts w:ascii="Arial" w:hAnsi="Arial" w:cs="Arial"/>
        </w:rPr>
        <w:t>Fauzi</w:t>
      </w:r>
      <w:proofErr w:type="spellEnd"/>
      <w:r w:rsidRPr="0060261D">
        <w:rPr>
          <w:rFonts w:ascii="Arial" w:hAnsi="Arial" w:cs="Arial"/>
        </w:rPr>
        <w:t xml:space="preserve">. 2022. The Effect of Job Satisfaction, Learning Agility and Resilience on Performance </w:t>
      </w:r>
      <w:proofErr w:type="gramStart"/>
      <w:r w:rsidRPr="0060261D">
        <w:rPr>
          <w:rFonts w:ascii="Arial" w:hAnsi="Arial" w:cs="Arial"/>
        </w:rPr>
        <w:t>With</w:t>
      </w:r>
      <w:proofErr w:type="gramEnd"/>
      <w:r w:rsidRPr="0060261D">
        <w:rPr>
          <w:rFonts w:ascii="Arial" w:hAnsi="Arial" w:cs="Arial"/>
        </w:rPr>
        <w:t xml:space="preserve"> Work Stress As an Intervening Variable in Sales Department Employees of Pt </w:t>
      </w:r>
      <w:proofErr w:type="spellStart"/>
      <w:r w:rsidRPr="0060261D">
        <w:rPr>
          <w:rFonts w:ascii="Arial" w:hAnsi="Arial" w:cs="Arial"/>
        </w:rPr>
        <w:t>Bungasari</w:t>
      </w:r>
      <w:proofErr w:type="spellEnd"/>
      <w:r w:rsidRPr="0060261D">
        <w:rPr>
          <w:rFonts w:ascii="Arial" w:hAnsi="Arial" w:cs="Arial"/>
        </w:rPr>
        <w:t xml:space="preserve"> Flour Mills Indonesia During the Covid-19. </w:t>
      </w:r>
      <w:proofErr w:type="spellStart"/>
      <w:r w:rsidRPr="0060261D">
        <w:rPr>
          <w:rFonts w:ascii="Arial" w:hAnsi="Arial" w:cs="Arial"/>
          <w:i/>
          <w:iCs/>
        </w:rPr>
        <w:t>Dinasti</w:t>
      </w:r>
      <w:proofErr w:type="spellEnd"/>
      <w:r w:rsidRPr="0060261D">
        <w:rPr>
          <w:rFonts w:ascii="Arial" w:hAnsi="Arial" w:cs="Arial"/>
          <w:i/>
          <w:iCs/>
        </w:rPr>
        <w:t xml:space="preserve"> International Journal of Management Science</w:t>
      </w:r>
      <w:r w:rsidRPr="0060261D">
        <w:rPr>
          <w:rFonts w:ascii="Arial" w:hAnsi="Arial" w:cs="Arial"/>
        </w:rPr>
        <w:t>. 3(4):715–24.</w:t>
      </w:r>
    </w:p>
    <w:p w14:paraId="45FDE5B1"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Robbins, S. P. dan T. A. Judge. 2017. </w:t>
      </w:r>
      <w:r w:rsidRPr="0060261D">
        <w:rPr>
          <w:rFonts w:ascii="Arial" w:hAnsi="Arial" w:cs="Arial"/>
          <w:i/>
          <w:iCs/>
        </w:rPr>
        <w:t>Organizational Behavior</w:t>
      </w:r>
      <w:r w:rsidRPr="0060261D">
        <w:rPr>
          <w:rFonts w:ascii="Arial" w:hAnsi="Arial" w:cs="Arial"/>
        </w:rPr>
        <w:t>, 16th edition. Pearson Prentice Hall. New Jersey.</w:t>
      </w:r>
    </w:p>
    <w:p w14:paraId="386186BA"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Schaufeli. W. B., dan A. B. Bakker. 2004. Job demands, job resources, and their relationship with burnout and engagement: a multi-sample study. </w:t>
      </w:r>
      <w:r w:rsidRPr="0060261D">
        <w:rPr>
          <w:rFonts w:ascii="Arial" w:hAnsi="Arial" w:cs="Arial"/>
          <w:i/>
          <w:iCs/>
        </w:rPr>
        <w:t>Journal of Organizational Behavior</w:t>
      </w:r>
      <w:r w:rsidRPr="0060261D">
        <w:rPr>
          <w:rFonts w:ascii="Arial" w:hAnsi="Arial" w:cs="Arial"/>
        </w:rPr>
        <w:t xml:space="preserve">. 25(6):293-315. </w:t>
      </w:r>
    </w:p>
    <w:p w14:paraId="107A55B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Schein, E. H., dan W. P. Schein. 2017. </w:t>
      </w:r>
      <w:r w:rsidRPr="0060261D">
        <w:rPr>
          <w:rFonts w:ascii="Arial" w:hAnsi="Arial" w:cs="Arial"/>
          <w:i/>
          <w:iCs/>
        </w:rPr>
        <w:t>organizational culture and leadership</w:t>
      </w:r>
      <w:r w:rsidRPr="0060261D">
        <w:rPr>
          <w:rFonts w:ascii="Arial" w:hAnsi="Arial" w:cs="Arial"/>
        </w:rPr>
        <w:t>. 5th ed. New Jersey: John Wiley and Sons Inc.</w:t>
      </w:r>
    </w:p>
    <w:p w14:paraId="40379756"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Schiemann</w:t>
      </w:r>
      <w:proofErr w:type="spellEnd"/>
      <w:r w:rsidRPr="0060261D">
        <w:rPr>
          <w:rFonts w:ascii="Arial" w:hAnsi="Arial" w:cs="Arial"/>
        </w:rPr>
        <w:t xml:space="preserve">. W.A. 2011. </w:t>
      </w:r>
      <w:r w:rsidRPr="0060261D">
        <w:rPr>
          <w:rFonts w:ascii="Arial" w:hAnsi="Arial" w:cs="Arial"/>
          <w:i/>
          <w:iCs/>
        </w:rPr>
        <w:t>Alignment, Capability, Engagement.</w:t>
      </w:r>
      <w:r w:rsidRPr="0060261D">
        <w:rPr>
          <w:rFonts w:ascii="Arial" w:hAnsi="Arial" w:cs="Arial"/>
        </w:rPr>
        <w:t xml:space="preserve"> 1st ed. </w:t>
      </w:r>
      <w:proofErr w:type="spellStart"/>
      <w:r w:rsidRPr="0060261D">
        <w:rPr>
          <w:rFonts w:ascii="Arial" w:hAnsi="Arial" w:cs="Arial"/>
        </w:rPr>
        <w:t>Cengange</w:t>
      </w:r>
      <w:proofErr w:type="spellEnd"/>
      <w:r w:rsidRPr="0060261D">
        <w:rPr>
          <w:rFonts w:ascii="Arial" w:hAnsi="Arial" w:cs="Arial"/>
        </w:rPr>
        <w:t>. New York.</w:t>
      </w:r>
    </w:p>
    <w:p w14:paraId="2FB5A51F"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Schulze, H. 2019. </w:t>
      </w:r>
      <w:r w:rsidRPr="0060261D">
        <w:rPr>
          <w:rFonts w:ascii="Arial" w:hAnsi="Arial" w:cs="Arial"/>
          <w:i/>
          <w:iCs/>
        </w:rPr>
        <w:t>Excellence wins: an earnest guide to being the best in the world of compromise.</w:t>
      </w:r>
      <w:r w:rsidRPr="0060261D">
        <w:rPr>
          <w:rFonts w:ascii="Arial" w:hAnsi="Arial" w:cs="Arial"/>
        </w:rPr>
        <w:t xml:space="preserve"> Grand Rapids Zondervan. New York.</w:t>
      </w:r>
    </w:p>
    <w:p w14:paraId="668C58CC"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Sekaran. U, dan R. Bougie. 2016</w:t>
      </w:r>
      <w:r w:rsidRPr="0060261D">
        <w:rPr>
          <w:rFonts w:ascii="Arial" w:hAnsi="Arial" w:cs="Arial"/>
          <w:i/>
          <w:iCs/>
        </w:rPr>
        <w:t>. Research Methods for Business</w:t>
      </w:r>
      <w:r w:rsidRPr="0060261D">
        <w:rPr>
          <w:rFonts w:ascii="Arial" w:hAnsi="Arial" w:cs="Arial"/>
        </w:rPr>
        <w:t>. Seventh. West Sussex: Willey.</w:t>
      </w:r>
    </w:p>
    <w:p w14:paraId="31376F57" w14:textId="3FDE26FB" w:rsidR="0060261D" w:rsidRDefault="0060261D" w:rsidP="0060261D">
      <w:pPr>
        <w:pStyle w:val="Body"/>
        <w:spacing w:after="0"/>
        <w:ind w:left="709" w:hanging="709"/>
        <w:rPr>
          <w:rFonts w:ascii="Arial" w:hAnsi="Arial" w:cs="Arial"/>
        </w:rPr>
      </w:pPr>
      <w:proofErr w:type="spellStart"/>
      <w:r w:rsidRPr="0060261D">
        <w:rPr>
          <w:rFonts w:ascii="Arial" w:hAnsi="Arial" w:cs="Arial"/>
        </w:rPr>
        <w:t>Sendjaya</w:t>
      </w:r>
      <w:proofErr w:type="spellEnd"/>
      <w:r w:rsidRPr="0060261D">
        <w:rPr>
          <w:rFonts w:ascii="Arial" w:hAnsi="Arial" w:cs="Arial"/>
        </w:rPr>
        <w:t xml:space="preserve">, S. 2015. </w:t>
      </w:r>
      <w:r w:rsidRPr="0060261D">
        <w:rPr>
          <w:rFonts w:ascii="Arial" w:hAnsi="Arial" w:cs="Arial"/>
          <w:i/>
          <w:iCs/>
        </w:rPr>
        <w:t>Personal and Organizational Excellence through Servant Leadership Learning to Serve, Serve to Lead, Lead to Change</w:t>
      </w:r>
      <w:r w:rsidRPr="0060261D">
        <w:rPr>
          <w:rFonts w:ascii="Arial" w:hAnsi="Arial" w:cs="Arial"/>
        </w:rPr>
        <w:t>. Cham: Springer International Publishing. New York</w:t>
      </w:r>
      <w:r w:rsidR="002D27A1">
        <w:rPr>
          <w:rFonts w:ascii="Arial" w:hAnsi="Arial" w:cs="Arial"/>
        </w:rPr>
        <w:t>.</w:t>
      </w:r>
    </w:p>
    <w:p w14:paraId="488A44A6" w14:textId="7A465047" w:rsidR="002D27A1" w:rsidRPr="0060261D" w:rsidRDefault="002D27A1" w:rsidP="0060261D">
      <w:pPr>
        <w:pStyle w:val="Body"/>
        <w:spacing w:after="0"/>
        <w:ind w:left="709" w:hanging="709"/>
        <w:rPr>
          <w:rFonts w:ascii="Arial" w:hAnsi="Arial" w:cs="Arial"/>
        </w:rPr>
      </w:pPr>
      <w:r w:rsidRPr="002D27A1">
        <w:rPr>
          <w:rFonts w:ascii="Arial" w:hAnsi="Arial" w:cs="Arial"/>
        </w:rPr>
        <w:t>Shetty, P., Bharath S., &amp; Nagesh, P. 2023. The Mediating Role of Psychological Empowerment amid Workforce Agility and Employee Performance among Infor</w:t>
      </w:r>
      <w:r>
        <w:rPr>
          <w:rFonts w:ascii="Arial" w:hAnsi="Arial" w:cs="Arial"/>
        </w:rPr>
        <w:t>mation Technology Professionals</w:t>
      </w:r>
      <w:r w:rsidRPr="002D27A1">
        <w:rPr>
          <w:rFonts w:ascii="Arial" w:hAnsi="Arial" w:cs="Arial"/>
        </w:rPr>
        <w:t>. </w:t>
      </w:r>
      <w:r w:rsidRPr="002D27A1">
        <w:rPr>
          <w:rFonts w:ascii="Arial" w:hAnsi="Arial" w:cs="Arial"/>
          <w:i/>
          <w:iCs/>
        </w:rPr>
        <w:t>Indian Journal of Science and Technology</w:t>
      </w:r>
      <w:r w:rsidRPr="002D27A1">
        <w:rPr>
          <w:rFonts w:ascii="Arial" w:hAnsi="Arial" w:cs="Arial"/>
        </w:rPr>
        <w:t>. 16(34):2740-2745.</w:t>
      </w:r>
    </w:p>
    <w:p w14:paraId="36B71F4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Shafer, A. Richard, L.</w:t>
      </w:r>
      <w:r>
        <w:rPr>
          <w:rFonts w:ascii="Arial" w:hAnsi="Arial" w:cs="Arial"/>
        </w:rPr>
        <w:t xml:space="preserve"> </w:t>
      </w:r>
      <w:r w:rsidRPr="0060261D">
        <w:rPr>
          <w:rFonts w:ascii="Arial" w:hAnsi="Arial" w:cs="Arial"/>
        </w:rPr>
        <w:t xml:space="preserve">Dyer, J. </w:t>
      </w:r>
      <w:proofErr w:type="spellStart"/>
      <w:r w:rsidRPr="0060261D">
        <w:rPr>
          <w:rFonts w:ascii="Arial" w:hAnsi="Arial" w:cs="Arial"/>
        </w:rPr>
        <w:t>Kilty</w:t>
      </w:r>
      <w:proofErr w:type="spellEnd"/>
      <w:r w:rsidRPr="0060261D">
        <w:rPr>
          <w:rFonts w:ascii="Arial" w:hAnsi="Arial" w:cs="Arial"/>
        </w:rPr>
        <w:t>, J. Amos, dan J.</w:t>
      </w:r>
      <w:r>
        <w:rPr>
          <w:rFonts w:ascii="Arial" w:hAnsi="Arial" w:cs="Arial"/>
        </w:rPr>
        <w:t xml:space="preserve"> </w:t>
      </w:r>
      <w:r w:rsidRPr="0060261D">
        <w:rPr>
          <w:rFonts w:ascii="Arial" w:hAnsi="Arial" w:cs="Arial"/>
        </w:rPr>
        <w:t xml:space="preserve">Ericksen. 2003. Crafting a Human Resource Strategy to Foster Organizational Agility: A Case Study. </w:t>
      </w:r>
      <w:r w:rsidRPr="0060261D">
        <w:rPr>
          <w:rFonts w:ascii="Arial" w:hAnsi="Arial" w:cs="Arial"/>
          <w:i/>
          <w:iCs/>
        </w:rPr>
        <w:t>IEEE Engineering Management Review</w:t>
      </w:r>
      <w:r w:rsidRPr="0060261D">
        <w:rPr>
          <w:rFonts w:ascii="Arial" w:hAnsi="Arial" w:cs="Arial"/>
        </w:rPr>
        <w:t>. 31(2):35–46</w:t>
      </w:r>
    </w:p>
    <w:p w14:paraId="2A384D0D"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Sherehiy</w:t>
      </w:r>
      <w:proofErr w:type="spellEnd"/>
      <w:r w:rsidRPr="0060261D">
        <w:rPr>
          <w:rFonts w:ascii="Arial" w:hAnsi="Arial" w:cs="Arial"/>
        </w:rPr>
        <w:t xml:space="preserve">, B., dan W. </w:t>
      </w:r>
      <w:proofErr w:type="spellStart"/>
      <w:r w:rsidRPr="0060261D">
        <w:rPr>
          <w:rFonts w:ascii="Arial" w:hAnsi="Arial" w:cs="Arial"/>
        </w:rPr>
        <w:t>Karwowski</w:t>
      </w:r>
      <w:proofErr w:type="spellEnd"/>
      <w:r w:rsidRPr="0060261D">
        <w:rPr>
          <w:rFonts w:ascii="Arial" w:hAnsi="Arial" w:cs="Arial"/>
        </w:rPr>
        <w:t xml:space="preserve">. 2014. The relationship between work organization and workforce agility in small manufacturing enterprises. </w:t>
      </w:r>
      <w:r w:rsidRPr="0060261D">
        <w:rPr>
          <w:rFonts w:ascii="Arial" w:hAnsi="Arial" w:cs="Arial"/>
          <w:i/>
          <w:iCs/>
        </w:rPr>
        <w:t>International Journal of Industrial Ergonomics</w:t>
      </w:r>
      <w:r w:rsidRPr="0060261D">
        <w:rPr>
          <w:rFonts w:ascii="Arial" w:hAnsi="Arial" w:cs="Arial"/>
        </w:rPr>
        <w:t>. 44(3), 466–473.</w:t>
      </w:r>
    </w:p>
    <w:p w14:paraId="4CF0A62B"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Smith, G. R dan C. Marwick. 2009. </w:t>
      </w:r>
      <w:r w:rsidRPr="0060261D">
        <w:rPr>
          <w:rFonts w:ascii="Arial" w:hAnsi="Arial" w:cs="Arial"/>
          <w:i/>
          <w:iCs/>
        </w:rPr>
        <w:t xml:space="preserve">Employee Engagement A Review </w:t>
      </w:r>
      <w:proofErr w:type="gramStart"/>
      <w:r w:rsidRPr="0060261D">
        <w:rPr>
          <w:rFonts w:ascii="Arial" w:hAnsi="Arial" w:cs="Arial"/>
          <w:i/>
          <w:iCs/>
        </w:rPr>
        <w:t>Of</w:t>
      </w:r>
      <w:proofErr w:type="gramEnd"/>
      <w:r w:rsidRPr="0060261D">
        <w:rPr>
          <w:rFonts w:ascii="Arial" w:hAnsi="Arial" w:cs="Arial"/>
          <w:i/>
          <w:iCs/>
        </w:rPr>
        <w:t xml:space="preserve"> Current Thinking</w:t>
      </w:r>
      <w:r w:rsidRPr="0060261D">
        <w:rPr>
          <w:rFonts w:ascii="Arial" w:hAnsi="Arial" w:cs="Arial"/>
        </w:rPr>
        <w:t>. Institute for Employment Study. United Kingdom.</w:t>
      </w:r>
    </w:p>
    <w:p w14:paraId="47238D2C"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lastRenderedPageBreak/>
        <w:t xml:space="preserve">Spears, L. C. 2010. Character and Servant Leadership: Ten Characteristics of Effective, Caring Leaders. </w:t>
      </w:r>
      <w:r w:rsidRPr="0060261D">
        <w:rPr>
          <w:rFonts w:ascii="Arial" w:hAnsi="Arial" w:cs="Arial"/>
          <w:i/>
          <w:iCs/>
        </w:rPr>
        <w:t>The Journal of Virtues &amp; Leadership</w:t>
      </w:r>
      <w:r w:rsidRPr="0060261D">
        <w:rPr>
          <w:rFonts w:ascii="Arial" w:hAnsi="Arial" w:cs="Arial"/>
        </w:rPr>
        <w:t>. 1(2): 25-30.</w:t>
      </w:r>
    </w:p>
    <w:p w14:paraId="39EBAAC0" w14:textId="77777777" w:rsidR="0060261D" w:rsidRPr="0060261D" w:rsidRDefault="0060261D" w:rsidP="0060261D">
      <w:pPr>
        <w:pStyle w:val="Body"/>
        <w:spacing w:after="0"/>
        <w:ind w:left="709" w:hanging="709"/>
        <w:rPr>
          <w:rFonts w:ascii="Arial" w:hAnsi="Arial" w:cs="Arial"/>
          <w:bCs/>
        </w:rPr>
      </w:pPr>
      <w:r w:rsidRPr="0060261D">
        <w:rPr>
          <w:rFonts w:ascii="Arial" w:hAnsi="Arial" w:cs="Arial"/>
          <w:bCs/>
        </w:rPr>
        <w:t xml:space="preserve">Steers. R. M., dan L.W. Porter. 1983. </w:t>
      </w:r>
      <w:r w:rsidRPr="0060261D">
        <w:rPr>
          <w:rFonts w:ascii="Arial" w:hAnsi="Arial" w:cs="Arial"/>
          <w:bCs/>
          <w:i/>
          <w:iCs/>
        </w:rPr>
        <w:t>Motivation and Work Behavior</w:t>
      </w:r>
      <w:r w:rsidRPr="0060261D">
        <w:rPr>
          <w:rFonts w:ascii="Arial" w:hAnsi="Arial" w:cs="Arial"/>
          <w:bCs/>
        </w:rPr>
        <w:t xml:space="preserve">. </w:t>
      </w:r>
      <w:proofErr w:type="spellStart"/>
      <w:r w:rsidRPr="0060261D">
        <w:rPr>
          <w:rFonts w:ascii="Arial" w:hAnsi="Arial" w:cs="Arial"/>
          <w:bCs/>
        </w:rPr>
        <w:t>Edisi</w:t>
      </w:r>
      <w:proofErr w:type="spellEnd"/>
      <w:r w:rsidRPr="0060261D">
        <w:rPr>
          <w:rFonts w:ascii="Arial" w:hAnsi="Arial" w:cs="Arial"/>
          <w:bCs/>
        </w:rPr>
        <w:t xml:space="preserve"> Ke-3.</w:t>
      </w:r>
      <w:r w:rsidRPr="0060261D">
        <w:rPr>
          <w:rFonts w:ascii="Arial" w:hAnsi="Arial" w:cs="Arial"/>
          <w:bCs/>
        </w:rPr>
        <w:tab/>
        <w:t>McGraw-Hill. New York.</w:t>
      </w:r>
    </w:p>
    <w:p w14:paraId="21025275"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Varshney, </w:t>
      </w:r>
      <w:proofErr w:type="spellStart"/>
      <w:r w:rsidRPr="0060261D">
        <w:rPr>
          <w:rFonts w:ascii="Arial" w:hAnsi="Arial" w:cs="Arial"/>
        </w:rPr>
        <w:t>Deepanjana</w:t>
      </w:r>
      <w:proofErr w:type="spellEnd"/>
      <w:r w:rsidRPr="0060261D">
        <w:rPr>
          <w:rFonts w:ascii="Arial" w:hAnsi="Arial" w:cs="Arial"/>
        </w:rPr>
        <w:t xml:space="preserve">, dan N. K. Varshney. 2020. Workforce Agility and Its Links to Emotional Intelligence and Workforce Performance: A Study of Small Entrepreneurial Firms in India. </w:t>
      </w:r>
      <w:r w:rsidRPr="0060261D">
        <w:rPr>
          <w:rFonts w:ascii="Arial" w:hAnsi="Arial" w:cs="Arial"/>
          <w:i/>
          <w:iCs/>
        </w:rPr>
        <w:t>Global Business and Organizational Excellence.</w:t>
      </w:r>
      <w:r w:rsidRPr="0060261D">
        <w:rPr>
          <w:rFonts w:ascii="Arial" w:hAnsi="Arial" w:cs="Arial"/>
        </w:rPr>
        <w:t xml:space="preserve"> 39(5):35–45. </w:t>
      </w:r>
    </w:p>
    <w:p w14:paraId="712209A6"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Virchez</w:t>
      </w:r>
      <w:proofErr w:type="spellEnd"/>
      <w:r w:rsidRPr="0060261D">
        <w:rPr>
          <w:rFonts w:ascii="Arial" w:hAnsi="Arial" w:cs="Arial"/>
        </w:rPr>
        <w:t xml:space="preserve">, A. A. 2015. A Human Resource Perspective on the Development of Workforce Agility. </w:t>
      </w:r>
      <w:proofErr w:type="spellStart"/>
      <w:r w:rsidRPr="0060261D">
        <w:rPr>
          <w:rFonts w:ascii="Arial" w:hAnsi="Arial" w:cs="Arial"/>
          <w:i/>
          <w:iCs/>
        </w:rPr>
        <w:t>Dignitalcommons.Pepperdine</w:t>
      </w:r>
      <w:proofErr w:type="spellEnd"/>
      <w:r w:rsidRPr="0060261D">
        <w:rPr>
          <w:rFonts w:ascii="Arial" w:hAnsi="Arial" w:cs="Arial"/>
        </w:rPr>
        <w:t xml:space="preserve"> 1(December):1–43.</w:t>
      </w:r>
    </w:p>
    <w:p w14:paraId="41D91985" w14:textId="77777777" w:rsidR="0060261D" w:rsidRPr="0060261D" w:rsidRDefault="0060261D" w:rsidP="0060261D">
      <w:pPr>
        <w:pStyle w:val="Body"/>
        <w:spacing w:after="0"/>
        <w:ind w:left="709" w:hanging="709"/>
        <w:rPr>
          <w:rFonts w:ascii="Arial" w:hAnsi="Arial" w:cs="Arial"/>
        </w:rPr>
      </w:pPr>
      <w:r w:rsidRPr="0060261D">
        <w:rPr>
          <w:rFonts w:ascii="Arial" w:hAnsi="Arial" w:cs="Arial"/>
        </w:rPr>
        <w:t xml:space="preserve">Wei, Chu, A. H. </w:t>
      </w:r>
      <w:proofErr w:type="spellStart"/>
      <w:r w:rsidRPr="0060261D">
        <w:rPr>
          <w:rFonts w:ascii="Arial" w:hAnsi="Arial" w:cs="Arial"/>
        </w:rPr>
        <w:t>Pitafi</w:t>
      </w:r>
      <w:proofErr w:type="spellEnd"/>
      <w:r w:rsidRPr="0060261D">
        <w:rPr>
          <w:rFonts w:ascii="Arial" w:hAnsi="Arial" w:cs="Arial"/>
        </w:rPr>
        <w:t xml:space="preserve">, S. </w:t>
      </w:r>
      <w:proofErr w:type="spellStart"/>
      <w:r w:rsidRPr="0060261D">
        <w:rPr>
          <w:rFonts w:ascii="Arial" w:hAnsi="Arial" w:cs="Arial"/>
        </w:rPr>
        <w:t>Kanwal</w:t>
      </w:r>
      <w:proofErr w:type="spellEnd"/>
      <w:r w:rsidRPr="0060261D">
        <w:rPr>
          <w:rFonts w:ascii="Arial" w:hAnsi="Arial" w:cs="Arial"/>
        </w:rPr>
        <w:t xml:space="preserve">, A. Ali, dan M. Ren. 2020. Improving Employee Agility Using Enterprise Social Media and Digital Fluency: Moderated Mediation Model. </w:t>
      </w:r>
      <w:r w:rsidRPr="0060261D">
        <w:rPr>
          <w:rFonts w:ascii="Arial" w:hAnsi="Arial" w:cs="Arial"/>
          <w:i/>
          <w:iCs/>
        </w:rPr>
        <w:t>IEEE Access</w:t>
      </w:r>
      <w:r w:rsidRPr="0060261D">
        <w:rPr>
          <w:rFonts w:ascii="Arial" w:hAnsi="Arial" w:cs="Arial"/>
        </w:rPr>
        <w:t xml:space="preserve"> 8:801–810. </w:t>
      </w:r>
    </w:p>
    <w:p w14:paraId="40B4D2AA" w14:textId="77777777" w:rsidR="0060261D" w:rsidRPr="0060261D" w:rsidRDefault="0060261D" w:rsidP="0060261D">
      <w:pPr>
        <w:pStyle w:val="Body"/>
        <w:spacing w:after="0"/>
        <w:ind w:left="709" w:hanging="709"/>
        <w:rPr>
          <w:rFonts w:ascii="Arial" w:hAnsi="Arial" w:cs="Arial"/>
          <w:lang w:val="id-ID"/>
        </w:rPr>
      </w:pPr>
      <w:r w:rsidRPr="0060261D">
        <w:rPr>
          <w:rFonts w:ascii="Arial" w:hAnsi="Arial" w:cs="Arial"/>
          <w:lang w:val="id-ID"/>
        </w:rPr>
        <w:t>Werther</w:t>
      </w:r>
      <w:r w:rsidRPr="0060261D">
        <w:rPr>
          <w:rFonts w:ascii="Arial" w:hAnsi="Arial" w:cs="Arial"/>
        </w:rPr>
        <w:t>.</w:t>
      </w:r>
      <w:r w:rsidRPr="0060261D">
        <w:rPr>
          <w:rFonts w:ascii="Arial" w:hAnsi="Arial" w:cs="Arial"/>
          <w:lang w:val="id-ID"/>
        </w:rPr>
        <w:t xml:space="preserve"> Jr, dan </w:t>
      </w:r>
      <w:r w:rsidRPr="0060261D">
        <w:rPr>
          <w:rFonts w:ascii="Arial" w:hAnsi="Arial" w:cs="Arial"/>
        </w:rPr>
        <w:t>K.</w:t>
      </w:r>
      <w:r w:rsidRPr="0060261D">
        <w:rPr>
          <w:rFonts w:ascii="Arial" w:hAnsi="Arial" w:cs="Arial"/>
          <w:lang w:val="id-ID"/>
        </w:rPr>
        <w:t xml:space="preserve"> Davis. 20</w:t>
      </w:r>
      <w:r w:rsidRPr="0060261D">
        <w:rPr>
          <w:rFonts w:ascii="Arial" w:hAnsi="Arial" w:cs="Arial"/>
        </w:rPr>
        <w:t>14</w:t>
      </w:r>
      <w:r w:rsidRPr="0060261D">
        <w:rPr>
          <w:rFonts w:ascii="Arial" w:hAnsi="Arial" w:cs="Arial"/>
          <w:lang w:val="id-ID"/>
        </w:rPr>
        <w:t xml:space="preserve">. </w:t>
      </w:r>
      <w:r w:rsidRPr="0060261D">
        <w:rPr>
          <w:rFonts w:ascii="Arial" w:hAnsi="Arial" w:cs="Arial"/>
          <w:i/>
          <w:iCs/>
          <w:lang w:val="id-ID"/>
        </w:rPr>
        <w:t>Human Resources and Personnel</w:t>
      </w:r>
      <w:r w:rsidRPr="0060261D">
        <w:rPr>
          <w:rFonts w:ascii="Arial" w:hAnsi="Arial" w:cs="Arial"/>
          <w:i/>
          <w:iCs/>
        </w:rPr>
        <w:t xml:space="preserve"> </w:t>
      </w:r>
      <w:r w:rsidRPr="0060261D">
        <w:rPr>
          <w:rFonts w:ascii="Arial" w:hAnsi="Arial" w:cs="Arial"/>
          <w:i/>
          <w:iCs/>
          <w:lang w:val="id-ID"/>
        </w:rPr>
        <w:t>Psychology</w:t>
      </w:r>
      <w:r w:rsidRPr="0060261D">
        <w:rPr>
          <w:rFonts w:ascii="Arial" w:hAnsi="Arial" w:cs="Arial"/>
          <w:lang w:val="id-ID"/>
        </w:rPr>
        <w:t>. Irwin Home Wood</w:t>
      </w:r>
      <w:r w:rsidRPr="0060261D">
        <w:rPr>
          <w:rFonts w:ascii="Arial" w:hAnsi="Arial" w:cs="Arial"/>
        </w:rPr>
        <w:t>.</w:t>
      </w:r>
      <w:r w:rsidRPr="0060261D">
        <w:rPr>
          <w:rFonts w:ascii="Arial" w:hAnsi="Arial" w:cs="Arial"/>
          <w:lang w:val="id-ID"/>
        </w:rPr>
        <w:t xml:space="preserve"> Illinois.</w:t>
      </w:r>
    </w:p>
    <w:p w14:paraId="7402AB4E" w14:textId="77777777" w:rsidR="0060261D" w:rsidRPr="0060261D" w:rsidRDefault="0060261D" w:rsidP="0060261D">
      <w:pPr>
        <w:pStyle w:val="Body"/>
        <w:spacing w:after="0"/>
        <w:ind w:left="709" w:hanging="709"/>
        <w:rPr>
          <w:rFonts w:ascii="Arial" w:hAnsi="Arial" w:cs="Arial"/>
          <w:lang w:val="id-ID"/>
        </w:rPr>
      </w:pPr>
      <w:r w:rsidRPr="0060261D">
        <w:rPr>
          <w:rFonts w:ascii="Arial" w:hAnsi="Arial" w:cs="Arial"/>
          <w:lang w:val="id-ID"/>
        </w:rPr>
        <w:t xml:space="preserve">Wernerfelt. B. 1984. A Resource-Based View of The Firm. </w:t>
      </w:r>
      <w:r w:rsidRPr="0060261D">
        <w:rPr>
          <w:rFonts w:ascii="Arial" w:hAnsi="Arial" w:cs="Arial"/>
          <w:i/>
          <w:iCs/>
          <w:lang w:val="id-ID"/>
        </w:rPr>
        <w:t>Strategic Management Journal.</w:t>
      </w:r>
      <w:r w:rsidRPr="0060261D">
        <w:rPr>
          <w:rFonts w:ascii="Arial" w:hAnsi="Arial" w:cs="Arial"/>
          <w:lang w:val="id-ID"/>
        </w:rPr>
        <w:t xml:space="preserve"> 5(2):171-170.</w:t>
      </w:r>
    </w:p>
    <w:p w14:paraId="2572D097" w14:textId="77777777" w:rsidR="0060261D" w:rsidRPr="0060261D" w:rsidRDefault="0060261D" w:rsidP="0060261D">
      <w:pPr>
        <w:pStyle w:val="Body"/>
        <w:spacing w:after="0"/>
        <w:ind w:left="709" w:hanging="709"/>
        <w:rPr>
          <w:rFonts w:ascii="Arial" w:hAnsi="Arial" w:cs="Arial"/>
        </w:rPr>
      </w:pPr>
      <w:r w:rsidRPr="0060261D">
        <w:rPr>
          <w:rFonts w:ascii="Arial" w:hAnsi="Arial" w:cs="Arial"/>
          <w:lang w:val="id-ID"/>
        </w:rPr>
        <w:t xml:space="preserve">Williams, P., </w:t>
      </w:r>
      <w:r w:rsidRPr="0060261D">
        <w:rPr>
          <w:rFonts w:ascii="Arial" w:hAnsi="Arial" w:cs="Arial"/>
        </w:rPr>
        <w:t>dan J.</w:t>
      </w:r>
      <w:r w:rsidRPr="0060261D">
        <w:rPr>
          <w:rFonts w:ascii="Arial" w:hAnsi="Arial" w:cs="Arial"/>
          <w:lang w:val="id-ID"/>
        </w:rPr>
        <w:t xml:space="preserve"> Denney. 2019. </w:t>
      </w:r>
      <w:r w:rsidRPr="0060261D">
        <w:rPr>
          <w:rFonts w:ascii="Arial" w:hAnsi="Arial" w:cs="Arial"/>
          <w:i/>
          <w:iCs/>
          <w:lang w:val="id-ID"/>
        </w:rPr>
        <w:t>Lead like Walt: discover Walt Disney's magical approach to building a successful organization</w:t>
      </w:r>
      <w:r w:rsidRPr="0060261D">
        <w:rPr>
          <w:rFonts w:ascii="Arial" w:hAnsi="Arial" w:cs="Arial"/>
          <w:lang w:val="id-ID"/>
        </w:rPr>
        <w:t>. Health Communications, Inc. Deerfield Beach</w:t>
      </w:r>
      <w:r w:rsidRPr="0060261D">
        <w:rPr>
          <w:rFonts w:ascii="Arial" w:hAnsi="Arial" w:cs="Arial"/>
        </w:rPr>
        <w:t>.</w:t>
      </w:r>
    </w:p>
    <w:p w14:paraId="40B8F112" w14:textId="77777777" w:rsidR="0060261D" w:rsidRPr="0060261D" w:rsidRDefault="0060261D" w:rsidP="0060261D">
      <w:pPr>
        <w:pStyle w:val="Body"/>
        <w:spacing w:after="0"/>
        <w:ind w:left="709" w:hanging="709"/>
        <w:rPr>
          <w:rFonts w:ascii="Arial" w:hAnsi="Arial" w:cs="Arial"/>
        </w:rPr>
      </w:pPr>
      <w:proofErr w:type="spellStart"/>
      <w:r w:rsidRPr="0060261D">
        <w:rPr>
          <w:rFonts w:ascii="Arial" w:hAnsi="Arial" w:cs="Arial"/>
        </w:rPr>
        <w:t>Yagil</w:t>
      </w:r>
      <w:proofErr w:type="spellEnd"/>
      <w:r w:rsidRPr="0060261D">
        <w:rPr>
          <w:rFonts w:ascii="Arial" w:hAnsi="Arial" w:cs="Arial"/>
        </w:rPr>
        <w:t xml:space="preserve">, D., dan R. Oren. 2021. Servant leadership, engagement, and employee outcomes: The moderating roles of proactivity and job autonomy. </w:t>
      </w:r>
      <w:proofErr w:type="spellStart"/>
      <w:r w:rsidRPr="0060261D">
        <w:rPr>
          <w:rFonts w:ascii="Arial" w:hAnsi="Arial" w:cs="Arial"/>
          <w:i/>
          <w:iCs/>
        </w:rPr>
        <w:t>Revista</w:t>
      </w:r>
      <w:proofErr w:type="spellEnd"/>
      <w:r w:rsidRPr="0060261D">
        <w:rPr>
          <w:rFonts w:ascii="Arial" w:hAnsi="Arial" w:cs="Arial"/>
          <w:i/>
          <w:iCs/>
        </w:rPr>
        <w:t xml:space="preserve"> de </w:t>
      </w:r>
      <w:proofErr w:type="spellStart"/>
      <w:r w:rsidRPr="0060261D">
        <w:rPr>
          <w:rFonts w:ascii="Arial" w:hAnsi="Arial" w:cs="Arial"/>
          <w:i/>
          <w:iCs/>
        </w:rPr>
        <w:t>Psicología</w:t>
      </w:r>
      <w:proofErr w:type="spellEnd"/>
      <w:r w:rsidRPr="0060261D">
        <w:rPr>
          <w:rFonts w:ascii="Arial" w:hAnsi="Arial" w:cs="Arial"/>
          <w:i/>
          <w:iCs/>
        </w:rPr>
        <w:t xml:space="preserve"> del </w:t>
      </w:r>
      <w:proofErr w:type="spellStart"/>
      <w:r w:rsidRPr="0060261D">
        <w:rPr>
          <w:rFonts w:ascii="Arial" w:hAnsi="Arial" w:cs="Arial"/>
          <w:i/>
          <w:iCs/>
        </w:rPr>
        <w:t>Trabajo</w:t>
      </w:r>
      <w:proofErr w:type="spellEnd"/>
      <w:r w:rsidRPr="0060261D">
        <w:rPr>
          <w:rFonts w:ascii="Arial" w:hAnsi="Arial" w:cs="Arial"/>
          <w:i/>
          <w:iCs/>
        </w:rPr>
        <w:t xml:space="preserve"> y de las </w:t>
      </w:r>
      <w:proofErr w:type="spellStart"/>
      <w:r w:rsidRPr="0060261D">
        <w:rPr>
          <w:rFonts w:ascii="Arial" w:hAnsi="Arial" w:cs="Arial"/>
          <w:i/>
          <w:iCs/>
        </w:rPr>
        <w:t>Organizaciones</w:t>
      </w:r>
      <w:proofErr w:type="spellEnd"/>
      <w:r w:rsidRPr="0060261D">
        <w:rPr>
          <w:rFonts w:ascii="Arial" w:hAnsi="Arial" w:cs="Arial"/>
        </w:rPr>
        <w:t>. 37(1):58-67.</w:t>
      </w:r>
    </w:p>
    <w:p w14:paraId="66BFE606" w14:textId="4ABA75DD" w:rsidR="0060261D" w:rsidRDefault="0060261D" w:rsidP="00BF40DF">
      <w:pPr>
        <w:widowControl w:val="0"/>
        <w:autoSpaceDE w:val="0"/>
        <w:autoSpaceDN w:val="0"/>
        <w:adjustRightInd w:val="0"/>
        <w:ind w:left="709" w:hanging="709"/>
        <w:jc w:val="both"/>
        <w:rPr>
          <w:rFonts w:ascii="Arial" w:hAnsi="Arial" w:cs="Arial"/>
        </w:rPr>
      </w:pPr>
      <w:r w:rsidRPr="0060261D">
        <w:rPr>
          <w:rFonts w:ascii="Arial" w:hAnsi="Arial" w:cs="Arial"/>
        </w:rPr>
        <w:t xml:space="preserve">Yukl, G. A., and W. L. Gardner. 2018. </w:t>
      </w:r>
      <w:r w:rsidRPr="0060261D">
        <w:rPr>
          <w:rFonts w:ascii="Arial" w:hAnsi="Arial" w:cs="Arial"/>
          <w:i/>
          <w:iCs/>
        </w:rPr>
        <w:t>Leadership in Organizations</w:t>
      </w:r>
      <w:r w:rsidRPr="0060261D">
        <w:rPr>
          <w:rFonts w:ascii="Arial" w:hAnsi="Arial" w:cs="Arial"/>
        </w:rPr>
        <w:t>. Ninth. New York: Pearson Education.</w:t>
      </w:r>
    </w:p>
    <w:p w14:paraId="6E4878BF" w14:textId="22C25DF6" w:rsidR="00BF40DF" w:rsidRDefault="00BF40DF" w:rsidP="00BF40DF">
      <w:pPr>
        <w:widowControl w:val="0"/>
        <w:autoSpaceDE w:val="0"/>
        <w:autoSpaceDN w:val="0"/>
        <w:adjustRightInd w:val="0"/>
        <w:ind w:left="709" w:hanging="709"/>
        <w:jc w:val="both"/>
        <w:rPr>
          <w:rFonts w:ascii="Arial" w:hAnsi="Arial" w:cs="Arial"/>
        </w:rPr>
      </w:pPr>
      <w:r w:rsidRPr="00BF40DF">
        <w:rPr>
          <w:rFonts w:ascii="Arial" w:hAnsi="Arial" w:cs="Arial"/>
        </w:rPr>
        <w:t>Zada, M., Khan, J., Saeed, I. </w:t>
      </w:r>
      <w:r>
        <w:rPr>
          <w:rFonts w:ascii="Arial" w:hAnsi="Arial" w:cs="Arial"/>
          <w:iCs/>
        </w:rPr>
        <w:t>2024</w:t>
      </w:r>
      <w:r w:rsidRPr="00BF40DF">
        <w:rPr>
          <w:rFonts w:ascii="Arial" w:hAnsi="Arial" w:cs="Arial"/>
          <w:i/>
          <w:iCs/>
        </w:rPr>
        <w:t>.</w:t>
      </w:r>
      <w:r w:rsidRPr="00BF40DF">
        <w:rPr>
          <w:rFonts w:ascii="Arial" w:hAnsi="Arial" w:cs="Arial"/>
        </w:rPr>
        <w:t> Examining the nexus between servant leadership and employee task performance: the moderation mediation model. </w:t>
      </w:r>
      <w:proofErr w:type="spellStart"/>
      <w:r w:rsidRPr="00BF40DF">
        <w:rPr>
          <w:rFonts w:ascii="Arial" w:hAnsi="Arial" w:cs="Arial"/>
          <w:i/>
          <w:iCs/>
        </w:rPr>
        <w:t>Humanit</w:t>
      </w:r>
      <w:proofErr w:type="spellEnd"/>
      <w:r w:rsidRPr="00BF40DF">
        <w:rPr>
          <w:rFonts w:ascii="Arial" w:hAnsi="Arial" w:cs="Arial"/>
          <w:i/>
          <w:iCs/>
        </w:rPr>
        <w:t xml:space="preserve"> Soc Sci </w:t>
      </w:r>
      <w:proofErr w:type="spellStart"/>
      <w:r w:rsidRPr="00BF40DF">
        <w:rPr>
          <w:rFonts w:ascii="Arial" w:hAnsi="Arial" w:cs="Arial"/>
          <w:i/>
          <w:iCs/>
        </w:rPr>
        <w:t>Commun</w:t>
      </w:r>
      <w:proofErr w:type="spellEnd"/>
      <w:r w:rsidRPr="00BF40DF">
        <w:rPr>
          <w:rFonts w:ascii="Arial" w:hAnsi="Arial" w:cs="Arial"/>
        </w:rPr>
        <w:t> </w:t>
      </w:r>
      <w:r w:rsidRPr="00BF40DF">
        <w:rPr>
          <w:rFonts w:ascii="Arial" w:hAnsi="Arial" w:cs="Arial"/>
          <w:b/>
          <w:bCs/>
        </w:rPr>
        <w:t>11</w:t>
      </w:r>
      <w:r w:rsidRPr="00BF40DF">
        <w:rPr>
          <w:rFonts w:ascii="Arial" w:hAnsi="Arial" w:cs="Arial"/>
        </w:rPr>
        <w:t>, 1559 (2024). https://doi.org/10.1057/s41599-024-04052-8</w:t>
      </w:r>
    </w:p>
    <w:p w14:paraId="5D2760D3" w14:textId="77777777" w:rsidR="00BF40DF" w:rsidRPr="0060261D" w:rsidRDefault="00BF40DF" w:rsidP="00BF40DF">
      <w:pPr>
        <w:widowControl w:val="0"/>
        <w:autoSpaceDE w:val="0"/>
        <w:autoSpaceDN w:val="0"/>
        <w:adjustRightInd w:val="0"/>
        <w:ind w:left="709" w:hanging="709"/>
        <w:jc w:val="both"/>
        <w:rPr>
          <w:rFonts w:ascii="Arial" w:hAnsi="Arial" w:cs="Arial"/>
        </w:rPr>
        <w:sectPr w:rsidR="00BF40DF" w:rsidRPr="0060261D" w:rsidSect="008011F4">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6AE85BBA" w14:textId="77777777" w:rsidR="00B01FCD" w:rsidRPr="00FB3A86" w:rsidRDefault="00B01FCD" w:rsidP="00075FE7">
      <w:pPr>
        <w:pStyle w:val="Appendix"/>
        <w:spacing w:after="0"/>
        <w:jc w:val="both"/>
        <w:rPr>
          <w:rFonts w:ascii="Arial" w:hAnsi="Arial" w:cs="Arial"/>
          <w:b w:val="0"/>
        </w:rPr>
      </w:pPr>
    </w:p>
    <w:sectPr w:rsidR="00B01FCD" w:rsidRPr="00FB3A86" w:rsidSect="008011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67C89" w14:textId="77777777" w:rsidR="00C97F0E" w:rsidRDefault="00C97F0E" w:rsidP="00C37E61">
      <w:r>
        <w:separator/>
      </w:r>
    </w:p>
  </w:endnote>
  <w:endnote w:type="continuationSeparator" w:id="0">
    <w:p w14:paraId="78661E56" w14:textId="77777777" w:rsidR="00C97F0E" w:rsidRDefault="00C97F0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E10F" w14:textId="77777777" w:rsidR="00A36169" w:rsidRDefault="00A36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5040" w14:textId="345B9536" w:rsidR="00A36169" w:rsidRPr="00CF7E5C" w:rsidRDefault="00A36169" w:rsidP="00CF7E5C">
    <w:pPr>
      <w:pStyle w:val="Footer"/>
    </w:pPr>
    <w:r w:rsidRPr="00CF7E5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03C1" w14:textId="18E090C8" w:rsidR="00A36169" w:rsidRPr="008011F4" w:rsidRDefault="00A36169" w:rsidP="008011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3261" w14:textId="77777777" w:rsidR="00A36169" w:rsidRPr="00C37E61" w:rsidRDefault="00A3616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B6FFC" w14:textId="77777777" w:rsidR="00C97F0E" w:rsidRDefault="00C97F0E" w:rsidP="00C37E61">
      <w:r>
        <w:separator/>
      </w:r>
    </w:p>
  </w:footnote>
  <w:footnote w:type="continuationSeparator" w:id="0">
    <w:p w14:paraId="5C7F0631" w14:textId="77777777" w:rsidR="00C97F0E" w:rsidRDefault="00C97F0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1A44" w14:textId="5DF7CCA3" w:rsidR="00A36169" w:rsidRDefault="00C97F0E">
    <w:pPr>
      <w:pStyle w:val="Header"/>
    </w:pPr>
    <w:r>
      <w:rPr>
        <w:noProof/>
      </w:rPr>
      <w:pict w14:anchorId="0664A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4761" w14:textId="5B658202" w:rsidR="00A36169" w:rsidRDefault="00C97F0E">
    <w:pPr>
      <w:pStyle w:val="Header"/>
    </w:pPr>
    <w:r>
      <w:rPr>
        <w:noProof/>
      </w:rPr>
      <w:pict w14:anchorId="24C60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B10F" w14:textId="4CB51C26" w:rsidR="00A36169" w:rsidRPr="00296529" w:rsidRDefault="00C97F0E" w:rsidP="00296529">
    <w:pPr>
      <w:ind w:left="2160"/>
      <w:jc w:val="center"/>
      <w:rPr>
        <w:rFonts w:ascii="Times New Roman" w:eastAsia="Calibri" w:hAnsi="Times New Roman"/>
        <w:i/>
        <w:sz w:val="18"/>
        <w:szCs w:val="22"/>
      </w:rPr>
    </w:pPr>
    <w:r>
      <w:rPr>
        <w:noProof/>
      </w:rPr>
      <w:pict w14:anchorId="31094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7DA987D" w14:textId="77777777" w:rsidR="00A36169" w:rsidRPr="00296529" w:rsidRDefault="00A3616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818DFFC" w14:textId="77777777" w:rsidR="00A36169" w:rsidRPr="00296529" w:rsidRDefault="00A3616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5581AB" w14:textId="77777777" w:rsidR="00A36169" w:rsidRPr="00296529" w:rsidRDefault="00A3616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5C3CAA" w14:textId="77777777" w:rsidR="00A36169" w:rsidRDefault="00A3616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8FFA70" w14:textId="77777777" w:rsidR="00A36169" w:rsidRDefault="00A3616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B874267" w14:textId="77777777" w:rsidR="00A36169" w:rsidRDefault="00A3616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CA8C" w14:textId="026DD720" w:rsidR="00A36169" w:rsidRDefault="00C97F0E">
    <w:pPr>
      <w:pStyle w:val="Header"/>
    </w:pPr>
    <w:r>
      <w:rPr>
        <w:noProof/>
      </w:rPr>
      <w:pict w14:anchorId="259FE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C201" w14:textId="79FB1110" w:rsidR="00A36169" w:rsidRDefault="00C97F0E">
    <w:pPr>
      <w:pStyle w:val="Header"/>
    </w:pPr>
    <w:r>
      <w:rPr>
        <w:noProof/>
      </w:rPr>
      <w:pict w14:anchorId="0FDBA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2F32" w14:textId="02900106" w:rsidR="00A36169" w:rsidRDefault="00C97F0E">
    <w:pPr>
      <w:pStyle w:val="Header"/>
    </w:pPr>
    <w:r>
      <w:rPr>
        <w:noProof/>
      </w:rPr>
      <w:pict w14:anchorId="65081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5B21AA"/>
    <w:multiLevelType w:val="hybridMultilevel"/>
    <w:tmpl w:val="B82E3B02"/>
    <w:lvl w:ilvl="0" w:tplc="4AE81108">
      <w:start w:val="1"/>
      <w:numFmt w:val="decimal"/>
      <w:pStyle w:val="ListParagraph"/>
      <w:lvlText w:val="%1."/>
      <w:lvlJc w:val="left"/>
      <w:pPr>
        <w:ind w:left="720" w:hanging="361"/>
      </w:pPr>
      <w:rPr>
        <w:rFonts w:hint="default"/>
        <w:spacing w:val="-1"/>
        <w:w w:val="96"/>
        <w:sz w:val="24"/>
        <w:szCs w:val="26"/>
        <w:lang w:val="id" w:eastAsia="id" w:bidi="id"/>
      </w:rPr>
    </w:lvl>
    <w:lvl w:ilvl="1" w:tplc="637E6320">
      <w:start w:val="1"/>
      <w:numFmt w:val="lowerLetter"/>
      <w:lvlText w:val="%2."/>
      <w:lvlJc w:val="left"/>
      <w:pPr>
        <w:ind w:left="1001" w:hanging="357"/>
      </w:pPr>
      <w:rPr>
        <w:rFonts w:ascii="Arial" w:eastAsia="Arial" w:hAnsi="Arial" w:cs="Arial" w:hint="default"/>
        <w:spacing w:val="-1"/>
        <w:w w:val="91"/>
        <w:sz w:val="26"/>
        <w:szCs w:val="26"/>
        <w:lang w:val="id" w:eastAsia="id" w:bidi="id"/>
      </w:rPr>
    </w:lvl>
    <w:lvl w:ilvl="2" w:tplc="1882AD8E">
      <w:numFmt w:val="bullet"/>
      <w:lvlText w:val="•"/>
      <w:lvlJc w:val="left"/>
      <w:pPr>
        <w:ind w:left="1919" w:hanging="357"/>
      </w:pPr>
      <w:rPr>
        <w:rFonts w:hint="default"/>
        <w:lang w:val="id" w:eastAsia="id" w:bidi="id"/>
      </w:rPr>
    </w:lvl>
    <w:lvl w:ilvl="3" w:tplc="A1CC7976">
      <w:numFmt w:val="bullet"/>
      <w:lvlText w:val="•"/>
      <w:lvlJc w:val="left"/>
      <w:pPr>
        <w:ind w:left="2842" w:hanging="357"/>
      </w:pPr>
      <w:rPr>
        <w:rFonts w:hint="default"/>
        <w:lang w:val="id" w:eastAsia="id" w:bidi="id"/>
      </w:rPr>
    </w:lvl>
    <w:lvl w:ilvl="4" w:tplc="1116D89C">
      <w:numFmt w:val="bullet"/>
      <w:lvlText w:val="•"/>
      <w:lvlJc w:val="left"/>
      <w:pPr>
        <w:ind w:left="3764" w:hanging="357"/>
      </w:pPr>
      <w:rPr>
        <w:rFonts w:hint="default"/>
        <w:lang w:val="id" w:eastAsia="id" w:bidi="id"/>
      </w:rPr>
    </w:lvl>
    <w:lvl w:ilvl="5" w:tplc="844AACC6">
      <w:numFmt w:val="bullet"/>
      <w:lvlText w:val="•"/>
      <w:lvlJc w:val="left"/>
      <w:pPr>
        <w:ind w:left="4687" w:hanging="357"/>
      </w:pPr>
      <w:rPr>
        <w:rFonts w:hint="default"/>
        <w:lang w:val="id" w:eastAsia="id" w:bidi="id"/>
      </w:rPr>
    </w:lvl>
    <w:lvl w:ilvl="6" w:tplc="BF36F368">
      <w:numFmt w:val="bullet"/>
      <w:lvlText w:val="•"/>
      <w:lvlJc w:val="left"/>
      <w:pPr>
        <w:ind w:left="5609" w:hanging="357"/>
      </w:pPr>
      <w:rPr>
        <w:rFonts w:hint="default"/>
        <w:lang w:val="id" w:eastAsia="id" w:bidi="id"/>
      </w:rPr>
    </w:lvl>
    <w:lvl w:ilvl="7" w:tplc="65E2E3DC">
      <w:numFmt w:val="bullet"/>
      <w:lvlText w:val="•"/>
      <w:lvlJc w:val="left"/>
      <w:pPr>
        <w:ind w:left="6532" w:hanging="357"/>
      </w:pPr>
      <w:rPr>
        <w:rFonts w:hint="default"/>
        <w:lang w:val="id" w:eastAsia="id" w:bidi="id"/>
      </w:rPr>
    </w:lvl>
    <w:lvl w:ilvl="8" w:tplc="0A96A108">
      <w:numFmt w:val="bullet"/>
      <w:lvlText w:val="•"/>
      <w:lvlJc w:val="left"/>
      <w:pPr>
        <w:ind w:left="7455" w:hanging="357"/>
      </w:pPr>
      <w:rPr>
        <w:rFonts w:hint="default"/>
        <w:lang w:val="id" w:eastAsia="id" w:bidi="id"/>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7A45138"/>
    <w:multiLevelType w:val="hybridMultilevel"/>
    <w:tmpl w:val="41E2F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879"/>
    <w:rsid w:val="00075FE7"/>
    <w:rsid w:val="000969D8"/>
    <w:rsid w:val="000A47FA"/>
    <w:rsid w:val="000A65D3"/>
    <w:rsid w:val="000B1E33"/>
    <w:rsid w:val="000D689F"/>
    <w:rsid w:val="000E7B7B"/>
    <w:rsid w:val="000E7D62"/>
    <w:rsid w:val="00103357"/>
    <w:rsid w:val="00117637"/>
    <w:rsid w:val="00123C9F"/>
    <w:rsid w:val="00126190"/>
    <w:rsid w:val="00130F17"/>
    <w:rsid w:val="00131C13"/>
    <w:rsid w:val="001320BF"/>
    <w:rsid w:val="00163BC4"/>
    <w:rsid w:val="00191062"/>
    <w:rsid w:val="00192B72"/>
    <w:rsid w:val="001A29D8"/>
    <w:rsid w:val="001A5CAA"/>
    <w:rsid w:val="001A6F1D"/>
    <w:rsid w:val="001B0427"/>
    <w:rsid w:val="001C5087"/>
    <w:rsid w:val="001D3A51"/>
    <w:rsid w:val="001E10D2"/>
    <w:rsid w:val="001E25B4"/>
    <w:rsid w:val="001E44FE"/>
    <w:rsid w:val="001F1798"/>
    <w:rsid w:val="00200595"/>
    <w:rsid w:val="002007F8"/>
    <w:rsid w:val="00204835"/>
    <w:rsid w:val="00231920"/>
    <w:rsid w:val="0023195C"/>
    <w:rsid w:val="0024282C"/>
    <w:rsid w:val="00244958"/>
    <w:rsid w:val="002460DC"/>
    <w:rsid w:val="002460FD"/>
    <w:rsid w:val="00250985"/>
    <w:rsid w:val="002509A5"/>
    <w:rsid w:val="002556F6"/>
    <w:rsid w:val="00283105"/>
    <w:rsid w:val="00284C4C"/>
    <w:rsid w:val="00287E68"/>
    <w:rsid w:val="00296529"/>
    <w:rsid w:val="00297BCF"/>
    <w:rsid w:val="002A6740"/>
    <w:rsid w:val="002B27FB"/>
    <w:rsid w:val="002B685A"/>
    <w:rsid w:val="002C57D2"/>
    <w:rsid w:val="002C7600"/>
    <w:rsid w:val="002D27A1"/>
    <w:rsid w:val="002E0D56"/>
    <w:rsid w:val="00315186"/>
    <w:rsid w:val="0033343E"/>
    <w:rsid w:val="003512C2"/>
    <w:rsid w:val="00362176"/>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279E"/>
    <w:rsid w:val="004D305E"/>
    <w:rsid w:val="004D4277"/>
    <w:rsid w:val="004D4A30"/>
    <w:rsid w:val="005012F1"/>
    <w:rsid w:val="00502516"/>
    <w:rsid w:val="00505F06"/>
    <w:rsid w:val="00506828"/>
    <w:rsid w:val="0053056E"/>
    <w:rsid w:val="00554FDA"/>
    <w:rsid w:val="00592911"/>
    <w:rsid w:val="005B55CE"/>
    <w:rsid w:val="005C784C"/>
    <w:rsid w:val="005D17F6"/>
    <w:rsid w:val="005E5539"/>
    <w:rsid w:val="0060261D"/>
    <w:rsid w:val="00602BF5"/>
    <w:rsid w:val="00617FDD"/>
    <w:rsid w:val="00633614"/>
    <w:rsid w:val="00633F68"/>
    <w:rsid w:val="00636EB2"/>
    <w:rsid w:val="006375B8"/>
    <w:rsid w:val="00656769"/>
    <w:rsid w:val="0066510A"/>
    <w:rsid w:val="00673F9F"/>
    <w:rsid w:val="00686953"/>
    <w:rsid w:val="00687DEA"/>
    <w:rsid w:val="00687E67"/>
    <w:rsid w:val="006967F7"/>
    <w:rsid w:val="006A250C"/>
    <w:rsid w:val="006A6D1F"/>
    <w:rsid w:val="006B21D3"/>
    <w:rsid w:val="006B53FA"/>
    <w:rsid w:val="006B57D0"/>
    <w:rsid w:val="006D30FF"/>
    <w:rsid w:val="006D6940"/>
    <w:rsid w:val="006F11EC"/>
    <w:rsid w:val="0070082C"/>
    <w:rsid w:val="00733DEA"/>
    <w:rsid w:val="007369E6"/>
    <w:rsid w:val="00746E59"/>
    <w:rsid w:val="00754C9A"/>
    <w:rsid w:val="0075599A"/>
    <w:rsid w:val="007618F4"/>
    <w:rsid w:val="00761D52"/>
    <w:rsid w:val="0077628E"/>
    <w:rsid w:val="0077749E"/>
    <w:rsid w:val="00790ADA"/>
    <w:rsid w:val="007B682B"/>
    <w:rsid w:val="007D2288"/>
    <w:rsid w:val="007E088F"/>
    <w:rsid w:val="007F7B32"/>
    <w:rsid w:val="008011F4"/>
    <w:rsid w:val="00804BC2"/>
    <w:rsid w:val="0081431A"/>
    <w:rsid w:val="0083216F"/>
    <w:rsid w:val="00860000"/>
    <w:rsid w:val="00863BD3"/>
    <w:rsid w:val="008641ED"/>
    <w:rsid w:val="00864A60"/>
    <w:rsid w:val="00866D66"/>
    <w:rsid w:val="008671C6"/>
    <w:rsid w:val="00875803"/>
    <w:rsid w:val="00880768"/>
    <w:rsid w:val="008B459E"/>
    <w:rsid w:val="008C7F37"/>
    <w:rsid w:val="008E13AE"/>
    <w:rsid w:val="008E1506"/>
    <w:rsid w:val="008E710C"/>
    <w:rsid w:val="008F69D6"/>
    <w:rsid w:val="00902823"/>
    <w:rsid w:val="00915CA6"/>
    <w:rsid w:val="00927834"/>
    <w:rsid w:val="0093448A"/>
    <w:rsid w:val="009500A6"/>
    <w:rsid w:val="00957C18"/>
    <w:rsid w:val="009659BA"/>
    <w:rsid w:val="00983040"/>
    <w:rsid w:val="00986A97"/>
    <w:rsid w:val="009A5706"/>
    <w:rsid w:val="009B3FB9"/>
    <w:rsid w:val="009C2465"/>
    <w:rsid w:val="009D35A0"/>
    <w:rsid w:val="009D7EB7"/>
    <w:rsid w:val="009E048A"/>
    <w:rsid w:val="009E08E9"/>
    <w:rsid w:val="009E3DB9"/>
    <w:rsid w:val="009E6E35"/>
    <w:rsid w:val="009F0EDA"/>
    <w:rsid w:val="00A03B96"/>
    <w:rsid w:val="00A05B19"/>
    <w:rsid w:val="00A07A17"/>
    <w:rsid w:val="00A1134E"/>
    <w:rsid w:val="00A24E7E"/>
    <w:rsid w:val="00A258C3"/>
    <w:rsid w:val="00A264E4"/>
    <w:rsid w:val="00A347C0"/>
    <w:rsid w:val="00A36169"/>
    <w:rsid w:val="00A45D40"/>
    <w:rsid w:val="00A51431"/>
    <w:rsid w:val="00A539AD"/>
    <w:rsid w:val="00A90273"/>
    <w:rsid w:val="00A94063"/>
    <w:rsid w:val="00AA6219"/>
    <w:rsid w:val="00AA74E0"/>
    <w:rsid w:val="00AB703F"/>
    <w:rsid w:val="00AC6BB8"/>
    <w:rsid w:val="00AE008F"/>
    <w:rsid w:val="00B01FCD"/>
    <w:rsid w:val="00B1348C"/>
    <w:rsid w:val="00B1776C"/>
    <w:rsid w:val="00B40094"/>
    <w:rsid w:val="00B52583"/>
    <w:rsid w:val="00B52896"/>
    <w:rsid w:val="00B95236"/>
    <w:rsid w:val="00B96BD9"/>
    <w:rsid w:val="00BA1B01"/>
    <w:rsid w:val="00BA2641"/>
    <w:rsid w:val="00BA6E22"/>
    <w:rsid w:val="00BB0B1E"/>
    <w:rsid w:val="00BB37AA"/>
    <w:rsid w:val="00BC53A0"/>
    <w:rsid w:val="00BE62AD"/>
    <w:rsid w:val="00BF0341"/>
    <w:rsid w:val="00BF121F"/>
    <w:rsid w:val="00BF1F80"/>
    <w:rsid w:val="00BF40DF"/>
    <w:rsid w:val="00C0169F"/>
    <w:rsid w:val="00C15B2B"/>
    <w:rsid w:val="00C166EF"/>
    <w:rsid w:val="00C17EB0"/>
    <w:rsid w:val="00C27F5F"/>
    <w:rsid w:val="00C30A0F"/>
    <w:rsid w:val="00C37E61"/>
    <w:rsid w:val="00C60BA4"/>
    <w:rsid w:val="00C70F1B"/>
    <w:rsid w:val="00C71A47"/>
    <w:rsid w:val="00C7464C"/>
    <w:rsid w:val="00C85588"/>
    <w:rsid w:val="00C97F0E"/>
    <w:rsid w:val="00CC391D"/>
    <w:rsid w:val="00CD52A5"/>
    <w:rsid w:val="00CD6755"/>
    <w:rsid w:val="00CD6856"/>
    <w:rsid w:val="00CE0089"/>
    <w:rsid w:val="00CE793C"/>
    <w:rsid w:val="00CF193C"/>
    <w:rsid w:val="00CF7E5C"/>
    <w:rsid w:val="00D173F1"/>
    <w:rsid w:val="00D74CB0"/>
    <w:rsid w:val="00D8295D"/>
    <w:rsid w:val="00DC275C"/>
    <w:rsid w:val="00DC2A65"/>
    <w:rsid w:val="00DE15F0"/>
    <w:rsid w:val="00DE2942"/>
    <w:rsid w:val="00DE5663"/>
    <w:rsid w:val="00DE78AA"/>
    <w:rsid w:val="00DF3912"/>
    <w:rsid w:val="00E053D0"/>
    <w:rsid w:val="00E15994"/>
    <w:rsid w:val="00E25AA3"/>
    <w:rsid w:val="00E3114E"/>
    <w:rsid w:val="00E31A70"/>
    <w:rsid w:val="00E35B02"/>
    <w:rsid w:val="00E66496"/>
    <w:rsid w:val="00E66B35"/>
    <w:rsid w:val="00E66E10"/>
    <w:rsid w:val="00E746C2"/>
    <w:rsid w:val="00E769F6"/>
    <w:rsid w:val="00E8407C"/>
    <w:rsid w:val="00E84F3C"/>
    <w:rsid w:val="00EA012C"/>
    <w:rsid w:val="00EC6A55"/>
    <w:rsid w:val="00ED0288"/>
    <w:rsid w:val="00EE52CB"/>
    <w:rsid w:val="00EF581D"/>
    <w:rsid w:val="00EF7FD8"/>
    <w:rsid w:val="00F06F59"/>
    <w:rsid w:val="00F134D7"/>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56226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CC391D"/>
    <w:rPr>
      <w:rFonts w:ascii="Times New Roman" w:hAnsi="Times New Roman"/>
      <w:sz w:val="24"/>
      <w:szCs w:val="24"/>
    </w:rPr>
  </w:style>
  <w:style w:type="paragraph" w:styleId="FootnoteText">
    <w:name w:val="footnote text"/>
    <w:basedOn w:val="Normal"/>
    <w:link w:val="FootnoteTextChar"/>
    <w:semiHidden/>
    <w:unhideWhenUsed/>
    <w:rsid w:val="00C15B2B"/>
  </w:style>
  <w:style w:type="character" w:customStyle="1" w:styleId="FootnoteTextChar">
    <w:name w:val="Footnote Text Char"/>
    <w:basedOn w:val="DefaultParagraphFont"/>
    <w:link w:val="FootnoteText"/>
    <w:uiPriority w:val="99"/>
    <w:rsid w:val="00C15B2B"/>
    <w:rPr>
      <w:rFonts w:ascii="Helvetica" w:hAnsi="Helvetica"/>
    </w:rPr>
  </w:style>
  <w:style w:type="paragraph" w:styleId="ListParagraph">
    <w:name w:val="List Paragraph"/>
    <w:aliases w:val="spasi 2 taiiii,Body of text,Body Text Char1,Char Char2"/>
    <w:basedOn w:val="Normal"/>
    <w:link w:val="ListParagraphChar"/>
    <w:uiPriority w:val="34"/>
    <w:qFormat/>
    <w:rsid w:val="0049279E"/>
    <w:pPr>
      <w:widowControl w:val="0"/>
      <w:numPr>
        <w:numId w:val="32"/>
      </w:numPr>
      <w:tabs>
        <w:tab w:val="left" w:pos="545"/>
      </w:tabs>
      <w:autoSpaceDE w:val="0"/>
      <w:autoSpaceDN w:val="0"/>
      <w:spacing w:line="480" w:lineRule="auto"/>
      <w:ind w:right="127"/>
      <w:jc w:val="both"/>
    </w:pPr>
    <w:rPr>
      <w:rFonts w:ascii="Times New Roman" w:hAnsi="Times New Roman"/>
      <w:color w:val="000000" w:themeColor="text1"/>
      <w:sz w:val="24"/>
      <w:szCs w:val="24"/>
    </w:rPr>
  </w:style>
  <w:style w:type="character" w:customStyle="1" w:styleId="ListParagraphChar">
    <w:name w:val="List Paragraph Char"/>
    <w:aliases w:val="spasi 2 taiiii Char,Body of text Char,Body Text Char1 Char,Char Char2 Char"/>
    <w:basedOn w:val="DefaultParagraphFont"/>
    <w:link w:val="ListParagraph"/>
    <w:uiPriority w:val="34"/>
    <w:rsid w:val="0049279E"/>
    <w:rPr>
      <w:color w:val="000000" w:themeColor="text1"/>
      <w:sz w:val="24"/>
      <w:szCs w:val="24"/>
    </w:rPr>
  </w:style>
  <w:style w:type="character" w:styleId="Strong">
    <w:name w:val="Strong"/>
    <w:basedOn w:val="DefaultParagraphFont"/>
    <w:uiPriority w:val="22"/>
    <w:qFormat/>
    <w:rsid w:val="00A45D40"/>
    <w:rPr>
      <w:b/>
      <w:bCs/>
    </w:rPr>
  </w:style>
  <w:style w:type="character" w:customStyle="1" w:styleId="UnresolvedMention2">
    <w:name w:val="Unresolved Mention2"/>
    <w:basedOn w:val="DefaultParagraphFont"/>
    <w:uiPriority w:val="99"/>
    <w:semiHidden/>
    <w:unhideWhenUsed/>
    <w:rsid w:val="00CF7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6636193">
      <w:bodyDiv w:val="1"/>
      <w:marLeft w:val="0"/>
      <w:marRight w:val="0"/>
      <w:marTop w:val="0"/>
      <w:marBottom w:val="0"/>
      <w:divBdr>
        <w:top w:val="none" w:sz="0" w:space="0" w:color="auto"/>
        <w:left w:val="none" w:sz="0" w:space="0" w:color="auto"/>
        <w:bottom w:val="none" w:sz="0" w:space="0" w:color="auto"/>
        <w:right w:val="none" w:sz="0" w:space="0" w:color="auto"/>
      </w:divBdr>
    </w:div>
    <w:div w:id="126973607">
      <w:bodyDiv w:val="1"/>
      <w:marLeft w:val="0"/>
      <w:marRight w:val="0"/>
      <w:marTop w:val="0"/>
      <w:marBottom w:val="0"/>
      <w:divBdr>
        <w:top w:val="none" w:sz="0" w:space="0" w:color="auto"/>
        <w:left w:val="none" w:sz="0" w:space="0" w:color="auto"/>
        <w:bottom w:val="none" w:sz="0" w:space="0" w:color="auto"/>
        <w:right w:val="none" w:sz="0" w:space="0" w:color="auto"/>
      </w:divBdr>
    </w:div>
    <w:div w:id="12917832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85515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8028403">
      <w:bodyDiv w:val="1"/>
      <w:marLeft w:val="0"/>
      <w:marRight w:val="0"/>
      <w:marTop w:val="0"/>
      <w:marBottom w:val="0"/>
      <w:divBdr>
        <w:top w:val="none" w:sz="0" w:space="0" w:color="auto"/>
        <w:left w:val="none" w:sz="0" w:space="0" w:color="auto"/>
        <w:bottom w:val="none" w:sz="0" w:space="0" w:color="auto"/>
        <w:right w:val="none" w:sz="0" w:space="0" w:color="auto"/>
      </w:divBdr>
    </w:div>
    <w:div w:id="499781889">
      <w:bodyDiv w:val="1"/>
      <w:marLeft w:val="0"/>
      <w:marRight w:val="0"/>
      <w:marTop w:val="0"/>
      <w:marBottom w:val="0"/>
      <w:divBdr>
        <w:top w:val="none" w:sz="0" w:space="0" w:color="auto"/>
        <w:left w:val="none" w:sz="0" w:space="0" w:color="auto"/>
        <w:bottom w:val="none" w:sz="0" w:space="0" w:color="auto"/>
        <w:right w:val="none" w:sz="0" w:space="0" w:color="auto"/>
      </w:divBdr>
    </w:div>
    <w:div w:id="59618214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0063399">
      <w:bodyDiv w:val="1"/>
      <w:marLeft w:val="0"/>
      <w:marRight w:val="0"/>
      <w:marTop w:val="0"/>
      <w:marBottom w:val="0"/>
      <w:divBdr>
        <w:top w:val="none" w:sz="0" w:space="0" w:color="auto"/>
        <w:left w:val="none" w:sz="0" w:space="0" w:color="auto"/>
        <w:bottom w:val="none" w:sz="0" w:space="0" w:color="auto"/>
        <w:right w:val="none" w:sz="0" w:space="0" w:color="auto"/>
      </w:divBdr>
    </w:div>
    <w:div w:id="683285705">
      <w:bodyDiv w:val="1"/>
      <w:marLeft w:val="0"/>
      <w:marRight w:val="0"/>
      <w:marTop w:val="0"/>
      <w:marBottom w:val="0"/>
      <w:divBdr>
        <w:top w:val="none" w:sz="0" w:space="0" w:color="auto"/>
        <w:left w:val="none" w:sz="0" w:space="0" w:color="auto"/>
        <w:bottom w:val="none" w:sz="0" w:space="0" w:color="auto"/>
        <w:right w:val="none" w:sz="0" w:space="0" w:color="auto"/>
      </w:divBdr>
    </w:div>
    <w:div w:id="879247047">
      <w:bodyDiv w:val="1"/>
      <w:marLeft w:val="0"/>
      <w:marRight w:val="0"/>
      <w:marTop w:val="0"/>
      <w:marBottom w:val="0"/>
      <w:divBdr>
        <w:top w:val="none" w:sz="0" w:space="0" w:color="auto"/>
        <w:left w:val="none" w:sz="0" w:space="0" w:color="auto"/>
        <w:bottom w:val="none" w:sz="0" w:space="0" w:color="auto"/>
        <w:right w:val="none" w:sz="0" w:space="0" w:color="auto"/>
      </w:divBdr>
    </w:div>
    <w:div w:id="97186370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668173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82662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3378155">
      <w:bodyDiv w:val="1"/>
      <w:marLeft w:val="0"/>
      <w:marRight w:val="0"/>
      <w:marTop w:val="0"/>
      <w:marBottom w:val="0"/>
      <w:divBdr>
        <w:top w:val="none" w:sz="0" w:space="0" w:color="auto"/>
        <w:left w:val="none" w:sz="0" w:space="0" w:color="auto"/>
        <w:bottom w:val="none" w:sz="0" w:space="0" w:color="auto"/>
        <w:right w:val="none" w:sz="0" w:space="0" w:color="auto"/>
      </w:divBdr>
    </w:div>
    <w:div w:id="1129713543">
      <w:bodyDiv w:val="1"/>
      <w:marLeft w:val="0"/>
      <w:marRight w:val="0"/>
      <w:marTop w:val="0"/>
      <w:marBottom w:val="0"/>
      <w:divBdr>
        <w:top w:val="none" w:sz="0" w:space="0" w:color="auto"/>
        <w:left w:val="none" w:sz="0" w:space="0" w:color="auto"/>
        <w:bottom w:val="none" w:sz="0" w:space="0" w:color="auto"/>
        <w:right w:val="none" w:sz="0" w:space="0" w:color="auto"/>
      </w:divBdr>
    </w:div>
    <w:div w:id="1398431593">
      <w:bodyDiv w:val="1"/>
      <w:marLeft w:val="0"/>
      <w:marRight w:val="0"/>
      <w:marTop w:val="0"/>
      <w:marBottom w:val="0"/>
      <w:divBdr>
        <w:top w:val="none" w:sz="0" w:space="0" w:color="auto"/>
        <w:left w:val="none" w:sz="0" w:space="0" w:color="auto"/>
        <w:bottom w:val="none" w:sz="0" w:space="0" w:color="auto"/>
        <w:right w:val="none" w:sz="0" w:space="0" w:color="auto"/>
      </w:divBdr>
    </w:div>
    <w:div w:id="1467049078">
      <w:bodyDiv w:val="1"/>
      <w:marLeft w:val="0"/>
      <w:marRight w:val="0"/>
      <w:marTop w:val="0"/>
      <w:marBottom w:val="0"/>
      <w:divBdr>
        <w:top w:val="none" w:sz="0" w:space="0" w:color="auto"/>
        <w:left w:val="none" w:sz="0" w:space="0" w:color="auto"/>
        <w:bottom w:val="none" w:sz="0" w:space="0" w:color="auto"/>
        <w:right w:val="none" w:sz="0" w:space="0" w:color="auto"/>
      </w:divBdr>
    </w:div>
    <w:div w:id="1613709804">
      <w:bodyDiv w:val="1"/>
      <w:marLeft w:val="0"/>
      <w:marRight w:val="0"/>
      <w:marTop w:val="0"/>
      <w:marBottom w:val="0"/>
      <w:divBdr>
        <w:top w:val="none" w:sz="0" w:space="0" w:color="auto"/>
        <w:left w:val="none" w:sz="0" w:space="0" w:color="auto"/>
        <w:bottom w:val="none" w:sz="0" w:space="0" w:color="auto"/>
        <w:right w:val="none" w:sz="0" w:space="0" w:color="auto"/>
      </w:divBdr>
    </w:div>
    <w:div w:id="16584595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62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merald.com/insight/publication/issn/0025-1747" TargetMode="External"/><Relationship Id="rId2" Type="http://schemas.openxmlformats.org/officeDocument/2006/relationships/numbering" Target="numbering.xml"/><Relationship Id="rId16" Type="http://schemas.openxmlformats.org/officeDocument/2006/relationships/hyperlink" Target="https://www.emerald.com/insight/search?q=Mai%20Dong%20Tra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merald.com/insight/search?q=Thi%20Kim%20Quy%20Hoan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4187-94CF-42F3-AF46-E83F963D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300</TotalTime>
  <Pages>18</Pages>
  <Words>34574</Words>
  <Characters>197078</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231190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26</cp:revision>
  <cp:lastPrinted>1999-07-06T11:00:00Z</cp:lastPrinted>
  <dcterms:created xsi:type="dcterms:W3CDTF">2014-10-25T14:34:00Z</dcterms:created>
  <dcterms:modified xsi:type="dcterms:W3CDTF">2025-03-25T10:13:00Z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11th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8cfbbd1b-d3e7-313b-a8bb-0f047769402a</vt:lpwstr>
  </property>
  <property fmtid="{D5CDD505-2E9C-101B-9397-08002B2CF9AE}" pid="24" name="Mendeley Citation Style_1">
    <vt:lpwstr>http://www.zotero.org/styles/apa</vt:lpwstr>
  </property>
</Properties>
</file>