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B3711" w14:textId="77777777" w:rsidR="006A5373" w:rsidRPr="006A5373" w:rsidRDefault="006A5373" w:rsidP="006A5373">
      <w:pPr>
        <w:pStyle w:val="Title"/>
        <w:jc w:val="both"/>
        <w:rPr>
          <w:rFonts w:ascii="Arial" w:hAnsi="Arial" w:cs="Arial"/>
          <w:bCs/>
          <w:i/>
          <w:iCs/>
          <w:u w:val="single"/>
          <w:lang w:val="en-US"/>
        </w:rPr>
      </w:pPr>
      <w:r>
        <w:rPr>
          <w:rFonts w:ascii="Arial" w:hAnsi="Arial" w:cs="Arial"/>
          <w:bCs/>
          <w:i/>
          <w:iCs/>
          <w:kern w:val="0"/>
          <w:u w:val="single"/>
          <w:lang w:val="en-US"/>
        </w:rPr>
        <w:t xml:space="preserve">Case report </w:t>
      </w:r>
    </w:p>
    <w:p w14:paraId="088C5A20" w14:textId="77777777" w:rsidR="00754C9A" w:rsidRPr="00BD4289" w:rsidRDefault="00754C9A" w:rsidP="00441B6F">
      <w:pPr>
        <w:pStyle w:val="Title"/>
        <w:spacing w:after="0"/>
        <w:jc w:val="both"/>
        <w:rPr>
          <w:rFonts w:ascii="Arial" w:hAnsi="Arial" w:cs="Arial"/>
        </w:rPr>
      </w:pPr>
    </w:p>
    <w:p w14:paraId="0B6A3407" w14:textId="77777777" w:rsidR="00A258C3" w:rsidRDefault="00163BB5" w:rsidP="00163BB5">
      <w:pPr>
        <w:pStyle w:val="Author"/>
        <w:spacing w:line="240" w:lineRule="auto"/>
        <w:rPr>
          <w:rFonts w:ascii="Arial" w:hAnsi="Arial" w:cs="Arial"/>
          <w:bCs/>
          <w:iCs/>
          <w:kern w:val="28"/>
          <w:sz w:val="36"/>
        </w:rPr>
      </w:pPr>
      <w:r w:rsidRPr="00BD4289">
        <w:rPr>
          <w:rFonts w:ascii="Arial" w:hAnsi="Arial" w:cs="Arial"/>
          <w:bCs/>
          <w:iCs/>
          <w:kern w:val="28"/>
          <w:sz w:val="36"/>
        </w:rPr>
        <w:t>A Rare Case of Mature Cystic Neonatal Sacrococcygeal Teratoma</w:t>
      </w:r>
    </w:p>
    <w:p w14:paraId="045A9F14" w14:textId="77777777" w:rsidR="006A5373" w:rsidRPr="00BD4289" w:rsidRDefault="006A5373" w:rsidP="00163BB5">
      <w:pPr>
        <w:pStyle w:val="Author"/>
        <w:spacing w:line="240" w:lineRule="auto"/>
        <w:rPr>
          <w:rFonts w:ascii="Arial" w:hAnsi="Arial" w:cs="Arial"/>
          <w:sz w:val="36"/>
        </w:rPr>
      </w:pPr>
    </w:p>
    <w:p w14:paraId="23956E07" w14:textId="77777777" w:rsidR="00790ADA" w:rsidRPr="00BD4289" w:rsidRDefault="00790ADA" w:rsidP="00441B6F">
      <w:pPr>
        <w:pStyle w:val="Affiliation"/>
        <w:spacing w:after="0" w:line="240" w:lineRule="auto"/>
        <w:jc w:val="both"/>
        <w:rPr>
          <w:rFonts w:ascii="Arial" w:hAnsi="Arial" w:cs="Arial"/>
        </w:rPr>
      </w:pPr>
    </w:p>
    <w:p w14:paraId="36AAB904" w14:textId="77777777" w:rsidR="002C57D2" w:rsidRPr="00BD4289" w:rsidRDefault="002C57D2" w:rsidP="00441B6F">
      <w:pPr>
        <w:pStyle w:val="Affiliation"/>
        <w:spacing w:after="0" w:line="240" w:lineRule="auto"/>
        <w:jc w:val="both"/>
        <w:rPr>
          <w:rFonts w:ascii="Arial" w:hAnsi="Arial" w:cs="Arial"/>
        </w:rPr>
      </w:pPr>
    </w:p>
    <w:p w14:paraId="4E88AA51" w14:textId="77777777" w:rsidR="00B01FCD" w:rsidRPr="00BD4289" w:rsidRDefault="00655D3B" w:rsidP="00441B6F">
      <w:pPr>
        <w:pStyle w:val="Copyright"/>
        <w:spacing w:after="0" w:line="240" w:lineRule="auto"/>
        <w:jc w:val="both"/>
        <w:rPr>
          <w:rFonts w:ascii="Arial" w:hAnsi="Arial" w:cs="Arial"/>
        </w:rPr>
        <w:sectPr w:rsidR="00B01FCD" w:rsidRPr="00BD4289" w:rsidSect="00A34C7F">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11FAB5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BD4289">
        <w:rPr>
          <w:rFonts w:ascii="Arial" w:hAnsi="Arial" w:cs="Arial"/>
        </w:rPr>
        <w:t>.</w:t>
      </w:r>
    </w:p>
    <w:p w14:paraId="6BFAB36C" w14:textId="77777777" w:rsidR="00B01FCD" w:rsidRPr="00BD4289" w:rsidRDefault="00B01FCD" w:rsidP="00441B6F">
      <w:pPr>
        <w:pStyle w:val="AbstHead"/>
        <w:spacing w:after="0"/>
        <w:jc w:val="both"/>
        <w:rPr>
          <w:rFonts w:ascii="Arial" w:hAnsi="Arial" w:cs="Arial"/>
        </w:rPr>
      </w:pPr>
      <w:r>
        <w:rPr>
          <w:rFonts w:ascii="Arial" w:hAnsi="Arial" w:cs="Arial"/>
        </w:rPr>
        <w:t xml:space="preserve">ABSTRACT </w:t>
      </w:r>
    </w:p>
    <w:p w14:paraId="0BC239D0" w14:textId="77777777" w:rsidR="00AD4AF3" w:rsidRDefault="00AD4AF3"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51671" w:rsidRPr="001E44FE" w14:paraId="0A3C5D7C" w14:textId="77777777" w:rsidTr="00E33A09">
        <w:tc>
          <w:tcPr>
            <w:tcW w:w="9576" w:type="dxa"/>
            <w:shd w:val="clear" w:color="auto" w:fill="F2F2F2"/>
          </w:tcPr>
          <w:p w14:paraId="3530928A" w14:textId="77777777" w:rsidR="009223CC" w:rsidRDefault="009223CC" w:rsidP="00830E10">
            <w:pPr>
              <w:jc w:val="both"/>
              <w:rPr>
                <w:rFonts w:eastAsia="Calibri"/>
              </w:rPr>
            </w:pPr>
            <w:bookmarkStart w:id="0" w:name="OLE_LINK2"/>
            <w:r w:rsidRPr="009223CC">
              <w:rPr>
                <w:rFonts w:eastAsia="Calibri"/>
                <w:b/>
                <w:bCs/>
              </w:rPr>
              <w:t>Introduction:</w:t>
            </w:r>
            <w:r>
              <w:rPr>
                <w:rFonts w:eastAsia="Calibri"/>
              </w:rPr>
              <w:t xml:space="preserve"> </w:t>
            </w:r>
            <w:r w:rsidR="00551671" w:rsidRPr="00551671">
              <w:rPr>
                <w:rFonts w:eastAsia="Calibri"/>
              </w:rPr>
              <w:t xml:space="preserve">Sacrococcygeal teratoma (SCT) is a rare germ cell tumour but the commonest neoplasm during neonatal periods. </w:t>
            </w:r>
          </w:p>
          <w:p w14:paraId="237297E5" w14:textId="1148CABA" w:rsidR="009223CC" w:rsidRDefault="009223CC" w:rsidP="00830E10">
            <w:pPr>
              <w:jc w:val="both"/>
              <w:rPr>
                <w:rFonts w:eastAsia="Calibri"/>
              </w:rPr>
            </w:pPr>
            <w:r w:rsidRPr="009223CC">
              <w:rPr>
                <w:rFonts w:eastAsia="Calibri"/>
                <w:b/>
                <w:bCs/>
              </w:rPr>
              <w:t xml:space="preserve">Aim: </w:t>
            </w:r>
            <w:r w:rsidR="00551671" w:rsidRPr="00551671">
              <w:rPr>
                <w:rFonts w:eastAsia="Calibri"/>
              </w:rPr>
              <w:t xml:space="preserve">We report a rare case of neonatal </w:t>
            </w:r>
            <w:r w:rsidR="0055541A">
              <w:rPr>
                <w:rFonts w:eastAsia="Calibri"/>
              </w:rPr>
              <w:t xml:space="preserve">pure </w:t>
            </w:r>
            <w:r w:rsidR="00551671" w:rsidRPr="00551671">
              <w:rPr>
                <w:rFonts w:eastAsia="Calibri"/>
              </w:rPr>
              <w:t xml:space="preserve">mature cystic sacrococcygeal teratoma (SCT) </w:t>
            </w:r>
            <w:r w:rsidR="00B379E1">
              <w:rPr>
                <w:rFonts w:eastAsia="Calibri"/>
              </w:rPr>
              <w:t xml:space="preserve">Type </w:t>
            </w:r>
            <w:r w:rsidR="00551671" w:rsidRPr="00551671">
              <w:rPr>
                <w:rFonts w:eastAsia="Calibri"/>
              </w:rPr>
              <w:t xml:space="preserve">III, who underwent excision of </w:t>
            </w:r>
            <w:r w:rsidR="00870C73">
              <w:rPr>
                <w:rFonts w:eastAsia="Calibri"/>
              </w:rPr>
              <w:t xml:space="preserve">the </w:t>
            </w:r>
            <w:r w:rsidR="00551671" w:rsidRPr="00551671">
              <w:rPr>
                <w:rFonts w:eastAsia="Calibri"/>
              </w:rPr>
              <w:t xml:space="preserve">tumour and coccygectomy, </w:t>
            </w:r>
            <w:r w:rsidR="00830E10">
              <w:rPr>
                <w:rFonts w:eastAsia="Calibri"/>
              </w:rPr>
              <w:t xml:space="preserve">which was </w:t>
            </w:r>
            <w:r w:rsidR="00551671" w:rsidRPr="00551671">
              <w:rPr>
                <w:rFonts w:eastAsia="Calibri"/>
              </w:rPr>
              <w:t>the first</w:t>
            </w:r>
            <w:r w:rsidR="00830E10">
              <w:rPr>
                <w:rFonts w:eastAsia="Calibri"/>
              </w:rPr>
              <w:t xml:space="preserve"> to be done</w:t>
            </w:r>
            <w:r w:rsidR="00551671" w:rsidRPr="00551671">
              <w:rPr>
                <w:rFonts w:eastAsia="Calibri"/>
              </w:rPr>
              <w:t xml:space="preserve"> in Malacca Hospital (a tertiary state hospital in Malacca, Malaysia) since the starting of </w:t>
            </w:r>
            <w:r w:rsidR="00870C73">
              <w:rPr>
                <w:rFonts w:eastAsia="Calibri"/>
              </w:rPr>
              <w:t xml:space="preserve">the </w:t>
            </w:r>
            <w:r w:rsidR="00551671" w:rsidRPr="00551671">
              <w:rPr>
                <w:rFonts w:eastAsia="Calibri"/>
              </w:rPr>
              <w:t xml:space="preserve">paediatric surgery service in </w:t>
            </w:r>
            <w:r w:rsidR="00870C73">
              <w:rPr>
                <w:rFonts w:eastAsia="Calibri"/>
              </w:rPr>
              <w:t xml:space="preserve">the </w:t>
            </w:r>
            <w:r w:rsidR="00551671" w:rsidRPr="00551671">
              <w:rPr>
                <w:rFonts w:eastAsia="Calibri"/>
              </w:rPr>
              <w:t xml:space="preserve">year 2019. </w:t>
            </w:r>
          </w:p>
          <w:p w14:paraId="7E39E4E9" w14:textId="02822F12" w:rsidR="00551671" w:rsidRDefault="009223CC" w:rsidP="00830E10">
            <w:pPr>
              <w:jc w:val="both"/>
              <w:rPr>
                <w:rFonts w:eastAsia="Calibri"/>
              </w:rPr>
            </w:pPr>
            <w:r w:rsidRPr="009223CC">
              <w:rPr>
                <w:rFonts w:eastAsia="Calibri"/>
                <w:b/>
                <w:bCs/>
              </w:rPr>
              <w:t xml:space="preserve">Discussion: </w:t>
            </w:r>
            <w:r w:rsidR="00551671" w:rsidRPr="00551671">
              <w:rPr>
                <w:rFonts w:eastAsia="Calibri"/>
              </w:rPr>
              <w:t>Postoperatively, the child develops voiding dysfunction</w:t>
            </w:r>
            <w:r w:rsidR="00105809">
              <w:rPr>
                <w:rFonts w:eastAsia="Calibri"/>
              </w:rPr>
              <w:t xml:space="preserve"> </w:t>
            </w:r>
            <w:r w:rsidR="00105809" w:rsidRPr="00105809">
              <w:rPr>
                <w:rFonts w:eastAsia="Calibri"/>
                <w:highlight w:val="yellow"/>
              </w:rPr>
              <w:t>due to neurogenic bladder.</w:t>
            </w:r>
            <w:r w:rsidR="00551671" w:rsidRPr="00105809">
              <w:rPr>
                <w:rFonts w:eastAsia="Calibri"/>
                <w:highlight w:val="yellow"/>
              </w:rPr>
              <w:t xml:space="preserve"> </w:t>
            </w:r>
            <w:r w:rsidR="00105809" w:rsidRPr="00105809">
              <w:rPr>
                <w:rFonts w:eastAsia="Calibri"/>
                <w:highlight w:val="yellow"/>
              </w:rPr>
              <w:t>This was managed</w:t>
            </w:r>
            <w:r w:rsidR="00551671" w:rsidRPr="00105809">
              <w:rPr>
                <w:rFonts w:eastAsia="Calibri"/>
                <w:highlight w:val="yellow"/>
              </w:rPr>
              <w:t xml:space="preserve"> </w:t>
            </w:r>
            <w:r w:rsidR="00105809" w:rsidRPr="00105809">
              <w:rPr>
                <w:rFonts w:eastAsia="Calibri"/>
                <w:highlight w:val="yellow"/>
              </w:rPr>
              <w:t xml:space="preserve">by </w:t>
            </w:r>
            <w:r w:rsidR="00551671" w:rsidRPr="00105809">
              <w:rPr>
                <w:rFonts w:eastAsia="Calibri"/>
                <w:highlight w:val="yellow"/>
              </w:rPr>
              <w:t>clean intermittent self-catheteri</w:t>
            </w:r>
            <w:r w:rsidR="00870C73">
              <w:rPr>
                <w:rFonts w:eastAsia="Calibri"/>
                <w:highlight w:val="yellow"/>
              </w:rPr>
              <w:t>s</w:t>
            </w:r>
            <w:r w:rsidR="00551671" w:rsidRPr="00105809">
              <w:rPr>
                <w:rFonts w:eastAsia="Calibri"/>
                <w:highlight w:val="yellow"/>
              </w:rPr>
              <w:t>ation</w:t>
            </w:r>
            <w:r w:rsidR="00105809" w:rsidRPr="00105809">
              <w:rPr>
                <w:rFonts w:eastAsia="Calibri"/>
                <w:highlight w:val="yellow"/>
              </w:rPr>
              <w:t xml:space="preserve"> by the parents</w:t>
            </w:r>
            <w:r w:rsidRPr="00105809">
              <w:rPr>
                <w:rFonts w:eastAsia="Calibri"/>
                <w:highlight w:val="yellow"/>
              </w:rPr>
              <w:t xml:space="preserve"> and subsequently resolved </w:t>
            </w:r>
            <w:r w:rsidR="00830E10" w:rsidRPr="00105809">
              <w:rPr>
                <w:rFonts w:eastAsia="Calibri"/>
                <w:highlight w:val="yellow"/>
              </w:rPr>
              <w:t>spontaneously</w:t>
            </w:r>
            <w:r w:rsidRPr="00105809">
              <w:rPr>
                <w:rFonts w:eastAsia="Calibri"/>
                <w:highlight w:val="yellow"/>
              </w:rPr>
              <w:t>.</w:t>
            </w:r>
            <w:r w:rsidR="00551671" w:rsidRPr="00551671">
              <w:rPr>
                <w:rFonts w:eastAsia="Calibri"/>
              </w:rPr>
              <w:t xml:space="preserve"> Histopathological examination revealed that the cyst wall contained all three germ cell lineages, consistent with a pure mature cystic </w:t>
            </w:r>
            <w:bookmarkEnd w:id="0"/>
            <w:r w:rsidR="00551671">
              <w:rPr>
                <w:rFonts w:eastAsia="Calibri"/>
              </w:rPr>
              <w:t>teratoma.</w:t>
            </w:r>
          </w:p>
          <w:p w14:paraId="0E0FABBE" w14:textId="62109CF2" w:rsidR="009223CC" w:rsidRPr="00BA1B01" w:rsidRDefault="009223CC" w:rsidP="00830E10">
            <w:pPr>
              <w:pStyle w:val="Body"/>
              <w:rPr>
                <w:rFonts w:eastAsia="Calibri"/>
              </w:rPr>
            </w:pPr>
            <w:r w:rsidRPr="00830E10">
              <w:rPr>
                <w:rFonts w:eastAsia="Calibri"/>
                <w:b/>
                <w:bCs/>
              </w:rPr>
              <w:t>Conclusion:</w:t>
            </w:r>
            <w:r>
              <w:rPr>
                <w:rFonts w:eastAsia="Calibri"/>
              </w:rPr>
              <w:t xml:space="preserve"> </w:t>
            </w:r>
            <w:r w:rsidR="00830E10">
              <w:rPr>
                <w:rFonts w:ascii="Arial" w:hAnsi="Arial" w:cs="Arial"/>
              </w:rPr>
              <w:t>P</w:t>
            </w:r>
            <w:r w:rsidR="00830E10" w:rsidRPr="00AB4332">
              <w:rPr>
                <w:rFonts w:ascii="Arial" w:hAnsi="Arial" w:cs="Arial"/>
              </w:rPr>
              <w:t xml:space="preserve">ure mature cystic SCT is rare </w:t>
            </w:r>
            <w:r w:rsidR="00830E10">
              <w:rPr>
                <w:rFonts w:ascii="Arial" w:hAnsi="Arial" w:cs="Arial"/>
              </w:rPr>
              <w:t xml:space="preserve">but benign in nature </w:t>
            </w:r>
            <w:r w:rsidR="00B379E1">
              <w:rPr>
                <w:rFonts w:ascii="Arial" w:hAnsi="Arial" w:cs="Arial"/>
              </w:rPr>
              <w:t xml:space="preserve">if diagnosed before </w:t>
            </w:r>
            <w:r w:rsidR="00870C73" w:rsidRPr="00870C73">
              <w:rPr>
                <w:rFonts w:ascii="Arial" w:hAnsi="Arial" w:cs="Arial"/>
                <w:color w:val="FFFF00"/>
              </w:rPr>
              <w:t>the</w:t>
            </w:r>
            <w:r w:rsidR="00870C73">
              <w:rPr>
                <w:rFonts w:ascii="Arial" w:hAnsi="Arial" w:cs="Arial"/>
              </w:rPr>
              <w:t xml:space="preserve"> </w:t>
            </w:r>
            <w:r w:rsidR="00B379E1">
              <w:rPr>
                <w:rFonts w:ascii="Arial" w:hAnsi="Arial" w:cs="Arial"/>
              </w:rPr>
              <w:t xml:space="preserve">age of 6 months of life </w:t>
            </w:r>
            <w:r w:rsidR="00830E10">
              <w:rPr>
                <w:rFonts w:ascii="Arial" w:hAnsi="Arial" w:cs="Arial"/>
              </w:rPr>
              <w:t xml:space="preserve">and </w:t>
            </w:r>
            <w:r w:rsidR="00830E10" w:rsidRPr="00AB4332">
              <w:rPr>
                <w:rFonts w:ascii="Arial" w:hAnsi="Arial" w:cs="Arial"/>
              </w:rPr>
              <w:t xml:space="preserve">has a good surgical outcome with manageable post-treatment sequelae such as neurogenic bladder and </w:t>
            </w:r>
            <w:r w:rsidR="00830E10" w:rsidRPr="00870C73">
              <w:rPr>
                <w:rFonts w:ascii="Arial" w:hAnsi="Arial" w:cs="Arial"/>
                <w:highlight w:val="yellow"/>
              </w:rPr>
              <w:t>postoperative</w:t>
            </w:r>
            <w:r w:rsidR="00830E10" w:rsidRPr="00AB4332">
              <w:rPr>
                <w:rFonts w:ascii="Arial" w:hAnsi="Arial" w:cs="Arial"/>
              </w:rPr>
              <w:t xml:space="preserve"> distinct scar. </w:t>
            </w:r>
            <w:r w:rsidR="00830E10">
              <w:rPr>
                <w:rFonts w:ascii="Arial" w:hAnsi="Arial" w:cs="Arial"/>
              </w:rPr>
              <w:t>Surveillance up to at least 5 years is crucial</w:t>
            </w:r>
            <w:r w:rsidR="00870C73" w:rsidRPr="00870C73">
              <w:rPr>
                <w:rFonts w:ascii="Arial" w:hAnsi="Arial" w:cs="Arial"/>
                <w:highlight w:val="yellow"/>
              </w:rPr>
              <w:t>,</w:t>
            </w:r>
            <w:r w:rsidR="00830E10">
              <w:rPr>
                <w:rFonts w:ascii="Arial" w:hAnsi="Arial" w:cs="Arial"/>
              </w:rPr>
              <w:t xml:space="preserve"> as it pos</w:t>
            </w:r>
            <w:r w:rsidR="00870C73">
              <w:rPr>
                <w:rFonts w:ascii="Arial" w:hAnsi="Arial" w:cs="Arial"/>
              </w:rPr>
              <w:t>es</w:t>
            </w:r>
            <w:r w:rsidR="00830E10">
              <w:rPr>
                <w:rFonts w:ascii="Arial" w:hAnsi="Arial" w:cs="Arial"/>
              </w:rPr>
              <w:t xml:space="preserve"> the risk of recurrence with </w:t>
            </w:r>
            <w:r w:rsidR="00830E10" w:rsidRPr="00AB4332">
              <w:rPr>
                <w:rFonts w:ascii="Arial" w:hAnsi="Arial" w:cs="Arial"/>
              </w:rPr>
              <w:t>potential malignant features</w:t>
            </w:r>
            <w:r w:rsidR="00830E10">
              <w:rPr>
                <w:rFonts w:ascii="Arial" w:hAnsi="Arial" w:cs="Arial"/>
              </w:rPr>
              <w:t>.</w:t>
            </w:r>
            <w:r w:rsidR="00830E10" w:rsidRPr="00AB4332">
              <w:rPr>
                <w:rFonts w:ascii="Arial" w:hAnsi="Arial" w:cs="Arial"/>
              </w:rPr>
              <w:t xml:space="preserve"> </w:t>
            </w:r>
          </w:p>
        </w:tc>
      </w:tr>
    </w:tbl>
    <w:p w14:paraId="48DB2022" w14:textId="77777777" w:rsidR="00505F06" w:rsidRDefault="00A24E7E" w:rsidP="00441B6F">
      <w:pPr>
        <w:pStyle w:val="Body"/>
        <w:spacing w:after="0"/>
        <w:rPr>
          <w:rFonts w:ascii="Arial" w:hAnsi="Arial" w:cs="Arial"/>
          <w:i/>
        </w:rPr>
      </w:pPr>
      <w:r w:rsidRPr="00BD4289">
        <w:rPr>
          <w:rFonts w:ascii="Arial" w:hAnsi="Arial" w:cs="Arial"/>
          <w:i/>
        </w:rPr>
        <w:t xml:space="preserve">Keywords: </w:t>
      </w:r>
      <w:r w:rsidR="000F15A3" w:rsidRPr="00BD4289">
        <w:rPr>
          <w:rFonts w:ascii="Arial" w:hAnsi="Arial" w:cs="Arial"/>
          <w:i/>
          <w:iCs/>
        </w:rPr>
        <w:t>Sacrococcygeal, teratoma, neonate, excision, coccygectomy, sequelae</w:t>
      </w:r>
      <w:r w:rsidR="0066510A" w:rsidRPr="00BD4289">
        <w:rPr>
          <w:rFonts w:ascii="Arial" w:hAnsi="Arial" w:cs="Arial"/>
          <w:i/>
        </w:rPr>
        <w:t xml:space="preserve"> </w:t>
      </w:r>
    </w:p>
    <w:p w14:paraId="196C9A23" w14:textId="77777777" w:rsidR="00564883" w:rsidRDefault="00564883" w:rsidP="00441B6F">
      <w:pPr>
        <w:pStyle w:val="Body"/>
        <w:spacing w:after="0"/>
        <w:rPr>
          <w:rFonts w:ascii="Arial" w:hAnsi="Arial" w:cs="Arial"/>
          <w:i/>
        </w:rPr>
      </w:pPr>
    </w:p>
    <w:p w14:paraId="7661E5C3" w14:textId="77777777" w:rsidR="00564883" w:rsidRPr="0055541A" w:rsidRDefault="00564883" w:rsidP="00441B6F">
      <w:pPr>
        <w:pStyle w:val="Body"/>
        <w:spacing w:after="0"/>
        <w:rPr>
          <w:rFonts w:ascii="Arial" w:hAnsi="Arial" w:cs="Arial"/>
          <w:i/>
        </w:rPr>
      </w:pPr>
    </w:p>
    <w:p w14:paraId="24B85AC2" w14:textId="77777777" w:rsidR="00505F06" w:rsidRPr="00BD4289" w:rsidRDefault="00505F06" w:rsidP="00441B6F">
      <w:pPr>
        <w:pStyle w:val="Body"/>
        <w:spacing w:after="0"/>
        <w:rPr>
          <w:rFonts w:ascii="Arial" w:hAnsi="Arial" w:cs="Arial"/>
          <w:i/>
        </w:rPr>
      </w:pPr>
    </w:p>
    <w:p w14:paraId="4F7E9420" w14:textId="77777777" w:rsidR="007F7B32" w:rsidRPr="00BD4289" w:rsidRDefault="00902823" w:rsidP="00441B6F">
      <w:pPr>
        <w:pStyle w:val="AbstHead"/>
        <w:spacing w:after="0"/>
        <w:jc w:val="both"/>
        <w:rPr>
          <w:rFonts w:ascii="Arial" w:hAnsi="Arial" w:cs="Arial"/>
        </w:rPr>
      </w:pPr>
      <w:r>
        <w:rPr>
          <w:rFonts w:ascii="Arial" w:hAnsi="Arial" w:cs="Arial"/>
        </w:rPr>
        <w:t>1. INTRODUCTION</w:t>
      </w:r>
    </w:p>
    <w:p w14:paraId="46056CB0" w14:textId="77777777" w:rsidR="00790ADA" w:rsidRPr="00BD4289" w:rsidRDefault="00790ADA" w:rsidP="00441B6F">
      <w:pPr>
        <w:pStyle w:val="AbstHead"/>
        <w:spacing w:after="0"/>
        <w:jc w:val="both"/>
        <w:rPr>
          <w:rFonts w:ascii="Arial" w:hAnsi="Arial" w:cs="Arial"/>
        </w:rPr>
      </w:pPr>
    </w:p>
    <w:p w14:paraId="59276657" w14:textId="29798638" w:rsidR="0055541A" w:rsidRDefault="00630C33" w:rsidP="00830E10">
      <w:pPr>
        <w:pStyle w:val="Body"/>
        <w:spacing w:after="0"/>
        <w:rPr>
          <w:rFonts w:ascii="Arial" w:hAnsi="Arial" w:cs="Arial"/>
          <w:b/>
          <w:caps/>
          <w:sz w:val="22"/>
        </w:rPr>
      </w:pPr>
      <w:r>
        <w:rPr>
          <w:rFonts w:ascii="Arial" w:hAnsi="Arial" w:cs="Arial"/>
        </w:rPr>
        <w:t>A sacrococcygeal teratoma (SCT) is a neoplasm arising from the caudal end of the spine, usually protruding from the inferior end of the infant’s spinal column, displacing the anus forward (Pringle 2017). It is a rare germ cell tumour with an incidence of 1:40,000 live births (Hambraeus 2016) but made up of 70% of all childhood teratomas</w:t>
      </w:r>
      <w:r w:rsidRPr="006A3088">
        <w:rPr>
          <w:rFonts w:ascii="Arial" w:hAnsi="Arial" w:cs="Arial"/>
          <w:highlight w:val="yellow"/>
        </w:rPr>
        <w:t>,</w:t>
      </w:r>
      <w:r>
        <w:rPr>
          <w:rFonts w:ascii="Arial" w:hAnsi="Arial" w:cs="Arial"/>
        </w:rPr>
        <w:t xml:space="preserve"> with </w:t>
      </w:r>
      <w:r w:rsidRPr="006A3088">
        <w:rPr>
          <w:rFonts w:ascii="Arial" w:hAnsi="Arial" w:cs="Arial"/>
          <w:highlight w:val="yellow"/>
        </w:rPr>
        <w:t>a girls-to-boys</w:t>
      </w:r>
      <w:r>
        <w:rPr>
          <w:rFonts w:ascii="Arial" w:hAnsi="Arial" w:cs="Arial"/>
        </w:rPr>
        <w:t xml:space="preserve"> ratio of 4:1 (Swamy 2008). They arise from the totipotent cells of Hensen’s node and contain tissue derived from more than one germ layer</w:t>
      </w:r>
      <w:r w:rsidRPr="006A3088">
        <w:rPr>
          <w:rFonts w:ascii="Arial" w:hAnsi="Arial" w:cs="Arial"/>
          <w:highlight w:val="yellow"/>
        </w:rPr>
        <w:t>,</w:t>
      </w:r>
      <w:r>
        <w:rPr>
          <w:rFonts w:ascii="Arial" w:hAnsi="Arial" w:cs="Arial"/>
        </w:rPr>
        <w:t xml:space="preserve"> either from endoderm, mesoderm and ectoderm, which contain neural elements, squamous and intestinal epithelium, skin appendages, teeth, and sometimes calcium (Srivastava 2010). Hensen’s </w:t>
      </w:r>
      <w:r w:rsidRPr="006A3088">
        <w:rPr>
          <w:rFonts w:ascii="Arial" w:hAnsi="Arial" w:cs="Arial"/>
          <w:highlight w:val="yellow"/>
        </w:rPr>
        <w:t>node</w:t>
      </w:r>
      <w:r>
        <w:rPr>
          <w:rFonts w:ascii="Arial" w:hAnsi="Arial" w:cs="Arial"/>
        </w:rPr>
        <w:t xml:space="preserve">, also known as </w:t>
      </w:r>
      <w:r w:rsidRPr="006A3088">
        <w:rPr>
          <w:rFonts w:ascii="Arial" w:hAnsi="Arial" w:cs="Arial"/>
          <w:highlight w:val="yellow"/>
        </w:rPr>
        <w:t>the primitive</w:t>
      </w:r>
      <w:r>
        <w:rPr>
          <w:rFonts w:ascii="Arial" w:hAnsi="Arial" w:cs="Arial"/>
        </w:rPr>
        <w:t xml:space="preserve"> knot, is an enlarged group of cells located in the anterior portion of the primitive streak where gastrulation, </w:t>
      </w:r>
      <w:r w:rsidRPr="006A3088">
        <w:rPr>
          <w:rFonts w:ascii="Arial" w:hAnsi="Arial" w:cs="Arial"/>
          <w:highlight w:val="yellow"/>
        </w:rPr>
        <w:t>the formation</w:t>
      </w:r>
      <w:r>
        <w:rPr>
          <w:rFonts w:ascii="Arial" w:hAnsi="Arial" w:cs="Arial"/>
        </w:rPr>
        <w:t xml:space="preserve"> of the three germ cell layers</w:t>
      </w:r>
      <w:r w:rsidRPr="006A3088">
        <w:rPr>
          <w:rFonts w:ascii="Arial" w:hAnsi="Arial" w:cs="Arial"/>
          <w:highlight w:val="yellow"/>
        </w:rPr>
        <w:t>, begins</w:t>
      </w:r>
      <w:r>
        <w:rPr>
          <w:rFonts w:ascii="Arial" w:hAnsi="Arial" w:cs="Arial"/>
        </w:rPr>
        <w:t xml:space="preserve"> and plays a major role in the anterior-posterior axis specification, development of chordamesoderm and later notochord development (Doty 2011). </w:t>
      </w:r>
      <w:r w:rsidRPr="006A3088">
        <w:rPr>
          <w:rFonts w:ascii="Arial" w:hAnsi="Arial" w:cs="Arial"/>
          <w:highlight w:val="yellow"/>
        </w:rPr>
        <w:t>Totipotent</w:t>
      </w:r>
      <w:r>
        <w:rPr>
          <w:rFonts w:ascii="Arial" w:hAnsi="Arial" w:cs="Arial"/>
        </w:rPr>
        <w:t xml:space="preserve"> cells are embryonic stem cells that are present during the first few cell divisions </w:t>
      </w:r>
      <w:r w:rsidRPr="006A3088">
        <w:rPr>
          <w:rFonts w:ascii="Arial" w:hAnsi="Arial" w:cs="Arial"/>
          <w:highlight w:val="yellow"/>
        </w:rPr>
        <w:t>post-fertilisation</w:t>
      </w:r>
      <w:r>
        <w:rPr>
          <w:rFonts w:ascii="Arial" w:hAnsi="Arial" w:cs="Arial"/>
        </w:rPr>
        <w:t xml:space="preserve"> and can form any of the different types of </w:t>
      </w:r>
      <w:r w:rsidRPr="006A3088">
        <w:rPr>
          <w:rFonts w:ascii="Arial" w:hAnsi="Arial" w:cs="Arial"/>
          <w:highlight w:val="yellow"/>
        </w:rPr>
        <w:t>cells</w:t>
      </w:r>
      <w:r>
        <w:rPr>
          <w:rFonts w:ascii="Arial" w:hAnsi="Arial" w:cs="Arial"/>
        </w:rPr>
        <w:t xml:space="preserve"> in the body. These cells normally degenerate and disappear; however, if they escape the control of embryonic inductors and </w:t>
      </w:r>
      <w:r w:rsidRPr="006A3088">
        <w:rPr>
          <w:rFonts w:ascii="Arial" w:hAnsi="Arial" w:cs="Arial"/>
          <w:highlight w:val="yellow"/>
        </w:rPr>
        <w:t>organisers</w:t>
      </w:r>
      <w:r>
        <w:rPr>
          <w:rFonts w:ascii="Arial" w:hAnsi="Arial" w:cs="Arial"/>
        </w:rPr>
        <w:t>, a teratoma results (Kainer 2018).</w:t>
      </w:r>
      <w:r>
        <w:rPr>
          <w:rFonts w:ascii="Arial" w:hAnsi="Arial" w:cs="Arial"/>
        </w:rPr>
        <w:br w:type="page"/>
      </w:r>
    </w:p>
    <w:p w14:paraId="578DFF9B" w14:textId="77777777" w:rsidR="007F7B32" w:rsidRPr="00BD4289" w:rsidRDefault="00902823" w:rsidP="00441B6F">
      <w:pPr>
        <w:pStyle w:val="AbstHead"/>
        <w:spacing w:after="0"/>
        <w:jc w:val="both"/>
        <w:rPr>
          <w:rFonts w:ascii="Arial" w:hAnsi="Arial" w:cs="Arial"/>
        </w:rPr>
      </w:pPr>
      <w:r>
        <w:rPr>
          <w:rFonts w:ascii="Arial" w:hAnsi="Arial" w:cs="Arial"/>
        </w:rPr>
        <w:lastRenderedPageBreak/>
        <w:t>2. PRESENTATION OF CASE</w:t>
      </w:r>
    </w:p>
    <w:p w14:paraId="7D93BBA4" w14:textId="77777777" w:rsidR="00790ADA" w:rsidRPr="00BD4289" w:rsidRDefault="00790ADA" w:rsidP="00441B6F">
      <w:pPr>
        <w:pStyle w:val="AbstHead"/>
        <w:spacing w:after="0"/>
        <w:jc w:val="both"/>
        <w:rPr>
          <w:rFonts w:ascii="Arial" w:hAnsi="Arial" w:cs="Arial"/>
        </w:rPr>
      </w:pPr>
    </w:p>
    <w:p w14:paraId="279276B8" w14:textId="479E4F54" w:rsidR="00630C33" w:rsidRPr="00630C33" w:rsidRDefault="00630C33" w:rsidP="00630C33">
      <w:pPr>
        <w:pStyle w:val="Body"/>
        <w:spacing w:after="0"/>
        <w:rPr>
          <w:rFonts w:ascii="Arial" w:hAnsi="Arial" w:cs="Arial"/>
        </w:rPr>
      </w:pPr>
      <w:r>
        <w:rPr>
          <w:rFonts w:ascii="Arial" w:hAnsi="Arial" w:cs="Arial"/>
        </w:rPr>
        <w:t xml:space="preserve">A newborn baby girl with </w:t>
      </w:r>
      <w:r w:rsidRPr="006A3088">
        <w:rPr>
          <w:rFonts w:ascii="Arial" w:hAnsi="Arial" w:cs="Arial"/>
          <w:highlight w:val="yellow"/>
        </w:rPr>
        <w:t>an antenatal</w:t>
      </w:r>
      <w:r>
        <w:rPr>
          <w:rFonts w:ascii="Arial" w:hAnsi="Arial" w:cs="Arial"/>
        </w:rPr>
        <w:t xml:space="preserve"> scan showing bladder exstrophy was referred to </w:t>
      </w:r>
      <w:r w:rsidRPr="006A3088">
        <w:rPr>
          <w:rFonts w:ascii="Arial" w:hAnsi="Arial" w:cs="Arial"/>
          <w:highlight w:val="yellow"/>
        </w:rPr>
        <w:t>the paediatric</w:t>
      </w:r>
      <w:r>
        <w:rPr>
          <w:rFonts w:ascii="Arial" w:hAnsi="Arial" w:cs="Arial"/>
        </w:rPr>
        <w:t xml:space="preserve"> surgery team. She was </w:t>
      </w:r>
      <w:r w:rsidRPr="006A3088">
        <w:rPr>
          <w:rFonts w:ascii="Arial" w:hAnsi="Arial" w:cs="Arial"/>
          <w:highlight w:val="yellow"/>
        </w:rPr>
        <w:t>born at</w:t>
      </w:r>
      <w:r>
        <w:rPr>
          <w:rFonts w:ascii="Arial" w:hAnsi="Arial" w:cs="Arial"/>
        </w:rPr>
        <w:t xml:space="preserve"> term at 37 weeks via emergency caesarean section. Post-natal examination showed no signs of dysmorphism, </w:t>
      </w:r>
      <w:r w:rsidR="006C5E09" w:rsidRPr="006C5E09">
        <w:rPr>
          <w:rFonts w:ascii="Arial" w:hAnsi="Arial" w:cs="Arial"/>
          <w:highlight w:val="yellow"/>
        </w:rPr>
        <w:t xml:space="preserve">but </w:t>
      </w:r>
      <w:r w:rsidRPr="006C5E09">
        <w:rPr>
          <w:rFonts w:ascii="Arial" w:hAnsi="Arial" w:cs="Arial"/>
          <w:highlight w:val="yellow"/>
        </w:rPr>
        <w:t xml:space="preserve">a large gluteal cystic mass </w:t>
      </w:r>
      <w:r w:rsidR="006C5E09" w:rsidRPr="006C5E09">
        <w:rPr>
          <w:rFonts w:ascii="Arial" w:hAnsi="Arial" w:cs="Arial"/>
          <w:highlight w:val="yellow"/>
        </w:rPr>
        <w:t xml:space="preserve">was found </w:t>
      </w:r>
      <w:r w:rsidRPr="006C5E09">
        <w:rPr>
          <w:rFonts w:ascii="Arial" w:hAnsi="Arial" w:cs="Arial"/>
          <w:highlight w:val="yellow"/>
        </w:rPr>
        <w:t>extending anteriorly</w:t>
      </w:r>
      <w:r>
        <w:rPr>
          <w:rFonts w:ascii="Arial" w:hAnsi="Arial" w:cs="Arial"/>
        </w:rPr>
        <w:t>, causing</w:t>
      </w:r>
      <w:r w:rsidR="006C5E09">
        <w:rPr>
          <w:rFonts w:ascii="Arial" w:hAnsi="Arial" w:cs="Arial"/>
        </w:rPr>
        <w:t xml:space="preserve"> </w:t>
      </w:r>
      <w:r>
        <w:rPr>
          <w:rFonts w:ascii="Arial" w:hAnsi="Arial" w:cs="Arial"/>
        </w:rPr>
        <w:t>the anal</w:t>
      </w:r>
      <w:r w:rsidR="006C5E09">
        <w:rPr>
          <w:rFonts w:ascii="Arial" w:hAnsi="Arial" w:cs="Arial"/>
        </w:rPr>
        <w:t xml:space="preserve"> opening to be pushed and located anteriorly. </w:t>
      </w:r>
      <w:r w:rsidR="0023015B">
        <w:rPr>
          <w:rFonts w:ascii="Arial" w:hAnsi="Arial" w:cs="Arial"/>
        </w:rPr>
        <w:t>The t</w:t>
      </w:r>
      <w:r w:rsidR="006C5E09" w:rsidRPr="006C5E09">
        <w:rPr>
          <w:rFonts w:ascii="Arial" w:hAnsi="Arial" w:cs="Arial"/>
          <w:highlight w:val="yellow"/>
        </w:rPr>
        <w:t>r</w:t>
      </w:r>
      <w:r w:rsidRPr="006C5E09">
        <w:rPr>
          <w:rFonts w:ascii="Arial" w:hAnsi="Arial" w:cs="Arial"/>
          <w:highlight w:val="yellow"/>
        </w:rPr>
        <w:t>ansillumination test for the mass</w:t>
      </w:r>
      <w:r w:rsidR="006C5E09" w:rsidRPr="006C5E09">
        <w:rPr>
          <w:rFonts w:ascii="Arial" w:hAnsi="Arial" w:cs="Arial"/>
          <w:highlight w:val="yellow"/>
        </w:rPr>
        <w:t xml:space="preserve"> was positive</w:t>
      </w:r>
      <w:r>
        <w:rPr>
          <w:rFonts w:ascii="Arial" w:hAnsi="Arial" w:cs="Arial"/>
        </w:rPr>
        <w:t xml:space="preserve">. </w:t>
      </w:r>
      <w:r w:rsidR="006C5E09" w:rsidRPr="006C5E09">
        <w:rPr>
          <w:rFonts w:ascii="Arial" w:hAnsi="Arial" w:cs="Arial"/>
          <w:highlight w:val="yellow"/>
        </w:rPr>
        <w:t xml:space="preserve">An </w:t>
      </w:r>
      <w:r w:rsidRPr="006C5E09">
        <w:rPr>
          <w:rFonts w:ascii="Arial" w:hAnsi="Arial" w:cs="Arial"/>
          <w:highlight w:val="yellow"/>
        </w:rPr>
        <w:t xml:space="preserve">ultrasound of the mass </w:t>
      </w:r>
      <w:r w:rsidR="006C5E09" w:rsidRPr="006C5E09">
        <w:rPr>
          <w:rFonts w:ascii="Arial" w:hAnsi="Arial" w:cs="Arial"/>
          <w:highlight w:val="yellow"/>
        </w:rPr>
        <w:t xml:space="preserve">revealed </w:t>
      </w:r>
      <w:r w:rsidRPr="006C5E09">
        <w:rPr>
          <w:rFonts w:ascii="Arial" w:hAnsi="Arial" w:cs="Arial"/>
          <w:highlight w:val="yellow"/>
        </w:rPr>
        <w:t>a sacrococcygeal cystic mass with intrapelvic extension</w:t>
      </w:r>
      <w:r w:rsidR="006C5E09" w:rsidRPr="006C5E09">
        <w:rPr>
          <w:rFonts w:ascii="Arial" w:hAnsi="Arial" w:cs="Arial"/>
          <w:highlight w:val="yellow"/>
        </w:rPr>
        <w:t>,</w:t>
      </w:r>
      <w:r w:rsidRPr="006C5E09">
        <w:rPr>
          <w:rFonts w:ascii="Arial" w:hAnsi="Arial" w:cs="Arial"/>
          <w:highlight w:val="yellow"/>
        </w:rPr>
        <w:t xml:space="preserve"> suggestive of</w:t>
      </w:r>
      <w:r w:rsidR="006C5E09" w:rsidRPr="006C5E09">
        <w:rPr>
          <w:rFonts w:ascii="Arial" w:hAnsi="Arial" w:cs="Arial"/>
          <w:highlight w:val="yellow"/>
        </w:rPr>
        <w:t xml:space="preserve"> an SCT.</w:t>
      </w:r>
      <w:r>
        <w:rPr>
          <w:rFonts w:ascii="Arial" w:hAnsi="Arial" w:cs="Arial"/>
        </w:rPr>
        <w:t xml:space="preserve"> However, there was a diagnostic dilemma on whether the cystic mass is truly </w:t>
      </w:r>
      <w:r w:rsidRPr="006C5E09">
        <w:rPr>
          <w:rFonts w:ascii="Arial" w:hAnsi="Arial" w:cs="Arial"/>
          <w:highlight w:val="yellow"/>
        </w:rPr>
        <w:t>an SCT</w:t>
      </w:r>
      <w:r>
        <w:rPr>
          <w:rFonts w:ascii="Arial" w:hAnsi="Arial" w:cs="Arial"/>
        </w:rPr>
        <w:t xml:space="preserve"> (which is quite rare for pure mature cystic SCT) or an anterior sacral myelomeningocele.</w:t>
      </w:r>
    </w:p>
    <w:p w14:paraId="38E1394D" w14:textId="77777777" w:rsidR="00630C33" w:rsidRPr="00630C33" w:rsidRDefault="00630C33" w:rsidP="00630C33">
      <w:pPr>
        <w:pStyle w:val="Body"/>
        <w:spacing w:after="0"/>
        <w:rPr>
          <w:rFonts w:ascii="Arial" w:hAnsi="Arial" w:cs="Arial"/>
        </w:rPr>
      </w:pPr>
    </w:p>
    <w:p w14:paraId="33600B40" w14:textId="7F744345" w:rsidR="00630C33" w:rsidRDefault="006C5E09" w:rsidP="00630C33">
      <w:pPr>
        <w:pStyle w:val="Body"/>
        <w:spacing w:after="0"/>
        <w:rPr>
          <w:rFonts w:ascii="Arial" w:hAnsi="Arial" w:cs="Arial"/>
        </w:rPr>
      </w:pPr>
      <w:r>
        <w:rPr>
          <w:rFonts w:ascii="Arial" w:hAnsi="Arial" w:cs="Arial"/>
        </w:rPr>
        <w:t>On Day 3 of life, an MRI of the pelvis and whole spine showed a large dumbbell-shaped</w:t>
      </w:r>
      <w:r w:rsidR="00016700">
        <w:rPr>
          <w:rFonts w:ascii="Arial" w:hAnsi="Arial" w:cs="Arial"/>
        </w:rPr>
        <w:t>, multiseptated</w:t>
      </w:r>
      <w:r>
        <w:rPr>
          <w:rFonts w:ascii="Arial" w:hAnsi="Arial" w:cs="Arial"/>
        </w:rPr>
        <w:t xml:space="preserve"> </w:t>
      </w:r>
      <w:r w:rsidR="00016700">
        <w:rPr>
          <w:rFonts w:ascii="Arial" w:hAnsi="Arial" w:cs="Arial"/>
        </w:rPr>
        <w:t xml:space="preserve">cystic mass in the </w:t>
      </w:r>
      <w:r w:rsidR="00630C33" w:rsidRPr="00016700">
        <w:rPr>
          <w:rFonts w:ascii="Arial" w:hAnsi="Arial" w:cs="Arial"/>
          <w:highlight w:val="yellow"/>
        </w:rPr>
        <w:t xml:space="preserve">sacrococcygeal </w:t>
      </w:r>
      <w:r w:rsidR="00016700" w:rsidRPr="00016700">
        <w:rPr>
          <w:rFonts w:ascii="Arial" w:hAnsi="Arial" w:cs="Arial"/>
          <w:highlight w:val="yellow"/>
        </w:rPr>
        <w:t xml:space="preserve">area that measured </w:t>
      </w:r>
      <w:r w:rsidR="00630C33" w:rsidRPr="00016700">
        <w:rPr>
          <w:rFonts w:ascii="Arial" w:hAnsi="Arial" w:cs="Arial"/>
          <w:highlight w:val="yellow"/>
        </w:rPr>
        <w:t>13.8cm in cranio-caudal length, with an intra-abdominal component measuring 4.0cm (A</w:t>
      </w:r>
      <w:r w:rsidR="00016700" w:rsidRPr="00016700">
        <w:rPr>
          <w:rFonts w:ascii="Arial" w:hAnsi="Arial" w:cs="Arial"/>
          <w:highlight w:val="yellow"/>
        </w:rPr>
        <w:t>P</w:t>
      </w:r>
      <w:r w:rsidR="00630C33" w:rsidRPr="00016700">
        <w:rPr>
          <w:rFonts w:ascii="Arial" w:hAnsi="Arial" w:cs="Arial"/>
          <w:highlight w:val="yellow"/>
        </w:rPr>
        <w:t>) x 5.2cm (CC) and extra-abdominal components measuring 5.4cm (AP) x 8.8cm (CC)</w:t>
      </w:r>
      <w:r w:rsidR="00016700" w:rsidRPr="00016700">
        <w:rPr>
          <w:rFonts w:ascii="Arial" w:hAnsi="Arial" w:cs="Arial"/>
          <w:highlight w:val="yellow"/>
        </w:rPr>
        <w:t xml:space="preserve">. There was no </w:t>
      </w:r>
      <w:r w:rsidR="00630C33" w:rsidRPr="00016700">
        <w:rPr>
          <w:rFonts w:ascii="Arial" w:hAnsi="Arial" w:cs="Arial"/>
          <w:highlight w:val="yellow"/>
        </w:rPr>
        <w:t xml:space="preserve">enhancing </w:t>
      </w:r>
      <w:r w:rsidR="00016700" w:rsidRPr="00016700">
        <w:rPr>
          <w:rFonts w:ascii="Arial" w:hAnsi="Arial" w:cs="Arial"/>
          <w:highlight w:val="yellow"/>
        </w:rPr>
        <w:t>s</w:t>
      </w:r>
      <w:r w:rsidR="00630C33" w:rsidRPr="00016700">
        <w:rPr>
          <w:rFonts w:ascii="Arial" w:hAnsi="Arial" w:cs="Arial"/>
          <w:highlight w:val="yellow"/>
        </w:rPr>
        <w:t xml:space="preserve">olid component </w:t>
      </w:r>
      <w:r w:rsidR="00016700" w:rsidRPr="00016700">
        <w:rPr>
          <w:rFonts w:ascii="Arial" w:hAnsi="Arial" w:cs="Arial"/>
          <w:highlight w:val="yellow"/>
        </w:rPr>
        <w:t>seen within the mass.</w:t>
      </w:r>
      <w:r w:rsidR="00016700">
        <w:rPr>
          <w:rFonts w:ascii="Arial" w:hAnsi="Arial" w:cs="Arial"/>
        </w:rPr>
        <w:t xml:space="preserve"> </w:t>
      </w:r>
      <w:r w:rsidR="00630C33" w:rsidRPr="00016700">
        <w:rPr>
          <w:rFonts w:ascii="Arial" w:hAnsi="Arial" w:cs="Arial"/>
          <w:highlight w:val="yellow"/>
        </w:rPr>
        <w:t xml:space="preserve">The mass causes bilateral hydronephrosis and hydroureter with mild mass effect to the urinary bladder and mild herniation into the lower sacral foramina, appearing as an SCT type III (Figure 1). Blood </w:t>
      </w:r>
      <w:r w:rsidR="00016700" w:rsidRPr="00016700">
        <w:rPr>
          <w:rFonts w:ascii="Arial" w:hAnsi="Arial" w:cs="Arial"/>
          <w:highlight w:val="yellow"/>
        </w:rPr>
        <w:t xml:space="preserve">tests showed a high level of </w:t>
      </w:r>
      <w:r w:rsidR="00630C33" w:rsidRPr="00016700">
        <w:rPr>
          <w:rFonts w:ascii="Arial" w:hAnsi="Arial" w:cs="Arial"/>
          <w:highlight w:val="yellow"/>
        </w:rPr>
        <w:t>serum Alpha Fetoprotein (AFP) of 13434.2 IU/ml (</w:t>
      </w:r>
      <w:r w:rsidR="00016700" w:rsidRPr="00016700">
        <w:rPr>
          <w:rFonts w:ascii="Arial" w:hAnsi="Arial" w:cs="Arial"/>
          <w:highlight w:val="yellow"/>
        </w:rPr>
        <w:t xml:space="preserve">normal is </w:t>
      </w:r>
      <w:r w:rsidR="00630C33" w:rsidRPr="00016700">
        <w:rPr>
          <w:rFonts w:ascii="Arial" w:hAnsi="Arial" w:cs="Arial"/>
          <w:highlight w:val="yellow"/>
        </w:rPr>
        <w:t>0-6.6),</w:t>
      </w:r>
      <w:r w:rsidR="00016700" w:rsidRPr="00016700">
        <w:rPr>
          <w:rFonts w:ascii="Arial" w:hAnsi="Arial" w:cs="Arial"/>
          <w:highlight w:val="yellow"/>
        </w:rPr>
        <w:t xml:space="preserve"> an increased level of serum</w:t>
      </w:r>
      <w:r w:rsidR="00630C33" w:rsidRPr="00016700">
        <w:rPr>
          <w:rFonts w:ascii="Arial" w:hAnsi="Arial" w:cs="Arial"/>
          <w:highlight w:val="yellow"/>
        </w:rPr>
        <w:t xml:space="preserve"> lactate dehydrogenase (LDH) </w:t>
      </w:r>
      <w:r w:rsidR="00016700" w:rsidRPr="00016700">
        <w:rPr>
          <w:rFonts w:ascii="Arial" w:hAnsi="Arial" w:cs="Arial"/>
          <w:highlight w:val="yellow"/>
        </w:rPr>
        <w:t xml:space="preserve">at </w:t>
      </w:r>
      <w:r w:rsidR="00630C33" w:rsidRPr="00016700">
        <w:rPr>
          <w:rFonts w:ascii="Arial" w:hAnsi="Arial" w:cs="Arial"/>
          <w:highlight w:val="yellow"/>
        </w:rPr>
        <w:t>305 (</w:t>
      </w:r>
      <w:r w:rsidR="00016700" w:rsidRPr="00016700">
        <w:rPr>
          <w:rFonts w:ascii="Arial" w:hAnsi="Arial" w:cs="Arial"/>
          <w:highlight w:val="yellow"/>
        </w:rPr>
        <w:t xml:space="preserve">normal is </w:t>
      </w:r>
      <w:r w:rsidR="00630C33" w:rsidRPr="00016700">
        <w:rPr>
          <w:rFonts w:ascii="Arial" w:hAnsi="Arial" w:cs="Arial"/>
          <w:highlight w:val="yellow"/>
        </w:rPr>
        <w:t>120-246)</w:t>
      </w:r>
      <w:r w:rsidR="00016700" w:rsidRPr="00016700">
        <w:rPr>
          <w:rFonts w:ascii="Arial" w:hAnsi="Arial" w:cs="Arial"/>
          <w:highlight w:val="yellow"/>
        </w:rPr>
        <w:t>, and a</w:t>
      </w:r>
      <w:r w:rsidR="00630C33" w:rsidRPr="00016700">
        <w:rPr>
          <w:rFonts w:ascii="Arial" w:hAnsi="Arial" w:cs="Arial"/>
          <w:highlight w:val="yellow"/>
        </w:rPr>
        <w:t xml:space="preserve"> normal B-</w:t>
      </w:r>
      <w:proofErr w:type="spellStart"/>
      <w:r w:rsidR="00630C33" w:rsidRPr="00016700">
        <w:rPr>
          <w:rFonts w:ascii="Arial" w:hAnsi="Arial" w:cs="Arial"/>
          <w:highlight w:val="yellow"/>
        </w:rPr>
        <w:t>hCG</w:t>
      </w:r>
      <w:proofErr w:type="spellEnd"/>
      <w:r w:rsidR="00016700" w:rsidRPr="00016700">
        <w:rPr>
          <w:rFonts w:ascii="Arial" w:hAnsi="Arial" w:cs="Arial"/>
          <w:highlight w:val="yellow"/>
        </w:rPr>
        <w:t xml:space="preserve"> at less than </w:t>
      </w:r>
      <w:r w:rsidR="00630C33" w:rsidRPr="00016700">
        <w:rPr>
          <w:rFonts w:ascii="Arial" w:hAnsi="Arial" w:cs="Arial"/>
          <w:highlight w:val="yellow"/>
        </w:rPr>
        <w:t>2U/L (</w:t>
      </w:r>
      <w:r w:rsidR="00016700" w:rsidRPr="00016700">
        <w:rPr>
          <w:rFonts w:ascii="Arial" w:hAnsi="Arial" w:cs="Arial"/>
          <w:highlight w:val="yellow"/>
        </w:rPr>
        <w:t xml:space="preserve">normal is </w:t>
      </w:r>
      <w:r w:rsidR="00630C33" w:rsidRPr="00016700">
        <w:rPr>
          <w:rFonts w:ascii="Arial" w:hAnsi="Arial" w:cs="Arial"/>
          <w:highlight w:val="yellow"/>
        </w:rPr>
        <w:t>0-10).</w:t>
      </w:r>
      <w:r w:rsidR="00630C33">
        <w:rPr>
          <w:rFonts w:ascii="Arial" w:hAnsi="Arial" w:cs="Arial"/>
        </w:rPr>
        <w:t xml:space="preserve"> </w:t>
      </w:r>
    </w:p>
    <w:p w14:paraId="069C6CA5" w14:textId="77777777" w:rsidR="00C71C9B" w:rsidRDefault="00C71C9B" w:rsidP="00630C33">
      <w:pPr>
        <w:pStyle w:val="Body"/>
        <w:spacing w:after="0"/>
        <w:rPr>
          <w:rFonts w:ascii="Arial" w:hAnsi="Arial" w:cs="Arial"/>
        </w:rPr>
      </w:pPr>
    </w:p>
    <w:p w14:paraId="3A00B9FA" w14:textId="77777777" w:rsidR="00C71C9B" w:rsidRPr="00630C33" w:rsidRDefault="00C71C9B" w:rsidP="00630C33">
      <w:pPr>
        <w:pStyle w:val="Body"/>
        <w:spacing w:after="0"/>
        <w:rPr>
          <w:rFonts w:ascii="Arial" w:hAnsi="Arial" w:cs="Arial"/>
        </w:rPr>
      </w:pPr>
      <w:r>
        <w:rPr>
          <w:rFonts w:ascii="Times New Roman" w:hAnsi="Times New Roman"/>
          <w:noProof/>
          <w:sz w:val="24"/>
          <w:lang w:val="en-US"/>
        </w:rPr>
        <w:drawing>
          <wp:inline distT="0" distB="0" distL="0" distR="0" wp14:anchorId="16FCFE54" wp14:editId="02B58834">
            <wp:extent cx="5212080" cy="2959098"/>
            <wp:effectExtent l="0" t="0" r="0" b="0"/>
            <wp:docPr id="968732995"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32995" name="Picture 1" descr="A screenshot of a computer  Description automatically generated"/>
                    <pic:cNvPicPr/>
                  </pic:nvPicPr>
                  <pic:blipFill rotWithShape="1">
                    <a:blip r:embed="rId11"/>
                    <a:srcRect l="48504" t="9428" r="1069" b="3446"/>
                    <a:stretch/>
                  </pic:blipFill>
                  <pic:spPr bwMode="auto">
                    <a:xfrm>
                      <a:off x="0" y="0"/>
                      <a:ext cx="5212080" cy="2959098"/>
                    </a:xfrm>
                    <a:prstGeom prst="rect">
                      <a:avLst/>
                    </a:prstGeom>
                    <a:ln>
                      <a:noFill/>
                    </a:ln>
                    <a:extLst>
                      <a:ext uri="{53640926-AAD7-44D8-BBD7-CCE9431645EC}">
                        <a14:shadowObscured xmlns:a14="http://schemas.microsoft.com/office/drawing/2010/main"/>
                      </a:ext>
                    </a:extLst>
                  </pic:spPr>
                </pic:pic>
              </a:graphicData>
            </a:graphic>
          </wp:inline>
        </w:drawing>
      </w:r>
    </w:p>
    <w:p w14:paraId="48EB82F6" w14:textId="6CF5DDBD" w:rsidR="00C71C9B" w:rsidRPr="00FD505F" w:rsidRDefault="00C71C9B" w:rsidP="00441B6F">
      <w:pPr>
        <w:pStyle w:val="Body"/>
        <w:spacing w:after="0"/>
        <w:rPr>
          <w:rFonts w:ascii="Arial" w:hAnsi="Arial" w:cs="Arial"/>
          <w:i/>
          <w:iCs/>
        </w:rPr>
      </w:pPr>
      <w:r>
        <w:rPr>
          <w:rFonts w:ascii="Arial" w:hAnsi="Arial" w:cs="Arial"/>
          <w:i/>
          <w:iCs/>
        </w:rPr>
        <w:t xml:space="preserve">Figure 1: MRI Pelvis and Whole Spine on Day 3 of </w:t>
      </w:r>
      <w:r w:rsidR="00870C73" w:rsidRPr="00870C73">
        <w:rPr>
          <w:rFonts w:ascii="Arial" w:hAnsi="Arial" w:cs="Arial"/>
          <w:i/>
          <w:iCs/>
          <w:highlight w:val="yellow"/>
        </w:rPr>
        <w:t>L</w:t>
      </w:r>
      <w:r>
        <w:rPr>
          <w:rFonts w:ascii="Arial" w:hAnsi="Arial" w:cs="Arial"/>
          <w:i/>
          <w:iCs/>
        </w:rPr>
        <w:t>ife</w:t>
      </w:r>
    </w:p>
    <w:p w14:paraId="0E0BFABA" w14:textId="77777777" w:rsidR="005C44A5" w:rsidRDefault="005C44A5">
      <w:pPr>
        <w:rPr>
          <w:rFonts w:ascii="Arial" w:hAnsi="Arial" w:cs="Arial"/>
        </w:rPr>
      </w:pPr>
    </w:p>
    <w:p w14:paraId="7C9E5F7F" w14:textId="47DD2D07" w:rsidR="00C71C9B" w:rsidRDefault="00C71C9B" w:rsidP="00C71C9B">
      <w:pPr>
        <w:pStyle w:val="Body"/>
        <w:spacing w:after="0"/>
        <w:rPr>
          <w:rFonts w:ascii="Arial" w:hAnsi="Arial" w:cs="Arial"/>
        </w:rPr>
      </w:pPr>
      <w:r>
        <w:rPr>
          <w:rFonts w:ascii="Arial" w:hAnsi="Arial" w:cs="Arial"/>
        </w:rPr>
        <w:t xml:space="preserve">On day 7 of life, we proceeded with </w:t>
      </w:r>
      <w:r w:rsidR="00016700" w:rsidRPr="00016700">
        <w:rPr>
          <w:rFonts w:ascii="Arial" w:hAnsi="Arial" w:cs="Arial"/>
          <w:highlight w:val="yellow"/>
        </w:rPr>
        <w:t>the</w:t>
      </w:r>
      <w:r w:rsidR="00016700">
        <w:rPr>
          <w:rFonts w:ascii="Arial" w:hAnsi="Arial" w:cs="Arial"/>
        </w:rPr>
        <w:t xml:space="preserve"> </w:t>
      </w:r>
      <w:r>
        <w:rPr>
          <w:rFonts w:ascii="Arial" w:hAnsi="Arial" w:cs="Arial"/>
        </w:rPr>
        <w:t xml:space="preserve">excision of SCT Type III and coccygectomy in prone position via </w:t>
      </w:r>
      <w:r w:rsidR="00016700" w:rsidRPr="00016700">
        <w:rPr>
          <w:rFonts w:ascii="Arial" w:hAnsi="Arial" w:cs="Arial"/>
          <w:highlight w:val="yellow"/>
        </w:rPr>
        <w:t>a</w:t>
      </w:r>
      <w:r w:rsidR="00016700">
        <w:rPr>
          <w:rFonts w:ascii="Arial" w:hAnsi="Arial" w:cs="Arial"/>
        </w:rPr>
        <w:t xml:space="preserve"> </w:t>
      </w:r>
      <w:r>
        <w:rPr>
          <w:rFonts w:ascii="Arial" w:hAnsi="Arial" w:cs="Arial"/>
        </w:rPr>
        <w:t xml:space="preserve">perineal approach </w:t>
      </w:r>
      <w:r w:rsidRPr="00016700">
        <w:rPr>
          <w:rFonts w:ascii="Arial" w:hAnsi="Arial" w:cs="Arial"/>
        </w:rPr>
        <w:t>(Figure 2).</w:t>
      </w:r>
      <w:r>
        <w:rPr>
          <w:rFonts w:ascii="Arial" w:hAnsi="Arial" w:cs="Arial"/>
        </w:rPr>
        <w:t xml:space="preserve"> </w:t>
      </w:r>
      <w:r w:rsidR="00016700" w:rsidRPr="001F0C51">
        <w:rPr>
          <w:rFonts w:ascii="Arial" w:hAnsi="Arial" w:cs="Arial"/>
          <w:highlight w:val="yellow"/>
        </w:rPr>
        <w:t xml:space="preserve">After removing the tumour, we reconstructed the excess skin and closed it in a </w:t>
      </w:r>
      <w:r w:rsidRPr="001F0C51">
        <w:rPr>
          <w:rFonts w:ascii="Arial" w:hAnsi="Arial" w:cs="Arial"/>
          <w:highlight w:val="yellow"/>
        </w:rPr>
        <w:t>‘Mercedes Benz sign’ fashion</w:t>
      </w:r>
      <w:r w:rsidR="001F0C51" w:rsidRPr="001F0C51">
        <w:rPr>
          <w:rFonts w:ascii="Arial" w:hAnsi="Arial" w:cs="Arial"/>
          <w:highlight w:val="yellow"/>
        </w:rPr>
        <w:t>, incorporating a drain.</w:t>
      </w:r>
      <w:r w:rsidR="001F0C51">
        <w:rPr>
          <w:rFonts w:ascii="Arial" w:hAnsi="Arial" w:cs="Arial"/>
        </w:rPr>
        <w:t xml:space="preserve"> </w:t>
      </w:r>
      <w:r w:rsidRPr="001F0C51">
        <w:rPr>
          <w:rFonts w:ascii="Arial" w:hAnsi="Arial" w:cs="Arial"/>
          <w:highlight w:val="yellow"/>
        </w:rPr>
        <w:t>The</w:t>
      </w:r>
      <w:r>
        <w:rPr>
          <w:rFonts w:ascii="Arial" w:hAnsi="Arial" w:cs="Arial"/>
        </w:rPr>
        <w:t xml:space="preserve"> drain was removed 4 days after the surgery.</w:t>
      </w:r>
    </w:p>
    <w:p w14:paraId="62C29899" w14:textId="77777777" w:rsidR="005C44A5" w:rsidRPr="00C71C9B" w:rsidRDefault="005C44A5" w:rsidP="00C71C9B">
      <w:pPr>
        <w:pStyle w:val="Body"/>
        <w:spacing w:after="0"/>
        <w:rPr>
          <w:rFonts w:ascii="Arial" w:hAnsi="Arial" w:cs="Arial"/>
        </w:rPr>
      </w:pPr>
    </w:p>
    <w:p w14:paraId="5E652363" w14:textId="77777777" w:rsidR="00C71C9B" w:rsidRDefault="00C71C9B" w:rsidP="00441B6F">
      <w:pPr>
        <w:pStyle w:val="Body"/>
        <w:spacing w:after="0"/>
        <w:rPr>
          <w:rFonts w:ascii="Arial" w:hAnsi="Arial" w:cs="Arial"/>
        </w:rPr>
      </w:pPr>
      <w:r>
        <w:rPr>
          <w:noProof/>
          <w:lang w:val="en-US"/>
        </w:rPr>
        <w:lastRenderedPageBreak/>
        <w:drawing>
          <wp:inline distT="0" distB="0" distL="0" distR="0" wp14:anchorId="0936E266" wp14:editId="19981CAE">
            <wp:extent cx="5212080" cy="2809240"/>
            <wp:effectExtent l="0" t="0" r="0" b="0"/>
            <wp:docPr id="729015890" name="Picture 1" descr="A collage of a baby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15890" name="Picture 1" descr="A collage of a baby  AI-generated content may be incorrect."/>
                    <pic:cNvPicPr/>
                  </pic:nvPicPr>
                  <pic:blipFill>
                    <a:blip r:embed="rId12"/>
                    <a:stretch>
                      <a:fillRect/>
                    </a:stretch>
                  </pic:blipFill>
                  <pic:spPr>
                    <a:xfrm>
                      <a:off x="0" y="0"/>
                      <a:ext cx="5212080" cy="2809240"/>
                    </a:xfrm>
                    <a:prstGeom prst="rect">
                      <a:avLst/>
                    </a:prstGeom>
                    <a:noFill/>
                    <a:ln>
                      <a:noFill/>
                    </a:ln>
                  </pic:spPr>
                </pic:pic>
              </a:graphicData>
            </a:graphic>
          </wp:inline>
        </w:drawing>
      </w:r>
    </w:p>
    <w:p w14:paraId="690B65D4" w14:textId="055B3410" w:rsidR="00C71C9B" w:rsidRPr="00FD505F" w:rsidRDefault="00C71C9B" w:rsidP="00441B6F">
      <w:pPr>
        <w:pStyle w:val="Body"/>
        <w:spacing w:after="0"/>
        <w:rPr>
          <w:rFonts w:ascii="Arial" w:hAnsi="Arial" w:cs="Arial"/>
          <w:i/>
          <w:iCs/>
        </w:rPr>
      </w:pPr>
      <w:r>
        <w:rPr>
          <w:rFonts w:ascii="Arial" w:hAnsi="Arial" w:cs="Arial"/>
          <w:i/>
          <w:iCs/>
        </w:rPr>
        <w:t>Figure 2: Intraoperative images during excision of SCT Type III (image</w:t>
      </w:r>
      <w:r w:rsidR="00870C73">
        <w:rPr>
          <w:rFonts w:ascii="Arial" w:hAnsi="Arial" w:cs="Arial"/>
          <w:i/>
          <w:iCs/>
        </w:rPr>
        <w:t>s</w:t>
      </w:r>
      <w:r>
        <w:rPr>
          <w:rFonts w:ascii="Arial" w:hAnsi="Arial" w:cs="Arial"/>
          <w:i/>
          <w:iCs/>
        </w:rPr>
        <w:t xml:space="preserve"> 1-5); </w:t>
      </w:r>
      <w:r w:rsidRPr="001F0C51">
        <w:rPr>
          <w:rFonts w:ascii="Arial" w:hAnsi="Arial" w:cs="Arial"/>
          <w:i/>
          <w:iCs/>
          <w:highlight w:val="yellow"/>
        </w:rPr>
        <w:t>wound</w:t>
      </w:r>
      <w:r>
        <w:rPr>
          <w:rFonts w:ascii="Arial" w:hAnsi="Arial" w:cs="Arial"/>
          <w:i/>
          <w:iCs/>
        </w:rPr>
        <w:t xml:space="preserve"> inspection 4 days after surgery (image 6).</w:t>
      </w:r>
    </w:p>
    <w:p w14:paraId="754E6030" w14:textId="77777777" w:rsidR="00C71C9B" w:rsidRDefault="00C71C9B" w:rsidP="00441B6F">
      <w:pPr>
        <w:pStyle w:val="Body"/>
        <w:spacing w:after="0"/>
        <w:rPr>
          <w:rFonts w:ascii="Arial" w:hAnsi="Arial" w:cs="Arial"/>
        </w:rPr>
      </w:pPr>
    </w:p>
    <w:p w14:paraId="7AF30938" w14:textId="0E43EB8C" w:rsidR="002040C3" w:rsidRDefault="007F6C97" w:rsidP="005834BE">
      <w:pPr>
        <w:pStyle w:val="Body"/>
        <w:spacing w:after="0"/>
        <w:rPr>
          <w:rFonts w:ascii="Arial" w:hAnsi="Arial" w:cs="Arial"/>
        </w:rPr>
      </w:pPr>
      <w:r w:rsidRPr="001F0C51">
        <w:rPr>
          <w:rFonts w:ascii="Arial" w:hAnsi="Arial" w:cs="Arial"/>
          <w:highlight w:val="yellow"/>
        </w:rPr>
        <w:t xml:space="preserve">Postoperatively, </w:t>
      </w:r>
      <w:r w:rsidR="001F0C51" w:rsidRPr="001F0C51">
        <w:rPr>
          <w:rFonts w:ascii="Arial" w:hAnsi="Arial" w:cs="Arial"/>
          <w:highlight w:val="yellow"/>
        </w:rPr>
        <w:t>following the removal of the urinary catheter, the child developed urinary retention and urinary stress incontinence.</w:t>
      </w:r>
      <w:r w:rsidR="001F0C51">
        <w:rPr>
          <w:rFonts w:ascii="Arial" w:hAnsi="Arial" w:cs="Arial"/>
        </w:rPr>
        <w:t xml:space="preserve"> </w:t>
      </w:r>
      <w:r>
        <w:rPr>
          <w:rFonts w:ascii="Arial" w:hAnsi="Arial" w:cs="Arial"/>
        </w:rPr>
        <w:t xml:space="preserve">In view of </w:t>
      </w:r>
      <w:r w:rsidRPr="001F0C51">
        <w:rPr>
          <w:rFonts w:ascii="Arial" w:hAnsi="Arial" w:cs="Arial"/>
          <w:highlight w:val="yellow"/>
        </w:rPr>
        <w:t>the</w:t>
      </w:r>
      <w:r>
        <w:rPr>
          <w:rFonts w:ascii="Arial" w:hAnsi="Arial" w:cs="Arial"/>
        </w:rPr>
        <w:t xml:space="preserve"> difficulty for the parents to perform clean intermittent self-catheterisation (CISC) for the child, </w:t>
      </w:r>
      <w:r w:rsidRPr="001F0C51">
        <w:rPr>
          <w:rFonts w:ascii="Arial" w:hAnsi="Arial" w:cs="Arial"/>
          <w:highlight w:val="yellow"/>
        </w:rPr>
        <w:t>a</w:t>
      </w:r>
      <w:r>
        <w:rPr>
          <w:rFonts w:ascii="Arial" w:hAnsi="Arial" w:cs="Arial"/>
        </w:rPr>
        <w:t xml:space="preserve"> decision was made for </w:t>
      </w:r>
      <w:r w:rsidRPr="001F0C51">
        <w:rPr>
          <w:rFonts w:ascii="Arial" w:hAnsi="Arial" w:cs="Arial"/>
          <w:highlight w:val="yellow"/>
        </w:rPr>
        <w:t>a</w:t>
      </w:r>
      <w:r>
        <w:rPr>
          <w:rFonts w:ascii="Arial" w:hAnsi="Arial" w:cs="Arial"/>
        </w:rPr>
        <w:t xml:space="preserve"> temporary urinary catheter</w:t>
      </w:r>
      <w:r w:rsidR="001F0C51" w:rsidRPr="001F0C51">
        <w:rPr>
          <w:rFonts w:ascii="Arial" w:hAnsi="Arial" w:cs="Arial"/>
          <w:highlight w:val="yellow"/>
        </w:rPr>
        <w:t>. S</w:t>
      </w:r>
      <w:r w:rsidRPr="001F0C51">
        <w:rPr>
          <w:rFonts w:ascii="Arial" w:hAnsi="Arial" w:cs="Arial"/>
          <w:highlight w:val="yellow"/>
        </w:rPr>
        <w:t>he</w:t>
      </w:r>
      <w:r>
        <w:rPr>
          <w:rFonts w:ascii="Arial" w:hAnsi="Arial" w:cs="Arial"/>
        </w:rPr>
        <w:t xml:space="preserve"> was later discharged home 16 days after surgery with an indwelling urinary catheter</w:t>
      </w:r>
      <w:r w:rsidRPr="0034104B">
        <w:rPr>
          <w:rFonts w:ascii="Arial" w:hAnsi="Arial" w:cs="Arial"/>
          <w:highlight w:val="yellow"/>
        </w:rPr>
        <w:t>,</w:t>
      </w:r>
      <w:r>
        <w:rPr>
          <w:rFonts w:ascii="Arial" w:hAnsi="Arial" w:cs="Arial"/>
        </w:rPr>
        <w:t xml:space="preserve"> which was changed every 2 weeks regularly. </w:t>
      </w:r>
    </w:p>
    <w:p w14:paraId="4D754353" w14:textId="77777777" w:rsidR="002040C3" w:rsidRDefault="002040C3" w:rsidP="005834BE">
      <w:pPr>
        <w:pStyle w:val="Body"/>
        <w:spacing w:after="0"/>
        <w:rPr>
          <w:rFonts w:ascii="Arial" w:hAnsi="Arial" w:cs="Arial"/>
        </w:rPr>
      </w:pPr>
    </w:p>
    <w:p w14:paraId="33952F15" w14:textId="38E78D64" w:rsidR="005834BE" w:rsidRDefault="007F6C97" w:rsidP="005834BE">
      <w:pPr>
        <w:pStyle w:val="Body"/>
        <w:spacing w:after="0"/>
        <w:rPr>
          <w:rFonts w:ascii="Arial" w:hAnsi="Arial" w:cs="Arial"/>
        </w:rPr>
      </w:pPr>
      <w:r>
        <w:rPr>
          <w:rFonts w:ascii="Arial" w:hAnsi="Arial" w:cs="Arial"/>
        </w:rPr>
        <w:t xml:space="preserve">During her clinic review 3 months after the surgery, </w:t>
      </w:r>
      <w:r w:rsidR="002040C3" w:rsidRPr="002040C3">
        <w:rPr>
          <w:rFonts w:ascii="Arial" w:hAnsi="Arial" w:cs="Arial"/>
          <w:highlight w:val="yellow"/>
        </w:rPr>
        <w:t>the repeated serum AFP has also dropped to 95.2</w:t>
      </w:r>
      <w:r w:rsidR="00870C73">
        <w:rPr>
          <w:rFonts w:ascii="Arial" w:hAnsi="Arial" w:cs="Arial"/>
          <w:highlight w:val="yellow"/>
        </w:rPr>
        <w:t xml:space="preserve"> </w:t>
      </w:r>
      <w:r w:rsidR="002040C3" w:rsidRPr="002040C3">
        <w:rPr>
          <w:rFonts w:ascii="Arial" w:hAnsi="Arial" w:cs="Arial"/>
          <w:highlight w:val="yellow"/>
        </w:rPr>
        <w:t>IU/ml (0-6.6) from the pr</w:t>
      </w:r>
      <w:r w:rsidR="002040C3">
        <w:rPr>
          <w:rFonts w:ascii="Arial" w:hAnsi="Arial" w:cs="Arial"/>
          <w:highlight w:val="yellow"/>
        </w:rPr>
        <w:t>e</w:t>
      </w:r>
      <w:r w:rsidR="002040C3" w:rsidRPr="002040C3">
        <w:rPr>
          <w:rFonts w:ascii="Arial" w:hAnsi="Arial" w:cs="Arial"/>
          <w:highlight w:val="yellow"/>
        </w:rPr>
        <w:t>vious 13,000.</w:t>
      </w:r>
      <w:r w:rsidR="002040C3">
        <w:rPr>
          <w:rFonts w:ascii="Arial" w:hAnsi="Arial" w:cs="Arial"/>
        </w:rPr>
        <w:t xml:space="preserve"> </w:t>
      </w:r>
      <w:r w:rsidR="002040C3" w:rsidRPr="002040C3">
        <w:rPr>
          <w:rFonts w:ascii="Arial" w:hAnsi="Arial" w:cs="Arial"/>
          <w:highlight w:val="yellow"/>
        </w:rPr>
        <w:t>She had no other postoperative complication apart from voiding dysfunction due to neurogenic bladder</w:t>
      </w:r>
      <w:r w:rsidR="002040C3">
        <w:rPr>
          <w:rFonts w:ascii="Arial" w:hAnsi="Arial" w:cs="Arial"/>
        </w:rPr>
        <w:t xml:space="preserve">. The parents were able </w:t>
      </w:r>
      <w:r w:rsidR="002040C3" w:rsidRPr="002040C3">
        <w:rPr>
          <w:rFonts w:ascii="Arial" w:hAnsi="Arial" w:cs="Arial"/>
          <w:highlight w:val="yellow"/>
        </w:rPr>
        <w:t xml:space="preserve">to perform CISC </w:t>
      </w:r>
      <w:r w:rsidR="007A714C" w:rsidRPr="002040C3">
        <w:rPr>
          <w:rFonts w:ascii="Arial" w:hAnsi="Arial" w:cs="Arial"/>
          <w:highlight w:val="yellow"/>
        </w:rPr>
        <w:t>later</w:t>
      </w:r>
      <w:r w:rsidR="00870C73">
        <w:rPr>
          <w:rFonts w:ascii="Arial" w:hAnsi="Arial" w:cs="Arial"/>
          <w:highlight w:val="yellow"/>
        </w:rPr>
        <w:t>;</w:t>
      </w:r>
      <w:r w:rsidR="002040C3" w:rsidRPr="002040C3">
        <w:rPr>
          <w:rFonts w:ascii="Arial" w:hAnsi="Arial" w:cs="Arial"/>
          <w:highlight w:val="yellow"/>
        </w:rPr>
        <w:t xml:space="preserve"> thus</w:t>
      </w:r>
      <w:r w:rsidR="00870C73">
        <w:rPr>
          <w:rFonts w:ascii="Arial" w:hAnsi="Arial" w:cs="Arial"/>
          <w:highlight w:val="yellow"/>
        </w:rPr>
        <w:t>,</w:t>
      </w:r>
      <w:r w:rsidR="002040C3" w:rsidRPr="002040C3">
        <w:rPr>
          <w:rFonts w:ascii="Arial" w:hAnsi="Arial" w:cs="Arial"/>
          <w:highlight w:val="yellow"/>
        </w:rPr>
        <w:t xml:space="preserve"> the indwelling urinary catheter was removed.</w:t>
      </w:r>
      <w:r w:rsidR="002040C3">
        <w:rPr>
          <w:rFonts w:ascii="Arial" w:hAnsi="Arial" w:cs="Arial"/>
        </w:rPr>
        <w:t xml:space="preserve"> </w:t>
      </w:r>
      <w:r w:rsidR="007A714C" w:rsidRPr="007A714C">
        <w:rPr>
          <w:rFonts w:ascii="Arial" w:hAnsi="Arial" w:cs="Arial"/>
          <w:highlight w:val="yellow"/>
        </w:rPr>
        <w:t>T</w:t>
      </w:r>
      <w:r w:rsidRPr="007A714C">
        <w:rPr>
          <w:rFonts w:ascii="Arial" w:hAnsi="Arial" w:cs="Arial"/>
          <w:highlight w:val="yellow"/>
        </w:rPr>
        <w:t>he</w:t>
      </w:r>
      <w:r w:rsidRPr="007A714C">
        <w:rPr>
          <w:rFonts w:ascii="Arial" w:hAnsi="Arial" w:cs="Arial"/>
        </w:rPr>
        <w:t xml:space="preserve"> histopathology examination</w:t>
      </w:r>
      <w:r w:rsidR="007A714C" w:rsidRPr="007A714C">
        <w:rPr>
          <w:rFonts w:ascii="Arial" w:hAnsi="Arial" w:cs="Arial"/>
        </w:rPr>
        <w:t xml:space="preserve"> </w:t>
      </w:r>
      <w:r w:rsidR="007A714C" w:rsidRPr="007A714C">
        <w:rPr>
          <w:rFonts w:ascii="Arial" w:hAnsi="Arial" w:cs="Arial"/>
          <w:highlight w:val="yellow"/>
        </w:rPr>
        <w:t>of the cyst wall</w:t>
      </w:r>
      <w:r w:rsidR="00870C73">
        <w:rPr>
          <w:rFonts w:ascii="Arial" w:hAnsi="Arial" w:cs="Arial"/>
        </w:rPr>
        <w:t xml:space="preserve"> </w:t>
      </w:r>
      <w:r w:rsidRPr="007A714C">
        <w:rPr>
          <w:rFonts w:ascii="Arial" w:hAnsi="Arial" w:cs="Arial"/>
        </w:rPr>
        <w:t>showed component</w:t>
      </w:r>
      <w:r w:rsidRPr="007A714C">
        <w:rPr>
          <w:rFonts w:ascii="Arial" w:hAnsi="Arial" w:cs="Arial"/>
          <w:highlight w:val="yellow"/>
        </w:rPr>
        <w:t>s</w:t>
      </w:r>
      <w:r w:rsidRPr="007A714C">
        <w:rPr>
          <w:rFonts w:ascii="Arial" w:hAnsi="Arial" w:cs="Arial"/>
        </w:rPr>
        <w:t xml:space="preserve"> of three germ cell </w:t>
      </w:r>
      <w:r w:rsidRPr="007A714C">
        <w:rPr>
          <w:rFonts w:ascii="Arial" w:hAnsi="Arial" w:cs="Arial"/>
          <w:highlight w:val="yellow"/>
        </w:rPr>
        <w:t>lineages</w:t>
      </w:r>
      <w:r w:rsidRPr="007A714C">
        <w:rPr>
          <w:rFonts w:ascii="Arial" w:hAnsi="Arial" w:cs="Arial"/>
        </w:rPr>
        <w:t xml:space="preserve">, including the brain, choroid plexus, squamous epithelium, anucleate keratin flakes, mature adipocytes, blood vessels, skeletal muscle bundles and glands lined by </w:t>
      </w:r>
      <w:r w:rsidRPr="007A714C">
        <w:rPr>
          <w:rFonts w:ascii="Arial" w:hAnsi="Arial" w:cs="Arial"/>
          <w:highlight w:val="yellow"/>
        </w:rPr>
        <w:t>mucinous-type</w:t>
      </w:r>
      <w:r w:rsidRPr="007A714C">
        <w:rPr>
          <w:rFonts w:ascii="Arial" w:hAnsi="Arial" w:cs="Arial"/>
        </w:rPr>
        <w:t xml:space="preserve"> epithelium. </w:t>
      </w:r>
      <w:r>
        <w:rPr>
          <w:rFonts w:ascii="Arial" w:hAnsi="Arial" w:cs="Arial"/>
        </w:rPr>
        <w:t xml:space="preserve">Scattered psammoma bodies </w:t>
      </w:r>
      <w:r w:rsidRPr="007A714C">
        <w:rPr>
          <w:rFonts w:ascii="Arial" w:hAnsi="Arial" w:cs="Arial"/>
          <w:highlight w:val="yellow"/>
        </w:rPr>
        <w:t>were</w:t>
      </w:r>
      <w:r>
        <w:rPr>
          <w:rFonts w:ascii="Arial" w:hAnsi="Arial" w:cs="Arial"/>
        </w:rPr>
        <w:t xml:space="preserve"> observed with inapparent mitosis </w:t>
      </w:r>
      <w:r w:rsidR="0034104B" w:rsidRPr="007A714C">
        <w:rPr>
          <w:rFonts w:ascii="Arial" w:hAnsi="Arial" w:cs="Arial"/>
          <w:highlight w:val="yellow"/>
        </w:rPr>
        <w:t>seen</w:t>
      </w:r>
      <w:r w:rsidR="0034104B">
        <w:rPr>
          <w:rFonts w:ascii="Arial" w:hAnsi="Arial" w:cs="Arial"/>
        </w:rPr>
        <w:t>, without</w:t>
      </w:r>
      <w:r w:rsidR="007A714C" w:rsidRPr="007A714C">
        <w:rPr>
          <w:rFonts w:ascii="Arial" w:hAnsi="Arial" w:cs="Arial"/>
          <w:highlight w:val="yellow"/>
        </w:rPr>
        <w:t xml:space="preserve"> the presence of</w:t>
      </w:r>
      <w:r w:rsidR="007A714C">
        <w:rPr>
          <w:rFonts w:ascii="Arial" w:hAnsi="Arial" w:cs="Arial"/>
        </w:rPr>
        <w:t xml:space="preserve"> </w:t>
      </w:r>
      <w:r w:rsidR="00870C73" w:rsidRPr="00870C73">
        <w:rPr>
          <w:rFonts w:ascii="Arial" w:hAnsi="Arial" w:cs="Arial"/>
          <w:highlight w:val="yellow"/>
        </w:rPr>
        <w:t>an</w:t>
      </w:r>
      <w:r w:rsidR="00870C73">
        <w:rPr>
          <w:rFonts w:ascii="Arial" w:hAnsi="Arial" w:cs="Arial"/>
        </w:rPr>
        <w:t xml:space="preserve"> </w:t>
      </w:r>
      <w:r>
        <w:rPr>
          <w:rFonts w:ascii="Arial" w:hAnsi="Arial" w:cs="Arial"/>
        </w:rPr>
        <w:t>immature component or evidence of malignancy</w:t>
      </w:r>
      <w:r w:rsidR="007A714C">
        <w:rPr>
          <w:rFonts w:ascii="Arial" w:hAnsi="Arial" w:cs="Arial"/>
        </w:rPr>
        <w:t>.</w:t>
      </w:r>
      <w:r>
        <w:rPr>
          <w:rFonts w:ascii="Arial" w:hAnsi="Arial" w:cs="Arial"/>
        </w:rPr>
        <w:t xml:space="preserve"> </w:t>
      </w:r>
      <w:r w:rsidR="007A714C" w:rsidRPr="007A714C">
        <w:rPr>
          <w:rFonts w:ascii="Arial" w:hAnsi="Arial" w:cs="Arial"/>
          <w:highlight w:val="yellow"/>
        </w:rPr>
        <w:t>The coccygectomy specimen revealed no malignant tissue.</w:t>
      </w:r>
      <w:r w:rsidR="007A714C">
        <w:rPr>
          <w:rFonts w:ascii="Arial" w:hAnsi="Arial" w:cs="Arial"/>
        </w:rPr>
        <w:t xml:space="preserve"> </w:t>
      </w:r>
      <w:r>
        <w:rPr>
          <w:rFonts w:ascii="Arial" w:hAnsi="Arial" w:cs="Arial"/>
        </w:rPr>
        <w:t xml:space="preserve">These features </w:t>
      </w:r>
      <w:r w:rsidR="007A714C" w:rsidRPr="007A714C">
        <w:rPr>
          <w:rFonts w:ascii="Arial" w:hAnsi="Arial" w:cs="Arial"/>
          <w:highlight w:val="yellow"/>
        </w:rPr>
        <w:t>aligned</w:t>
      </w:r>
      <w:r w:rsidR="007A714C">
        <w:rPr>
          <w:rFonts w:ascii="Arial" w:hAnsi="Arial" w:cs="Arial"/>
        </w:rPr>
        <w:t xml:space="preserve"> with a </w:t>
      </w:r>
      <w:r>
        <w:rPr>
          <w:rFonts w:ascii="Arial" w:hAnsi="Arial" w:cs="Arial"/>
        </w:rPr>
        <w:t>pure mature cystic teratoma</w:t>
      </w:r>
      <w:r w:rsidR="007A714C">
        <w:rPr>
          <w:rFonts w:ascii="Arial" w:hAnsi="Arial" w:cs="Arial"/>
        </w:rPr>
        <w:t>.</w:t>
      </w:r>
    </w:p>
    <w:p w14:paraId="7D3C03EE" w14:textId="77777777" w:rsidR="005834BE" w:rsidRDefault="005834BE" w:rsidP="005834BE">
      <w:pPr>
        <w:pStyle w:val="Body"/>
        <w:spacing w:after="0"/>
        <w:rPr>
          <w:rFonts w:ascii="Arial" w:hAnsi="Arial" w:cs="Arial"/>
        </w:rPr>
      </w:pPr>
    </w:p>
    <w:p w14:paraId="24697D7E" w14:textId="155D98C0" w:rsidR="007A714C" w:rsidRDefault="007A714C" w:rsidP="005834BE">
      <w:pPr>
        <w:pStyle w:val="Body"/>
        <w:spacing w:after="0"/>
        <w:rPr>
          <w:rFonts w:ascii="Arial" w:hAnsi="Arial" w:cs="Arial"/>
        </w:rPr>
      </w:pPr>
      <w:r>
        <w:rPr>
          <w:rFonts w:ascii="Arial" w:hAnsi="Arial" w:cs="Arial"/>
        </w:rPr>
        <w:t>In her subsequent clinic follow</w:t>
      </w:r>
      <w:r w:rsidR="00870C73">
        <w:rPr>
          <w:rFonts w:ascii="Arial" w:hAnsi="Arial" w:cs="Arial"/>
        </w:rPr>
        <w:t>-</w:t>
      </w:r>
      <w:r>
        <w:rPr>
          <w:rFonts w:ascii="Arial" w:hAnsi="Arial" w:cs="Arial"/>
        </w:rPr>
        <w:t>up, the 3</w:t>
      </w:r>
      <w:r w:rsidR="00870C73">
        <w:rPr>
          <w:rFonts w:ascii="Arial" w:hAnsi="Arial" w:cs="Arial"/>
        </w:rPr>
        <w:t>-</w:t>
      </w:r>
      <w:r>
        <w:rPr>
          <w:rFonts w:ascii="Arial" w:hAnsi="Arial" w:cs="Arial"/>
        </w:rPr>
        <w:t>monthly serum AFP level continued to drop and normali</w:t>
      </w:r>
      <w:r w:rsidR="00870C73">
        <w:rPr>
          <w:rFonts w:ascii="Arial" w:hAnsi="Arial" w:cs="Arial"/>
        </w:rPr>
        <w:t>s</w:t>
      </w:r>
      <w:r>
        <w:rPr>
          <w:rFonts w:ascii="Arial" w:hAnsi="Arial" w:cs="Arial"/>
        </w:rPr>
        <w:t>ed at the level of 4.4</w:t>
      </w:r>
      <w:r w:rsidR="00870C73">
        <w:rPr>
          <w:rFonts w:ascii="Arial" w:hAnsi="Arial" w:cs="Arial"/>
        </w:rPr>
        <w:t xml:space="preserve"> </w:t>
      </w:r>
      <w:r>
        <w:rPr>
          <w:rFonts w:ascii="Arial" w:hAnsi="Arial" w:cs="Arial"/>
        </w:rPr>
        <w:t xml:space="preserve">IU/ml at the age of 1 year </w:t>
      </w:r>
      <w:r w:rsidR="00870C73">
        <w:rPr>
          <w:rFonts w:ascii="Arial" w:hAnsi="Arial" w:cs="Arial"/>
        </w:rPr>
        <w:t xml:space="preserve">and </w:t>
      </w:r>
      <w:r>
        <w:rPr>
          <w:rFonts w:ascii="Arial" w:hAnsi="Arial" w:cs="Arial"/>
        </w:rPr>
        <w:t>5 months old.</w:t>
      </w:r>
      <w:r w:rsidR="009D31F1">
        <w:rPr>
          <w:rFonts w:ascii="Arial" w:hAnsi="Arial" w:cs="Arial"/>
        </w:rPr>
        <w:t xml:space="preserve"> Her surgical scar was well healed (Figure 3</w:t>
      </w:r>
      <w:r w:rsidR="00870C73">
        <w:rPr>
          <w:rFonts w:ascii="Arial" w:hAnsi="Arial" w:cs="Arial"/>
        </w:rPr>
        <w:t>),</w:t>
      </w:r>
      <w:r w:rsidR="009D31F1">
        <w:rPr>
          <w:rFonts w:ascii="Arial" w:hAnsi="Arial" w:cs="Arial"/>
        </w:rPr>
        <w:t xml:space="preserve"> and the parents were happy with her recovery and growth after the treatment.</w:t>
      </w:r>
    </w:p>
    <w:p w14:paraId="026FB05C" w14:textId="77777777" w:rsidR="005834BE" w:rsidRDefault="005834BE" w:rsidP="005834BE">
      <w:pPr>
        <w:pStyle w:val="Body"/>
        <w:spacing w:after="0"/>
        <w:jc w:val="center"/>
        <w:rPr>
          <w:rFonts w:ascii="Arial" w:hAnsi="Arial" w:cs="Arial"/>
        </w:rPr>
      </w:pPr>
      <w:r>
        <w:rPr>
          <w:rFonts w:ascii="Arial" w:hAnsi="Arial" w:cs="Arial"/>
          <w:noProof/>
          <w:lang w:val="en-US"/>
        </w:rPr>
        <w:lastRenderedPageBreak/>
        <w:drawing>
          <wp:inline distT="0" distB="0" distL="0" distR="0" wp14:anchorId="7B90FD77" wp14:editId="55845394">
            <wp:extent cx="2343150" cy="1623062"/>
            <wp:effectExtent l="0" t="0" r="0" b="0"/>
            <wp:docPr id="969650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114" b="15918"/>
                    <a:stretch/>
                  </pic:blipFill>
                  <pic:spPr bwMode="auto">
                    <a:xfrm>
                      <a:off x="0" y="0"/>
                      <a:ext cx="2422030" cy="1677701"/>
                    </a:xfrm>
                    <a:prstGeom prst="rect">
                      <a:avLst/>
                    </a:prstGeom>
                    <a:noFill/>
                    <a:ln>
                      <a:noFill/>
                    </a:ln>
                    <a:extLst>
                      <a:ext uri="{53640926-AAD7-44D8-BBD7-CCE9431645EC}">
                        <a14:shadowObscured xmlns:a14="http://schemas.microsoft.com/office/drawing/2010/main"/>
                      </a:ext>
                    </a:extLst>
                  </pic:spPr>
                </pic:pic>
              </a:graphicData>
            </a:graphic>
          </wp:inline>
        </w:drawing>
      </w:r>
    </w:p>
    <w:p w14:paraId="11CD664F" w14:textId="77777777" w:rsidR="005C44A5" w:rsidRDefault="005834BE" w:rsidP="005834BE">
      <w:pPr>
        <w:pStyle w:val="Body"/>
        <w:spacing w:after="0"/>
        <w:jc w:val="center"/>
        <w:rPr>
          <w:rFonts w:ascii="Arial" w:hAnsi="Arial" w:cs="Arial"/>
          <w:b/>
          <w:caps/>
          <w:sz w:val="22"/>
        </w:rPr>
      </w:pPr>
      <w:r w:rsidRPr="00FD505F">
        <w:rPr>
          <w:rFonts w:ascii="Arial" w:hAnsi="Arial" w:cs="Arial"/>
          <w:i/>
          <w:iCs/>
        </w:rPr>
        <w:t xml:space="preserve">Figure </w:t>
      </w:r>
      <w:r>
        <w:rPr>
          <w:rFonts w:ascii="Arial" w:hAnsi="Arial" w:cs="Arial"/>
          <w:i/>
          <w:iCs/>
        </w:rPr>
        <w:t>3</w:t>
      </w:r>
      <w:r w:rsidRPr="00FD505F">
        <w:rPr>
          <w:rFonts w:ascii="Arial" w:hAnsi="Arial" w:cs="Arial"/>
          <w:i/>
          <w:iCs/>
        </w:rPr>
        <w:t xml:space="preserve">: </w:t>
      </w:r>
      <w:r>
        <w:rPr>
          <w:rFonts w:ascii="Arial" w:hAnsi="Arial" w:cs="Arial"/>
          <w:i/>
          <w:iCs/>
        </w:rPr>
        <w:t xml:space="preserve">Surgical scar during recent clinic visits at age of 1 year 10 months old </w:t>
      </w:r>
      <w:r w:rsidR="005C44A5">
        <w:rPr>
          <w:rFonts w:ascii="Arial" w:hAnsi="Arial" w:cs="Arial"/>
        </w:rPr>
        <w:br w:type="page"/>
      </w:r>
    </w:p>
    <w:p w14:paraId="0FDA909D" w14:textId="77777777" w:rsidR="00902823" w:rsidRPr="00BD4289" w:rsidRDefault="00000F8F" w:rsidP="00441B6F">
      <w:pPr>
        <w:pStyle w:val="Head1"/>
        <w:spacing w:after="0"/>
        <w:jc w:val="both"/>
        <w:rPr>
          <w:rFonts w:ascii="Arial" w:hAnsi="Arial" w:cs="Arial"/>
        </w:rPr>
      </w:pPr>
      <w:r>
        <w:rPr>
          <w:rFonts w:ascii="Arial" w:hAnsi="Arial" w:cs="Arial"/>
        </w:rPr>
        <w:lastRenderedPageBreak/>
        <w:t>3. discussion</w:t>
      </w:r>
    </w:p>
    <w:p w14:paraId="4EEA8C15" w14:textId="77777777" w:rsidR="00790ADA" w:rsidRPr="00BD4289" w:rsidRDefault="00790ADA" w:rsidP="00441B6F">
      <w:pPr>
        <w:pStyle w:val="Head1"/>
        <w:spacing w:after="0"/>
        <w:jc w:val="both"/>
        <w:rPr>
          <w:rFonts w:ascii="Arial" w:hAnsi="Arial" w:cs="Arial"/>
        </w:rPr>
      </w:pPr>
    </w:p>
    <w:p w14:paraId="170CF28C" w14:textId="40BD20A1" w:rsidR="00AB4332" w:rsidRDefault="00AB4332" w:rsidP="00AB4332">
      <w:pPr>
        <w:pStyle w:val="Body"/>
        <w:rPr>
          <w:rFonts w:ascii="Arial" w:hAnsi="Arial" w:cs="Arial"/>
        </w:rPr>
      </w:pPr>
      <w:r w:rsidRPr="009D31F1">
        <w:rPr>
          <w:rFonts w:ascii="Arial" w:hAnsi="Arial" w:cs="Arial"/>
          <w:highlight w:val="yellow"/>
        </w:rPr>
        <w:t>SCTs</w:t>
      </w:r>
      <w:r>
        <w:rPr>
          <w:rFonts w:ascii="Arial" w:hAnsi="Arial" w:cs="Arial"/>
        </w:rPr>
        <w:t xml:space="preserve"> are rarely malignant (2%) if diagnosed before the age of 6 months of life, but if diagnosed after 6 months of life</w:t>
      </w:r>
      <w:r w:rsidRPr="009D31F1">
        <w:rPr>
          <w:rFonts w:ascii="Arial" w:hAnsi="Arial" w:cs="Arial"/>
          <w:highlight w:val="yellow"/>
        </w:rPr>
        <w:t>, they</w:t>
      </w:r>
      <w:r>
        <w:rPr>
          <w:rFonts w:ascii="Arial" w:hAnsi="Arial" w:cs="Arial"/>
        </w:rPr>
        <w:t xml:space="preserve"> will have a malignancy rate of up to 65%. </w:t>
      </w:r>
      <w:r w:rsidRPr="009D31F1">
        <w:rPr>
          <w:rFonts w:ascii="Arial" w:hAnsi="Arial" w:cs="Arial"/>
          <w:highlight w:val="yellow"/>
        </w:rPr>
        <w:t>The Altman</w:t>
      </w:r>
      <w:r>
        <w:rPr>
          <w:rFonts w:ascii="Arial" w:hAnsi="Arial" w:cs="Arial"/>
        </w:rPr>
        <w:t xml:space="preserve"> classification is the most used classification for SCT, according to </w:t>
      </w:r>
      <w:r w:rsidRPr="009D31F1">
        <w:rPr>
          <w:rFonts w:ascii="Arial" w:hAnsi="Arial" w:cs="Arial"/>
          <w:highlight w:val="yellow"/>
        </w:rPr>
        <w:t>the</w:t>
      </w:r>
      <w:r>
        <w:rPr>
          <w:rFonts w:ascii="Arial" w:hAnsi="Arial" w:cs="Arial"/>
        </w:rPr>
        <w:t xml:space="preserve"> anatomical presentation of the lesion (Altman 1974). </w:t>
      </w:r>
    </w:p>
    <w:p w14:paraId="66C1B46E" w14:textId="77777777" w:rsidR="00AB4332" w:rsidRDefault="00AB4332" w:rsidP="00AB4332">
      <w:pPr>
        <w:pStyle w:val="Body"/>
        <w:rPr>
          <w:rFonts w:ascii="Arial" w:hAnsi="Arial" w:cs="Arial"/>
        </w:rPr>
      </w:pPr>
      <w:r>
        <w:rPr>
          <w:rFonts w:ascii="Arial" w:hAnsi="Arial" w:cs="Arial"/>
        </w:rPr>
        <w:t>Table 1: Altman Classification of SCT</w:t>
      </w:r>
    </w:p>
    <w:tbl>
      <w:tblPr>
        <w:tblStyle w:val="TableGrid"/>
        <w:tblW w:w="8307" w:type="dxa"/>
        <w:tblInd w:w="108" w:type="dxa"/>
        <w:tblLook w:val="04A0" w:firstRow="1" w:lastRow="0" w:firstColumn="1" w:lastColumn="0" w:noHBand="0" w:noVBand="1"/>
      </w:tblPr>
      <w:tblGrid>
        <w:gridCol w:w="1418"/>
        <w:gridCol w:w="5091"/>
        <w:gridCol w:w="1798"/>
      </w:tblGrid>
      <w:tr w:rsidR="00AB4332" w:rsidRPr="00AB4332" w14:paraId="509BC365" w14:textId="77777777" w:rsidTr="00AB4332">
        <w:tc>
          <w:tcPr>
            <w:tcW w:w="8307" w:type="dxa"/>
            <w:gridSpan w:val="3"/>
            <w:vAlign w:val="center"/>
          </w:tcPr>
          <w:p w14:paraId="3033DC6B" w14:textId="77777777" w:rsidR="00AB4332" w:rsidRPr="00AB4332" w:rsidRDefault="00AB4332" w:rsidP="00AB4332">
            <w:pPr>
              <w:pStyle w:val="Body"/>
              <w:jc w:val="center"/>
              <w:rPr>
                <w:rFonts w:ascii="Arial" w:hAnsi="Arial" w:cs="Arial"/>
                <w:b/>
                <w:bCs/>
              </w:rPr>
            </w:pPr>
            <w:r w:rsidRPr="005E1CC7">
              <w:rPr>
                <w:rFonts w:ascii="Times New Roman" w:hAnsi="Times New Roman"/>
                <w:noProof/>
                <w:sz w:val="24"/>
                <w:szCs w:val="24"/>
                <w:lang w:val="en-US"/>
              </w:rPr>
              <w:drawing>
                <wp:inline distT="0" distB="0" distL="0" distR="0" wp14:anchorId="58F2282D" wp14:editId="5CFC2940">
                  <wp:extent cx="5137150" cy="2028299"/>
                  <wp:effectExtent l="0" t="0" r="0" b="0"/>
                  <wp:docPr id="1032962605" name="Picture 4" descr="Altman classification of sacrococcygeal teratomas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man classification of sacrococcygeal teratomas 6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530" cy="2084120"/>
                          </a:xfrm>
                          <a:prstGeom prst="rect">
                            <a:avLst/>
                          </a:prstGeom>
                          <a:noFill/>
                          <a:ln>
                            <a:noFill/>
                          </a:ln>
                        </pic:spPr>
                      </pic:pic>
                    </a:graphicData>
                  </a:graphic>
                </wp:inline>
              </w:drawing>
            </w:r>
          </w:p>
        </w:tc>
      </w:tr>
      <w:tr w:rsidR="00AB4332" w:rsidRPr="00AB4332" w14:paraId="78945991" w14:textId="77777777" w:rsidTr="00AB4332">
        <w:tc>
          <w:tcPr>
            <w:tcW w:w="1418" w:type="dxa"/>
            <w:vAlign w:val="center"/>
          </w:tcPr>
          <w:p w14:paraId="02A3E152" w14:textId="77777777" w:rsidR="00AB4332" w:rsidRPr="00AB4332" w:rsidRDefault="00AB4332" w:rsidP="00AB4332">
            <w:pPr>
              <w:pStyle w:val="Body"/>
              <w:jc w:val="center"/>
              <w:rPr>
                <w:rFonts w:ascii="Arial" w:hAnsi="Arial" w:cs="Arial"/>
                <w:b/>
                <w:bCs/>
                <w:sz w:val="20"/>
                <w:szCs w:val="20"/>
              </w:rPr>
            </w:pPr>
            <w:r w:rsidRPr="00AB4332">
              <w:rPr>
                <w:rFonts w:ascii="Arial" w:hAnsi="Arial" w:cs="Arial"/>
                <w:b/>
                <w:bCs/>
                <w:sz w:val="20"/>
                <w:szCs w:val="20"/>
              </w:rPr>
              <w:t>Type</w:t>
            </w:r>
          </w:p>
        </w:tc>
        <w:tc>
          <w:tcPr>
            <w:tcW w:w="5091" w:type="dxa"/>
            <w:vAlign w:val="center"/>
          </w:tcPr>
          <w:p w14:paraId="6407C248" w14:textId="77777777" w:rsidR="00AB4332" w:rsidRPr="00AB4332" w:rsidRDefault="00AB4332" w:rsidP="00AB4332">
            <w:pPr>
              <w:pStyle w:val="Body"/>
              <w:jc w:val="center"/>
              <w:rPr>
                <w:rFonts w:ascii="Arial" w:hAnsi="Arial" w:cs="Arial"/>
                <w:b/>
                <w:bCs/>
                <w:sz w:val="20"/>
                <w:szCs w:val="20"/>
              </w:rPr>
            </w:pPr>
            <w:r w:rsidRPr="00AB4332">
              <w:rPr>
                <w:rFonts w:ascii="Arial" w:hAnsi="Arial" w:cs="Arial"/>
                <w:b/>
                <w:bCs/>
                <w:sz w:val="20"/>
                <w:szCs w:val="20"/>
              </w:rPr>
              <w:t>Description</w:t>
            </w:r>
          </w:p>
        </w:tc>
        <w:tc>
          <w:tcPr>
            <w:tcW w:w="1798" w:type="dxa"/>
            <w:vAlign w:val="center"/>
          </w:tcPr>
          <w:p w14:paraId="18B5268B" w14:textId="77777777" w:rsidR="00AB4332" w:rsidRPr="00AB4332" w:rsidRDefault="00AB4332" w:rsidP="00AB4332">
            <w:pPr>
              <w:pStyle w:val="Body"/>
              <w:jc w:val="center"/>
              <w:rPr>
                <w:rFonts w:ascii="Arial" w:hAnsi="Arial" w:cs="Arial"/>
                <w:b/>
                <w:bCs/>
                <w:sz w:val="20"/>
                <w:szCs w:val="20"/>
              </w:rPr>
            </w:pPr>
            <w:r w:rsidRPr="00AB4332">
              <w:rPr>
                <w:rFonts w:ascii="Arial" w:hAnsi="Arial" w:cs="Arial"/>
                <w:b/>
                <w:bCs/>
                <w:sz w:val="20"/>
                <w:szCs w:val="20"/>
              </w:rPr>
              <w:t>Malignant</w:t>
            </w:r>
            <w:r>
              <w:rPr>
                <w:rFonts w:ascii="Arial" w:hAnsi="Arial" w:cs="Arial"/>
                <w:b/>
                <w:bCs/>
                <w:sz w:val="20"/>
                <w:szCs w:val="20"/>
              </w:rPr>
              <w:t xml:space="preserve"> risk</w:t>
            </w:r>
          </w:p>
        </w:tc>
      </w:tr>
      <w:tr w:rsidR="00AB4332" w:rsidRPr="00AB4332" w14:paraId="6E5DC358" w14:textId="77777777" w:rsidTr="00AB4332">
        <w:tc>
          <w:tcPr>
            <w:tcW w:w="1418" w:type="dxa"/>
            <w:vAlign w:val="center"/>
          </w:tcPr>
          <w:p w14:paraId="6E3CFCEB"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Type I (46.7%)</w:t>
            </w:r>
          </w:p>
        </w:tc>
        <w:tc>
          <w:tcPr>
            <w:tcW w:w="5091" w:type="dxa"/>
            <w:vAlign w:val="center"/>
          </w:tcPr>
          <w:p w14:paraId="34BFBD48" w14:textId="77777777" w:rsidR="00AB4332" w:rsidRPr="00AB4332" w:rsidRDefault="00AB4332" w:rsidP="00AB4332">
            <w:pPr>
              <w:pStyle w:val="Body"/>
              <w:jc w:val="center"/>
              <w:rPr>
                <w:rFonts w:ascii="Arial" w:hAnsi="Arial" w:cs="Arial"/>
                <w:sz w:val="20"/>
                <w:szCs w:val="20"/>
              </w:rPr>
            </w:pPr>
            <w:r>
              <w:rPr>
                <w:rFonts w:ascii="Arial" w:hAnsi="Arial" w:cs="Arial"/>
                <w:sz w:val="20"/>
                <w:szCs w:val="20"/>
              </w:rPr>
              <w:t>T</w:t>
            </w:r>
            <w:r w:rsidRPr="00AB4332">
              <w:rPr>
                <w:rFonts w:ascii="Arial" w:hAnsi="Arial" w:cs="Arial"/>
                <w:sz w:val="20"/>
                <w:szCs w:val="20"/>
              </w:rPr>
              <w:t>umours predominantly external (sacrococcygeal) with only a minimal presacral component</w:t>
            </w:r>
          </w:p>
        </w:tc>
        <w:tc>
          <w:tcPr>
            <w:tcW w:w="1798" w:type="dxa"/>
            <w:vAlign w:val="center"/>
          </w:tcPr>
          <w:p w14:paraId="3ACD3B03"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8%</w:t>
            </w:r>
          </w:p>
        </w:tc>
      </w:tr>
      <w:tr w:rsidR="00AB4332" w:rsidRPr="00AB4332" w14:paraId="34B1316D" w14:textId="77777777" w:rsidTr="00AB4332">
        <w:tc>
          <w:tcPr>
            <w:tcW w:w="1418" w:type="dxa"/>
            <w:vAlign w:val="center"/>
          </w:tcPr>
          <w:p w14:paraId="1E1BFE55"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Type II (34.7%)</w:t>
            </w:r>
          </w:p>
        </w:tc>
        <w:tc>
          <w:tcPr>
            <w:tcW w:w="5091" w:type="dxa"/>
            <w:vAlign w:val="center"/>
          </w:tcPr>
          <w:p w14:paraId="32F8C3FE" w14:textId="77777777" w:rsidR="00AB4332" w:rsidRPr="00AB4332" w:rsidRDefault="00AB4332" w:rsidP="00AB4332">
            <w:pPr>
              <w:pStyle w:val="Body"/>
              <w:jc w:val="center"/>
              <w:rPr>
                <w:rFonts w:ascii="Arial" w:hAnsi="Arial" w:cs="Arial"/>
                <w:sz w:val="20"/>
                <w:szCs w:val="20"/>
              </w:rPr>
            </w:pPr>
            <w:r>
              <w:rPr>
                <w:rFonts w:ascii="Arial" w:hAnsi="Arial" w:cs="Arial"/>
                <w:sz w:val="20"/>
                <w:szCs w:val="20"/>
              </w:rPr>
              <w:t>T</w:t>
            </w:r>
            <w:r w:rsidRPr="00AB4332">
              <w:rPr>
                <w:rFonts w:ascii="Arial" w:hAnsi="Arial" w:cs="Arial"/>
                <w:sz w:val="20"/>
                <w:szCs w:val="20"/>
              </w:rPr>
              <w:t>umours presenting externally but with a significant intrapelvic extension</w:t>
            </w:r>
          </w:p>
        </w:tc>
        <w:tc>
          <w:tcPr>
            <w:tcW w:w="1798" w:type="dxa"/>
            <w:vAlign w:val="center"/>
          </w:tcPr>
          <w:p w14:paraId="0C83BB32"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29%</w:t>
            </w:r>
          </w:p>
        </w:tc>
      </w:tr>
      <w:tr w:rsidR="00AB4332" w:rsidRPr="00AB4332" w14:paraId="7C4E633D" w14:textId="77777777" w:rsidTr="00AB4332">
        <w:tc>
          <w:tcPr>
            <w:tcW w:w="1418" w:type="dxa"/>
            <w:vAlign w:val="center"/>
          </w:tcPr>
          <w:p w14:paraId="0CC1E849"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Type III (8.8%)</w:t>
            </w:r>
          </w:p>
        </w:tc>
        <w:tc>
          <w:tcPr>
            <w:tcW w:w="5091" w:type="dxa"/>
            <w:vAlign w:val="center"/>
          </w:tcPr>
          <w:p w14:paraId="05F8E927" w14:textId="42B9B13A" w:rsidR="00AB4332" w:rsidRPr="00AB4332" w:rsidRDefault="00AB4332" w:rsidP="00AB4332">
            <w:pPr>
              <w:pStyle w:val="Body"/>
              <w:jc w:val="center"/>
              <w:rPr>
                <w:rFonts w:ascii="Arial" w:hAnsi="Arial" w:cs="Arial"/>
                <w:sz w:val="20"/>
                <w:szCs w:val="20"/>
              </w:rPr>
            </w:pPr>
            <w:r>
              <w:rPr>
                <w:rFonts w:ascii="Arial" w:hAnsi="Arial" w:cs="Arial"/>
                <w:sz w:val="20"/>
                <w:szCs w:val="20"/>
              </w:rPr>
              <w:t>T</w:t>
            </w:r>
            <w:r w:rsidRPr="00AB4332">
              <w:rPr>
                <w:rFonts w:ascii="Arial" w:hAnsi="Arial" w:cs="Arial"/>
                <w:sz w:val="20"/>
                <w:szCs w:val="20"/>
              </w:rPr>
              <w:t>umours were apparent externally, but the predominant mass was pelvic and extended into the abdomen</w:t>
            </w:r>
            <w:r w:rsidR="00870C73">
              <w:rPr>
                <w:rFonts w:ascii="Arial" w:hAnsi="Arial" w:cs="Arial"/>
                <w:sz w:val="20"/>
                <w:szCs w:val="20"/>
              </w:rPr>
              <w:t>.</w:t>
            </w:r>
          </w:p>
        </w:tc>
        <w:tc>
          <w:tcPr>
            <w:tcW w:w="1798" w:type="dxa"/>
            <w:vAlign w:val="center"/>
          </w:tcPr>
          <w:p w14:paraId="39152C39"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34%</w:t>
            </w:r>
          </w:p>
        </w:tc>
      </w:tr>
      <w:tr w:rsidR="00AB4332" w:rsidRPr="00AB4332" w14:paraId="67D4920F" w14:textId="77777777" w:rsidTr="00AB4332">
        <w:tc>
          <w:tcPr>
            <w:tcW w:w="1418" w:type="dxa"/>
            <w:vAlign w:val="center"/>
          </w:tcPr>
          <w:p w14:paraId="664227E0"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Type IV (9.8%)</w:t>
            </w:r>
          </w:p>
        </w:tc>
        <w:tc>
          <w:tcPr>
            <w:tcW w:w="5091" w:type="dxa"/>
            <w:vAlign w:val="center"/>
          </w:tcPr>
          <w:p w14:paraId="13009B03"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Presacral with no external presentation</w:t>
            </w:r>
          </w:p>
        </w:tc>
        <w:tc>
          <w:tcPr>
            <w:tcW w:w="1798" w:type="dxa"/>
            <w:vAlign w:val="center"/>
          </w:tcPr>
          <w:p w14:paraId="19478561"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38%</w:t>
            </w:r>
          </w:p>
        </w:tc>
      </w:tr>
    </w:tbl>
    <w:p w14:paraId="60F42FA6" w14:textId="77777777" w:rsidR="00AB4332" w:rsidRDefault="00AB4332" w:rsidP="00AB4332">
      <w:pPr>
        <w:pStyle w:val="Body"/>
        <w:rPr>
          <w:rFonts w:ascii="Arial" w:hAnsi="Arial" w:cs="Arial"/>
        </w:rPr>
      </w:pPr>
    </w:p>
    <w:p w14:paraId="10B920E7" w14:textId="37B8106B" w:rsidR="009D31F1" w:rsidRDefault="00AB4332" w:rsidP="00AB4332">
      <w:pPr>
        <w:pStyle w:val="Body"/>
        <w:rPr>
          <w:rFonts w:ascii="Arial" w:hAnsi="Arial" w:cs="Arial"/>
        </w:rPr>
      </w:pPr>
      <w:r>
        <w:rPr>
          <w:rFonts w:ascii="Arial" w:hAnsi="Arial" w:cs="Arial"/>
        </w:rPr>
        <w:t xml:space="preserve">With the advancement in diagnostic interventions, SCTs are being diagnosed earlier during the prenatal period in the first trimester via detailed ultrasound scan (Lee MY 2011), comprising </w:t>
      </w:r>
      <w:r w:rsidRPr="009D31F1">
        <w:rPr>
          <w:rFonts w:ascii="Arial" w:hAnsi="Arial" w:cs="Arial"/>
          <w:highlight w:val="yellow"/>
        </w:rPr>
        <w:t>25%</w:t>
      </w:r>
      <w:r>
        <w:rPr>
          <w:rFonts w:ascii="Arial" w:hAnsi="Arial" w:cs="Arial"/>
        </w:rPr>
        <w:t xml:space="preserve"> of the pregnancies. </w:t>
      </w:r>
      <w:r w:rsidR="009D31F1" w:rsidRPr="009D31F1">
        <w:rPr>
          <w:rFonts w:ascii="Arial" w:hAnsi="Arial" w:cs="Arial"/>
          <w:highlight w:val="yellow"/>
        </w:rPr>
        <w:t xml:space="preserve">The risk factors that </w:t>
      </w:r>
      <w:r w:rsidR="0034104B" w:rsidRPr="009D31F1">
        <w:rPr>
          <w:rFonts w:ascii="Arial" w:hAnsi="Arial" w:cs="Arial"/>
          <w:highlight w:val="yellow"/>
        </w:rPr>
        <w:t>predict</w:t>
      </w:r>
      <w:r w:rsidR="009D31F1" w:rsidRPr="009D31F1">
        <w:rPr>
          <w:rFonts w:ascii="Arial" w:hAnsi="Arial" w:cs="Arial"/>
          <w:highlight w:val="yellow"/>
        </w:rPr>
        <w:t xml:space="preserve"> an adverse outcome of a prenatally diagnosed SCT include</w:t>
      </w:r>
      <w:r w:rsidR="009D31F1">
        <w:rPr>
          <w:rFonts w:ascii="Arial" w:hAnsi="Arial" w:cs="Arial"/>
        </w:rPr>
        <w:t xml:space="preserve"> </w:t>
      </w:r>
      <w:r>
        <w:rPr>
          <w:rFonts w:ascii="Arial" w:hAnsi="Arial" w:cs="Arial"/>
        </w:rPr>
        <w:t xml:space="preserve">tumour size, growth rate, vascularity, solid morphology and the presence of polyhydramnios, cardiac decompensation, large size placenta or hydrops fetalis (Hambraeus 2016). </w:t>
      </w:r>
      <w:r w:rsidRPr="009D31F1">
        <w:rPr>
          <w:rFonts w:ascii="Arial" w:hAnsi="Arial" w:cs="Arial"/>
          <w:highlight w:val="yellow"/>
        </w:rPr>
        <w:t>Tumoural</w:t>
      </w:r>
      <w:r>
        <w:rPr>
          <w:rFonts w:ascii="Arial" w:hAnsi="Arial" w:cs="Arial"/>
        </w:rPr>
        <w:t xml:space="preserve"> appearance on ultrasound may be solid (most frequently), cystic or mixed. In 15% of cases, it can be purely cystic (Woodward PJ 2005). </w:t>
      </w:r>
      <w:r w:rsidR="009D31F1">
        <w:rPr>
          <w:rFonts w:ascii="Arial" w:hAnsi="Arial" w:cs="Arial"/>
        </w:rPr>
        <w:t xml:space="preserve">Our case represents a rare instance of purely </w:t>
      </w:r>
      <w:r>
        <w:rPr>
          <w:rFonts w:ascii="Arial" w:hAnsi="Arial" w:cs="Arial"/>
        </w:rPr>
        <w:t>cystic SCT Type III</w:t>
      </w:r>
      <w:r w:rsidR="009D31F1">
        <w:rPr>
          <w:rFonts w:ascii="Arial" w:hAnsi="Arial" w:cs="Arial"/>
        </w:rPr>
        <w:t>, in contrast to solid or mixed solid-cystic SCT.</w:t>
      </w:r>
    </w:p>
    <w:p w14:paraId="0D2A23F0" w14:textId="77777777" w:rsidR="005C44A5" w:rsidRDefault="005C44A5">
      <w:pPr>
        <w:rPr>
          <w:rFonts w:ascii="Arial" w:hAnsi="Arial" w:cs="Arial"/>
        </w:rPr>
      </w:pPr>
      <w:r>
        <w:rPr>
          <w:rFonts w:ascii="Arial" w:hAnsi="Arial" w:cs="Arial"/>
        </w:rPr>
        <w:br w:type="page"/>
      </w:r>
    </w:p>
    <w:p w14:paraId="24B16D81" w14:textId="00600195" w:rsidR="005C44A5" w:rsidRDefault="00AB4332" w:rsidP="00AB4332">
      <w:pPr>
        <w:pStyle w:val="Body"/>
        <w:rPr>
          <w:rFonts w:ascii="Arial" w:hAnsi="Arial" w:cs="Arial"/>
        </w:rPr>
      </w:pPr>
      <w:r w:rsidRPr="00AB4332">
        <w:rPr>
          <w:rFonts w:ascii="Arial" w:hAnsi="Arial" w:cs="Arial"/>
        </w:rPr>
        <w:lastRenderedPageBreak/>
        <w:t>SCT can be classified into mature teratomas (MT), immature teratomas (IT) or malignant teratomas (features of yolk sac tumour</w:t>
      </w:r>
      <w:r w:rsidR="00870C73">
        <w:rPr>
          <w:rFonts w:ascii="Arial" w:hAnsi="Arial" w:cs="Arial"/>
        </w:rPr>
        <w:t>s</w:t>
      </w:r>
      <w:r w:rsidRPr="00AB4332">
        <w:rPr>
          <w:rFonts w:ascii="Arial" w:hAnsi="Arial" w:cs="Arial"/>
        </w:rPr>
        <w:t xml:space="preserve"> with choriocarcinoma, embryonal carcinoma or rarer form sarcomas or neuroblastomas). MT and IT usually demonstrate benign clinical behaviour</w:t>
      </w:r>
      <w:r w:rsidR="00870C73" w:rsidRPr="00870C73">
        <w:rPr>
          <w:rFonts w:ascii="Arial" w:hAnsi="Arial" w:cs="Arial"/>
          <w:highlight w:val="yellow"/>
        </w:rPr>
        <w:t>;</w:t>
      </w:r>
      <w:r w:rsidRPr="00AB4332">
        <w:rPr>
          <w:rFonts w:ascii="Arial" w:hAnsi="Arial" w:cs="Arial"/>
        </w:rPr>
        <w:t xml:space="preserve"> however, </w:t>
      </w:r>
      <w:r w:rsidR="0023015B">
        <w:rPr>
          <w:rFonts w:ascii="Arial" w:hAnsi="Arial" w:cs="Arial"/>
        </w:rPr>
        <w:t xml:space="preserve">they </w:t>
      </w:r>
      <w:r w:rsidRPr="00AB4332">
        <w:rPr>
          <w:rFonts w:ascii="Arial" w:hAnsi="Arial" w:cs="Arial"/>
        </w:rPr>
        <w:t>may recur with malignant features</w:t>
      </w:r>
      <w:r w:rsidR="005C44A5">
        <w:rPr>
          <w:rFonts w:ascii="Arial" w:hAnsi="Arial" w:cs="Arial"/>
        </w:rPr>
        <w:t xml:space="preserve"> (Lo Curto M 2007)</w:t>
      </w:r>
      <w:r w:rsidRPr="00AB4332">
        <w:rPr>
          <w:rFonts w:ascii="Arial" w:hAnsi="Arial" w:cs="Arial"/>
        </w:rPr>
        <w:t>.</w:t>
      </w:r>
    </w:p>
    <w:p w14:paraId="45C2B3FF" w14:textId="23EE1DC3" w:rsidR="00AB4332" w:rsidRPr="00AB4332" w:rsidRDefault="00AB4332" w:rsidP="00AB4332">
      <w:pPr>
        <w:pStyle w:val="Body"/>
        <w:rPr>
          <w:rFonts w:ascii="Arial" w:hAnsi="Arial" w:cs="Arial"/>
        </w:rPr>
      </w:pPr>
      <w:r>
        <w:rPr>
          <w:rFonts w:ascii="Arial" w:hAnsi="Arial" w:cs="Arial"/>
        </w:rPr>
        <w:t>20% of the SCTs are associated with congenital abnormalities (polydactyly, microtia, atrial septal defect, cleft lip, hypospadias, club foot, hydronephrosis, hip dysplasia, vertebral abnormalities</w:t>
      </w:r>
      <w:r w:rsidR="00870C73">
        <w:rPr>
          <w:rFonts w:ascii="Arial" w:hAnsi="Arial" w:cs="Arial"/>
        </w:rPr>
        <w:t xml:space="preserve"> and</w:t>
      </w:r>
      <w:r>
        <w:rPr>
          <w:rFonts w:ascii="Arial" w:hAnsi="Arial" w:cs="Arial"/>
        </w:rPr>
        <w:t xml:space="preserve"> Trisomy 13), </w:t>
      </w:r>
      <w:r w:rsidRPr="00967851">
        <w:rPr>
          <w:rFonts w:ascii="Arial" w:hAnsi="Arial" w:cs="Arial"/>
          <w:highlight w:val="yellow"/>
        </w:rPr>
        <w:t>and</w:t>
      </w:r>
      <w:r>
        <w:rPr>
          <w:rFonts w:ascii="Arial" w:hAnsi="Arial" w:cs="Arial"/>
        </w:rPr>
        <w:t xml:space="preserve"> in this case the child was born with bilateral hydronephrosis and hydroureter (Rattan KN 2021, Lahdenne P 1991, Lubala TK 2015). High serum AFP level is attributed to the production by the yolk sac tumour (i.e., SCT), foetal liver and foetal gastrointestinal tract. After excision of SCT, AFP has a progressive decrease up to 9 months mean time to normalisation and should not be confused with tumoral relapse (Barreto MW 2006). Thus, serial monitoring of AFP 3 monthly may be helpful in </w:t>
      </w:r>
      <w:r w:rsidRPr="00967851">
        <w:rPr>
          <w:rFonts w:ascii="Arial" w:hAnsi="Arial" w:cs="Arial"/>
          <w:highlight w:val="yellow"/>
        </w:rPr>
        <w:t>the</w:t>
      </w:r>
      <w:r>
        <w:rPr>
          <w:rFonts w:ascii="Arial" w:hAnsi="Arial" w:cs="Arial"/>
        </w:rPr>
        <w:t xml:space="preserve"> detection of recurrence</w:t>
      </w:r>
      <w:r w:rsidRPr="00967851">
        <w:rPr>
          <w:rFonts w:ascii="Arial" w:hAnsi="Arial" w:cs="Arial"/>
          <w:highlight w:val="yellow"/>
        </w:rPr>
        <w:t>,</w:t>
      </w:r>
      <w:r>
        <w:rPr>
          <w:rFonts w:ascii="Arial" w:hAnsi="Arial" w:cs="Arial"/>
        </w:rPr>
        <w:t xml:space="preserve"> for instance</w:t>
      </w:r>
      <w:r w:rsidRPr="0034104B">
        <w:rPr>
          <w:rFonts w:ascii="Arial" w:hAnsi="Arial" w:cs="Arial"/>
          <w:highlight w:val="yellow"/>
        </w:rPr>
        <w:t>,</w:t>
      </w:r>
      <w:r>
        <w:rPr>
          <w:rFonts w:ascii="Arial" w:hAnsi="Arial" w:cs="Arial"/>
        </w:rPr>
        <w:t xml:space="preserve"> in this case</w:t>
      </w:r>
      <w:r w:rsidRPr="00967851">
        <w:rPr>
          <w:rFonts w:ascii="Arial" w:hAnsi="Arial" w:cs="Arial"/>
          <w:highlight w:val="yellow"/>
        </w:rPr>
        <w:t>,</w:t>
      </w:r>
      <w:r>
        <w:rPr>
          <w:rFonts w:ascii="Arial" w:hAnsi="Arial" w:cs="Arial"/>
        </w:rPr>
        <w:t xml:space="preserve"> </w:t>
      </w:r>
      <w:r w:rsidRPr="00967851">
        <w:rPr>
          <w:rFonts w:ascii="Arial" w:hAnsi="Arial" w:cs="Arial"/>
          <w:highlight w:val="yellow"/>
        </w:rPr>
        <w:t>which</w:t>
      </w:r>
      <w:r>
        <w:rPr>
          <w:rFonts w:ascii="Arial" w:hAnsi="Arial" w:cs="Arial"/>
        </w:rPr>
        <w:t xml:space="preserve"> showed a 99% reduction of serum AFP in 5 months’ time. Recurrence is also commonly associated with incomplete resection of </w:t>
      </w:r>
      <w:r w:rsidRPr="00967851">
        <w:rPr>
          <w:rFonts w:ascii="Arial" w:hAnsi="Arial" w:cs="Arial"/>
          <w:highlight w:val="yellow"/>
        </w:rPr>
        <w:t>the</w:t>
      </w:r>
      <w:r>
        <w:rPr>
          <w:rFonts w:ascii="Arial" w:hAnsi="Arial" w:cs="Arial"/>
        </w:rPr>
        <w:t xml:space="preserve"> coccyx or inadequate treatment of malignant cases</w:t>
      </w:r>
      <w:r w:rsidRPr="0034104B">
        <w:rPr>
          <w:rFonts w:ascii="Arial" w:hAnsi="Arial" w:cs="Arial"/>
          <w:highlight w:val="yellow"/>
        </w:rPr>
        <w:t>,</w:t>
      </w:r>
      <w:r>
        <w:rPr>
          <w:rFonts w:ascii="Arial" w:hAnsi="Arial" w:cs="Arial"/>
        </w:rPr>
        <w:t xml:space="preserve"> either due to loss to follow-up or lack of neoadjuvant or adjuvant treatment whenever indicated (Lo Curto M 2007). It was recommended for SCT patients to be followed up for at least 5 years with no maximum time for </w:t>
      </w:r>
      <w:r w:rsidRPr="00967851">
        <w:rPr>
          <w:rFonts w:ascii="Arial" w:hAnsi="Arial" w:cs="Arial"/>
          <w:highlight w:val="yellow"/>
        </w:rPr>
        <w:t>follow-up</w:t>
      </w:r>
      <w:r>
        <w:rPr>
          <w:rFonts w:ascii="Arial" w:hAnsi="Arial" w:cs="Arial"/>
        </w:rPr>
        <w:t xml:space="preserve"> to monitor for recurrence and management of post-treatment sequelae (Santos VDN 2022). </w:t>
      </w:r>
    </w:p>
    <w:p w14:paraId="59801813" w14:textId="54B7276F" w:rsidR="00790ADA" w:rsidRPr="00BD4289" w:rsidRDefault="00AB4332" w:rsidP="005C44A5">
      <w:pPr>
        <w:pStyle w:val="Body"/>
        <w:rPr>
          <w:rFonts w:ascii="Arial" w:hAnsi="Arial" w:cs="Arial"/>
        </w:rPr>
      </w:pPr>
      <w:r>
        <w:rPr>
          <w:rFonts w:ascii="Arial" w:hAnsi="Arial" w:cs="Arial"/>
        </w:rPr>
        <w:t xml:space="preserve">Functional sequelae of SCT </w:t>
      </w:r>
      <w:r w:rsidRPr="00967851">
        <w:rPr>
          <w:rFonts w:ascii="Arial" w:hAnsi="Arial" w:cs="Arial"/>
          <w:highlight w:val="yellow"/>
        </w:rPr>
        <w:t>include</w:t>
      </w:r>
      <w:r>
        <w:rPr>
          <w:rFonts w:ascii="Arial" w:hAnsi="Arial" w:cs="Arial"/>
        </w:rPr>
        <w:t xml:space="preserve"> urinary tract (commonest) and bowel dysfunction, owing to prenatal compression of surrounding pelvic structures and surgical trauma. Other postoperative complications include surgical site infection </w:t>
      </w:r>
      <w:r w:rsidR="00967851" w:rsidRPr="00967851">
        <w:rPr>
          <w:rFonts w:ascii="Arial" w:hAnsi="Arial" w:cs="Arial"/>
          <w:highlight w:val="yellow"/>
        </w:rPr>
        <w:t>and</w:t>
      </w:r>
      <w:r>
        <w:rPr>
          <w:rFonts w:ascii="Arial" w:hAnsi="Arial" w:cs="Arial"/>
        </w:rPr>
        <w:t xml:space="preserve"> wound dehiscence</w:t>
      </w:r>
      <w:r w:rsidRPr="00967851">
        <w:rPr>
          <w:rFonts w:ascii="Arial" w:hAnsi="Arial" w:cs="Arial"/>
          <w:highlight w:val="yellow"/>
        </w:rPr>
        <w:t>,</w:t>
      </w:r>
      <w:r>
        <w:rPr>
          <w:rFonts w:ascii="Arial" w:hAnsi="Arial" w:cs="Arial"/>
        </w:rPr>
        <w:t xml:space="preserve"> which is justifiable by the proximity of </w:t>
      </w:r>
      <w:r w:rsidRPr="00967851">
        <w:rPr>
          <w:rFonts w:ascii="Arial" w:hAnsi="Arial" w:cs="Arial"/>
          <w:highlight w:val="yellow"/>
        </w:rPr>
        <w:t>the</w:t>
      </w:r>
      <w:r>
        <w:rPr>
          <w:rFonts w:ascii="Arial" w:hAnsi="Arial" w:cs="Arial"/>
        </w:rPr>
        <w:t xml:space="preserve"> surgical site to the anus with colonic bacteria and partially associated with lack of local hygiene and </w:t>
      </w:r>
      <w:r w:rsidRPr="00967851">
        <w:rPr>
          <w:rFonts w:ascii="Arial" w:hAnsi="Arial" w:cs="Arial"/>
          <w:highlight w:val="yellow"/>
        </w:rPr>
        <w:t>systematisation</w:t>
      </w:r>
      <w:r>
        <w:rPr>
          <w:rFonts w:ascii="Arial" w:hAnsi="Arial" w:cs="Arial"/>
        </w:rPr>
        <w:t xml:space="preserve"> in surgical dressings (Santos VDN 2022). Children after SCT excision often </w:t>
      </w:r>
      <w:r w:rsidRPr="00967851">
        <w:rPr>
          <w:rFonts w:ascii="Arial" w:hAnsi="Arial" w:cs="Arial"/>
          <w:highlight w:val="yellow"/>
        </w:rPr>
        <w:t>have</w:t>
      </w:r>
      <w:r>
        <w:rPr>
          <w:rFonts w:ascii="Arial" w:hAnsi="Arial" w:cs="Arial"/>
        </w:rPr>
        <w:t xml:space="preserve"> a distinct scar and irregular buttock contour as well, caused by </w:t>
      </w:r>
      <w:r w:rsidR="00870C73">
        <w:rPr>
          <w:rFonts w:ascii="Arial" w:hAnsi="Arial" w:cs="Arial"/>
        </w:rPr>
        <w:t xml:space="preserve">the </w:t>
      </w:r>
      <w:r>
        <w:rPr>
          <w:rFonts w:ascii="Arial" w:hAnsi="Arial" w:cs="Arial"/>
        </w:rPr>
        <w:t xml:space="preserve">tumour’s fragmentation of gluteal musculature. However, they exhibit a </w:t>
      </w:r>
      <w:r w:rsidR="00967851" w:rsidRPr="00967851">
        <w:rPr>
          <w:rFonts w:ascii="Arial" w:hAnsi="Arial" w:cs="Arial"/>
          <w:highlight w:val="yellow"/>
        </w:rPr>
        <w:t>favourable</w:t>
      </w:r>
      <w:r>
        <w:rPr>
          <w:rFonts w:ascii="Arial" w:hAnsi="Arial" w:cs="Arial"/>
        </w:rPr>
        <w:t xml:space="preserve"> overall health-related quality of life (HRQoL) during childhood (</w:t>
      </w:r>
      <w:proofErr w:type="spellStart"/>
      <w:r>
        <w:rPr>
          <w:rFonts w:ascii="Arial" w:hAnsi="Arial" w:cs="Arial"/>
        </w:rPr>
        <w:t>Hambreus</w:t>
      </w:r>
      <w:proofErr w:type="spellEnd"/>
      <w:r>
        <w:rPr>
          <w:rFonts w:ascii="Arial" w:hAnsi="Arial" w:cs="Arial"/>
        </w:rPr>
        <w:t xml:space="preserve"> M 2020).</w:t>
      </w:r>
    </w:p>
    <w:p w14:paraId="222873F6" w14:textId="77777777" w:rsidR="00B01FCD" w:rsidRPr="00BD4289" w:rsidRDefault="00000F8F" w:rsidP="00441B6F">
      <w:pPr>
        <w:pStyle w:val="ConcHead"/>
        <w:spacing w:after="0"/>
        <w:jc w:val="both"/>
        <w:rPr>
          <w:rFonts w:ascii="Arial" w:hAnsi="Arial" w:cs="Arial"/>
        </w:rPr>
      </w:pPr>
      <w:r>
        <w:rPr>
          <w:rFonts w:ascii="Arial" w:hAnsi="Arial" w:cs="Arial"/>
        </w:rPr>
        <w:t>4. Conclusion</w:t>
      </w:r>
    </w:p>
    <w:p w14:paraId="04F55CCB" w14:textId="77777777" w:rsidR="00790ADA" w:rsidRPr="00BD4289" w:rsidRDefault="00790ADA" w:rsidP="00441B6F">
      <w:pPr>
        <w:pStyle w:val="ConcHead"/>
        <w:spacing w:after="0"/>
        <w:jc w:val="both"/>
        <w:rPr>
          <w:rFonts w:ascii="Arial" w:hAnsi="Arial" w:cs="Arial"/>
        </w:rPr>
      </w:pPr>
    </w:p>
    <w:p w14:paraId="53F5829B" w14:textId="540E0E65" w:rsidR="00790ADA" w:rsidRPr="00BD4289" w:rsidRDefault="005C44A5" w:rsidP="005C44A5">
      <w:pPr>
        <w:pStyle w:val="Body"/>
        <w:rPr>
          <w:rFonts w:ascii="Arial" w:hAnsi="Arial" w:cs="Arial"/>
        </w:rPr>
      </w:pPr>
      <w:bookmarkStart w:id="1" w:name="OLE_LINK3"/>
      <w:r>
        <w:rPr>
          <w:rFonts w:ascii="Arial" w:hAnsi="Arial" w:cs="Arial"/>
        </w:rPr>
        <w:t xml:space="preserve">In conclusion, pure mature cystic SCT is rare, comprising only 15% of the SCT cases. Mature SCT is usually benign and has a </w:t>
      </w:r>
      <w:r w:rsidR="00967851" w:rsidRPr="00967851">
        <w:rPr>
          <w:rFonts w:ascii="Arial" w:hAnsi="Arial" w:cs="Arial"/>
          <w:highlight w:val="yellow"/>
        </w:rPr>
        <w:t>favourable</w:t>
      </w:r>
      <w:r>
        <w:rPr>
          <w:rFonts w:ascii="Arial" w:hAnsi="Arial" w:cs="Arial"/>
        </w:rPr>
        <w:t xml:space="preserve"> surgical outcome with manageable post-treatment sequelae such as neurogenic bladder and </w:t>
      </w:r>
      <w:r w:rsidRPr="00967851">
        <w:rPr>
          <w:rFonts w:ascii="Arial" w:hAnsi="Arial" w:cs="Arial"/>
          <w:highlight w:val="yellow"/>
        </w:rPr>
        <w:t>postoperative</w:t>
      </w:r>
      <w:r>
        <w:rPr>
          <w:rFonts w:ascii="Arial" w:hAnsi="Arial" w:cs="Arial"/>
        </w:rPr>
        <w:t xml:space="preserve"> distinct </w:t>
      </w:r>
      <w:r w:rsidRPr="00967851">
        <w:rPr>
          <w:rFonts w:ascii="Arial" w:hAnsi="Arial" w:cs="Arial"/>
          <w:highlight w:val="yellow"/>
        </w:rPr>
        <w:t>scars</w:t>
      </w:r>
      <w:r>
        <w:rPr>
          <w:rFonts w:ascii="Arial" w:hAnsi="Arial" w:cs="Arial"/>
        </w:rPr>
        <w:t>. However, surveillance is crucial</w:t>
      </w:r>
      <w:r w:rsidRPr="00967851">
        <w:rPr>
          <w:rFonts w:ascii="Arial" w:hAnsi="Arial" w:cs="Arial"/>
          <w:highlight w:val="yellow"/>
        </w:rPr>
        <w:t>,</w:t>
      </w:r>
      <w:r>
        <w:rPr>
          <w:rFonts w:ascii="Arial" w:hAnsi="Arial" w:cs="Arial"/>
        </w:rPr>
        <w:t xml:space="preserve"> as it still </w:t>
      </w:r>
      <w:r w:rsidRPr="00967851">
        <w:rPr>
          <w:rFonts w:ascii="Arial" w:hAnsi="Arial" w:cs="Arial"/>
          <w:highlight w:val="yellow"/>
        </w:rPr>
        <w:t>poses</w:t>
      </w:r>
      <w:r>
        <w:rPr>
          <w:rFonts w:ascii="Arial" w:hAnsi="Arial" w:cs="Arial"/>
        </w:rPr>
        <w:t xml:space="preserve"> the risk of recurrence with potential malignant features for at least 5 years with no maximum limit of time for </w:t>
      </w:r>
      <w:r w:rsidRPr="00967851">
        <w:rPr>
          <w:rFonts w:ascii="Arial" w:hAnsi="Arial" w:cs="Arial"/>
          <w:highlight w:val="yellow"/>
        </w:rPr>
        <w:t>follow-up</w:t>
      </w:r>
      <w:r>
        <w:rPr>
          <w:rFonts w:ascii="Arial" w:hAnsi="Arial" w:cs="Arial"/>
        </w:rPr>
        <w:t>.</w:t>
      </w:r>
    </w:p>
    <w:bookmarkEnd w:id="1"/>
    <w:p w14:paraId="0CA04A41" w14:textId="77777777" w:rsidR="002B685A" w:rsidRPr="00BD4289" w:rsidRDefault="002B685A" w:rsidP="00441B6F">
      <w:pPr>
        <w:pStyle w:val="ReferHead"/>
        <w:spacing w:after="0"/>
        <w:jc w:val="both"/>
        <w:rPr>
          <w:rFonts w:ascii="Arial" w:hAnsi="Arial" w:cs="Arial"/>
          <w:bCs/>
        </w:rPr>
      </w:pPr>
      <w:r>
        <w:rPr>
          <w:rFonts w:ascii="Arial" w:hAnsi="Arial" w:cs="Arial"/>
          <w:bCs/>
        </w:rPr>
        <w:t>Consent</w:t>
      </w:r>
    </w:p>
    <w:p w14:paraId="7C4D6033" w14:textId="77777777" w:rsidR="002B685A" w:rsidRPr="00BD4289" w:rsidRDefault="002B685A" w:rsidP="00441B6F">
      <w:pPr>
        <w:pStyle w:val="ReferHead"/>
        <w:spacing w:after="0"/>
        <w:jc w:val="both"/>
        <w:rPr>
          <w:rFonts w:ascii="Arial" w:hAnsi="Arial" w:cs="Arial"/>
          <w:bCs/>
        </w:rPr>
      </w:pPr>
    </w:p>
    <w:p w14:paraId="3F707465" w14:textId="2AD7FBC6" w:rsidR="00D92878" w:rsidRDefault="003006A4" w:rsidP="00D92878">
      <w:pPr>
        <w:pStyle w:val="ReferHead"/>
        <w:spacing w:after="0"/>
        <w:jc w:val="both"/>
        <w:rPr>
          <w:rFonts w:ascii="Arial" w:hAnsi="Arial" w:cs="Arial"/>
          <w:b w:val="0"/>
          <w:caps w:val="0"/>
          <w:sz w:val="20"/>
        </w:rPr>
      </w:pPr>
      <w:r>
        <w:rPr>
          <w:rFonts w:ascii="Arial" w:hAnsi="Arial" w:cs="Arial"/>
          <w:b w:val="0"/>
          <w:caps w:val="0"/>
          <w:sz w:val="20"/>
        </w:rPr>
        <w:t>Author</w:t>
      </w:r>
      <w:r w:rsidR="00870C73">
        <w:rPr>
          <w:rFonts w:ascii="Arial" w:hAnsi="Arial" w:cs="Arial"/>
          <w:b w:val="0"/>
          <w:caps w:val="0"/>
          <w:sz w:val="20"/>
        </w:rPr>
        <w:t>(</w:t>
      </w:r>
      <w:r>
        <w:rPr>
          <w:rFonts w:ascii="Arial" w:hAnsi="Arial" w:cs="Arial"/>
          <w:b w:val="0"/>
          <w:caps w:val="0"/>
          <w:sz w:val="20"/>
        </w:rPr>
        <w:t>s</w:t>
      </w:r>
      <w:r w:rsidR="00870C73">
        <w:rPr>
          <w:rFonts w:ascii="Arial" w:hAnsi="Arial" w:cs="Arial"/>
          <w:b w:val="0"/>
          <w:caps w:val="0"/>
          <w:sz w:val="20"/>
        </w:rPr>
        <w:t>)</w:t>
      </w:r>
      <w:r>
        <w:rPr>
          <w:rFonts w:ascii="Arial" w:hAnsi="Arial" w:cs="Arial"/>
          <w:b w:val="0"/>
          <w:caps w:val="0"/>
          <w:sz w:val="20"/>
        </w:rPr>
        <w:t xml:space="preserve"> declare that written informed consent was obtained from the patient’s parents for publication of this case report and accompanying images. A copy of the written consent is available for review by the Editorial Board members of this journal.</w:t>
      </w:r>
    </w:p>
    <w:p w14:paraId="582E27DF" w14:textId="77777777" w:rsidR="001A29D8" w:rsidRPr="00BD4289" w:rsidRDefault="001A29D8" w:rsidP="00441B6F">
      <w:pPr>
        <w:pStyle w:val="ReferHead"/>
        <w:spacing w:after="0"/>
        <w:jc w:val="both"/>
        <w:rPr>
          <w:rFonts w:ascii="Arial" w:hAnsi="Arial" w:cs="Arial"/>
          <w:b w:val="0"/>
          <w:caps w:val="0"/>
          <w:sz w:val="20"/>
        </w:rPr>
      </w:pPr>
    </w:p>
    <w:p w14:paraId="7DBC8667" w14:textId="77777777" w:rsidR="005C784C" w:rsidRPr="00BD4289" w:rsidRDefault="005C784C" w:rsidP="00441B6F">
      <w:pPr>
        <w:pStyle w:val="ReferHead"/>
        <w:spacing w:after="0"/>
        <w:jc w:val="both"/>
        <w:rPr>
          <w:rFonts w:ascii="Arial" w:hAnsi="Arial" w:cs="Arial"/>
          <w:b w:val="0"/>
          <w:caps w:val="0"/>
          <w:sz w:val="20"/>
        </w:rPr>
      </w:pPr>
    </w:p>
    <w:p w14:paraId="29CFF9A2" w14:textId="77777777" w:rsidR="006D4D1E" w:rsidRDefault="006D4D1E" w:rsidP="00441B6F">
      <w:pPr>
        <w:pStyle w:val="ReferHead"/>
        <w:spacing w:after="0"/>
        <w:jc w:val="both"/>
        <w:rPr>
          <w:rFonts w:ascii="Arial" w:hAnsi="Arial" w:cs="Arial"/>
          <w:b w:val="0"/>
          <w:caps w:val="0"/>
          <w:sz w:val="20"/>
        </w:rPr>
      </w:pPr>
      <w:bookmarkStart w:id="2" w:name="_GoBack"/>
      <w:bookmarkEnd w:id="2"/>
    </w:p>
    <w:p w14:paraId="286F9378" w14:textId="77777777" w:rsidR="0022682B" w:rsidRDefault="0022682B">
      <w:pPr>
        <w:rPr>
          <w:highlight w:val="yellow"/>
        </w:rPr>
      </w:pPr>
      <w:r>
        <w:rPr>
          <w:highlight w:val="yellow"/>
        </w:rPr>
        <w:br w:type="page"/>
      </w:r>
    </w:p>
    <w:p w14:paraId="2DEC909B" w14:textId="77777777" w:rsidR="0022682B" w:rsidRPr="00870C73" w:rsidRDefault="0022682B" w:rsidP="006D4D1E">
      <w:pPr>
        <w:rPr>
          <w:rFonts w:ascii="Arial" w:hAnsi="Arial" w:cs="Arial"/>
          <w:b/>
          <w:bCs/>
          <w:sz w:val="22"/>
          <w:szCs w:val="22"/>
          <w:highlight w:val="yellow"/>
        </w:rPr>
      </w:pPr>
      <w:r w:rsidRPr="00870C73">
        <w:rPr>
          <w:rFonts w:ascii="Arial" w:hAnsi="Arial" w:cs="Arial"/>
          <w:b/>
          <w:bCs/>
          <w:sz w:val="22"/>
          <w:szCs w:val="22"/>
          <w:highlight w:val="yellow"/>
        </w:rPr>
        <w:lastRenderedPageBreak/>
        <w:t>DISCLAIMER (ARTIFICIAL INTELLIGENCE)</w:t>
      </w:r>
    </w:p>
    <w:p w14:paraId="2063DA66" w14:textId="77777777" w:rsidR="006D4D1E" w:rsidRPr="00870C73" w:rsidRDefault="006D4D1E" w:rsidP="0022682B">
      <w:pPr>
        <w:jc w:val="both"/>
        <w:rPr>
          <w:rFonts w:ascii="Arial" w:hAnsi="Arial" w:cs="Arial"/>
          <w:highlight w:val="yellow"/>
        </w:rPr>
      </w:pPr>
    </w:p>
    <w:p w14:paraId="1A6E11D3" w14:textId="09DDC2AD" w:rsidR="0022682B" w:rsidRPr="0022682B" w:rsidRDefault="0022682B" w:rsidP="0022682B">
      <w:pPr>
        <w:jc w:val="both"/>
        <w:rPr>
          <w:rFonts w:ascii="Arial" w:hAnsi="Arial" w:cs="Arial"/>
        </w:rPr>
      </w:pPr>
      <w:proofErr w:type="spellStart"/>
      <w:r w:rsidRPr="00870C73">
        <w:rPr>
          <w:rFonts w:ascii="Arial" w:hAnsi="Arial" w:cs="Arial"/>
          <w:highlight w:val="yellow"/>
        </w:rPr>
        <w:t>Authour</w:t>
      </w:r>
      <w:proofErr w:type="spellEnd"/>
      <w:r w:rsidRPr="00870C73">
        <w:rPr>
          <w:rFonts w:ascii="Arial" w:hAnsi="Arial" w:cs="Arial"/>
          <w:highlight w:val="yellow"/>
        </w:rPr>
        <w:t xml:space="preserve">(s) hereby declare that </w:t>
      </w:r>
      <w:proofErr w:type="spellStart"/>
      <w:r w:rsidRPr="00870C73">
        <w:rPr>
          <w:rFonts w:ascii="Arial" w:hAnsi="Arial" w:cs="Arial"/>
          <w:highlight w:val="yellow"/>
        </w:rPr>
        <w:t>Scribbr</w:t>
      </w:r>
      <w:proofErr w:type="spellEnd"/>
      <w:r w:rsidRPr="00870C73">
        <w:rPr>
          <w:rFonts w:ascii="Arial" w:hAnsi="Arial" w:cs="Arial"/>
          <w:highlight w:val="yellow"/>
        </w:rPr>
        <w:t xml:space="preserve"> AI-Proofreading (</w:t>
      </w:r>
      <w:hyperlink r:id="rId15" w:history="1">
        <w:r w:rsidRPr="00870C73">
          <w:rPr>
            <w:rStyle w:val="Hyperlink"/>
            <w:rFonts w:ascii="Arial" w:hAnsi="Arial" w:cs="Arial"/>
            <w:highlight w:val="yellow"/>
          </w:rPr>
          <w:t>https://www.scribbr.com/ai-proofreader/</w:t>
        </w:r>
      </w:hyperlink>
      <w:r w:rsidRPr="00870C73">
        <w:rPr>
          <w:rFonts w:ascii="Arial" w:hAnsi="Arial" w:cs="Arial"/>
          <w:highlight w:val="yellow"/>
        </w:rPr>
        <w:t>) ha</w:t>
      </w:r>
      <w:r w:rsidR="00870C73" w:rsidRPr="00870C73">
        <w:rPr>
          <w:rFonts w:ascii="Arial" w:hAnsi="Arial" w:cs="Arial"/>
          <w:highlight w:val="yellow"/>
        </w:rPr>
        <w:t>s</w:t>
      </w:r>
      <w:r w:rsidRPr="00870C73">
        <w:rPr>
          <w:rFonts w:ascii="Arial" w:hAnsi="Arial" w:cs="Arial"/>
          <w:highlight w:val="yellow"/>
        </w:rPr>
        <w:t xml:space="preserve"> been used for proofreading of the manuscript to correct grammatical errors, sentence structures and consistency.</w:t>
      </w:r>
    </w:p>
    <w:p w14:paraId="4ED268D9" w14:textId="77777777" w:rsidR="003006A4" w:rsidRPr="00BD4289" w:rsidRDefault="003006A4" w:rsidP="00441B6F">
      <w:pPr>
        <w:pStyle w:val="ReferHead"/>
        <w:spacing w:after="0"/>
        <w:jc w:val="both"/>
        <w:rPr>
          <w:rFonts w:ascii="Arial" w:hAnsi="Arial" w:cs="Arial"/>
          <w:b w:val="0"/>
          <w:caps w:val="0"/>
          <w:sz w:val="20"/>
        </w:rPr>
      </w:pPr>
    </w:p>
    <w:p w14:paraId="790D374D" w14:textId="77777777" w:rsidR="00B01FCD" w:rsidRPr="00BD4289" w:rsidRDefault="00B01FCD" w:rsidP="00441B6F">
      <w:pPr>
        <w:pStyle w:val="ReferHead"/>
        <w:spacing w:after="0"/>
        <w:jc w:val="both"/>
        <w:rPr>
          <w:rFonts w:ascii="Arial" w:hAnsi="Arial" w:cs="Arial"/>
        </w:rPr>
      </w:pPr>
      <w:r>
        <w:rPr>
          <w:rFonts w:ascii="Arial" w:hAnsi="Arial" w:cs="Arial"/>
        </w:rPr>
        <w:t>References</w:t>
      </w:r>
    </w:p>
    <w:p w14:paraId="0B0F8973" w14:textId="77777777" w:rsidR="00790ADA" w:rsidRPr="00BD4289" w:rsidRDefault="00790ADA" w:rsidP="00441B6F">
      <w:pPr>
        <w:pStyle w:val="ReferHead"/>
        <w:spacing w:after="0"/>
        <w:jc w:val="both"/>
        <w:rPr>
          <w:rFonts w:ascii="Arial" w:hAnsi="Arial" w:cs="Arial"/>
        </w:rPr>
      </w:pPr>
    </w:p>
    <w:p w14:paraId="6E18B9A5" w14:textId="77777777" w:rsidR="005B17DB" w:rsidRPr="005B17DB" w:rsidRDefault="005B17DB" w:rsidP="00447649">
      <w:pPr>
        <w:pStyle w:val="EndNoteBibliography"/>
        <w:ind w:left="426"/>
      </w:pPr>
      <w:bookmarkStart w:id="3" w:name="_Hlk195356428"/>
      <w:r>
        <w:t>Pringle KC. Sacrococcygeal teratoma. 4th edition ed. Boca Raton: CRC Press; 2017.</w:t>
      </w:r>
    </w:p>
    <w:p w14:paraId="4596E9F9" w14:textId="77777777" w:rsidR="005B17DB" w:rsidRPr="005B17DB" w:rsidRDefault="005B17DB" w:rsidP="00447649">
      <w:pPr>
        <w:pStyle w:val="EndNoteBibliography"/>
        <w:ind w:left="426"/>
      </w:pPr>
      <w:r w:rsidRPr="005B17DB">
        <w:t xml:space="preserve">Hambraeus M, Arnbjornsson E, Borjesson A, Salvesen K, Hagander L. Sacrococcygeal teratoma: A population-based study of incidence and prenatal prognostic factors. </w:t>
      </w:r>
      <w:r w:rsidRPr="005B17DB">
        <w:rPr>
          <w:i/>
        </w:rPr>
        <w:t>J Pediatr Surg</w:t>
      </w:r>
      <w:r w:rsidRPr="005B17DB">
        <w:t xml:space="preserve"> 2016; </w:t>
      </w:r>
      <w:r w:rsidRPr="005B17DB">
        <w:rPr>
          <w:b/>
        </w:rPr>
        <w:t>51</w:t>
      </w:r>
      <w:r w:rsidRPr="005B17DB">
        <w:t>(3): 481-5.</w:t>
      </w:r>
    </w:p>
    <w:p w14:paraId="499AD930" w14:textId="77777777" w:rsidR="005B17DB" w:rsidRPr="005B17DB" w:rsidRDefault="005B17DB" w:rsidP="00447649">
      <w:pPr>
        <w:pStyle w:val="EndNoteBibliography"/>
        <w:ind w:left="426"/>
      </w:pPr>
      <w:r w:rsidRPr="005B17DB">
        <w:t xml:space="preserve">Swamy R, Embleton N, Hale J. Sacrococcygeal teratoma over two decades: birth prevalence, prenatal diagnosis and clinical outcomes. </w:t>
      </w:r>
      <w:r w:rsidRPr="005B17DB">
        <w:rPr>
          <w:i/>
        </w:rPr>
        <w:t>Prenat Diagn</w:t>
      </w:r>
      <w:r w:rsidRPr="005B17DB">
        <w:t xml:space="preserve"> 2008; </w:t>
      </w:r>
      <w:r w:rsidRPr="005B17DB">
        <w:rPr>
          <w:b/>
        </w:rPr>
        <w:t>28</w:t>
      </w:r>
      <w:r w:rsidRPr="005B17DB">
        <w:t>(11): 1048-51.</w:t>
      </w:r>
    </w:p>
    <w:p w14:paraId="548AD736" w14:textId="77777777" w:rsidR="005B17DB" w:rsidRPr="005B17DB" w:rsidRDefault="005B17DB" w:rsidP="00447649">
      <w:pPr>
        <w:pStyle w:val="EndNoteBibliography"/>
        <w:ind w:left="426"/>
      </w:pPr>
      <w:r w:rsidRPr="005B17DB">
        <w:t xml:space="preserve">Srivastava A, Jaiswal AK, Jain K, Behari S. Sacrococcygeal teratoma. </w:t>
      </w:r>
      <w:r w:rsidRPr="005B17DB">
        <w:rPr>
          <w:i/>
        </w:rPr>
        <w:t>J Pediatr Neurosci</w:t>
      </w:r>
      <w:r w:rsidRPr="005B17DB">
        <w:t xml:space="preserve"> 2010; </w:t>
      </w:r>
      <w:r w:rsidRPr="005B17DB">
        <w:rPr>
          <w:b/>
        </w:rPr>
        <w:t>5</w:t>
      </w:r>
      <w:r w:rsidRPr="005B17DB">
        <w:t>(1): 30-1.</w:t>
      </w:r>
    </w:p>
    <w:p w14:paraId="6D6F051C" w14:textId="77777777" w:rsidR="005B17DB" w:rsidRPr="005B17DB" w:rsidRDefault="005B17DB" w:rsidP="00447649">
      <w:pPr>
        <w:pStyle w:val="EndNoteBibliography"/>
        <w:ind w:left="426"/>
      </w:pPr>
      <w:r w:rsidRPr="005B17DB">
        <w:t xml:space="preserve">Doty, Maria, DeRuiter, Corinne, "Hensen's Node". Embryo Project Encyclopedia ( 2011-06-21 ). ISSN: 1940-5030 </w:t>
      </w:r>
      <w:hyperlink r:id="rId16" w:history="1">
        <w:r w:rsidRPr="005B17DB">
          <w:rPr>
            <w:rStyle w:val="Hyperlink"/>
          </w:rPr>
          <w:t>https://hdl.handle.net/10776/2281</w:t>
        </w:r>
      </w:hyperlink>
    </w:p>
    <w:p w14:paraId="572402D9" w14:textId="77777777" w:rsidR="005B17DB" w:rsidRPr="005B17DB" w:rsidRDefault="005B17DB" w:rsidP="00447649">
      <w:pPr>
        <w:pStyle w:val="EndNoteBibliography"/>
        <w:ind w:left="426"/>
      </w:pPr>
      <w:r w:rsidRPr="005B17DB">
        <w:t>Kainer F. 31 - Sacrococcygeal Teratoma and Fetus in Fetu. In: Copel JA, D'Alton ME, Feltovich H, et al., eds. Obstetric Imaging: Fetal Diagnosis and Care (Second Edition): Elsevier; 2018: 146-50.e1.</w:t>
      </w:r>
    </w:p>
    <w:p w14:paraId="1B8E2C74" w14:textId="77777777" w:rsidR="005B17DB" w:rsidRPr="005B17DB" w:rsidRDefault="005B17DB" w:rsidP="00447649">
      <w:pPr>
        <w:pStyle w:val="EndNoteBibliography"/>
        <w:ind w:left="426"/>
      </w:pPr>
      <w:r w:rsidRPr="005B17DB">
        <w:t xml:space="preserve">Altman RP, Randolph JG, Lilly JR. Sacrococcygeal teratoma: American Academy of Pediatrics Surgical Section Survey-1973. </w:t>
      </w:r>
      <w:r w:rsidRPr="005B17DB">
        <w:rPr>
          <w:i/>
        </w:rPr>
        <w:t>J Pediatr Surg</w:t>
      </w:r>
      <w:r w:rsidRPr="005B17DB">
        <w:t xml:space="preserve"> 1974; </w:t>
      </w:r>
      <w:r w:rsidRPr="005B17DB">
        <w:rPr>
          <w:b/>
        </w:rPr>
        <w:t>9</w:t>
      </w:r>
      <w:r w:rsidRPr="005B17DB">
        <w:t>(3): 389-98.</w:t>
      </w:r>
    </w:p>
    <w:p w14:paraId="384C2E04" w14:textId="77777777" w:rsidR="005B17DB" w:rsidRPr="005B17DB" w:rsidRDefault="005B17DB" w:rsidP="00447649">
      <w:pPr>
        <w:pStyle w:val="EndNoteBibliography"/>
        <w:ind w:left="426"/>
      </w:pPr>
      <w:r w:rsidRPr="005B17DB">
        <w:t xml:space="preserve">Lee MY, Won HS, Hyun MK, Lee HY, Shim JY, Lee PR, Kim A. Perinatal outcome of sacrococcygeal teratoma. </w:t>
      </w:r>
      <w:r w:rsidRPr="005B17DB">
        <w:rPr>
          <w:i/>
        </w:rPr>
        <w:t>Prenat Diagn</w:t>
      </w:r>
      <w:r w:rsidRPr="005B17DB">
        <w:t xml:space="preserve"> 2011; </w:t>
      </w:r>
      <w:r w:rsidRPr="005B17DB">
        <w:rPr>
          <w:b/>
        </w:rPr>
        <w:t>31</w:t>
      </w:r>
      <w:r w:rsidRPr="005B17DB">
        <w:t>(13): 1217-21.</w:t>
      </w:r>
    </w:p>
    <w:p w14:paraId="5D8E1B0E" w14:textId="644E5198" w:rsidR="005B17DB" w:rsidRPr="005B17DB" w:rsidRDefault="005B17DB" w:rsidP="00447649">
      <w:pPr>
        <w:pStyle w:val="EndNoteBibliography"/>
        <w:ind w:left="426"/>
      </w:pPr>
      <w:r>
        <w:t>Woodward PJ, Sohaey R, Kennedy A, Koeller KK. From the archives of the AFIP: a comprehensive review of fetal tumors with pathologic correlation. Radiographics. 2005;25(1):215–242.</w:t>
      </w:r>
    </w:p>
    <w:p w14:paraId="2FB0CC7E" w14:textId="77777777" w:rsidR="005B17DB" w:rsidRPr="005B17DB" w:rsidRDefault="005B17DB" w:rsidP="00447649">
      <w:pPr>
        <w:pStyle w:val="EndNoteBibliography"/>
        <w:ind w:left="426"/>
      </w:pPr>
      <w:r>
        <w:t xml:space="preserve">Lo Curto M, D'Angelo P, Cecchetto G, et al. Mature and immature teratomas: results of the first paediatric Italian study. </w:t>
      </w:r>
      <w:r>
        <w:rPr>
          <w:i/>
        </w:rPr>
        <w:t>Pediatr Surg Int</w:t>
      </w:r>
      <w:r>
        <w:t xml:space="preserve"> 2007; </w:t>
      </w:r>
      <w:r>
        <w:rPr>
          <w:b/>
        </w:rPr>
        <w:t>23</w:t>
      </w:r>
      <w:r>
        <w:t>(4): 315-22.</w:t>
      </w:r>
    </w:p>
    <w:p w14:paraId="2CA1C089" w14:textId="77777777" w:rsidR="005B17DB" w:rsidRPr="005B17DB" w:rsidRDefault="005B17DB" w:rsidP="00447649">
      <w:pPr>
        <w:pStyle w:val="EndNoteBibliography"/>
        <w:ind w:left="426"/>
      </w:pPr>
      <w:r w:rsidRPr="005B17DB">
        <w:t xml:space="preserve">Rattan KN, Singh J. Neonatal sacrococcygeal teratoma: Our 20-year experience from a tertiary care centre in North India. </w:t>
      </w:r>
      <w:r w:rsidRPr="005B17DB">
        <w:rPr>
          <w:i/>
        </w:rPr>
        <w:t>Trop Doct</w:t>
      </w:r>
      <w:r w:rsidRPr="005B17DB">
        <w:t xml:space="preserve"> 2021; </w:t>
      </w:r>
      <w:r w:rsidRPr="005B17DB">
        <w:rPr>
          <w:b/>
        </w:rPr>
        <w:t>51</w:t>
      </w:r>
      <w:r w:rsidRPr="005B17DB">
        <w:t>(2): 209-12.</w:t>
      </w:r>
    </w:p>
    <w:p w14:paraId="54641B8A" w14:textId="77777777" w:rsidR="005B17DB" w:rsidRPr="005B17DB" w:rsidRDefault="005B17DB" w:rsidP="00447649">
      <w:pPr>
        <w:pStyle w:val="EndNoteBibliography"/>
        <w:ind w:left="426"/>
      </w:pPr>
      <w:r w:rsidRPr="005B17DB">
        <w:t xml:space="preserve">Lahdenne P, Heikinheimo M, Jaaskelainen J, Merikanto J, Heikkila J, Siimes MA. Vertebral abnormalities associated with congenital sacrococcygeal teratomas. </w:t>
      </w:r>
      <w:r w:rsidRPr="005B17DB">
        <w:rPr>
          <w:i/>
        </w:rPr>
        <w:t>J Pediatr Orthop</w:t>
      </w:r>
      <w:r w:rsidRPr="005B17DB">
        <w:t xml:space="preserve"> 1991; </w:t>
      </w:r>
      <w:r w:rsidRPr="005B17DB">
        <w:rPr>
          <w:b/>
        </w:rPr>
        <w:t>11</w:t>
      </w:r>
      <w:r w:rsidRPr="005B17DB">
        <w:t>(5): 603-7.</w:t>
      </w:r>
    </w:p>
    <w:p w14:paraId="1F8159D2" w14:textId="77777777" w:rsidR="005B17DB" w:rsidRPr="005B17DB" w:rsidRDefault="005B17DB" w:rsidP="00447649">
      <w:pPr>
        <w:pStyle w:val="EndNoteBibliography"/>
        <w:ind w:left="426"/>
      </w:pPr>
      <w:r w:rsidRPr="005B17DB">
        <w:t xml:space="preserve">Lubala TK, Mukuku O, Shongo MP, Mutombo AM, Lubala N, Luboya ON, Lukusa-Tshilobo P. Sacrococcygeal teratoma in a female newborn with clinical features of trisomy 13: a case report from Central Africa. </w:t>
      </w:r>
      <w:r w:rsidRPr="005B17DB">
        <w:rPr>
          <w:i/>
        </w:rPr>
        <w:t>Int Med Case Rep J</w:t>
      </w:r>
      <w:r w:rsidRPr="005B17DB">
        <w:t xml:space="preserve"> 2015; </w:t>
      </w:r>
      <w:r w:rsidRPr="005B17DB">
        <w:rPr>
          <w:b/>
        </w:rPr>
        <w:t>8</w:t>
      </w:r>
      <w:r w:rsidRPr="005B17DB">
        <w:t>: 333-6.</w:t>
      </w:r>
    </w:p>
    <w:p w14:paraId="405F9B37" w14:textId="77777777" w:rsidR="005B17DB" w:rsidRPr="005B17DB" w:rsidRDefault="005B17DB" w:rsidP="00447649">
      <w:pPr>
        <w:pStyle w:val="EndNoteBibliography"/>
        <w:ind w:left="426"/>
      </w:pPr>
      <w:r w:rsidRPr="005B17DB">
        <w:t xml:space="preserve">Barreto MW, Silva LV, Barini R, Oliveira-Filho AG, Sbragia L. Alpha-fetoprotein following neonatal resection of sacrococcygeal teratoma. </w:t>
      </w:r>
      <w:r w:rsidRPr="005B17DB">
        <w:rPr>
          <w:i/>
        </w:rPr>
        <w:t>Pediatr Hematol Oncol</w:t>
      </w:r>
      <w:r w:rsidRPr="005B17DB">
        <w:t xml:space="preserve"> 2006; </w:t>
      </w:r>
      <w:r w:rsidRPr="005B17DB">
        <w:rPr>
          <w:b/>
        </w:rPr>
        <w:t>23</w:t>
      </w:r>
      <w:r w:rsidRPr="005B17DB">
        <w:t>(4): 287-91.</w:t>
      </w:r>
    </w:p>
    <w:p w14:paraId="2ED26339" w14:textId="77777777" w:rsidR="005B17DB" w:rsidRPr="005B17DB" w:rsidRDefault="005B17DB" w:rsidP="00447649">
      <w:pPr>
        <w:pStyle w:val="EndNoteBibliography"/>
        <w:ind w:left="426"/>
      </w:pPr>
      <w:r w:rsidRPr="005B17DB">
        <w:t xml:space="preserve">Santos VDN, Coelho SO, Vieira AA. Sacrococcygeal teratoma: evaluation of its approach, treatment and follow-up in two reference children cancer centers in Brazil / Rio de Janeiro. </w:t>
      </w:r>
      <w:r w:rsidRPr="005B17DB">
        <w:rPr>
          <w:i/>
        </w:rPr>
        <w:t>Rev Col Bras Cir</w:t>
      </w:r>
      <w:r w:rsidRPr="005B17DB">
        <w:t xml:space="preserve"> 2022; </w:t>
      </w:r>
      <w:r w:rsidRPr="005B17DB">
        <w:rPr>
          <w:b/>
        </w:rPr>
        <w:t>49</w:t>
      </w:r>
      <w:r w:rsidRPr="005B17DB">
        <w:t>: e20223341.</w:t>
      </w:r>
    </w:p>
    <w:bookmarkEnd w:id="3"/>
    <w:p w14:paraId="58355E2B" w14:textId="77777777" w:rsidR="00284C4C" w:rsidRPr="00BD4289" w:rsidRDefault="005B17DB" w:rsidP="00447649">
      <w:pPr>
        <w:pStyle w:val="EndNoteBibliography"/>
        <w:ind w:left="426"/>
      </w:pPr>
      <w:r>
        <w:t xml:space="preserve">Hambraeus M, Hagander L, Arnbjornsson E, Borjesson A, Stenstrom P. Health-related quality of life and scar satisfaction in a cohort of children operated on for sacrococcygeal teratoma. </w:t>
      </w:r>
      <w:r>
        <w:rPr>
          <w:i/>
        </w:rPr>
        <w:t>Health Qual Life Outcomes</w:t>
      </w:r>
      <w:r>
        <w:t xml:space="preserve"> 2020; </w:t>
      </w:r>
      <w:r>
        <w:rPr>
          <w:b/>
        </w:rPr>
        <w:t>18</w:t>
      </w:r>
      <w:r>
        <w:t xml:space="preserve">(1): 102. </w:t>
      </w:r>
    </w:p>
    <w:p w14:paraId="126A7702" w14:textId="77777777" w:rsidR="004D4277" w:rsidRDefault="004D4277" w:rsidP="00441B6F">
      <w:pPr>
        <w:pStyle w:val="Appendix"/>
        <w:spacing w:after="0"/>
        <w:jc w:val="both"/>
        <w:rPr>
          <w:rFonts w:ascii="Arial" w:hAnsi="Arial" w:cs="Arial"/>
          <w:b w:val="0"/>
        </w:rPr>
      </w:pPr>
    </w:p>
    <w:p w14:paraId="196443F9" w14:textId="77777777" w:rsidR="00447649" w:rsidRPr="00BD4289" w:rsidRDefault="00447649" w:rsidP="00441B6F">
      <w:pPr>
        <w:pStyle w:val="Appendix"/>
        <w:spacing w:after="0"/>
        <w:jc w:val="both"/>
        <w:rPr>
          <w:rFonts w:ascii="Arial" w:hAnsi="Arial" w:cs="Arial"/>
          <w:b w:val="0"/>
        </w:rPr>
        <w:sectPr w:rsidR="00447649" w:rsidRPr="00BD4289" w:rsidSect="00A34C7F">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36905C6F" w14:textId="77777777" w:rsidR="00B01FCD" w:rsidRPr="00FB3A86" w:rsidRDefault="00B01FCD" w:rsidP="00441B6F">
      <w:pPr>
        <w:pStyle w:val="Appendix"/>
        <w:spacing w:after="0"/>
        <w:jc w:val="both"/>
        <w:rPr>
          <w:rFonts w:ascii="Arial" w:hAnsi="Arial" w:cs="Arial"/>
          <w:b w:val="0"/>
        </w:rPr>
      </w:pPr>
    </w:p>
    <w:sectPr w:rsidR="00B01FCD" w:rsidRPr="00FB3A86" w:rsidSect="00A34C7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26BD1" w14:textId="77777777" w:rsidR="00655D3B" w:rsidRPr="00BD4289" w:rsidRDefault="00655D3B" w:rsidP="00C37E61">
      <w:r w:rsidRPr="00BD4289">
        <w:separator/>
      </w:r>
    </w:p>
  </w:endnote>
  <w:endnote w:type="continuationSeparator" w:id="0">
    <w:p w14:paraId="3FC7D207" w14:textId="77777777" w:rsidR="00655D3B" w:rsidRPr="00BD4289" w:rsidRDefault="00655D3B" w:rsidP="00C37E61">
      <w:r w:rsidRPr="00BD428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D2201" w14:textId="77777777" w:rsidR="00C37E61" w:rsidRPr="00BD4289"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1DB16" w14:textId="77777777" w:rsidR="00655D3B" w:rsidRPr="00BD4289" w:rsidRDefault="00655D3B" w:rsidP="00C37E61">
      <w:r w:rsidRPr="00BD4289">
        <w:separator/>
      </w:r>
    </w:p>
  </w:footnote>
  <w:footnote w:type="continuationSeparator" w:id="0">
    <w:p w14:paraId="10756267" w14:textId="77777777" w:rsidR="00655D3B" w:rsidRPr="00BD4289" w:rsidRDefault="00655D3B" w:rsidP="00C37E61">
      <w:r w:rsidRPr="00BD428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146D9" w14:textId="77777777" w:rsidR="00A34C7F" w:rsidRDefault="00655D3B">
    <w:pPr>
      <w:pStyle w:val="Header"/>
    </w:pPr>
    <w:r>
      <w:rPr>
        <w:noProof/>
      </w:rPr>
      <w:pict w14:anchorId="4CA935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5E1BC" w14:textId="77777777" w:rsidR="00A34C7F" w:rsidRDefault="00655D3B">
    <w:pPr>
      <w:pStyle w:val="Header"/>
    </w:pPr>
    <w:r>
      <w:rPr>
        <w:noProof/>
      </w:rPr>
      <w:pict w14:anchorId="12720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1B5AC" w14:textId="77777777" w:rsidR="00296529" w:rsidRPr="00BD4289" w:rsidRDefault="00655D3B" w:rsidP="00296529">
    <w:pPr>
      <w:ind w:left="2160"/>
      <w:jc w:val="center"/>
      <w:rPr>
        <w:rFonts w:ascii="Times New Roman" w:eastAsia="Calibri" w:hAnsi="Times New Roman"/>
        <w:i/>
        <w:sz w:val="18"/>
        <w:szCs w:val="22"/>
      </w:rPr>
    </w:pPr>
    <w:r>
      <w:rPr>
        <w:noProof/>
      </w:rPr>
      <w:pict w14:anchorId="3B717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0B34560" w14:textId="77777777" w:rsidR="00296529" w:rsidRPr="00BD4289" w:rsidRDefault="00754C9A" w:rsidP="00296529">
    <w:pPr>
      <w:ind w:left="4320"/>
      <w:rPr>
        <w:rFonts w:ascii="Times New Roman" w:eastAsia="Calibri" w:hAnsi="Times New Roman"/>
        <w:i/>
        <w:sz w:val="18"/>
        <w:szCs w:val="22"/>
      </w:rPr>
    </w:pPr>
    <w:r w:rsidRPr="00BD4289">
      <w:rPr>
        <w:rFonts w:ascii="Times New Roman" w:eastAsia="Calibri" w:hAnsi="Times New Roman"/>
        <w:i/>
        <w:sz w:val="18"/>
        <w:szCs w:val="22"/>
      </w:rPr>
      <w:t>.</w:t>
    </w:r>
    <w:r w:rsidR="00296529" w:rsidRPr="00BD4289">
      <w:rPr>
        <w:rFonts w:ascii="Times New Roman" w:eastAsia="Calibri" w:hAnsi="Times New Roman"/>
        <w:i/>
        <w:sz w:val="18"/>
        <w:szCs w:val="22"/>
      </w:rPr>
      <w:t xml:space="preserve">     </w:t>
    </w:r>
  </w:p>
  <w:p w14:paraId="38794F10" w14:textId="77777777" w:rsidR="00296529" w:rsidRPr="00BD4289" w:rsidRDefault="00754C9A" w:rsidP="00296529">
    <w:pPr>
      <w:jc w:val="center"/>
      <w:rPr>
        <w:rFonts w:ascii="Times New Roman" w:eastAsia="Calibri" w:hAnsi="Times New Roman"/>
        <w:i/>
        <w:sz w:val="18"/>
        <w:szCs w:val="22"/>
      </w:rPr>
    </w:pPr>
    <w:r w:rsidRPr="00BD4289">
      <w:rPr>
        <w:rFonts w:ascii="Times New Roman" w:eastAsia="Calibri" w:hAnsi="Times New Roman"/>
        <w:i/>
        <w:sz w:val="18"/>
        <w:szCs w:val="22"/>
      </w:rPr>
      <w:t>.</w:t>
    </w:r>
  </w:p>
  <w:p w14:paraId="20DAF4D4" w14:textId="77777777" w:rsidR="00296529" w:rsidRPr="00BD4289" w:rsidRDefault="00296529" w:rsidP="00296529">
    <w:pPr>
      <w:spacing w:after="200"/>
      <w:jc w:val="center"/>
      <w:rPr>
        <w:rFonts w:ascii="Times New Roman" w:eastAsia="Calibri" w:hAnsi="Times New Roman"/>
        <w:b/>
        <w:i/>
        <w:sz w:val="32"/>
        <w:szCs w:val="22"/>
      </w:rPr>
    </w:pPr>
    <w:r w:rsidRPr="00BD4289">
      <w:rPr>
        <w:rFonts w:ascii="Times New Roman" w:eastAsia="Calibri" w:hAnsi="Times New Roman"/>
        <w:b/>
        <w:i/>
        <w:sz w:val="32"/>
        <w:szCs w:val="22"/>
      </w:rPr>
      <w:t xml:space="preserve">              </w:t>
    </w:r>
    <w:r w:rsidR="00754C9A" w:rsidRPr="00BD4289">
      <w:rPr>
        <w:rFonts w:ascii="Times New Roman" w:eastAsia="Calibri" w:hAnsi="Times New Roman"/>
        <w:b/>
        <w:i/>
        <w:sz w:val="32"/>
        <w:szCs w:val="22"/>
      </w:rPr>
      <w:t>.</w:t>
    </w:r>
    <w:r w:rsidRPr="00BD4289">
      <w:rPr>
        <w:rFonts w:ascii="Times New Roman" w:eastAsia="Calibri" w:hAnsi="Times New Roman"/>
        <w:b/>
        <w:i/>
        <w:sz w:val="32"/>
        <w:szCs w:val="22"/>
      </w:rPr>
      <w:t xml:space="preserve"> </w:t>
    </w:r>
  </w:p>
  <w:p w14:paraId="0AEF1E98" w14:textId="77777777" w:rsidR="00296529" w:rsidRPr="00BD4289" w:rsidRDefault="00296529" w:rsidP="00296529">
    <w:pPr>
      <w:jc w:val="center"/>
      <w:rPr>
        <w:rFonts w:ascii="Times New Roman" w:eastAsia="Calibri" w:hAnsi="Times New Roman"/>
        <w:i/>
        <w:sz w:val="18"/>
        <w:szCs w:val="22"/>
      </w:rPr>
    </w:pPr>
    <w:r w:rsidRPr="00BD4289">
      <w:rPr>
        <w:rFonts w:ascii="Times New Roman" w:eastAsia="Calibri" w:hAnsi="Times New Roman"/>
        <w:i/>
        <w:sz w:val="18"/>
        <w:szCs w:val="22"/>
      </w:rPr>
      <w:t xml:space="preserve">                     </w:t>
    </w:r>
  </w:p>
  <w:p w14:paraId="12755BD4" w14:textId="77777777" w:rsidR="00296529" w:rsidRPr="00BD4289" w:rsidRDefault="00296529" w:rsidP="00296529">
    <w:pPr>
      <w:tabs>
        <w:tab w:val="left" w:pos="2145"/>
      </w:tabs>
      <w:rPr>
        <w:rFonts w:ascii="Times New Roman" w:eastAsia="Calibri" w:hAnsi="Times New Roman"/>
        <w:i/>
        <w:sz w:val="18"/>
        <w:szCs w:val="22"/>
      </w:rPr>
    </w:pPr>
    <w:r w:rsidRPr="00BD4289">
      <w:rPr>
        <w:rFonts w:ascii="Times New Roman" w:eastAsia="Calibri" w:hAnsi="Times New Roman"/>
        <w:i/>
        <w:sz w:val="18"/>
        <w:szCs w:val="22"/>
      </w:rPr>
      <w:tab/>
    </w:r>
    <w:r w:rsidR="00754C9A" w:rsidRPr="00BD4289">
      <w:rPr>
        <w:rFonts w:ascii="Times New Roman" w:eastAsia="Calibri" w:hAnsi="Times New Roman"/>
        <w:i/>
        <w:sz w:val="18"/>
        <w:szCs w:val="22"/>
      </w:rPr>
      <w:t>.</w:t>
    </w:r>
  </w:p>
  <w:p w14:paraId="3B5086BE" w14:textId="77777777" w:rsidR="00296529" w:rsidRPr="00BD4289" w:rsidRDefault="00754C9A">
    <w:pPr>
      <w:pStyle w:val="Header"/>
    </w:pPr>
    <w:r w:rsidRPr="00BD4289">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8D1E6" w14:textId="77777777" w:rsidR="00A34C7F" w:rsidRDefault="00655D3B">
    <w:pPr>
      <w:pStyle w:val="Header"/>
    </w:pPr>
    <w:r>
      <w:rPr>
        <w:noProof/>
      </w:rPr>
      <w:pict w14:anchorId="0B88A8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E34E0" w14:textId="77777777" w:rsidR="00A34C7F" w:rsidRDefault="00655D3B">
    <w:pPr>
      <w:pStyle w:val="Header"/>
    </w:pPr>
    <w:r>
      <w:rPr>
        <w:noProof/>
      </w:rPr>
      <w:pict w14:anchorId="14C4B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50B1" w14:textId="77777777" w:rsidR="00A34C7F" w:rsidRDefault="00655D3B">
    <w:pPr>
      <w:pStyle w:val="Header"/>
    </w:pPr>
    <w:r>
      <w:rPr>
        <w:noProof/>
      </w:rPr>
      <w:pict w14:anchorId="5A30C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76C7C03"/>
    <w:multiLevelType w:val="hybridMultilevel"/>
    <w:tmpl w:val="A600FF4E"/>
    <w:lvl w:ilvl="0" w:tplc="7EEA70E0">
      <w:start w:val="1"/>
      <w:numFmt w:val="decimal"/>
      <w:lvlText w:val="%1."/>
      <w:lvlJc w:val="left"/>
      <w:pPr>
        <w:ind w:left="720" w:hanging="360"/>
      </w:pPr>
      <w:rPr>
        <w:rFonts w:ascii="Helvetica" w:hAnsi="Helvetic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7516A9"/>
    <w:multiLevelType w:val="hybridMultilevel"/>
    <w:tmpl w:val="C3B6BDAC"/>
    <w:lvl w:ilvl="0" w:tplc="D52C809E">
      <w:start w:val="1"/>
      <w:numFmt w:val="decimal"/>
      <w:pStyle w:val="EndNoteBibliography"/>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1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axzadr72ax06ewdawp9xtozv2wxdv2ee0f&quot;&gt;Meckel&amp;apos;s Diverticulum&lt;record-ids&gt;&lt;item&gt;83&lt;/item&gt;&lt;/record-ids&gt;&lt;/item&gt;&lt;/Libraries&gt;"/>
  </w:docVars>
  <w:rsids>
    <w:rsidRoot w:val="00AA6219"/>
    <w:rsid w:val="00000F8F"/>
    <w:rsid w:val="00016700"/>
    <w:rsid w:val="00030174"/>
    <w:rsid w:val="00041AE4"/>
    <w:rsid w:val="0004579C"/>
    <w:rsid w:val="000509CC"/>
    <w:rsid w:val="00076323"/>
    <w:rsid w:val="000A47FA"/>
    <w:rsid w:val="000A65D3"/>
    <w:rsid w:val="000B1E33"/>
    <w:rsid w:val="000D689F"/>
    <w:rsid w:val="000E7B7B"/>
    <w:rsid w:val="000E7D62"/>
    <w:rsid w:val="000F15A3"/>
    <w:rsid w:val="00103357"/>
    <w:rsid w:val="00105809"/>
    <w:rsid w:val="00114CC7"/>
    <w:rsid w:val="00123C9F"/>
    <w:rsid w:val="00126190"/>
    <w:rsid w:val="00130F17"/>
    <w:rsid w:val="001320BF"/>
    <w:rsid w:val="00163BB5"/>
    <w:rsid w:val="00163BC4"/>
    <w:rsid w:val="00173D3A"/>
    <w:rsid w:val="00191062"/>
    <w:rsid w:val="00192B72"/>
    <w:rsid w:val="001931D8"/>
    <w:rsid w:val="001A29D8"/>
    <w:rsid w:val="001A5CAA"/>
    <w:rsid w:val="001B0427"/>
    <w:rsid w:val="001D3A51"/>
    <w:rsid w:val="001E10D2"/>
    <w:rsid w:val="001E25B4"/>
    <w:rsid w:val="001E44FE"/>
    <w:rsid w:val="001F0C51"/>
    <w:rsid w:val="00200595"/>
    <w:rsid w:val="002040C3"/>
    <w:rsid w:val="00204835"/>
    <w:rsid w:val="0022682B"/>
    <w:rsid w:val="00227876"/>
    <w:rsid w:val="0023015B"/>
    <w:rsid w:val="00231920"/>
    <w:rsid w:val="0023195C"/>
    <w:rsid w:val="0024282C"/>
    <w:rsid w:val="002460DC"/>
    <w:rsid w:val="00250985"/>
    <w:rsid w:val="002556F6"/>
    <w:rsid w:val="0028283D"/>
    <w:rsid w:val="00283105"/>
    <w:rsid w:val="00284C4C"/>
    <w:rsid w:val="00287E68"/>
    <w:rsid w:val="00296529"/>
    <w:rsid w:val="002B27FB"/>
    <w:rsid w:val="002B685A"/>
    <w:rsid w:val="002C57D2"/>
    <w:rsid w:val="002E0D56"/>
    <w:rsid w:val="002F1A4F"/>
    <w:rsid w:val="003006A4"/>
    <w:rsid w:val="00315186"/>
    <w:rsid w:val="0033343E"/>
    <w:rsid w:val="0034104B"/>
    <w:rsid w:val="003512C2"/>
    <w:rsid w:val="00371FB6"/>
    <w:rsid w:val="003763C1"/>
    <w:rsid w:val="00376BBE"/>
    <w:rsid w:val="0039224F"/>
    <w:rsid w:val="003A43A4"/>
    <w:rsid w:val="003A7E18"/>
    <w:rsid w:val="003C4C86"/>
    <w:rsid w:val="003C6258"/>
    <w:rsid w:val="003E2904"/>
    <w:rsid w:val="00401927"/>
    <w:rsid w:val="0041027F"/>
    <w:rsid w:val="0041175B"/>
    <w:rsid w:val="00412475"/>
    <w:rsid w:val="00423789"/>
    <w:rsid w:val="00431C84"/>
    <w:rsid w:val="00432711"/>
    <w:rsid w:val="00440F43"/>
    <w:rsid w:val="00441B6F"/>
    <w:rsid w:val="00446221"/>
    <w:rsid w:val="00447649"/>
    <w:rsid w:val="00450E62"/>
    <w:rsid w:val="004539DB"/>
    <w:rsid w:val="00471A80"/>
    <w:rsid w:val="004D305E"/>
    <w:rsid w:val="004D4277"/>
    <w:rsid w:val="00502516"/>
    <w:rsid w:val="00505F06"/>
    <w:rsid w:val="00506828"/>
    <w:rsid w:val="0053056E"/>
    <w:rsid w:val="0053268B"/>
    <w:rsid w:val="00551671"/>
    <w:rsid w:val="00554FDA"/>
    <w:rsid w:val="0055541A"/>
    <w:rsid w:val="00564883"/>
    <w:rsid w:val="005834BE"/>
    <w:rsid w:val="005B17DB"/>
    <w:rsid w:val="005C44A5"/>
    <w:rsid w:val="005C784C"/>
    <w:rsid w:val="005D17F6"/>
    <w:rsid w:val="005E5539"/>
    <w:rsid w:val="00602BF5"/>
    <w:rsid w:val="00617FDD"/>
    <w:rsid w:val="00630C33"/>
    <w:rsid w:val="00633614"/>
    <w:rsid w:val="00633F68"/>
    <w:rsid w:val="00636EB2"/>
    <w:rsid w:val="006375B8"/>
    <w:rsid w:val="00655D3B"/>
    <w:rsid w:val="0066510A"/>
    <w:rsid w:val="00673F9F"/>
    <w:rsid w:val="00686953"/>
    <w:rsid w:val="00687DEA"/>
    <w:rsid w:val="00687E67"/>
    <w:rsid w:val="00691647"/>
    <w:rsid w:val="006967F7"/>
    <w:rsid w:val="006A250C"/>
    <w:rsid w:val="006A3088"/>
    <w:rsid w:val="006A5373"/>
    <w:rsid w:val="006B21D3"/>
    <w:rsid w:val="006B57D0"/>
    <w:rsid w:val="006C5E09"/>
    <w:rsid w:val="006D30FF"/>
    <w:rsid w:val="006D4D1E"/>
    <w:rsid w:val="006D6940"/>
    <w:rsid w:val="006F11EC"/>
    <w:rsid w:val="0070082C"/>
    <w:rsid w:val="007218F5"/>
    <w:rsid w:val="007369E6"/>
    <w:rsid w:val="00746E59"/>
    <w:rsid w:val="00754C9A"/>
    <w:rsid w:val="0075599A"/>
    <w:rsid w:val="00761D52"/>
    <w:rsid w:val="0077749E"/>
    <w:rsid w:val="00790ADA"/>
    <w:rsid w:val="007A714C"/>
    <w:rsid w:val="007D2288"/>
    <w:rsid w:val="007E088F"/>
    <w:rsid w:val="007F6C97"/>
    <w:rsid w:val="007F7B32"/>
    <w:rsid w:val="00804BC2"/>
    <w:rsid w:val="0081431A"/>
    <w:rsid w:val="00830E10"/>
    <w:rsid w:val="0083216F"/>
    <w:rsid w:val="00860000"/>
    <w:rsid w:val="00863BD3"/>
    <w:rsid w:val="008641ED"/>
    <w:rsid w:val="00866D66"/>
    <w:rsid w:val="008671C6"/>
    <w:rsid w:val="00870C73"/>
    <w:rsid w:val="00875803"/>
    <w:rsid w:val="008B459E"/>
    <w:rsid w:val="008D0C35"/>
    <w:rsid w:val="008E13AE"/>
    <w:rsid w:val="008E1506"/>
    <w:rsid w:val="008E710C"/>
    <w:rsid w:val="008F69D6"/>
    <w:rsid w:val="00902823"/>
    <w:rsid w:val="00915CA6"/>
    <w:rsid w:val="009223CC"/>
    <w:rsid w:val="00927834"/>
    <w:rsid w:val="009500A6"/>
    <w:rsid w:val="00957C18"/>
    <w:rsid w:val="009659BA"/>
    <w:rsid w:val="00967851"/>
    <w:rsid w:val="00983040"/>
    <w:rsid w:val="009B3FB9"/>
    <w:rsid w:val="009C2465"/>
    <w:rsid w:val="009D31F1"/>
    <w:rsid w:val="009D35A0"/>
    <w:rsid w:val="009D7EB7"/>
    <w:rsid w:val="009E048A"/>
    <w:rsid w:val="009E08E9"/>
    <w:rsid w:val="009E3DB9"/>
    <w:rsid w:val="009E6E35"/>
    <w:rsid w:val="009F0EDA"/>
    <w:rsid w:val="00A03B96"/>
    <w:rsid w:val="00A05B19"/>
    <w:rsid w:val="00A1134E"/>
    <w:rsid w:val="00A24E7E"/>
    <w:rsid w:val="00A258C3"/>
    <w:rsid w:val="00A347C0"/>
    <w:rsid w:val="00A34C7F"/>
    <w:rsid w:val="00A51431"/>
    <w:rsid w:val="00A539AD"/>
    <w:rsid w:val="00A82CF0"/>
    <w:rsid w:val="00A94063"/>
    <w:rsid w:val="00AA6219"/>
    <w:rsid w:val="00AA74E0"/>
    <w:rsid w:val="00AB4332"/>
    <w:rsid w:val="00AB703F"/>
    <w:rsid w:val="00AC6BB8"/>
    <w:rsid w:val="00AD4AF3"/>
    <w:rsid w:val="00AE008F"/>
    <w:rsid w:val="00B01FCD"/>
    <w:rsid w:val="00B1776C"/>
    <w:rsid w:val="00B379E1"/>
    <w:rsid w:val="00B52583"/>
    <w:rsid w:val="00B52896"/>
    <w:rsid w:val="00B677D8"/>
    <w:rsid w:val="00B95236"/>
    <w:rsid w:val="00B96BD9"/>
    <w:rsid w:val="00BA1B01"/>
    <w:rsid w:val="00BA2641"/>
    <w:rsid w:val="00BB37AA"/>
    <w:rsid w:val="00BC53A0"/>
    <w:rsid w:val="00BD4289"/>
    <w:rsid w:val="00BE62AD"/>
    <w:rsid w:val="00BF121F"/>
    <w:rsid w:val="00BF1F80"/>
    <w:rsid w:val="00C166EF"/>
    <w:rsid w:val="00C17EB0"/>
    <w:rsid w:val="00C27F5F"/>
    <w:rsid w:val="00C30A0F"/>
    <w:rsid w:val="00C37E61"/>
    <w:rsid w:val="00C70F1B"/>
    <w:rsid w:val="00C71A47"/>
    <w:rsid w:val="00C71C9B"/>
    <w:rsid w:val="00C7464C"/>
    <w:rsid w:val="00C85588"/>
    <w:rsid w:val="00CD0B87"/>
    <w:rsid w:val="00CD6755"/>
    <w:rsid w:val="00CD6856"/>
    <w:rsid w:val="00CE0089"/>
    <w:rsid w:val="00CE793C"/>
    <w:rsid w:val="00CF193C"/>
    <w:rsid w:val="00D031A7"/>
    <w:rsid w:val="00D031FC"/>
    <w:rsid w:val="00D173F1"/>
    <w:rsid w:val="00D74CB0"/>
    <w:rsid w:val="00D8295D"/>
    <w:rsid w:val="00D92878"/>
    <w:rsid w:val="00DC2A65"/>
    <w:rsid w:val="00DE15F0"/>
    <w:rsid w:val="00DE5663"/>
    <w:rsid w:val="00DE78AA"/>
    <w:rsid w:val="00E053D0"/>
    <w:rsid w:val="00E15994"/>
    <w:rsid w:val="00E3114E"/>
    <w:rsid w:val="00E31A70"/>
    <w:rsid w:val="00E35B02"/>
    <w:rsid w:val="00E60082"/>
    <w:rsid w:val="00E66496"/>
    <w:rsid w:val="00E66B35"/>
    <w:rsid w:val="00E66E10"/>
    <w:rsid w:val="00E769F6"/>
    <w:rsid w:val="00E8407C"/>
    <w:rsid w:val="00E84F3C"/>
    <w:rsid w:val="00EA012C"/>
    <w:rsid w:val="00EA31D7"/>
    <w:rsid w:val="00EC6A55"/>
    <w:rsid w:val="00ED0288"/>
    <w:rsid w:val="00EE52CB"/>
    <w:rsid w:val="00EF581D"/>
    <w:rsid w:val="00EF7FD8"/>
    <w:rsid w:val="00F06F59"/>
    <w:rsid w:val="00F17988"/>
    <w:rsid w:val="00F469F0"/>
    <w:rsid w:val="00F53273"/>
    <w:rsid w:val="00F732D9"/>
    <w:rsid w:val="00F755E4"/>
    <w:rsid w:val="00F77D02"/>
    <w:rsid w:val="00FB3A86"/>
    <w:rsid w:val="00FD36C8"/>
    <w:rsid w:val="00FD505F"/>
    <w:rsid w:val="00FF4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D2299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EndNoteBibliographyTitle">
    <w:name w:val="EndNote Bibliography Title"/>
    <w:basedOn w:val="Normal"/>
    <w:link w:val="EndNoteBibliographyTitleChar"/>
    <w:rsid w:val="005B17DB"/>
    <w:pPr>
      <w:jc w:val="center"/>
    </w:pPr>
    <w:rPr>
      <w:rFonts w:cs="Helvetica"/>
      <w:noProof/>
      <w:lang w:val="en-US"/>
    </w:rPr>
  </w:style>
  <w:style w:type="character" w:customStyle="1" w:styleId="BodyChar">
    <w:name w:val="Body Char"/>
    <w:basedOn w:val="DefaultParagraphFont"/>
    <w:link w:val="Body"/>
    <w:rsid w:val="005B17DB"/>
    <w:rPr>
      <w:rFonts w:ascii="Helvetica" w:hAnsi="Helvetica"/>
      <w:lang w:val="en-GB"/>
    </w:rPr>
  </w:style>
  <w:style w:type="character" w:customStyle="1" w:styleId="EndNoteBibliographyTitleChar">
    <w:name w:val="EndNote Bibliography Title Char"/>
    <w:basedOn w:val="BodyChar"/>
    <w:link w:val="EndNoteBibliographyTitle"/>
    <w:rsid w:val="005B17DB"/>
    <w:rPr>
      <w:rFonts w:ascii="Helvetica" w:hAnsi="Helvetica" w:cs="Helvetica"/>
      <w:noProof/>
      <w:lang w:val="en-GB"/>
    </w:rPr>
  </w:style>
  <w:style w:type="paragraph" w:customStyle="1" w:styleId="EndNoteBibliography">
    <w:name w:val="EndNote Bibliography"/>
    <w:basedOn w:val="Normal"/>
    <w:link w:val="EndNoteBibliographyChar"/>
    <w:rsid w:val="005B17DB"/>
    <w:pPr>
      <w:numPr>
        <w:numId w:val="32"/>
      </w:numPr>
      <w:jc w:val="both"/>
    </w:pPr>
    <w:rPr>
      <w:rFonts w:cs="Helvetica"/>
      <w:noProof/>
      <w:lang w:val="en-US"/>
    </w:rPr>
  </w:style>
  <w:style w:type="character" w:customStyle="1" w:styleId="EndNoteBibliographyChar">
    <w:name w:val="EndNote Bibliography Char"/>
    <w:basedOn w:val="BodyChar"/>
    <w:link w:val="EndNoteBibliography"/>
    <w:rsid w:val="005B17DB"/>
    <w:rPr>
      <w:rFonts w:ascii="Helvetica" w:hAnsi="Helvetica" w:cs="Helvetica"/>
      <w:noProof/>
      <w:lang w:val="en-GB"/>
    </w:rPr>
  </w:style>
  <w:style w:type="character" w:customStyle="1" w:styleId="UnresolvedMention">
    <w:name w:val="Unresolved Mention"/>
    <w:basedOn w:val="DefaultParagraphFont"/>
    <w:uiPriority w:val="99"/>
    <w:semiHidden/>
    <w:unhideWhenUsed/>
    <w:rsid w:val="002268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hdl.handle.net/10776/2281"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scribbr.com/ai-proofreader/" TargetMode="External"/><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AA744-42E0-4208-AA9D-3B57FE87A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6032</TotalTime>
  <Pages>7</Pages>
  <Words>2112</Words>
  <Characters>12043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14127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15</cp:revision>
  <cp:lastPrinted>1999-07-06T11:00:00Z</cp:lastPrinted>
  <dcterms:created xsi:type="dcterms:W3CDTF">2025-04-10T11:54:00Z</dcterms:created>
  <dcterms:modified xsi:type="dcterms:W3CDTF">2025-04-22T08:12:00Z</dcterms:modified>
</cp:coreProperties>
</file>