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9F83C" w14:textId="53DEB5BA" w:rsidR="00E0641D" w:rsidRPr="00E0641D" w:rsidRDefault="00E0641D" w:rsidP="00E0641D">
      <w:pPr>
        <w:rPr>
          <w:rFonts w:cstheme="minorHAnsi"/>
          <w:b/>
          <w:bCs/>
          <w:sz w:val="24"/>
          <w:szCs w:val="24"/>
        </w:rPr>
      </w:pPr>
      <w:bookmarkStart w:id="0" w:name="_GoBack"/>
      <w:bookmarkEnd w:id="0"/>
      <w:r w:rsidRPr="00AE2741">
        <w:rPr>
          <w:rFonts w:cstheme="minorHAnsi"/>
          <w:sz w:val="24"/>
          <w:szCs w:val="24"/>
          <w:lang w:val="en-US"/>
        </w:rPr>
        <w:t xml:space="preserve">                                                                       </w:t>
      </w:r>
    </w:p>
    <w:p w14:paraId="1D93ABDB" w14:textId="77777777" w:rsidR="00856270" w:rsidRDefault="00E0641D" w:rsidP="00E0641D">
      <w:pPr>
        <w:spacing w:line="240" w:lineRule="auto"/>
        <w:rPr>
          <w:rFonts w:cstheme="minorHAnsi"/>
          <w:sz w:val="24"/>
          <w:szCs w:val="24"/>
          <w:lang w:val="en-US"/>
        </w:rPr>
      </w:pPr>
      <w:r w:rsidRPr="00AE2741">
        <w:rPr>
          <w:rFonts w:cstheme="minorHAnsi"/>
          <w:sz w:val="24"/>
          <w:szCs w:val="24"/>
          <w:lang w:val="en-US"/>
        </w:rPr>
        <w:t xml:space="preserve">        </w:t>
      </w:r>
      <w:r w:rsidR="009F3233" w:rsidRPr="009F3233">
        <w:rPr>
          <w:rFonts w:cstheme="minorHAnsi"/>
          <w:sz w:val="24"/>
          <w:szCs w:val="24"/>
          <w:highlight w:val="yellow"/>
          <w:lang w:val="en-US"/>
        </w:rPr>
        <w:t>A COMMON CLINICAL PRESENTATION AND AN UNCOMMON DIAGNOSIS OF GANGLIOCYTIC PARAGANGLIOMA: A CASE REPORT</w:t>
      </w:r>
      <w:r w:rsidR="009F3233" w:rsidRPr="009F3233">
        <w:rPr>
          <w:rFonts w:cstheme="minorHAnsi"/>
          <w:sz w:val="24"/>
          <w:szCs w:val="24"/>
          <w:lang w:val="en-US"/>
        </w:rPr>
        <w:t xml:space="preserve">      </w:t>
      </w:r>
    </w:p>
    <w:p w14:paraId="4584D8A2" w14:textId="2E7D7238" w:rsidR="00E0641D" w:rsidRPr="00AE2741" w:rsidRDefault="009F3233" w:rsidP="00E0641D">
      <w:pPr>
        <w:spacing w:line="240" w:lineRule="auto"/>
        <w:rPr>
          <w:rFonts w:cstheme="minorHAnsi"/>
          <w:sz w:val="24"/>
          <w:szCs w:val="24"/>
          <w:lang w:val="en-US"/>
        </w:rPr>
      </w:pPr>
      <w:r w:rsidRPr="009F3233">
        <w:rPr>
          <w:rFonts w:cstheme="minorHAnsi"/>
          <w:sz w:val="24"/>
          <w:szCs w:val="24"/>
          <w:lang w:val="en-US"/>
        </w:rPr>
        <w:t xml:space="preserve">                                                                       </w:t>
      </w:r>
      <w:r w:rsidR="00E0641D" w:rsidRPr="00AE2741">
        <w:rPr>
          <w:rFonts w:cstheme="minorHAnsi"/>
          <w:sz w:val="24"/>
          <w:szCs w:val="24"/>
          <w:lang w:val="en-US"/>
        </w:rPr>
        <w:t xml:space="preserve">                                                                                              </w:t>
      </w:r>
    </w:p>
    <w:p w14:paraId="14779998" w14:textId="77777777" w:rsidR="00E0641D" w:rsidRDefault="00E0641D" w:rsidP="00E0641D">
      <w:pPr>
        <w:rPr>
          <w:rFonts w:cstheme="minorHAnsi"/>
          <w:sz w:val="24"/>
          <w:szCs w:val="24"/>
        </w:rPr>
      </w:pPr>
      <w:r w:rsidRPr="00AE2741">
        <w:rPr>
          <w:rFonts w:cstheme="minorHAnsi"/>
          <w:b/>
          <w:bCs/>
          <w:sz w:val="24"/>
          <w:szCs w:val="24"/>
        </w:rPr>
        <w:t>ABSTRACT</w:t>
      </w:r>
      <w:r w:rsidRPr="00AE2741">
        <w:rPr>
          <w:rFonts w:cstheme="minorHAnsi"/>
          <w:sz w:val="24"/>
          <w:szCs w:val="24"/>
        </w:rPr>
        <w:t xml:space="preserve">: </w:t>
      </w:r>
      <w:r>
        <w:rPr>
          <w:rFonts w:cstheme="minorHAnsi"/>
          <w:sz w:val="24"/>
          <w:szCs w:val="24"/>
        </w:rPr>
        <w:t xml:space="preserve">Duodenal </w:t>
      </w:r>
      <w:proofErr w:type="spellStart"/>
      <w:r>
        <w:rPr>
          <w:rFonts w:cstheme="minorHAnsi"/>
          <w:sz w:val="24"/>
          <w:szCs w:val="24"/>
        </w:rPr>
        <w:t>gangliocytic</w:t>
      </w:r>
      <w:proofErr w:type="spellEnd"/>
      <w:r>
        <w:rPr>
          <w:rFonts w:cstheme="minorHAnsi"/>
          <w:sz w:val="24"/>
          <w:szCs w:val="24"/>
        </w:rPr>
        <w:t xml:space="preserve"> </w:t>
      </w:r>
      <w:proofErr w:type="spellStart"/>
      <w:r>
        <w:rPr>
          <w:rFonts w:cstheme="minorHAnsi"/>
          <w:sz w:val="24"/>
          <w:szCs w:val="24"/>
        </w:rPr>
        <w:t>paraganglioma</w:t>
      </w:r>
      <w:proofErr w:type="spellEnd"/>
      <w:r>
        <w:rPr>
          <w:rFonts w:cstheme="minorHAnsi"/>
          <w:sz w:val="24"/>
          <w:szCs w:val="24"/>
        </w:rPr>
        <w:t xml:space="preserve"> is an</w:t>
      </w:r>
      <w:r w:rsidRPr="00AE2741">
        <w:rPr>
          <w:rFonts w:cstheme="minorHAnsi"/>
          <w:sz w:val="24"/>
          <w:szCs w:val="24"/>
        </w:rPr>
        <w:t xml:space="preserve"> </w:t>
      </w:r>
      <w:r>
        <w:rPr>
          <w:rFonts w:cstheme="minorHAnsi"/>
          <w:sz w:val="24"/>
          <w:szCs w:val="24"/>
        </w:rPr>
        <w:t>un</w:t>
      </w:r>
      <w:r w:rsidRPr="00AE2741">
        <w:rPr>
          <w:rFonts w:cstheme="minorHAnsi"/>
          <w:sz w:val="24"/>
          <w:szCs w:val="24"/>
        </w:rPr>
        <w:t>common</w:t>
      </w:r>
      <w:r>
        <w:rPr>
          <w:rFonts w:cstheme="minorHAnsi"/>
          <w:sz w:val="24"/>
          <w:szCs w:val="24"/>
        </w:rPr>
        <w:t xml:space="preserve"> tumour with a common</w:t>
      </w:r>
      <w:r w:rsidRPr="00AE2741">
        <w:rPr>
          <w:rFonts w:cstheme="minorHAnsi"/>
          <w:sz w:val="24"/>
          <w:szCs w:val="24"/>
        </w:rPr>
        <w:t xml:space="preserve"> clinical presentation.</w:t>
      </w:r>
      <w:r>
        <w:rPr>
          <w:rFonts w:cstheme="minorHAnsi"/>
          <w:sz w:val="24"/>
          <w:szCs w:val="24"/>
        </w:rPr>
        <w:t xml:space="preserve"> The characteristic feature of the tumour is the presence of </w:t>
      </w:r>
      <w:proofErr w:type="spellStart"/>
      <w:r>
        <w:rPr>
          <w:rFonts w:cstheme="minorHAnsi"/>
          <w:sz w:val="24"/>
          <w:szCs w:val="24"/>
        </w:rPr>
        <w:t>epitheloid</w:t>
      </w:r>
      <w:proofErr w:type="spellEnd"/>
      <w:r>
        <w:rPr>
          <w:rFonts w:cstheme="minorHAnsi"/>
          <w:sz w:val="24"/>
          <w:szCs w:val="24"/>
        </w:rPr>
        <w:t>, spindle and ganglion cells on routine staining. It is mostly benign, though it has tendency for malignant transformation.</w:t>
      </w:r>
      <w:r w:rsidRPr="00AE2741">
        <w:rPr>
          <w:rFonts w:cstheme="minorHAnsi"/>
          <w:sz w:val="24"/>
          <w:szCs w:val="24"/>
        </w:rPr>
        <w:t xml:space="preserve"> Presenting to you a case</w:t>
      </w:r>
      <w:r>
        <w:rPr>
          <w:rFonts w:cstheme="minorHAnsi"/>
          <w:sz w:val="24"/>
          <w:szCs w:val="24"/>
        </w:rPr>
        <w:t xml:space="preserve"> 39yr/Male, with complaints</w:t>
      </w:r>
      <w:r w:rsidRPr="00AE2741">
        <w:rPr>
          <w:rFonts w:cstheme="minorHAnsi"/>
          <w:sz w:val="24"/>
          <w:szCs w:val="24"/>
        </w:rPr>
        <w:t xml:space="preserve"> of </w:t>
      </w:r>
      <w:proofErr w:type="spellStart"/>
      <w:r w:rsidRPr="00AE2741">
        <w:rPr>
          <w:rFonts w:cstheme="minorHAnsi"/>
          <w:sz w:val="24"/>
          <w:szCs w:val="24"/>
        </w:rPr>
        <w:t>malena</w:t>
      </w:r>
      <w:proofErr w:type="spellEnd"/>
      <w:r w:rsidRPr="00AE2741">
        <w:rPr>
          <w:rFonts w:cstheme="minorHAnsi"/>
          <w:sz w:val="24"/>
          <w:szCs w:val="24"/>
        </w:rPr>
        <w:t xml:space="preserve">, headache, dizziness, fatigue. </w:t>
      </w:r>
      <w:r>
        <w:rPr>
          <w:rFonts w:cstheme="minorHAnsi"/>
          <w:sz w:val="24"/>
          <w:szCs w:val="24"/>
        </w:rPr>
        <w:t>This case was</w:t>
      </w:r>
      <w:r w:rsidRPr="00AE2741">
        <w:rPr>
          <w:rFonts w:cstheme="minorHAnsi"/>
          <w:sz w:val="24"/>
          <w:szCs w:val="24"/>
        </w:rPr>
        <w:t xml:space="preserve"> a diagnostic dilemma. A battery of tests performed to ascertain the diagnosis. A definitive diagnosis was not available. After multidisciplinary team approach, it was unanimously decided to subject the patient to surgery. The histopathological examination showed spindle cells, </w:t>
      </w:r>
      <w:proofErr w:type="spellStart"/>
      <w:r w:rsidRPr="00AE2741">
        <w:rPr>
          <w:rFonts w:cstheme="minorHAnsi"/>
          <w:sz w:val="24"/>
          <w:szCs w:val="24"/>
        </w:rPr>
        <w:t>epitheloid</w:t>
      </w:r>
      <w:proofErr w:type="spellEnd"/>
      <w:r w:rsidRPr="00AE2741">
        <w:rPr>
          <w:rFonts w:cstheme="minorHAnsi"/>
          <w:sz w:val="24"/>
          <w:szCs w:val="24"/>
        </w:rPr>
        <w:t xml:space="preserve"> cells and ganglion cells, thereby clinching the diagnosis of ‘Duodenal </w:t>
      </w:r>
      <w:proofErr w:type="spellStart"/>
      <w:r w:rsidRPr="00AE2741">
        <w:rPr>
          <w:rFonts w:cstheme="minorHAnsi"/>
          <w:sz w:val="24"/>
          <w:szCs w:val="24"/>
        </w:rPr>
        <w:t>Gangliocytic</w:t>
      </w:r>
      <w:proofErr w:type="spellEnd"/>
      <w:r w:rsidRPr="00AE2741">
        <w:rPr>
          <w:rFonts w:cstheme="minorHAnsi"/>
          <w:sz w:val="24"/>
          <w:szCs w:val="24"/>
        </w:rPr>
        <w:t xml:space="preserve"> </w:t>
      </w:r>
      <w:proofErr w:type="spellStart"/>
      <w:r w:rsidRPr="00AE2741">
        <w:rPr>
          <w:rFonts w:cstheme="minorHAnsi"/>
          <w:sz w:val="24"/>
          <w:szCs w:val="24"/>
        </w:rPr>
        <w:t>Paraganglioma</w:t>
      </w:r>
      <w:proofErr w:type="spellEnd"/>
      <w:r w:rsidRPr="00AE2741">
        <w:rPr>
          <w:rFonts w:cstheme="minorHAnsi"/>
          <w:sz w:val="24"/>
          <w:szCs w:val="24"/>
        </w:rPr>
        <w:t>’. The first case was reported in 1957, however only a few hundred cases are available in the literature mostly in the form of case reports. Existing case series contain only single digit cases. Because of the rarity of the case, it is important to report thereby adding to the existing literature.</w:t>
      </w:r>
    </w:p>
    <w:p w14:paraId="4B4C0E6C" w14:textId="77777777" w:rsidR="00E0641D" w:rsidRDefault="00E0641D" w:rsidP="00E0641D">
      <w:pPr>
        <w:rPr>
          <w:rFonts w:cstheme="minorHAnsi"/>
          <w:sz w:val="24"/>
          <w:szCs w:val="24"/>
        </w:rPr>
      </w:pPr>
    </w:p>
    <w:p w14:paraId="3FD21389" w14:textId="4BFD62FA" w:rsidR="00E0641D" w:rsidRPr="00AE2741" w:rsidRDefault="00E0641D" w:rsidP="00E0641D">
      <w:pPr>
        <w:rPr>
          <w:rFonts w:cstheme="minorHAnsi"/>
          <w:sz w:val="24"/>
          <w:szCs w:val="24"/>
        </w:rPr>
      </w:pPr>
      <w:r>
        <w:rPr>
          <w:rFonts w:cstheme="minorHAnsi"/>
          <w:b/>
          <w:bCs/>
          <w:sz w:val="24"/>
          <w:szCs w:val="24"/>
        </w:rPr>
        <w:t xml:space="preserve">KEYWORDS: </w:t>
      </w:r>
      <w:r>
        <w:rPr>
          <w:rFonts w:cstheme="minorHAnsi"/>
          <w:sz w:val="24"/>
          <w:szCs w:val="24"/>
        </w:rPr>
        <w:t>Duoden</w:t>
      </w:r>
      <w:r w:rsidR="00CC78B3">
        <w:rPr>
          <w:rFonts w:cstheme="minorHAnsi"/>
          <w:sz w:val="24"/>
          <w:szCs w:val="24"/>
        </w:rPr>
        <w:t xml:space="preserve">um, </w:t>
      </w:r>
      <w:proofErr w:type="spellStart"/>
      <w:r w:rsidR="00CC78B3">
        <w:rPr>
          <w:rFonts w:cstheme="minorHAnsi"/>
          <w:sz w:val="24"/>
          <w:szCs w:val="24"/>
        </w:rPr>
        <w:t>Gangliocytic</w:t>
      </w:r>
      <w:proofErr w:type="spellEnd"/>
      <w:r w:rsidR="00CC78B3">
        <w:rPr>
          <w:rFonts w:cstheme="minorHAnsi"/>
          <w:sz w:val="24"/>
          <w:szCs w:val="24"/>
        </w:rPr>
        <w:t xml:space="preserve"> </w:t>
      </w:r>
      <w:proofErr w:type="spellStart"/>
      <w:r w:rsidR="00CC78B3">
        <w:rPr>
          <w:rFonts w:cstheme="minorHAnsi"/>
          <w:sz w:val="24"/>
          <w:szCs w:val="24"/>
        </w:rPr>
        <w:t>Paraganglioma</w:t>
      </w:r>
      <w:proofErr w:type="spellEnd"/>
      <w:r>
        <w:rPr>
          <w:rFonts w:cstheme="minorHAnsi"/>
          <w:sz w:val="24"/>
          <w:szCs w:val="24"/>
        </w:rPr>
        <w:t>, Excision</w:t>
      </w:r>
      <w:r w:rsidR="00CC78B3">
        <w:rPr>
          <w:rFonts w:cstheme="minorHAnsi"/>
          <w:sz w:val="24"/>
          <w:szCs w:val="24"/>
        </w:rPr>
        <w:t>,</w:t>
      </w:r>
      <w:r w:rsidR="00CC78B3" w:rsidRPr="00CC78B3">
        <w:t xml:space="preserve"> </w:t>
      </w:r>
      <w:r w:rsidR="00CC78B3" w:rsidRPr="00CC78B3">
        <w:rPr>
          <w:rFonts w:cstheme="minorHAnsi"/>
          <w:sz w:val="24"/>
          <w:szCs w:val="24"/>
        </w:rPr>
        <w:t>histopathological examination</w:t>
      </w:r>
    </w:p>
    <w:p w14:paraId="7944417D" w14:textId="77777777" w:rsidR="00E0641D" w:rsidRDefault="00E0641D" w:rsidP="00E0641D">
      <w:pPr>
        <w:spacing w:after="0" w:line="240" w:lineRule="auto"/>
        <w:rPr>
          <w:rFonts w:cstheme="minorHAnsi"/>
          <w:b/>
          <w:bCs/>
          <w:sz w:val="24"/>
          <w:szCs w:val="24"/>
        </w:rPr>
      </w:pPr>
    </w:p>
    <w:p w14:paraId="4A9146A1" w14:textId="77777777" w:rsidR="00E0641D" w:rsidRDefault="00E0641D" w:rsidP="00E0641D">
      <w:pPr>
        <w:spacing w:after="0" w:line="240" w:lineRule="auto"/>
        <w:rPr>
          <w:rFonts w:cstheme="minorHAnsi"/>
          <w:sz w:val="24"/>
          <w:szCs w:val="24"/>
        </w:rPr>
      </w:pPr>
      <w:r w:rsidRPr="00AE2741">
        <w:rPr>
          <w:rFonts w:cstheme="minorHAnsi"/>
          <w:b/>
          <w:bCs/>
          <w:sz w:val="24"/>
          <w:szCs w:val="24"/>
        </w:rPr>
        <w:t>INTRODUCTION</w:t>
      </w:r>
    </w:p>
    <w:p w14:paraId="424F6FD2" w14:textId="77777777" w:rsidR="00E0641D" w:rsidRDefault="00E0641D" w:rsidP="00E0641D">
      <w:pPr>
        <w:spacing w:after="0" w:line="240" w:lineRule="auto"/>
        <w:rPr>
          <w:rFonts w:cstheme="minorHAnsi"/>
          <w:sz w:val="24"/>
          <w:szCs w:val="24"/>
        </w:rPr>
      </w:pPr>
      <w:proofErr w:type="spellStart"/>
      <w:r w:rsidRPr="00AE2741">
        <w:rPr>
          <w:rFonts w:cstheme="minorHAnsi"/>
          <w:sz w:val="24"/>
          <w:szCs w:val="24"/>
        </w:rPr>
        <w:t>Gangliocytic</w:t>
      </w:r>
      <w:proofErr w:type="spellEnd"/>
      <w:r w:rsidRPr="00AE2741">
        <w:rPr>
          <w:rFonts w:cstheme="minorHAnsi"/>
          <w:sz w:val="24"/>
          <w:szCs w:val="24"/>
        </w:rPr>
        <w:t xml:space="preserve"> </w:t>
      </w:r>
      <w:proofErr w:type="spellStart"/>
      <w:r w:rsidRPr="00AE2741">
        <w:rPr>
          <w:rFonts w:cstheme="minorHAnsi"/>
          <w:sz w:val="24"/>
          <w:szCs w:val="24"/>
        </w:rPr>
        <w:t>Paraganglioma</w:t>
      </w:r>
      <w:proofErr w:type="spellEnd"/>
      <w:r>
        <w:rPr>
          <w:rFonts w:cstheme="minorHAnsi"/>
          <w:sz w:val="24"/>
          <w:szCs w:val="24"/>
        </w:rPr>
        <w:t xml:space="preserve"> (GP)</w:t>
      </w:r>
      <w:r w:rsidRPr="00AE2741">
        <w:rPr>
          <w:rFonts w:cstheme="minorHAnsi"/>
          <w:sz w:val="24"/>
          <w:szCs w:val="24"/>
        </w:rPr>
        <w:t xml:space="preserve"> was first described in 1957 as duodenal ganglioneuroma by Dahl et al.</w:t>
      </w:r>
      <w:r w:rsidRPr="00AE2741">
        <w:rPr>
          <w:rFonts w:cstheme="minorHAnsi"/>
          <w:sz w:val="24"/>
          <w:szCs w:val="24"/>
          <w:vertAlign w:val="superscript"/>
        </w:rPr>
        <w:t>1</w:t>
      </w:r>
      <w:r w:rsidRPr="00AE2741">
        <w:rPr>
          <w:rFonts w:cstheme="minorHAnsi"/>
          <w:sz w:val="24"/>
          <w:szCs w:val="24"/>
        </w:rPr>
        <w:t xml:space="preserve"> In 1971, Kepes and Zacharias first described these </w:t>
      </w:r>
      <w:proofErr w:type="spellStart"/>
      <w:r w:rsidRPr="00AE2741">
        <w:rPr>
          <w:rFonts w:cstheme="minorHAnsi"/>
          <w:sz w:val="24"/>
          <w:szCs w:val="24"/>
        </w:rPr>
        <w:t>tumors</w:t>
      </w:r>
      <w:proofErr w:type="spellEnd"/>
      <w:r w:rsidRPr="00AE2741">
        <w:rPr>
          <w:rFonts w:cstheme="minorHAnsi"/>
          <w:sz w:val="24"/>
          <w:szCs w:val="24"/>
        </w:rPr>
        <w:t xml:space="preserve"> as GP because of the presence of both ganglion cells and epithelioid cells.</w:t>
      </w:r>
      <w:r w:rsidRPr="00AE2741">
        <w:rPr>
          <w:rFonts w:cstheme="minorHAnsi"/>
          <w:sz w:val="24"/>
          <w:szCs w:val="24"/>
          <w:vertAlign w:val="superscript"/>
        </w:rPr>
        <w:t>2</w:t>
      </w:r>
      <w:r w:rsidRPr="00AE2741">
        <w:rPr>
          <w:rFonts w:cstheme="minorHAnsi"/>
          <w:sz w:val="24"/>
          <w:szCs w:val="24"/>
        </w:rPr>
        <w:t xml:space="preserve"> </w:t>
      </w:r>
      <w:r>
        <w:rPr>
          <w:rFonts w:cstheme="minorHAnsi"/>
          <w:sz w:val="24"/>
          <w:szCs w:val="24"/>
        </w:rPr>
        <w:t xml:space="preserve">The characteristic feature of the tumour is the presence of </w:t>
      </w:r>
      <w:proofErr w:type="spellStart"/>
      <w:r>
        <w:rPr>
          <w:rFonts w:cstheme="minorHAnsi"/>
          <w:sz w:val="24"/>
          <w:szCs w:val="24"/>
        </w:rPr>
        <w:t>epitheloid</w:t>
      </w:r>
      <w:proofErr w:type="spellEnd"/>
      <w:r>
        <w:rPr>
          <w:rFonts w:cstheme="minorHAnsi"/>
          <w:sz w:val="24"/>
          <w:szCs w:val="24"/>
        </w:rPr>
        <w:t xml:space="preserve">, spindle and ganglion cells on routine staining. It is mostly benign, though it has tendency for malignant transformation. The most common site for metastasis is regional lymph nodes. </w:t>
      </w:r>
      <w:proofErr w:type="spellStart"/>
      <w:r w:rsidRPr="00AE2741">
        <w:rPr>
          <w:rFonts w:cstheme="minorHAnsi"/>
          <w:sz w:val="24"/>
          <w:szCs w:val="24"/>
        </w:rPr>
        <w:t>Gangliocytic</w:t>
      </w:r>
      <w:proofErr w:type="spellEnd"/>
      <w:r w:rsidRPr="00AE2741">
        <w:rPr>
          <w:rFonts w:cstheme="minorHAnsi"/>
          <w:sz w:val="24"/>
          <w:szCs w:val="24"/>
        </w:rPr>
        <w:t> </w:t>
      </w:r>
      <w:proofErr w:type="spellStart"/>
      <w:r w:rsidR="00CC78B3">
        <w:fldChar w:fldCharType="begin"/>
      </w:r>
      <w:r w:rsidR="00CC78B3">
        <w:instrText xml:space="preserve"> HYPERLINK "https://www.sciencedirect.com/topics/medicine-and-dentistry/paraganglioma" \o "Learn more about paraganglioma from ScienceDirect's AI-generated Topic Pages" </w:instrText>
      </w:r>
      <w:r w:rsidR="00CC78B3">
        <w:fldChar w:fldCharType="separate"/>
      </w:r>
      <w:r w:rsidRPr="00AE2741">
        <w:rPr>
          <w:rStyle w:val="Hyperlink"/>
          <w:rFonts w:cstheme="minorHAnsi"/>
          <w:color w:val="auto"/>
          <w:sz w:val="24"/>
          <w:szCs w:val="24"/>
        </w:rPr>
        <w:t>paraganglioma</w:t>
      </w:r>
      <w:proofErr w:type="spellEnd"/>
      <w:r w:rsidR="00CC78B3">
        <w:rPr>
          <w:rStyle w:val="Hyperlink"/>
          <w:rFonts w:cstheme="minorHAnsi"/>
          <w:color w:val="auto"/>
          <w:sz w:val="24"/>
          <w:szCs w:val="24"/>
        </w:rPr>
        <w:fldChar w:fldCharType="end"/>
      </w:r>
      <w:r w:rsidRPr="00AE2741">
        <w:rPr>
          <w:rFonts w:cstheme="minorHAnsi"/>
          <w:sz w:val="24"/>
          <w:szCs w:val="24"/>
        </w:rPr>
        <w:t> mainly arises from the second part of the </w:t>
      </w:r>
      <w:hyperlink r:id="rId5" w:tooltip="Learn more about duodenum from ScienceDirect's AI-generated Topic Pages" w:history="1">
        <w:r w:rsidRPr="00AE2741">
          <w:rPr>
            <w:rStyle w:val="Hyperlink"/>
            <w:rFonts w:cstheme="minorHAnsi"/>
            <w:color w:val="auto"/>
            <w:sz w:val="24"/>
            <w:szCs w:val="24"/>
          </w:rPr>
          <w:t>duodenum</w:t>
        </w:r>
      </w:hyperlink>
      <w:r w:rsidRPr="00AE2741">
        <w:rPr>
          <w:rFonts w:cstheme="minorHAnsi"/>
          <w:sz w:val="24"/>
          <w:szCs w:val="24"/>
        </w:rPr>
        <w:t> in close proximity to the </w:t>
      </w:r>
      <w:hyperlink r:id="rId6" w:tooltip="Learn more about ampulla of Vater from ScienceDirect's AI-generated Topic Pages" w:history="1">
        <w:r w:rsidRPr="00AE2741">
          <w:rPr>
            <w:rStyle w:val="Hyperlink"/>
            <w:rFonts w:cstheme="minorHAnsi"/>
            <w:color w:val="auto"/>
            <w:sz w:val="24"/>
            <w:szCs w:val="24"/>
          </w:rPr>
          <w:t>ampulla of Vater</w:t>
        </w:r>
      </w:hyperlink>
      <w:r>
        <w:t xml:space="preserve"> and periampullary region</w:t>
      </w:r>
      <w:r w:rsidRPr="00AE2741">
        <w:rPr>
          <w:rFonts w:cstheme="minorHAnsi"/>
          <w:sz w:val="24"/>
          <w:szCs w:val="24"/>
        </w:rPr>
        <w:t xml:space="preserve">, although the </w:t>
      </w:r>
      <w:proofErr w:type="spellStart"/>
      <w:r w:rsidRPr="00AE2741">
        <w:rPr>
          <w:rFonts w:cstheme="minorHAnsi"/>
          <w:sz w:val="24"/>
          <w:szCs w:val="24"/>
        </w:rPr>
        <w:t>tumor</w:t>
      </w:r>
      <w:proofErr w:type="spellEnd"/>
      <w:r w:rsidRPr="00AE2741">
        <w:rPr>
          <w:rFonts w:cstheme="minorHAnsi"/>
          <w:sz w:val="24"/>
          <w:szCs w:val="24"/>
        </w:rPr>
        <w:t xml:space="preserve"> can be seen throughout the </w:t>
      </w:r>
      <w:hyperlink r:id="rId7" w:tooltip="Learn more about gastrointestinal tract from ScienceDirect's AI-generated Topic Pages" w:history="1">
        <w:r w:rsidRPr="00AE2741">
          <w:rPr>
            <w:rStyle w:val="Hyperlink"/>
            <w:rFonts w:cstheme="minorHAnsi"/>
            <w:color w:val="auto"/>
            <w:sz w:val="24"/>
            <w:szCs w:val="24"/>
          </w:rPr>
          <w:t>gastrointestinal tract</w:t>
        </w:r>
      </w:hyperlink>
      <w:r w:rsidRPr="00AE2741">
        <w:rPr>
          <w:rFonts w:cstheme="minorHAnsi"/>
          <w:sz w:val="24"/>
          <w:szCs w:val="24"/>
        </w:rPr>
        <w:t>.</w:t>
      </w:r>
      <w:r>
        <w:rPr>
          <w:rFonts w:cstheme="minorHAnsi"/>
          <w:sz w:val="24"/>
          <w:szCs w:val="24"/>
          <w:vertAlign w:val="superscript"/>
        </w:rPr>
        <w:t>6</w:t>
      </w:r>
      <w:r w:rsidRPr="00AE2741">
        <w:rPr>
          <w:rFonts w:cstheme="minorHAnsi"/>
          <w:sz w:val="24"/>
          <w:szCs w:val="24"/>
        </w:rPr>
        <w:t xml:space="preserve"> GPs are exceedingly rare </w:t>
      </w:r>
      <w:proofErr w:type="spellStart"/>
      <w:r w:rsidRPr="00AE2741">
        <w:rPr>
          <w:rFonts w:cstheme="minorHAnsi"/>
          <w:sz w:val="24"/>
          <w:szCs w:val="24"/>
        </w:rPr>
        <w:t>tumors</w:t>
      </w:r>
      <w:proofErr w:type="spellEnd"/>
      <w:r w:rsidRPr="00AE2741">
        <w:rPr>
          <w:rFonts w:cstheme="minorHAnsi"/>
          <w:sz w:val="24"/>
          <w:szCs w:val="24"/>
        </w:rPr>
        <w:t>, with approximately 280 cases identified in a MEDLINE search through November 2022.</w:t>
      </w:r>
      <w:r w:rsidRPr="00AE2741">
        <w:rPr>
          <w:rFonts w:cstheme="minorHAnsi"/>
          <w:sz w:val="24"/>
          <w:szCs w:val="24"/>
          <w:vertAlign w:val="superscript"/>
        </w:rPr>
        <w:t xml:space="preserve">3,4,5 </w:t>
      </w:r>
      <w:r w:rsidRPr="00AE2741">
        <w:rPr>
          <w:rFonts w:cstheme="minorHAnsi"/>
          <w:sz w:val="24"/>
          <w:szCs w:val="24"/>
        </w:rPr>
        <w:t xml:space="preserve"> Hence it is important to report this case. Thereby adding to the existing literature.</w:t>
      </w:r>
    </w:p>
    <w:p w14:paraId="7C81A340" w14:textId="77777777" w:rsidR="00E0641D" w:rsidRPr="004C7208" w:rsidRDefault="00E0641D" w:rsidP="00E0641D">
      <w:pPr>
        <w:spacing w:after="0" w:line="240" w:lineRule="auto"/>
        <w:rPr>
          <w:rFonts w:cstheme="minorHAnsi"/>
          <w:sz w:val="24"/>
          <w:szCs w:val="24"/>
          <w:vertAlign w:val="superscript"/>
        </w:rPr>
      </w:pPr>
      <w:r>
        <w:rPr>
          <w:rFonts w:cstheme="minorHAnsi"/>
          <w:sz w:val="24"/>
          <w:szCs w:val="24"/>
        </w:rPr>
        <w:t>This case report has been reported in line with the SCARE Criteria 2023.</w:t>
      </w:r>
      <w:r>
        <w:rPr>
          <w:rFonts w:cstheme="minorHAnsi"/>
          <w:sz w:val="24"/>
          <w:szCs w:val="24"/>
          <w:vertAlign w:val="superscript"/>
        </w:rPr>
        <w:t>7</w:t>
      </w:r>
    </w:p>
    <w:p w14:paraId="1460D7E5" w14:textId="77777777" w:rsidR="00E0641D" w:rsidRPr="00AE2741" w:rsidRDefault="00E0641D" w:rsidP="00E0641D">
      <w:pPr>
        <w:rPr>
          <w:rFonts w:cstheme="minorHAnsi"/>
          <w:sz w:val="24"/>
          <w:szCs w:val="24"/>
        </w:rPr>
      </w:pPr>
      <w:r w:rsidRPr="00AE2741">
        <w:rPr>
          <w:rFonts w:cstheme="minorHAnsi"/>
          <w:sz w:val="24"/>
          <w:szCs w:val="24"/>
        </w:rPr>
        <w:t xml:space="preserve"> </w:t>
      </w:r>
    </w:p>
    <w:p w14:paraId="62473997" w14:textId="77777777" w:rsidR="00E0641D" w:rsidRPr="00AE2741" w:rsidRDefault="00E0641D" w:rsidP="00E0641D">
      <w:pPr>
        <w:rPr>
          <w:rFonts w:cstheme="minorHAnsi"/>
          <w:b/>
          <w:bCs/>
          <w:sz w:val="24"/>
          <w:szCs w:val="24"/>
        </w:rPr>
      </w:pPr>
      <w:r w:rsidRPr="00AE2741">
        <w:rPr>
          <w:rFonts w:cstheme="minorHAnsi"/>
          <w:b/>
          <w:bCs/>
          <w:sz w:val="24"/>
          <w:szCs w:val="24"/>
        </w:rPr>
        <w:t>CASE REPORT</w:t>
      </w:r>
    </w:p>
    <w:p w14:paraId="6179480B" w14:textId="77777777" w:rsidR="00E0641D" w:rsidRPr="00D63EE3" w:rsidRDefault="00E0641D" w:rsidP="00E0641D">
      <w:pPr>
        <w:rPr>
          <w:rFonts w:cstheme="minorHAnsi"/>
          <w:b/>
          <w:bCs/>
          <w:sz w:val="24"/>
          <w:szCs w:val="24"/>
        </w:rPr>
      </w:pPr>
      <w:r w:rsidRPr="00D63EE3">
        <w:rPr>
          <w:rFonts w:cstheme="minorHAnsi"/>
          <w:b/>
          <w:bCs/>
          <w:sz w:val="24"/>
          <w:szCs w:val="24"/>
        </w:rPr>
        <w:t>Patient Information</w:t>
      </w:r>
    </w:p>
    <w:p w14:paraId="04CDC74F" w14:textId="77777777" w:rsidR="00E0641D" w:rsidRPr="00AE2741" w:rsidRDefault="00E0641D" w:rsidP="00E0641D">
      <w:pPr>
        <w:rPr>
          <w:rFonts w:cstheme="minorHAnsi"/>
          <w:sz w:val="24"/>
          <w:szCs w:val="24"/>
        </w:rPr>
      </w:pPr>
      <w:r w:rsidRPr="00AE2741">
        <w:rPr>
          <w:rFonts w:cstheme="minorHAnsi"/>
          <w:sz w:val="24"/>
          <w:szCs w:val="24"/>
        </w:rPr>
        <w:t xml:space="preserve">A 39yr/Male presented to a peripheral hospital with complains of headache, weakness, giddiness, fatigue, </w:t>
      </w:r>
      <w:proofErr w:type="spellStart"/>
      <w:r w:rsidRPr="00AE2741">
        <w:rPr>
          <w:rFonts w:cstheme="minorHAnsi"/>
          <w:sz w:val="24"/>
          <w:szCs w:val="24"/>
        </w:rPr>
        <w:t>malena</w:t>
      </w:r>
      <w:proofErr w:type="spellEnd"/>
      <w:r w:rsidRPr="00AE2741">
        <w:rPr>
          <w:rFonts w:cstheme="minorHAnsi"/>
          <w:sz w:val="24"/>
          <w:szCs w:val="24"/>
        </w:rPr>
        <w:t xml:space="preserve"> for a period of 1 week.</w:t>
      </w:r>
      <w:r>
        <w:rPr>
          <w:rFonts w:cstheme="minorHAnsi"/>
          <w:sz w:val="24"/>
          <w:szCs w:val="24"/>
        </w:rPr>
        <w:t xml:space="preserve"> There was no history of similar complaints in the past. All vitals were stable at presentation. No pallor, icterus, clubbing, cyanosis, </w:t>
      </w:r>
      <w:proofErr w:type="spellStart"/>
      <w:r>
        <w:rPr>
          <w:rFonts w:cstheme="minorHAnsi"/>
          <w:sz w:val="24"/>
          <w:szCs w:val="24"/>
        </w:rPr>
        <w:lastRenderedPageBreak/>
        <w:t>edema</w:t>
      </w:r>
      <w:proofErr w:type="spellEnd"/>
      <w:r>
        <w:rPr>
          <w:rFonts w:cstheme="minorHAnsi"/>
          <w:sz w:val="24"/>
          <w:szCs w:val="24"/>
        </w:rPr>
        <w:t xml:space="preserve"> or lymphadenopathy.</w:t>
      </w:r>
      <w:r w:rsidRPr="00AE2741">
        <w:rPr>
          <w:rFonts w:cstheme="minorHAnsi"/>
          <w:sz w:val="24"/>
          <w:szCs w:val="24"/>
        </w:rPr>
        <w:t xml:space="preserve"> On subsequent evaluation, Hb- 12.6gm/dl, Stool- occult blood positive. Upper GI endoscopy showed hiatal hernia, antral gastritis and duodenal ulcer. He was given symptomatic treatment </w:t>
      </w:r>
      <w:r>
        <w:rPr>
          <w:rFonts w:cstheme="minorHAnsi"/>
          <w:sz w:val="24"/>
          <w:szCs w:val="24"/>
        </w:rPr>
        <w:t>in the form of injectable proton pump inhibitors (PPI), intravenous fluids. He was given PPIs and</w:t>
      </w:r>
      <w:r w:rsidRPr="00AE2741">
        <w:rPr>
          <w:rFonts w:cstheme="minorHAnsi"/>
          <w:sz w:val="24"/>
          <w:szCs w:val="24"/>
        </w:rPr>
        <w:t xml:space="preserve"> discharged home in 2 days.</w:t>
      </w:r>
      <w:r>
        <w:rPr>
          <w:rFonts w:cstheme="minorHAnsi"/>
          <w:sz w:val="24"/>
          <w:szCs w:val="24"/>
        </w:rPr>
        <w:t xml:space="preserve"> </w:t>
      </w:r>
    </w:p>
    <w:p w14:paraId="6563D818" w14:textId="77777777" w:rsidR="00E0641D" w:rsidRPr="00AE2741" w:rsidRDefault="00E0641D" w:rsidP="00E0641D">
      <w:pPr>
        <w:rPr>
          <w:rFonts w:cstheme="minorHAnsi"/>
          <w:sz w:val="24"/>
          <w:szCs w:val="24"/>
        </w:rPr>
      </w:pPr>
    </w:p>
    <w:p w14:paraId="42660BFA" w14:textId="77777777" w:rsidR="00E0641D" w:rsidRPr="00AE2741" w:rsidRDefault="00E0641D" w:rsidP="00E0641D">
      <w:pPr>
        <w:rPr>
          <w:rFonts w:cstheme="minorHAnsi"/>
          <w:sz w:val="24"/>
          <w:szCs w:val="24"/>
        </w:rPr>
      </w:pPr>
      <w:r w:rsidRPr="00AE2741">
        <w:rPr>
          <w:rFonts w:cstheme="minorHAnsi"/>
          <w:sz w:val="24"/>
          <w:szCs w:val="24"/>
        </w:rPr>
        <w:t>Clinical Findings</w:t>
      </w:r>
    </w:p>
    <w:p w14:paraId="5FE647F1" w14:textId="77777777" w:rsidR="00E0641D" w:rsidRPr="00AE2741" w:rsidRDefault="00E0641D" w:rsidP="00E0641D">
      <w:pPr>
        <w:rPr>
          <w:rFonts w:cstheme="minorHAnsi"/>
          <w:sz w:val="24"/>
          <w:szCs w:val="24"/>
        </w:rPr>
      </w:pPr>
      <w:r>
        <w:rPr>
          <w:rFonts w:cstheme="minorHAnsi"/>
          <w:sz w:val="24"/>
          <w:szCs w:val="24"/>
        </w:rPr>
        <w:t>He was apparently alright post discharge, however a</w:t>
      </w:r>
      <w:r w:rsidRPr="00AE2741">
        <w:rPr>
          <w:rFonts w:cstheme="minorHAnsi"/>
          <w:sz w:val="24"/>
          <w:szCs w:val="24"/>
        </w:rPr>
        <w:t xml:space="preserve">fter 2 weeks he presented to our hospital with complains of headache, giddiness and </w:t>
      </w:r>
      <w:proofErr w:type="spellStart"/>
      <w:r w:rsidRPr="00AE2741">
        <w:rPr>
          <w:rFonts w:cstheme="minorHAnsi"/>
          <w:sz w:val="24"/>
          <w:szCs w:val="24"/>
        </w:rPr>
        <w:t>malena</w:t>
      </w:r>
      <w:proofErr w:type="spellEnd"/>
      <w:r w:rsidRPr="00AE2741">
        <w:rPr>
          <w:rFonts w:cstheme="minorHAnsi"/>
          <w:sz w:val="24"/>
          <w:szCs w:val="24"/>
        </w:rPr>
        <w:t>. He was again subjected to a battery of investigations, the reports were as follows: Hb- 9.4gm/dl, Platelets- 2,87,000.</w:t>
      </w:r>
    </w:p>
    <w:p w14:paraId="2062C564" w14:textId="77777777" w:rsidR="00E0641D" w:rsidRPr="00D63EE3" w:rsidRDefault="00E0641D" w:rsidP="00E0641D">
      <w:pPr>
        <w:rPr>
          <w:rFonts w:cstheme="minorHAnsi"/>
          <w:b/>
          <w:bCs/>
          <w:sz w:val="24"/>
          <w:szCs w:val="24"/>
        </w:rPr>
      </w:pPr>
      <w:r w:rsidRPr="00D63EE3">
        <w:rPr>
          <w:rFonts w:cstheme="minorHAnsi"/>
          <w:b/>
          <w:bCs/>
          <w:sz w:val="24"/>
          <w:szCs w:val="24"/>
        </w:rPr>
        <w:t>Diagnostic Assessment</w:t>
      </w:r>
    </w:p>
    <w:p w14:paraId="083B42D5" w14:textId="77777777" w:rsidR="00E0641D" w:rsidRPr="00AE2741" w:rsidRDefault="00E0641D" w:rsidP="00E0641D">
      <w:pPr>
        <w:rPr>
          <w:rFonts w:cstheme="minorHAnsi"/>
          <w:sz w:val="24"/>
          <w:szCs w:val="24"/>
        </w:rPr>
      </w:pPr>
      <w:r w:rsidRPr="00AE2741">
        <w:rPr>
          <w:rFonts w:cstheme="minorHAnsi"/>
          <w:sz w:val="24"/>
          <w:szCs w:val="24"/>
        </w:rPr>
        <w:t xml:space="preserve">Upper GI </w:t>
      </w:r>
      <w:proofErr w:type="spellStart"/>
      <w:r w:rsidRPr="00AE2741">
        <w:rPr>
          <w:rFonts w:cstheme="minorHAnsi"/>
          <w:sz w:val="24"/>
          <w:szCs w:val="24"/>
        </w:rPr>
        <w:t>scopy</w:t>
      </w:r>
      <w:proofErr w:type="spellEnd"/>
      <w:r w:rsidRPr="00AE2741">
        <w:rPr>
          <w:rFonts w:cstheme="minorHAnsi"/>
          <w:sz w:val="24"/>
          <w:szCs w:val="24"/>
        </w:rPr>
        <w:t xml:space="preserve"> showed bleeding from ampulla, with a bulky ampulla (Fig 1). Side viewing duodenoscopy was done which showed periampullary neoplasm with ulcerations. Biopsy was taken from it. Lower GI Endoscopy was within normal limits. Histopathology report: benign ampullary mucosa, lamina propria shows mild inflammatory infiltrate of lymphocytes and plasma cells. No evidence of granulomas, dysplasia or malignancy. CEA: &lt;0.5ng/ml. CA 19-9: 16.77 U/ml. </w:t>
      </w:r>
      <w:r>
        <w:rPr>
          <w:rFonts w:cstheme="minorHAnsi"/>
          <w:sz w:val="24"/>
          <w:szCs w:val="24"/>
        </w:rPr>
        <w:t>Liver function test was within normal limit.</w:t>
      </w:r>
      <w:r w:rsidRPr="00AE2741">
        <w:rPr>
          <w:rFonts w:cstheme="minorHAnsi"/>
          <w:sz w:val="24"/>
          <w:szCs w:val="24"/>
        </w:rPr>
        <w:t xml:space="preserve">                                                 </w:t>
      </w:r>
    </w:p>
    <w:p w14:paraId="647F8D04" w14:textId="77777777" w:rsidR="00E0641D" w:rsidRPr="00AE2741" w:rsidRDefault="00E0641D" w:rsidP="00E0641D">
      <w:pPr>
        <w:rPr>
          <w:rFonts w:cstheme="minorHAnsi"/>
          <w:sz w:val="24"/>
          <w:szCs w:val="24"/>
        </w:rPr>
      </w:pPr>
      <w:r w:rsidRPr="00AE2741">
        <w:rPr>
          <w:rFonts w:cstheme="minorHAnsi"/>
          <w:sz w:val="24"/>
          <w:szCs w:val="24"/>
        </w:rPr>
        <w:t>C</w:t>
      </w:r>
      <w:r>
        <w:rPr>
          <w:rFonts w:cstheme="minorHAnsi"/>
          <w:sz w:val="24"/>
          <w:szCs w:val="24"/>
        </w:rPr>
        <w:t xml:space="preserve">omputed </w:t>
      </w:r>
      <w:r w:rsidRPr="00AE2741">
        <w:rPr>
          <w:rFonts w:cstheme="minorHAnsi"/>
          <w:sz w:val="24"/>
          <w:szCs w:val="24"/>
        </w:rPr>
        <w:t>T</w:t>
      </w:r>
      <w:r>
        <w:rPr>
          <w:rFonts w:cstheme="minorHAnsi"/>
          <w:sz w:val="24"/>
          <w:szCs w:val="24"/>
        </w:rPr>
        <w:t>omography (CT)</w:t>
      </w:r>
      <w:r w:rsidRPr="00AE2741">
        <w:rPr>
          <w:rFonts w:cstheme="minorHAnsi"/>
          <w:sz w:val="24"/>
          <w:szCs w:val="24"/>
        </w:rPr>
        <w:t xml:space="preserve"> Scan of abdomen and pelvis with oral+ IV contrast: polypoidal, heterogeneously enhancing lesion of size 2.4*1.5*1.5 cm seen in second part of the duodenum along medial wall just below periampullary region (Fig 2). No dilation of pancreatic duct or common bile duct. </w:t>
      </w:r>
      <w:proofErr w:type="spellStart"/>
      <w:r w:rsidRPr="00AE2741">
        <w:rPr>
          <w:rFonts w:cstheme="minorHAnsi"/>
          <w:sz w:val="24"/>
          <w:szCs w:val="24"/>
        </w:rPr>
        <w:t>Periduodenal</w:t>
      </w:r>
      <w:proofErr w:type="spellEnd"/>
      <w:r w:rsidRPr="00AE2741">
        <w:rPr>
          <w:rFonts w:cstheme="minorHAnsi"/>
          <w:sz w:val="24"/>
          <w:szCs w:val="24"/>
        </w:rPr>
        <w:t xml:space="preserve"> fat planes appear normal. Possibility of gastrointestinal stromal tumour (GIST) likely. No significant abdominal lymphadenopathy. </w:t>
      </w:r>
    </w:p>
    <w:p w14:paraId="0C51AFAB" w14:textId="77777777" w:rsidR="00E0641D" w:rsidRDefault="00E0641D" w:rsidP="00E0641D">
      <w:pPr>
        <w:rPr>
          <w:rFonts w:cstheme="minorHAnsi"/>
          <w:sz w:val="24"/>
          <w:szCs w:val="24"/>
        </w:rPr>
      </w:pPr>
      <w:r w:rsidRPr="00AE2741">
        <w:rPr>
          <w:rFonts w:cstheme="minorHAnsi"/>
          <w:sz w:val="24"/>
          <w:szCs w:val="24"/>
        </w:rPr>
        <w:t xml:space="preserve">During this </w:t>
      </w:r>
      <w:r>
        <w:rPr>
          <w:rFonts w:cstheme="minorHAnsi"/>
          <w:sz w:val="24"/>
          <w:szCs w:val="24"/>
        </w:rPr>
        <w:t xml:space="preserve">admission </w:t>
      </w:r>
      <w:r w:rsidRPr="00AE2741">
        <w:rPr>
          <w:rFonts w:cstheme="minorHAnsi"/>
          <w:sz w:val="24"/>
          <w:szCs w:val="24"/>
        </w:rPr>
        <w:t>his Hb dropped to 8gm/dl. He was transfused with 2 pints of packed cell volume (PCV).  Whole body PET CT showed small, intraluminal, polypoidal lesion in 2</w:t>
      </w:r>
      <w:r w:rsidRPr="00AE2741">
        <w:rPr>
          <w:rFonts w:cstheme="minorHAnsi"/>
          <w:sz w:val="24"/>
          <w:szCs w:val="24"/>
          <w:vertAlign w:val="superscript"/>
        </w:rPr>
        <w:t>nd</w:t>
      </w:r>
      <w:r w:rsidRPr="00AE2741">
        <w:rPr>
          <w:rFonts w:cstheme="minorHAnsi"/>
          <w:sz w:val="24"/>
          <w:szCs w:val="24"/>
        </w:rPr>
        <w:t xml:space="preserve"> part of duodenum, closely abutting ampulla. (</w:t>
      </w:r>
      <w:proofErr w:type="spellStart"/>
      <w:r w:rsidRPr="00AE2741">
        <w:rPr>
          <w:rFonts w:cstheme="minorHAnsi"/>
          <w:sz w:val="24"/>
          <w:szCs w:val="24"/>
        </w:rPr>
        <w:t>SUVmax</w:t>
      </w:r>
      <w:proofErr w:type="spellEnd"/>
      <w:r w:rsidRPr="00AE2741">
        <w:rPr>
          <w:rFonts w:cstheme="minorHAnsi"/>
          <w:sz w:val="24"/>
          <w:szCs w:val="24"/>
        </w:rPr>
        <w:t xml:space="preserve">: 3.6, size: 14*15mm) (Fig 2)   </w:t>
      </w:r>
    </w:p>
    <w:p w14:paraId="34CCE519" w14:textId="77777777" w:rsidR="00E0641D" w:rsidRPr="00AE2741" w:rsidRDefault="00E0641D" w:rsidP="00E0641D">
      <w:pPr>
        <w:rPr>
          <w:rFonts w:cstheme="minorHAnsi"/>
          <w:sz w:val="24"/>
          <w:szCs w:val="24"/>
        </w:rPr>
      </w:pPr>
      <w:r w:rsidRPr="00AE2741">
        <w:rPr>
          <w:rFonts w:cstheme="minorHAnsi"/>
          <w:sz w:val="24"/>
          <w:szCs w:val="24"/>
        </w:rPr>
        <w:t xml:space="preserve">                                                                    </w:t>
      </w:r>
    </w:p>
    <w:p w14:paraId="337DCFD7" w14:textId="77777777" w:rsidR="00E0641D" w:rsidRPr="00AE2741" w:rsidRDefault="00E0641D" w:rsidP="00E0641D">
      <w:pPr>
        <w:rPr>
          <w:rFonts w:cstheme="minorHAnsi"/>
          <w:sz w:val="24"/>
          <w:szCs w:val="24"/>
        </w:rPr>
      </w:pPr>
      <w:r w:rsidRPr="00AE2741">
        <w:rPr>
          <w:rFonts w:cstheme="minorHAnsi"/>
          <w:noProof/>
          <w:sz w:val="24"/>
          <w:szCs w:val="24"/>
          <w:lang w:val="en-US"/>
        </w:rPr>
        <w:drawing>
          <wp:inline distT="0" distB="0" distL="0" distR="0" wp14:anchorId="5582E5B2" wp14:editId="19B2BA6E">
            <wp:extent cx="2203450" cy="1651000"/>
            <wp:effectExtent l="0" t="0" r="6350" b="6350"/>
            <wp:docPr id="15084210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450" cy="1651000"/>
                    </a:xfrm>
                    <a:prstGeom prst="rect">
                      <a:avLst/>
                    </a:prstGeom>
                    <a:noFill/>
                    <a:ln>
                      <a:noFill/>
                    </a:ln>
                  </pic:spPr>
                </pic:pic>
              </a:graphicData>
            </a:graphic>
          </wp:inline>
        </w:drawing>
      </w:r>
      <w:r w:rsidRPr="00AE2741">
        <w:rPr>
          <w:rFonts w:cstheme="minorHAnsi"/>
          <w:sz w:val="24"/>
          <w:szCs w:val="24"/>
        </w:rPr>
        <w:t xml:space="preserve">     Fig 1. Showing upper GI endoscopy appearance            </w:t>
      </w:r>
    </w:p>
    <w:p w14:paraId="7C9B4A30" w14:textId="77777777" w:rsidR="00E0641D" w:rsidRPr="00AE2741" w:rsidRDefault="00E0641D" w:rsidP="00E0641D">
      <w:pPr>
        <w:rPr>
          <w:rFonts w:cstheme="minorHAnsi"/>
          <w:sz w:val="24"/>
          <w:szCs w:val="24"/>
        </w:rPr>
      </w:pPr>
      <w:r w:rsidRPr="00AE2741">
        <w:rPr>
          <w:rFonts w:cstheme="minorHAnsi"/>
          <w:sz w:val="24"/>
          <w:szCs w:val="24"/>
        </w:rPr>
        <w:t xml:space="preserve">                     </w:t>
      </w:r>
    </w:p>
    <w:p w14:paraId="6C7A0088" w14:textId="77777777" w:rsidR="00E0641D" w:rsidRDefault="00E0641D" w:rsidP="00E0641D">
      <w:pPr>
        <w:rPr>
          <w:rFonts w:cstheme="minorHAnsi"/>
          <w:sz w:val="24"/>
          <w:szCs w:val="24"/>
        </w:rPr>
      </w:pPr>
      <w:r>
        <w:rPr>
          <w:rFonts w:cstheme="minorHAnsi"/>
          <w:sz w:val="24"/>
          <w:szCs w:val="24"/>
        </w:rPr>
        <w:lastRenderedPageBreak/>
        <w:t xml:space="preserve">  </w:t>
      </w:r>
      <w:r w:rsidRPr="00AE2741">
        <w:rPr>
          <w:rFonts w:cstheme="minorHAnsi"/>
          <w:sz w:val="24"/>
          <w:szCs w:val="24"/>
        </w:rPr>
        <w:t xml:space="preserve">    </w:t>
      </w:r>
      <w:r w:rsidRPr="00AE2741">
        <w:rPr>
          <w:rFonts w:cstheme="minorHAnsi"/>
          <w:noProof/>
          <w:sz w:val="24"/>
          <w:szCs w:val="24"/>
          <w:lang w:val="en-US"/>
        </w:rPr>
        <w:drawing>
          <wp:inline distT="0" distB="0" distL="0" distR="0" wp14:anchorId="78A6BC7D" wp14:editId="2F99FFE5">
            <wp:extent cx="5156200" cy="2222500"/>
            <wp:effectExtent l="0" t="0" r="6350" b="6350"/>
            <wp:docPr id="5839882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6200" cy="2222500"/>
                    </a:xfrm>
                    <a:prstGeom prst="rect">
                      <a:avLst/>
                    </a:prstGeom>
                    <a:noFill/>
                    <a:ln>
                      <a:noFill/>
                    </a:ln>
                  </pic:spPr>
                </pic:pic>
              </a:graphicData>
            </a:graphic>
          </wp:inline>
        </w:drawing>
      </w:r>
      <w:r>
        <w:rPr>
          <w:rFonts w:cstheme="minorHAnsi"/>
          <w:sz w:val="24"/>
          <w:szCs w:val="24"/>
        </w:rPr>
        <w:t xml:space="preserve">            </w:t>
      </w:r>
      <w:r w:rsidRPr="00AE2741">
        <w:rPr>
          <w:rFonts w:cstheme="minorHAnsi"/>
          <w:sz w:val="24"/>
          <w:szCs w:val="24"/>
        </w:rPr>
        <w:t xml:space="preserve">Fig 2. Showing CT </w:t>
      </w:r>
      <w:proofErr w:type="gramStart"/>
      <w:r w:rsidRPr="00AE2741">
        <w:rPr>
          <w:rFonts w:cstheme="minorHAnsi"/>
          <w:sz w:val="24"/>
          <w:szCs w:val="24"/>
        </w:rPr>
        <w:t>Scan</w:t>
      </w:r>
      <w:proofErr w:type="gramEnd"/>
      <w:r w:rsidRPr="00AE2741">
        <w:rPr>
          <w:rFonts w:cstheme="minorHAnsi"/>
          <w:sz w:val="24"/>
          <w:szCs w:val="24"/>
        </w:rPr>
        <w:t xml:space="preserve"> and PET CT Appearance</w:t>
      </w:r>
    </w:p>
    <w:p w14:paraId="1F734D3B" w14:textId="77777777" w:rsidR="00E0641D" w:rsidRPr="00D63EE3" w:rsidRDefault="00E0641D" w:rsidP="00E0641D">
      <w:pPr>
        <w:rPr>
          <w:rFonts w:cstheme="minorHAnsi"/>
          <w:b/>
          <w:bCs/>
          <w:sz w:val="24"/>
          <w:szCs w:val="24"/>
        </w:rPr>
      </w:pPr>
      <w:r w:rsidRPr="00D63EE3">
        <w:rPr>
          <w:rFonts w:cstheme="minorHAnsi"/>
          <w:b/>
          <w:bCs/>
          <w:sz w:val="24"/>
          <w:szCs w:val="24"/>
        </w:rPr>
        <w:t>Therapeutic Intervention</w:t>
      </w:r>
    </w:p>
    <w:p w14:paraId="25669299" w14:textId="77777777" w:rsidR="00E0641D" w:rsidRPr="00AE2741" w:rsidRDefault="00E0641D" w:rsidP="00E0641D">
      <w:pPr>
        <w:rPr>
          <w:rFonts w:cstheme="minorHAnsi"/>
          <w:sz w:val="24"/>
          <w:szCs w:val="24"/>
        </w:rPr>
      </w:pPr>
      <w:r w:rsidRPr="00AE2741">
        <w:rPr>
          <w:rFonts w:cstheme="minorHAnsi"/>
          <w:sz w:val="24"/>
          <w:szCs w:val="24"/>
        </w:rPr>
        <w:t xml:space="preserve">Now this patient presented a diagnostic dilemma. With no definite diagnosis to the exact nature of the periampullary lesion, further management was contemplated. Being in close proximity to the ampulla and owing to ambiguity about the nature of the lesion and its size, gastroenterology opinion did not favour endoscopic management. Hence, we decided to go ahead with surgery. </w:t>
      </w:r>
    </w:p>
    <w:p w14:paraId="6B12B9F7" w14:textId="77777777" w:rsidR="00E0641D" w:rsidRPr="00AE2741" w:rsidRDefault="00E0641D" w:rsidP="00E0641D">
      <w:pPr>
        <w:rPr>
          <w:rFonts w:cstheme="minorHAnsi"/>
          <w:sz w:val="24"/>
          <w:szCs w:val="24"/>
        </w:rPr>
      </w:pPr>
      <w:r w:rsidRPr="00AE2741">
        <w:rPr>
          <w:rFonts w:cstheme="minorHAnsi"/>
          <w:sz w:val="24"/>
          <w:szCs w:val="24"/>
        </w:rPr>
        <w:t>An upper midline vertical incision was taken. 2</w:t>
      </w:r>
      <w:r w:rsidRPr="00AE2741">
        <w:rPr>
          <w:rFonts w:cstheme="minorHAnsi"/>
          <w:sz w:val="24"/>
          <w:szCs w:val="24"/>
          <w:vertAlign w:val="superscript"/>
        </w:rPr>
        <w:t>nd</w:t>
      </w:r>
      <w:r w:rsidRPr="00AE2741">
        <w:rPr>
          <w:rFonts w:cstheme="minorHAnsi"/>
          <w:sz w:val="24"/>
          <w:szCs w:val="24"/>
        </w:rPr>
        <w:t xml:space="preserve"> part of duodenum was opened in right lateral part vertically. Lesion was seen in very close proximity to ampulla. Wide excision of the lesion was done.</w:t>
      </w:r>
      <w:r>
        <w:rPr>
          <w:rFonts w:cstheme="minorHAnsi"/>
          <w:sz w:val="24"/>
          <w:szCs w:val="24"/>
        </w:rPr>
        <w:t xml:space="preserve"> Grossly, margin of excision was negative.</w:t>
      </w:r>
      <w:r w:rsidRPr="00AE2741">
        <w:rPr>
          <w:rFonts w:cstheme="minorHAnsi"/>
          <w:sz w:val="24"/>
          <w:szCs w:val="24"/>
        </w:rPr>
        <w:t xml:space="preserve"> Duodenal incision was closed primarily in two layers. Drain kept. Patient did well postoperatively. He was discharged on post-op day</w:t>
      </w:r>
      <w:r>
        <w:rPr>
          <w:rFonts w:cstheme="minorHAnsi"/>
          <w:sz w:val="24"/>
          <w:szCs w:val="24"/>
        </w:rPr>
        <w:t xml:space="preserve"> 5</w:t>
      </w:r>
      <w:r w:rsidRPr="00AE2741">
        <w:rPr>
          <w:rFonts w:cstheme="minorHAnsi"/>
          <w:sz w:val="24"/>
          <w:szCs w:val="24"/>
        </w:rPr>
        <w:t xml:space="preserve">, tolerating full diet. Histopathology report showed gross size of 1.5*1.2*0.8cm. Submucosal </w:t>
      </w:r>
      <w:proofErr w:type="spellStart"/>
      <w:r w:rsidRPr="00AE2741">
        <w:rPr>
          <w:rFonts w:cstheme="minorHAnsi"/>
          <w:sz w:val="24"/>
          <w:szCs w:val="24"/>
        </w:rPr>
        <w:t>tumor</w:t>
      </w:r>
      <w:proofErr w:type="spellEnd"/>
      <w:r w:rsidRPr="00AE2741">
        <w:rPr>
          <w:rFonts w:cstheme="minorHAnsi"/>
          <w:sz w:val="24"/>
          <w:szCs w:val="24"/>
        </w:rPr>
        <w:t xml:space="preserve"> with relatively circumscribed borders composed of spindle cells, small clusters of </w:t>
      </w:r>
      <w:proofErr w:type="spellStart"/>
      <w:r w:rsidRPr="00AE2741">
        <w:rPr>
          <w:rFonts w:cstheme="minorHAnsi"/>
          <w:sz w:val="24"/>
          <w:szCs w:val="24"/>
        </w:rPr>
        <w:t>epitheloid</w:t>
      </w:r>
      <w:proofErr w:type="spellEnd"/>
      <w:r w:rsidRPr="00AE2741">
        <w:rPr>
          <w:rFonts w:cstheme="minorHAnsi"/>
          <w:sz w:val="24"/>
          <w:szCs w:val="24"/>
        </w:rPr>
        <w:t xml:space="preserve"> cells and ganglion cells. These features are suggestive of duodenal </w:t>
      </w:r>
      <w:proofErr w:type="spellStart"/>
      <w:r w:rsidRPr="00AE2741">
        <w:rPr>
          <w:rFonts w:cstheme="minorHAnsi"/>
          <w:sz w:val="24"/>
          <w:szCs w:val="24"/>
        </w:rPr>
        <w:t>gangliocytic</w:t>
      </w:r>
      <w:proofErr w:type="spellEnd"/>
      <w:r w:rsidRPr="00AE2741">
        <w:rPr>
          <w:rFonts w:cstheme="minorHAnsi"/>
          <w:sz w:val="24"/>
          <w:szCs w:val="24"/>
        </w:rPr>
        <w:t xml:space="preserve"> </w:t>
      </w:r>
      <w:proofErr w:type="spellStart"/>
      <w:r w:rsidRPr="00AE2741">
        <w:rPr>
          <w:rFonts w:cstheme="minorHAnsi"/>
          <w:sz w:val="24"/>
          <w:szCs w:val="24"/>
        </w:rPr>
        <w:t>paraganglioma</w:t>
      </w:r>
      <w:proofErr w:type="spellEnd"/>
      <w:r w:rsidRPr="00AE2741">
        <w:rPr>
          <w:rFonts w:cstheme="minorHAnsi"/>
          <w:sz w:val="24"/>
          <w:szCs w:val="24"/>
        </w:rPr>
        <w:t xml:space="preserve">. Resection margins are free. </w:t>
      </w:r>
    </w:p>
    <w:p w14:paraId="48753663" w14:textId="77777777" w:rsidR="00E0641D" w:rsidRPr="00D63EE3" w:rsidRDefault="00E0641D" w:rsidP="00E0641D">
      <w:pPr>
        <w:rPr>
          <w:rFonts w:cstheme="minorHAnsi"/>
          <w:b/>
          <w:bCs/>
          <w:sz w:val="24"/>
          <w:szCs w:val="24"/>
        </w:rPr>
      </w:pPr>
      <w:r w:rsidRPr="00D63EE3">
        <w:rPr>
          <w:rFonts w:cstheme="minorHAnsi"/>
          <w:b/>
          <w:bCs/>
          <w:sz w:val="24"/>
          <w:szCs w:val="24"/>
        </w:rPr>
        <w:t>Follow up and Outcome</w:t>
      </w:r>
    </w:p>
    <w:p w14:paraId="53B43EF8" w14:textId="77777777" w:rsidR="00E0641D" w:rsidRPr="00AE2741" w:rsidRDefault="00E0641D" w:rsidP="00E0641D">
      <w:pPr>
        <w:rPr>
          <w:rFonts w:cstheme="minorHAnsi"/>
          <w:sz w:val="24"/>
          <w:szCs w:val="24"/>
        </w:rPr>
      </w:pPr>
      <w:r w:rsidRPr="00AE2741">
        <w:rPr>
          <w:rFonts w:cstheme="minorHAnsi"/>
          <w:sz w:val="24"/>
          <w:szCs w:val="24"/>
        </w:rPr>
        <w:t xml:space="preserve">On routine subsequent follow up of 20 months, patient is doing well. There is no evidence of local or systemic recurrence of the disease.  </w:t>
      </w:r>
    </w:p>
    <w:p w14:paraId="44E0831D" w14:textId="77777777" w:rsidR="00E0641D" w:rsidRDefault="00E0641D" w:rsidP="00E0641D">
      <w:pPr>
        <w:rPr>
          <w:rFonts w:cstheme="minorHAnsi"/>
          <w:b/>
          <w:bCs/>
          <w:sz w:val="24"/>
          <w:szCs w:val="24"/>
        </w:rPr>
      </w:pPr>
    </w:p>
    <w:p w14:paraId="7412D343" w14:textId="77777777" w:rsidR="00E0641D" w:rsidRPr="00AE2741" w:rsidRDefault="00E0641D" w:rsidP="00E0641D">
      <w:pPr>
        <w:rPr>
          <w:rFonts w:cstheme="minorHAnsi"/>
          <w:b/>
          <w:bCs/>
          <w:sz w:val="24"/>
          <w:szCs w:val="24"/>
        </w:rPr>
      </w:pPr>
      <w:r w:rsidRPr="00AE2741">
        <w:rPr>
          <w:rFonts w:cstheme="minorHAnsi"/>
          <w:b/>
          <w:bCs/>
          <w:sz w:val="24"/>
          <w:szCs w:val="24"/>
        </w:rPr>
        <w:t>DISCUSSION</w:t>
      </w:r>
    </w:p>
    <w:p w14:paraId="113FA87B" w14:textId="77777777" w:rsidR="00E0641D" w:rsidRDefault="00E0641D" w:rsidP="00E0641D">
      <w:pPr>
        <w:rPr>
          <w:rFonts w:cstheme="minorHAnsi"/>
          <w:sz w:val="24"/>
          <w:szCs w:val="24"/>
        </w:rPr>
      </w:pPr>
      <w:r w:rsidRPr="00AE2741">
        <w:rPr>
          <w:rFonts w:cstheme="minorHAnsi"/>
          <w:sz w:val="24"/>
          <w:szCs w:val="24"/>
        </w:rPr>
        <w:t xml:space="preserve">Presenting to you a case of </w:t>
      </w:r>
      <w:proofErr w:type="spellStart"/>
      <w:r w:rsidRPr="00AE2741">
        <w:rPr>
          <w:rFonts w:cstheme="minorHAnsi"/>
          <w:sz w:val="24"/>
          <w:szCs w:val="24"/>
        </w:rPr>
        <w:t>malena</w:t>
      </w:r>
      <w:proofErr w:type="spellEnd"/>
      <w:r w:rsidRPr="00AE2741">
        <w:rPr>
          <w:rFonts w:cstheme="minorHAnsi"/>
          <w:sz w:val="24"/>
          <w:szCs w:val="24"/>
        </w:rPr>
        <w:t xml:space="preserve">, headache, dizziness, fatigue. </w:t>
      </w:r>
      <w:r>
        <w:rPr>
          <w:rFonts w:cstheme="minorHAnsi"/>
          <w:sz w:val="24"/>
          <w:szCs w:val="24"/>
        </w:rPr>
        <w:t>This case was</w:t>
      </w:r>
      <w:r w:rsidRPr="00AE2741">
        <w:rPr>
          <w:rFonts w:cstheme="minorHAnsi"/>
          <w:sz w:val="24"/>
          <w:szCs w:val="24"/>
        </w:rPr>
        <w:t xml:space="preserve"> a diagnostic dilemma. A battery of tests performed to ascertain the diagnosis. A definitive diagnosis was not available. After multidisciplinary team approach, it was unanimously decided to subject the patient to surgery. The histopathological examination showed spindle cells, </w:t>
      </w:r>
      <w:proofErr w:type="spellStart"/>
      <w:r w:rsidRPr="00AE2741">
        <w:rPr>
          <w:rFonts w:cstheme="minorHAnsi"/>
          <w:sz w:val="24"/>
          <w:szCs w:val="24"/>
        </w:rPr>
        <w:t>epitheloid</w:t>
      </w:r>
      <w:proofErr w:type="spellEnd"/>
      <w:r w:rsidRPr="00AE2741">
        <w:rPr>
          <w:rFonts w:cstheme="minorHAnsi"/>
          <w:sz w:val="24"/>
          <w:szCs w:val="24"/>
        </w:rPr>
        <w:t xml:space="preserve"> cells and ganglion cells, thereby clinching the diagnosis of ‘Duodenal </w:t>
      </w:r>
      <w:proofErr w:type="spellStart"/>
      <w:r w:rsidRPr="00AE2741">
        <w:rPr>
          <w:rFonts w:cstheme="minorHAnsi"/>
          <w:sz w:val="24"/>
          <w:szCs w:val="24"/>
        </w:rPr>
        <w:t>Gangliocytic</w:t>
      </w:r>
      <w:proofErr w:type="spellEnd"/>
      <w:r w:rsidRPr="00AE2741">
        <w:rPr>
          <w:rFonts w:cstheme="minorHAnsi"/>
          <w:sz w:val="24"/>
          <w:szCs w:val="24"/>
        </w:rPr>
        <w:t xml:space="preserve"> </w:t>
      </w:r>
      <w:proofErr w:type="spellStart"/>
      <w:r w:rsidRPr="00AE2741">
        <w:rPr>
          <w:rFonts w:cstheme="minorHAnsi"/>
          <w:sz w:val="24"/>
          <w:szCs w:val="24"/>
        </w:rPr>
        <w:t>Paraganglioma</w:t>
      </w:r>
      <w:proofErr w:type="spellEnd"/>
      <w:r w:rsidRPr="00AE2741">
        <w:rPr>
          <w:rFonts w:cstheme="minorHAnsi"/>
          <w:sz w:val="24"/>
          <w:szCs w:val="24"/>
        </w:rPr>
        <w:t>’</w:t>
      </w:r>
      <w:r>
        <w:rPr>
          <w:rFonts w:cstheme="minorHAnsi"/>
          <w:sz w:val="24"/>
          <w:szCs w:val="24"/>
        </w:rPr>
        <w:t xml:space="preserve"> (GP)</w:t>
      </w:r>
      <w:r w:rsidRPr="00AE2741">
        <w:rPr>
          <w:rFonts w:cstheme="minorHAnsi"/>
          <w:sz w:val="24"/>
          <w:szCs w:val="24"/>
        </w:rPr>
        <w:t>.</w:t>
      </w:r>
    </w:p>
    <w:p w14:paraId="522F22F7" w14:textId="77777777" w:rsidR="00E0641D" w:rsidRPr="00AE2741" w:rsidRDefault="00E0641D" w:rsidP="00E0641D">
      <w:pPr>
        <w:rPr>
          <w:rFonts w:cstheme="minorHAnsi"/>
          <w:sz w:val="24"/>
          <w:szCs w:val="24"/>
        </w:rPr>
      </w:pPr>
      <w:r w:rsidRPr="00AE2741">
        <w:rPr>
          <w:rFonts w:cstheme="minorHAnsi"/>
          <w:sz w:val="24"/>
          <w:szCs w:val="24"/>
        </w:rPr>
        <w:t xml:space="preserve">GP is a rare diagnosis, usually not even considered in the differentials in the early diagnostic stages. GP shows slight male predominance (1.5:1) and a mean </w:t>
      </w:r>
      <w:proofErr w:type="spellStart"/>
      <w:r w:rsidRPr="00AE2741">
        <w:rPr>
          <w:rFonts w:cstheme="minorHAnsi"/>
          <w:sz w:val="24"/>
          <w:szCs w:val="24"/>
        </w:rPr>
        <w:t>tumor</w:t>
      </w:r>
      <w:proofErr w:type="spellEnd"/>
      <w:r w:rsidRPr="00AE2741">
        <w:rPr>
          <w:rFonts w:cstheme="minorHAnsi"/>
          <w:sz w:val="24"/>
          <w:szCs w:val="24"/>
        </w:rPr>
        <w:t xml:space="preserve"> size of approximately </w:t>
      </w:r>
      <w:r w:rsidRPr="00AE2741">
        <w:rPr>
          <w:rFonts w:cstheme="minorHAnsi"/>
          <w:sz w:val="24"/>
          <w:szCs w:val="24"/>
        </w:rPr>
        <w:lastRenderedPageBreak/>
        <w:t>2.57 cm</w:t>
      </w:r>
      <w:r>
        <w:rPr>
          <w:rFonts w:cstheme="minorHAnsi"/>
          <w:sz w:val="24"/>
          <w:szCs w:val="24"/>
        </w:rPr>
        <w:t>.</w:t>
      </w:r>
      <w:r w:rsidRPr="00AE2741">
        <w:rPr>
          <w:rFonts w:cstheme="minorHAnsi"/>
          <w:sz w:val="24"/>
          <w:szCs w:val="24"/>
          <w:vertAlign w:val="superscript"/>
        </w:rPr>
        <w:t xml:space="preserve">3 </w:t>
      </w:r>
      <w:r>
        <w:rPr>
          <w:rFonts w:cstheme="minorHAnsi"/>
          <w:sz w:val="24"/>
          <w:szCs w:val="24"/>
        </w:rPr>
        <w:t xml:space="preserve">Our </w:t>
      </w:r>
      <w:r w:rsidRPr="00AE2741">
        <w:rPr>
          <w:rFonts w:cstheme="minorHAnsi"/>
          <w:sz w:val="24"/>
          <w:szCs w:val="24"/>
        </w:rPr>
        <w:t xml:space="preserve">case report has a male patient with symptoms suggestive of anaemia and upper GI bleeding. </w:t>
      </w:r>
      <w:r>
        <w:rPr>
          <w:rFonts w:cstheme="minorHAnsi"/>
          <w:sz w:val="24"/>
          <w:szCs w:val="24"/>
        </w:rPr>
        <w:t>Initially,</w:t>
      </w:r>
      <w:r w:rsidRPr="00AE2741">
        <w:rPr>
          <w:rFonts w:cstheme="minorHAnsi"/>
          <w:sz w:val="24"/>
          <w:szCs w:val="24"/>
        </w:rPr>
        <w:t xml:space="preserve"> on endoscopy</w:t>
      </w:r>
      <w:r>
        <w:rPr>
          <w:rFonts w:cstheme="minorHAnsi"/>
          <w:sz w:val="24"/>
          <w:szCs w:val="24"/>
        </w:rPr>
        <w:t xml:space="preserve"> he</w:t>
      </w:r>
      <w:r w:rsidRPr="00AE2741">
        <w:rPr>
          <w:rFonts w:cstheme="minorHAnsi"/>
          <w:sz w:val="24"/>
          <w:szCs w:val="24"/>
        </w:rPr>
        <w:t xml:space="preserve"> was diagnosed as antral gastritis and duodenal ulcer</w:t>
      </w:r>
      <w:r>
        <w:rPr>
          <w:rFonts w:cstheme="minorHAnsi"/>
          <w:sz w:val="24"/>
          <w:szCs w:val="24"/>
        </w:rPr>
        <w:t xml:space="preserve"> and</w:t>
      </w:r>
      <w:r w:rsidRPr="00AE2741">
        <w:rPr>
          <w:rFonts w:cstheme="minorHAnsi"/>
          <w:sz w:val="24"/>
          <w:szCs w:val="24"/>
        </w:rPr>
        <w:t xml:space="preserve"> was discharged with symptomatic treatment. </w:t>
      </w:r>
    </w:p>
    <w:p w14:paraId="755D44FB" w14:textId="77777777" w:rsidR="00E0641D" w:rsidRPr="00AE2741" w:rsidRDefault="00E0641D" w:rsidP="00E0641D">
      <w:pPr>
        <w:rPr>
          <w:rFonts w:cstheme="minorHAnsi"/>
          <w:sz w:val="24"/>
          <w:szCs w:val="24"/>
        </w:rPr>
      </w:pPr>
      <w:r w:rsidRPr="00AE2741">
        <w:rPr>
          <w:rFonts w:cstheme="minorHAnsi"/>
          <w:sz w:val="24"/>
          <w:szCs w:val="24"/>
        </w:rPr>
        <w:t>GP is difficult to diagnose. Radiologically, GP usually presents a diagnostic dilemma.</w:t>
      </w:r>
      <w:r>
        <w:rPr>
          <w:rFonts w:cstheme="minorHAnsi"/>
          <w:sz w:val="24"/>
          <w:szCs w:val="24"/>
          <w:vertAlign w:val="superscript"/>
        </w:rPr>
        <w:t>8</w:t>
      </w:r>
      <w:r w:rsidRPr="00AE2741">
        <w:rPr>
          <w:rFonts w:cstheme="minorHAnsi"/>
          <w:sz w:val="24"/>
          <w:szCs w:val="24"/>
        </w:rPr>
        <w:t xml:space="preserve"> Due to the submucosal location of this </w:t>
      </w:r>
      <w:proofErr w:type="spellStart"/>
      <w:r w:rsidRPr="00AE2741">
        <w:rPr>
          <w:rFonts w:cstheme="minorHAnsi"/>
          <w:sz w:val="24"/>
          <w:szCs w:val="24"/>
        </w:rPr>
        <w:t>tumor</w:t>
      </w:r>
      <w:proofErr w:type="spellEnd"/>
      <w:r w:rsidRPr="00AE2741">
        <w:rPr>
          <w:rFonts w:cstheme="minorHAnsi"/>
          <w:sz w:val="24"/>
          <w:szCs w:val="24"/>
        </w:rPr>
        <w:t>, preoperative pathologic diagnosis is difficult based on endoscopic biopsy alone with a diagnostic rate of only 11.4%.</w:t>
      </w:r>
      <w:r>
        <w:rPr>
          <w:rFonts w:cstheme="minorHAnsi"/>
          <w:sz w:val="24"/>
          <w:szCs w:val="24"/>
          <w:vertAlign w:val="superscript"/>
        </w:rPr>
        <w:t>9</w:t>
      </w:r>
      <w:r w:rsidRPr="00AE2741">
        <w:rPr>
          <w:rFonts w:cstheme="minorHAnsi"/>
          <w:sz w:val="24"/>
          <w:szCs w:val="24"/>
          <w:vertAlign w:val="superscript"/>
        </w:rPr>
        <w:t xml:space="preserve"> </w:t>
      </w:r>
      <w:r w:rsidRPr="00AE2741">
        <w:rPr>
          <w:rFonts w:cstheme="minorHAnsi"/>
          <w:sz w:val="24"/>
          <w:szCs w:val="24"/>
        </w:rPr>
        <w:t xml:space="preserve">As in this case preoperative biopsy was inconclusive showing mild inflammatory infiltrate. Ct scan report suggested it to be </w:t>
      </w:r>
      <w:proofErr w:type="spellStart"/>
      <w:r w:rsidRPr="00AE2741">
        <w:rPr>
          <w:rFonts w:cstheme="minorHAnsi"/>
          <w:sz w:val="24"/>
          <w:szCs w:val="24"/>
        </w:rPr>
        <w:t>tumor</w:t>
      </w:r>
      <w:proofErr w:type="spellEnd"/>
      <w:r w:rsidRPr="00AE2741">
        <w:rPr>
          <w:rFonts w:cstheme="minorHAnsi"/>
          <w:sz w:val="24"/>
          <w:szCs w:val="24"/>
        </w:rPr>
        <w:t xml:space="preserve"> of 2.4cm, with possibility of it being GIST. Due to diagnostic uncertainty, a PET Scan was performed. Whole body PET CT showed small, intraluminal, polypoidal lesion in 2</w:t>
      </w:r>
      <w:r w:rsidRPr="00AE2741">
        <w:rPr>
          <w:rFonts w:cstheme="minorHAnsi"/>
          <w:sz w:val="24"/>
          <w:szCs w:val="24"/>
          <w:vertAlign w:val="superscript"/>
        </w:rPr>
        <w:t>nd</w:t>
      </w:r>
      <w:r w:rsidRPr="00AE2741">
        <w:rPr>
          <w:rFonts w:cstheme="minorHAnsi"/>
          <w:sz w:val="24"/>
          <w:szCs w:val="24"/>
        </w:rPr>
        <w:t xml:space="preserve"> part of duodenum, closely abutting ampulla (</w:t>
      </w:r>
      <w:proofErr w:type="spellStart"/>
      <w:r w:rsidRPr="00AE2741">
        <w:rPr>
          <w:rFonts w:cstheme="minorHAnsi"/>
          <w:sz w:val="24"/>
          <w:szCs w:val="24"/>
        </w:rPr>
        <w:t>SUVmax</w:t>
      </w:r>
      <w:proofErr w:type="spellEnd"/>
      <w:r w:rsidRPr="00AE2741">
        <w:rPr>
          <w:rFonts w:cstheme="minorHAnsi"/>
          <w:sz w:val="24"/>
          <w:szCs w:val="24"/>
        </w:rPr>
        <w:t xml:space="preserve">: 3.6, size: 14*15mm). </w:t>
      </w:r>
    </w:p>
    <w:p w14:paraId="162C3691" w14:textId="77777777" w:rsidR="00E0641D" w:rsidRPr="00DD7773" w:rsidRDefault="00E0641D" w:rsidP="00E0641D">
      <w:pPr>
        <w:rPr>
          <w:rFonts w:cstheme="minorHAnsi"/>
          <w:sz w:val="24"/>
          <w:szCs w:val="24"/>
          <w:vertAlign w:val="superscript"/>
        </w:rPr>
      </w:pPr>
      <w:r w:rsidRPr="00AE2741">
        <w:rPr>
          <w:rFonts w:cstheme="minorHAnsi"/>
          <w:sz w:val="24"/>
          <w:szCs w:val="24"/>
        </w:rPr>
        <w:t>A multidisciplinary team decided that surgical resection should be undertaken. Hence open D2</w:t>
      </w:r>
      <w:r>
        <w:rPr>
          <w:rFonts w:cstheme="minorHAnsi"/>
          <w:sz w:val="24"/>
          <w:szCs w:val="24"/>
        </w:rPr>
        <w:t xml:space="preserve"> </w:t>
      </w:r>
      <w:r w:rsidRPr="00AE2741">
        <w:rPr>
          <w:rFonts w:cstheme="minorHAnsi"/>
          <w:sz w:val="24"/>
          <w:szCs w:val="24"/>
        </w:rPr>
        <w:t>duodenotomy with wide excision of the lesion was done. Postoperative HPE report diagnosed it as GP.</w:t>
      </w:r>
      <w:r>
        <w:rPr>
          <w:rFonts w:cstheme="minorHAnsi"/>
          <w:sz w:val="24"/>
          <w:szCs w:val="24"/>
        </w:rPr>
        <w:t xml:space="preserve"> Immunohistochemical study is very important in the diagnosis, for epithelial cells and ganglion-like cells CD56 and Syn show highest positive rates, while spindle shaped cells express high levels of S-100 protein. It is reported that </w:t>
      </w:r>
      <w:proofErr w:type="spellStart"/>
      <w:r>
        <w:rPr>
          <w:rFonts w:cstheme="minorHAnsi"/>
          <w:sz w:val="24"/>
          <w:szCs w:val="24"/>
        </w:rPr>
        <w:t>epitheloid</w:t>
      </w:r>
      <w:proofErr w:type="spellEnd"/>
      <w:r>
        <w:rPr>
          <w:rFonts w:cstheme="minorHAnsi"/>
          <w:sz w:val="24"/>
          <w:szCs w:val="24"/>
        </w:rPr>
        <w:t xml:space="preserve"> and ganglion cells stain positive to the neuroendocrine peptides like somatostatin, pancreatic polypeptide and serotonin.</w:t>
      </w:r>
      <w:r>
        <w:rPr>
          <w:rFonts w:cstheme="minorHAnsi"/>
          <w:sz w:val="24"/>
          <w:szCs w:val="24"/>
          <w:vertAlign w:val="superscript"/>
        </w:rPr>
        <w:t>6,13</w:t>
      </w:r>
      <w:r>
        <w:rPr>
          <w:rFonts w:cstheme="minorHAnsi"/>
          <w:sz w:val="24"/>
          <w:szCs w:val="24"/>
        </w:rPr>
        <w:t xml:space="preserve"> </w:t>
      </w:r>
      <w:r w:rsidRPr="00AE2741">
        <w:rPr>
          <w:rFonts w:cstheme="minorHAnsi"/>
          <w:sz w:val="24"/>
          <w:szCs w:val="24"/>
        </w:rPr>
        <w:t>Resection of the tumo</w:t>
      </w:r>
      <w:r>
        <w:rPr>
          <w:rFonts w:cstheme="minorHAnsi"/>
          <w:sz w:val="24"/>
          <w:szCs w:val="24"/>
        </w:rPr>
        <w:t>u</w:t>
      </w:r>
      <w:r w:rsidRPr="00AE2741">
        <w:rPr>
          <w:rFonts w:cstheme="minorHAnsi"/>
          <w:sz w:val="24"/>
          <w:szCs w:val="24"/>
        </w:rPr>
        <w:t>r is the only definitive treatment.</w:t>
      </w:r>
      <w:r>
        <w:rPr>
          <w:rFonts w:cstheme="minorHAnsi"/>
          <w:sz w:val="24"/>
          <w:szCs w:val="24"/>
          <w:vertAlign w:val="superscript"/>
        </w:rPr>
        <w:t>10</w:t>
      </w:r>
      <w:r w:rsidRPr="00AE2741">
        <w:rPr>
          <w:rFonts w:cstheme="minorHAnsi"/>
          <w:sz w:val="24"/>
          <w:szCs w:val="24"/>
          <w:vertAlign w:val="superscript"/>
        </w:rPr>
        <w:t xml:space="preserve"> </w:t>
      </w:r>
    </w:p>
    <w:p w14:paraId="39360303" w14:textId="77777777" w:rsidR="00E0641D" w:rsidRDefault="00E0641D" w:rsidP="00E0641D">
      <w:pPr>
        <w:rPr>
          <w:rFonts w:cstheme="minorHAnsi"/>
          <w:sz w:val="24"/>
          <w:szCs w:val="24"/>
        </w:rPr>
      </w:pPr>
      <w:r w:rsidRPr="00AE2741">
        <w:rPr>
          <w:rFonts w:cstheme="minorHAnsi"/>
          <w:sz w:val="24"/>
          <w:szCs w:val="24"/>
        </w:rPr>
        <w:t xml:space="preserve"> Patients with local disease and no malignant features or lymph node metastasis on preoperative workup can be considered for endoscopic mucosal resection.</w:t>
      </w:r>
      <w:r>
        <w:rPr>
          <w:rFonts w:cstheme="minorHAnsi"/>
          <w:sz w:val="24"/>
          <w:szCs w:val="24"/>
          <w:vertAlign w:val="superscript"/>
        </w:rPr>
        <w:t>11</w:t>
      </w:r>
      <w:r w:rsidRPr="00AE2741">
        <w:rPr>
          <w:rFonts w:cstheme="minorHAnsi"/>
          <w:sz w:val="24"/>
          <w:szCs w:val="24"/>
          <w:vertAlign w:val="superscript"/>
        </w:rPr>
        <w:t xml:space="preserve"> </w:t>
      </w:r>
      <w:r>
        <w:rPr>
          <w:rFonts w:cstheme="minorHAnsi"/>
          <w:sz w:val="24"/>
          <w:szCs w:val="24"/>
        </w:rPr>
        <w:t>There are less than 30 reported cases with lymphatic metastasis and few cases with distant organ metastasis, 2 cases with liver metastasis and 1 with bone metastasis have been reported.</w:t>
      </w:r>
      <w:r>
        <w:rPr>
          <w:rFonts w:cstheme="minorHAnsi"/>
          <w:sz w:val="24"/>
          <w:szCs w:val="24"/>
          <w:vertAlign w:val="superscript"/>
        </w:rPr>
        <w:t>12</w:t>
      </w:r>
      <w:r>
        <w:rPr>
          <w:rFonts w:cstheme="minorHAnsi"/>
          <w:sz w:val="24"/>
          <w:szCs w:val="24"/>
        </w:rPr>
        <w:t xml:space="preserve"> </w:t>
      </w:r>
      <w:r w:rsidRPr="00AE2741">
        <w:rPr>
          <w:rFonts w:cstheme="minorHAnsi"/>
          <w:sz w:val="24"/>
          <w:szCs w:val="24"/>
        </w:rPr>
        <w:t>Depending on the size and location of the tumo</w:t>
      </w:r>
      <w:r>
        <w:rPr>
          <w:rFonts w:cstheme="minorHAnsi"/>
          <w:sz w:val="24"/>
          <w:szCs w:val="24"/>
        </w:rPr>
        <w:t>u</w:t>
      </w:r>
      <w:r w:rsidRPr="00AE2741">
        <w:rPr>
          <w:rFonts w:cstheme="minorHAnsi"/>
          <w:sz w:val="24"/>
          <w:szCs w:val="24"/>
        </w:rPr>
        <w:t xml:space="preserve">r and the expertise available, laparoscopic or robotic or open approach can be undertaken. Complete resection of the </w:t>
      </w:r>
      <w:proofErr w:type="spellStart"/>
      <w:r w:rsidRPr="00AE2741">
        <w:rPr>
          <w:rFonts w:cstheme="minorHAnsi"/>
          <w:sz w:val="24"/>
          <w:szCs w:val="24"/>
        </w:rPr>
        <w:t>tumor</w:t>
      </w:r>
      <w:proofErr w:type="spellEnd"/>
      <w:r w:rsidRPr="00AE2741">
        <w:rPr>
          <w:rFonts w:cstheme="minorHAnsi"/>
          <w:sz w:val="24"/>
          <w:szCs w:val="24"/>
        </w:rPr>
        <w:t xml:space="preserve"> with free margins constitutes adequate treatment. </w:t>
      </w:r>
      <w:r>
        <w:rPr>
          <w:rFonts w:cstheme="minorHAnsi"/>
          <w:sz w:val="24"/>
          <w:szCs w:val="24"/>
        </w:rPr>
        <w:t xml:space="preserve">Radical surgery (like </w:t>
      </w:r>
      <w:proofErr w:type="spellStart"/>
      <w:r>
        <w:rPr>
          <w:rFonts w:cstheme="minorHAnsi"/>
          <w:sz w:val="24"/>
          <w:szCs w:val="24"/>
        </w:rPr>
        <w:t>whipples</w:t>
      </w:r>
      <w:proofErr w:type="spellEnd"/>
      <w:r>
        <w:rPr>
          <w:rFonts w:cstheme="minorHAnsi"/>
          <w:sz w:val="24"/>
          <w:szCs w:val="24"/>
        </w:rPr>
        <w:t>), though rarely needed, is indicated by the presence of aggressive behaviour indicators: infiltrative margins, high mitotic activity and nuclear polymorphism.</w:t>
      </w:r>
      <w:r>
        <w:rPr>
          <w:rFonts w:cstheme="minorHAnsi"/>
          <w:sz w:val="24"/>
          <w:szCs w:val="24"/>
          <w:vertAlign w:val="superscript"/>
        </w:rPr>
        <w:t xml:space="preserve">14 </w:t>
      </w:r>
      <w:r>
        <w:rPr>
          <w:rFonts w:cstheme="minorHAnsi"/>
          <w:sz w:val="24"/>
          <w:szCs w:val="24"/>
        </w:rPr>
        <w:t>Late recurrence through lymph node metastasis has been described, especially for tumours extended beyond the submucosal threshold.</w:t>
      </w:r>
      <w:r>
        <w:rPr>
          <w:rFonts w:cstheme="minorHAnsi"/>
          <w:sz w:val="24"/>
          <w:szCs w:val="24"/>
          <w:vertAlign w:val="superscript"/>
        </w:rPr>
        <w:t>9,15</w:t>
      </w:r>
      <w:r>
        <w:rPr>
          <w:rFonts w:cstheme="minorHAnsi"/>
          <w:sz w:val="24"/>
          <w:szCs w:val="24"/>
        </w:rPr>
        <w:t xml:space="preserve"> It can occasionally have lymph node (11.4%) or liver (1.1%) metastasis at the time of presentation.</w:t>
      </w:r>
      <w:r>
        <w:rPr>
          <w:rFonts w:cstheme="minorHAnsi"/>
          <w:sz w:val="24"/>
          <w:szCs w:val="24"/>
          <w:vertAlign w:val="superscript"/>
        </w:rPr>
        <w:t>3</w:t>
      </w:r>
      <w:r>
        <w:rPr>
          <w:rFonts w:cstheme="minorHAnsi"/>
          <w:sz w:val="24"/>
          <w:szCs w:val="24"/>
        </w:rPr>
        <w:t xml:space="preserve"> </w:t>
      </w:r>
    </w:p>
    <w:p w14:paraId="681E559E" w14:textId="77777777" w:rsidR="00E0641D" w:rsidRPr="00C216B9" w:rsidRDefault="00E0641D" w:rsidP="00E0641D">
      <w:pPr>
        <w:rPr>
          <w:rFonts w:cstheme="minorHAnsi"/>
          <w:sz w:val="24"/>
          <w:szCs w:val="24"/>
          <w:vertAlign w:val="superscript"/>
        </w:rPr>
      </w:pPr>
      <w:r>
        <w:rPr>
          <w:rFonts w:cstheme="minorHAnsi"/>
          <w:sz w:val="24"/>
          <w:szCs w:val="24"/>
        </w:rPr>
        <w:t>Recurrence of GP is rare; however, surveillance with annual contrast-enhanced CT of the abdomen is recommended, especially for patients with lymph node metastasis who do not receive adjuvant treatment.</w:t>
      </w:r>
      <w:r>
        <w:rPr>
          <w:rFonts w:cstheme="minorHAnsi"/>
          <w:sz w:val="24"/>
          <w:szCs w:val="24"/>
          <w:vertAlign w:val="superscript"/>
        </w:rPr>
        <w:t>16</w:t>
      </w:r>
    </w:p>
    <w:p w14:paraId="6EC76BD5" w14:textId="77777777" w:rsidR="00E0641D" w:rsidRPr="00AE2741" w:rsidRDefault="00E0641D" w:rsidP="00E0641D">
      <w:pPr>
        <w:rPr>
          <w:rFonts w:cstheme="minorHAnsi"/>
          <w:sz w:val="24"/>
          <w:szCs w:val="24"/>
        </w:rPr>
      </w:pPr>
    </w:p>
    <w:p w14:paraId="7380B79F" w14:textId="77777777" w:rsidR="00E0641D" w:rsidRPr="00AE2741" w:rsidRDefault="00E0641D" w:rsidP="00E0641D">
      <w:pPr>
        <w:spacing w:after="0" w:line="240" w:lineRule="auto"/>
        <w:rPr>
          <w:rFonts w:cstheme="minorHAnsi"/>
          <w:b/>
          <w:bCs/>
          <w:sz w:val="24"/>
          <w:szCs w:val="24"/>
        </w:rPr>
      </w:pPr>
      <w:r w:rsidRPr="00AE2741">
        <w:rPr>
          <w:rFonts w:cstheme="minorHAnsi"/>
          <w:b/>
          <w:bCs/>
          <w:sz w:val="24"/>
          <w:szCs w:val="24"/>
        </w:rPr>
        <w:t>CONCLUSION</w:t>
      </w:r>
    </w:p>
    <w:p w14:paraId="2C1148AC" w14:textId="77777777" w:rsidR="00E0641D" w:rsidRDefault="00E0641D" w:rsidP="00E0641D">
      <w:pPr>
        <w:spacing w:after="0" w:line="240" w:lineRule="auto"/>
        <w:rPr>
          <w:rFonts w:cstheme="minorHAnsi"/>
          <w:sz w:val="24"/>
          <w:szCs w:val="24"/>
        </w:rPr>
      </w:pPr>
      <w:r w:rsidRPr="00AE2741">
        <w:rPr>
          <w:rFonts w:cstheme="minorHAnsi"/>
          <w:sz w:val="24"/>
          <w:szCs w:val="24"/>
        </w:rPr>
        <w:t xml:space="preserve">Duodenal </w:t>
      </w:r>
      <w:proofErr w:type="spellStart"/>
      <w:r w:rsidRPr="00AE2741">
        <w:rPr>
          <w:rFonts w:cstheme="minorHAnsi"/>
          <w:sz w:val="24"/>
          <w:szCs w:val="24"/>
        </w:rPr>
        <w:t>gangliocytic</w:t>
      </w:r>
      <w:proofErr w:type="spellEnd"/>
      <w:r w:rsidRPr="00AE2741">
        <w:rPr>
          <w:rFonts w:cstheme="minorHAnsi"/>
          <w:sz w:val="24"/>
          <w:szCs w:val="24"/>
        </w:rPr>
        <w:t xml:space="preserve"> </w:t>
      </w:r>
      <w:proofErr w:type="spellStart"/>
      <w:r w:rsidRPr="00AE2741">
        <w:rPr>
          <w:rFonts w:cstheme="minorHAnsi"/>
          <w:sz w:val="24"/>
          <w:szCs w:val="24"/>
        </w:rPr>
        <w:t>paraganglioma</w:t>
      </w:r>
      <w:proofErr w:type="spellEnd"/>
      <w:r w:rsidRPr="00AE2741">
        <w:rPr>
          <w:rFonts w:cstheme="minorHAnsi"/>
          <w:sz w:val="24"/>
          <w:szCs w:val="24"/>
        </w:rPr>
        <w:t xml:space="preserve"> is a rare lesion commonly arising in the 2</w:t>
      </w:r>
      <w:r w:rsidRPr="00AE2741">
        <w:rPr>
          <w:rFonts w:cstheme="minorHAnsi"/>
          <w:sz w:val="24"/>
          <w:szCs w:val="24"/>
          <w:vertAlign w:val="superscript"/>
        </w:rPr>
        <w:t>nd</w:t>
      </w:r>
      <w:r w:rsidRPr="00AE2741">
        <w:rPr>
          <w:rFonts w:cstheme="minorHAnsi"/>
          <w:sz w:val="24"/>
          <w:szCs w:val="24"/>
        </w:rPr>
        <w:t xml:space="preserve"> part of duodenum. It is usually benign. Preoperative radiology</w:t>
      </w:r>
      <w:r>
        <w:rPr>
          <w:rFonts w:cstheme="minorHAnsi"/>
          <w:sz w:val="24"/>
          <w:szCs w:val="24"/>
        </w:rPr>
        <w:t xml:space="preserve">, </w:t>
      </w:r>
      <w:proofErr w:type="spellStart"/>
      <w:r>
        <w:rPr>
          <w:rFonts w:cstheme="minorHAnsi"/>
          <w:sz w:val="24"/>
          <w:szCs w:val="24"/>
        </w:rPr>
        <w:t>gastrodudenoscopy</w:t>
      </w:r>
      <w:proofErr w:type="spellEnd"/>
      <w:r>
        <w:rPr>
          <w:rFonts w:cstheme="minorHAnsi"/>
          <w:sz w:val="24"/>
          <w:szCs w:val="24"/>
        </w:rPr>
        <w:t xml:space="preserve"> and </w:t>
      </w:r>
      <w:r w:rsidRPr="00AE2741">
        <w:rPr>
          <w:rFonts w:cstheme="minorHAnsi"/>
          <w:sz w:val="24"/>
          <w:szCs w:val="24"/>
        </w:rPr>
        <w:t>histopathology</w:t>
      </w:r>
      <w:r>
        <w:rPr>
          <w:rFonts w:cstheme="minorHAnsi"/>
          <w:sz w:val="24"/>
          <w:szCs w:val="24"/>
        </w:rPr>
        <w:t xml:space="preserve"> are the investigations to aid in diagnosis.</w:t>
      </w:r>
      <w:r w:rsidRPr="00AE2741">
        <w:rPr>
          <w:rFonts w:cstheme="minorHAnsi"/>
          <w:sz w:val="24"/>
          <w:szCs w:val="24"/>
        </w:rPr>
        <w:t xml:space="preserve"> </w:t>
      </w:r>
      <w:r>
        <w:rPr>
          <w:rFonts w:cstheme="minorHAnsi"/>
          <w:sz w:val="24"/>
          <w:szCs w:val="24"/>
        </w:rPr>
        <w:t>D</w:t>
      </w:r>
      <w:r w:rsidRPr="00AE2741">
        <w:rPr>
          <w:rFonts w:cstheme="minorHAnsi"/>
          <w:sz w:val="24"/>
          <w:szCs w:val="24"/>
        </w:rPr>
        <w:t xml:space="preserve">iagnosis is very difficult and requires a high degree of suspicion. Resection constitutes definitive treatment for </w:t>
      </w:r>
      <w:proofErr w:type="spellStart"/>
      <w:r w:rsidRPr="00AE2741">
        <w:rPr>
          <w:rFonts w:cstheme="minorHAnsi"/>
          <w:sz w:val="24"/>
          <w:szCs w:val="24"/>
        </w:rPr>
        <w:t>G</w:t>
      </w:r>
      <w:r>
        <w:rPr>
          <w:rFonts w:cstheme="minorHAnsi"/>
          <w:sz w:val="24"/>
          <w:szCs w:val="24"/>
        </w:rPr>
        <w:t>angliocytic</w:t>
      </w:r>
      <w:proofErr w:type="spellEnd"/>
      <w:r>
        <w:rPr>
          <w:rFonts w:cstheme="minorHAnsi"/>
          <w:sz w:val="24"/>
          <w:szCs w:val="24"/>
        </w:rPr>
        <w:t xml:space="preserve"> </w:t>
      </w:r>
      <w:proofErr w:type="spellStart"/>
      <w:r w:rsidRPr="00AE2741">
        <w:rPr>
          <w:rFonts w:cstheme="minorHAnsi"/>
          <w:sz w:val="24"/>
          <w:szCs w:val="24"/>
        </w:rPr>
        <w:t>P</w:t>
      </w:r>
      <w:r>
        <w:rPr>
          <w:rFonts w:cstheme="minorHAnsi"/>
          <w:sz w:val="24"/>
          <w:szCs w:val="24"/>
        </w:rPr>
        <w:t>araganglioma</w:t>
      </w:r>
      <w:proofErr w:type="spellEnd"/>
      <w:r w:rsidRPr="00AE2741">
        <w:rPr>
          <w:rFonts w:cstheme="minorHAnsi"/>
          <w:sz w:val="24"/>
          <w:szCs w:val="24"/>
        </w:rPr>
        <w:t>.</w:t>
      </w:r>
    </w:p>
    <w:p w14:paraId="108630DC" w14:textId="77777777" w:rsidR="00E0641D" w:rsidRDefault="00E0641D" w:rsidP="00E0641D">
      <w:pPr>
        <w:spacing w:after="0" w:line="240" w:lineRule="auto"/>
        <w:rPr>
          <w:rFonts w:cstheme="minorHAnsi"/>
          <w:sz w:val="24"/>
          <w:szCs w:val="24"/>
        </w:rPr>
      </w:pPr>
    </w:p>
    <w:p w14:paraId="61139C89" w14:textId="7AB86EF9" w:rsidR="00E0641D" w:rsidRDefault="00E0641D" w:rsidP="00E0641D">
      <w:pPr>
        <w:spacing w:after="0" w:line="240" w:lineRule="auto"/>
        <w:rPr>
          <w:rFonts w:cstheme="minorHAnsi"/>
          <w:sz w:val="24"/>
          <w:szCs w:val="24"/>
        </w:rPr>
      </w:pPr>
      <w:r>
        <w:rPr>
          <w:rFonts w:cstheme="minorHAnsi"/>
          <w:sz w:val="24"/>
          <w:szCs w:val="24"/>
        </w:rPr>
        <w:lastRenderedPageBreak/>
        <w:t xml:space="preserve">Consent: </w:t>
      </w:r>
      <w:r w:rsidRPr="00DE0741">
        <w:rPr>
          <w:rFonts w:cstheme="minorHAnsi"/>
          <w:sz w:val="24"/>
          <w:szCs w:val="24"/>
        </w:rPr>
        <w:t xml:space="preserve">A written </w:t>
      </w:r>
      <w:r>
        <w:rPr>
          <w:rFonts w:cstheme="minorHAnsi"/>
          <w:sz w:val="24"/>
          <w:szCs w:val="24"/>
        </w:rPr>
        <w:t xml:space="preserve">informed </w:t>
      </w:r>
      <w:r w:rsidRPr="00DE0741">
        <w:rPr>
          <w:rFonts w:cstheme="minorHAnsi"/>
          <w:sz w:val="24"/>
          <w:szCs w:val="24"/>
        </w:rPr>
        <w:t>consent was taken from the patient for reporting the case and the accompanying images.</w:t>
      </w:r>
    </w:p>
    <w:p w14:paraId="1C796E62" w14:textId="77777777" w:rsidR="00E0641D" w:rsidRDefault="00E0641D" w:rsidP="00E0641D">
      <w:pPr>
        <w:spacing w:after="0" w:line="240" w:lineRule="auto"/>
        <w:rPr>
          <w:rFonts w:cstheme="minorHAnsi"/>
          <w:sz w:val="24"/>
          <w:szCs w:val="24"/>
        </w:rPr>
      </w:pPr>
    </w:p>
    <w:p w14:paraId="1D2D2D4C" w14:textId="2E7228E8" w:rsidR="00E0641D" w:rsidRDefault="00E0641D" w:rsidP="00E0641D">
      <w:pPr>
        <w:spacing w:after="0" w:line="240" w:lineRule="auto"/>
        <w:rPr>
          <w:rFonts w:cstheme="minorHAnsi"/>
          <w:sz w:val="24"/>
          <w:szCs w:val="24"/>
        </w:rPr>
      </w:pPr>
      <w:r>
        <w:rPr>
          <w:rFonts w:cstheme="minorHAnsi"/>
          <w:sz w:val="24"/>
          <w:szCs w:val="24"/>
        </w:rPr>
        <w:t>COMPETING INTERESTS DISCLAIMER:</w:t>
      </w:r>
    </w:p>
    <w:p w14:paraId="1F0D5DB6" w14:textId="0438A839" w:rsidR="00E0641D" w:rsidRDefault="00E0641D" w:rsidP="00E0641D">
      <w:pPr>
        <w:spacing w:after="0" w:line="240" w:lineRule="auto"/>
        <w:rPr>
          <w:rFonts w:cstheme="minorHAnsi"/>
          <w:sz w:val="24"/>
          <w:szCs w:val="24"/>
        </w:rPr>
      </w:pPr>
      <w:r>
        <w:rPr>
          <w:rFonts w:cstheme="minorHAnsi"/>
          <w:sz w:val="24"/>
          <w:szCs w:val="24"/>
        </w:rPr>
        <w:t>Authors have declared that they have no known competing financial interests OR non-financial interests OR personal relationships that could have appeared to influence the work reported in this paper.</w:t>
      </w:r>
    </w:p>
    <w:p w14:paraId="056EFAFB" w14:textId="3B679928" w:rsidR="00E0641D" w:rsidRPr="00AE2741" w:rsidRDefault="00E0641D" w:rsidP="00E0641D">
      <w:pPr>
        <w:spacing w:after="0" w:line="240" w:lineRule="auto"/>
        <w:rPr>
          <w:rFonts w:cstheme="minorHAnsi"/>
          <w:sz w:val="24"/>
          <w:szCs w:val="24"/>
        </w:rPr>
      </w:pPr>
    </w:p>
    <w:p w14:paraId="0D9F1B78" w14:textId="77777777" w:rsidR="00E0641D" w:rsidRDefault="00E0641D" w:rsidP="00E0641D">
      <w:pPr>
        <w:spacing w:after="0" w:line="240" w:lineRule="auto"/>
        <w:rPr>
          <w:rFonts w:cstheme="minorHAnsi"/>
          <w:b/>
          <w:bCs/>
          <w:sz w:val="24"/>
          <w:szCs w:val="24"/>
        </w:rPr>
      </w:pPr>
    </w:p>
    <w:p w14:paraId="2BED8B7C" w14:textId="77777777" w:rsidR="00E0641D" w:rsidRPr="00DD7773" w:rsidRDefault="00E0641D" w:rsidP="00E0641D">
      <w:pPr>
        <w:rPr>
          <w:rFonts w:cstheme="minorHAnsi"/>
          <w:b/>
          <w:bCs/>
          <w:sz w:val="24"/>
          <w:szCs w:val="24"/>
        </w:rPr>
      </w:pPr>
      <w:r w:rsidRPr="00DD7773">
        <w:rPr>
          <w:rFonts w:cstheme="minorHAnsi"/>
          <w:b/>
          <w:bCs/>
          <w:sz w:val="24"/>
          <w:szCs w:val="24"/>
        </w:rPr>
        <w:t>REFERENCES</w:t>
      </w:r>
    </w:p>
    <w:p w14:paraId="530CD310" w14:textId="77777777" w:rsidR="00E0641D" w:rsidRPr="00D63EE3" w:rsidRDefault="00E0641D" w:rsidP="00E0641D">
      <w:pPr>
        <w:numPr>
          <w:ilvl w:val="0"/>
          <w:numId w:val="1"/>
        </w:numPr>
        <w:spacing w:before="240" w:line="240" w:lineRule="auto"/>
        <w:rPr>
          <w:rFonts w:cstheme="minorHAnsi"/>
          <w:color w:val="000000" w:themeColor="text1"/>
          <w:sz w:val="24"/>
          <w:szCs w:val="24"/>
        </w:rPr>
      </w:pPr>
      <w:r w:rsidRPr="00AE2741">
        <w:rPr>
          <w:rFonts w:cstheme="minorHAnsi"/>
          <w:sz w:val="24"/>
          <w:szCs w:val="24"/>
        </w:rPr>
        <w:t xml:space="preserve">Dahl EV, Waugh JM, Dahlin DC. Gastrointestinal ganglioneuromas; brief review with report of a duodenal ganglioneuroma. Am J </w:t>
      </w:r>
      <w:proofErr w:type="spellStart"/>
      <w:r w:rsidRPr="00AE2741">
        <w:rPr>
          <w:rFonts w:cstheme="minorHAnsi"/>
          <w:sz w:val="24"/>
          <w:szCs w:val="24"/>
        </w:rPr>
        <w:t>Pathol</w:t>
      </w:r>
      <w:proofErr w:type="spellEnd"/>
      <w:r w:rsidRPr="00AE2741">
        <w:rPr>
          <w:rFonts w:cstheme="minorHAnsi"/>
          <w:sz w:val="24"/>
          <w:szCs w:val="24"/>
        </w:rPr>
        <w:t xml:space="preserve">. 1957;33(5):953-965. </w:t>
      </w:r>
      <w:hyperlink r:id="rId10" w:history="1">
        <w:r w:rsidRPr="00AE2741">
          <w:rPr>
            <w:rStyle w:val="Hyperlink"/>
            <w:rFonts w:cstheme="minorHAnsi"/>
            <w:color w:val="000000" w:themeColor="text1"/>
            <w:sz w:val="24"/>
            <w:szCs w:val="24"/>
          </w:rPr>
          <w:t>PubMed</w:t>
        </w:r>
      </w:hyperlink>
      <w:r w:rsidRPr="00AE2741">
        <w:rPr>
          <w:rFonts w:cstheme="minorHAnsi"/>
          <w:color w:val="000000" w:themeColor="text1"/>
          <w:sz w:val="24"/>
          <w:szCs w:val="24"/>
        </w:rPr>
        <w:t xml:space="preserve"> </w:t>
      </w:r>
      <w:hyperlink r:id="rId11" w:history="1">
        <w:r w:rsidRPr="00AE2741">
          <w:rPr>
            <w:rStyle w:val="Hyperlink"/>
            <w:rFonts w:cstheme="minorHAnsi"/>
            <w:color w:val="000000" w:themeColor="text1"/>
            <w:sz w:val="24"/>
            <w:szCs w:val="24"/>
          </w:rPr>
          <w:t>Google Scholar</w:t>
        </w:r>
      </w:hyperlink>
    </w:p>
    <w:p w14:paraId="2E09DD70" w14:textId="77777777" w:rsidR="00E0641D" w:rsidRPr="00D63EE3" w:rsidRDefault="00E0641D" w:rsidP="00E0641D">
      <w:pPr>
        <w:numPr>
          <w:ilvl w:val="0"/>
          <w:numId w:val="1"/>
        </w:numPr>
        <w:shd w:val="clear" w:color="auto" w:fill="FFFFFF"/>
        <w:spacing w:before="240" w:line="240" w:lineRule="auto"/>
        <w:textAlignment w:val="baseline"/>
        <w:rPr>
          <w:rFonts w:cstheme="minorHAnsi"/>
          <w:sz w:val="24"/>
          <w:szCs w:val="24"/>
        </w:rPr>
      </w:pPr>
      <w:r w:rsidRPr="00AE2741">
        <w:rPr>
          <w:rStyle w:val="cit-name-surname"/>
          <w:rFonts w:cstheme="minorHAnsi"/>
          <w:sz w:val="24"/>
          <w:szCs w:val="24"/>
          <w:bdr w:val="none" w:sz="0" w:space="0" w:color="auto" w:frame="1"/>
        </w:rPr>
        <w:t>Kepes</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JJ</w:t>
      </w:r>
      <w:r w:rsidRPr="00AE2741">
        <w:rPr>
          <w:rFonts w:cstheme="minorHAnsi"/>
          <w:sz w:val="24"/>
          <w:szCs w:val="24"/>
        </w:rPr>
        <w:t>, </w:t>
      </w:r>
      <w:r w:rsidRPr="00AE2741">
        <w:rPr>
          <w:rStyle w:val="cit-name-surname"/>
          <w:rFonts w:cstheme="minorHAnsi"/>
          <w:sz w:val="24"/>
          <w:szCs w:val="24"/>
          <w:bdr w:val="none" w:sz="0" w:space="0" w:color="auto" w:frame="1"/>
        </w:rPr>
        <w:t>Zacharias</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DL</w:t>
      </w:r>
      <w:r w:rsidRPr="00AE2741">
        <w:rPr>
          <w:rStyle w:val="HTMLCite"/>
          <w:rFonts w:cstheme="minorHAnsi"/>
          <w:i w:val="0"/>
          <w:iCs w:val="0"/>
          <w:sz w:val="24"/>
          <w:szCs w:val="24"/>
          <w:bdr w:val="none" w:sz="0" w:space="0" w:color="auto" w:frame="1"/>
        </w:rPr>
        <w:t>. </w:t>
      </w:r>
      <w:proofErr w:type="spellStart"/>
      <w:r w:rsidRPr="00AE2741">
        <w:rPr>
          <w:rStyle w:val="cit-article-title"/>
          <w:rFonts w:cstheme="minorHAnsi"/>
          <w:sz w:val="24"/>
          <w:szCs w:val="24"/>
          <w:bdr w:val="none" w:sz="0" w:space="0" w:color="auto" w:frame="1"/>
        </w:rPr>
        <w:t>Gangliocytic</w:t>
      </w:r>
      <w:proofErr w:type="spellEnd"/>
      <w:r w:rsidRPr="00AE2741">
        <w:rPr>
          <w:rStyle w:val="cit-article-title"/>
          <w:rFonts w:cstheme="minorHAnsi"/>
          <w:sz w:val="24"/>
          <w:szCs w:val="24"/>
          <w:bdr w:val="none" w:sz="0" w:space="0" w:color="auto" w:frame="1"/>
        </w:rPr>
        <w:t xml:space="preserve"> </w:t>
      </w:r>
      <w:proofErr w:type="spellStart"/>
      <w:r w:rsidRPr="00AE2741">
        <w:rPr>
          <w:rStyle w:val="cit-article-title"/>
          <w:rFonts w:cstheme="minorHAnsi"/>
          <w:sz w:val="24"/>
          <w:szCs w:val="24"/>
          <w:bdr w:val="none" w:sz="0" w:space="0" w:color="auto" w:frame="1"/>
        </w:rPr>
        <w:t>paragangliomas</w:t>
      </w:r>
      <w:proofErr w:type="spellEnd"/>
      <w:r w:rsidRPr="00AE2741">
        <w:rPr>
          <w:rStyle w:val="cit-article-title"/>
          <w:rFonts w:cstheme="minorHAnsi"/>
          <w:sz w:val="24"/>
          <w:szCs w:val="24"/>
          <w:bdr w:val="none" w:sz="0" w:space="0" w:color="auto" w:frame="1"/>
        </w:rPr>
        <w:t xml:space="preserve"> of the duodenum. A report of two cases with light and electron microscopic examination</w:t>
      </w:r>
      <w:r w:rsidRPr="00AE2741">
        <w:rPr>
          <w:rStyle w:val="HTMLCite"/>
          <w:rFonts w:cstheme="minorHAnsi"/>
          <w:i w:val="0"/>
          <w:iCs w:val="0"/>
          <w:sz w:val="24"/>
          <w:szCs w:val="24"/>
          <w:bdr w:val="none" w:sz="0" w:space="0" w:color="auto" w:frame="1"/>
        </w:rPr>
        <w:t>. Cancer. </w:t>
      </w:r>
      <w:r w:rsidRPr="00AE2741">
        <w:rPr>
          <w:rStyle w:val="cit-pub-date"/>
          <w:rFonts w:cstheme="minorHAnsi"/>
          <w:sz w:val="24"/>
          <w:szCs w:val="24"/>
          <w:bdr w:val="none" w:sz="0" w:space="0" w:color="auto" w:frame="1"/>
        </w:rPr>
        <w:t>1971</w:t>
      </w:r>
      <w:r w:rsidRPr="00AE2741">
        <w:rPr>
          <w:rStyle w:val="HTMLCite"/>
          <w:rFonts w:cstheme="minorHAnsi"/>
          <w:i w:val="0"/>
          <w:iCs w:val="0"/>
          <w:sz w:val="24"/>
          <w:szCs w:val="24"/>
          <w:bdr w:val="none" w:sz="0" w:space="0" w:color="auto" w:frame="1"/>
        </w:rPr>
        <w:t>;</w:t>
      </w:r>
      <w:r w:rsidRPr="00AE2741">
        <w:rPr>
          <w:rStyle w:val="cit-vol"/>
          <w:rFonts w:cstheme="minorHAnsi"/>
          <w:sz w:val="24"/>
          <w:szCs w:val="24"/>
          <w:bdr w:val="none" w:sz="0" w:space="0" w:color="auto" w:frame="1"/>
        </w:rPr>
        <w:t>27</w:t>
      </w:r>
      <w:r w:rsidRPr="00AE2741">
        <w:rPr>
          <w:rStyle w:val="HTMLCite"/>
          <w:rFonts w:cstheme="minorHAnsi"/>
          <w:i w:val="0"/>
          <w:iCs w:val="0"/>
          <w:sz w:val="24"/>
          <w:szCs w:val="24"/>
          <w:bdr w:val="none" w:sz="0" w:space="0" w:color="auto" w:frame="1"/>
        </w:rPr>
        <w:t>(</w:t>
      </w:r>
      <w:r w:rsidRPr="00AE2741">
        <w:rPr>
          <w:rStyle w:val="cit-issue"/>
          <w:rFonts w:cstheme="minorHAnsi"/>
          <w:sz w:val="24"/>
          <w:szCs w:val="24"/>
          <w:bdr w:val="none" w:sz="0" w:space="0" w:color="auto" w:frame="1"/>
        </w:rPr>
        <w:t>1</w:t>
      </w:r>
      <w:r w:rsidRPr="00AE2741">
        <w:rPr>
          <w:rStyle w:val="HTMLCite"/>
          <w:rFonts w:cstheme="minorHAnsi"/>
          <w:i w:val="0"/>
          <w:iCs w:val="0"/>
          <w:sz w:val="24"/>
          <w:szCs w:val="24"/>
          <w:bdr w:val="none" w:sz="0" w:space="0" w:color="auto" w:frame="1"/>
        </w:rPr>
        <w:t>):</w:t>
      </w:r>
      <w:r w:rsidRPr="00AE2741">
        <w:rPr>
          <w:rStyle w:val="cit-fpage"/>
          <w:rFonts w:cstheme="minorHAnsi"/>
          <w:sz w:val="24"/>
          <w:szCs w:val="24"/>
          <w:bdr w:val="none" w:sz="0" w:space="0" w:color="auto" w:frame="1"/>
        </w:rPr>
        <w:t>61</w:t>
      </w:r>
      <w:r w:rsidRPr="00AE2741">
        <w:rPr>
          <w:rStyle w:val="HTMLCite"/>
          <w:rFonts w:cstheme="minorHAnsi"/>
          <w:i w:val="0"/>
          <w:iCs w:val="0"/>
          <w:sz w:val="24"/>
          <w:szCs w:val="24"/>
          <w:bdr w:val="none" w:sz="0" w:space="0" w:color="auto" w:frame="1"/>
        </w:rPr>
        <w:t>-</w:t>
      </w:r>
      <w:r w:rsidRPr="00AE2741">
        <w:rPr>
          <w:rStyle w:val="cit-lpage"/>
          <w:rFonts w:cstheme="minorHAnsi"/>
          <w:sz w:val="24"/>
          <w:szCs w:val="24"/>
          <w:bdr w:val="none" w:sz="0" w:space="0" w:color="auto" w:frame="1"/>
        </w:rPr>
        <w:t>67</w:t>
      </w:r>
      <w:r w:rsidRPr="00AE2741">
        <w:rPr>
          <w:rStyle w:val="HTMLCite"/>
          <w:rFonts w:cstheme="minorHAnsi"/>
          <w:i w:val="0"/>
          <w:iCs w:val="0"/>
          <w:sz w:val="24"/>
          <w:szCs w:val="24"/>
          <w:bdr w:val="none" w:sz="0" w:space="0" w:color="auto" w:frame="1"/>
        </w:rPr>
        <w:t>. doi: </w:t>
      </w:r>
      <w:r w:rsidRPr="00AE2741">
        <w:rPr>
          <w:rStyle w:val="cit-pub-id"/>
          <w:rFonts w:cstheme="minorHAnsi"/>
          <w:sz w:val="24"/>
          <w:szCs w:val="24"/>
          <w:bdr w:val="none" w:sz="0" w:space="0" w:color="auto" w:frame="1"/>
        </w:rPr>
        <w:t>10.1002/1097-0142(197101)27:1&lt;61::aid-cncr2820270111&gt;3.0.co;2-I</w:t>
      </w:r>
      <w:r w:rsidRPr="00AE2741">
        <w:rPr>
          <w:rFonts w:cstheme="minorHAnsi"/>
          <w:sz w:val="24"/>
          <w:szCs w:val="24"/>
        </w:rPr>
        <w:t xml:space="preserve"> </w:t>
      </w:r>
      <w:hyperlink r:id="rId12" w:history="1">
        <w:proofErr w:type="spellStart"/>
        <w:r w:rsidRPr="00AE2741">
          <w:rPr>
            <w:rStyle w:val="Hyperlink"/>
            <w:rFonts w:cstheme="minorHAnsi"/>
            <w:color w:val="auto"/>
            <w:sz w:val="24"/>
            <w:szCs w:val="24"/>
            <w:bdr w:val="none" w:sz="0" w:space="0" w:color="auto" w:frame="1"/>
          </w:rPr>
          <w:t>CrossRef</w:t>
        </w:r>
        <w:proofErr w:type="spellEnd"/>
      </w:hyperlink>
      <w:r w:rsidRPr="00AE2741">
        <w:rPr>
          <w:rFonts w:cstheme="minorHAnsi"/>
          <w:sz w:val="24"/>
          <w:szCs w:val="24"/>
        </w:rPr>
        <w:t xml:space="preserve"> </w:t>
      </w:r>
      <w:hyperlink r:id="rId13" w:history="1">
        <w:r w:rsidRPr="00AE2741">
          <w:rPr>
            <w:rStyle w:val="Hyperlink"/>
            <w:rFonts w:cstheme="minorHAnsi"/>
            <w:color w:val="auto"/>
            <w:sz w:val="24"/>
            <w:szCs w:val="24"/>
            <w:bdr w:val="none" w:sz="0" w:space="0" w:color="auto" w:frame="1"/>
          </w:rPr>
          <w:t>PubMed</w:t>
        </w:r>
      </w:hyperlink>
      <w:r w:rsidRPr="00AE2741">
        <w:rPr>
          <w:rFonts w:cstheme="minorHAnsi"/>
          <w:sz w:val="24"/>
          <w:szCs w:val="24"/>
        </w:rPr>
        <w:t xml:space="preserve"> </w:t>
      </w:r>
      <w:hyperlink r:id="rId14" w:history="1">
        <w:r w:rsidRPr="00AE2741">
          <w:rPr>
            <w:rStyle w:val="Hyperlink"/>
            <w:rFonts w:cstheme="minorHAnsi"/>
            <w:color w:val="auto"/>
            <w:sz w:val="24"/>
            <w:szCs w:val="24"/>
            <w:bdr w:val="none" w:sz="0" w:space="0" w:color="auto" w:frame="1"/>
          </w:rPr>
          <w:t>Google Scholar</w:t>
        </w:r>
      </w:hyperlink>
    </w:p>
    <w:p w14:paraId="4B80D63F" w14:textId="77777777" w:rsidR="00E0641D" w:rsidRPr="00D63EE3" w:rsidRDefault="00E0641D" w:rsidP="00E0641D">
      <w:pPr>
        <w:numPr>
          <w:ilvl w:val="0"/>
          <w:numId w:val="1"/>
        </w:numPr>
        <w:shd w:val="clear" w:color="auto" w:fill="FFFFFF"/>
        <w:spacing w:before="240" w:line="240" w:lineRule="auto"/>
        <w:textAlignment w:val="baseline"/>
        <w:rPr>
          <w:rFonts w:cstheme="minorHAnsi"/>
          <w:sz w:val="24"/>
          <w:szCs w:val="24"/>
        </w:rPr>
      </w:pPr>
      <w:r w:rsidRPr="00AE2741">
        <w:rPr>
          <w:rStyle w:val="cit-name-surname"/>
          <w:rFonts w:cstheme="minorHAnsi"/>
          <w:sz w:val="24"/>
          <w:szCs w:val="24"/>
          <w:bdr w:val="none" w:sz="0" w:space="0" w:color="auto" w:frame="1"/>
        </w:rPr>
        <w:t>Okubo</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Y</w:t>
      </w:r>
      <w:r w:rsidRPr="00AE2741">
        <w:rPr>
          <w:rFonts w:cstheme="minorHAnsi"/>
          <w:sz w:val="24"/>
          <w:szCs w:val="24"/>
        </w:rPr>
        <w:t>, </w:t>
      </w:r>
      <w:r w:rsidRPr="00AE2741">
        <w:rPr>
          <w:rStyle w:val="cit-name-surname"/>
          <w:rFonts w:cstheme="minorHAnsi"/>
          <w:sz w:val="24"/>
          <w:szCs w:val="24"/>
          <w:bdr w:val="none" w:sz="0" w:space="0" w:color="auto" w:frame="1"/>
        </w:rPr>
        <w:t>Yoshioka</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E</w:t>
      </w:r>
      <w:r w:rsidRPr="00AE2741">
        <w:rPr>
          <w:rFonts w:cstheme="minorHAnsi"/>
          <w:sz w:val="24"/>
          <w:szCs w:val="24"/>
        </w:rPr>
        <w:t>, </w:t>
      </w:r>
      <w:r w:rsidRPr="00AE2741">
        <w:rPr>
          <w:rStyle w:val="cit-name-surname"/>
          <w:rFonts w:cstheme="minorHAnsi"/>
          <w:sz w:val="24"/>
          <w:szCs w:val="24"/>
          <w:bdr w:val="none" w:sz="0" w:space="0" w:color="auto" w:frame="1"/>
        </w:rPr>
        <w:t>Suzuki</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M</w:t>
      </w:r>
      <w:r w:rsidRPr="00AE2741">
        <w:rPr>
          <w:rFonts w:cstheme="minorHAnsi"/>
          <w:sz w:val="24"/>
          <w:szCs w:val="24"/>
        </w:rPr>
        <w:t>, </w:t>
      </w:r>
      <w:r w:rsidRPr="00AE2741">
        <w:rPr>
          <w:rStyle w:val="cit-etal"/>
          <w:rFonts w:cstheme="minorHAnsi"/>
          <w:sz w:val="24"/>
          <w:szCs w:val="24"/>
          <w:bdr w:val="none" w:sz="0" w:space="0" w:color="auto" w:frame="1"/>
        </w:rPr>
        <w:t>et al.</w:t>
      </w:r>
      <w:r w:rsidRPr="00AE2741">
        <w:rPr>
          <w:rFonts w:cstheme="minorHAnsi"/>
          <w:sz w:val="24"/>
          <w:szCs w:val="24"/>
        </w:rPr>
        <w:t xml:space="preserve"> </w:t>
      </w:r>
      <w:r w:rsidRPr="00AE2741">
        <w:rPr>
          <w:rStyle w:val="cit-article-title"/>
          <w:rFonts w:cstheme="minorHAnsi"/>
          <w:sz w:val="24"/>
          <w:szCs w:val="24"/>
          <w:bdr w:val="none" w:sz="0" w:space="0" w:color="auto" w:frame="1"/>
        </w:rPr>
        <w:t xml:space="preserve">Diagnosis, pathological findings, and clinical management of </w:t>
      </w:r>
      <w:proofErr w:type="spellStart"/>
      <w:r w:rsidRPr="00AE2741">
        <w:rPr>
          <w:rStyle w:val="cit-article-title"/>
          <w:rFonts w:cstheme="minorHAnsi"/>
          <w:sz w:val="24"/>
          <w:szCs w:val="24"/>
          <w:bdr w:val="none" w:sz="0" w:space="0" w:color="auto" w:frame="1"/>
        </w:rPr>
        <w:t>gangliocytic</w:t>
      </w:r>
      <w:proofErr w:type="spellEnd"/>
      <w:r w:rsidRPr="00AE2741">
        <w:rPr>
          <w:rStyle w:val="cit-article-title"/>
          <w:rFonts w:cstheme="minorHAnsi"/>
          <w:sz w:val="24"/>
          <w:szCs w:val="24"/>
          <w:bdr w:val="none" w:sz="0" w:space="0" w:color="auto" w:frame="1"/>
        </w:rPr>
        <w:t xml:space="preserve"> </w:t>
      </w:r>
      <w:proofErr w:type="spellStart"/>
      <w:r w:rsidRPr="00AE2741">
        <w:rPr>
          <w:rStyle w:val="cit-article-title"/>
          <w:rFonts w:cstheme="minorHAnsi"/>
          <w:sz w:val="24"/>
          <w:szCs w:val="24"/>
          <w:bdr w:val="none" w:sz="0" w:space="0" w:color="auto" w:frame="1"/>
        </w:rPr>
        <w:t>paraganglioma</w:t>
      </w:r>
      <w:proofErr w:type="spellEnd"/>
      <w:r w:rsidRPr="00AE2741">
        <w:rPr>
          <w:rStyle w:val="cit-article-title"/>
          <w:rFonts w:cstheme="minorHAnsi"/>
          <w:sz w:val="24"/>
          <w:szCs w:val="24"/>
          <w:bdr w:val="none" w:sz="0" w:space="0" w:color="auto" w:frame="1"/>
        </w:rPr>
        <w:t>: a systematic review</w:t>
      </w:r>
      <w:r w:rsidRPr="00AE2741">
        <w:rPr>
          <w:rStyle w:val="HTMLCite"/>
          <w:rFonts w:cstheme="minorHAnsi"/>
          <w:i w:val="0"/>
          <w:iCs w:val="0"/>
          <w:sz w:val="24"/>
          <w:szCs w:val="24"/>
          <w:bdr w:val="none" w:sz="0" w:space="0" w:color="auto" w:frame="1"/>
        </w:rPr>
        <w:t>. Front Oncol. </w:t>
      </w:r>
      <w:r w:rsidRPr="00AE2741">
        <w:rPr>
          <w:rStyle w:val="cit-pub-date"/>
          <w:rFonts w:cstheme="minorHAnsi"/>
          <w:sz w:val="24"/>
          <w:szCs w:val="24"/>
          <w:bdr w:val="none" w:sz="0" w:space="0" w:color="auto" w:frame="1"/>
        </w:rPr>
        <w:t>2018</w:t>
      </w:r>
      <w:proofErr w:type="gramStart"/>
      <w:r w:rsidRPr="00AE2741">
        <w:rPr>
          <w:rStyle w:val="HTMLCite"/>
          <w:rFonts w:cstheme="minorHAnsi"/>
          <w:i w:val="0"/>
          <w:iCs w:val="0"/>
          <w:sz w:val="24"/>
          <w:szCs w:val="24"/>
          <w:bdr w:val="none" w:sz="0" w:space="0" w:color="auto" w:frame="1"/>
        </w:rPr>
        <w:t>;</w:t>
      </w:r>
      <w:r w:rsidRPr="00AE2741">
        <w:rPr>
          <w:rStyle w:val="cit-vol"/>
          <w:rFonts w:cstheme="minorHAnsi"/>
          <w:sz w:val="24"/>
          <w:szCs w:val="24"/>
          <w:bdr w:val="none" w:sz="0" w:space="0" w:color="auto" w:frame="1"/>
        </w:rPr>
        <w:t>8</w:t>
      </w:r>
      <w:r w:rsidRPr="00AE2741">
        <w:rPr>
          <w:rStyle w:val="HTMLCite"/>
          <w:rFonts w:cstheme="minorHAnsi"/>
          <w:i w:val="0"/>
          <w:iCs w:val="0"/>
          <w:sz w:val="24"/>
          <w:szCs w:val="24"/>
          <w:bdr w:val="none" w:sz="0" w:space="0" w:color="auto" w:frame="1"/>
        </w:rPr>
        <w:t>:</w:t>
      </w:r>
      <w:r w:rsidRPr="00AE2741">
        <w:rPr>
          <w:rStyle w:val="cit-fpage"/>
          <w:rFonts w:cstheme="minorHAnsi"/>
          <w:sz w:val="24"/>
          <w:szCs w:val="24"/>
          <w:bdr w:val="none" w:sz="0" w:space="0" w:color="auto" w:frame="1"/>
        </w:rPr>
        <w:t>291</w:t>
      </w:r>
      <w:proofErr w:type="gramEnd"/>
      <w:r w:rsidRPr="00AE2741">
        <w:rPr>
          <w:rStyle w:val="HTMLCite"/>
          <w:rFonts w:cstheme="minorHAnsi"/>
          <w:i w:val="0"/>
          <w:iCs w:val="0"/>
          <w:sz w:val="24"/>
          <w:szCs w:val="24"/>
          <w:bdr w:val="none" w:sz="0" w:space="0" w:color="auto" w:frame="1"/>
        </w:rPr>
        <w:t xml:space="preserve">. </w:t>
      </w:r>
      <w:proofErr w:type="spellStart"/>
      <w:r w:rsidRPr="00AE2741">
        <w:rPr>
          <w:rStyle w:val="HTMLCite"/>
          <w:rFonts w:cstheme="minorHAnsi"/>
          <w:i w:val="0"/>
          <w:iCs w:val="0"/>
          <w:sz w:val="24"/>
          <w:szCs w:val="24"/>
          <w:bdr w:val="none" w:sz="0" w:space="0" w:color="auto" w:frame="1"/>
        </w:rPr>
        <w:t>doi</w:t>
      </w:r>
      <w:proofErr w:type="spellEnd"/>
      <w:r w:rsidRPr="00AE2741">
        <w:rPr>
          <w:rStyle w:val="HTMLCite"/>
          <w:rFonts w:cstheme="minorHAnsi"/>
          <w:i w:val="0"/>
          <w:iCs w:val="0"/>
          <w:sz w:val="24"/>
          <w:szCs w:val="24"/>
          <w:bdr w:val="none" w:sz="0" w:space="0" w:color="auto" w:frame="1"/>
        </w:rPr>
        <w:t>: </w:t>
      </w:r>
      <w:r w:rsidRPr="00AE2741">
        <w:rPr>
          <w:rStyle w:val="cit-pub-id"/>
          <w:rFonts w:cstheme="minorHAnsi"/>
          <w:sz w:val="24"/>
          <w:szCs w:val="24"/>
          <w:bdr w:val="none" w:sz="0" w:space="0" w:color="auto" w:frame="1"/>
        </w:rPr>
        <w:t>10.3389/fonc.2018.00291</w:t>
      </w:r>
      <w:r w:rsidRPr="00AE2741">
        <w:rPr>
          <w:rFonts w:cstheme="minorHAnsi"/>
          <w:sz w:val="24"/>
          <w:szCs w:val="24"/>
        </w:rPr>
        <w:t xml:space="preserve"> </w:t>
      </w:r>
      <w:hyperlink r:id="rId15" w:history="1">
        <w:proofErr w:type="spellStart"/>
        <w:r w:rsidRPr="00AE2741">
          <w:rPr>
            <w:rStyle w:val="Hyperlink"/>
            <w:rFonts w:cstheme="minorHAnsi"/>
            <w:color w:val="auto"/>
            <w:sz w:val="24"/>
            <w:szCs w:val="24"/>
            <w:bdr w:val="none" w:sz="0" w:space="0" w:color="auto" w:frame="1"/>
          </w:rPr>
          <w:t>CrossRef</w:t>
        </w:r>
        <w:proofErr w:type="spellEnd"/>
      </w:hyperlink>
      <w:r w:rsidRPr="00AE2741">
        <w:rPr>
          <w:rFonts w:cstheme="minorHAnsi"/>
          <w:sz w:val="24"/>
          <w:szCs w:val="24"/>
        </w:rPr>
        <w:t xml:space="preserve"> </w:t>
      </w:r>
      <w:hyperlink r:id="rId16" w:history="1">
        <w:r w:rsidRPr="00AE2741">
          <w:rPr>
            <w:rStyle w:val="Hyperlink"/>
            <w:rFonts w:cstheme="minorHAnsi"/>
            <w:color w:val="auto"/>
            <w:sz w:val="24"/>
            <w:szCs w:val="24"/>
            <w:bdr w:val="none" w:sz="0" w:space="0" w:color="auto" w:frame="1"/>
          </w:rPr>
          <w:t>Google Scholar</w:t>
        </w:r>
      </w:hyperlink>
    </w:p>
    <w:p w14:paraId="28A81072" w14:textId="77777777" w:rsidR="00E0641D" w:rsidRPr="00AE2741" w:rsidRDefault="00E0641D" w:rsidP="00E0641D">
      <w:pPr>
        <w:numPr>
          <w:ilvl w:val="0"/>
          <w:numId w:val="1"/>
        </w:numPr>
        <w:shd w:val="clear" w:color="auto" w:fill="FFFFFF"/>
        <w:spacing w:before="240" w:line="240" w:lineRule="auto"/>
        <w:textAlignment w:val="baseline"/>
        <w:rPr>
          <w:rFonts w:cstheme="minorHAnsi"/>
          <w:sz w:val="24"/>
          <w:szCs w:val="24"/>
        </w:rPr>
      </w:pPr>
      <w:r w:rsidRPr="00AE2741">
        <w:rPr>
          <w:rStyle w:val="cit-name-surname"/>
          <w:rFonts w:cstheme="minorHAnsi"/>
          <w:sz w:val="24"/>
          <w:szCs w:val="24"/>
          <w:bdr w:val="none" w:sz="0" w:space="0" w:color="auto" w:frame="1"/>
        </w:rPr>
        <w:t>Nguyen</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BD</w:t>
      </w:r>
      <w:r w:rsidRPr="00AE2741">
        <w:rPr>
          <w:rFonts w:cstheme="minorHAnsi"/>
          <w:sz w:val="24"/>
          <w:szCs w:val="24"/>
        </w:rPr>
        <w:t>, </w:t>
      </w:r>
      <w:r w:rsidRPr="00AE2741">
        <w:rPr>
          <w:rStyle w:val="cit-name-surname"/>
          <w:rFonts w:cstheme="minorHAnsi"/>
          <w:sz w:val="24"/>
          <w:szCs w:val="24"/>
          <w:bdr w:val="none" w:sz="0" w:space="0" w:color="auto" w:frame="1"/>
        </w:rPr>
        <w:t>Guo</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R</w:t>
      </w:r>
      <w:r w:rsidRPr="00AE2741">
        <w:rPr>
          <w:rStyle w:val="HTMLCite"/>
          <w:rFonts w:cstheme="minorHAnsi"/>
          <w:i w:val="0"/>
          <w:iCs w:val="0"/>
          <w:sz w:val="24"/>
          <w:szCs w:val="24"/>
          <w:bdr w:val="none" w:sz="0" w:space="0" w:color="auto" w:frame="1"/>
        </w:rPr>
        <w:t>. </w:t>
      </w:r>
      <w:r w:rsidRPr="00AE2741">
        <w:rPr>
          <w:rStyle w:val="cit-article-title"/>
          <w:rFonts w:cstheme="minorHAnsi"/>
          <w:sz w:val="24"/>
          <w:szCs w:val="24"/>
          <w:bdr w:val="none" w:sz="0" w:space="0" w:color="auto" w:frame="1"/>
        </w:rPr>
        <w:t xml:space="preserve">Multimodality imaging of multiple duodenal </w:t>
      </w:r>
      <w:proofErr w:type="spellStart"/>
      <w:r w:rsidRPr="00AE2741">
        <w:rPr>
          <w:rStyle w:val="cit-article-title"/>
          <w:rFonts w:cstheme="minorHAnsi"/>
          <w:sz w:val="24"/>
          <w:szCs w:val="24"/>
          <w:bdr w:val="none" w:sz="0" w:space="0" w:color="auto" w:frame="1"/>
        </w:rPr>
        <w:t>gangliocytic</w:t>
      </w:r>
      <w:proofErr w:type="spellEnd"/>
      <w:r w:rsidRPr="00AE2741">
        <w:rPr>
          <w:rStyle w:val="cit-article-title"/>
          <w:rFonts w:cstheme="minorHAnsi"/>
          <w:sz w:val="24"/>
          <w:szCs w:val="24"/>
          <w:bdr w:val="none" w:sz="0" w:space="0" w:color="auto" w:frame="1"/>
        </w:rPr>
        <w:t xml:space="preserve"> </w:t>
      </w:r>
      <w:proofErr w:type="spellStart"/>
      <w:r w:rsidRPr="00AE2741">
        <w:rPr>
          <w:rStyle w:val="cit-article-title"/>
          <w:rFonts w:cstheme="minorHAnsi"/>
          <w:sz w:val="24"/>
          <w:szCs w:val="24"/>
          <w:bdr w:val="none" w:sz="0" w:space="0" w:color="auto" w:frame="1"/>
        </w:rPr>
        <w:t>paragangliomas</w:t>
      </w:r>
      <w:proofErr w:type="spellEnd"/>
      <w:r w:rsidRPr="00AE2741">
        <w:rPr>
          <w:rStyle w:val="cit-article-title"/>
          <w:rFonts w:cstheme="minorHAnsi"/>
          <w:sz w:val="24"/>
          <w:szCs w:val="24"/>
          <w:bdr w:val="none" w:sz="0" w:space="0" w:color="auto" w:frame="1"/>
        </w:rPr>
        <w:t xml:space="preserve"> with post-surgical recurrence</w:t>
      </w:r>
      <w:r w:rsidRPr="00AE2741">
        <w:rPr>
          <w:rStyle w:val="HTMLCite"/>
          <w:rFonts w:cstheme="minorHAnsi"/>
          <w:i w:val="0"/>
          <w:iCs w:val="0"/>
          <w:sz w:val="24"/>
          <w:szCs w:val="24"/>
          <w:bdr w:val="none" w:sz="0" w:space="0" w:color="auto" w:frame="1"/>
        </w:rPr>
        <w:t>. Dig Liver Dis. </w:t>
      </w:r>
      <w:r w:rsidRPr="00AE2741">
        <w:rPr>
          <w:rStyle w:val="cit-pub-date"/>
          <w:rFonts w:cstheme="minorHAnsi"/>
          <w:sz w:val="24"/>
          <w:szCs w:val="24"/>
          <w:bdr w:val="none" w:sz="0" w:space="0" w:color="auto" w:frame="1"/>
        </w:rPr>
        <w:t>2021</w:t>
      </w:r>
      <w:r w:rsidRPr="00AE2741">
        <w:rPr>
          <w:rStyle w:val="HTMLCite"/>
          <w:rFonts w:cstheme="minorHAnsi"/>
          <w:i w:val="0"/>
          <w:iCs w:val="0"/>
          <w:sz w:val="24"/>
          <w:szCs w:val="24"/>
          <w:bdr w:val="none" w:sz="0" w:space="0" w:color="auto" w:frame="1"/>
        </w:rPr>
        <w:t>;</w:t>
      </w:r>
      <w:r w:rsidRPr="00AE2741">
        <w:rPr>
          <w:rStyle w:val="cit-vol"/>
          <w:rFonts w:cstheme="minorHAnsi"/>
          <w:sz w:val="24"/>
          <w:szCs w:val="24"/>
          <w:bdr w:val="none" w:sz="0" w:space="0" w:color="auto" w:frame="1"/>
        </w:rPr>
        <w:t>53</w:t>
      </w:r>
      <w:r w:rsidRPr="00AE2741">
        <w:rPr>
          <w:rStyle w:val="HTMLCite"/>
          <w:rFonts w:cstheme="minorHAnsi"/>
          <w:i w:val="0"/>
          <w:iCs w:val="0"/>
          <w:sz w:val="24"/>
          <w:szCs w:val="24"/>
          <w:bdr w:val="none" w:sz="0" w:space="0" w:color="auto" w:frame="1"/>
        </w:rPr>
        <w:t>(</w:t>
      </w:r>
      <w:r w:rsidRPr="00AE2741">
        <w:rPr>
          <w:rStyle w:val="cit-issue"/>
          <w:rFonts w:cstheme="minorHAnsi"/>
          <w:sz w:val="24"/>
          <w:szCs w:val="24"/>
          <w:bdr w:val="none" w:sz="0" w:space="0" w:color="auto" w:frame="1"/>
        </w:rPr>
        <w:t>1</w:t>
      </w:r>
      <w:r w:rsidRPr="00AE2741">
        <w:rPr>
          <w:rStyle w:val="HTMLCite"/>
          <w:rFonts w:cstheme="minorHAnsi"/>
          <w:i w:val="0"/>
          <w:iCs w:val="0"/>
          <w:sz w:val="24"/>
          <w:szCs w:val="24"/>
          <w:bdr w:val="none" w:sz="0" w:space="0" w:color="auto" w:frame="1"/>
        </w:rPr>
        <w:t>):</w:t>
      </w:r>
      <w:r w:rsidRPr="00AE2741">
        <w:rPr>
          <w:rStyle w:val="cit-fpage"/>
          <w:rFonts w:cstheme="minorHAnsi"/>
          <w:sz w:val="24"/>
          <w:szCs w:val="24"/>
          <w:bdr w:val="none" w:sz="0" w:space="0" w:color="auto" w:frame="1"/>
        </w:rPr>
        <w:t>122</w:t>
      </w:r>
      <w:r w:rsidRPr="00AE2741">
        <w:rPr>
          <w:rStyle w:val="HTMLCite"/>
          <w:rFonts w:cstheme="minorHAnsi"/>
          <w:i w:val="0"/>
          <w:iCs w:val="0"/>
          <w:sz w:val="24"/>
          <w:szCs w:val="24"/>
          <w:bdr w:val="none" w:sz="0" w:space="0" w:color="auto" w:frame="1"/>
        </w:rPr>
        <w:t>-</w:t>
      </w:r>
      <w:r w:rsidRPr="00AE2741">
        <w:rPr>
          <w:rStyle w:val="cit-lpage"/>
          <w:rFonts w:cstheme="minorHAnsi"/>
          <w:sz w:val="24"/>
          <w:szCs w:val="24"/>
          <w:bdr w:val="none" w:sz="0" w:space="0" w:color="auto" w:frame="1"/>
        </w:rPr>
        <w:t>124</w:t>
      </w:r>
      <w:r w:rsidRPr="00AE2741">
        <w:rPr>
          <w:rStyle w:val="HTMLCite"/>
          <w:rFonts w:cstheme="minorHAnsi"/>
          <w:i w:val="0"/>
          <w:iCs w:val="0"/>
          <w:sz w:val="24"/>
          <w:szCs w:val="24"/>
          <w:bdr w:val="none" w:sz="0" w:space="0" w:color="auto" w:frame="1"/>
        </w:rPr>
        <w:t xml:space="preserve">. </w:t>
      </w:r>
      <w:proofErr w:type="spellStart"/>
      <w:r w:rsidRPr="00AE2741">
        <w:rPr>
          <w:rStyle w:val="HTMLCite"/>
          <w:rFonts w:cstheme="minorHAnsi"/>
          <w:i w:val="0"/>
          <w:iCs w:val="0"/>
          <w:sz w:val="24"/>
          <w:szCs w:val="24"/>
          <w:bdr w:val="none" w:sz="0" w:space="0" w:color="auto" w:frame="1"/>
        </w:rPr>
        <w:t>doi</w:t>
      </w:r>
      <w:proofErr w:type="spellEnd"/>
      <w:r w:rsidRPr="00AE2741">
        <w:rPr>
          <w:rStyle w:val="HTMLCite"/>
          <w:rFonts w:cstheme="minorHAnsi"/>
          <w:i w:val="0"/>
          <w:iCs w:val="0"/>
          <w:sz w:val="24"/>
          <w:szCs w:val="24"/>
          <w:bdr w:val="none" w:sz="0" w:space="0" w:color="auto" w:frame="1"/>
        </w:rPr>
        <w:t>: </w:t>
      </w:r>
      <w:r w:rsidRPr="00AE2741">
        <w:rPr>
          <w:rStyle w:val="cit-pub-id"/>
          <w:rFonts w:cstheme="minorHAnsi"/>
          <w:sz w:val="24"/>
          <w:szCs w:val="24"/>
          <w:bdr w:val="none" w:sz="0" w:space="0" w:color="auto" w:frame="1"/>
        </w:rPr>
        <w:t>10.1016/j.dld.2020.06.001</w:t>
      </w:r>
      <w:r w:rsidRPr="00AE2741">
        <w:rPr>
          <w:rFonts w:cstheme="minorHAnsi"/>
          <w:sz w:val="24"/>
          <w:szCs w:val="24"/>
        </w:rPr>
        <w:t xml:space="preserve"> </w:t>
      </w:r>
      <w:hyperlink r:id="rId17" w:history="1">
        <w:proofErr w:type="spellStart"/>
        <w:r w:rsidRPr="00AE2741">
          <w:rPr>
            <w:rStyle w:val="Hyperlink"/>
            <w:rFonts w:cstheme="minorHAnsi"/>
            <w:color w:val="auto"/>
            <w:sz w:val="24"/>
            <w:szCs w:val="24"/>
            <w:bdr w:val="none" w:sz="0" w:space="0" w:color="auto" w:frame="1"/>
          </w:rPr>
          <w:t>CrossRef</w:t>
        </w:r>
        <w:proofErr w:type="spellEnd"/>
      </w:hyperlink>
      <w:r w:rsidRPr="00AE2741">
        <w:rPr>
          <w:rFonts w:cstheme="minorHAnsi"/>
          <w:sz w:val="24"/>
          <w:szCs w:val="24"/>
        </w:rPr>
        <w:t xml:space="preserve"> </w:t>
      </w:r>
      <w:hyperlink r:id="rId18" w:history="1">
        <w:r w:rsidRPr="00AE2741">
          <w:rPr>
            <w:rStyle w:val="Hyperlink"/>
            <w:rFonts w:cstheme="minorHAnsi"/>
            <w:color w:val="auto"/>
            <w:sz w:val="24"/>
            <w:szCs w:val="24"/>
            <w:bdr w:val="none" w:sz="0" w:space="0" w:color="auto" w:frame="1"/>
          </w:rPr>
          <w:t>Google Scholar</w:t>
        </w:r>
      </w:hyperlink>
    </w:p>
    <w:p w14:paraId="528BABEC" w14:textId="77777777" w:rsidR="00E0641D" w:rsidRPr="00AE2741" w:rsidRDefault="00E0641D" w:rsidP="00E0641D">
      <w:pPr>
        <w:numPr>
          <w:ilvl w:val="0"/>
          <w:numId w:val="1"/>
        </w:numPr>
        <w:shd w:val="clear" w:color="auto" w:fill="FFFFFF"/>
        <w:spacing w:before="240" w:line="240" w:lineRule="auto"/>
        <w:textAlignment w:val="baseline"/>
        <w:rPr>
          <w:rFonts w:cstheme="minorHAnsi"/>
          <w:sz w:val="24"/>
          <w:szCs w:val="24"/>
        </w:rPr>
      </w:pPr>
      <w:r w:rsidRPr="00AE2741">
        <w:rPr>
          <w:rStyle w:val="cit-name-surname"/>
          <w:rFonts w:cstheme="minorHAnsi"/>
          <w:sz w:val="24"/>
          <w:szCs w:val="24"/>
          <w:bdr w:val="none" w:sz="0" w:space="0" w:color="auto" w:frame="1"/>
        </w:rPr>
        <w:t xml:space="preserve"> Reis</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D</w:t>
      </w:r>
      <w:r w:rsidRPr="00AE2741">
        <w:rPr>
          <w:rFonts w:cstheme="minorHAnsi"/>
          <w:sz w:val="24"/>
          <w:szCs w:val="24"/>
        </w:rPr>
        <w:t>, </w:t>
      </w:r>
      <w:r w:rsidRPr="00AE2741">
        <w:rPr>
          <w:rStyle w:val="cit-name-surname"/>
          <w:rFonts w:cstheme="minorHAnsi"/>
          <w:sz w:val="24"/>
          <w:szCs w:val="24"/>
          <w:bdr w:val="none" w:sz="0" w:space="0" w:color="auto" w:frame="1"/>
        </w:rPr>
        <w:t>Damião</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F</w:t>
      </w:r>
      <w:r w:rsidRPr="00AE2741">
        <w:rPr>
          <w:rFonts w:cstheme="minorHAnsi"/>
          <w:sz w:val="24"/>
          <w:szCs w:val="24"/>
        </w:rPr>
        <w:t>, </w:t>
      </w:r>
      <w:r w:rsidRPr="00AE2741">
        <w:rPr>
          <w:rStyle w:val="cit-name-surname"/>
          <w:rFonts w:cstheme="minorHAnsi"/>
          <w:sz w:val="24"/>
          <w:szCs w:val="24"/>
          <w:bdr w:val="none" w:sz="0" w:space="0" w:color="auto" w:frame="1"/>
        </w:rPr>
        <w:t>Noronha Ferreira</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C</w:t>
      </w:r>
      <w:r w:rsidRPr="00AE2741">
        <w:rPr>
          <w:rFonts w:cstheme="minorHAnsi"/>
          <w:sz w:val="24"/>
          <w:szCs w:val="24"/>
        </w:rPr>
        <w:t>, </w:t>
      </w:r>
      <w:r w:rsidRPr="00AE2741">
        <w:rPr>
          <w:rStyle w:val="cit-etal"/>
          <w:rFonts w:cstheme="minorHAnsi"/>
          <w:sz w:val="24"/>
          <w:szCs w:val="24"/>
          <w:bdr w:val="none" w:sz="0" w:space="0" w:color="auto" w:frame="1"/>
        </w:rPr>
        <w:t>et al.</w:t>
      </w:r>
      <w:r w:rsidRPr="00AE2741">
        <w:rPr>
          <w:rFonts w:cstheme="minorHAnsi"/>
          <w:sz w:val="24"/>
          <w:szCs w:val="24"/>
        </w:rPr>
        <w:t xml:space="preserve"> </w:t>
      </w:r>
      <w:r w:rsidRPr="00AE2741">
        <w:rPr>
          <w:rStyle w:val="cit-article-title"/>
          <w:rFonts w:cstheme="minorHAnsi"/>
          <w:sz w:val="24"/>
          <w:szCs w:val="24"/>
          <w:bdr w:val="none" w:sz="0" w:space="0" w:color="auto" w:frame="1"/>
        </w:rPr>
        <w:t xml:space="preserve">Duodenal </w:t>
      </w:r>
      <w:proofErr w:type="spellStart"/>
      <w:r w:rsidRPr="00AE2741">
        <w:rPr>
          <w:rStyle w:val="cit-article-title"/>
          <w:rFonts w:cstheme="minorHAnsi"/>
          <w:sz w:val="24"/>
          <w:szCs w:val="24"/>
          <w:bdr w:val="none" w:sz="0" w:space="0" w:color="auto" w:frame="1"/>
        </w:rPr>
        <w:t>gangliocytic</w:t>
      </w:r>
      <w:proofErr w:type="spellEnd"/>
      <w:r w:rsidRPr="00AE2741">
        <w:rPr>
          <w:rStyle w:val="cit-article-title"/>
          <w:rFonts w:cstheme="minorHAnsi"/>
          <w:sz w:val="24"/>
          <w:szCs w:val="24"/>
          <w:bdr w:val="none" w:sz="0" w:space="0" w:color="auto" w:frame="1"/>
        </w:rPr>
        <w:t xml:space="preserve"> </w:t>
      </w:r>
      <w:proofErr w:type="spellStart"/>
      <w:r w:rsidRPr="00AE2741">
        <w:rPr>
          <w:rStyle w:val="cit-article-title"/>
          <w:rFonts w:cstheme="minorHAnsi"/>
          <w:sz w:val="24"/>
          <w:szCs w:val="24"/>
          <w:bdr w:val="none" w:sz="0" w:space="0" w:color="auto" w:frame="1"/>
        </w:rPr>
        <w:t>paraganglioma</w:t>
      </w:r>
      <w:proofErr w:type="spellEnd"/>
      <w:r w:rsidRPr="00AE2741">
        <w:rPr>
          <w:rStyle w:val="cit-article-title"/>
          <w:rFonts w:cstheme="minorHAnsi"/>
          <w:sz w:val="24"/>
          <w:szCs w:val="24"/>
          <w:bdr w:val="none" w:sz="0" w:space="0" w:color="auto" w:frame="1"/>
        </w:rPr>
        <w:t>: a unique cause of abdominal pain</w:t>
      </w:r>
      <w:r w:rsidRPr="00AE2741">
        <w:rPr>
          <w:rStyle w:val="HTMLCite"/>
          <w:rFonts w:cstheme="minorHAnsi"/>
          <w:i w:val="0"/>
          <w:iCs w:val="0"/>
          <w:sz w:val="24"/>
          <w:szCs w:val="24"/>
          <w:bdr w:val="none" w:sz="0" w:space="0" w:color="auto" w:frame="1"/>
        </w:rPr>
        <w:t>. ACG Case Rep J. </w:t>
      </w:r>
      <w:r w:rsidRPr="00AE2741">
        <w:rPr>
          <w:rStyle w:val="cit-pub-date"/>
          <w:rFonts w:cstheme="minorHAnsi"/>
          <w:sz w:val="24"/>
          <w:szCs w:val="24"/>
          <w:bdr w:val="none" w:sz="0" w:space="0" w:color="auto" w:frame="1"/>
        </w:rPr>
        <w:t>2019</w:t>
      </w:r>
      <w:proofErr w:type="gramStart"/>
      <w:r w:rsidRPr="00AE2741">
        <w:rPr>
          <w:rStyle w:val="HTMLCite"/>
          <w:rFonts w:cstheme="minorHAnsi"/>
          <w:i w:val="0"/>
          <w:iCs w:val="0"/>
          <w:sz w:val="24"/>
          <w:szCs w:val="24"/>
          <w:bdr w:val="none" w:sz="0" w:space="0" w:color="auto" w:frame="1"/>
        </w:rPr>
        <w:t>;</w:t>
      </w:r>
      <w:r w:rsidRPr="00AE2741">
        <w:rPr>
          <w:rStyle w:val="cit-vol"/>
          <w:rFonts w:cstheme="minorHAnsi"/>
          <w:sz w:val="24"/>
          <w:szCs w:val="24"/>
          <w:bdr w:val="none" w:sz="0" w:space="0" w:color="auto" w:frame="1"/>
        </w:rPr>
        <w:t>7</w:t>
      </w:r>
      <w:proofErr w:type="gramEnd"/>
      <w:r w:rsidRPr="00AE2741">
        <w:rPr>
          <w:rStyle w:val="HTMLCite"/>
          <w:rFonts w:cstheme="minorHAnsi"/>
          <w:i w:val="0"/>
          <w:iCs w:val="0"/>
          <w:sz w:val="24"/>
          <w:szCs w:val="24"/>
          <w:bdr w:val="none" w:sz="0" w:space="0" w:color="auto" w:frame="1"/>
        </w:rPr>
        <w:t>(</w:t>
      </w:r>
      <w:r w:rsidRPr="00AE2741">
        <w:rPr>
          <w:rStyle w:val="cit-issue"/>
          <w:rFonts w:cstheme="minorHAnsi"/>
          <w:sz w:val="24"/>
          <w:szCs w:val="24"/>
          <w:bdr w:val="none" w:sz="0" w:space="0" w:color="auto" w:frame="1"/>
        </w:rPr>
        <w:t>1</w:t>
      </w:r>
      <w:r w:rsidRPr="00AE2741">
        <w:rPr>
          <w:rStyle w:val="HTMLCite"/>
          <w:rFonts w:cstheme="minorHAnsi"/>
          <w:i w:val="0"/>
          <w:iCs w:val="0"/>
          <w:sz w:val="24"/>
          <w:szCs w:val="24"/>
          <w:bdr w:val="none" w:sz="0" w:space="0" w:color="auto" w:frame="1"/>
        </w:rPr>
        <w:t>):</w:t>
      </w:r>
      <w:r w:rsidRPr="00AE2741">
        <w:rPr>
          <w:rStyle w:val="cit-fpage"/>
          <w:rFonts w:cstheme="minorHAnsi"/>
          <w:sz w:val="24"/>
          <w:szCs w:val="24"/>
          <w:bdr w:val="none" w:sz="0" w:space="0" w:color="auto" w:frame="1"/>
        </w:rPr>
        <w:t>e00272</w:t>
      </w:r>
      <w:r w:rsidRPr="00AE2741">
        <w:rPr>
          <w:rStyle w:val="HTMLCite"/>
          <w:rFonts w:cstheme="minorHAnsi"/>
          <w:i w:val="0"/>
          <w:iCs w:val="0"/>
          <w:sz w:val="24"/>
          <w:szCs w:val="24"/>
          <w:bdr w:val="none" w:sz="0" w:space="0" w:color="auto" w:frame="1"/>
        </w:rPr>
        <w:t xml:space="preserve">. </w:t>
      </w:r>
      <w:proofErr w:type="spellStart"/>
      <w:r w:rsidRPr="00AE2741">
        <w:rPr>
          <w:rStyle w:val="HTMLCite"/>
          <w:rFonts w:cstheme="minorHAnsi"/>
          <w:i w:val="0"/>
          <w:iCs w:val="0"/>
          <w:sz w:val="24"/>
          <w:szCs w:val="24"/>
          <w:bdr w:val="none" w:sz="0" w:space="0" w:color="auto" w:frame="1"/>
        </w:rPr>
        <w:t>doi</w:t>
      </w:r>
      <w:proofErr w:type="spellEnd"/>
      <w:r w:rsidRPr="00AE2741">
        <w:rPr>
          <w:rStyle w:val="HTMLCite"/>
          <w:rFonts w:cstheme="minorHAnsi"/>
          <w:i w:val="0"/>
          <w:iCs w:val="0"/>
          <w:sz w:val="24"/>
          <w:szCs w:val="24"/>
          <w:bdr w:val="none" w:sz="0" w:space="0" w:color="auto" w:frame="1"/>
        </w:rPr>
        <w:t>: </w:t>
      </w:r>
      <w:r w:rsidRPr="00AE2741">
        <w:rPr>
          <w:rStyle w:val="cit-pub-id"/>
          <w:rFonts w:cstheme="minorHAnsi"/>
          <w:sz w:val="24"/>
          <w:szCs w:val="24"/>
          <w:bdr w:val="none" w:sz="0" w:space="0" w:color="auto" w:frame="1"/>
        </w:rPr>
        <w:t>10.14309/crj.0000000000000272</w:t>
      </w:r>
      <w:r w:rsidRPr="00AE2741">
        <w:rPr>
          <w:rFonts w:cstheme="minorHAnsi"/>
          <w:sz w:val="24"/>
          <w:szCs w:val="24"/>
        </w:rPr>
        <w:t xml:space="preserve"> </w:t>
      </w:r>
      <w:hyperlink r:id="rId19" w:history="1">
        <w:proofErr w:type="spellStart"/>
        <w:r w:rsidRPr="00AE2741">
          <w:rPr>
            <w:rStyle w:val="Hyperlink"/>
            <w:rFonts w:cstheme="minorHAnsi"/>
            <w:color w:val="auto"/>
            <w:sz w:val="24"/>
            <w:szCs w:val="24"/>
            <w:bdr w:val="none" w:sz="0" w:space="0" w:color="auto" w:frame="1"/>
          </w:rPr>
          <w:t>CrossRef</w:t>
        </w:r>
        <w:proofErr w:type="spellEnd"/>
      </w:hyperlink>
      <w:r w:rsidRPr="00AE2741">
        <w:rPr>
          <w:rFonts w:cstheme="minorHAnsi"/>
          <w:sz w:val="24"/>
          <w:szCs w:val="24"/>
        </w:rPr>
        <w:t xml:space="preserve"> </w:t>
      </w:r>
      <w:hyperlink r:id="rId20" w:history="1">
        <w:r w:rsidRPr="00AE2741">
          <w:rPr>
            <w:rStyle w:val="Hyperlink"/>
            <w:rFonts w:cstheme="minorHAnsi"/>
            <w:color w:val="auto"/>
            <w:sz w:val="24"/>
            <w:szCs w:val="24"/>
            <w:bdr w:val="none" w:sz="0" w:space="0" w:color="auto" w:frame="1"/>
          </w:rPr>
          <w:t>Google Scholar</w:t>
        </w:r>
      </w:hyperlink>
    </w:p>
    <w:p w14:paraId="534F53A6" w14:textId="77777777" w:rsidR="00E0641D" w:rsidRDefault="00E0641D" w:rsidP="00E0641D">
      <w:pPr>
        <w:pStyle w:val="ListParagraph"/>
        <w:numPr>
          <w:ilvl w:val="0"/>
          <w:numId w:val="1"/>
        </w:numPr>
        <w:spacing w:before="240" w:line="240" w:lineRule="auto"/>
        <w:rPr>
          <w:rFonts w:eastAsia="Times New Roman" w:cstheme="minorHAnsi"/>
          <w:kern w:val="0"/>
          <w:sz w:val="24"/>
          <w:szCs w:val="24"/>
          <w:u w:val="single"/>
          <w:lang w:eastAsia="en-IN"/>
          <w14:ligatures w14:val="none"/>
        </w:rPr>
      </w:pPr>
      <w:r w:rsidRPr="00AE2741">
        <w:rPr>
          <w:rFonts w:eastAsia="Times New Roman" w:cstheme="minorHAnsi"/>
          <w:kern w:val="0"/>
          <w:sz w:val="24"/>
          <w:szCs w:val="24"/>
          <w:lang w:eastAsia="en-IN"/>
          <w14:ligatures w14:val="none"/>
        </w:rPr>
        <w:t xml:space="preserve">B. Wang, Y. Zou, H. Zhang, L. Xu, X. Jiang, K. Sun Duodenal </w:t>
      </w:r>
      <w:proofErr w:type="spellStart"/>
      <w:r w:rsidRPr="00AE2741">
        <w:rPr>
          <w:rFonts w:eastAsia="Times New Roman" w:cstheme="minorHAnsi"/>
          <w:kern w:val="0"/>
          <w:sz w:val="24"/>
          <w:szCs w:val="24"/>
          <w:lang w:eastAsia="en-IN"/>
          <w14:ligatures w14:val="none"/>
        </w:rPr>
        <w:t>gangliocytic</w:t>
      </w:r>
      <w:proofErr w:type="spellEnd"/>
      <w:r w:rsidRPr="00AE2741">
        <w:rPr>
          <w:rFonts w:eastAsia="Times New Roman" w:cstheme="minorHAnsi"/>
          <w:kern w:val="0"/>
          <w:sz w:val="24"/>
          <w:szCs w:val="24"/>
          <w:lang w:eastAsia="en-IN"/>
          <w14:ligatures w14:val="none"/>
        </w:rPr>
        <w:t xml:space="preserve"> </w:t>
      </w:r>
      <w:proofErr w:type="spellStart"/>
      <w:r w:rsidRPr="00AE2741">
        <w:rPr>
          <w:rFonts w:eastAsia="Times New Roman" w:cstheme="minorHAnsi"/>
          <w:kern w:val="0"/>
          <w:sz w:val="24"/>
          <w:szCs w:val="24"/>
          <w:lang w:eastAsia="en-IN"/>
          <w14:ligatures w14:val="none"/>
        </w:rPr>
        <w:t>paraganglioma</w:t>
      </w:r>
      <w:proofErr w:type="spellEnd"/>
      <w:r w:rsidRPr="00AE2741">
        <w:rPr>
          <w:rFonts w:eastAsia="Times New Roman" w:cstheme="minorHAnsi"/>
          <w:kern w:val="0"/>
          <w:sz w:val="24"/>
          <w:szCs w:val="24"/>
          <w:lang w:eastAsia="en-IN"/>
          <w14:ligatures w14:val="none"/>
        </w:rPr>
        <w:t xml:space="preserve">: report of two cases and review of literature Int. J. Clin. Exp. </w:t>
      </w:r>
      <w:proofErr w:type="spellStart"/>
      <w:r w:rsidRPr="00AE2741">
        <w:rPr>
          <w:rFonts w:eastAsia="Times New Roman" w:cstheme="minorHAnsi"/>
          <w:kern w:val="0"/>
          <w:sz w:val="24"/>
          <w:szCs w:val="24"/>
          <w:lang w:eastAsia="en-IN"/>
          <w14:ligatures w14:val="none"/>
        </w:rPr>
        <w:t>Pathol</w:t>
      </w:r>
      <w:proofErr w:type="spellEnd"/>
      <w:r w:rsidRPr="00AE2741">
        <w:rPr>
          <w:rFonts w:eastAsia="Times New Roman" w:cstheme="minorHAnsi"/>
          <w:kern w:val="0"/>
          <w:sz w:val="24"/>
          <w:szCs w:val="24"/>
          <w:lang w:eastAsia="en-IN"/>
          <w14:ligatures w14:val="none"/>
        </w:rPr>
        <w:t xml:space="preserve">., 8 (9) (2015), p. 9752 </w:t>
      </w:r>
      <w:hyperlink r:id="rId21" w:tgtFrame="_blank" w:history="1">
        <w:r w:rsidRPr="00AE2741">
          <w:rPr>
            <w:rFonts w:eastAsia="Times New Roman" w:cstheme="minorHAnsi"/>
            <w:kern w:val="0"/>
            <w:sz w:val="24"/>
            <w:szCs w:val="24"/>
            <w:u w:val="single"/>
            <w:lang w:eastAsia="en-IN"/>
            <w14:ligatures w14:val="none"/>
          </w:rPr>
          <w:t>Scopus</w:t>
        </w:r>
      </w:hyperlink>
      <w:r w:rsidRPr="00AE2741">
        <w:rPr>
          <w:rFonts w:eastAsia="Times New Roman" w:cstheme="minorHAnsi"/>
          <w:kern w:val="0"/>
          <w:sz w:val="24"/>
          <w:szCs w:val="24"/>
          <w:lang w:eastAsia="en-IN"/>
          <w14:ligatures w14:val="none"/>
        </w:rPr>
        <w:t xml:space="preserve"> </w:t>
      </w:r>
      <w:hyperlink r:id="rId22" w:tgtFrame="_blank" w:history="1">
        <w:r w:rsidRPr="00AE2741">
          <w:rPr>
            <w:rFonts w:eastAsia="Times New Roman" w:cstheme="minorHAnsi"/>
            <w:kern w:val="0"/>
            <w:sz w:val="24"/>
            <w:szCs w:val="24"/>
            <w:u w:val="single"/>
            <w:lang w:eastAsia="en-IN"/>
            <w14:ligatures w14:val="none"/>
          </w:rPr>
          <w:t>Google Scholar</w:t>
        </w:r>
      </w:hyperlink>
    </w:p>
    <w:p w14:paraId="2548FC1F" w14:textId="77777777" w:rsidR="00E0641D" w:rsidRPr="00D63EE3" w:rsidRDefault="00E0641D" w:rsidP="00E0641D">
      <w:pPr>
        <w:pStyle w:val="ListParagraph"/>
        <w:spacing w:before="240" w:line="240" w:lineRule="auto"/>
        <w:rPr>
          <w:rFonts w:eastAsia="Times New Roman" w:cstheme="minorHAnsi"/>
          <w:kern w:val="0"/>
          <w:sz w:val="24"/>
          <w:szCs w:val="24"/>
          <w:u w:val="single"/>
          <w:lang w:eastAsia="en-IN"/>
          <w14:ligatures w14:val="none"/>
        </w:rPr>
      </w:pPr>
    </w:p>
    <w:p w14:paraId="7BFCEB8D" w14:textId="77777777" w:rsidR="00E0641D" w:rsidRDefault="00E0641D" w:rsidP="00E0641D">
      <w:pPr>
        <w:pStyle w:val="ListParagraph"/>
        <w:numPr>
          <w:ilvl w:val="0"/>
          <w:numId w:val="1"/>
        </w:numPr>
        <w:spacing w:after="0" w:line="240" w:lineRule="auto"/>
        <w:rPr>
          <w:rFonts w:cstheme="minorHAnsi"/>
          <w:sz w:val="24"/>
          <w:szCs w:val="24"/>
        </w:rPr>
      </w:pPr>
      <w:proofErr w:type="spellStart"/>
      <w:r w:rsidRPr="004C7208">
        <w:rPr>
          <w:rFonts w:cstheme="minorHAnsi"/>
          <w:sz w:val="24"/>
          <w:szCs w:val="24"/>
        </w:rPr>
        <w:t>Sohrabi</w:t>
      </w:r>
      <w:proofErr w:type="spellEnd"/>
      <w:r w:rsidRPr="004C7208">
        <w:rPr>
          <w:rFonts w:cstheme="minorHAnsi"/>
          <w:sz w:val="24"/>
          <w:szCs w:val="24"/>
        </w:rPr>
        <w:t xml:space="preserve">, </w:t>
      </w:r>
      <w:proofErr w:type="spellStart"/>
      <w:r w:rsidRPr="004C7208">
        <w:rPr>
          <w:rFonts w:cstheme="minorHAnsi"/>
          <w:sz w:val="24"/>
          <w:szCs w:val="24"/>
        </w:rPr>
        <w:t>Catrin</w:t>
      </w:r>
      <w:proofErr w:type="spellEnd"/>
      <w:r w:rsidRPr="004C7208">
        <w:rPr>
          <w:rFonts w:cstheme="minorHAnsi"/>
          <w:sz w:val="24"/>
          <w:szCs w:val="24"/>
        </w:rPr>
        <w:t xml:space="preserve"> BSc, PhD, </w:t>
      </w:r>
      <w:proofErr w:type="spellStart"/>
      <w:r w:rsidRPr="004C7208">
        <w:rPr>
          <w:rFonts w:cstheme="minorHAnsi"/>
          <w:sz w:val="24"/>
          <w:szCs w:val="24"/>
        </w:rPr>
        <w:t>MBBSa</w:t>
      </w:r>
      <w:proofErr w:type="spellEnd"/>
      <w:r w:rsidRPr="004C7208">
        <w:rPr>
          <w:rFonts w:cstheme="minorHAnsi"/>
          <w:sz w:val="24"/>
          <w:szCs w:val="24"/>
        </w:rPr>
        <w:t xml:space="preserve">; Mathew, </w:t>
      </w:r>
      <w:proofErr w:type="spellStart"/>
      <w:r w:rsidRPr="004C7208">
        <w:rPr>
          <w:rFonts w:cstheme="minorHAnsi"/>
          <w:sz w:val="24"/>
          <w:szCs w:val="24"/>
        </w:rPr>
        <w:t>Ginimol</w:t>
      </w:r>
      <w:proofErr w:type="spellEnd"/>
      <w:r w:rsidRPr="004C7208">
        <w:rPr>
          <w:rFonts w:cstheme="minorHAnsi"/>
          <w:sz w:val="24"/>
          <w:szCs w:val="24"/>
        </w:rPr>
        <w:t xml:space="preserve"> BSc, </w:t>
      </w:r>
      <w:proofErr w:type="spellStart"/>
      <w:r w:rsidRPr="004C7208">
        <w:rPr>
          <w:rFonts w:cstheme="minorHAnsi"/>
          <w:sz w:val="24"/>
          <w:szCs w:val="24"/>
        </w:rPr>
        <w:t>MBBSb</w:t>
      </w:r>
      <w:proofErr w:type="spellEnd"/>
      <w:r w:rsidRPr="004C7208">
        <w:rPr>
          <w:rFonts w:cstheme="minorHAnsi"/>
          <w:sz w:val="24"/>
          <w:szCs w:val="24"/>
        </w:rPr>
        <w:t xml:space="preserve">; Maria, Nicola MD, </w:t>
      </w:r>
      <w:proofErr w:type="spellStart"/>
      <w:r w:rsidRPr="004C7208">
        <w:rPr>
          <w:rFonts w:cstheme="minorHAnsi"/>
          <w:sz w:val="24"/>
          <w:szCs w:val="24"/>
        </w:rPr>
        <w:t>MRCSc</w:t>
      </w:r>
      <w:proofErr w:type="spellEnd"/>
      <w:r w:rsidRPr="004C7208">
        <w:rPr>
          <w:rFonts w:cstheme="minorHAnsi"/>
          <w:sz w:val="24"/>
          <w:szCs w:val="24"/>
        </w:rPr>
        <w:t xml:space="preserve">; </w:t>
      </w:r>
      <w:proofErr w:type="spellStart"/>
      <w:r w:rsidRPr="004C7208">
        <w:rPr>
          <w:rFonts w:cstheme="minorHAnsi"/>
          <w:sz w:val="24"/>
          <w:szCs w:val="24"/>
        </w:rPr>
        <w:t>Kerwan</w:t>
      </w:r>
      <w:proofErr w:type="spellEnd"/>
      <w:r w:rsidRPr="004C7208">
        <w:rPr>
          <w:rFonts w:cstheme="minorHAnsi"/>
          <w:sz w:val="24"/>
          <w:szCs w:val="24"/>
        </w:rPr>
        <w:t xml:space="preserve">, Ahmed MBBS, </w:t>
      </w:r>
      <w:proofErr w:type="spellStart"/>
      <w:r w:rsidRPr="004C7208">
        <w:rPr>
          <w:rFonts w:cstheme="minorHAnsi"/>
          <w:sz w:val="24"/>
          <w:szCs w:val="24"/>
        </w:rPr>
        <w:t>MScd</w:t>
      </w:r>
      <w:proofErr w:type="spellEnd"/>
      <w:r w:rsidRPr="004C7208">
        <w:rPr>
          <w:rFonts w:cstheme="minorHAnsi"/>
          <w:sz w:val="24"/>
          <w:szCs w:val="24"/>
        </w:rPr>
        <w:t xml:space="preserve">; </w:t>
      </w:r>
      <w:proofErr w:type="spellStart"/>
      <w:r w:rsidRPr="004C7208">
        <w:rPr>
          <w:rFonts w:cstheme="minorHAnsi"/>
          <w:sz w:val="24"/>
          <w:szCs w:val="24"/>
        </w:rPr>
        <w:t>Franchi</w:t>
      </w:r>
      <w:proofErr w:type="spellEnd"/>
      <w:r w:rsidRPr="004C7208">
        <w:rPr>
          <w:rFonts w:cstheme="minorHAnsi"/>
          <w:sz w:val="24"/>
          <w:szCs w:val="24"/>
        </w:rPr>
        <w:t xml:space="preserve">, Thomas </w:t>
      </w:r>
      <w:proofErr w:type="spellStart"/>
      <w:r w:rsidRPr="004C7208">
        <w:rPr>
          <w:rFonts w:cstheme="minorHAnsi"/>
          <w:sz w:val="24"/>
          <w:szCs w:val="24"/>
        </w:rPr>
        <w:t>MBChB</w:t>
      </w:r>
      <w:proofErr w:type="spellEnd"/>
      <w:r w:rsidRPr="004C7208">
        <w:rPr>
          <w:rFonts w:cstheme="minorHAnsi"/>
          <w:sz w:val="24"/>
          <w:szCs w:val="24"/>
        </w:rPr>
        <w:t xml:space="preserve">, MSc, FHEA, </w:t>
      </w:r>
      <w:proofErr w:type="spellStart"/>
      <w:r w:rsidRPr="004C7208">
        <w:rPr>
          <w:rFonts w:cstheme="minorHAnsi"/>
          <w:sz w:val="24"/>
          <w:szCs w:val="24"/>
        </w:rPr>
        <w:t>MAcadMEde</w:t>
      </w:r>
      <w:proofErr w:type="spellEnd"/>
      <w:r w:rsidRPr="004C7208">
        <w:rPr>
          <w:rFonts w:cstheme="minorHAnsi"/>
          <w:sz w:val="24"/>
          <w:szCs w:val="24"/>
        </w:rPr>
        <w:t xml:space="preserve">; Agha, </w:t>
      </w:r>
      <w:proofErr w:type="spellStart"/>
      <w:r w:rsidRPr="004C7208">
        <w:rPr>
          <w:rFonts w:cstheme="minorHAnsi"/>
          <w:sz w:val="24"/>
          <w:szCs w:val="24"/>
        </w:rPr>
        <w:t>Riaz</w:t>
      </w:r>
      <w:proofErr w:type="spellEnd"/>
      <w:r w:rsidRPr="004C7208">
        <w:rPr>
          <w:rFonts w:cstheme="minorHAnsi"/>
          <w:sz w:val="24"/>
          <w:szCs w:val="24"/>
        </w:rPr>
        <w:t xml:space="preserve"> A MBBS, MSc (Oxon), DPhil (Oxon), MRCS Eng, FHEA, FRSA, FRSPH, FRCS </w:t>
      </w:r>
      <w:proofErr w:type="spellStart"/>
      <w:r w:rsidRPr="004C7208">
        <w:rPr>
          <w:rFonts w:cstheme="minorHAnsi"/>
          <w:sz w:val="24"/>
          <w:szCs w:val="24"/>
        </w:rPr>
        <w:t>Glasg</w:t>
      </w:r>
      <w:proofErr w:type="spellEnd"/>
      <w:r w:rsidRPr="004C7208">
        <w:rPr>
          <w:rFonts w:cstheme="minorHAnsi"/>
          <w:sz w:val="24"/>
          <w:szCs w:val="24"/>
        </w:rPr>
        <w:t xml:space="preserve"> (</w:t>
      </w:r>
      <w:proofErr w:type="spellStart"/>
      <w:r w:rsidRPr="004C7208">
        <w:rPr>
          <w:rFonts w:cstheme="minorHAnsi"/>
          <w:sz w:val="24"/>
          <w:szCs w:val="24"/>
        </w:rPr>
        <w:t>Plast</w:t>
      </w:r>
      <w:proofErr w:type="spellEnd"/>
      <w:r w:rsidRPr="004C7208">
        <w:rPr>
          <w:rFonts w:cstheme="minorHAnsi"/>
          <w:sz w:val="24"/>
          <w:szCs w:val="24"/>
        </w:rPr>
        <w:t>), FRCS (Ed), FRCS (</w:t>
      </w:r>
      <w:proofErr w:type="spellStart"/>
      <w:r w:rsidRPr="004C7208">
        <w:rPr>
          <w:rFonts w:cstheme="minorHAnsi"/>
          <w:sz w:val="24"/>
          <w:szCs w:val="24"/>
        </w:rPr>
        <w:t>Plast</w:t>
      </w:r>
      <w:proofErr w:type="spellEnd"/>
      <w:r w:rsidRPr="004C7208">
        <w:rPr>
          <w:rFonts w:cstheme="minorHAnsi"/>
          <w:sz w:val="24"/>
          <w:szCs w:val="24"/>
        </w:rPr>
        <w:t xml:space="preserve">), </w:t>
      </w:r>
      <w:proofErr w:type="spellStart"/>
      <w:r w:rsidRPr="004C7208">
        <w:rPr>
          <w:rFonts w:cstheme="minorHAnsi"/>
          <w:sz w:val="24"/>
          <w:szCs w:val="24"/>
        </w:rPr>
        <w:t>FEBOPRASf</w:t>
      </w:r>
      <w:proofErr w:type="spellEnd"/>
      <w:r w:rsidRPr="004C7208">
        <w:rPr>
          <w:rFonts w:cstheme="minorHAnsi"/>
          <w:sz w:val="24"/>
          <w:szCs w:val="24"/>
        </w:rPr>
        <w:t xml:space="preserve">; Collaborators. The SCARE 2023 guideline: updating consensus Surgical </w:t>
      </w:r>
      <w:proofErr w:type="spellStart"/>
      <w:r w:rsidRPr="004C7208">
        <w:rPr>
          <w:rFonts w:cstheme="minorHAnsi"/>
          <w:sz w:val="24"/>
          <w:szCs w:val="24"/>
        </w:rPr>
        <w:t>CAse</w:t>
      </w:r>
      <w:proofErr w:type="spellEnd"/>
      <w:r w:rsidRPr="004C7208">
        <w:rPr>
          <w:rFonts w:cstheme="minorHAnsi"/>
          <w:sz w:val="24"/>
          <w:szCs w:val="24"/>
        </w:rPr>
        <w:t xml:space="preserve"> </w:t>
      </w:r>
      <w:proofErr w:type="spellStart"/>
      <w:r w:rsidRPr="004C7208">
        <w:rPr>
          <w:rFonts w:cstheme="minorHAnsi"/>
          <w:sz w:val="24"/>
          <w:szCs w:val="24"/>
        </w:rPr>
        <w:t>REport</w:t>
      </w:r>
      <w:proofErr w:type="spellEnd"/>
      <w:r w:rsidRPr="004C7208">
        <w:rPr>
          <w:rFonts w:cstheme="minorHAnsi"/>
          <w:sz w:val="24"/>
          <w:szCs w:val="24"/>
        </w:rPr>
        <w:t xml:space="preserve"> (SCARE) guidelines. International Journal of Surgery 109(5)</w:t>
      </w:r>
      <w:proofErr w:type="gramStart"/>
      <w:r w:rsidRPr="004C7208">
        <w:rPr>
          <w:rFonts w:cstheme="minorHAnsi"/>
          <w:sz w:val="24"/>
          <w:szCs w:val="24"/>
        </w:rPr>
        <w:t>:p</w:t>
      </w:r>
      <w:proofErr w:type="gramEnd"/>
      <w:r w:rsidRPr="004C7208">
        <w:rPr>
          <w:rFonts w:cstheme="minorHAnsi"/>
          <w:sz w:val="24"/>
          <w:szCs w:val="24"/>
        </w:rPr>
        <w:t xml:space="preserve"> 1136-1140, May 2023. | DOI: 10.1097/JS9.0000000000000373</w:t>
      </w:r>
    </w:p>
    <w:p w14:paraId="30E58C91" w14:textId="77777777" w:rsidR="00E0641D" w:rsidRPr="00D63EE3" w:rsidRDefault="00E0641D" w:rsidP="00E0641D">
      <w:pPr>
        <w:spacing w:after="0" w:line="240" w:lineRule="auto"/>
        <w:rPr>
          <w:rFonts w:cstheme="minorHAnsi"/>
          <w:sz w:val="24"/>
          <w:szCs w:val="24"/>
        </w:rPr>
      </w:pPr>
    </w:p>
    <w:p w14:paraId="714E5264" w14:textId="77777777" w:rsidR="00E0641D" w:rsidRDefault="00E0641D" w:rsidP="00E0641D">
      <w:pPr>
        <w:pStyle w:val="ListParagraph"/>
        <w:numPr>
          <w:ilvl w:val="0"/>
          <w:numId w:val="1"/>
        </w:numPr>
        <w:spacing w:after="0" w:line="240" w:lineRule="auto"/>
        <w:rPr>
          <w:rFonts w:cstheme="minorHAnsi"/>
          <w:sz w:val="24"/>
          <w:szCs w:val="24"/>
        </w:rPr>
      </w:pPr>
      <w:r w:rsidRPr="00AE2741">
        <w:rPr>
          <w:rFonts w:cstheme="minorHAnsi"/>
          <w:sz w:val="24"/>
          <w:szCs w:val="24"/>
        </w:rPr>
        <w:t xml:space="preserve">Jain V, Selvakumar B, </w:t>
      </w:r>
      <w:proofErr w:type="spellStart"/>
      <w:r w:rsidRPr="00AE2741">
        <w:rPr>
          <w:rFonts w:cstheme="minorHAnsi"/>
          <w:sz w:val="24"/>
          <w:szCs w:val="24"/>
        </w:rPr>
        <w:t>Varshney</w:t>
      </w:r>
      <w:proofErr w:type="spellEnd"/>
      <w:r w:rsidRPr="00AE2741">
        <w:rPr>
          <w:rFonts w:cstheme="minorHAnsi"/>
          <w:sz w:val="24"/>
          <w:szCs w:val="24"/>
        </w:rPr>
        <w:t xml:space="preserve"> VK, </w:t>
      </w:r>
      <w:proofErr w:type="spellStart"/>
      <w:r w:rsidRPr="00AE2741">
        <w:rPr>
          <w:rFonts w:cstheme="minorHAnsi"/>
          <w:sz w:val="24"/>
          <w:szCs w:val="24"/>
        </w:rPr>
        <w:t>Vishwajeet</w:t>
      </w:r>
      <w:proofErr w:type="spellEnd"/>
      <w:r w:rsidRPr="00AE2741">
        <w:rPr>
          <w:rFonts w:cstheme="minorHAnsi"/>
          <w:sz w:val="24"/>
          <w:szCs w:val="24"/>
        </w:rPr>
        <w:t xml:space="preserve"> V, </w:t>
      </w:r>
      <w:proofErr w:type="spellStart"/>
      <w:r w:rsidRPr="00AE2741">
        <w:rPr>
          <w:rFonts w:cstheme="minorHAnsi"/>
          <w:sz w:val="24"/>
          <w:szCs w:val="24"/>
        </w:rPr>
        <w:t>Taywade</w:t>
      </w:r>
      <w:proofErr w:type="spellEnd"/>
      <w:r w:rsidRPr="00AE2741">
        <w:rPr>
          <w:rFonts w:cstheme="minorHAnsi"/>
          <w:sz w:val="24"/>
          <w:szCs w:val="24"/>
        </w:rPr>
        <w:t xml:space="preserve"> S, Agarwal L, Yadav T, Pandey R. </w:t>
      </w:r>
      <w:proofErr w:type="spellStart"/>
      <w:r w:rsidRPr="00AE2741">
        <w:rPr>
          <w:rFonts w:cstheme="minorHAnsi"/>
          <w:sz w:val="24"/>
          <w:szCs w:val="24"/>
        </w:rPr>
        <w:t>Gangliocytic</w:t>
      </w:r>
      <w:proofErr w:type="spellEnd"/>
      <w:r w:rsidRPr="00AE2741">
        <w:rPr>
          <w:rFonts w:cstheme="minorHAnsi"/>
          <w:sz w:val="24"/>
          <w:szCs w:val="24"/>
        </w:rPr>
        <w:t xml:space="preserve"> </w:t>
      </w:r>
      <w:proofErr w:type="spellStart"/>
      <w:r w:rsidRPr="00AE2741">
        <w:rPr>
          <w:rFonts w:cstheme="minorHAnsi"/>
          <w:sz w:val="24"/>
          <w:szCs w:val="24"/>
        </w:rPr>
        <w:t>Paraganglioma</w:t>
      </w:r>
      <w:proofErr w:type="spellEnd"/>
      <w:r w:rsidRPr="00AE2741">
        <w:rPr>
          <w:rFonts w:cstheme="minorHAnsi"/>
          <w:sz w:val="24"/>
          <w:szCs w:val="24"/>
        </w:rPr>
        <w:t xml:space="preserve"> of the Duodenum: A </w:t>
      </w:r>
      <w:proofErr w:type="spellStart"/>
      <w:r w:rsidRPr="00AE2741">
        <w:rPr>
          <w:rFonts w:cstheme="minorHAnsi"/>
          <w:sz w:val="24"/>
          <w:szCs w:val="24"/>
        </w:rPr>
        <w:t>Masquerader</w:t>
      </w:r>
      <w:proofErr w:type="spellEnd"/>
      <w:r w:rsidRPr="00AE2741">
        <w:rPr>
          <w:rFonts w:cstheme="minorHAnsi"/>
          <w:sz w:val="24"/>
          <w:szCs w:val="24"/>
        </w:rPr>
        <w:t xml:space="preserve">. Ochsner J. 2023 Fall;23(3):251-256. </w:t>
      </w:r>
      <w:proofErr w:type="spellStart"/>
      <w:r w:rsidRPr="00AE2741">
        <w:rPr>
          <w:rFonts w:cstheme="minorHAnsi"/>
          <w:sz w:val="24"/>
          <w:szCs w:val="24"/>
        </w:rPr>
        <w:t>doi</w:t>
      </w:r>
      <w:proofErr w:type="spellEnd"/>
      <w:r w:rsidRPr="00AE2741">
        <w:rPr>
          <w:rFonts w:cstheme="minorHAnsi"/>
          <w:sz w:val="24"/>
          <w:szCs w:val="24"/>
        </w:rPr>
        <w:t>: 10.31486/toj.23.0010. PMID: 37711472; PMCID: PMC10498948.</w:t>
      </w:r>
    </w:p>
    <w:p w14:paraId="64BBBD9D" w14:textId="77777777" w:rsidR="00E0641D" w:rsidRPr="00D63EE3" w:rsidRDefault="00E0641D" w:rsidP="00E0641D">
      <w:pPr>
        <w:pStyle w:val="ListParagraph"/>
        <w:spacing w:after="0" w:line="240" w:lineRule="auto"/>
        <w:rPr>
          <w:rFonts w:cstheme="minorHAnsi"/>
          <w:sz w:val="24"/>
          <w:szCs w:val="24"/>
        </w:rPr>
      </w:pPr>
    </w:p>
    <w:p w14:paraId="11661079" w14:textId="77777777" w:rsidR="00E0641D" w:rsidRPr="00D63EE3" w:rsidRDefault="00E0641D" w:rsidP="00E0641D">
      <w:pPr>
        <w:pStyle w:val="ListParagraph"/>
        <w:numPr>
          <w:ilvl w:val="0"/>
          <w:numId w:val="1"/>
        </w:numPr>
        <w:spacing w:after="0" w:line="240" w:lineRule="auto"/>
        <w:rPr>
          <w:rStyle w:val="Hyperlink"/>
          <w:rFonts w:cstheme="minorHAnsi"/>
          <w:color w:val="auto"/>
          <w:sz w:val="24"/>
          <w:szCs w:val="24"/>
        </w:rPr>
      </w:pPr>
      <w:r w:rsidRPr="00AE2741">
        <w:rPr>
          <w:rFonts w:cstheme="minorHAnsi"/>
          <w:color w:val="232323"/>
          <w:sz w:val="24"/>
          <w:szCs w:val="24"/>
          <w:shd w:val="clear" w:color="auto" w:fill="FFFFFF"/>
        </w:rPr>
        <w:t xml:space="preserve">Okubo Y, Wakayama M, Nemoto T, Kitahara K, Nakayama H, Shibuya K, et al Literature survey on epidemiology and pathology of </w:t>
      </w:r>
      <w:proofErr w:type="spellStart"/>
      <w:r w:rsidRPr="00AE2741">
        <w:rPr>
          <w:rFonts w:cstheme="minorHAnsi"/>
          <w:color w:val="232323"/>
          <w:sz w:val="24"/>
          <w:szCs w:val="24"/>
          <w:shd w:val="clear" w:color="auto" w:fill="FFFFFF"/>
        </w:rPr>
        <w:t>gangliocytic</w:t>
      </w:r>
      <w:proofErr w:type="spellEnd"/>
      <w:r w:rsidRPr="00AE2741">
        <w:rPr>
          <w:rFonts w:cstheme="minorHAnsi"/>
          <w:color w:val="232323"/>
          <w:sz w:val="24"/>
          <w:szCs w:val="24"/>
          <w:shd w:val="clear" w:color="auto" w:fill="FFFFFF"/>
        </w:rPr>
        <w:t xml:space="preserve"> </w:t>
      </w:r>
      <w:proofErr w:type="spellStart"/>
      <w:r w:rsidRPr="00AE2741">
        <w:rPr>
          <w:rFonts w:cstheme="minorHAnsi"/>
          <w:color w:val="232323"/>
          <w:sz w:val="24"/>
          <w:szCs w:val="24"/>
          <w:shd w:val="clear" w:color="auto" w:fill="FFFFFF"/>
        </w:rPr>
        <w:t>paraganglioma</w:t>
      </w:r>
      <w:proofErr w:type="spellEnd"/>
      <w:r w:rsidRPr="00AE2741">
        <w:rPr>
          <w:rFonts w:cstheme="minorHAnsi"/>
          <w:color w:val="232323"/>
          <w:sz w:val="24"/>
          <w:szCs w:val="24"/>
          <w:shd w:val="clear" w:color="auto" w:fill="FFFFFF"/>
        </w:rPr>
        <w:t xml:space="preserve"> BMC Cancer. 2011;11:187</w:t>
      </w:r>
      <w:hyperlink r:id="rId23" w:anchor="O3-25-2" w:history="1">
        <w:r w:rsidRPr="00887B0F">
          <w:rPr>
            <w:rStyle w:val="Hyperlink"/>
            <w:rFonts w:cstheme="minorHAnsi"/>
            <w:color w:val="auto"/>
            <w:sz w:val="24"/>
            <w:szCs w:val="24"/>
          </w:rPr>
          <w:t>Cited Here</w:t>
        </w:r>
      </w:hyperlink>
      <w:r w:rsidRPr="00887B0F">
        <w:rPr>
          <w:rFonts w:cstheme="minorHAnsi"/>
          <w:sz w:val="24"/>
          <w:szCs w:val="24"/>
        </w:rPr>
        <w:t> </w:t>
      </w:r>
      <w:hyperlink r:id="rId24" w:tgtFrame="_blank" w:history="1">
        <w:r w:rsidRPr="00887B0F">
          <w:rPr>
            <w:rStyle w:val="Hyperlink"/>
            <w:rFonts w:cstheme="minorHAnsi"/>
            <w:color w:val="auto"/>
            <w:sz w:val="24"/>
            <w:szCs w:val="24"/>
          </w:rPr>
          <w:t>Google Scholar</w:t>
        </w:r>
      </w:hyperlink>
    </w:p>
    <w:p w14:paraId="13929CAB" w14:textId="77777777" w:rsidR="00E0641D" w:rsidRPr="00D63EE3" w:rsidRDefault="00E0641D" w:rsidP="00E0641D">
      <w:pPr>
        <w:spacing w:after="0" w:line="240" w:lineRule="auto"/>
        <w:rPr>
          <w:rFonts w:cstheme="minorHAnsi"/>
          <w:sz w:val="24"/>
          <w:szCs w:val="24"/>
        </w:rPr>
      </w:pPr>
    </w:p>
    <w:p w14:paraId="7A911420" w14:textId="77777777" w:rsidR="00E0641D" w:rsidRPr="00264182" w:rsidRDefault="00E0641D" w:rsidP="00E0641D">
      <w:pPr>
        <w:pStyle w:val="ListParagraph"/>
        <w:numPr>
          <w:ilvl w:val="0"/>
          <w:numId w:val="1"/>
        </w:numPr>
        <w:spacing w:after="0" w:line="240" w:lineRule="auto"/>
        <w:rPr>
          <w:rStyle w:val="Hyperlink"/>
          <w:rFonts w:cstheme="minorHAnsi"/>
          <w:color w:val="auto"/>
          <w:sz w:val="24"/>
          <w:szCs w:val="24"/>
        </w:rPr>
      </w:pPr>
      <w:r w:rsidRPr="00AE2741">
        <w:rPr>
          <w:rFonts w:cstheme="minorHAnsi"/>
          <w:color w:val="232323"/>
          <w:sz w:val="24"/>
          <w:szCs w:val="24"/>
          <w:shd w:val="clear" w:color="auto" w:fill="FFFFFF"/>
        </w:rPr>
        <w:t xml:space="preserve">Okubo Y, Nemoto T, Wakayama M, et al. </w:t>
      </w:r>
      <w:proofErr w:type="spellStart"/>
      <w:r w:rsidRPr="00AE2741">
        <w:rPr>
          <w:rFonts w:cstheme="minorHAnsi"/>
          <w:color w:val="232323"/>
          <w:sz w:val="24"/>
          <w:szCs w:val="24"/>
          <w:shd w:val="clear" w:color="auto" w:fill="FFFFFF"/>
        </w:rPr>
        <w:t>Gangliocytic</w:t>
      </w:r>
      <w:proofErr w:type="spellEnd"/>
      <w:r w:rsidRPr="00AE2741">
        <w:rPr>
          <w:rFonts w:cstheme="minorHAnsi"/>
          <w:color w:val="232323"/>
          <w:sz w:val="24"/>
          <w:szCs w:val="24"/>
          <w:shd w:val="clear" w:color="auto" w:fill="FFFFFF"/>
        </w:rPr>
        <w:t xml:space="preserve"> </w:t>
      </w:r>
      <w:proofErr w:type="spellStart"/>
      <w:r w:rsidRPr="00AE2741">
        <w:rPr>
          <w:rFonts w:cstheme="minorHAnsi"/>
          <w:color w:val="232323"/>
          <w:sz w:val="24"/>
          <w:szCs w:val="24"/>
          <w:shd w:val="clear" w:color="auto" w:fill="FFFFFF"/>
        </w:rPr>
        <w:t>paraganglioma</w:t>
      </w:r>
      <w:proofErr w:type="spellEnd"/>
      <w:r w:rsidRPr="00AE2741">
        <w:rPr>
          <w:rFonts w:cstheme="minorHAnsi"/>
          <w:color w:val="232323"/>
          <w:sz w:val="24"/>
          <w:szCs w:val="24"/>
          <w:shd w:val="clear" w:color="auto" w:fill="FFFFFF"/>
        </w:rPr>
        <w:t>: a multi-institutional retrospective study in Japan. BMC Cancer. 2015</w:t>
      </w:r>
      <w:proofErr w:type="gramStart"/>
      <w:r w:rsidRPr="00AE2741">
        <w:rPr>
          <w:rFonts w:cstheme="minorHAnsi"/>
          <w:color w:val="232323"/>
          <w:sz w:val="24"/>
          <w:szCs w:val="24"/>
          <w:shd w:val="clear" w:color="auto" w:fill="FFFFFF"/>
        </w:rPr>
        <w:t>;15:269</w:t>
      </w:r>
      <w:proofErr w:type="gramEnd"/>
      <w:r w:rsidRPr="00AE2741">
        <w:rPr>
          <w:rFonts w:cstheme="minorHAnsi"/>
          <w:color w:val="232323"/>
          <w:sz w:val="24"/>
          <w:szCs w:val="24"/>
          <w:shd w:val="clear" w:color="auto" w:fill="FFFFFF"/>
        </w:rPr>
        <w:t xml:space="preserve">. </w:t>
      </w:r>
      <w:hyperlink r:id="rId25" w:tgtFrame="_blank" w:history="1">
        <w:r w:rsidRPr="00264182">
          <w:rPr>
            <w:rStyle w:val="Hyperlink"/>
            <w:rFonts w:cstheme="minorHAnsi"/>
            <w:color w:val="auto"/>
            <w:sz w:val="24"/>
            <w:szCs w:val="24"/>
          </w:rPr>
          <w:t>PubMed</w:t>
        </w:r>
      </w:hyperlink>
      <w:r w:rsidRPr="00264182">
        <w:rPr>
          <w:rFonts w:cstheme="minorHAnsi"/>
          <w:sz w:val="24"/>
          <w:szCs w:val="24"/>
        </w:rPr>
        <w:t xml:space="preserve">  </w:t>
      </w:r>
      <w:hyperlink r:id="rId26" w:tgtFrame="_blank" w:history="1">
        <w:r w:rsidRPr="00264182">
          <w:rPr>
            <w:rStyle w:val="Hyperlink"/>
            <w:rFonts w:cstheme="minorHAnsi"/>
            <w:color w:val="auto"/>
            <w:sz w:val="24"/>
            <w:szCs w:val="24"/>
          </w:rPr>
          <w:t>Google Scholar</w:t>
        </w:r>
      </w:hyperlink>
    </w:p>
    <w:p w14:paraId="2ABDFED2" w14:textId="77777777" w:rsidR="00E0641D" w:rsidRPr="00D63EE3" w:rsidRDefault="00E0641D" w:rsidP="00E0641D">
      <w:pPr>
        <w:spacing w:after="0" w:line="240" w:lineRule="auto"/>
        <w:rPr>
          <w:rFonts w:cstheme="minorHAnsi"/>
          <w:sz w:val="24"/>
          <w:szCs w:val="24"/>
        </w:rPr>
      </w:pPr>
    </w:p>
    <w:p w14:paraId="55E5870B" w14:textId="77777777" w:rsidR="00E0641D" w:rsidRPr="009C59C3" w:rsidRDefault="00E0641D" w:rsidP="00E0641D">
      <w:pPr>
        <w:pStyle w:val="ListParagraph"/>
        <w:numPr>
          <w:ilvl w:val="0"/>
          <w:numId w:val="1"/>
        </w:numPr>
        <w:spacing w:after="0" w:line="240" w:lineRule="auto"/>
        <w:rPr>
          <w:rFonts w:cstheme="minorHAnsi"/>
          <w:sz w:val="24"/>
          <w:szCs w:val="24"/>
        </w:rPr>
      </w:pPr>
      <w:r w:rsidRPr="00AE2741">
        <w:rPr>
          <w:rFonts w:cstheme="minorHAnsi"/>
          <w:sz w:val="24"/>
          <w:szCs w:val="24"/>
        </w:rPr>
        <w:t xml:space="preserve">Loftus TJ, Kresak JL, Gonzalo DH, Sarosi GA Jr, Behrns KE. Duodenal </w:t>
      </w:r>
      <w:proofErr w:type="spellStart"/>
      <w:r w:rsidRPr="00AE2741">
        <w:rPr>
          <w:rFonts w:cstheme="minorHAnsi"/>
          <w:sz w:val="24"/>
          <w:szCs w:val="24"/>
        </w:rPr>
        <w:t>gangliocytic</w:t>
      </w:r>
      <w:proofErr w:type="spellEnd"/>
      <w:r w:rsidRPr="00AE2741">
        <w:rPr>
          <w:rFonts w:cstheme="minorHAnsi"/>
          <w:sz w:val="24"/>
          <w:szCs w:val="24"/>
        </w:rPr>
        <w:t xml:space="preserve"> </w:t>
      </w:r>
      <w:proofErr w:type="spellStart"/>
      <w:r w:rsidRPr="00AE2741">
        <w:rPr>
          <w:rFonts w:cstheme="minorHAnsi"/>
          <w:sz w:val="24"/>
          <w:szCs w:val="24"/>
        </w:rPr>
        <w:t>paraganglioma</w:t>
      </w:r>
      <w:proofErr w:type="spellEnd"/>
      <w:r w:rsidRPr="00AE2741">
        <w:rPr>
          <w:rFonts w:cstheme="minorHAnsi"/>
          <w:sz w:val="24"/>
          <w:szCs w:val="24"/>
        </w:rPr>
        <w:t>: a case report and literature review. </w:t>
      </w:r>
      <w:proofErr w:type="spellStart"/>
      <w:r w:rsidRPr="00AE2741">
        <w:rPr>
          <w:rFonts w:cstheme="minorHAnsi"/>
          <w:i/>
          <w:iCs/>
          <w:sz w:val="24"/>
          <w:szCs w:val="24"/>
        </w:rPr>
        <w:t>Int</w:t>
      </w:r>
      <w:proofErr w:type="spellEnd"/>
      <w:r w:rsidRPr="00AE2741">
        <w:rPr>
          <w:rFonts w:cstheme="minorHAnsi"/>
          <w:i/>
          <w:iCs/>
          <w:sz w:val="24"/>
          <w:szCs w:val="24"/>
        </w:rPr>
        <w:t xml:space="preserve"> J </w:t>
      </w:r>
      <w:proofErr w:type="spellStart"/>
      <w:r w:rsidRPr="00AE2741">
        <w:rPr>
          <w:rFonts w:cstheme="minorHAnsi"/>
          <w:i/>
          <w:iCs/>
          <w:sz w:val="24"/>
          <w:szCs w:val="24"/>
        </w:rPr>
        <w:t>Surg</w:t>
      </w:r>
      <w:proofErr w:type="spellEnd"/>
      <w:r w:rsidRPr="00AE2741">
        <w:rPr>
          <w:rFonts w:cstheme="minorHAnsi"/>
          <w:i/>
          <w:iCs/>
          <w:sz w:val="24"/>
          <w:szCs w:val="24"/>
        </w:rPr>
        <w:t xml:space="preserve"> Case Rep</w:t>
      </w:r>
      <w:r w:rsidRPr="00AE2741">
        <w:rPr>
          <w:rFonts w:cstheme="minorHAnsi"/>
          <w:sz w:val="24"/>
          <w:szCs w:val="24"/>
        </w:rPr>
        <w:t xml:space="preserve">. 2015;8C:5-8. </w:t>
      </w:r>
      <w:proofErr w:type="spellStart"/>
      <w:r w:rsidRPr="00AE2741">
        <w:rPr>
          <w:rFonts w:cstheme="minorHAnsi"/>
          <w:sz w:val="24"/>
          <w:szCs w:val="24"/>
        </w:rPr>
        <w:t>doi</w:t>
      </w:r>
      <w:proofErr w:type="spellEnd"/>
      <w:r w:rsidRPr="00AE2741">
        <w:rPr>
          <w:rFonts w:cstheme="minorHAnsi"/>
          <w:sz w:val="24"/>
          <w:szCs w:val="24"/>
        </w:rPr>
        <w:t>:  10.1016/j.ijscr.2015.01.003 </w:t>
      </w:r>
      <w:hyperlink r:id="rId27" w:history="1">
        <w:r w:rsidRPr="00264182">
          <w:rPr>
            <w:rStyle w:val="Hyperlink"/>
            <w:rFonts w:cstheme="minorHAnsi"/>
            <w:color w:val="auto"/>
            <w:sz w:val="24"/>
            <w:szCs w:val="24"/>
          </w:rPr>
          <w:t>PMC free article</w:t>
        </w:r>
      </w:hyperlink>
      <w:r w:rsidRPr="00264182">
        <w:rPr>
          <w:rFonts w:cstheme="minorHAnsi"/>
          <w:sz w:val="24"/>
          <w:szCs w:val="24"/>
        </w:rPr>
        <w:t> </w:t>
      </w:r>
      <w:hyperlink r:id="rId28" w:history="1">
        <w:r w:rsidRPr="00264182">
          <w:rPr>
            <w:rStyle w:val="Hyperlink"/>
            <w:rFonts w:cstheme="minorHAnsi"/>
            <w:color w:val="auto"/>
            <w:sz w:val="24"/>
            <w:szCs w:val="24"/>
          </w:rPr>
          <w:t>PubMed</w:t>
        </w:r>
      </w:hyperlink>
      <w:r w:rsidRPr="00264182">
        <w:rPr>
          <w:rFonts w:cstheme="minorHAnsi"/>
          <w:sz w:val="24"/>
          <w:szCs w:val="24"/>
        </w:rPr>
        <w:t xml:space="preserve"> </w:t>
      </w:r>
      <w:hyperlink r:id="rId29" w:tgtFrame="_blank" w:history="1">
        <w:proofErr w:type="spellStart"/>
        <w:r w:rsidRPr="00264182">
          <w:rPr>
            <w:rStyle w:val="Hyperlink"/>
            <w:rFonts w:cstheme="minorHAnsi"/>
            <w:color w:val="auto"/>
            <w:sz w:val="24"/>
            <w:szCs w:val="24"/>
          </w:rPr>
          <w:t>CrossRef</w:t>
        </w:r>
        <w:proofErr w:type="spellEnd"/>
      </w:hyperlink>
      <w:r w:rsidRPr="00264182">
        <w:rPr>
          <w:rFonts w:cstheme="minorHAnsi"/>
          <w:sz w:val="24"/>
          <w:szCs w:val="24"/>
        </w:rPr>
        <w:t> </w:t>
      </w:r>
      <w:hyperlink r:id="rId30" w:tgtFrame="_blank" w:history="1">
        <w:r w:rsidRPr="00264182">
          <w:rPr>
            <w:rStyle w:val="Hyperlink"/>
            <w:rFonts w:cstheme="minorHAnsi"/>
            <w:color w:val="auto"/>
            <w:sz w:val="24"/>
            <w:szCs w:val="24"/>
          </w:rPr>
          <w:t>Google Scholar</w:t>
        </w:r>
      </w:hyperlink>
    </w:p>
    <w:p w14:paraId="617A9925" w14:textId="77777777" w:rsidR="00E0641D" w:rsidRPr="009C59C3" w:rsidRDefault="00E0641D" w:rsidP="00E0641D">
      <w:pPr>
        <w:pStyle w:val="ListParagraph"/>
        <w:rPr>
          <w:rFonts w:cstheme="minorHAnsi"/>
          <w:sz w:val="24"/>
          <w:szCs w:val="24"/>
        </w:rPr>
      </w:pPr>
    </w:p>
    <w:p w14:paraId="37520CB7" w14:textId="77777777" w:rsidR="00E0641D" w:rsidRPr="008159D3" w:rsidRDefault="00E0641D" w:rsidP="00E0641D">
      <w:pPr>
        <w:pStyle w:val="ListParagraph"/>
        <w:numPr>
          <w:ilvl w:val="0"/>
          <w:numId w:val="1"/>
        </w:numPr>
        <w:spacing w:after="0" w:line="240" w:lineRule="auto"/>
        <w:rPr>
          <w:rFonts w:cstheme="minorHAnsi"/>
          <w:sz w:val="24"/>
          <w:szCs w:val="24"/>
        </w:rPr>
      </w:pPr>
      <w:r>
        <w:rPr>
          <w:rFonts w:cstheme="minorHAnsi"/>
          <w:sz w:val="24"/>
          <w:szCs w:val="24"/>
        </w:rPr>
        <w:t xml:space="preserve">H.K. Park, H.S. Han Duodenal </w:t>
      </w:r>
      <w:proofErr w:type="spellStart"/>
      <w:r>
        <w:rPr>
          <w:rFonts w:cstheme="minorHAnsi"/>
          <w:sz w:val="24"/>
          <w:szCs w:val="24"/>
        </w:rPr>
        <w:t>gangliocytic</w:t>
      </w:r>
      <w:proofErr w:type="spellEnd"/>
      <w:r>
        <w:rPr>
          <w:rFonts w:cstheme="minorHAnsi"/>
          <w:sz w:val="24"/>
          <w:szCs w:val="24"/>
        </w:rPr>
        <w:t xml:space="preserve"> </w:t>
      </w:r>
      <w:proofErr w:type="spellStart"/>
      <w:r>
        <w:rPr>
          <w:rFonts w:cstheme="minorHAnsi"/>
          <w:sz w:val="24"/>
          <w:szCs w:val="24"/>
        </w:rPr>
        <w:t>paraganglioma</w:t>
      </w:r>
      <w:proofErr w:type="spellEnd"/>
      <w:r>
        <w:rPr>
          <w:rFonts w:cstheme="minorHAnsi"/>
          <w:sz w:val="24"/>
          <w:szCs w:val="24"/>
        </w:rPr>
        <w:t xml:space="preserve"> with lymph node metastasis Arch. </w:t>
      </w:r>
      <w:proofErr w:type="spellStart"/>
      <w:r>
        <w:rPr>
          <w:rFonts w:cstheme="minorHAnsi"/>
          <w:sz w:val="24"/>
          <w:szCs w:val="24"/>
        </w:rPr>
        <w:t>Pathol</w:t>
      </w:r>
      <w:proofErr w:type="spellEnd"/>
      <w:r>
        <w:rPr>
          <w:rFonts w:cstheme="minorHAnsi"/>
          <w:sz w:val="24"/>
          <w:szCs w:val="24"/>
        </w:rPr>
        <w:t xml:space="preserve">. Lab. Med., 140 (1) (2016), pp. 94-98 </w:t>
      </w:r>
      <w:r w:rsidRPr="009C59C3">
        <w:rPr>
          <w:rFonts w:cstheme="minorHAnsi"/>
          <w:sz w:val="24"/>
          <w:szCs w:val="24"/>
          <w:u w:val="single"/>
        </w:rPr>
        <w:t>Google Scholar</w:t>
      </w:r>
      <w:r>
        <w:rPr>
          <w:rFonts w:cstheme="minorHAnsi"/>
          <w:sz w:val="24"/>
          <w:szCs w:val="24"/>
        </w:rPr>
        <w:t xml:space="preserve"> </w:t>
      </w:r>
      <w:r w:rsidRPr="009C59C3">
        <w:rPr>
          <w:rFonts w:cstheme="minorHAnsi"/>
          <w:sz w:val="24"/>
          <w:szCs w:val="24"/>
          <w:u w:val="single"/>
        </w:rPr>
        <w:t>Scopus</w:t>
      </w:r>
    </w:p>
    <w:p w14:paraId="61BE8E03" w14:textId="77777777" w:rsidR="00E0641D" w:rsidRPr="008159D3" w:rsidRDefault="00E0641D" w:rsidP="00E0641D">
      <w:pPr>
        <w:pStyle w:val="ListParagraph"/>
        <w:rPr>
          <w:rFonts w:cstheme="minorHAnsi"/>
          <w:sz w:val="24"/>
          <w:szCs w:val="24"/>
        </w:rPr>
      </w:pPr>
    </w:p>
    <w:p w14:paraId="665AF882" w14:textId="77777777" w:rsidR="00E0641D" w:rsidRPr="005E3A5C" w:rsidRDefault="00E0641D" w:rsidP="00E0641D">
      <w:pPr>
        <w:pStyle w:val="ListParagraph"/>
        <w:numPr>
          <w:ilvl w:val="0"/>
          <w:numId w:val="1"/>
        </w:numPr>
        <w:spacing w:after="0" w:line="240" w:lineRule="auto"/>
        <w:rPr>
          <w:rFonts w:cstheme="minorHAnsi"/>
          <w:sz w:val="24"/>
          <w:szCs w:val="24"/>
        </w:rPr>
      </w:pPr>
      <w:r>
        <w:rPr>
          <w:rFonts w:cstheme="minorHAnsi"/>
          <w:sz w:val="24"/>
          <w:szCs w:val="24"/>
        </w:rPr>
        <w:t xml:space="preserve">J. Kwon, S. E. Lee, M. J. Kang, J. Y. Jang, S. W. Kim., A case of </w:t>
      </w:r>
      <w:proofErr w:type="spellStart"/>
      <w:r>
        <w:rPr>
          <w:rFonts w:cstheme="minorHAnsi"/>
          <w:sz w:val="24"/>
          <w:szCs w:val="24"/>
        </w:rPr>
        <w:t>gangliocytic</w:t>
      </w:r>
      <w:proofErr w:type="spellEnd"/>
      <w:r>
        <w:rPr>
          <w:rFonts w:cstheme="minorHAnsi"/>
          <w:sz w:val="24"/>
          <w:szCs w:val="24"/>
        </w:rPr>
        <w:t xml:space="preserve"> </w:t>
      </w:r>
      <w:proofErr w:type="spellStart"/>
      <w:r>
        <w:rPr>
          <w:rFonts w:cstheme="minorHAnsi"/>
          <w:sz w:val="24"/>
          <w:szCs w:val="24"/>
        </w:rPr>
        <w:t>paraganglioma</w:t>
      </w:r>
      <w:proofErr w:type="spellEnd"/>
      <w:r>
        <w:rPr>
          <w:rFonts w:cstheme="minorHAnsi"/>
          <w:sz w:val="24"/>
          <w:szCs w:val="24"/>
        </w:rPr>
        <w:t xml:space="preserve"> in the ampulla of Vater. World J. Surg. Oncol., 8 (1) (2010), p. 42. </w:t>
      </w:r>
      <w:r w:rsidRPr="008159D3">
        <w:rPr>
          <w:rFonts w:cstheme="minorHAnsi"/>
          <w:sz w:val="24"/>
          <w:szCs w:val="24"/>
          <w:u w:val="single"/>
        </w:rPr>
        <w:t>Scopus</w:t>
      </w:r>
      <w:r>
        <w:rPr>
          <w:rFonts w:cstheme="minorHAnsi"/>
          <w:sz w:val="24"/>
          <w:szCs w:val="24"/>
        </w:rPr>
        <w:t xml:space="preserve"> </w:t>
      </w:r>
      <w:r w:rsidRPr="008159D3">
        <w:rPr>
          <w:rFonts w:cstheme="minorHAnsi"/>
          <w:sz w:val="24"/>
          <w:szCs w:val="24"/>
          <w:u w:val="single"/>
        </w:rPr>
        <w:t>Google Scholar</w:t>
      </w:r>
    </w:p>
    <w:p w14:paraId="4AFC70E3" w14:textId="77777777" w:rsidR="00E0641D" w:rsidRPr="005E3A5C" w:rsidRDefault="00E0641D" w:rsidP="00E0641D">
      <w:pPr>
        <w:pStyle w:val="ListParagraph"/>
        <w:rPr>
          <w:rFonts w:cstheme="minorHAnsi"/>
          <w:sz w:val="24"/>
          <w:szCs w:val="24"/>
        </w:rPr>
      </w:pPr>
    </w:p>
    <w:p w14:paraId="51839040" w14:textId="77777777" w:rsidR="00E0641D" w:rsidRPr="00FC6B45" w:rsidRDefault="00E0641D" w:rsidP="00E0641D">
      <w:pPr>
        <w:pStyle w:val="ListParagraph"/>
        <w:numPr>
          <w:ilvl w:val="0"/>
          <w:numId w:val="1"/>
        </w:numPr>
        <w:spacing w:after="0" w:line="240" w:lineRule="auto"/>
        <w:rPr>
          <w:rFonts w:cstheme="minorHAnsi"/>
          <w:sz w:val="24"/>
          <w:szCs w:val="24"/>
        </w:rPr>
      </w:pPr>
      <w:r>
        <w:rPr>
          <w:rFonts w:cstheme="minorHAnsi"/>
          <w:sz w:val="24"/>
          <w:szCs w:val="24"/>
        </w:rPr>
        <w:t xml:space="preserve">Hoffmann K. M., Furukawa M., Jensen R. T. Duodenal neuroendocrine </w:t>
      </w:r>
      <w:proofErr w:type="spellStart"/>
      <w:r>
        <w:rPr>
          <w:rFonts w:cstheme="minorHAnsi"/>
          <w:sz w:val="24"/>
          <w:szCs w:val="24"/>
        </w:rPr>
        <w:t>tumors</w:t>
      </w:r>
      <w:proofErr w:type="spellEnd"/>
      <w:r>
        <w:rPr>
          <w:rFonts w:cstheme="minorHAnsi"/>
          <w:sz w:val="24"/>
          <w:szCs w:val="24"/>
        </w:rPr>
        <w:t xml:space="preserve">: Classification, functional syndromes, diagnosis and medical treatment. Best </w:t>
      </w:r>
      <w:proofErr w:type="spellStart"/>
      <w:r>
        <w:rPr>
          <w:rFonts w:cstheme="minorHAnsi"/>
          <w:sz w:val="24"/>
          <w:szCs w:val="24"/>
        </w:rPr>
        <w:t>Pract</w:t>
      </w:r>
      <w:proofErr w:type="spellEnd"/>
      <w:r>
        <w:rPr>
          <w:rFonts w:cstheme="minorHAnsi"/>
          <w:sz w:val="24"/>
          <w:szCs w:val="24"/>
        </w:rPr>
        <w:t>. Res. Clin. Gastroenterol. 2005</w:t>
      </w:r>
      <w:proofErr w:type="gramStart"/>
      <w:r>
        <w:rPr>
          <w:rFonts w:cstheme="minorHAnsi"/>
          <w:sz w:val="24"/>
          <w:szCs w:val="24"/>
        </w:rPr>
        <w:t>;19:675</w:t>
      </w:r>
      <w:proofErr w:type="gramEnd"/>
      <w:r>
        <w:rPr>
          <w:rFonts w:cstheme="minorHAnsi"/>
          <w:sz w:val="24"/>
          <w:szCs w:val="24"/>
        </w:rPr>
        <w:t xml:space="preserve">-697. Doi:10.1016/j.bpg.2005.05.009. </w:t>
      </w:r>
      <w:r w:rsidRPr="005E3A5C">
        <w:rPr>
          <w:rFonts w:cstheme="minorHAnsi"/>
          <w:sz w:val="24"/>
          <w:szCs w:val="24"/>
          <w:u w:val="single"/>
        </w:rPr>
        <w:t>PubMed</w:t>
      </w:r>
      <w:r>
        <w:rPr>
          <w:rFonts w:cstheme="minorHAnsi"/>
          <w:sz w:val="24"/>
          <w:szCs w:val="24"/>
        </w:rPr>
        <w:t xml:space="preserve"> </w:t>
      </w:r>
      <w:r w:rsidRPr="005E3A5C">
        <w:rPr>
          <w:rFonts w:cstheme="minorHAnsi"/>
          <w:sz w:val="24"/>
          <w:szCs w:val="24"/>
          <w:u w:val="single"/>
        </w:rPr>
        <w:t>Google Scholar</w:t>
      </w:r>
    </w:p>
    <w:p w14:paraId="3F41D4A5" w14:textId="77777777" w:rsidR="00E0641D" w:rsidRPr="00FC6B45" w:rsidRDefault="00E0641D" w:rsidP="00E0641D">
      <w:pPr>
        <w:pStyle w:val="ListParagraph"/>
        <w:rPr>
          <w:rFonts w:cstheme="minorHAnsi"/>
          <w:sz w:val="24"/>
          <w:szCs w:val="24"/>
        </w:rPr>
      </w:pPr>
    </w:p>
    <w:p w14:paraId="5B879F46" w14:textId="77777777" w:rsidR="00E0641D" w:rsidRPr="00007266" w:rsidRDefault="00E0641D" w:rsidP="00E0641D">
      <w:pPr>
        <w:pStyle w:val="ListParagraph"/>
        <w:numPr>
          <w:ilvl w:val="0"/>
          <w:numId w:val="1"/>
        </w:numPr>
        <w:spacing w:after="0" w:line="240" w:lineRule="auto"/>
        <w:rPr>
          <w:rFonts w:cstheme="minorHAnsi"/>
          <w:sz w:val="24"/>
          <w:szCs w:val="24"/>
        </w:rPr>
      </w:pPr>
      <w:r>
        <w:rPr>
          <w:rFonts w:cstheme="minorHAnsi"/>
          <w:sz w:val="24"/>
          <w:szCs w:val="24"/>
        </w:rPr>
        <w:t xml:space="preserve">Dookhan D. B., </w:t>
      </w:r>
      <w:proofErr w:type="spellStart"/>
      <w:r>
        <w:rPr>
          <w:rFonts w:cstheme="minorHAnsi"/>
          <w:sz w:val="24"/>
          <w:szCs w:val="24"/>
        </w:rPr>
        <w:t>Meittinen</w:t>
      </w:r>
      <w:proofErr w:type="spellEnd"/>
      <w:r>
        <w:rPr>
          <w:rFonts w:cstheme="minorHAnsi"/>
          <w:sz w:val="24"/>
          <w:szCs w:val="24"/>
        </w:rPr>
        <w:t xml:space="preserve"> M., Finkel G. Recurrent duodenal </w:t>
      </w:r>
      <w:proofErr w:type="spellStart"/>
      <w:r>
        <w:rPr>
          <w:rFonts w:cstheme="minorHAnsi"/>
          <w:sz w:val="24"/>
          <w:szCs w:val="24"/>
        </w:rPr>
        <w:t>gangliocytic</w:t>
      </w:r>
      <w:proofErr w:type="spellEnd"/>
      <w:r>
        <w:rPr>
          <w:rFonts w:cstheme="minorHAnsi"/>
          <w:sz w:val="24"/>
          <w:szCs w:val="24"/>
        </w:rPr>
        <w:t xml:space="preserve"> </w:t>
      </w:r>
      <w:proofErr w:type="spellStart"/>
      <w:r>
        <w:rPr>
          <w:rFonts w:cstheme="minorHAnsi"/>
          <w:sz w:val="24"/>
          <w:szCs w:val="24"/>
        </w:rPr>
        <w:t>paraganglioma</w:t>
      </w:r>
      <w:proofErr w:type="spellEnd"/>
      <w:r>
        <w:rPr>
          <w:rFonts w:cstheme="minorHAnsi"/>
          <w:sz w:val="24"/>
          <w:szCs w:val="24"/>
        </w:rPr>
        <w:t xml:space="preserve"> with lymph node metastasis. Histopathology. 1993</w:t>
      </w:r>
      <w:proofErr w:type="gramStart"/>
      <w:r>
        <w:rPr>
          <w:rFonts w:cstheme="minorHAnsi"/>
          <w:sz w:val="24"/>
          <w:szCs w:val="24"/>
        </w:rPr>
        <w:t>;22:399</w:t>
      </w:r>
      <w:proofErr w:type="gramEnd"/>
      <w:r>
        <w:rPr>
          <w:rFonts w:cstheme="minorHAnsi"/>
          <w:sz w:val="24"/>
          <w:szCs w:val="24"/>
        </w:rPr>
        <w:t xml:space="preserve">-401. </w:t>
      </w:r>
      <w:proofErr w:type="spellStart"/>
      <w:proofErr w:type="gramStart"/>
      <w:r>
        <w:rPr>
          <w:rFonts w:cstheme="minorHAnsi"/>
          <w:sz w:val="24"/>
          <w:szCs w:val="24"/>
        </w:rPr>
        <w:t>doi</w:t>
      </w:r>
      <w:proofErr w:type="spellEnd"/>
      <w:proofErr w:type="gramEnd"/>
      <w:r>
        <w:rPr>
          <w:rFonts w:cstheme="minorHAnsi"/>
          <w:sz w:val="24"/>
          <w:szCs w:val="24"/>
        </w:rPr>
        <w:t xml:space="preserve">: 10.1111/j.1365-2559.1993.tb00145.x. </w:t>
      </w:r>
      <w:r w:rsidRPr="008F2B80">
        <w:rPr>
          <w:rFonts w:cstheme="minorHAnsi"/>
          <w:sz w:val="24"/>
          <w:szCs w:val="24"/>
          <w:u w:val="single"/>
        </w:rPr>
        <w:t>PubMed</w:t>
      </w:r>
      <w:r>
        <w:rPr>
          <w:rFonts w:cstheme="minorHAnsi"/>
          <w:sz w:val="24"/>
          <w:szCs w:val="24"/>
        </w:rPr>
        <w:t xml:space="preserve"> </w:t>
      </w:r>
      <w:r w:rsidRPr="008F2B80">
        <w:rPr>
          <w:rFonts w:cstheme="minorHAnsi"/>
          <w:sz w:val="24"/>
          <w:szCs w:val="24"/>
          <w:u w:val="single"/>
        </w:rPr>
        <w:t>Google Scholar</w:t>
      </w:r>
    </w:p>
    <w:p w14:paraId="7CF61864" w14:textId="77777777" w:rsidR="00E0641D" w:rsidRPr="00007266" w:rsidRDefault="00E0641D" w:rsidP="00E0641D">
      <w:pPr>
        <w:pStyle w:val="ListParagraph"/>
        <w:rPr>
          <w:rFonts w:cstheme="minorHAnsi"/>
          <w:sz w:val="24"/>
          <w:szCs w:val="24"/>
        </w:rPr>
      </w:pPr>
    </w:p>
    <w:p w14:paraId="0812BDFA" w14:textId="77777777" w:rsidR="00E0641D" w:rsidRPr="00264182" w:rsidRDefault="00E0641D" w:rsidP="00E0641D">
      <w:pPr>
        <w:pStyle w:val="ListParagraph"/>
        <w:numPr>
          <w:ilvl w:val="0"/>
          <w:numId w:val="1"/>
        </w:numPr>
        <w:spacing w:after="0" w:line="240" w:lineRule="auto"/>
        <w:rPr>
          <w:rFonts w:cstheme="minorHAnsi"/>
          <w:sz w:val="24"/>
          <w:szCs w:val="24"/>
        </w:rPr>
      </w:pPr>
      <w:r>
        <w:rPr>
          <w:rFonts w:cstheme="minorHAnsi"/>
          <w:sz w:val="24"/>
          <w:szCs w:val="24"/>
        </w:rPr>
        <w:t xml:space="preserve">Choi H, Choi JW, Ryu DH, et al. </w:t>
      </w:r>
      <w:proofErr w:type="spellStart"/>
      <w:r>
        <w:rPr>
          <w:rFonts w:cstheme="minorHAnsi"/>
          <w:sz w:val="24"/>
          <w:szCs w:val="24"/>
        </w:rPr>
        <w:t>Ampullary</w:t>
      </w:r>
      <w:proofErr w:type="spellEnd"/>
      <w:r>
        <w:rPr>
          <w:rFonts w:cstheme="minorHAnsi"/>
          <w:sz w:val="24"/>
          <w:szCs w:val="24"/>
        </w:rPr>
        <w:t xml:space="preserve"> </w:t>
      </w:r>
      <w:proofErr w:type="spellStart"/>
      <w:r>
        <w:rPr>
          <w:rFonts w:cstheme="minorHAnsi"/>
          <w:sz w:val="24"/>
          <w:szCs w:val="24"/>
        </w:rPr>
        <w:t>gangliocytic</w:t>
      </w:r>
      <w:proofErr w:type="spellEnd"/>
      <w:r>
        <w:rPr>
          <w:rFonts w:cstheme="minorHAnsi"/>
          <w:sz w:val="24"/>
          <w:szCs w:val="24"/>
        </w:rPr>
        <w:t xml:space="preserve"> </w:t>
      </w:r>
      <w:proofErr w:type="spellStart"/>
      <w:r>
        <w:rPr>
          <w:rFonts w:cstheme="minorHAnsi"/>
          <w:sz w:val="24"/>
          <w:szCs w:val="24"/>
        </w:rPr>
        <w:t>paraganglioma</w:t>
      </w:r>
      <w:proofErr w:type="spellEnd"/>
      <w:r>
        <w:rPr>
          <w:rFonts w:cstheme="minorHAnsi"/>
          <w:sz w:val="24"/>
          <w:szCs w:val="24"/>
        </w:rPr>
        <w:t xml:space="preserve"> with lymph node metastasis: a case report with literature review. Medicine (Baltimore). 2022</w:t>
      </w:r>
      <w:proofErr w:type="gramStart"/>
      <w:r>
        <w:rPr>
          <w:rFonts w:cstheme="minorHAnsi"/>
          <w:sz w:val="24"/>
          <w:szCs w:val="24"/>
        </w:rPr>
        <w:t>;101</w:t>
      </w:r>
      <w:proofErr w:type="gramEnd"/>
      <w:r>
        <w:rPr>
          <w:rFonts w:cstheme="minorHAnsi"/>
          <w:sz w:val="24"/>
          <w:szCs w:val="24"/>
        </w:rPr>
        <w:t xml:space="preserve">(15):e29138. Doi: 10. 1097/MD.0000000000029138 </w:t>
      </w:r>
      <w:proofErr w:type="spellStart"/>
      <w:r w:rsidRPr="00475901">
        <w:rPr>
          <w:rFonts w:cstheme="minorHAnsi"/>
          <w:sz w:val="24"/>
          <w:szCs w:val="24"/>
          <w:u w:val="single"/>
        </w:rPr>
        <w:t>CrossRef</w:t>
      </w:r>
      <w:proofErr w:type="spellEnd"/>
      <w:r>
        <w:rPr>
          <w:rFonts w:cstheme="minorHAnsi"/>
          <w:sz w:val="24"/>
          <w:szCs w:val="24"/>
        </w:rPr>
        <w:t xml:space="preserve"> </w:t>
      </w:r>
      <w:r w:rsidRPr="00475901">
        <w:rPr>
          <w:rFonts w:cstheme="minorHAnsi"/>
          <w:sz w:val="24"/>
          <w:szCs w:val="24"/>
          <w:u w:val="single"/>
        </w:rPr>
        <w:t>Google Scholar</w:t>
      </w:r>
    </w:p>
    <w:p w14:paraId="520EC6DB" w14:textId="77777777" w:rsidR="00E0641D" w:rsidRPr="00264182" w:rsidRDefault="00E0641D" w:rsidP="00E0641D">
      <w:pPr>
        <w:spacing w:after="0" w:line="240" w:lineRule="auto"/>
        <w:rPr>
          <w:rFonts w:cstheme="minorHAnsi"/>
          <w:sz w:val="24"/>
          <w:szCs w:val="24"/>
        </w:rPr>
      </w:pPr>
    </w:p>
    <w:p w14:paraId="1BEFB1C0" w14:textId="77777777" w:rsidR="00E0641D" w:rsidRPr="00AE2741" w:rsidRDefault="00E0641D" w:rsidP="00E0641D">
      <w:pPr>
        <w:spacing w:after="0" w:line="240" w:lineRule="auto"/>
        <w:rPr>
          <w:rFonts w:cstheme="minorHAnsi"/>
          <w:sz w:val="24"/>
          <w:szCs w:val="24"/>
        </w:rPr>
      </w:pPr>
      <w:r w:rsidRPr="00AE2741">
        <w:rPr>
          <w:rFonts w:cstheme="minorHAnsi"/>
          <w:sz w:val="24"/>
          <w:szCs w:val="24"/>
        </w:rPr>
        <w:t xml:space="preserve">  </w:t>
      </w:r>
    </w:p>
    <w:p w14:paraId="4DD0DD63" w14:textId="77777777" w:rsidR="009B2E58" w:rsidRDefault="009B2E58"/>
    <w:sectPr w:rsidR="009B2E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A29CA"/>
    <w:multiLevelType w:val="multilevel"/>
    <w:tmpl w:val="C1AC65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D"/>
    <w:rsid w:val="004A105B"/>
    <w:rsid w:val="006F0DD2"/>
    <w:rsid w:val="007D05A6"/>
    <w:rsid w:val="00856270"/>
    <w:rsid w:val="00911847"/>
    <w:rsid w:val="009B2E58"/>
    <w:rsid w:val="009F3233"/>
    <w:rsid w:val="00BA73B5"/>
    <w:rsid w:val="00BB3B23"/>
    <w:rsid w:val="00C90C26"/>
    <w:rsid w:val="00CC78B3"/>
    <w:rsid w:val="00E064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F91B"/>
  <w15:chartTrackingRefBased/>
  <w15:docId w15:val="{93ACC1CB-3FE8-4BD9-813F-AB2B3D4F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1D"/>
  </w:style>
  <w:style w:type="paragraph" w:styleId="Heading1">
    <w:name w:val="heading 1"/>
    <w:basedOn w:val="Normal"/>
    <w:next w:val="Normal"/>
    <w:link w:val="Heading1Char"/>
    <w:uiPriority w:val="9"/>
    <w:qFormat/>
    <w:rsid w:val="00E064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64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64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64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64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64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4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4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4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4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64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64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64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64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64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4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4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41D"/>
    <w:rPr>
      <w:rFonts w:eastAsiaTheme="majorEastAsia" w:cstheme="majorBidi"/>
      <w:color w:val="272727" w:themeColor="text1" w:themeTint="D8"/>
    </w:rPr>
  </w:style>
  <w:style w:type="paragraph" w:styleId="Title">
    <w:name w:val="Title"/>
    <w:basedOn w:val="Normal"/>
    <w:next w:val="Normal"/>
    <w:link w:val="TitleChar"/>
    <w:uiPriority w:val="10"/>
    <w:qFormat/>
    <w:rsid w:val="00E06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4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4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4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41D"/>
    <w:pPr>
      <w:spacing w:before="160"/>
      <w:jc w:val="center"/>
    </w:pPr>
    <w:rPr>
      <w:i/>
      <w:iCs/>
      <w:color w:val="404040" w:themeColor="text1" w:themeTint="BF"/>
    </w:rPr>
  </w:style>
  <w:style w:type="character" w:customStyle="1" w:styleId="QuoteChar">
    <w:name w:val="Quote Char"/>
    <w:basedOn w:val="DefaultParagraphFont"/>
    <w:link w:val="Quote"/>
    <w:uiPriority w:val="29"/>
    <w:rsid w:val="00E0641D"/>
    <w:rPr>
      <w:i/>
      <w:iCs/>
      <w:color w:val="404040" w:themeColor="text1" w:themeTint="BF"/>
    </w:rPr>
  </w:style>
  <w:style w:type="paragraph" w:styleId="ListParagraph">
    <w:name w:val="List Paragraph"/>
    <w:basedOn w:val="Normal"/>
    <w:uiPriority w:val="34"/>
    <w:qFormat/>
    <w:rsid w:val="00E0641D"/>
    <w:pPr>
      <w:ind w:left="720"/>
      <w:contextualSpacing/>
    </w:pPr>
  </w:style>
  <w:style w:type="character" w:styleId="IntenseEmphasis">
    <w:name w:val="Intense Emphasis"/>
    <w:basedOn w:val="DefaultParagraphFont"/>
    <w:uiPriority w:val="21"/>
    <w:qFormat/>
    <w:rsid w:val="00E0641D"/>
    <w:rPr>
      <w:i/>
      <w:iCs/>
      <w:color w:val="2F5496" w:themeColor="accent1" w:themeShade="BF"/>
    </w:rPr>
  </w:style>
  <w:style w:type="paragraph" w:styleId="IntenseQuote">
    <w:name w:val="Intense Quote"/>
    <w:basedOn w:val="Normal"/>
    <w:next w:val="Normal"/>
    <w:link w:val="IntenseQuoteChar"/>
    <w:uiPriority w:val="30"/>
    <w:qFormat/>
    <w:rsid w:val="00E06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641D"/>
    <w:rPr>
      <w:i/>
      <w:iCs/>
      <w:color w:val="2F5496" w:themeColor="accent1" w:themeShade="BF"/>
    </w:rPr>
  </w:style>
  <w:style w:type="character" w:styleId="IntenseReference">
    <w:name w:val="Intense Reference"/>
    <w:basedOn w:val="DefaultParagraphFont"/>
    <w:uiPriority w:val="32"/>
    <w:qFormat/>
    <w:rsid w:val="00E0641D"/>
    <w:rPr>
      <w:b/>
      <w:bCs/>
      <w:smallCaps/>
      <w:color w:val="2F5496" w:themeColor="accent1" w:themeShade="BF"/>
      <w:spacing w:val="5"/>
    </w:rPr>
  </w:style>
  <w:style w:type="character" w:styleId="Hyperlink">
    <w:name w:val="Hyperlink"/>
    <w:basedOn w:val="DefaultParagraphFont"/>
    <w:uiPriority w:val="99"/>
    <w:unhideWhenUsed/>
    <w:rsid w:val="00E0641D"/>
    <w:rPr>
      <w:color w:val="0563C1" w:themeColor="hyperlink"/>
      <w:u w:val="single"/>
    </w:rPr>
  </w:style>
  <w:style w:type="character" w:customStyle="1" w:styleId="cit-auth">
    <w:name w:val="cit-auth"/>
    <w:basedOn w:val="DefaultParagraphFont"/>
    <w:rsid w:val="00E0641D"/>
  </w:style>
  <w:style w:type="character" w:customStyle="1" w:styleId="cit-name-surname">
    <w:name w:val="cit-name-surname"/>
    <w:basedOn w:val="DefaultParagraphFont"/>
    <w:rsid w:val="00E0641D"/>
  </w:style>
  <w:style w:type="character" w:customStyle="1" w:styleId="cit-name-given-names">
    <w:name w:val="cit-name-given-names"/>
    <w:basedOn w:val="DefaultParagraphFont"/>
    <w:rsid w:val="00E0641D"/>
  </w:style>
  <w:style w:type="character" w:styleId="HTMLCite">
    <w:name w:val="HTML Cite"/>
    <w:basedOn w:val="DefaultParagraphFont"/>
    <w:uiPriority w:val="99"/>
    <w:semiHidden/>
    <w:unhideWhenUsed/>
    <w:rsid w:val="00E0641D"/>
    <w:rPr>
      <w:i/>
      <w:iCs/>
    </w:rPr>
  </w:style>
  <w:style w:type="character" w:customStyle="1" w:styleId="cit-article-title">
    <w:name w:val="cit-article-title"/>
    <w:basedOn w:val="DefaultParagraphFont"/>
    <w:rsid w:val="00E0641D"/>
  </w:style>
  <w:style w:type="character" w:customStyle="1" w:styleId="cit-pub-date">
    <w:name w:val="cit-pub-date"/>
    <w:basedOn w:val="DefaultParagraphFont"/>
    <w:rsid w:val="00E0641D"/>
  </w:style>
  <w:style w:type="character" w:customStyle="1" w:styleId="cit-vol">
    <w:name w:val="cit-vol"/>
    <w:basedOn w:val="DefaultParagraphFont"/>
    <w:rsid w:val="00E0641D"/>
  </w:style>
  <w:style w:type="character" w:customStyle="1" w:styleId="cit-issue">
    <w:name w:val="cit-issue"/>
    <w:basedOn w:val="DefaultParagraphFont"/>
    <w:rsid w:val="00E0641D"/>
  </w:style>
  <w:style w:type="character" w:customStyle="1" w:styleId="cit-fpage">
    <w:name w:val="cit-fpage"/>
    <w:basedOn w:val="DefaultParagraphFont"/>
    <w:rsid w:val="00E0641D"/>
  </w:style>
  <w:style w:type="character" w:customStyle="1" w:styleId="cit-lpage">
    <w:name w:val="cit-lpage"/>
    <w:basedOn w:val="DefaultParagraphFont"/>
    <w:rsid w:val="00E0641D"/>
  </w:style>
  <w:style w:type="character" w:customStyle="1" w:styleId="cit-pub-id">
    <w:name w:val="cit-pub-id"/>
    <w:basedOn w:val="DefaultParagraphFont"/>
    <w:rsid w:val="00E0641D"/>
  </w:style>
  <w:style w:type="character" w:customStyle="1" w:styleId="cit-etal">
    <w:name w:val="cit-etal"/>
    <w:basedOn w:val="DefaultParagraphFont"/>
    <w:rsid w:val="00E06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chsnerjournal.org/lookup/external-ref?access_num=4099700&amp;link_type=MED&amp;atom=%2Fochjnl%2Fearly%2F2023%2F07%2F10%2Ftoj.23.0010.atom" TargetMode="External"/><Relationship Id="rId18" Type="http://schemas.openxmlformats.org/officeDocument/2006/relationships/hyperlink" Target="https://www.ochsnerjournal.org/lookup/google-scholar?link_type=googlescholar&amp;gs_type=article&amp;author%5b0%5d=BD+Nguyen&amp;author%5b1%5d=R+Guo&amp;title=Multimodality+imaging+of+multiple+duodenal+gangliocytic+paragangliomas+with+post-surgical+recurrence&amp;publication_year=2021&amp;journal=Dig+Liver+Dis&amp;volume=53&amp;pages=122-124" TargetMode="External"/><Relationship Id="rId26" Type="http://schemas.openxmlformats.org/officeDocument/2006/relationships/hyperlink" Target="https://scholar.google.com/scholar_lookup?title=Gangliocytic+paraganglioma%3a+a+multi-institutional+retrospective+study+in+Japan.&amp;publication_year=2015&amp;author=Y+Okubo&amp;author=T+Nemoto&amp;author=M+Wakayama" TargetMode="External"/><Relationship Id="rId3" Type="http://schemas.openxmlformats.org/officeDocument/2006/relationships/settings" Target="settings.xml"/><Relationship Id="rId21" Type="http://schemas.openxmlformats.org/officeDocument/2006/relationships/hyperlink" Target="https://www.scopus.com/inward/record.url?eid=2-s2.0-85012977571&amp;partnerID=10&amp;rel=R3.0.0" TargetMode="External"/><Relationship Id="rId7" Type="http://schemas.openxmlformats.org/officeDocument/2006/relationships/hyperlink" Target="https://www.sciencedirect.com/topics/medicine-and-dentistry/gastrointestinal-tract" TargetMode="External"/><Relationship Id="rId12" Type="http://schemas.openxmlformats.org/officeDocument/2006/relationships/hyperlink" Target="https://www.ochsnerjournal.org/lookup/external-ref?access_num=10.1002/1097-0142(197101)27:1%3C61::AID-CNCR2820270111%3E3.0.CO;2-I&amp;link_type=DOI" TargetMode="External"/><Relationship Id="rId17" Type="http://schemas.openxmlformats.org/officeDocument/2006/relationships/hyperlink" Target="https://www.ochsnerjournal.org/lookup/external-ref?access_num=10.1016/j.dld.2020.06.001&amp;link_type=DOI" TargetMode="External"/><Relationship Id="rId25" Type="http://schemas.openxmlformats.org/officeDocument/2006/relationships/hyperlink" Target="http://www.ncbi.nlm.nih.gov/pubmed/25886293" TargetMode="External"/><Relationship Id="rId2" Type="http://schemas.openxmlformats.org/officeDocument/2006/relationships/styles" Target="styles.xml"/><Relationship Id="rId16" Type="http://schemas.openxmlformats.org/officeDocument/2006/relationships/hyperlink" Target="https://www.ochsnerjournal.org/lookup/google-scholar?link_type=googlescholar&amp;gs_type=article&amp;author%5b0%5d=Y+Okubo&amp;author%5b1%5d=E+Yoshioka&amp;author%5b2%5d=M+Suzuki&amp;title=Diagnosis,+pathological+findings,+and+clinical+management+of+gangliocytic+paraganglioma:+a+systematic+review&amp;publication_year=2018&amp;journal=Front+Oncol&amp;volume=8" TargetMode="External"/><Relationship Id="rId20" Type="http://schemas.openxmlformats.org/officeDocument/2006/relationships/hyperlink" Target="https://www.ochsnerjournal.org/lookup/google-scholar?link_type=googlescholar&amp;gs_type=article&amp;author%5b0%5d=D+Reis&amp;author%5b1%5d=F+Dami%C3%A3o&amp;author%5b2%5d=C+Noronha%20Ferreira&amp;title=Duodenal+gangliocytic+paraganglioma:+a+unique+cause+of+abdominal+pain&amp;publication_year=2019&amp;journal=ACG+Case+Rep+J&amp;volume=7" TargetMode="External"/><Relationship Id="rId29" Type="http://schemas.openxmlformats.org/officeDocument/2006/relationships/hyperlink" Target="https://doi.org/10.1016%2Fj.ijscr.2015.01.003" TargetMode="External"/><Relationship Id="rId1" Type="http://schemas.openxmlformats.org/officeDocument/2006/relationships/numbering" Target="numbering.xml"/><Relationship Id="rId6" Type="http://schemas.openxmlformats.org/officeDocument/2006/relationships/hyperlink" Target="https://www.sciencedirect.com/topics/medicine-and-dentistry/ampulla-of-vater" TargetMode="External"/><Relationship Id="rId11" Type="http://schemas.openxmlformats.org/officeDocument/2006/relationships/hyperlink" Target="https://www.ochsnerjournal.org/lookup/google-scholar?link_type=googlescholar&amp;gs_type=article&amp;author%5b0%5d=EV+Dahl&amp;author%5b1%5d=JM+Waugh&amp;author%5b2%5d=DC+Dahlin&amp;title=Gastrointestinal+ganglioneuromas;+brief+review+with+report+of+a+duodenal+ganglioneuroma&amp;publication_year=1957&amp;journal=Am+J+Pathol&amp;volume=33&amp;pages=953-965" TargetMode="External"/><Relationship Id="rId24" Type="http://schemas.openxmlformats.org/officeDocument/2006/relationships/hyperlink" Target="https://scholar.google.com/scholar_lookup?title=Literature+survey+on+epidemiology+and+pathology+of+gangliocytic+paraganglioma&amp;publication_year=2011&amp;author=Y+Okubo&amp;author=M+Wakayama&amp;author=T+Nemoto&amp;author=K+Kitahara&amp;author=H+Nakayama&amp;author=K+Shibuya" TargetMode="External"/><Relationship Id="rId32" Type="http://schemas.openxmlformats.org/officeDocument/2006/relationships/theme" Target="theme/theme1.xml"/><Relationship Id="rId5" Type="http://schemas.openxmlformats.org/officeDocument/2006/relationships/hyperlink" Target="https://www.sciencedirect.com/topics/medicine-and-dentistry/duodenum" TargetMode="External"/><Relationship Id="rId15" Type="http://schemas.openxmlformats.org/officeDocument/2006/relationships/hyperlink" Target="https://www.ochsnerjournal.org/lookup/external-ref?access_num=10.3389/fonc.2018.00291&amp;link_type=DOI" TargetMode="External"/><Relationship Id="rId23" Type="http://schemas.openxmlformats.org/officeDocument/2006/relationships/hyperlink" Target="https://journals.lww.com/ijpm/fulltext/2018/61040/duodenal_gangliocytic_paraganglioma__a_rare_cause.25.aspx" TargetMode="External"/><Relationship Id="rId28" Type="http://schemas.openxmlformats.org/officeDocument/2006/relationships/hyperlink" Target="https://pubmed.ncbi.nlm.nih.gov/25600615" TargetMode="External"/><Relationship Id="rId10" Type="http://schemas.openxmlformats.org/officeDocument/2006/relationships/hyperlink" Target="https://www.ochsnerjournal.org/lookup/external-ref?access_num=13458330&amp;link_type=MED&amp;atom=%2Fochjnl%2Fearly%2F2023%2F07%2F10%2Ftoj.23.0010.atom" TargetMode="External"/><Relationship Id="rId19" Type="http://schemas.openxmlformats.org/officeDocument/2006/relationships/hyperlink" Target="https://www.ochsnerjournal.org/lookup/external-ref?access_num=10.14309/crj.0000000000000272&amp;link_type=DO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ochsnerjournal.org/lookup/google-scholar?link_type=googlescholar&amp;gs_type=article&amp;author%5b0%5d=JJ+Kepes&amp;author%5b1%5d=DL+Zacharias&amp;title=Gangliocytic+paragangliomas+of+the+duodenum.+A+report+of+two+cases+with+light+and+electron+microscopic+examination&amp;publication_year=1971&amp;journal=Cancer&amp;volume=27&amp;pages=61-67" TargetMode="External"/><Relationship Id="rId22" Type="http://schemas.openxmlformats.org/officeDocument/2006/relationships/hyperlink" Target="https://scholar.google.com/scholar_lookup?title=Duodenal%20gangliocytic%20paraganglioma%3A%20report%20of%20two%20cases%20and%20review%20of%20literature&amp;publication_year=2015&amp;author=B.%20Wang&amp;author=Y.%20Zou&amp;author=H.%20Zhang&amp;author=L.%20Xu&amp;author=X.%20Jiang&amp;author=K.%20Sun" TargetMode="External"/><Relationship Id="rId27" Type="http://schemas.openxmlformats.org/officeDocument/2006/relationships/hyperlink" Target="https://www.ncbi.nlm.nih.gov/pmc/articles/PMC4353939/" TargetMode="External"/><Relationship Id="rId30" Type="http://schemas.openxmlformats.org/officeDocument/2006/relationships/hyperlink" Target="https://scholar.google.com/scholar_lookup?journal=Int+J+Surg+Case+Rep&amp;title=Duodenal+gangliocytic+paraganglioma:+a+case+report+and+literature+review&amp;author=TJ+Loftus&amp;author=JL+Kresak&amp;author=DH+Gonzalo&amp;author=GA+Sarosi&amp;author=KE+Behrns&amp;volume=8C&amp;publication_year=2015&amp;pages=5-8&amp;pmid=25600615&amp;doi=10.1016/j.ijscr.2015.01.003&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2821</Words>
  <Characters>16084</Characters>
  <Application>Microsoft Office Word</Application>
  <DocSecurity>0</DocSecurity>
  <Lines>134</Lines>
  <Paragraphs>37</Paragraphs>
  <ScaleCrop>false</ScaleCrop>
  <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Atiya</dc:creator>
  <cp:keywords/>
  <dc:description/>
  <cp:lastModifiedBy>SDI CPU 1127</cp:lastModifiedBy>
  <cp:revision>8</cp:revision>
  <dcterms:created xsi:type="dcterms:W3CDTF">2025-04-08T11:54:00Z</dcterms:created>
  <dcterms:modified xsi:type="dcterms:W3CDTF">2025-04-09T12:33:00Z</dcterms:modified>
</cp:coreProperties>
</file>