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89318" w14:textId="77777777" w:rsidR="009652E1" w:rsidRDefault="009652E1"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r w:rsidRPr="009652E1">
        <w:rPr>
          <w:rFonts w:ascii="Times New Roman" w:eastAsia="Times New Roman" w:hAnsi="Times New Roman" w:cs="Times New Roman"/>
          <w:b/>
          <w:bCs/>
          <w:sz w:val="28"/>
          <w:szCs w:val="24"/>
        </w:rPr>
        <w:t>Review Article</w:t>
      </w:r>
    </w:p>
    <w:p w14:paraId="38EA3CC0" w14:textId="5DFFCB2C" w:rsidR="00F33F25" w:rsidRDefault="00F33F25"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r w:rsidRPr="00444939">
        <w:rPr>
          <w:rFonts w:ascii="Times New Roman" w:eastAsia="Times New Roman" w:hAnsi="Times New Roman" w:cs="Times New Roman"/>
          <w:b/>
          <w:bCs/>
          <w:sz w:val="28"/>
          <w:szCs w:val="24"/>
        </w:rPr>
        <w:t>Vitamin D Metabolism in Health and Disease</w:t>
      </w:r>
    </w:p>
    <w:p w14:paraId="65AB7CC8" w14:textId="77777777" w:rsidR="005E440E" w:rsidRDefault="005E440E" w:rsidP="0024774C">
      <w:pPr>
        <w:spacing w:before="100" w:beforeAutospacing="1" w:after="100" w:afterAutospacing="1" w:line="240" w:lineRule="auto"/>
        <w:jc w:val="both"/>
        <w:outlineLvl w:val="2"/>
        <w:rPr>
          <w:rFonts w:ascii="Times New Roman" w:eastAsia="Times New Roman" w:hAnsi="Times New Roman" w:cs="Times New Roman"/>
          <w:b/>
          <w:bCs/>
          <w:sz w:val="28"/>
          <w:szCs w:val="24"/>
        </w:rPr>
      </w:pPr>
    </w:p>
    <w:p w14:paraId="0D297149"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Abstract</w:t>
      </w:r>
    </w:p>
    <w:p w14:paraId="09EBC7B4"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Vitamin D, a </w:t>
      </w:r>
      <w:proofErr w:type="spellStart"/>
      <w:r w:rsidRPr="00444939">
        <w:rPr>
          <w:rFonts w:ascii="Times New Roman" w:eastAsia="Times New Roman" w:hAnsi="Times New Roman" w:cs="Times New Roman"/>
          <w:bCs/>
          <w:sz w:val="24"/>
          <w:szCs w:val="24"/>
        </w:rPr>
        <w:t>secosteroid</w:t>
      </w:r>
      <w:proofErr w:type="spellEnd"/>
      <w:r w:rsidRPr="00444939">
        <w:rPr>
          <w:rFonts w:ascii="Times New Roman" w:eastAsia="Times New Roman" w:hAnsi="Times New Roman" w:cs="Times New Roman"/>
          <w:bCs/>
          <w:sz w:val="24"/>
          <w:szCs w:val="24"/>
        </w:rPr>
        <w:t xml:space="preserve"> hormone synthesized in the skin via UVB exposure or obtained from dietary sources, </w:t>
      </w:r>
      <w:r w:rsidR="00045FA8" w:rsidRPr="00444939">
        <w:rPr>
          <w:rFonts w:ascii="Times New Roman" w:eastAsia="Times New Roman" w:hAnsi="Times New Roman" w:cs="Times New Roman"/>
          <w:bCs/>
          <w:sz w:val="24"/>
          <w:szCs w:val="24"/>
        </w:rPr>
        <w:t>is critical</w:t>
      </w:r>
      <w:r w:rsidRPr="00444939">
        <w:rPr>
          <w:rFonts w:ascii="Times New Roman" w:eastAsia="Times New Roman" w:hAnsi="Times New Roman" w:cs="Times New Roman"/>
          <w:bCs/>
          <w:sz w:val="24"/>
          <w:szCs w:val="24"/>
        </w:rPr>
        <w:t xml:space="preserve"> in numerous physiological processes. Its metabolism involves hepatic hydroxylation to 25-hydroxyvitamin D [25(OH)D], the</w:t>
      </w:r>
      <w:r w:rsidR="002D06BA">
        <w:rPr>
          <w:rFonts w:ascii="Times New Roman" w:eastAsia="Times New Roman" w:hAnsi="Times New Roman" w:cs="Times New Roman"/>
          <w:bCs/>
          <w:sz w:val="24"/>
          <w:szCs w:val="24"/>
        </w:rPr>
        <w:t xml:space="preserve"> main</w:t>
      </w:r>
      <w:r w:rsidRPr="00444939">
        <w:rPr>
          <w:rFonts w:ascii="Times New Roman" w:eastAsia="Times New Roman" w:hAnsi="Times New Roman" w:cs="Times New Roman"/>
          <w:bCs/>
          <w:sz w:val="24"/>
          <w:szCs w:val="24"/>
        </w:rPr>
        <w:t xml:space="preserve"> circulating form, followed by renal conversion to the biologically active 1,25-dihydroxyvitamin D [1,25(OH)2D], which binds to the vitamin D receptor (VDR) to regulate gene expression. </w:t>
      </w:r>
      <w:r w:rsidR="00045FA8" w:rsidRPr="0036153A">
        <w:rPr>
          <w:rFonts w:ascii="Times New Roman" w:eastAsia="Times New Roman" w:hAnsi="Times New Roman" w:cs="Times New Roman"/>
          <w:bCs/>
          <w:i/>
          <w:sz w:val="24"/>
          <w:szCs w:val="24"/>
        </w:rPr>
        <w:t>CYP2R1</w:t>
      </w:r>
      <w:r w:rsidR="00045FA8" w:rsidRPr="00444939">
        <w:rPr>
          <w:rFonts w:ascii="Times New Roman" w:eastAsia="Times New Roman" w:hAnsi="Times New Roman" w:cs="Times New Roman"/>
          <w:bCs/>
          <w:sz w:val="24"/>
          <w:szCs w:val="24"/>
        </w:rPr>
        <w:t xml:space="preserve">, </w:t>
      </w:r>
      <w:r w:rsidR="00045FA8" w:rsidRPr="0036153A">
        <w:rPr>
          <w:rFonts w:ascii="Times New Roman" w:eastAsia="Times New Roman" w:hAnsi="Times New Roman" w:cs="Times New Roman"/>
          <w:bCs/>
          <w:i/>
          <w:sz w:val="24"/>
          <w:szCs w:val="24"/>
        </w:rPr>
        <w:t>GC</w:t>
      </w:r>
      <w:r w:rsidR="00045FA8" w:rsidRPr="00444939">
        <w:rPr>
          <w:rFonts w:ascii="Times New Roman" w:eastAsia="Times New Roman" w:hAnsi="Times New Roman" w:cs="Times New Roman"/>
          <w:bCs/>
          <w:sz w:val="24"/>
          <w:szCs w:val="24"/>
        </w:rPr>
        <w:t xml:space="preserve">, and </w:t>
      </w:r>
      <w:r w:rsidR="00045FA8" w:rsidRPr="0036153A">
        <w:rPr>
          <w:rFonts w:ascii="Times New Roman" w:eastAsia="Times New Roman" w:hAnsi="Times New Roman" w:cs="Times New Roman"/>
          <w:bCs/>
          <w:i/>
          <w:sz w:val="24"/>
          <w:szCs w:val="24"/>
        </w:rPr>
        <w:t>VDR</w:t>
      </w:r>
      <w:r w:rsidR="00045FA8" w:rsidRPr="00444939">
        <w:rPr>
          <w:rFonts w:ascii="Times New Roman" w:eastAsia="Times New Roman" w:hAnsi="Times New Roman" w:cs="Times New Roman"/>
          <w:bCs/>
          <w:sz w:val="24"/>
          <w:szCs w:val="24"/>
        </w:rPr>
        <w:t xml:space="preserve"> genetic polymorphisms </w:t>
      </w:r>
      <w:r w:rsidRPr="00444939">
        <w:rPr>
          <w:rFonts w:ascii="Times New Roman" w:eastAsia="Times New Roman" w:hAnsi="Times New Roman" w:cs="Times New Roman"/>
          <w:bCs/>
          <w:sz w:val="24"/>
          <w:szCs w:val="24"/>
        </w:rPr>
        <w:t>influence vitamin D status and functional outcomes. Beyond its classical role in calcium-phosphate homeostasis and skeletal health, vitamin D modulates immune function, cardiovascular health, neuroprotection, and cellular proliferation. Deficiency, defined as serum 25(OH)D &lt;20 ng/mL, is a global health concern linked to osteoporosis, autoimmune diseases, metabolic disorders, and increased infection susceptibility. Risk factors include limited sun exposure, obesity, malabsorption syndromes, and genetic predisposition. This review synthesizes current evidence on vitamin D metabolism, genetic determinants, pleiotropic physiological functions, and the clinical implications of deficiency, emphasizing the need for targeted screening and personalized supplementation strategies to optimize health outcomes.</w:t>
      </w:r>
    </w:p>
    <w:p w14:paraId="3558F120"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p>
    <w:p w14:paraId="30271CF6" w14:textId="77777777" w:rsidR="00582793" w:rsidRPr="00444939" w:rsidRDefault="00582793" w:rsidP="00582793">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
          <w:bCs/>
          <w:sz w:val="24"/>
          <w:szCs w:val="24"/>
        </w:rPr>
        <w:t>Keywords:</w:t>
      </w:r>
      <w:r w:rsidRPr="00444939">
        <w:rPr>
          <w:rFonts w:ascii="Times New Roman" w:eastAsia="Times New Roman" w:hAnsi="Times New Roman" w:cs="Times New Roman"/>
          <w:bCs/>
          <w:sz w:val="24"/>
          <w:szCs w:val="24"/>
        </w:rPr>
        <w:t xml:space="preserve"> Vitamin D, 25-hydroxyvitamin D, VDR, calcium homeostasis, immune modulation, deficiency, genetics, supplementation.</w:t>
      </w:r>
    </w:p>
    <w:p w14:paraId="678ED604" w14:textId="77777777" w:rsidR="00F33F25" w:rsidRPr="00444939" w:rsidRDefault="00F33F25" w:rsidP="0024774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I. Introduction</w:t>
      </w:r>
    </w:p>
    <w:p w14:paraId="6DB550AF" w14:textId="628BA82A" w:rsidR="002837E6" w:rsidRPr="00444939" w:rsidRDefault="00562190" w:rsidP="0024774C">
      <w:pPr>
        <w:spacing w:before="100" w:beforeAutospacing="1" w:after="100" w:afterAutospacing="1" w:line="240" w:lineRule="auto"/>
        <w:jc w:val="both"/>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Vitamin D is a fat-soluble vitamin and a </w:t>
      </w:r>
      <w:proofErr w:type="spellStart"/>
      <w:r w:rsidRPr="00444939">
        <w:rPr>
          <w:rFonts w:ascii="Times New Roman" w:eastAsia="Times New Roman" w:hAnsi="Times New Roman" w:cs="Times New Roman"/>
          <w:bCs/>
          <w:sz w:val="24"/>
          <w:szCs w:val="24"/>
        </w:rPr>
        <w:t>secosteroid</w:t>
      </w:r>
      <w:proofErr w:type="spellEnd"/>
      <w:r w:rsidRPr="00444939">
        <w:rPr>
          <w:rFonts w:ascii="Times New Roman" w:eastAsia="Times New Roman" w:hAnsi="Times New Roman" w:cs="Times New Roman"/>
          <w:bCs/>
          <w:sz w:val="24"/>
          <w:szCs w:val="24"/>
        </w:rPr>
        <w:t xml:space="preserve"> that plays a crucial role in </w:t>
      </w:r>
      <w:r w:rsidR="00772BA8" w:rsidRPr="00444939">
        <w:rPr>
          <w:rFonts w:ascii="Times New Roman" w:eastAsia="Times New Roman" w:hAnsi="Times New Roman" w:cs="Times New Roman"/>
          <w:bCs/>
          <w:sz w:val="24"/>
          <w:szCs w:val="24"/>
        </w:rPr>
        <w:t xml:space="preserve">many </w:t>
      </w:r>
      <w:r w:rsidRPr="00444939">
        <w:rPr>
          <w:rFonts w:ascii="Times New Roman" w:eastAsia="Times New Roman" w:hAnsi="Times New Roman" w:cs="Times New Roman"/>
          <w:bCs/>
          <w:sz w:val="24"/>
          <w:szCs w:val="24"/>
        </w:rPr>
        <w:t xml:space="preserve">physiological processes. </w:t>
      </w:r>
      <w:r w:rsidR="007D04CD">
        <w:rPr>
          <w:rFonts w:ascii="Times New Roman" w:eastAsia="Times New Roman" w:hAnsi="Times New Roman" w:cs="Times New Roman"/>
          <w:bCs/>
          <w:sz w:val="24"/>
          <w:szCs w:val="24"/>
        </w:rPr>
        <w:t>“</w:t>
      </w:r>
      <w:r w:rsidR="00772BA8" w:rsidRPr="00444939">
        <w:rPr>
          <w:rFonts w:ascii="Times New Roman" w:eastAsia="Times New Roman" w:hAnsi="Times New Roman" w:cs="Times New Roman"/>
          <w:bCs/>
          <w:sz w:val="24"/>
          <w:szCs w:val="24"/>
        </w:rPr>
        <w:t>In particular, it</w:t>
      </w:r>
      <w:r w:rsidRPr="00444939">
        <w:rPr>
          <w:rFonts w:ascii="Times New Roman" w:eastAsia="Times New Roman" w:hAnsi="Times New Roman" w:cs="Times New Roman"/>
          <w:bCs/>
          <w:sz w:val="24"/>
          <w:szCs w:val="24"/>
        </w:rPr>
        <w:t xml:space="preserve"> is essential for maintaining bone health and supporting the immune system. Unlike other vitamins, vitamin D shares characteristics with hormones, including </w:t>
      </w:r>
      <w:r w:rsidR="00EF3A8C" w:rsidRPr="00444939">
        <w:rPr>
          <w:rFonts w:ascii="Times New Roman" w:eastAsia="Times New Roman" w:hAnsi="Times New Roman" w:cs="Times New Roman"/>
          <w:bCs/>
          <w:sz w:val="24"/>
          <w:szCs w:val="24"/>
        </w:rPr>
        <w:t>syntheses</w:t>
      </w:r>
      <w:r w:rsidRPr="00444939">
        <w:rPr>
          <w:rFonts w:ascii="Times New Roman" w:eastAsia="Times New Roman" w:hAnsi="Times New Roman" w:cs="Times New Roman"/>
          <w:bCs/>
          <w:sz w:val="24"/>
          <w:szCs w:val="24"/>
        </w:rPr>
        <w:t xml:space="preserve"> in the body </w:t>
      </w:r>
      <w:r w:rsidR="00772BA8" w:rsidRPr="00444939">
        <w:rPr>
          <w:rFonts w:ascii="Times New Roman" w:eastAsia="Times New Roman" w:hAnsi="Times New Roman" w:cs="Times New Roman"/>
          <w:bCs/>
          <w:sz w:val="24"/>
          <w:szCs w:val="24"/>
        </w:rPr>
        <w:t>upon skin exposure</w:t>
      </w:r>
      <w:r w:rsidRPr="00444939">
        <w:rPr>
          <w:rFonts w:ascii="Times New Roman" w:eastAsia="Times New Roman" w:hAnsi="Times New Roman" w:cs="Times New Roman"/>
          <w:bCs/>
          <w:sz w:val="24"/>
          <w:szCs w:val="24"/>
        </w:rPr>
        <w:t xml:space="preserve"> to </w:t>
      </w:r>
      <w:r w:rsidR="00772BA8" w:rsidRPr="00444939">
        <w:rPr>
          <w:rFonts w:ascii="Times New Roman" w:eastAsia="Times New Roman" w:hAnsi="Times New Roman" w:cs="Times New Roman"/>
          <w:bCs/>
          <w:sz w:val="24"/>
          <w:szCs w:val="24"/>
        </w:rPr>
        <w:t>ultraviolet B</w:t>
      </w:r>
      <w:r w:rsidR="007D04CD">
        <w:rPr>
          <w:rFonts w:ascii="Times New Roman" w:eastAsia="Times New Roman" w:hAnsi="Times New Roman" w:cs="Times New Roman"/>
          <w:bCs/>
          <w:sz w:val="24"/>
          <w:szCs w:val="24"/>
        </w:rPr>
        <w:t xml:space="preserve"> (UVB) radiation from sunlight”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 xml:space="preserve">1] </w:t>
      </w:r>
      <w:r w:rsidR="00EF3A8C" w:rsidRPr="00444939">
        <w:rPr>
          <w:rFonts w:ascii="Times New Roman" w:eastAsia="Times New Roman" w:hAnsi="Times New Roman" w:cs="Times New Roman"/>
          <w:bCs/>
          <w:sz w:val="24"/>
          <w:szCs w:val="24"/>
        </w:rPr>
        <w:t>and following</w:t>
      </w:r>
      <w:r w:rsidRPr="00444939">
        <w:rPr>
          <w:rFonts w:ascii="Times New Roman" w:eastAsia="Times New Roman" w:hAnsi="Times New Roman" w:cs="Times New Roman"/>
          <w:bCs/>
          <w:sz w:val="24"/>
          <w:szCs w:val="24"/>
        </w:rPr>
        <w:t xml:space="preserve"> a multistage</w:t>
      </w:r>
      <w:r w:rsidR="00EF3A8C" w:rsidRPr="00444939">
        <w:rPr>
          <w:rFonts w:ascii="Times New Roman" w:eastAsia="Times New Roman" w:hAnsi="Times New Roman" w:cs="Times New Roman"/>
          <w:bCs/>
          <w:sz w:val="24"/>
          <w:szCs w:val="24"/>
        </w:rPr>
        <w:t xml:space="preserve"> conversion to its active form</w:t>
      </w:r>
      <w:r w:rsidRPr="00444939">
        <w:rPr>
          <w:rFonts w:ascii="Times New Roman" w:eastAsia="Times New Roman" w:hAnsi="Times New Roman" w:cs="Times New Roman"/>
          <w:bCs/>
          <w:sz w:val="24"/>
          <w:szCs w:val="24"/>
        </w:rPr>
        <w:t xml:space="preserve">, which acts </w:t>
      </w:r>
      <w:r w:rsidR="00EF3A8C" w:rsidRPr="00444939">
        <w:rPr>
          <w:rFonts w:ascii="Times New Roman" w:eastAsia="Times New Roman" w:hAnsi="Times New Roman" w:cs="Times New Roman"/>
          <w:bCs/>
          <w:sz w:val="24"/>
          <w:szCs w:val="24"/>
        </w:rPr>
        <w:t xml:space="preserve">like a hormone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2]</w:t>
      </w:r>
      <w:r w:rsidR="00EF3A8C" w:rsidRPr="00444939">
        <w:rPr>
          <w:rFonts w:ascii="Times New Roman" w:eastAsia="Times New Roman" w:hAnsi="Times New Roman" w:cs="Times New Roman"/>
          <w:bCs/>
          <w:sz w:val="24"/>
          <w:szCs w:val="24"/>
        </w:rPr>
        <w:t xml:space="preserve">. </w:t>
      </w:r>
      <w:r w:rsidR="007D04CD">
        <w:rPr>
          <w:rFonts w:ascii="Times New Roman" w:eastAsia="Times New Roman" w:hAnsi="Times New Roman" w:cs="Times New Roman"/>
          <w:bCs/>
          <w:sz w:val="24"/>
          <w:szCs w:val="24"/>
        </w:rPr>
        <w:t>“</w:t>
      </w:r>
      <w:r w:rsidR="00EF3A8C" w:rsidRPr="00444939">
        <w:rPr>
          <w:rFonts w:ascii="Times New Roman" w:eastAsia="Times New Roman" w:hAnsi="Times New Roman" w:cs="Times New Roman"/>
          <w:bCs/>
          <w:sz w:val="24"/>
          <w:szCs w:val="24"/>
        </w:rPr>
        <w:t>The active form of vitamin D, c</w:t>
      </w:r>
      <w:r w:rsidRPr="00444939">
        <w:rPr>
          <w:rFonts w:ascii="Times New Roman" w:eastAsia="Times New Roman" w:hAnsi="Times New Roman" w:cs="Times New Roman"/>
          <w:bCs/>
          <w:sz w:val="24"/>
          <w:szCs w:val="24"/>
        </w:rPr>
        <w:t>alcitriol</w:t>
      </w:r>
      <w:r w:rsidR="00EF3A8C"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binds to a nuclear receptor found in various tissues throughout the body, influencing gene expression by regulating the transcription</w:t>
      </w:r>
      <w:r w:rsidR="00EF3A8C" w:rsidRPr="00444939">
        <w:rPr>
          <w:rFonts w:ascii="Times New Roman" w:eastAsia="Times New Roman" w:hAnsi="Times New Roman" w:cs="Times New Roman"/>
          <w:bCs/>
          <w:sz w:val="24"/>
          <w:szCs w:val="24"/>
        </w:rPr>
        <w:t xml:space="preserve"> of specific genes that mediate several</w:t>
      </w:r>
      <w:r w:rsidRPr="00444939">
        <w:rPr>
          <w:rFonts w:ascii="Times New Roman" w:eastAsia="Times New Roman" w:hAnsi="Times New Roman" w:cs="Times New Roman"/>
          <w:bCs/>
          <w:sz w:val="24"/>
          <w:szCs w:val="24"/>
        </w:rPr>
        <w:t xml:space="preserve"> functions</w:t>
      </w:r>
      <w:r w:rsidR="007D04CD">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w:t>
      </w:r>
      <w:r w:rsidR="00417EC4"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3]</w:t>
      </w:r>
      <w:r w:rsidRPr="00444939">
        <w:rPr>
          <w:rFonts w:ascii="Times New Roman" w:eastAsia="Times New Roman" w:hAnsi="Times New Roman" w:cs="Times New Roman"/>
          <w:bCs/>
          <w:sz w:val="24"/>
          <w:szCs w:val="24"/>
        </w:rPr>
        <w:t>.</w:t>
      </w:r>
      <w:r w:rsidR="00EF3A8C" w:rsidRPr="00444939">
        <w:rPr>
          <w:rFonts w:ascii="Times New Roman" w:eastAsia="Times New Roman" w:hAnsi="Times New Roman" w:cs="Times New Roman"/>
          <w:bCs/>
          <w:sz w:val="24"/>
          <w:szCs w:val="24"/>
        </w:rPr>
        <w:t xml:space="preserve"> These constitute the vitamin D endocrine system, comprising</w:t>
      </w:r>
      <w:r w:rsidRPr="00444939">
        <w:rPr>
          <w:rFonts w:ascii="Times New Roman" w:eastAsia="Times New Roman" w:hAnsi="Times New Roman" w:cs="Times New Roman"/>
          <w:bCs/>
          <w:sz w:val="24"/>
          <w:szCs w:val="24"/>
        </w:rPr>
        <w:t xml:space="preserve"> vitamin D, </w:t>
      </w:r>
      <w:r w:rsidR="002837E6" w:rsidRPr="00444939">
        <w:rPr>
          <w:rFonts w:ascii="Times New Roman" w:eastAsia="Times New Roman" w:hAnsi="Times New Roman" w:cs="Times New Roman"/>
          <w:bCs/>
          <w:sz w:val="24"/>
          <w:szCs w:val="24"/>
        </w:rPr>
        <w:t xml:space="preserve">the metabolizing enzymes, and </w:t>
      </w:r>
      <w:r w:rsidRPr="00444939">
        <w:rPr>
          <w:rFonts w:ascii="Times New Roman" w:eastAsia="Times New Roman" w:hAnsi="Times New Roman" w:cs="Times New Roman"/>
          <w:bCs/>
          <w:sz w:val="24"/>
          <w:szCs w:val="24"/>
        </w:rPr>
        <w:t>t</w:t>
      </w:r>
      <w:r w:rsidR="002837E6" w:rsidRPr="00444939">
        <w:rPr>
          <w:rFonts w:ascii="Times New Roman" w:eastAsia="Times New Roman" w:hAnsi="Times New Roman" w:cs="Times New Roman"/>
          <w:bCs/>
          <w:sz w:val="24"/>
          <w:szCs w:val="24"/>
        </w:rPr>
        <w:t>he vitamin D receptor (VDR).</w:t>
      </w:r>
      <w:r w:rsidRPr="00444939">
        <w:rPr>
          <w:rFonts w:ascii="Times New Roman" w:eastAsia="Times New Roman" w:hAnsi="Times New Roman" w:cs="Times New Roman"/>
          <w:bCs/>
          <w:sz w:val="24"/>
          <w:szCs w:val="24"/>
        </w:rPr>
        <w:t xml:space="preserve"> </w:t>
      </w:r>
    </w:p>
    <w:p w14:paraId="5FE545BB" w14:textId="3F4B0A1F" w:rsidR="002837E6" w:rsidRPr="00444939" w:rsidRDefault="007D04CD" w:rsidP="0024774C">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2837E6" w:rsidRPr="00444939">
        <w:rPr>
          <w:rFonts w:ascii="Times New Roman" w:eastAsia="Times New Roman" w:hAnsi="Times New Roman" w:cs="Times New Roman"/>
          <w:bCs/>
          <w:sz w:val="24"/>
          <w:szCs w:val="24"/>
        </w:rPr>
        <w:t xml:space="preserve">These components play a vital role in skeletal metabolism, particularly in </w:t>
      </w:r>
      <w:r w:rsidR="00351FF0" w:rsidRPr="00444939">
        <w:rPr>
          <w:rFonts w:ascii="Times New Roman" w:eastAsia="Times New Roman" w:hAnsi="Times New Roman" w:cs="Times New Roman"/>
          <w:bCs/>
          <w:sz w:val="24"/>
          <w:szCs w:val="24"/>
        </w:rPr>
        <w:t>calcium absorption</w:t>
      </w:r>
      <w:r w:rsidR="002837E6" w:rsidRPr="00444939">
        <w:rPr>
          <w:rFonts w:ascii="Times New Roman" w:eastAsia="Times New Roman" w:hAnsi="Times New Roman" w:cs="Times New Roman"/>
          <w:bCs/>
          <w:sz w:val="24"/>
          <w:szCs w:val="24"/>
        </w:rPr>
        <w:t xml:space="preserve"> in the intestines </w:t>
      </w:r>
      <w:r w:rsidR="004E03D0" w:rsidRPr="00444939">
        <w:rPr>
          <w:rFonts w:ascii="Times New Roman" w:eastAsia="Times New Roman" w:hAnsi="Times New Roman" w:cs="Times New Roman"/>
          <w:bCs/>
          <w:sz w:val="24"/>
          <w:szCs w:val="24"/>
        </w:rPr>
        <w:t>and</w:t>
      </w:r>
      <w:r w:rsidR="002837E6" w:rsidRPr="00444939">
        <w:rPr>
          <w:rFonts w:ascii="Times New Roman" w:eastAsia="Times New Roman" w:hAnsi="Times New Roman" w:cs="Times New Roman"/>
          <w:bCs/>
          <w:sz w:val="24"/>
          <w:szCs w:val="24"/>
        </w:rPr>
        <w:t xml:space="preserve"> other metabolic pathways related to the immune response and cancer. For example, within the immune system, vitamin D promotes the differentiation of monocytes while restricting the proliferation of lymphocytes and the secretion of cytokines such as </w:t>
      </w:r>
      <w:r w:rsidR="00550096" w:rsidRPr="00444939">
        <w:rPr>
          <w:rFonts w:ascii="Times New Roman" w:eastAsia="Times New Roman" w:hAnsi="Times New Roman" w:cs="Times New Roman"/>
          <w:bCs/>
          <w:sz w:val="24"/>
          <w:szCs w:val="24"/>
        </w:rPr>
        <w:t>IL-2</w:t>
      </w:r>
      <w:r w:rsidR="002837E6" w:rsidRPr="00444939">
        <w:rPr>
          <w:rFonts w:ascii="Times New Roman" w:eastAsia="Times New Roman" w:hAnsi="Times New Roman" w:cs="Times New Roman"/>
          <w:bCs/>
          <w:sz w:val="24"/>
          <w:szCs w:val="24"/>
        </w:rPr>
        <w:t xml:space="preserve">, interferon-γ, and </w:t>
      </w:r>
      <w:r w:rsidR="00550096" w:rsidRPr="00444939">
        <w:rPr>
          <w:rFonts w:ascii="Times New Roman" w:eastAsia="Times New Roman" w:hAnsi="Times New Roman" w:cs="Times New Roman"/>
          <w:bCs/>
          <w:sz w:val="24"/>
          <w:szCs w:val="24"/>
        </w:rPr>
        <w:t>IL-12</w:t>
      </w:r>
      <w:r>
        <w:rPr>
          <w:rFonts w:ascii="Times New Roman" w:eastAsia="Times New Roman" w:hAnsi="Times New Roman" w:cs="Times New Roman"/>
          <w:bCs/>
          <w:sz w:val="24"/>
          <w:szCs w:val="24"/>
        </w:rPr>
        <w:t>”</w:t>
      </w:r>
      <w:r w:rsidR="00491C6F" w:rsidRPr="00444939">
        <w:rPr>
          <w:rFonts w:ascii="Times New Roman" w:eastAsia="Times New Roman" w:hAnsi="Times New Roman" w:cs="Times New Roman"/>
          <w:bCs/>
          <w:sz w:val="24"/>
          <w:szCs w:val="24"/>
        </w:rPr>
        <w:t xml:space="preserve"> </w:t>
      </w:r>
      <w:r w:rsidR="00A323B0" w:rsidRPr="00444939">
        <w:rPr>
          <w:rFonts w:ascii="Times New Roman" w:eastAsia="Times New Roman" w:hAnsi="Times New Roman" w:cs="Times New Roman"/>
          <w:bCs/>
          <w:sz w:val="24"/>
          <w:szCs w:val="24"/>
        </w:rPr>
        <w:t>[4]</w:t>
      </w:r>
      <w:r w:rsidR="002837E6" w:rsidRPr="00444939">
        <w:rPr>
          <w:rFonts w:ascii="Times New Roman" w:eastAsia="Times New Roman" w:hAnsi="Times New Roman" w:cs="Times New Roman"/>
          <w:bCs/>
          <w:sz w:val="24"/>
          <w:szCs w:val="24"/>
        </w:rPr>
        <w:t xml:space="preserve">. Additionally, vitamin D has shown antiproliferative effects in various cancer cell types </w:t>
      </w:r>
      <w:r w:rsidR="00491C6F" w:rsidRPr="00444939">
        <w:rPr>
          <w:rFonts w:ascii="Times New Roman" w:eastAsia="Times New Roman" w:hAnsi="Times New Roman" w:cs="Times New Roman"/>
          <w:bCs/>
          <w:sz w:val="24"/>
          <w:szCs w:val="24"/>
        </w:rPr>
        <w:t>[5]</w:t>
      </w:r>
    </w:p>
    <w:p w14:paraId="79B0F005" w14:textId="68EE43F1" w:rsidR="004E03D0" w:rsidRPr="00727DE4" w:rsidRDefault="00EC29D7" w:rsidP="00727DE4">
      <w:pPr>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004E03D0" w:rsidRPr="00444939">
        <w:rPr>
          <w:rFonts w:ascii="Times New Roman" w:eastAsia="Times New Roman" w:hAnsi="Times New Roman" w:cs="Times New Roman"/>
          <w:bCs/>
          <w:sz w:val="24"/>
          <w:szCs w:val="24"/>
        </w:rPr>
        <w:t>Vitamin D deficiency is defined as having a serum 25(OH</w:t>
      </w:r>
      <w:proofErr w:type="gramStart"/>
      <w:r w:rsidR="004E03D0" w:rsidRPr="00444939">
        <w:rPr>
          <w:rFonts w:ascii="Times New Roman" w:eastAsia="Times New Roman" w:hAnsi="Times New Roman" w:cs="Times New Roman"/>
          <w:bCs/>
          <w:sz w:val="24"/>
          <w:szCs w:val="24"/>
        </w:rPr>
        <w:t>)D</w:t>
      </w:r>
      <w:proofErr w:type="gramEnd"/>
      <w:r w:rsidR="004E03D0" w:rsidRPr="00444939">
        <w:rPr>
          <w:rFonts w:ascii="Times New Roman" w:eastAsia="Times New Roman" w:hAnsi="Times New Roman" w:cs="Times New Roman"/>
          <w:bCs/>
          <w:sz w:val="24"/>
          <w:szCs w:val="24"/>
        </w:rPr>
        <w:t xml:space="preserve"> level of less than 20 ng/ml, while insufficiency is classified as a 25(OH)D level between 21 and 29 ng/ml. Many experts recommend maintaining a level above 30 ng/ml</w:t>
      </w:r>
      <w:r w:rsidR="001F17E5">
        <w:rPr>
          <w:rFonts w:ascii="Times New Roman" w:eastAsia="Times New Roman" w:hAnsi="Times New Roman" w:cs="Times New Roman"/>
          <w:bCs/>
          <w:sz w:val="24"/>
          <w:szCs w:val="24"/>
        </w:rPr>
        <w:t>”</w:t>
      </w:r>
      <w:bookmarkStart w:id="0" w:name="_GoBack"/>
      <w:bookmarkEnd w:id="0"/>
      <w:r w:rsidR="004E03D0" w:rsidRPr="00444939">
        <w:rPr>
          <w:rFonts w:ascii="Times New Roman" w:eastAsia="Times New Roman" w:hAnsi="Times New Roman" w:cs="Times New Roman"/>
          <w:bCs/>
          <w:sz w:val="24"/>
          <w:szCs w:val="24"/>
        </w:rPr>
        <w:t xml:space="preserve"> </w:t>
      </w:r>
      <w:r w:rsidR="00986AB3" w:rsidRPr="00444939">
        <w:rPr>
          <w:rFonts w:ascii="Times New Roman" w:eastAsia="Times New Roman" w:hAnsi="Times New Roman" w:cs="Times New Roman"/>
          <w:bCs/>
          <w:sz w:val="24"/>
          <w:szCs w:val="24"/>
        </w:rPr>
        <w:t>[</w:t>
      </w:r>
      <w:r w:rsidR="00A323B0" w:rsidRPr="00444939">
        <w:rPr>
          <w:rFonts w:ascii="Times New Roman" w:eastAsia="Times New Roman" w:hAnsi="Times New Roman" w:cs="Times New Roman"/>
          <w:bCs/>
          <w:sz w:val="24"/>
          <w:szCs w:val="24"/>
        </w:rPr>
        <w:t>6]</w:t>
      </w:r>
      <w:r w:rsidR="004E03D0" w:rsidRPr="00444939">
        <w:rPr>
          <w:rFonts w:ascii="Times New Roman" w:eastAsia="Times New Roman" w:hAnsi="Times New Roman" w:cs="Times New Roman"/>
          <w:bCs/>
          <w:sz w:val="24"/>
          <w:szCs w:val="24"/>
        </w:rPr>
        <w:t xml:space="preserve">. </w:t>
      </w:r>
      <w:r w:rsidR="001D0E01">
        <w:rPr>
          <w:rFonts w:ascii="Times New Roman" w:eastAsia="Times New Roman" w:hAnsi="Times New Roman" w:cs="Times New Roman"/>
          <w:bCs/>
          <w:sz w:val="24"/>
          <w:szCs w:val="24"/>
        </w:rPr>
        <w:t>“</w:t>
      </w:r>
      <w:r w:rsidR="004E03D0" w:rsidRPr="00444939">
        <w:rPr>
          <w:rFonts w:ascii="Times New Roman" w:eastAsia="Times New Roman" w:hAnsi="Times New Roman" w:cs="Times New Roman"/>
          <w:bCs/>
          <w:sz w:val="24"/>
          <w:szCs w:val="24"/>
        </w:rPr>
        <w:t>A study conducted between 2000 and 2022, focusing on individuals aged one year and older</w:t>
      </w:r>
      <w:r w:rsidR="007A63B5">
        <w:rPr>
          <w:rFonts w:ascii="Times New Roman" w:eastAsia="Times New Roman" w:hAnsi="Times New Roman" w:cs="Times New Roman"/>
          <w:bCs/>
          <w:sz w:val="24"/>
          <w:szCs w:val="24"/>
        </w:rPr>
        <w:t>,</w:t>
      </w:r>
      <w:r w:rsidR="004E03D0" w:rsidRPr="00444939">
        <w:rPr>
          <w:rFonts w:ascii="Times New Roman" w:eastAsia="Times New Roman" w:hAnsi="Times New Roman" w:cs="Times New Roman"/>
          <w:bCs/>
          <w:sz w:val="24"/>
          <w:szCs w:val="24"/>
        </w:rPr>
        <w:t xml:space="preserve"> revealed a high global prevalence of vitamin D deficiency. Specifically, 15.7% of people have serum 25(OH)D levels below 12 ng/ml, 47.9% have levels below 20 ng/ml, and 76.6% have levels below 30 ng/ml. The prevalence is particularly higher in the Eastern Me</w:t>
      </w:r>
      <w:r w:rsidR="00D53DE1" w:rsidRPr="00444939">
        <w:rPr>
          <w:rFonts w:ascii="Times New Roman" w:eastAsia="Times New Roman" w:hAnsi="Times New Roman" w:cs="Times New Roman"/>
          <w:bCs/>
          <w:sz w:val="24"/>
          <w:szCs w:val="24"/>
        </w:rPr>
        <w:t xml:space="preserve">diterranean region, among lower to middle </w:t>
      </w:r>
      <w:r w:rsidR="004E03D0" w:rsidRPr="00444939">
        <w:rPr>
          <w:rFonts w:ascii="Times New Roman" w:eastAsia="Times New Roman" w:hAnsi="Times New Roman" w:cs="Times New Roman"/>
          <w:bCs/>
          <w:sz w:val="24"/>
          <w:szCs w:val="24"/>
        </w:rPr>
        <w:t xml:space="preserve">income countries, and females. </w:t>
      </w:r>
      <w:r w:rsidR="00D53DE1" w:rsidRPr="00444939">
        <w:rPr>
          <w:rFonts w:ascii="Times New Roman" w:eastAsia="Times New Roman" w:hAnsi="Times New Roman" w:cs="Times New Roman"/>
          <w:bCs/>
          <w:sz w:val="24"/>
          <w:szCs w:val="24"/>
        </w:rPr>
        <w:t>It</w:t>
      </w:r>
      <w:r w:rsidR="004E03D0" w:rsidRPr="00444939">
        <w:rPr>
          <w:rFonts w:ascii="Times New Roman" w:eastAsia="Times New Roman" w:hAnsi="Times New Roman" w:cs="Times New Roman"/>
          <w:bCs/>
          <w:sz w:val="24"/>
          <w:szCs w:val="24"/>
        </w:rPr>
        <w:t xml:space="preserve"> </w:t>
      </w:r>
      <w:r w:rsidR="00D53DE1" w:rsidRPr="00444939">
        <w:rPr>
          <w:rFonts w:ascii="Times New Roman" w:eastAsia="Times New Roman" w:hAnsi="Times New Roman" w:cs="Times New Roman"/>
          <w:bCs/>
          <w:sz w:val="24"/>
          <w:szCs w:val="24"/>
        </w:rPr>
        <w:t>increases</w:t>
      </w:r>
      <w:r w:rsidR="004E03D0" w:rsidRPr="00444939">
        <w:rPr>
          <w:rFonts w:ascii="Times New Roman" w:eastAsia="Times New Roman" w:hAnsi="Times New Roman" w:cs="Times New Roman"/>
          <w:bCs/>
          <w:sz w:val="24"/>
          <w:szCs w:val="24"/>
        </w:rPr>
        <w:t xml:space="preserve"> with latitude and during the winter-spring seasons</w:t>
      </w:r>
      <w:r w:rsidR="001D0E01">
        <w:rPr>
          <w:rFonts w:ascii="Times New Roman" w:eastAsia="Times New Roman" w:hAnsi="Times New Roman" w:cs="Times New Roman"/>
          <w:bCs/>
          <w:sz w:val="24"/>
          <w:szCs w:val="24"/>
        </w:rPr>
        <w:t>”</w:t>
      </w:r>
      <w:r w:rsidR="004E03D0" w:rsidRPr="00444939">
        <w:rPr>
          <w:rFonts w:ascii="Times New Roman" w:eastAsia="Times New Roman" w:hAnsi="Times New Roman" w:cs="Times New Roman"/>
          <w:bCs/>
          <w:sz w:val="24"/>
          <w:szCs w:val="24"/>
        </w:rPr>
        <w:t xml:space="preserve"> </w:t>
      </w:r>
      <w:r w:rsidR="00986AB3" w:rsidRPr="00444939">
        <w:rPr>
          <w:rFonts w:ascii="Times New Roman" w:eastAsia="Times New Roman" w:hAnsi="Times New Roman" w:cs="Times New Roman"/>
          <w:bCs/>
          <w:sz w:val="24"/>
          <w:szCs w:val="24"/>
        </w:rPr>
        <w:t>[</w:t>
      </w:r>
      <w:r w:rsidR="00045FA8" w:rsidRPr="00444939">
        <w:rPr>
          <w:rFonts w:ascii="Times New Roman" w:eastAsia="Times New Roman" w:hAnsi="Times New Roman" w:cs="Times New Roman"/>
          <w:bCs/>
          <w:sz w:val="24"/>
          <w:szCs w:val="24"/>
        </w:rPr>
        <w:t>7</w:t>
      </w:r>
      <w:r w:rsidR="00727DE4" w:rsidRPr="00444939">
        <w:rPr>
          <w:rFonts w:ascii="Times New Roman" w:eastAsia="Times New Roman" w:hAnsi="Times New Roman" w:cs="Times New Roman"/>
          <w:bCs/>
          <w:sz w:val="24"/>
          <w:szCs w:val="24"/>
        </w:rPr>
        <w:t>].</w:t>
      </w:r>
      <w:r w:rsidR="00727DE4">
        <w:rPr>
          <w:rFonts w:ascii="Times New Roman" w:eastAsia="Times New Roman" w:hAnsi="Times New Roman" w:cs="Times New Roman"/>
          <w:bCs/>
          <w:sz w:val="24"/>
          <w:szCs w:val="24"/>
        </w:rPr>
        <w:t xml:space="preserve"> </w:t>
      </w:r>
      <w:r w:rsidR="007A63B5">
        <w:rPr>
          <w:rFonts w:ascii="Times New Roman" w:eastAsia="Times New Roman" w:hAnsi="Times New Roman" w:cs="Times New Roman"/>
          <w:bCs/>
          <w:sz w:val="24"/>
          <w:szCs w:val="24"/>
        </w:rPr>
        <w:t>Furthermore, vitamin D deficiency disproportionately impacts individuals with darker skin pigmentation, with studies indicating higher rates of deficiency in Black and Hispanic populations compared to Caucasian groups. This occurs because the melanin in darker skin serves as a natural sunscreen, limiting the skin's capacity to synthesize vitamin D upon exposure to sunlight [60].</w:t>
      </w:r>
    </w:p>
    <w:p w14:paraId="13F4EEE6" w14:textId="77777777" w:rsidR="000473F7" w:rsidRPr="00444939" w:rsidRDefault="00870BCB" w:rsidP="000473F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2</w:t>
      </w:r>
      <w:r w:rsidR="00D7308D" w:rsidRPr="00444939">
        <w:rPr>
          <w:rFonts w:ascii="Times New Roman" w:eastAsia="Times New Roman" w:hAnsi="Times New Roman" w:cs="Times New Roman"/>
          <w:b/>
          <w:bCs/>
          <w:sz w:val="24"/>
          <w:szCs w:val="24"/>
        </w:rPr>
        <w:t>.</w:t>
      </w:r>
      <w:r w:rsidR="000473F7" w:rsidRPr="00444939">
        <w:rPr>
          <w:rFonts w:ascii="Times New Roman" w:eastAsia="Times New Roman" w:hAnsi="Times New Roman" w:cs="Times New Roman"/>
          <w:b/>
          <w:bCs/>
          <w:sz w:val="24"/>
          <w:szCs w:val="24"/>
        </w:rPr>
        <w:t xml:space="preserve"> </w:t>
      </w:r>
      <w:r w:rsidR="00F33F25" w:rsidRPr="00444939">
        <w:rPr>
          <w:rFonts w:ascii="Times New Roman" w:eastAsia="Times New Roman" w:hAnsi="Times New Roman" w:cs="Times New Roman"/>
          <w:b/>
          <w:bCs/>
          <w:sz w:val="24"/>
          <w:szCs w:val="24"/>
        </w:rPr>
        <w:t>Vitamin D Metabolism</w:t>
      </w:r>
      <w:r w:rsidR="000473F7" w:rsidRPr="00444939">
        <w:rPr>
          <w:rFonts w:ascii="Times New Roman" w:eastAsia="Times New Roman" w:hAnsi="Times New Roman" w:cs="Times New Roman"/>
          <w:b/>
          <w:bCs/>
          <w:sz w:val="24"/>
          <w:szCs w:val="24"/>
        </w:rPr>
        <w:t>: Sources, Synthesis, Mechanism of Action</w:t>
      </w:r>
      <w:r w:rsidR="00794B6E" w:rsidRPr="00444939">
        <w:rPr>
          <w:rFonts w:ascii="Times New Roman" w:eastAsia="Times New Roman" w:hAnsi="Times New Roman" w:cs="Times New Roman"/>
          <w:b/>
          <w:bCs/>
          <w:sz w:val="24"/>
          <w:szCs w:val="24"/>
        </w:rPr>
        <w:t>,</w:t>
      </w:r>
      <w:r w:rsidR="000473F7" w:rsidRPr="00444939">
        <w:rPr>
          <w:rFonts w:ascii="Times New Roman" w:eastAsia="Times New Roman" w:hAnsi="Times New Roman" w:cs="Times New Roman"/>
          <w:b/>
          <w:bCs/>
          <w:sz w:val="24"/>
          <w:szCs w:val="24"/>
        </w:rPr>
        <w:t xml:space="preserve"> and Regulation of Levels</w:t>
      </w:r>
    </w:p>
    <w:p w14:paraId="367DA36E" w14:textId="77777777" w:rsidR="00BE71F4" w:rsidRPr="00444939" w:rsidRDefault="00BE71F4" w:rsidP="0024774C">
      <w:pPr>
        <w:spacing w:before="100" w:beforeAutospacing="1" w:after="100" w:afterAutospacing="1" w:line="240" w:lineRule="auto"/>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The metabolism of vitamin D involves several key processes, including synthesis in the skin, conversion in the liver, activation in the kidneys, and regulation through various feedback mechanisms.</w:t>
      </w:r>
    </w:p>
    <w:p w14:paraId="0CF37D71" w14:textId="77777777" w:rsidR="00BE71F4" w:rsidRPr="00444939" w:rsidRDefault="009F1F9D" w:rsidP="0024774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Vitamin D is primarily synthesized in the skin, triggered by exposure to ultraviolet B (UVB) radiation from sunlight. This process converts 7-dehydrocholesterol, a cholesterol precursor found in the epidermis, into </w:t>
      </w:r>
      <w:proofErr w:type="spellStart"/>
      <w:r>
        <w:rPr>
          <w:rFonts w:ascii="Times New Roman" w:eastAsia="Times New Roman" w:hAnsi="Times New Roman" w:cs="Times New Roman"/>
          <w:sz w:val="24"/>
          <w:szCs w:val="24"/>
        </w:rPr>
        <w:t>previtamin</w:t>
      </w:r>
      <w:proofErr w:type="spellEnd"/>
      <w:r>
        <w:rPr>
          <w:rFonts w:ascii="Times New Roman" w:eastAsia="Times New Roman" w:hAnsi="Times New Roman" w:cs="Times New Roman"/>
          <w:sz w:val="24"/>
          <w:szCs w:val="24"/>
        </w:rPr>
        <w:t xml:space="preserve"> D3. Subsequently, </w:t>
      </w:r>
      <w:proofErr w:type="spellStart"/>
      <w:r>
        <w:rPr>
          <w:rFonts w:ascii="Times New Roman" w:eastAsia="Times New Roman" w:hAnsi="Times New Roman" w:cs="Times New Roman"/>
          <w:sz w:val="24"/>
          <w:szCs w:val="24"/>
        </w:rPr>
        <w:t>previtamin</w:t>
      </w:r>
      <w:proofErr w:type="spellEnd"/>
      <w:r>
        <w:rPr>
          <w:rFonts w:ascii="Times New Roman" w:eastAsia="Times New Roman" w:hAnsi="Times New Roman" w:cs="Times New Roman"/>
          <w:sz w:val="24"/>
          <w:szCs w:val="24"/>
        </w:rPr>
        <w:t xml:space="preserve"> D3 undergoes thermal isomerization to become vitamin D3 (also known as cholecalciferol), which is initially biologically inactive and requires further metabolic activation [1]. In addition to skin synthesis, vitamin D can be obtained from dietary sources. Animal-based foods such as fatty fish, fish liver oils, and egg yolks provide vitamin D3, while plant-based foods and fortified products contain vitamin D2 (ergocalciferol) [8].</w:t>
      </w:r>
    </w:p>
    <w:p w14:paraId="742020A7" w14:textId="01690519" w:rsidR="003A1479" w:rsidRPr="00444939" w:rsidRDefault="00BE71F4"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Vitamin D3 is transported to the liver, where it undergoes hydroxylation by the enzyme 25-hydroxylase (CYP2R1) to produce 25-hydroxyvitamin D [25(OH)D], also known as </w:t>
      </w:r>
      <w:proofErr w:type="spellStart"/>
      <w:r w:rsidRPr="00444939">
        <w:rPr>
          <w:rFonts w:ascii="Times New Roman" w:eastAsia="Times New Roman" w:hAnsi="Times New Roman" w:cs="Times New Roman"/>
          <w:sz w:val="24"/>
          <w:szCs w:val="24"/>
        </w:rPr>
        <w:t>calcidiol</w:t>
      </w:r>
      <w:proofErr w:type="spellEnd"/>
      <w:r w:rsidRPr="00444939">
        <w:rPr>
          <w:rFonts w:ascii="Times New Roman" w:eastAsia="Times New Roman" w:hAnsi="Times New Roman" w:cs="Times New Roman"/>
          <w:sz w:val="24"/>
          <w:szCs w:val="24"/>
        </w:rPr>
        <w:t xml:space="preserve">. This is the primary circulating form of vitamin D and is the most reliable measure of vitamin D status in the body </w:t>
      </w:r>
      <w:r w:rsidR="00EA1DBB" w:rsidRPr="00444939">
        <w:rPr>
          <w:rFonts w:ascii="Times New Roman" w:eastAsia="Times New Roman" w:hAnsi="Times New Roman" w:cs="Times New Roman"/>
          <w:sz w:val="24"/>
          <w:szCs w:val="24"/>
        </w:rPr>
        <w:t>[</w:t>
      </w:r>
      <w:r w:rsidR="00A323B0" w:rsidRPr="00444939">
        <w:rPr>
          <w:rFonts w:ascii="Times New Roman" w:eastAsia="Times New Roman" w:hAnsi="Times New Roman" w:cs="Times New Roman"/>
          <w:sz w:val="24"/>
          <w:szCs w:val="24"/>
        </w:rPr>
        <w:t>9]</w:t>
      </w:r>
      <w:r w:rsidRPr="00444939">
        <w:rPr>
          <w:rFonts w:ascii="Times New Roman" w:eastAsia="Times New Roman" w:hAnsi="Times New Roman" w:cs="Times New Roman"/>
          <w:sz w:val="24"/>
          <w:szCs w:val="24"/>
        </w:rPr>
        <w:t xml:space="preserve">. </w:t>
      </w:r>
      <w:r w:rsidR="002A717A" w:rsidRPr="00444939">
        <w:rPr>
          <w:rFonts w:ascii="Times New Roman" w:eastAsia="Times New Roman" w:hAnsi="Times New Roman" w:cs="Times New Roman"/>
          <w:sz w:val="24"/>
          <w:szCs w:val="24"/>
        </w:rPr>
        <w:t>After that</w:t>
      </w:r>
      <w:r w:rsidRPr="00444939">
        <w:rPr>
          <w:rFonts w:ascii="Times New Roman" w:eastAsia="Times New Roman" w:hAnsi="Times New Roman" w:cs="Times New Roman"/>
          <w:sz w:val="24"/>
          <w:szCs w:val="24"/>
        </w:rPr>
        <w:t xml:space="preserve">, 25(OH)D is hydroxylated by the enzyme 1α-hydroxylase (CYP27B1) in the kidneys to produce 1,25-dihydroxyvitamin D [1,25(OH)2D], also known as calcitriol. Calcitriol is the biologically active form of vitamin D, </w:t>
      </w:r>
      <w:r w:rsidR="002A717A" w:rsidRPr="00444939">
        <w:rPr>
          <w:rFonts w:ascii="Times New Roman" w:eastAsia="Times New Roman" w:hAnsi="Times New Roman" w:cs="Times New Roman"/>
          <w:sz w:val="24"/>
          <w:szCs w:val="24"/>
        </w:rPr>
        <w:t>which exerts</w:t>
      </w:r>
      <w:r w:rsidRPr="00444939">
        <w:rPr>
          <w:rFonts w:ascii="Times New Roman" w:eastAsia="Times New Roman" w:hAnsi="Times New Roman" w:cs="Times New Roman"/>
          <w:sz w:val="24"/>
          <w:szCs w:val="24"/>
        </w:rPr>
        <w:t xml:space="preserve"> various physiological effects </w:t>
      </w:r>
      <w:r w:rsidR="00EA1DBB" w:rsidRPr="00444939">
        <w:rPr>
          <w:rFonts w:ascii="Times New Roman" w:eastAsia="Times New Roman" w:hAnsi="Times New Roman" w:cs="Times New Roman"/>
          <w:sz w:val="24"/>
          <w:szCs w:val="24"/>
        </w:rPr>
        <w:t>[</w:t>
      </w:r>
      <w:r w:rsidR="0049093C" w:rsidRPr="00444939">
        <w:rPr>
          <w:rFonts w:ascii="Times New Roman" w:eastAsia="Times New Roman" w:hAnsi="Times New Roman" w:cs="Times New Roman"/>
          <w:sz w:val="24"/>
          <w:szCs w:val="24"/>
        </w:rPr>
        <w:t>10</w:t>
      </w:r>
      <w:r w:rsidR="00174C2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The production of calcitriol is tightly regulated by factors such as parathyroid hormone (PTH), calcium, and phosphate levels.</w:t>
      </w:r>
      <w:r w:rsidR="00A67086">
        <w:rPr>
          <w:rFonts w:ascii="Times New Roman" w:eastAsia="Times New Roman" w:hAnsi="Times New Roman" w:cs="Times New Roman"/>
          <w:sz w:val="24"/>
          <w:szCs w:val="24"/>
        </w:rPr>
        <w:t xml:space="preserve"> See Figure 1.</w:t>
      </w:r>
    </w:p>
    <w:p w14:paraId="0F91A740" w14:textId="3B89E9D9" w:rsidR="005F724C" w:rsidRDefault="005F724C"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4DCF536" w14:textId="1BB7E81E" w:rsidR="00155497" w:rsidRDefault="00155497"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p>
    <w:p w14:paraId="79509605" w14:textId="239836D4" w:rsidR="00155497" w:rsidRDefault="00155497"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p>
    <w:p w14:paraId="217C23FB" w14:textId="327D1A2B" w:rsidR="00155497" w:rsidRDefault="00155497"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461B020" w14:textId="09241BEC" w:rsidR="00155497" w:rsidRPr="00444939" w:rsidRDefault="00155497"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Figure 1: </w:t>
      </w:r>
      <w:r w:rsidRPr="00155497">
        <w:rPr>
          <w:rFonts w:ascii="Times New Roman" w:eastAsia="Times New Roman" w:hAnsi="Times New Roman" w:cs="Times New Roman"/>
          <w:sz w:val="24"/>
          <w:szCs w:val="24"/>
        </w:rPr>
        <w:t>the synthesis and metabolism of vitamin D.</w:t>
      </w:r>
    </w:p>
    <w:p w14:paraId="61C9EA09" w14:textId="77777777" w:rsidR="003A1479" w:rsidRPr="00444939" w:rsidRDefault="00C9151B"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noProof/>
          <w:sz w:val="24"/>
          <w:szCs w:val="24"/>
        </w:rPr>
        <w:drawing>
          <wp:inline distT="0" distB="0" distL="0" distR="0" wp14:anchorId="2E485986" wp14:editId="289F2FF7">
            <wp:extent cx="5895975" cy="3551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6249" cy="3606123"/>
                    </a:xfrm>
                    <a:prstGeom prst="rect">
                      <a:avLst/>
                    </a:prstGeom>
                    <a:noFill/>
                  </pic:spPr>
                </pic:pic>
              </a:graphicData>
            </a:graphic>
          </wp:inline>
        </w:drawing>
      </w:r>
    </w:p>
    <w:p w14:paraId="1A24466B" w14:textId="77777777" w:rsidR="005F724C" w:rsidRPr="00444939" w:rsidRDefault="005F724C" w:rsidP="0024774C">
      <w:pPr>
        <w:pStyle w:val="NormalWeb"/>
        <w:jc w:val="both"/>
      </w:pPr>
      <w:r w:rsidRPr="00444939">
        <w:rPr>
          <w:sz w:val="20"/>
        </w:rPr>
        <w:t>Figure 1. Illustrates the synthesis and metabolism of vitamin D. In the skin, 7-dehydrocholesterol (</w:t>
      </w:r>
      <w:r w:rsidR="00E3456A">
        <w:rPr>
          <w:sz w:val="20"/>
        </w:rPr>
        <w:t xml:space="preserve">a precursor of vitamin D3) absorbs UVB radiation and converts to </w:t>
      </w:r>
      <w:proofErr w:type="spellStart"/>
      <w:r w:rsidR="00E3456A">
        <w:rPr>
          <w:sz w:val="20"/>
        </w:rPr>
        <w:t>previtamin</w:t>
      </w:r>
      <w:proofErr w:type="spellEnd"/>
      <w:r w:rsidR="00E3456A">
        <w:rPr>
          <w:sz w:val="20"/>
        </w:rPr>
        <w:t xml:space="preserve"> D3, which then undergoes thermal isomerization to form vitamin D3</w:t>
      </w:r>
      <w:r w:rsidRPr="00444939">
        <w:rPr>
          <w:sz w:val="20"/>
        </w:rPr>
        <w:t xml:space="preserve">. Prolonged UVB exposure can break down </w:t>
      </w:r>
      <w:proofErr w:type="spellStart"/>
      <w:r w:rsidRPr="00444939">
        <w:rPr>
          <w:sz w:val="20"/>
        </w:rPr>
        <w:t>previtamin</w:t>
      </w:r>
      <w:proofErr w:type="spellEnd"/>
      <w:r w:rsidRPr="00444939">
        <w:rPr>
          <w:sz w:val="20"/>
        </w:rPr>
        <w:t xml:space="preserve"> D3 and vitamin D3 into inactive </w:t>
      </w:r>
      <w:r w:rsidR="00351FF0" w:rsidRPr="00444939">
        <w:rPr>
          <w:sz w:val="20"/>
        </w:rPr>
        <w:t>photo products</w:t>
      </w:r>
      <w:r w:rsidRPr="00444939">
        <w:rPr>
          <w:sz w:val="20"/>
        </w:rPr>
        <w:t xml:space="preserve">. Dietary vitamin D2 (ergocalciferol) and vitamin D3 (cholecalciferol) are absorbed in the gastrointestinal tract and enter the systemic circulation. The vitamin D obtained from the diet and the skin binds to the vitamin D-binding protein when it enters the circulation. In the liver, circulating vitamin D is metabolized to 25-hydroxyvitamin D [25(OH)D] by the enzyme vitamin D-25-hydroxylase, with its activity being inhibited by 25(OH)D through negative feedback. 25(OH)D re-enters circulation and is further metabolized in the kidney and other tissues to the active metabolite 1,25-dihydroxyvitamin D [1,25(OH)2D] by 25(OH)D-1α-hydroxylase. Renal production of 1,25(OH)2D is </w:t>
      </w:r>
      <w:r w:rsidR="00E3456A">
        <w:rPr>
          <w:sz w:val="20"/>
        </w:rPr>
        <w:t>inhibited by elevated serum levels of phosphorus, calcium, and fibroblast growth factor 23 (FGF-23), but stimulated</w:t>
      </w:r>
      <w:r w:rsidRPr="00444939">
        <w:rPr>
          <w:sz w:val="20"/>
        </w:rPr>
        <w:t xml:space="preserve"> by parathyroid hormone. The cytochrome P-450 enzymes CYP24 and CYP3A4 primarily mediate the catabolism of 25(OH)D and 1,25(OH)2D into biologically active molecules</w:t>
      </w:r>
      <w:r w:rsidRPr="00444939">
        <w:t xml:space="preserve">. </w:t>
      </w:r>
    </w:p>
    <w:p w14:paraId="7CAE46F7" w14:textId="277421AD" w:rsidR="000D7360" w:rsidRDefault="00BE6A43" w:rsidP="0024774C">
      <w:pPr>
        <w:pStyle w:val="NormalWeb"/>
        <w:jc w:val="both"/>
      </w:pPr>
      <w:r w:rsidRPr="00444939">
        <w:t>C</w:t>
      </w:r>
      <w:r w:rsidR="000D7360" w:rsidRPr="00444939">
        <w:t xml:space="preserve">alcitriol exerts its effects by binding to the vitamin D receptor (VDR), a nuclear receptor </w:t>
      </w:r>
      <w:r w:rsidRPr="00444939">
        <w:t>found</w:t>
      </w:r>
      <w:r w:rsidR="000D7360" w:rsidRPr="00444939">
        <w:t xml:space="preserve"> in various tissues, including the intestines, bones, kidneys, and immune cells. Upon binding to calcitriol, the VDR undergoes a conformational change that allows it to form a heterodimer with the retinoid X receptor (RXR) </w:t>
      </w:r>
      <w:r w:rsidR="00EA1DBB" w:rsidRPr="00444939">
        <w:t>[</w:t>
      </w:r>
      <w:r w:rsidR="0049093C" w:rsidRPr="00444939">
        <w:t>11</w:t>
      </w:r>
      <w:r w:rsidR="00045FA8" w:rsidRPr="00444939">
        <w:t>]</w:t>
      </w:r>
      <w:r w:rsidR="000D7360" w:rsidRPr="00444939">
        <w:t>. The VDR-RXR complex binds to specific DNA sequences known as vitamin D response elements (VDREs) in the promoter regions of target genes. This binding regulates the transcription of genes involved in calcium and phosphate absorption, bone mineralization, and immune response. For example, in the intestines, vitamin D enhances the expression of the calcium-binding protein calbindin, which facilitates calcium absorption from the</w:t>
      </w:r>
      <w:r w:rsidR="00F61509" w:rsidRPr="00444939">
        <w:t xml:space="preserve"> diet </w:t>
      </w:r>
      <w:r w:rsidR="00731F24" w:rsidRPr="00444939">
        <w:t>[</w:t>
      </w:r>
      <w:r w:rsidR="0049093C" w:rsidRPr="00444939">
        <w:t>12</w:t>
      </w:r>
      <w:r w:rsidR="00174C2A" w:rsidRPr="00444939">
        <w:t>],</w:t>
      </w:r>
      <w:r w:rsidR="00A67086">
        <w:t xml:space="preserve"> F</w:t>
      </w:r>
      <w:r w:rsidR="00F61509" w:rsidRPr="00444939">
        <w:t>igure 2.</w:t>
      </w:r>
    </w:p>
    <w:p w14:paraId="2D3CB0A8" w14:textId="0C51E976" w:rsidR="007C130A" w:rsidRDefault="007C130A" w:rsidP="0024774C">
      <w:pPr>
        <w:pStyle w:val="NormalWeb"/>
        <w:jc w:val="both"/>
      </w:pPr>
    </w:p>
    <w:p w14:paraId="3D7611D5" w14:textId="7596FA88" w:rsidR="007C130A" w:rsidRDefault="007C130A" w:rsidP="0024774C">
      <w:pPr>
        <w:pStyle w:val="NormalWeb"/>
        <w:jc w:val="both"/>
      </w:pPr>
    </w:p>
    <w:p w14:paraId="3C1631A9" w14:textId="21C9ECDB" w:rsidR="007C130A" w:rsidRPr="00444939" w:rsidRDefault="007C130A" w:rsidP="0024774C">
      <w:pPr>
        <w:pStyle w:val="NormalWeb"/>
        <w:jc w:val="both"/>
      </w:pPr>
      <w:r>
        <w:t>Figure 2:</w:t>
      </w:r>
      <w:r w:rsidRPr="007C130A">
        <w:t xml:space="preserve"> Vitamin D receptor (VDR) action at target cells</w:t>
      </w:r>
    </w:p>
    <w:p w14:paraId="44E5789A" w14:textId="77777777" w:rsidR="00F61509" w:rsidRPr="00444939" w:rsidRDefault="00360817" w:rsidP="0024774C">
      <w:pPr>
        <w:pStyle w:val="NormalWeb"/>
        <w:jc w:val="both"/>
      </w:pPr>
      <w:r w:rsidRPr="00444939">
        <w:rPr>
          <w:noProof/>
        </w:rPr>
        <w:drawing>
          <wp:inline distT="0" distB="0" distL="0" distR="0" wp14:anchorId="7DFFD8BD" wp14:editId="5B2ACBD6">
            <wp:extent cx="5318677" cy="3292431"/>
            <wp:effectExtent l="19050" t="19050" r="15875" b="2286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366352" cy="3321943"/>
                    </a:xfrm>
                    <a:prstGeom prst="rect">
                      <a:avLst/>
                    </a:prstGeom>
                    <a:ln w="9525">
                      <a:solidFill>
                        <a:schemeClr val="tx1"/>
                      </a:solidFill>
                    </a:ln>
                  </pic:spPr>
                </pic:pic>
              </a:graphicData>
            </a:graphic>
          </wp:inline>
        </w:drawing>
      </w:r>
    </w:p>
    <w:p w14:paraId="325083FD" w14:textId="77777777" w:rsidR="00F61509" w:rsidRPr="00444939" w:rsidRDefault="00F61509" w:rsidP="0024774C">
      <w:pPr>
        <w:pStyle w:val="NormalWeb"/>
        <w:jc w:val="both"/>
        <w:rPr>
          <w:sz w:val="20"/>
          <w:szCs w:val="20"/>
        </w:rPr>
      </w:pPr>
      <w:r w:rsidRPr="00444939">
        <w:rPr>
          <w:sz w:val="20"/>
          <w:szCs w:val="20"/>
        </w:rPr>
        <w:t>Figure 2. Vitamin D receptor (VDR) action at target cells. Intracellular calcitriol [1,25(OH)2D] binds to the VDR</w:t>
      </w:r>
      <w:r w:rsidR="00BA25C1" w:rsidRPr="00444939">
        <w:rPr>
          <w:sz w:val="20"/>
          <w:szCs w:val="20"/>
        </w:rPr>
        <w:t>,</w:t>
      </w:r>
      <w:r w:rsidRPr="00444939">
        <w:rPr>
          <w:sz w:val="20"/>
          <w:szCs w:val="20"/>
        </w:rPr>
        <w:t xml:space="preserve"> thus causing its dimerization with the retinoid X receptor (RXR). The ligand-bound </w:t>
      </w:r>
      <w:r w:rsidR="00045FA8" w:rsidRPr="00444939">
        <w:rPr>
          <w:sz w:val="20"/>
          <w:szCs w:val="20"/>
        </w:rPr>
        <w:t>VDR–RXR</w:t>
      </w:r>
      <w:r w:rsidRPr="00444939">
        <w:rPr>
          <w:sz w:val="20"/>
          <w:szCs w:val="20"/>
        </w:rPr>
        <w:t xml:space="preserve"> complex binds to structurally distinct vitamin D response elements (VDREs) in multiple, widely spaced vitamin D-responsive regions, and this causes a modification in the recruitment of co-activators or co-repressors, which leads to positive or negative transcriptional regulation of gene expression</w:t>
      </w:r>
      <w:r w:rsidR="00360817" w:rsidRPr="00444939">
        <w:rPr>
          <w:sz w:val="20"/>
          <w:szCs w:val="20"/>
        </w:rPr>
        <w:t>.</w:t>
      </w:r>
    </w:p>
    <w:p w14:paraId="55E444CB" w14:textId="77777777" w:rsidR="00D7308D" w:rsidRPr="00444939" w:rsidRDefault="00D7308D" w:rsidP="0024774C">
      <w:pPr>
        <w:spacing w:before="100" w:beforeAutospacing="1" w:after="100" w:afterAutospacing="1" w:line="240" w:lineRule="auto"/>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In addition to its genomic actions, vitamin D also exerts </w:t>
      </w:r>
      <w:r w:rsidR="00AD0B08" w:rsidRPr="00444939">
        <w:rPr>
          <w:rFonts w:ascii="Times New Roman" w:eastAsia="Times New Roman" w:hAnsi="Times New Roman" w:cs="Times New Roman"/>
          <w:sz w:val="24"/>
          <w:szCs w:val="24"/>
        </w:rPr>
        <w:t xml:space="preserve">other </w:t>
      </w:r>
      <w:r w:rsidRPr="00444939">
        <w:rPr>
          <w:rFonts w:ascii="Times New Roman" w:eastAsia="Times New Roman" w:hAnsi="Times New Roman" w:cs="Times New Roman"/>
          <w:sz w:val="24"/>
          <w:szCs w:val="24"/>
        </w:rPr>
        <w:t>ra</w:t>
      </w:r>
      <w:r w:rsidR="0054742A" w:rsidRPr="00444939">
        <w:rPr>
          <w:rFonts w:ascii="Times New Roman" w:eastAsia="Times New Roman" w:hAnsi="Times New Roman" w:cs="Times New Roman"/>
          <w:sz w:val="24"/>
          <w:szCs w:val="24"/>
        </w:rPr>
        <w:t>p</w:t>
      </w:r>
      <w:r w:rsidR="004E0298" w:rsidRPr="00444939">
        <w:rPr>
          <w:rFonts w:ascii="Times New Roman" w:eastAsia="Times New Roman" w:hAnsi="Times New Roman" w:cs="Times New Roman"/>
          <w:sz w:val="24"/>
          <w:szCs w:val="24"/>
        </w:rPr>
        <w:t>id</w:t>
      </w:r>
      <w:r w:rsidR="000B382B" w:rsidRPr="00444939">
        <w:rPr>
          <w:rFonts w:ascii="Times New Roman" w:eastAsia="Times New Roman" w:hAnsi="Times New Roman" w:cs="Times New Roman"/>
          <w:sz w:val="24"/>
          <w:szCs w:val="24"/>
        </w:rPr>
        <w:t xml:space="preserve"> actions via</w:t>
      </w:r>
      <w:r w:rsidR="004E0298" w:rsidRPr="00444939">
        <w:rPr>
          <w:rFonts w:ascii="Times New Roman" w:eastAsia="Times New Roman" w:hAnsi="Times New Roman" w:cs="Times New Roman"/>
          <w:sz w:val="24"/>
          <w:szCs w:val="24"/>
        </w:rPr>
        <w:t xml:space="preserve"> </w:t>
      </w:r>
      <w:r w:rsidR="0054742A" w:rsidRPr="00444939">
        <w:rPr>
          <w:rFonts w:ascii="Times New Roman" w:eastAsia="Times New Roman" w:hAnsi="Times New Roman" w:cs="Times New Roman"/>
          <w:sz w:val="24"/>
          <w:szCs w:val="24"/>
        </w:rPr>
        <w:t>non-genomic</w:t>
      </w:r>
      <w:r w:rsidR="00AD0B08" w:rsidRPr="00444939">
        <w:rPr>
          <w:rFonts w:ascii="Times New Roman" w:eastAsia="Times New Roman" w:hAnsi="Times New Roman" w:cs="Times New Roman"/>
          <w:sz w:val="24"/>
          <w:szCs w:val="24"/>
        </w:rPr>
        <w:t xml:space="preserve"> pathways. These </w:t>
      </w:r>
      <w:r w:rsidRPr="00444939">
        <w:rPr>
          <w:rFonts w:ascii="Times New Roman" w:eastAsia="Times New Roman" w:hAnsi="Times New Roman" w:cs="Times New Roman"/>
          <w:sz w:val="24"/>
          <w:szCs w:val="24"/>
        </w:rPr>
        <w:t xml:space="preserve">include </w:t>
      </w:r>
      <w:r w:rsidR="0062114A" w:rsidRPr="00444939">
        <w:rPr>
          <w:rFonts w:ascii="Times New Roman" w:eastAsia="Times New Roman" w:hAnsi="Times New Roman" w:cs="Times New Roman"/>
          <w:sz w:val="24"/>
          <w:szCs w:val="24"/>
        </w:rPr>
        <w:t>activating</w:t>
      </w:r>
      <w:r w:rsidRPr="00444939">
        <w:rPr>
          <w:rFonts w:ascii="Times New Roman" w:eastAsia="Times New Roman" w:hAnsi="Times New Roman" w:cs="Times New Roman"/>
          <w:sz w:val="24"/>
          <w:szCs w:val="24"/>
        </w:rPr>
        <w:t xml:space="preserve"> second messenger systems, such as the phospholipase C pathway, leading to the mobilization of intracellular calcium and modulation of cellular functions. These non-genomic actions are </w:t>
      </w:r>
      <w:r w:rsidR="0062114A" w:rsidRPr="00444939">
        <w:rPr>
          <w:rFonts w:ascii="Times New Roman" w:eastAsia="Times New Roman" w:hAnsi="Times New Roman" w:cs="Times New Roman"/>
          <w:sz w:val="24"/>
          <w:szCs w:val="24"/>
        </w:rPr>
        <w:t>critical</w:t>
      </w:r>
      <w:r w:rsidRPr="00444939">
        <w:rPr>
          <w:rFonts w:ascii="Times New Roman" w:eastAsia="Times New Roman" w:hAnsi="Times New Roman" w:cs="Times New Roman"/>
          <w:sz w:val="24"/>
          <w:szCs w:val="24"/>
        </w:rPr>
        <w:t xml:space="preserve"> in immune cells, where vitamin D modulates cytokine production and inflammatory responses </w:t>
      </w:r>
      <w:r w:rsidR="00731F24" w:rsidRPr="00444939">
        <w:rPr>
          <w:rFonts w:ascii="Times New Roman" w:eastAsia="Times New Roman" w:hAnsi="Times New Roman" w:cs="Times New Roman"/>
          <w:sz w:val="24"/>
          <w:szCs w:val="24"/>
        </w:rPr>
        <w:t>[</w:t>
      </w:r>
      <w:r w:rsidR="0049093C" w:rsidRPr="00444939">
        <w:rPr>
          <w:rFonts w:ascii="Times New Roman" w:eastAsia="Times New Roman" w:hAnsi="Times New Roman" w:cs="Times New Roman"/>
          <w:sz w:val="24"/>
          <w:szCs w:val="24"/>
        </w:rPr>
        <w:t>13</w:t>
      </w:r>
      <w:r w:rsidR="00174C2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w:t>
      </w:r>
      <w:r w:rsidR="00CD7400" w:rsidRPr="00444939">
        <w:rPr>
          <w:rFonts w:ascii="Times New Roman" w:eastAsia="Times New Roman" w:hAnsi="Times New Roman" w:cs="Times New Roman"/>
          <w:sz w:val="24"/>
          <w:szCs w:val="24"/>
        </w:rPr>
        <w:t xml:space="preserve"> While the genomic pathway modulates gene expression over hours to days, the non-genomic effects trigger cellular responses within minutes.</w:t>
      </w:r>
      <w:r w:rsidR="00F1768F" w:rsidRPr="00444939">
        <w:rPr>
          <w:rFonts w:ascii="Times New Roman" w:hAnsi="Times New Roman" w:cs="Times New Roman"/>
        </w:rPr>
        <w:t xml:space="preserve"> The genomic aspect is strictly linked to the VDR </w:t>
      </w:r>
      <w:r w:rsidR="00731F24" w:rsidRPr="00444939">
        <w:rPr>
          <w:rFonts w:ascii="Times New Roman" w:hAnsi="Times New Roman" w:cs="Times New Roman"/>
        </w:rPr>
        <w:t>[</w:t>
      </w:r>
      <w:r w:rsidR="0049093C" w:rsidRPr="00444939">
        <w:rPr>
          <w:rFonts w:ascii="Times New Roman" w:hAnsi="Times New Roman" w:cs="Times New Roman"/>
        </w:rPr>
        <w:t>14</w:t>
      </w:r>
      <w:r w:rsidR="00045FA8" w:rsidRPr="00444939">
        <w:rPr>
          <w:rFonts w:ascii="Times New Roman" w:hAnsi="Times New Roman" w:cs="Times New Roman"/>
        </w:rPr>
        <w:t>]</w:t>
      </w:r>
      <w:r w:rsidR="00174C2A" w:rsidRPr="00444939">
        <w:rPr>
          <w:rFonts w:ascii="Times New Roman" w:eastAsia="Times New Roman" w:hAnsi="Times New Roman" w:cs="Times New Roman"/>
          <w:sz w:val="24"/>
          <w:szCs w:val="24"/>
        </w:rPr>
        <w:t>.</w:t>
      </w:r>
    </w:p>
    <w:p w14:paraId="31300F51" w14:textId="77777777" w:rsidR="00EF602F" w:rsidRPr="00444939" w:rsidRDefault="00D7308D" w:rsidP="0024774C">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 xml:space="preserve">The parathyroid hormone (PTH) is crucial for regulating vitamin D metabolism. When blood calcium levels are low, the parathyroid glands release PTH, which </w:t>
      </w:r>
      <w:r w:rsidR="00FF2BE4" w:rsidRPr="00444939">
        <w:rPr>
          <w:rFonts w:ascii="Times New Roman" w:eastAsia="Times New Roman" w:hAnsi="Times New Roman" w:cs="Times New Roman"/>
          <w:bCs/>
          <w:sz w:val="24"/>
          <w:szCs w:val="24"/>
        </w:rPr>
        <w:t>enhances</w:t>
      </w:r>
      <w:r w:rsidRPr="00444939">
        <w:rPr>
          <w:rFonts w:ascii="Times New Roman" w:eastAsia="Times New Roman" w:hAnsi="Times New Roman" w:cs="Times New Roman"/>
          <w:bCs/>
          <w:sz w:val="24"/>
          <w:szCs w:val="24"/>
        </w:rPr>
        <w:t xml:space="preserve"> the conversion of 25(OH)D to calcitriol in the kidneys by increasing the activity of 1α-hydroxylase. Calcitriol then enhances calcium absorption in the intestines, reabsorption in the kidneys, and mobilization from bones, ultimately increasing blood calcium levels </w:t>
      </w:r>
      <w:r w:rsidR="00BA25C1" w:rsidRPr="00444939">
        <w:rPr>
          <w:rFonts w:ascii="Times New Roman" w:eastAsia="Times New Roman" w:hAnsi="Times New Roman" w:cs="Times New Roman"/>
          <w:bCs/>
          <w:sz w:val="24"/>
          <w:szCs w:val="24"/>
        </w:rPr>
        <w:t>[</w:t>
      </w:r>
      <w:r w:rsidR="0049093C" w:rsidRPr="00444939">
        <w:rPr>
          <w:rFonts w:ascii="Times New Roman" w:eastAsia="Times New Roman" w:hAnsi="Times New Roman" w:cs="Times New Roman"/>
          <w:bCs/>
          <w:sz w:val="24"/>
          <w:szCs w:val="24"/>
        </w:rPr>
        <w:t>15</w:t>
      </w:r>
      <w:r w:rsidR="00174C2A"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On the other hand, fibroblast growth factor 23 (FGF23), primarily secreted by osteocytes, works to lower calcitriol levels by inhibiting 1α-hydroxylase activity and increasing the expression of 24-hydroxylase (CYP24A1). This enzyme breaks down 1,25(OH)2D into inactive metabolites, helping to prevent hypercalcemia and maintain p</w:t>
      </w:r>
      <w:r w:rsidR="00DF2CEB" w:rsidRPr="00444939">
        <w:rPr>
          <w:rFonts w:ascii="Times New Roman" w:eastAsia="Times New Roman" w:hAnsi="Times New Roman" w:cs="Times New Roman"/>
          <w:bCs/>
          <w:sz w:val="24"/>
          <w:szCs w:val="24"/>
        </w:rPr>
        <w:t>hosphate balance</w:t>
      </w:r>
      <w:r w:rsidRPr="00444939">
        <w:rPr>
          <w:rFonts w:ascii="Times New Roman" w:eastAsia="Times New Roman" w:hAnsi="Times New Roman" w:cs="Times New Roman"/>
          <w:bCs/>
          <w:sz w:val="24"/>
          <w:szCs w:val="24"/>
        </w:rPr>
        <w:t xml:space="preserve">. Additionally, calcitriol exerts negative feedback on its production by </w:t>
      </w:r>
      <w:r w:rsidRPr="00444939">
        <w:rPr>
          <w:rFonts w:ascii="Times New Roman" w:eastAsia="Times New Roman" w:hAnsi="Times New Roman" w:cs="Times New Roman"/>
          <w:bCs/>
          <w:sz w:val="24"/>
          <w:szCs w:val="24"/>
        </w:rPr>
        <w:lastRenderedPageBreak/>
        <w:t xml:space="preserve">inhibiting the expression of CYP27B1 in the kidneys and promoting the breakdown of 25(OH)D and 1,25(OH)2D into inactive forms through the induction of CYP24A1 expression. These feedback mechanisms are essential for maintaining optimal levels of active vitamin D and preventing toxicity </w:t>
      </w:r>
      <w:r w:rsidR="0049093C" w:rsidRPr="00444939">
        <w:rPr>
          <w:rFonts w:ascii="Times New Roman" w:eastAsia="Times New Roman" w:hAnsi="Times New Roman" w:cs="Times New Roman"/>
          <w:bCs/>
          <w:sz w:val="24"/>
          <w:szCs w:val="24"/>
        </w:rPr>
        <w:t>[15</w:t>
      </w:r>
      <w:r w:rsidR="00DF2CEB"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w:t>
      </w:r>
    </w:p>
    <w:p w14:paraId="1BC85BA9" w14:textId="77777777" w:rsidR="00647F66" w:rsidRPr="00444939" w:rsidRDefault="00647F66" w:rsidP="0024774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3.0 Genetics of Vitamin D Metabolism: Implications for Health and Disease</w:t>
      </w:r>
    </w:p>
    <w:p w14:paraId="707135F0" w14:textId="5B3B2385" w:rsidR="000C5DA3" w:rsidRPr="00444939" w:rsidRDefault="000C5DA3" w:rsidP="000C5DA3">
      <w:pPr>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Vitamin D-metabolizing enzymes play a crucial role in converting vitamin D into its active form and regulating its inactivation to maintain the optimal level of calcitriol required for effe</w:t>
      </w:r>
      <w:r w:rsidR="00386445" w:rsidRPr="00444939">
        <w:rPr>
          <w:rFonts w:ascii="Times New Roman" w:eastAsia="Times New Roman" w:hAnsi="Times New Roman" w:cs="Times New Roman"/>
          <w:bCs/>
          <w:sz w:val="24"/>
          <w:szCs w:val="24"/>
        </w:rPr>
        <w:t>ctive VDR signaling. The signaling entails</w:t>
      </w:r>
      <w:r w:rsidRPr="00444939">
        <w:rPr>
          <w:rFonts w:ascii="Times New Roman" w:eastAsia="Times New Roman" w:hAnsi="Times New Roman" w:cs="Times New Roman"/>
          <w:bCs/>
          <w:sz w:val="24"/>
          <w:szCs w:val="24"/>
        </w:rPr>
        <w:t xml:space="preserve"> the binding and activation of nuclear transcription factors in various vitamin D-sensitive tissues, ultimately </w:t>
      </w:r>
      <w:r w:rsidR="00386445" w:rsidRPr="00444939">
        <w:rPr>
          <w:rFonts w:ascii="Times New Roman" w:eastAsia="Times New Roman" w:hAnsi="Times New Roman" w:cs="Times New Roman"/>
          <w:bCs/>
          <w:sz w:val="24"/>
          <w:szCs w:val="24"/>
        </w:rPr>
        <w:t>mediating</w:t>
      </w:r>
      <w:r w:rsidRPr="00444939">
        <w:rPr>
          <w:rFonts w:ascii="Times New Roman" w:eastAsia="Times New Roman" w:hAnsi="Times New Roman" w:cs="Times New Roman"/>
          <w:bCs/>
          <w:sz w:val="24"/>
          <w:szCs w:val="24"/>
        </w:rPr>
        <w:t xml:space="preserve"> the </w:t>
      </w:r>
      <w:r w:rsidR="00F1768F" w:rsidRPr="00444939">
        <w:rPr>
          <w:rFonts w:ascii="Times New Roman" w:eastAsia="Times New Roman" w:hAnsi="Times New Roman" w:cs="Times New Roman"/>
          <w:bCs/>
          <w:sz w:val="24"/>
          <w:szCs w:val="24"/>
        </w:rPr>
        <w:t xml:space="preserve">genomic </w:t>
      </w:r>
      <w:r w:rsidRPr="00444939">
        <w:rPr>
          <w:rFonts w:ascii="Times New Roman" w:eastAsia="Times New Roman" w:hAnsi="Times New Roman" w:cs="Times New Roman"/>
          <w:bCs/>
          <w:sz w:val="24"/>
          <w:szCs w:val="24"/>
        </w:rPr>
        <w:t xml:space="preserve">actions of vitamin D. The </w:t>
      </w:r>
      <w:r w:rsidR="00386445" w:rsidRPr="00444939">
        <w:rPr>
          <w:rFonts w:ascii="Times New Roman" w:eastAsia="Times New Roman" w:hAnsi="Times New Roman" w:cs="Times New Roman"/>
          <w:bCs/>
          <w:sz w:val="24"/>
          <w:szCs w:val="24"/>
        </w:rPr>
        <w:t>genes encoding these enzymes namely,</w:t>
      </w:r>
      <w:r w:rsidR="00386445" w:rsidRPr="00444939">
        <w:rPr>
          <w:rFonts w:ascii="Times New Roman" w:eastAsia="Times New Roman" w:hAnsi="Times New Roman" w:cs="Times New Roman"/>
          <w:bCs/>
          <w:i/>
          <w:sz w:val="24"/>
          <w:szCs w:val="24"/>
        </w:rPr>
        <w:t xml:space="preserve"> CYP2R1, CYP27B1, CYP24A1, VDR, and </w:t>
      </w:r>
      <w:r w:rsidR="00F009CF" w:rsidRPr="00444939">
        <w:rPr>
          <w:rFonts w:ascii="Times New Roman" w:eastAsia="Times New Roman" w:hAnsi="Times New Roman" w:cs="Times New Roman"/>
          <w:bCs/>
          <w:i/>
          <w:sz w:val="24"/>
          <w:szCs w:val="24"/>
        </w:rPr>
        <w:t>GC (</w:t>
      </w:r>
      <w:r w:rsidR="00386445" w:rsidRPr="00444939">
        <w:rPr>
          <w:rFonts w:ascii="Times New Roman" w:eastAsia="Times New Roman" w:hAnsi="Times New Roman" w:cs="Times New Roman"/>
          <w:bCs/>
          <w:i/>
          <w:sz w:val="24"/>
          <w:szCs w:val="24"/>
        </w:rPr>
        <w:t>Group-Specific Component),</w:t>
      </w:r>
      <w:r w:rsidR="00386445" w:rsidRPr="00444939">
        <w:rPr>
          <w:rFonts w:ascii="Times New Roman" w:eastAsia="Times New Roman" w:hAnsi="Times New Roman" w:cs="Times New Roman"/>
          <w:bCs/>
          <w:sz w:val="24"/>
          <w:szCs w:val="24"/>
        </w:rPr>
        <w:t xml:space="preserve"> are expressed</w:t>
      </w:r>
      <w:r w:rsidR="00F009CF" w:rsidRPr="00444939">
        <w:rPr>
          <w:rFonts w:ascii="Times New Roman" w:eastAsia="Times New Roman" w:hAnsi="Times New Roman" w:cs="Times New Roman"/>
          <w:bCs/>
          <w:sz w:val="24"/>
          <w:szCs w:val="24"/>
        </w:rPr>
        <w:t xml:space="preserve"> in a regulated way</w:t>
      </w:r>
      <w:r w:rsidRPr="00444939">
        <w:rPr>
          <w:rFonts w:ascii="Times New Roman" w:eastAsia="Times New Roman" w:hAnsi="Times New Roman" w:cs="Times New Roman"/>
          <w:bCs/>
          <w:sz w:val="24"/>
          <w:szCs w:val="24"/>
        </w:rPr>
        <w:t xml:space="preserve"> to ensure the optimal a</w:t>
      </w:r>
      <w:r w:rsidR="00F009CF" w:rsidRPr="00444939">
        <w:rPr>
          <w:rFonts w:ascii="Times New Roman" w:eastAsia="Times New Roman" w:hAnsi="Times New Roman" w:cs="Times New Roman"/>
          <w:bCs/>
          <w:sz w:val="24"/>
          <w:szCs w:val="24"/>
        </w:rPr>
        <w:t>vailability of calcitriol</w:t>
      </w:r>
      <w:r w:rsidRPr="00444939">
        <w:rPr>
          <w:rFonts w:ascii="Times New Roman" w:eastAsia="Times New Roman" w:hAnsi="Times New Roman" w:cs="Times New Roman"/>
          <w:bCs/>
          <w:sz w:val="24"/>
          <w:szCs w:val="24"/>
        </w:rPr>
        <w:t xml:space="preserve"> </w:t>
      </w:r>
      <w:r w:rsidR="00A16B6F" w:rsidRPr="00444939">
        <w:rPr>
          <w:rFonts w:ascii="Times New Roman" w:eastAsia="Times New Roman" w:hAnsi="Times New Roman" w:cs="Times New Roman"/>
          <w:bCs/>
          <w:sz w:val="24"/>
          <w:szCs w:val="24"/>
        </w:rPr>
        <w:t>[12</w:t>
      </w:r>
      <w:r w:rsidR="00DF2CEB" w:rsidRPr="00444939">
        <w:rPr>
          <w:rFonts w:ascii="Times New Roman" w:eastAsia="Times New Roman" w:hAnsi="Times New Roman" w:cs="Times New Roman"/>
          <w:bCs/>
          <w:sz w:val="24"/>
          <w:szCs w:val="24"/>
        </w:rPr>
        <w:t>]</w:t>
      </w:r>
      <w:r w:rsidRPr="00444939">
        <w:rPr>
          <w:rFonts w:ascii="Times New Roman" w:eastAsia="Times New Roman" w:hAnsi="Times New Roman" w:cs="Times New Roman"/>
          <w:bCs/>
          <w:sz w:val="24"/>
          <w:szCs w:val="24"/>
        </w:rPr>
        <w:t xml:space="preserve">. </w:t>
      </w:r>
      <w:r w:rsidR="00F009CF" w:rsidRPr="00444939">
        <w:rPr>
          <w:rFonts w:ascii="Times New Roman" w:eastAsia="Times New Roman" w:hAnsi="Times New Roman" w:cs="Times New Roman"/>
          <w:bCs/>
          <w:sz w:val="24"/>
          <w:szCs w:val="24"/>
        </w:rPr>
        <w:t>Therefore, g</w:t>
      </w:r>
      <w:r w:rsidRPr="00444939">
        <w:rPr>
          <w:rFonts w:ascii="Times New Roman" w:eastAsia="Times New Roman" w:hAnsi="Times New Roman" w:cs="Times New Roman"/>
          <w:bCs/>
          <w:sz w:val="24"/>
          <w:szCs w:val="24"/>
        </w:rPr>
        <w:t>enetic variations in the</w:t>
      </w:r>
      <w:r w:rsidR="00F009CF" w:rsidRPr="00444939">
        <w:rPr>
          <w:rFonts w:ascii="Times New Roman" w:eastAsia="Times New Roman" w:hAnsi="Times New Roman" w:cs="Times New Roman"/>
          <w:bCs/>
          <w:sz w:val="24"/>
          <w:szCs w:val="24"/>
        </w:rPr>
        <w:t>se</w:t>
      </w:r>
      <w:r w:rsidRPr="00444939">
        <w:rPr>
          <w:rFonts w:ascii="Times New Roman" w:eastAsia="Times New Roman" w:hAnsi="Times New Roman" w:cs="Times New Roman"/>
          <w:bCs/>
          <w:sz w:val="24"/>
          <w:szCs w:val="24"/>
        </w:rPr>
        <w:t xml:space="preserve"> genes </w:t>
      </w:r>
      <w:r w:rsidR="00F009CF" w:rsidRPr="00444939">
        <w:rPr>
          <w:rFonts w:ascii="Times New Roman" w:eastAsia="Times New Roman" w:hAnsi="Times New Roman" w:cs="Times New Roman"/>
          <w:bCs/>
          <w:sz w:val="24"/>
          <w:szCs w:val="24"/>
        </w:rPr>
        <w:t xml:space="preserve">affect </w:t>
      </w:r>
      <w:r w:rsidRPr="00444939">
        <w:rPr>
          <w:rFonts w:ascii="Times New Roman" w:eastAsia="Times New Roman" w:hAnsi="Times New Roman" w:cs="Times New Roman"/>
          <w:bCs/>
          <w:sz w:val="24"/>
          <w:szCs w:val="24"/>
        </w:rPr>
        <w:t>key enzymes, receptors, and binding proteins</w:t>
      </w:r>
      <w:r w:rsidR="0036153A">
        <w:rPr>
          <w:rFonts w:ascii="Times New Roman" w:eastAsia="Times New Roman" w:hAnsi="Times New Roman" w:cs="Times New Roman"/>
          <w:bCs/>
          <w:sz w:val="24"/>
          <w:szCs w:val="24"/>
        </w:rPr>
        <w:t>, contributing to differences in how individuals metabolize and maintain vitamin D levels, which in turn lead to a wide range of phenotypes across various</w:t>
      </w:r>
      <w:r w:rsidRPr="00444939">
        <w:rPr>
          <w:rFonts w:ascii="Times New Roman" w:eastAsia="Times New Roman" w:hAnsi="Times New Roman" w:cs="Times New Roman"/>
          <w:bCs/>
          <w:sz w:val="24"/>
          <w:szCs w:val="24"/>
        </w:rPr>
        <w:t xml:space="preserve"> bodily systems.</w:t>
      </w:r>
    </w:p>
    <w:p w14:paraId="422F2655" w14:textId="653A2116" w:rsidR="00A36C6D" w:rsidRPr="00444939" w:rsidRDefault="00F100C4" w:rsidP="0024774C">
      <w:pPr>
        <w:spacing w:before="100" w:beforeAutospacing="1" w:after="100" w:afterAutospacing="1" w:line="240" w:lineRule="auto"/>
        <w:jc w:val="both"/>
        <w:outlineLvl w:val="3"/>
        <w:rPr>
          <w:rFonts w:ascii="Times New Roman" w:eastAsia="Times New Roman" w:hAnsi="Times New Roman" w:cs="Times New Roman"/>
          <w:i/>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CYP2R1, CYP27B1</w:t>
      </w:r>
      <w:r w:rsidRPr="00444939">
        <w:rPr>
          <w:rFonts w:ascii="Times New Roman" w:eastAsia="Times New Roman" w:hAnsi="Times New Roman" w:cs="Times New Roman"/>
          <w:sz w:val="24"/>
          <w:szCs w:val="24"/>
        </w:rPr>
        <w:t xml:space="preserve">, and </w:t>
      </w:r>
      <w:r w:rsidRPr="00444939">
        <w:rPr>
          <w:rFonts w:ascii="Times New Roman" w:eastAsia="Times New Roman" w:hAnsi="Times New Roman" w:cs="Times New Roman"/>
          <w:i/>
          <w:sz w:val="24"/>
          <w:szCs w:val="24"/>
        </w:rPr>
        <w:t>CYP24A1</w:t>
      </w:r>
      <w:r w:rsidRPr="00444939">
        <w:rPr>
          <w:rFonts w:ascii="Times New Roman" w:eastAsia="Times New Roman" w:hAnsi="Times New Roman" w:cs="Times New Roman"/>
          <w:sz w:val="24"/>
          <w:szCs w:val="24"/>
        </w:rPr>
        <w:t xml:space="preserve"> genes encode three members of the cytochrome P450(CYP) superfamily of enzymes</w:t>
      </w:r>
      <w:r w:rsidRPr="0036153A">
        <w:rPr>
          <w:rFonts w:ascii="Times New Roman" w:eastAsia="Times New Roman" w:hAnsi="Times New Roman" w:cs="Times New Roman"/>
          <w:i/>
          <w:sz w:val="24"/>
          <w:szCs w:val="24"/>
        </w:rPr>
        <w:t xml:space="preserve">. </w:t>
      </w:r>
      <w:r w:rsidR="0036153A" w:rsidRPr="009131E4">
        <w:rPr>
          <w:rFonts w:ascii="Times New Roman" w:eastAsia="Times New Roman" w:hAnsi="Times New Roman" w:cs="Times New Roman"/>
          <w:sz w:val="24"/>
          <w:szCs w:val="24"/>
        </w:rPr>
        <w:t>These</w:t>
      </w:r>
      <w:r w:rsidR="00F009CF" w:rsidRPr="0036153A">
        <w:rPr>
          <w:rFonts w:ascii="Times New Roman" w:eastAsia="Times New Roman" w:hAnsi="Times New Roman" w:cs="Times New Roman"/>
          <w:sz w:val="24"/>
          <w:szCs w:val="24"/>
        </w:rPr>
        <w:t xml:space="preserve"> are </w:t>
      </w:r>
      <w:r w:rsidR="00F009CF" w:rsidRPr="00444939">
        <w:rPr>
          <w:rFonts w:ascii="Times New Roman" w:eastAsia="Times New Roman" w:hAnsi="Times New Roman" w:cs="Times New Roman"/>
          <w:sz w:val="24"/>
          <w:szCs w:val="24"/>
        </w:rPr>
        <w:t>membrane-bound, heme-containing isozymes present in most tissues, with</w:t>
      </w:r>
      <w:r w:rsidR="00B91C5D" w:rsidRPr="00444939">
        <w:rPr>
          <w:rFonts w:ascii="Times New Roman" w:eastAsia="Times New Roman" w:hAnsi="Times New Roman" w:cs="Times New Roman"/>
          <w:sz w:val="24"/>
          <w:szCs w:val="24"/>
        </w:rPr>
        <w:t xml:space="preserve"> the highest concentration</w:t>
      </w:r>
      <w:r w:rsidR="00F009CF" w:rsidRPr="00444939">
        <w:rPr>
          <w:rFonts w:ascii="Times New Roman" w:eastAsia="Times New Roman" w:hAnsi="Times New Roman" w:cs="Times New Roman"/>
          <w:sz w:val="24"/>
          <w:szCs w:val="24"/>
        </w:rPr>
        <w:t xml:space="preserve"> in the liver </w:t>
      </w:r>
      <w:r w:rsidR="00A16B6F" w:rsidRPr="00444939">
        <w:rPr>
          <w:rFonts w:ascii="Times New Roman" w:eastAsia="Times New Roman" w:hAnsi="Times New Roman" w:cs="Times New Roman"/>
          <w:sz w:val="24"/>
          <w:szCs w:val="24"/>
        </w:rPr>
        <w:t>[16</w:t>
      </w:r>
      <w:r w:rsidR="00C901FA"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sz w:val="24"/>
          <w:szCs w:val="24"/>
        </w:rPr>
        <w:t xml:space="preserve">. These monooxygenases catalyze numerous reactions involved in drug metabolism and the synthesis of cholesterol, steroids, and other lipids </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17</w:t>
      </w:r>
      <w:r w:rsidR="00C901FA"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sz w:val="24"/>
          <w:szCs w:val="24"/>
        </w:rPr>
        <w:t>.</w:t>
      </w:r>
      <w:r w:rsidR="00F009CF" w:rsidRPr="00444939">
        <w:rPr>
          <w:rFonts w:ascii="Times New Roman" w:eastAsia="Times New Roman" w:hAnsi="Times New Roman" w:cs="Times New Roman"/>
          <w:i/>
          <w:sz w:val="24"/>
          <w:szCs w:val="24"/>
        </w:rPr>
        <w:t xml:space="preserve"> </w:t>
      </w:r>
    </w:p>
    <w:p w14:paraId="25DE6552" w14:textId="77777777" w:rsidR="008D6C6C" w:rsidRPr="00444939" w:rsidRDefault="00A058B8"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CYP2R1</w:t>
      </w:r>
      <w:r w:rsidRPr="00444939">
        <w:rPr>
          <w:rFonts w:ascii="Times New Roman" w:eastAsia="Times New Roman" w:hAnsi="Times New Roman" w:cs="Times New Roman"/>
          <w:sz w:val="24"/>
          <w:szCs w:val="24"/>
        </w:rPr>
        <w:t xml:space="preserve"> gene encodes 25-hydroxylase, a protein consisting of 501 amino acids expressed in the endoplasmic reticulum of hepatocytes. This enzyme converts vitamin D3 into 25-hydroxyvitamin D (25(OH)D), the primary circulating form of vitamin D </w:t>
      </w:r>
      <w:r w:rsidR="00985BD5" w:rsidRPr="00444939">
        <w:rPr>
          <w:rFonts w:ascii="Times New Roman" w:eastAsia="Times New Roman" w:hAnsi="Times New Roman" w:cs="Times New Roman"/>
          <w:sz w:val="24"/>
          <w:szCs w:val="24"/>
        </w:rPr>
        <w:t>[18</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Variants of the </w:t>
      </w:r>
      <w:r w:rsidRPr="00444939">
        <w:rPr>
          <w:rFonts w:ascii="Times New Roman" w:eastAsia="Times New Roman" w:hAnsi="Times New Roman" w:cs="Times New Roman"/>
          <w:i/>
          <w:sz w:val="24"/>
          <w:szCs w:val="24"/>
        </w:rPr>
        <w:t>CYP2R1</w:t>
      </w:r>
      <w:r w:rsidRPr="00444939">
        <w:rPr>
          <w:rFonts w:ascii="Times New Roman" w:eastAsia="Times New Roman" w:hAnsi="Times New Roman" w:cs="Times New Roman"/>
          <w:sz w:val="24"/>
          <w:szCs w:val="24"/>
        </w:rPr>
        <w:t xml:space="preserve"> gene, such as the rs10741657 polymorphism, are linked to lower 25(OH)D levels, which may increase the risk of vitamin D deficiency </w:t>
      </w:r>
      <w:r w:rsidR="00C901FA" w:rsidRPr="00444939">
        <w:rPr>
          <w:rFonts w:ascii="Times New Roman" w:eastAsia="Times New Roman" w:hAnsi="Times New Roman" w:cs="Times New Roman"/>
          <w:sz w:val="24"/>
          <w:szCs w:val="24"/>
        </w:rPr>
        <w:t>[</w:t>
      </w:r>
      <w:r w:rsidR="00985BD5" w:rsidRPr="00444939">
        <w:rPr>
          <w:rFonts w:ascii="Times New Roman" w:eastAsia="Times New Roman" w:hAnsi="Times New Roman" w:cs="Times New Roman"/>
          <w:sz w:val="24"/>
          <w:szCs w:val="24"/>
        </w:rPr>
        <w:t>19</w:t>
      </w:r>
      <w:r w:rsidR="00C901FA"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Furthermore, other cytochrome enzymes, particularly CYP27A1 located in mitochondria, also exhibit vitamin D 25-hydroxylase activity </w:t>
      </w:r>
      <w:r w:rsidR="00E2065B" w:rsidRPr="00444939">
        <w:rPr>
          <w:rFonts w:ascii="Times New Roman" w:eastAsia="Times New Roman" w:hAnsi="Times New Roman" w:cs="Times New Roman"/>
          <w:sz w:val="24"/>
          <w:szCs w:val="24"/>
        </w:rPr>
        <w:t>[13</w:t>
      </w:r>
      <w:r w:rsidR="00E12A6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w:t>
      </w:r>
    </w:p>
    <w:p w14:paraId="5FE1B77B" w14:textId="06CE9C9C" w:rsidR="00647F66" w:rsidRPr="00444939" w:rsidRDefault="00647F66" w:rsidP="0024774C">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 xml:space="preserve">CYP27B1 </w:t>
      </w:r>
      <w:r w:rsidRPr="00444939">
        <w:rPr>
          <w:rFonts w:ascii="Times New Roman" w:eastAsia="Times New Roman" w:hAnsi="Times New Roman" w:cs="Times New Roman"/>
          <w:sz w:val="24"/>
          <w:szCs w:val="24"/>
        </w:rPr>
        <w:t>gene encodes</w:t>
      </w:r>
      <w:r w:rsidR="007D009F" w:rsidRPr="00444939">
        <w:rPr>
          <w:rFonts w:ascii="Times New Roman" w:eastAsia="Times New Roman" w:hAnsi="Times New Roman" w:cs="Times New Roman"/>
          <w:sz w:val="24"/>
          <w:szCs w:val="24"/>
        </w:rPr>
        <w:t xml:space="preserve"> </w:t>
      </w:r>
      <w:r w:rsidR="00753FB9" w:rsidRPr="00444939">
        <w:rPr>
          <w:rFonts w:ascii="Times New Roman" w:eastAsia="Times New Roman" w:hAnsi="Times New Roman" w:cs="Times New Roman"/>
          <w:sz w:val="24"/>
          <w:szCs w:val="24"/>
        </w:rPr>
        <w:t>25-h</w:t>
      </w:r>
      <w:r w:rsidR="009735F3" w:rsidRPr="00444939">
        <w:rPr>
          <w:rFonts w:ascii="Times New Roman" w:eastAsia="Times New Roman" w:hAnsi="Times New Roman" w:cs="Times New Roman"/>
          <w:sz w:val="24"/>
          <w:szCs w:val="24"/>
        </w:rPr>
        <w:t>ydroxyvitamin D 1-alpha-hydroxylase</w:t>
      </w:r>
      <w:r w:rsidR="00550096" w:rsidRPr="00444939">
        <w:rPr>
          <w:rFonts w:ascii="Times New Roman" w:eastAsia="Times New Roman" w:hAnsi="Times New Roman" w:cs="Times New Roman"/>
          <w:sz w:val="24"/>
          <w:szCs w:val="24"/>
        </w:rPr>
        <w:t>,</w:t>
      </w:r>
      <w:r w:rsidR="009735F3" w:rsidRPr="00444939">
        <w:rPr>
          <w:rFonts w:ascii="Times New Roman" w:eastAsia="Times New Roman" w:hAnsi="Times New Roman" w:cs="Times New Roman"/>
          <w:sz w:val="24"/>
          <w:szCs w:val="24"/>
        </w:rPr>
        <w:t xml:space="preserve"> also known as </w:t>
      </w:r>
      <w:proofErr w:type="spellStart"/>
      <w:r w:rsidR="009735F3" w:rsidRPr="00444939">
        <w:rPr>
          <w:rFonts w:ascii="Times New Roman" w:eastAsia="Times New Roman" w:hAnsi="Times New Roman" w:cs="Times New Roman"/>
          <w:sz w:val="24"/>
          <w:szCs w:val="24"/>
        </w:rPr>
        <w:t>calcidiol</w:t>
      </w:r>
      <w:proofErr w:type="spellEnd"/>
      <w:r w:rsidR="009735F3" w:rsidRPr="00444939">
        <w:rPr>
          <w:rFonts w:ascii="Times New Roman" w:eastAsia="Times New Roman" w:hAnsi="Times New Roman" w:cs="Times New Roman"/>
          <w:sz w:val="24"/>
          <w:szCs w:val="24"/>
        </w:rPr>
        <w:t xml:space="preserve"> 1-monooxygenase or </w:t>
      </w:r>
      <w:r w:rsidR="002647BE" w:rsidRPr="00444939">
        <w:rPr>
          <w:rFonts w:ascii="Times New Roman" w:eastAsia="Times New Roman" w:hAnsi="Times New Roman" w:cs="Times New Roman"/>
          <w:sz w:val="24"/>
          <w:szCs w:val="24"/>
        </w:rPr>
        <w:t>cytochrome P</w:t>
      </w:r>
      <w:r w:rsidR="00B275D6" w:rsidRPr="00444939">
        <w:rPr>
          <w:rFonts w:ascii="Times New Roman" w:eastAsia="Times New Roman" w:hAnsi="Times New Roman" w:cs="Times New Roman"/>
          <w:sz w:val="24"/>
          <w:szCs w:val="24"/>
        </w:rPr>
        <w:t xml:space="preserve">450 27B1 (CYP27B1). It is sometimes referred to </w:t>
      </w:r>
      <w:r w:rsidR="007D009F" w:rsidRPr="00444939">
        <w:rPr>
          <w:rFonts w:ascii="Times New Roman" w:eastAsia="Times New Roman" w:hAnsi="Times New Roman" w:cs="Times New Roman"/>
          <w:sz w:val="24"/>
          <w:szCs w:val="24"/>
        </w:rPr>
        <w:t xml:space="preserve">simply </w:t>
      </w:r>
      <w:r w:rsidR="00B275D6" w:rsidRPr="00444939">
        <w:rPr>
          <w:rFonts w:ascii="Times New Roman" w:eastAsia="Times New Roman" w:hAnsi="Times New Roman" w:cs="Times New Roman"/>
          <w:sz w:val="24"/>
          <w:szCs w:val="24"/>
        </w:rPr>
        <w:t xml:space="preserve">as </w:t>
      </w:r>
      <w:r w:rsidR="007D009F" w:rsidRPr="00444939">
        <w:rPr>
          <w:rFonts w:ascii="Times New Roman" w:eastAsia="Times New Roman" w:hAnsi="Times New Roman" w:cs="Times New Roman"/>
          <w:sz w:val="24"/>
          <w:szCs w:val="24"/>
        </w:rPr>
        <w:t>1-alpha-hydroxylase.</w:t>
      </w:r>
      <w:r w:rsidR="009735F3" w:rsidRPr="00444939">
        <w:rPr>
          <w:rFonts w:ascii="Times New Roman" w:eastAsia="Times New Roman" w:hAnsi="Times New Roman" w:cs="Times New Roman"/>
          <w:sz w:val="24"/>
          <w:szCs w:val="24"/>
        </w:rPr>
        <w:t xml:space="preserve"> </w:t>
      </w:r>
      <w:r w:rsidR="007D009F" w:rsidRPr="00444939">
        <w:rPr>
          <w:rFonts w:ascii="Times New Roman" w:eastAsia="Times New Roman" w:hAnsi="Times New Roman" w:cs="Times New Roman"/>
          <w:sz w:val="24"/>
          <w:szCs w:val="24"/>
        </w:rPr>
        <w:t xml:space="preserve">1α-hydroxylase is </w:t>
      </w:r>
      <w:r w:rsidR="008820A9" w:rsidRPr="00444939">
        <w:rPr>
          <w:rFonts w:ascii="Times New Roman" w:eastAsia="Times New Roman" w:hAnsi="Times New Roman" w:cs="Times New Roman"/>
          <w:sz w:val="24"/>
          <w:szCs w:val="24"/>
        </w:rPr>
        <w:t>found</w:t>
      </w:r>
      <w:r w:rsidR="007D009F" w:rsidRPr="00444939">
        <w:rPr>
          <w:rFonts w:ascii="Times New Roman" w:eastAsia="Times New Roman" w:hAnsi="Times New Roman" w:cs="Times New Roman"/>
          <w:sz w:val="24"/>
          <w:szCs w:val="24"/>
        </w:rPr>
        <w:t xml:space="preserve"> in the proximal tubule of the kidney and a vari</w:t>
      </w:r>
      <w:r w:rsidR="00753FB9" w:rsidRPr="00444939">
        <w:rPr>
          <w:rFonts w:ascii="Times New Roman" w:eastAsia="Times New Roman" w:hAnsi="Times New Roman" w:cs="Times New Roman"/>
          <w:sz w:val="24"/>
          <w:szCs w:val="24"/>
        </w:rPr>
        <w:t xml:space="preserve">ous </w:t>
      </w:r>
      <w:r w:rsidR="007D009F" w:rsidRPr="00444939">
        <w:rPr>
          <w:rFonts w:ascii="Times New Roman" w:eastAsia="Times New Roman" w:hAnsi="Times New Roman" w:cs="Times New Roman"/>
          <w:sz w:val="24"/>
          <w:szCs w:val="24"/>
        </w:rPr>
        <w:t>other sites, including keratinocytes (skin), immune cells</w:t>
      </w:r>
      <w:r w:rsidR="008820A9" w:rsidRPr="00444939">
        <w:rPr>
          <w:rFonts w:ascii="Times New Roman" w:eastAsia="Times New Roman" w:hAnsi="Times New Roman" w:cs="Times New Roman"/>
          <w:sz w:val="24"/>
          <w:szCs w:val="24"/>
        </w:rPr>
        <w:t xml:space="preserve"> </w:t>
      </w:r>
      <w:r w:rsidR="00E2065B" w:rsidRPr="00444939">
        <w:rPr>
          <w:rFonts w:ascii="Times New Roman" w:eastAsia="Times New Roman" w:hAnsi="Times New Roman" w:cs="Times New Roman"/>
          <w:sz w:val="24"/>
          <w:szCs w:val="24"/>
        </w:rPr>
        <w:t>[20</w:t>
      </w:r>
      <w:r w:rsidR="00E12A6E" w:rsidRPr="00444939">
        <w:rPr>
          <w:rFonts w:ascii="Times New Roman" w:eastAsia="Times New Roman" w:hAnsi="Times New Roman" w:cs="Times New Roman"/>
          <w:sz w:val="24"/>
          <w:szCs w:val="24"/>
        </w:rPr>
        <w:t>]</w:t>
      </w:r>
      <w:r w:rsidR="00BF52F4" w:rsidRPr="00444939">
        <w:rPr>
          <w:rFonts w:ascii="Times New Roman" w:eastAsia="Times New Roman" w:hAnsi="Times New Roman" w:cs="Times New Roman"/>
          <w:sz w:val="24"/>
          <w:szCs w:val="24"/>
        </w:rPr>
        <w:t>,</w:t>
      </w:r>
      <w:r w:rsidR="007D009F" w:rsidRPr="00444939">
        <w:rPr>
          <w:rFonts w:ascii="Times New Roman" w:eastAsia="Times New Roman" w:hAnsi="Times New Roman" w:cs="Times New Roman"/>
          <w:sz w:val="24"/>
          <w:szCs w:val="24"/>
        </w:rPr>
        <w:t xml:space="preserve"> and osteoblasts (bone)</w:t>
      </w:r>
      <w:r w:rsidR="00753FB9" w:rsidRPr="00444939">
        <w:rPr>
          <w:rFonts w:ascii="Times New Roman" w:eastAsia="Times New Roman" w:hAnsi="Times New Roman" w:cs="Times New Roman"/>
          <w:sz w:val="24"/>
          <w:szCs w:val="24"/>
        </w:rPr>
        <w:t xml:space="preserve"> </w:t>
      </w:r>
      <w:r w:rsidR="00E2065B" w:rsidRPr="00444939">
        <w:rPr>
          <w:rFonts w:ascii="Times New Roman" w:eastAsia="Times New Roman" w:hAnsi="Times New Roman" w:cs="Times New Roman"/>
          <w:sz w:val="24"/>
          <w:szCs w:val="24"/>
        </w:rPr>
        <w:t>[21</w:t>
      </w:r>
      <w:r w:rsidR="0036153A">
        <w:rPr>
          <w:rFonts w:ascii="Times New Roman" w:eastAsia="Times New Roman" w:hAnsi="Times New Roman" w:cs="Times New Roman"/>
          <w:sz w:val="24"/>
          <w:szCs w:val="24"/>
        </w:rPr>
        <w:t>]</w:t>
      </w:r>
      <w:r w:rsidR="00BF52F4"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w:t>
      </w:r>
      <w:r w:rsidR="008820A9" w:rsidRPr="00444939">
        <w:rPr>
          <w:rFonts w:ascii="Times New Roman" w:eastAsia="Times New Roman" w:hAnsi="Times New Roman" w:cs="Times New Roman"/>
          <w:sz w:val="24"/>
          <w:szCs w:val="24"/>
        </w:rPr>
        <w:t xml:space="preserve">where it </w:t>
      </w:r>
      <w:r w:rsidR="00AC0FB4" w:rsidRPr="00444939">
        <w:rPr>
          <w:rFonts w:ascii="Times New Roman" w:eastAsia="Times New Roman" w:hAnsi="Times New Roman" w:cs="Times New Roman"/>
          <w:sz w:val="24"/>
          <w:szCs w:val="24"/>
        </w:rPr>
        <w:t xml:space="preserve">catalyzes the conversion of 25(OH)D </w:t>
      </w:r>
      <w:r w:rsidR="008820A9" w:rsidRPr="00444939">
        <w:rPr>
          <w:rFonts w:ascii="Times New Roman" w:eastAsia="Times New Roman" w:hAnsi="Times New Roman" w:cs="Times New Roman"/>
          <w:sz w:val="24"/>
          <w:szCs w:val="24"/>
        </w:rPr>
        <w:t>to</w:t>
      </w:r>
      <w:r w:rsidRPr="00444939">
        <w:rPr>
          <w:rFonts w:ascii="Times New Roman" w:eastAsia="Times New Roman" w:hAnsi="Times New Roman" w:cs="Times New Roman"/>
          <w:sz w:val="24"/>
          <w:szCs w:val="24"/>
        </w:rPr>
        <w:t xml:space="preserve"> 1,25-dihydroxy vitamin D. Mutations in </w:t>
      </w:r>
      <w:r w:rsidRPr="00444939">
        <w:rPr>
          <w:rFonts w:ascii="Times New Roman" w:eastAsia="Times New Roman" w:hAnsi="Times New Roman" w:cs="Times New Roman"/>
          <w:i/>
          <w:sz w:val="24"/>
          <w:szCs w:val="24"/>
        </w:rPr>
        <w:t>CYP27B1</w:t>
      </w:r>
      <w:r w:rsidRPr="00444939">
        <w:rPr>
          <w:rFonts w:ascii="Times New Roman" w:eastAsia="Times New Roman" w:hAnsi="Times New Roman" w:cs="Times New Roman"/>
          <w:sz w:val="24"/>
          <w:szCs w:val="24"/>
        </w:rPr>
        <w:t xml:space="preserve"> are known to cause rare disorders such as vitamin D-dependent rickets type 1, characterized by severe rickets and hypocalcemia due to impaired conversion of vitamin D into its active form </w:t>
      </w:r>
      <w:r w:rsidR="00E2065B" w:rsidRPr="00444939">
        <w:rPr>
          <w:rFonts w:ascii="Times New Roman" w:eastAsia="Times New Roman" w:hAnsi="Times New Roman" w:cs="Times New Roman"/>
          <w:sz w:val="24"/>
          <w:szCs w:val="24"/>
        </w:rPr>
        <w:t>[22</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(Huang et al., 2010).</w:t>
      </w:r>
    </w:p>
    <w:p w14:paraId="7148C877"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D27AE8">
        <w:rPr>
          <w:rFonts w:ascii="Times New Roman" w:eastAsia="Times New Roman" w:hAnsi="Times New Roman" w:cs="Times New Roman"/>
          <w:i/>
          <w:sz w:val="24"/>
          <w:szCs w:val="24"/>
        </w:rPr>
        <w:t xml:space="preserve">CYP24A1 </w:t>
      </w:r>
      <w:r w:rsidRPr="00444939">
        <w:rPr>
          <w:rFonts w:ascii="Times New Roman" w:eastAsia="Times New Roman" w:hAnsi="Times New Roman" w:cs="Times New Roman"/>
          <w:sz w:val="24"/>
          <w:szCs w:val="24"/>
        </w:rPr>
        <w:t xml:space="preserve">gene encodes the enzyme known as 24-hydroxylase (CYP24A1), which is responsible for breaking down 1,25-dihydroxyvitamin D (calcitriol). This enzyme hydrolyzes the side chain of calcitriol, resulting in the production of calcitroic acid and other metabolites that are excreted in the bile. Mutations in the CYP24A1 gene can lead to a condition called idiopathic infantile hypercalcemia, characterized by elevated levels of calcium in the blood due to decreased degradation of active vitamin D </w:t>
      </w:r>
      <w:r w:rsidR="00E2065B" w:rsidRPr="00444939">
        <w:rPr>
          <w:rFonts w:ascii="Times New Roman" w:eastAsia="Times New Roman" w:hAnsi="Times New Roman" w:cs="Times New Roman"/>
          <w:sz w:val="24"/>
          <w:szCs w:val="24"/>
        </w:rPr>
        <w:t>[23</w:t>
      </w:r>
      <w:r w:rsidR="002106FE" w:rsidRPr="00444939">
        <w:rPr>
          <w:rFonts w:ascii="Times New Roman" w:eastAsia="Times New Roman" w:hAnsi="Times New Roman" w:cs="Times New Roman"/>
          <w:sz w:val="24"/>
          <w:szCs w:val="24"/>
        </w:rPr>
        <w:t>]</w:t>
      </w:r>
      <w:r w:rsidR="00174C2A" w:rsidRPr="00444939">
        <w:rPr>
          <w:rFonts w:ascii="Times New Roman" w:eastAsia="Times New Roman" w:hAnsi="Times New Roman" w:cs="Times New Roman"/>
          <w:sz w:val="24"/>
          <w:szCs w:val="24"/>
        </w:rPr>
        <w:t>.</w:t>
      </w:r>
    </w:p>
    <w:p w14:paraId="103F74D2"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lastRenderedPageBreak/>
        <w:t xml:space="preserve">Recently, there has been an increasing number of adult patients being diagnosed with hypercalcemia associated with mutations in this gene </w:t>
      </w:r>
      <w:r w:rsidR="00E2065B" w:rsidRPr="00444939">
        <w:rPr>
          <w:rFonts w:ascii="Times New Roman" w:eastAsia="Times New Roman" w:hAnsi="Times New Roman" w:cs="Times New Roman"/>
          <w:sz w:val="24"/>
          <w:szCs w:val="24"/>
        </w:rPr>
        <w:t>[24</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In addition to elevated serum calcium levels, these patients often exhibit elevated serum 1,25-(OH)2D, suppressed parathyroid hormone (PTH) concentrations, nephrocalcinosis (calcium deposits in the kidney), nephrolithiasis (kidney stones), hypercalciuria (high calcium levels in urine), and, in some cases, reduced bone density.</w:t>
      </w:r>
    </w:p>
    <w:p w14:paraId="6D714BDE" w14:textId="77777777" w:rsidR="00647F66"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An important component of the vitamin D metabolic pathway is the vitamin D-binding protein (DBP), which is encoded by the </w:t>
      </w:r>
      <w:r w:rsidRPr="00444939">
        <w:rPr>
          <w:rFonts w:ascii="Times New Roman" w:eastAsia="Times New Roman" w:hAnsi="Times New Roman" w:cs="Times New Roman"/>
          <w:i/>
          <w:sz w:val="24"/>
          <w:szCs w:val="24"/>
        </w:rPr>
        <w:t>GC</w:t>
      </w:r>
      <w:r w:rsidRPr="00444939">
        <w:rPr>
          <w:rFonts w:ascii="Times New Roman" w:eastAsia="Times New Roman" w:hAnsi="Times New Roman" w:cs="Times New Roman"/>
          <w:sz w:val="24"/>
          <w:szCs w:val="24"/>
        </w:rPr>
        <w:t xml:space="preserve"> gene. The DBP is primarily known for its role in transporting vitamin D and its metabolites in the bloodstream, but it also serves various other functions, such as scavenging actin after tissue injury, mediating C5a-induced chemotaxis, and facilitating T-cell responses and macrophage </w:t>
      </w:r>
      <w:proofErr w:type="gramStart"/>
      <w:r w:rsidRPr="00444939">
        <w:rPr>
          <w:rFonts w:ascii="Times New Roman" w:eastAsia="Times New Roman" w:hAnsi="Times New Roman" w:cs="Times New Roman"/>
          <w:sz w:val="24"/>
          <w:szCs w:val="24"/>
        </w:rPr>
        <w:t>activation</w:t>
      </w:r>
      <w:r w:rsidR="002106FE" w:rsidRPr="00444939">
        <w:rPr>
          <w:rFonts w:ascii="Times New Roman" w:eastAsia="Times New Roman" w:hAnsi="Times New Roman" w:cs="Times New Roman"/>
          <w:sz w:val="24"/>
          <w:szCs w:val="24"/>
        </w:rPr>
        <w:t>[</w:t>
      </w:r>
      <w:proofErr w:type="gramEnd"/>
      <w:r w:rsidR="00BC7A60" w:rsidRPr="00444939">
        <w:rPr>
          <w:rFonts w:ascii="Times New Roman" w:eastAsia="Times New Roman" w:hAnsi="Times New Roman" w:cs="Times New Roman"/>
          <w:sz w:val="24"/>
          <w:szCs w:val="24"/>
        </w:rPr>
        <w:t>25</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Variants of the </w:t>
      </w:r>
      <w:r w:rsidRPr="00444939">
        <w:rPr>
          <w:rFonts w:ascii="Times New Roman" w:eastAsia="Times New Roman" w:hAnsi="Times New Roman" w:cs="Times New Roman"/>
          <w:i/>
          <w:sz w:val="24"/>
          <w:szCs w:val="24"/>
        </w:rPr>
        <w:t>GC</w:t>
      </w:r>
      <w:r w:rsidRPr="00444939">
        <w:rPr>
          <w:rFonts w:ascii="Times New Roman" w:eastAsia="Times New Roman" w:hAnsi="Times New Roman" w:cs="Times New Roman"/>
          <w:sz w:val="24"/>
          <w:szCs w:val="24"/>
        </w:rPr>
        <w:t xml:space="preserve"> gene, such as rs4588 and rs7041, influence the different isoforms of DBP. These isoforms, in turn, affect both total and free circulating concentrations of 25(OH)D, leading to individual variations in vitamin D status and the associated risk of deficiency </w:t>
      </w:r>
      <w:r w:rsidR="00BC7A60" w:rsidRPr="00444939">
        <w:rPr>
          <w:rFonts w:ascii="Times New Roman" w:eastAsia="Times New Roman" w:hAnsi="Times New Roman" w:cs="Times New Roman"/>
          <w:sz w:val="24"/>
          <w:szCs w:val="24"/>
        </w:rPr>
        <w:t>[26</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w:t>
      </w:r>
    </w:p>
    <w:p w14:paraId="2E786A9A" w14:textId="1A2B5B6D" w:rsidR="00132D9D" w:rsidRPr="00444939" w:rsidRDefault="00B86124"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The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gene encodes the vitamin D receptor (VDR), an essential component of the nuclear receptor superfamily involved in regulating calcitriol signaling. Upon activation through its binding with calcitriol, VDR forms a complex with the retinoid X receptor (RXR), enabling it to translocate into the nucleus and regulate the transcription of genes that mediate the effects of vitamin D.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is mapped at 12q13.11 and is known to have over 900 reported alleles. Various polymorphisms of the </w:t>
      </w:r>
      <w:r w:rsidRPr="00444939">
        <w:rPr>
          <w:rFonts w:ascii="Times New Roman" w:eastAsia="Times New Roman" w:hAnsi="Times New Roman" w:cs="Times New Roman"/>
          <w:i/>
          <w:sz w:val="24"/>
          <w:szCs w:val="24"/>
        </w:rPr>
        <w:t>VDR</w:t>
      </w:r>
      <w:r w:rsidRPr="00444939">
        <w:rPr>
          <w:rFonts w:ascii="Times New Roman" w:eastAsia="Times New Roman" w:hAnsi="Times New Roman" w:cs="Times New Roman"/>
          <w:sz w:val="24"/>
          <w:szCs w:val="24"/>
        </w:rPr>
        <w:t xml:space="preserve"> —such as </w:t>
      </w:r>
      <w:proofErr w:type="spellStart"/>
      <w:r w:rsidRPr="00444939">
        <w:rPr>
          <w:rFonts w:ascii="Times New Roman" w:eastAsia="Times New Roman" w:hAnsi="Times New Roman" w:cs="Times New Roman"/>
          <w:i/>
          <w:sz w:val="24"/>
          <w:szCs w:val="24"/>
        </w:rPr>
        <w:t>Apal</w:t>
      </w:r>
      <w:proofErr w:type="spellEnd"/>
      <w:r w:rsidRPr="00444939">
        <w:rPr>
          <w:rFonts w:ascii="Times New Roman" w:eastAsia="Times New Roman" w:hAnsi="Times New Roman" w:cs="Times New Roman"/>
          <w:i/>
          <w:sz w:val="24"/>
          <w:szCs w:val="24"/>
        </w:rPr>
        <w:t xml:space="preserve"> (rs7975232), </w:t>
      </w:r>
      <w:proofErr w:type="spellStart"/>
      <w:r w:rsidRPr="00444939">
        <w:rPr>
          <w:rFonts w:ascii="Times New Roman" w:eastAsia="Times New Roman" w:hAnsi="Times New Roman" w:cs="Times New Roman"/>
          <w:i/>
          <w:sz w:val="24"/>
          <w:szCs w:val="24"/>
        </w:rPr>
        <w:t>BsmI</w:t>
      </w:r>
      <w:proofErr w:type="spellEnd"/>
      <w:r w:rsidRPr="00444939">
        <w:rPr>
          <w:rFonts w:ascii="Times New Roman" w:eastAsia="Times New Roman" w:hAnsi="Times New Roman" w:cs="Times New Roman"/>
          <w:i/>
          <w:sz w:val="24"/>
          <w:szCs w:val="24"/>
        </w:rPr>
        <w:t xml:space="preserve"> (rs1544410), </w:t>
      </w:r>
      <w:proofErr w:type="spellStart"/>
      <w:r w:rsidRPr="00444939">
        <w:rPr>
          <w:rFonts w:ascii="Times New Roman" w:eastAsia="Times New Roman" w:hAnsi="Times New Roman" w:cs="Times New Roman"/>
          <w:i/>
          <w:sz w:val="24"/>
          <w:szCs w:val="24"/>
        </w:rPr>
        <w:t>Taql</w:t>
      </w:r>
      <w:proofErr w:type="spellEnd"/>
      <w:r w:rsidRPr="00444939">
        <w:rPr>
          <w:rFonts w:ascii="Times New Roman" w:eastAsia="Times New Roman" w:hAnsi="Times New Roman" w:cs="Times New Roman"/>
          <w:i/>
          <w:sz w:val="24"/>
          <w:szCs w:val="24"/>
        </w:rPr>
        <w:t xml:space="preserve"> (rs731236)</w:t>
      </w:r>
      <w:r w:rsidRPr="00444939">
        <w:rPr>
          <w:rFonts w:ascii="Times New Roman" w:eastAsia="Times New Roman" w:hAnsi="Times New Roman" w:cs="Times New Roman"/>
          <w:sz w:val="24"/>
          <w:szCs w:val="24"/>
        </w:rPr>
        <w:t xml:space="preserve">, and </w:t>
      </w:r>
      <w:proofErr w:type="spellStart"/>
      <w:r w:rsidRPr="00444939">
        <w:rPr>
          <w:rFonts w:ascii="Times New Roman" w:eastAsia="Times New Roman" w:hAnsi="Times New Roman" w:cs="Times New Roman"/>
          <w:i/>
          <w:sz w:val="24"/>
          <w:szCs w:val="24"/>
        </w:rPr>
        <w:t>Fokl</w:t>
      </w:r>
      <w:proofErr w:type="spellEnd"/>
      <w:r w:rsidRPr="00444939">
        <w:rPr>
          <w:rFonts w:ascii="Times New Roman" w:eastAsia="Times New Roman" w:hAnsi="Times New Roman" w:cs="Times New Roman"/>
          <w:i/>
          <w:sz w:val="24"/>
          <w:szCs w:val="24"/>
        </w:rPr>
        <w:t xml:space="preserve"> (rs10735810)</w:t>
      </w:r>
      <w:r w:rsidRPr="00444939">
        <w:rPr>
          <w:rFonts w:ascii="Times New Roman" w:eastAsia="Times New Roman" w:hAnsi="Times New Roman" w:cs="Times New Roman"/>
          <w:sz w:val="24"/>
          <w:szCs w:val="24"/>
        </w:rPr>
        <w:t xml:space="preserve">—have been extensively researched </w:t>
      </w:r>
      <w:r w:rsidR="00A323B0" w:rsidRPr="00444939">
        <w:rPr>
          <w:rFonts w:ascii="Times New Roman" w:eastAsia="Times New Roman" w:hAnsi="Times New Roman" w:cs="Times New Roman"/>
          <w:sz w:val="24"/>
          <w:szCs w:val="24"/>
        </w:rPr>
        <w:t>concerning</w:t>
      </w:r>
      <w:r w:rsidRPr="00444939">
        <w:rPr>
          <w:rFonts w:ascii="Times New Roman" w:eastAsia="Times New Roman" w:hAnsi="Times New Roman" w:cs="Times New Roman"/>
          <w:sz w:val="24"/>
          <w:szCs w:val="24"/>
        </w:rPr>
        <w:t xml:space="preserve"> their impacts on bone density, immune response, and susceptibility to chronic diseases, including osteoporosis, cancer, and autoimmune disorders </w:t>
      </w:r>
      <w:r w:rsidR="002106FE" w:rsidRPr="00444939">
        <w:rPr>
          <w:rFonts w:ascii="Times New Roman" w:eastAsia="Times New Roman" w:hAnsi="Times New Roman" w:cs="Times New Roman"/>
          <w:sz w:val="24"/>
          <w:szCs w:val="24"/>
        </w:rPr>
        <w:t>[</w:t>
      </w:r>
      <w:r w:rsidR="00AF5CD8" w:rsidRPr="00444939">
        <w:rPr>
          <w:rFonts w:ascii="Times New Roman" w:eastAsia="Times New Roman" w:hAnsi="Times New Roman" w:cs="Times New Roman"/>
          <w:sz w:val="24"/>
          <w:szCs w:val="24"/>
        </w:rPr>
        <w:t>27</w:t>
      </w:r>
      <w:r w:rsidR="002106FE"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Tab</w:t>
      </w:r>
      <w:r w:rsidR="00D53DE1" w:rsidRPr="00444939">
        <w:rPr>
          <w:rFonts w:ascii="Times New Roman" w:eastAsia="Times New Roman" w:hAnsi="Times New Roman" w:cs="Times New Roman"/>
          <w:sz w:val="24"/>
          <w:szCs w:val="24"/>
        </w:rPr>
        <w:t>le 1</w:t>
      </w:r>
      <w:r w:rsidRPr="00444939">
        <w:rPr>
          <w:rFonts w:ascii="Times New Roman" w:eastAsia="Times New Roman" w:hAnsi="Times New Roman" w:cs="Times New Roman"/>
          <w:sz w:val="24"/>
          <w:szCs w:val="24"/>
        </w:rPr>
        <w:t xml:space="preserve"> summarizes the common mutations in vitamin D metabolizing enzymes</w:t>
      </w:r>
      <w:r w:rsidR="00D53DE1" w:rsidRPr="00444939">
        <w:rPr>
          <w:rFonts w:ascii="Times New Roman" w:eastAsia="Times New Roman" w:hAnsi="Times New Roman" w:cs="Times New Roman"/>
          <w:sz w:val="24"/>
          <w:szCs w:val="24"/>
        </w:rPr>
        <w:t>,</w:t>
      </w:r>
      <w:r w:rsidRPr="00444939">
        <w:rPr>
          <w:rFonts w:ascii="Times New Roman" w:eastAsia="Times New Roman" w:hAnsi="Times New Roman" w:cs="Times New Roman"/>
          <w:sz w:val="24"/>
          <w:szCs w:val="24"/>
        </w:rPr>
        <w:t xml:space="preserve"> and their plaus</w:t>
      </w:r>
      <w:r w:rsidR="00D53DE1" w:rsidRPr="00444939">
        <w:rPr>
          <w:rFonts w:ascii="Times New Roman" w:eastAsia="Times New Roman" w:hAnsi="Times New Roman" w:cs="Times New Roman"/>
          <w:sz w:val="24"/>
          <w:szCs w:val="24"/>
        </w:rPr>
        <w:t xml:space="preserve">ible effects are shown in table </w:t>
      </w:r>
      <w:r w:rsidR="00A67086">
        <w:rPr>
          <w:rFonts w:ascii="Times New Roman" w:eastAsia="Times New Roman" w:hAnsi="Times New Roman" w:cs="Times New Roman"/>
          <w:sz w:val="24"/>
          <w:szCs w:val="24"/>
        </w:rPr>
        <w:t>1.</w:t>
      </w:r>
    </w:p>
    <w:p w14:paraId="5C9E5F99"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42C65FA0"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4F4F5E4E"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2E1C6BB"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A91B918"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3769A4B"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580A2183"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7B47882"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17FC582" w14:textId="77777777" w:rsidR="00444939" w:rsidRPr="00444939" w:rsidRDefault="00444939"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1DC8BB22"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8BFD5F4"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27FC560" w14:textId="77777777" w:rsidR="00EF602F" w:rsidRPr="00444939" w:rsidRDefault="00EF602F"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p>
    <w:p w14:paraId="6AC3B9DB" w14:textId="77777777" w:rsidR="00647F66" w:rsidRPr="00444939" w:rsidRDefault="00B86124" w:rsidP="0077638B">
      <w:pPr>
        <w:spacing w:before="100" w:beforeAutospacing="1" w:after="100" w:afterAutospacing="1" w:line="240" w:lineRule="auto"/>
        <w:jc w:val="both"/>
        <w:outlineLvl w:val="3"/>
        <w:rPr>
          <w:rFonts w:ascii="Times New Roman" w:eastAsia="Times New Roman" w:hAnsi="Times New Roman" w:cs="Times New Roman"/>
          <w:sz w:val="24"/>
          <w:szCs w:val="24"/>
        </w:rPr>
      </w:pPr>
      <w:r w:rsidRPr="00444939">
        <w:rPr>
          <w:rFonts w:ascii="Times New Roman" w:eastAsia="Times New Roman" w:hAnsi="Times New Roman" w:cs="Times New Roman"/>
          <w:b/>
          <w:bCs/>
          <w:sz w:val="24"/>
          <w:szCs w:val="24"/>
        </w:rPr>
        <w:t>Table 1: Summary of common genetic variations in vitamin D metabolizing enzymes</w:t>
      </w:r>
    </w:p>
    <w:tbl>
      <w:tblPr>
        <w:tblStyle w:val="TableGrid"/>
        <w:tblW w:w="9805" w:type="dxa"/>
        <w:tblLook w:val="04A0" w:firstRow="1" w:lastRow="0" w:firstColumn="1" w:lastColumn="0" w:noHBand="0" w:noVBand="1"/>
      </w:tblPr>
      <w:tblGrid>
        <w:gridCol w:w="1705"/>
        <w:gridCol w:w="3690"/>
        <w:gridCol w:w="2705"/>
        <w:gridCol w:w="1705"/>
      </w:tblGrid>
      <w:tr w:rsidR="00444939" w:rsidRPr="00444939" w14:paraId="573A8937" w14:textId="77777777" w:rsidTr="00550096">
        <w:tc>
          <w:tcPr>
            <w:tcW w:w="1705" w:type="dxa"/>
          </w:tcPr>
          <w:p w14:paraId="71BDF96C"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 xml:space="preserve">Genes involved in Vitamin metabolism </w:t>
            </w:r>
          </w:p>
        </w:tc>
        <w:tc>
          <w:tcPr>
            <w:tcW w:w="3690" w:type="dxa"/>
          </w:tcPr>
          <w:p w14:paraId="20168F89"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Mutation/molecular genetics</w:t>
            </w:r>
          </w:p>
        </w:tc>
        <w:tc>
          <w:tcPr>
            <w:tcW w:w="2705" w:type="dxa"/>
          </w:tcPr>
          <w:p w14:paraId="1C8D3272"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Plausible effects on vitamin D metabolism</w:t>
            </w:r>
          </w:p>
        </w:tc>
        <w:tc>
          <w:tcPr>
            <w:tcW w:w="1705" w:type="dxa"/>
          </w:tcPr>
          <w:p w14:paraId="6FD4F150" w14:textId="77777777" w:rsidR="00761427" w:rsidRPr="00444939" w:rsidRDefault="00761427" w:rsidP="004E0298">
            <w:pPr>
              <w:rPr>
                <w:rFonts w:ascii="Times New Roman" w:hAnsi="Times New Roman" w:cs="Times New Roman"/>
                <w:b/>
              </w:rPr>
            </w:pPr>
            <w:r w:rsidRPr="00444939">
              <w:rPr>
                <w:rFonts w:ascii="Times New Roman" w:hAnsi="Times New Roman" w:cs="Times New Roman"/>
                <w:b/>
              </w:rPr>
              <w:t>References</w:t>
            </w:r>
          </w:p>
        </w:tc>
      </w:tr>
      <w:tr w:rsidR="00444939" w:rsidRPr="00444939" w14:paraId="6B5BF481" w14:textId="77777777" w:rsidTr="00550096">
        <w:tc>
          <w:tcPr>
            <w:tcW w:w="1705" w:type="dxa"/>
          </w:tcPr>
          <w:p w14:paraId="7BAEE642"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CYP2R1</w:t>
            </w:r>
          </w:p>
        </w:tc>
        <w:tc>
          <w:tcPr>
            <w:tcW w:w="3690" w:type="dxa"/>
          </w:tcPr>
          <w:p w14:paraId="7FC465AA" w14:textId="77777777" w:rsidR="00761427" w:rsidRPr="002D06BA" w:rsidRDefault="00761427" w:rsidP="00550096">
            <w:pPr>
              <w:pStyle w:val="ListParagraph"/>
              <w:numPr>
                <w:ilvl w:val="0"/>
                <w:numId w:val="23"/>
              </w:numPr>
              <w:rPr>
                <w:rFonts w:ascii="Times New Roman" w:hAnsi="Times New Roman" w:cs="Times New Roman"/>
                <w:i/>
              </w:rPr>
            </w:pPr>
            <w:r w:rsidRPr="002D06BA">
              <w:rPr>
                <w:rFonts w:ascii="Times New Roman" w:hAnsi="Times New Roman" w:cs="Times New Roman"/>
                <w:i/>
              </w:rPr>
              <w:t>rs10741657</w:t>
            </w:r>
          </w:p>
        </w:tc>
        <w:tc>
          <w:tcPr>
            <w:tcW w:w="2705" w:type="dxa"/>
          </w:tcPr>
          <w:p w14:paraId="2C7D15FB"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Low serum calcitriol level, compromised calcium absorption</w:t>
            </w:r>
            <w:r w:rsidR="0077638B" w:rsidRPr="00444939">
              <w:rPr>
                <w:rFonts w:ascii="Times New Roman" w:hAnsi="Times New Roman" w:cs="Times New Roman"/>
              </w:rPr>
              <w:t>,</w:t>
            </w:r>
            <w:r w:rsidRPr="00444939">
              <w:rPr>
                <w:rFonts w:ascii="Times New Roman" w:hAnsi="Times New Roman" w:cs="Times New Roman"/>
              </w:rPr>
              <w:t xml:space="preserve"> and bone mineralization</w:t>
            </w:r>
          </w:p>
        </w:tc>
        <w:tc>
          <w:tcPr>
            <w:tcW w:w="1705" w:type="dxa"/>
          </w:tcPr>
          <w:p w14:paraId="55C11553" w14:textId="77777777" w:rsidR="00D93613" w:rsidRPr="00444939" w:rsidRDefault="00174C2A"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[19</w:t>
            </w:r>
            <w:r w:rsidR="00D93613" w:rsidRPr="00444939">
              <w:rPr>
                <w:rFonts w:ascii="Times New Roman" w:hAnsi="Times New Roman" w:cs="Times New Roman"/>
              </w:rPr>
              <w:t>]</w:t>
            </w:r>
          </w:p>
        </w:tc>
      </w:tr>
      <w:tr w:rsidR="00444939" w:rsidRPr="00444939" w14:paraId="09E4EEDA" w14:textId="77777777" w:rsidTr="00550096">
        <w:tc>
          <w:tcPr>
            <w:tcW w:w="1705" w:type="dxa"/>
          </w:tcPr>
          <w:p w14:paraId="41BFF385"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CYP27B1</w:t>
            </w:r>
          </w:p>
        </w:tc>
        <w:tc>
          <w:tcPr>
            <w:tcW w:w="3690" w:type="dxa"/>
          </w:tcPr>
          <w:p w14:paraId="7BEE1C7D" w14:textId="77777777" w:rsidR="0077638B" w:rsidRPr="002D06BA" w:rsidRDefault="00761427" w:rsidP="001A261F">
            <w:pPr>
              <w:pStyle w:val="ListParagraph"/>
              <w:numPr>
                <w:ilvl w:val="0"/>
                <w:numId w:val="22"/>
              </w:numPr>
              <w:rPr>
                <w:rFonts w:ascii="Times New Roman" w:hAnsi="Times New Roman" w:cs="Times New Roman"/>
                <w:i/>
              </w:rPr>
            </w:pPr>
            <w:r w:rsidRPr="002D06BA">
              <w:rPr>
                <w:rFonts w:ascii="Times New Roman" w:hAnsi="Times New Roman" w:cs="Times New Roman"/>
                <w:i/>
              </w:rPr>
              <w:t>rs10877012</w:t>
            </w:r>
          </w:p>
          <w:p w14:paraId="78C7EC2E" w14:textId="77777777" w:rsidR="00761427" w:rsidRPr="00444939" w:rsidRDefault="00761427" w:rsidP="00550096">
            <w:pPr>
              <w:pStyle w:val="ListParagraph"/>
              <w:rPr>
                <w:rFonts w:ascii="Times New Roman" w:hAnsi="Times New Roman" w:cs="Times New Roman"/>
              </w:rPr>
            </w:pPr>
            <w:r w:rsidRPr="00444939">
              <w:rPr>
                <w:rFonts w:ascii="Times New Roman" w:hAnsi="Times New Roman" w:cs="Times New Roman"/>
              </w:rPr>
              <w:t>(A-1260C);</w:t>
            </w:r>
          </w:p>
          <w:p w14:paraId="28BC9BD2" w14:textId="77777777" w:rsidR="00761427" w:rsidRPr="00444939" w:rsidRDefault="00761427" w:rsidP="004E0298">
            <w:pPr>
              <w:rPr>
                <w:rFonts w:ascii="Times New Roman" w:hAnsi="Times New Roman" w:cs="Times New Roman"/>
              </w:rPr>
            </w:pPr>
          </w:p>
          <w:p w14:paraId="66B28B8C" w14:textId="77777777" w:rsidR="00761427" w:rsidRPr="00444939" w:rsidRDefault="00761427" w:rsidP="001A261F">
            <w:pPr>
              <w:pStyle w:val="ListParagraph"/>
              <w:numPr>
                <w:ilvl w:val="0"/>
                <w:numId w:val="22"/>
              </w:numPr>
              <w:rPr>
                <w:rFonts w:ascii="Times New Roman" w:hAnsi="Times New Roman" w:cs="Times New Roman"/>
              </w:rPr>
            </w:pPr>
            <w:r w:rsidRPr="00444939">
              <w:rPr>
                <w:rFonts w:ascii="Times New Roman" w:hAnsi="Times New Roman" w:cs="Times New Roman"/>
              </w:rPr>
              <w:t>rs4646536</w:t>
            </w:r>
          </w:p>
        </w:tc>
        <w:tc>
          <w:tcPr>
            <w:tcW w:w="2705" w:type="dxa"/>
          </w:tcPr>
          <w:p w14:paraId="6AA065E7"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Altered vitamin D absorption, p</w:t>
            </w:r>
            <w:r w:rsidR="00761427" w:rsidRPr="00444939">
              <w:rPr>
                <w:rFonts w:ascii="Times New Roman" w:hAnsi="Times New Roman" w:cs="Times New Roman"/>
              </w:rPr>
              <w:t>oor calcium absorption</w:t>
            </w:r>
          </w:p>
        </w:tc>
        <w:tc>
          <w:tcPr>
            <w:tcW w:w="1705" w:type="dxa"/>
          </w:tcPr>
          <w:p w14:paraId="26724C46"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22</w:t>
            </w:r>
            <w:r w:rsidR="00D93613" w:rsidRPr="00444939">
              <w:rPr>
                <w:rFonts w:ascii="Times New Roman" w:hAnsi="Times New Roman" w:cs="Times New Roman"/>
              </w:rPr>
              <w:t>]</w:t>
            </w:r>
            <w:r w:rsidRPr="00444939">
              <w:rPr>
                <w:rFonts w:ascii="Times New Roman" w:eastAsia="Times New Roman" w:hAnsi="Times New Roman" w:cs="Times New Roman"/>
              </w:rPr>
              <w:t xml:space="preserve"> [</w:t>
            </w:r>
            <w:r w:rsidR="00AF5CD8" w:rsidRPr="00444939">
              <w:rPr>
                <w:rFonts w:ascii="Times New Roman" w:eastAsia="Times New Roman" w:hAnsi="Times New Roman" w:cs="Times New Roman"/>
              </w:rPr>
              <w:t>28</w:t>
            </w:r>
            <w:r w:rsidRPr="00444939">
              <w:rPr>
                <w:rFonts w:ascii="Times New Roman" w:eastAsia="Times New Roman" w:hAnsi="Times New Roman" w:cs="Times New Roman"/>
              </w:rPr>
              <w:t>]</w:t>
            </w:r>
          </w:p>
        </w:tc>
      </w:tr>
      <w:tr w:rsidR="00444939" w:rsidRPr="00444939" w14:paraId="3894C373" w14:textId="77777777" w:rsidTr="00550096">
        <w:tc>
          <w:tcPr>
            <w:tcW w:w="1705" w:type="dxa"/>
          </w:tcPr>
          <w:p w14:paraId="2EABD75F" w14:textId="77777777" w:rsidR="00761427" w:rsidRPr="00444939" w:rsidRDefault="00761427" w:rsidP="004E0298">
            <w:pPr>
              <w:rPr>
                <w:rFonts w:ascii="Times New Roman" w:hAnsi="Times New Roman" w:cs="Times New Roman"/>
                <w:i/>
              </w:rPr>
            </w:pPr>
            <w:r w:rsidRPr="00444939">
              <w:rPr>
                <w:rFonts w:ascii="Times New Roman" w:eastAsia="Times New Roman" w:hAnsi="Times New Roman" w:cs="Times New Roman"/>
                <w:i/>
              </w:rPr>
              <w:t>CYP24A1</w:t>
            </w:r>
          </w:p>
        </w:tc>
        <w:tc>
          <w:tcPr>
            <w:tcW w:w="3690" w:type="dxa"/>
          </w:tcPr>
          <w:p w14:paraId="11721781"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Loss of function mutations:</w:t>
            </w:r>
          </w:p>
          <w:p w14:paraId="60FC67FC"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c.1186C&gt;</w:t>
            </w:r>
            <w:r w:rsidR="00550096" w:rsidRPr="00444939">
              <w:rPr>
                <w:rFonts w:ascii="Times New Roman" w:hAnsi="Times New Roman" w:cs="Times New Roman"/>
              </w:rPr>
              <w:t>T (</w:t>
            </w:r>
            <w:r w:rsidRPr="00444939">
              <w:rPr>
                <w:rFonts w:ascii="Times New Roman" w:hAnsi="Times New Roman" w:cs="Times New Roman"/>
              </w:rPr>
              <w:t>p. Arg396Trp),</w:t>
            </w:r>
          </w:p>
          <w:p w14:paraId="4E2E0A42" w14:textId="77777777" w:rsidR="00761427" w:rsidRPr="00444939" w:rsidRDefault="00761427" w:rsidP="001A261F">
            <w:pPr>
              <w:ind w:firstLine="53"/>
              <w:rPr>
                <w:rFonts w:ascii="Times New Roman" w:hAnsi="Times New Roman" w:cs="Times New Roman"/>
              </w:rPr>
            </w:pPr>
          </w:p>
          <w:p w14:paraId="574C6C67"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c.1226G&gt;A (</w:t>
            </w:r>
            <w:r w:rsidR="00550096" w:rsidRPr="00444939">
              <w:rPr>
                <w:rFonts w:ascii="Times New Roman" w:hAnsi="Times New Roman" w:cs="Times New Roman"/>
              </w:rPr>
              <w:t>p. Arg</w:t>
            </w:r>
            <w:r w:rsidRPr="00444939">
              <w:rPr>
                <w:rFonts w:ascii="Times New Roman" w:hAnsi="Times New Roman" w:cs="Times New Roman"/>
              </w:rPr>
              <w:t>409His),</w:t>
            </w:r>
          </w:p>
          <w:p w14:paraId="29E790DF" w14:textId="77777777" w:rsidR="00761427" w:rsidRPr="00444939" w:rsidRDefault="00761427" w:rsidP="004E0298">
            <w:pPr>
              <w:rPr>
                <w:rFonts w:ascii="Times New Roman" w:hAnsi="Times New Roman" w:cs="Times New Roman"/>
              </w:rPr>
            </w:pPr>
          </w:p>
          <w:p w14:paraId="33AD929B" w14:textId="77777777" w:rsidR="00761427" w:rsidRPr="00444939" w:rsidRDefault="00761427" w:rsidP="001A261F">
            <w:pPr>
              <w:pStyle w:val="ListParagraph"/>
              <w:numPr>
                <w:ilvl w:val="0"/>
                <w:numId w:val="21"/>
              </w:numPr>
              <w:rPr>
                <w:rFonts w:ascii="Times New Roman" w:hAnsi="Times New Roman" w:cs="Times New Roman"/>
              </w:rPr>
            </w:pPr>
            <w:r w:rsidRPr="00444939">
              <w:rPr>
                <w:rFonts w:ascii="Times New Roman" w:hAnsi="Times New Roman" w:cs="Times New Roman"/>
              </w:rPr>
              <w:t>c.428C&gt;T (p.Pro143Leu)</w:t>
            </w:r>
          </w:p>
        </w:tc>
        <w:tc>
          <w:tcPr>
            <w:tcW w:w="2705" w:type="dxa"/>
          </w:tcPr>
          <w:p w14:paraId="24DE04C0"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Reduced inactivation of 1,25(OH)₂D, elevated levels of active vitamin D, and increased intestinal calcium absorption.</w:t>
            </w:r>
          </w:p>
        </w:tc>
        <w:tc>
          <w:tcPr>
            <w:tcW w:w="1705" w:type="dxa"/>
          </w:tcPr>
          <w:p w14:paraId="7468F551" w14:textId="77777777" w:rsidR="00761427" w:rsidRPr="00444939" w:rsidRDefault="00761427" w:rsidP="004E0298">
            <w:pPr>
              <w:rPr>
                <w:rFonts w:ascii="Times New Roman" w:hAnsi="Times New Roman" w:cs="Times New Roman"/>
              </w:rPr>
            </w:pPr>
            <w:r w:rsidRPr="00444939">
              <w:rPr>
                <w:rFonts w:ascii="Times New Roman" w:hAnsi="Times New Roman" w:cs="Times New Roman"/>
              </w:rPr>
              <w:t xml:space="preserve"> </w:t>
            </w:r>
            <w:r w:rsidR="00AF5CD8" w:rsidRPr="00444939">
              <w:rPr>
                <w:rFonts w:ascii="Times New Roman" w:hAnsi="Times New Roman" w:cs="Times New Roman"/>
              </w:rPr>
              <w:t>[</w:t>
            </w:r>
            <w:r w:rsidR="00444939" w:rsidRPr="00444939">
              <w:rPr>
                <w:rFonts w:ascii="Times New Roman" w:hAnsi="Times New Roman" w:cs="Times New Roman"/>
              </w:rPr>
              <w:t>23] [</w:t>
            </w:r>
            <w:r w:rsidR="00627790" w:rsidRPr="00444939">
              <w:rPr>
                <w:rFonts w:ascii="Times New Roman" w:hAnsi="Times New Roman" w:cs="Times New Roman"/>
              </w:rPr>
              <w:t>29</w:t>
            </w:r>
            <w:r w:rsidR="00045FA8" w:rsidRPr="00444939">
              <w:rPr>
                <w:rFonts w:ascii="Times New Roman" w:hAnsi="Times New Roman" w:cs="Times New Roman"/>
              </w:rPr>
              <w:t>]</w:t>
            </w:r>
          </w:p>
          <w:p w14:paraId="79980DC6" w14:textId="77777777" w:rsidR="00761427" w:rsidRPr="00444939" w:rsidRDefault="00761427" w:rsidP="004E0298">
            <w:pPr>
              <w:rPr>
                <w:rFonts w:ascii="Times New Roman" w:hAnsi="Times New Roman" w:cs="Times New Roman"/>
              </w:rPr>
            </w:pPr>
          </w:p>
          <w:p w14:paraId="59554DC1" w14:textId="77777777" w:rsidR="00761427" w:rsidRPr="00444939" w:rsidRDefault="00761427" w:rsidP="00045FA8">
            <w:pPr>
              <w:rPr>
                <w:rFonts w:ascii="Times New Roman" w:hAnsi="Times New Roman" w:cs="Times New Roman"/>
              </w:rPr>
            </w:pPr>
          </w:p>
        </w:tc>
      </w:tr>
      <w:tr w:rsidR="00444939" w:rsidRPr="00444939" w14:paraId="5152FE3E" w14:textId="77777777" w:rsidTr="00550096">
        <w:tc>
          <w:tcPr>
            <w:tcW w:w="1705" w:type="dxa"/>
          </w:tcPr>
          <w:p w14:paraId="3E1AE08E"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VDR</w:t>
            </w:r>
          </w:p>
        </w:tc>
        <w:tc>
          <w:tcPr>
            <w:tcW w:w="3690" w:type="dxa"/>
          </w:tcPr>
          <w:p w14:paraId="28256FE5"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rs2228570</w:t>
            </w:r>
          </w:p>
          <w:p w14:paraId="3F426288"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r w:rsidRPr="002D06BA">
              <w:rPr>
                <w:rFonts w:ascii="Times New Roman" w:hAnsi="Times New Roman" w:cs="Times New Roman"/>
                <w:i/>
              </w:rPr>
              <w:t>FokI</w:t>
            </w:r>
            <w:r w:rsidRPr="00444939">
              <w:rPr>
                <w:rFonts w:ascii="Times New Roman" w:hAnsi="Times New Roman" w:cs="Times New Roman"/>
              </w:rPr>
              <w:t xml:space="preserve"> Polymorphism, c.2T&gt;C, </w:t>
            </w:r>
            <w:r w:rsidR="00550096" w:rsidRPr="00444939">
              <w:rPr>
                <w:rFonts w:ascii="Times New Roman" w:hAnsi="Times New Roman" w:cs="Times New Roman"/>
              </w:rPr>
              <w:t>p. Met</w:t>
            </w:r>
            <w:r w:rsidRPr="00444939">
              <w:rPr>
                <w:rFonts w:ascii="Times New Roman" w:hAnsi="Times New Roman" w:cs="Times New Roman"/>
              </w:rPr>
              <w:t>1Thr)</w:t>
            </w:r>
          </w:p>
          <w:p w14:paraId="70CADA0A" w14:textId="77777777" w:rsidR="00761427" w:rsidRPr="00444939" w:rsidRDefault="00761427" w:rsidP="004E0298">
            <w:pPr>
              <w:rPr>
                <w:rFonts w:ascii="Times New Roman" w:hAnsi="Times New Roman" w:cs="Times New Roman"/>
              </w:rPr>
            </w:pPr>
          </w:p>
          <w:p w14:paraId="311B9B48"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 xml:space="preserve">rs1544410 </w:t>
            </w:r>
          </w:p>
          <w:p w14:paraId="0B20F77F"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BsmI</w:t>
            </w:r>
            <w:proofErr w:type="spellEnd"/>
            <w:r w:rsidRPr="00444939">
              <w:rPr>
                <w:rFonts w:ascii="Times New Roman" w:hAnsi="Times New Roman" w:cs="Times New Roman"/>
              </w:rPr>
              <w:t xml:space="preserve"> Polymorphism, c.352T&gt;C)</w:t>
            </w:r>
          </w:p>
          <w:p w14:paraId="0AC36A8D" w14:textId="77777777" w:rsidR="00761427" w:rsidRPr="00444939" w:rsidRDefault="00761427" w:rsidP="004E0298">
            <w:pPr>
              <w:rPr>
                <w:rFonts w:ascii="Times New Roman" w:hAnsi="Times New Roman" w:cs="Times New Roman"/>
              </w:rPr>
            </w:pPr>
          </w:p>
          <w:p w14:paraId="05DB6B88" w14:textId="77777777" w:rsidR="00761427"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rs7975232</w:t>
            </w:r>
          </w:p>
          <w:p w14:paraId="4DB8FEBF"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Apa</w:t>
            </w:r>
            <w:r w:rsidRPr="00444939">
              <w:rPr>
                <w:rFonts w:ascii="Times New Roman" w:hAnsi="Times New Roman" w:cs="Times New Roman"/>
              </w:rPr>
              <w:t>I</w:t>
            </w:r>
            <w:proofErr w:type="spellEnd"/>
            <w:r w:rsidRPr="00444939">
              <w:rPr>
                <w:rFonts w:ascii="Times New Roman" w:hAnsi="Times New Roman" w:cs="Times New Roman"/>
              </w:rPr>
              <w:t xml:space="preserve"> Polymorphism, c.1024A&gt;C)</w:t>
            </w:r>
          </w:p>
          <w:p w14:paraId="4D11C405" w14:textId="77777777" w:rsidR="00761427" w:rsidRPr="00444939" w:rsidRDefault="00761427" w:rsidP="004E0298">
            <w:pPr>
              <w:rPr>
                <w:rFonts w:ascii="Times New Roman" w:hAnsi="Times New Roman" w:cs="Times New Roman"/>
              </w:rPr>
            </w:pPr>
          </w:p>
          <w:p w14:paraId="3D99DD77" w14:textId="77777777" w:rsidR="0077638B" w:rsidRPr="002D06BA" w:rsidRDefault="00761427" w:rsidP="001A261F">
            <w:pPr>
              <w:pStyle w:val="ListParagraph"/>
              <w:numPr>
                <w:ilvl w:val="0"/>
                <w:numId w:val="19"/>
              </w:numPr>
              <w:rPr>
                <w:rFonts w:ascii="Times New Roman" w:hAnsi="Times New Roman" w:cs="Times New Roman"/>
                <w:i/>
              </w:rPr>
            </w:pPr>
            <w:r w:rsidRPr="002D06BA">
              <w:rPr>
                <w:rFonts w:ascii="Times New Roman" w:hAnsi="Times New Roman" w:cs="Times New Roman"/>
                <w:i/>
              </w:rPr>
              <w:t>rs731236</w:t>
            </w:r>
          </w:p>
          <w:p w14:paraId="52D1FC6A"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w:t>
            </w:r>
            <w:proofErr w:type="spellStart"/>
            <w:r w:rsidRPr="002D06BA">
              <w:rPr>
                <w:rFonts w:ascii="Times New Roman" w:hAnsi="Times New Roman" w:cs="Times New Roman"/>
                <w:i/>
              </w:rPr>
              <w:t>TaqI</w:t>
            </w:r>
            <w:proofErr w:type="spellEnd"/>
            <w:r w:rsidRPr="00444939">
              <w:rPr>
                <w:rFonts w:ascii="Times New Roman" w:hAnsi="Times New Roman" w:cs="Times New Roman"/>
              </w:rPr>
              <w:t xml:space="preserve"> Polymorphism, c.1056T&gt;C)</w:t>
            </w:r>
          </w:p>
        </w:tc>
        <w:tc>
          <w:tcPr>
            <w:tcW w:w="2705" w:type="dxa"/>
          </w:tcPr>
          <w:p w14:paraId="5CCD54B5" w14:textId="77777777" w:rsidR="00761427" w:rsidRPr="00444939" w:rsidRDefault="00761427" w:rsidP="001A261F">
            <w:pPr>
              <w:pStyle w:val="ListParagraph"/>
              <w:numPr>
                <w:ilvl w:val="0"/>
                <w:numId w:val="18"/>
              </w:numPr>
              <w:rPr>
                <w:rFonts w:ascii="Times New Roman" w:hAnsi="Times New Roman" w:cs="Times New Roman"/>
              </w:rPr>
            </w:pPr>
            <w:r w:rsidRPr="00444939">
              <w:rPr>
                <w:rFonts w:ascii="Times New Roman" w:hAnsi="Times New Roman" w:cs="Times New Roman"/>
              </w:rPr>
              <w:t>A shorter</w:t>
            </w:r>
            <w:r w:rsidR="0077638B" w:rsidRPr="00444939">
              <w:rPr>
                <w:rFonts w:ascii="Times New Roman" w:hAnsi="Times New Roman" w:cs="Times New Roman"/>
              </w:rPr>
              <w:t>,</w:t>
            </w:r>
            <w:r w:rsidRPr="00444939">
              <w:rPr>
                <w:rFonts w:ascii="Times New Roman" w:hAnsi="Times New Roman" w:cs="Times New Roman"/>
              </w:rPr>
              <w:t xml:space="preserve"> more transcriptionally active version of the VDR protein with enhanced vitamin D signaling</w:t>
            </w:r>
          </w:p>
          <w:p w14:paraId="4C379AAA" w14:textId="77777777" w:rsidR="00761427" w:rsidRPr="00444939" w:rsidRDefault="00761427" w:rsidP="004E0298">
            <w:pPr>
              <w:rPr>
                <w:rFonts w:ascii="Times New Roman" w:hAnsi="Times New Roman" w:cs="Times New Roman"/>
              </w:rPr>
            </w:pPr>
          </w:p>
          <w:p w14:paraId="0C354FB7" w14:textId="77777777" w:rsidR="00761427" w:rsidRPr="00444939" w:rsidRDefault="00761427" w:rsidP="001A261F">
            <w:pPr>
              <w:pStyle w:val="ListParagraph"/>
              <w:numPr>
                <w:ilvl w:val="0"/>
                <w:numId w:val="18"/>
              </w:numPr>
              <w:rPr>
                <w:rFonts w:ascii="Times New Roman" w:hAnsi="Times New Roman" w:cs="Times New Roman"/>
              </w:rPr>
            </w:pPr>
            <w:r w:rsidRPr="00444939">
              <w:rPr>
                <w:rFonts w:ascii="Times New Roman" w:hAnsi="Times New Roman" w:cs="Times New Roman"/>
              </w:rPr>
              <w:t>Influence VDR mRNA stability or splicing, potentially affecting the overall expression of the VDR protein</w:t>
            </w:r>
          </w:p>
        </w:tc>
        <w:tc>
          <w:tcPr>
            <w:tcW w:w="1705" w:type="dxa"/>
          </w:tcPr>
          <w:p w14:paraId="743FDECB"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627790" w:rsidRPr="00444939">
              <w:rPr>
                <w:rFonts w:ascii="Times New Roman" w:hAnsi="Times New Roman" w:cs="Times New Roman"/>
              </w:rPr>
              <w:t>[27</w:t>
            </w:r>
            <w:r w:rsidRPr="00444939">
              <w:rPr>
                <w:rFonts w:ascii="Times New Roman" w:hAnsi="Times New Roman" w:cs="Times New Roman"/>
              </w:rPr>
              <w:t>]</w:t>
            </w:r>
            <w:r w:rsidR="00627790" w:rsidRPr="00444939">
              <w:rPr>
                <w:rFonts w:ascii="Times New Roman" w:hAnsi="Times New Roman" w:cs="Times New Roman"/>
              </w:rPr>
              <w:t>[30</w:t>
            </w:r>
            <w:r w:rsidRPr="00444939">
              <w:rPr>
                <w:rFonts w:ascii="Times New Roman" w:hAnsi="Times New Roman" w:cs="Times New Roman"/>
              </w:rPr>
              <w:t>]</w:t>
            </w:r>
            <w:r w:rsidR="00627790" w:rsidRPr="00444939">
              <w:rPr>
                <w:rFonts w:ascii="Times New Roman" w:hAnsi="Times New Roman" w:cs="Times New Roman"/>
              </w:rPr>
              <w:t>[31</w:t>
            </w:r>
            <w:r w:rsidRPr="00444939">
              <w:rPr>
                <w:rFonts w:ascii="Times New Roman" w:hAnsi="Times New Roman" w:cs="Times New Roman"/>
              </w:rPr>
              <w:t>]</w:t>
            </w:r>
            <w:r w:rsidR="00A323B0" w:rsidRPr="00444939">
              <w:rPr>
                <w:rFonts w:ascii="Times New Roman" w:hAnsi="Times New Roman" w:cs="Times New Roman"/>
              </w:rPr>
              <w:t>[59]</w:t>
            </w:r>
          </w:p>
        </w:tc>
      </w:tr>
      <w:tr w:rsidR="00761427" w:rsidRPr="00444939" w14:paraId="2C4E9969" w14:textId="77777777" w:rsidTr="00550096">
        <w:tc>
          <w:tcPr>
            <w:tcW w:w="1705" w:type="dxa"/>
          </w:tcPr>
          <w:p w14:paraId="77F06AF5" w14:textId="77777777" w:rsidR="00761427" w:rsidRPr="00444939" w:rsidRDefault="00761427" w:rsidP="004E0298">
            <w:pPr>
              <w:rPr>
                <w:rFonts w:ascii="Times New Roman" w:hAnsi="Times New Roman" w:cs="Times New Roman"/>
                <w:i/>
              </w:rPr>
            </w:pPr>
            <w:r w:rsidRPr="00444939">
              <w:rPr>
                <w:rFonts w:ascii="Times New Roman" w:hAnsi="Times New Roman" w:cs="Times New Roman"/>
                <w:i/>
              </w:rPr>
              <w:t xml:space="preserve">GC </w:t>
            </w:r>
          </w:p>
        </w:tc>
        <w:tc>
          <w:tcPr>
            <w:tcW w:w="3690" w:type="dxa"/>
          </w:tcPr>
          <w:p w14:paraId="5D44426C" w14:textId="77777777" w:rsidR="0077638B" w:rsidRPr="002D06BA" w:rsidRDefault="00761427" w:rsidP="001A261F">
            <w:pPr>
              <w:pStyle w:val="ListParagraph"/>
              <w:numPr>
                <w:ilvl w:val="0"/>
                <w:numId w:val="20"/>
              </w:numPr>
              <w:rPr>
                <w:rFonts w:ascii="Times New Roman" w:hAnsi="Times New Roman" w:cs="Times New Roman"/>
                <w:i/>
              </w:rPr>
            </w:pPr>
            <w:r w:rsidRPr="002D06BA">
              <w:rPr>
                <w:rFonts w:ascii="Times New Roman" w:hAnsi="Times New Roman" w:cs="Times New Roman"/>
                <w:i/>
              </w:rPr>
              <w:t xml:space="preserve">rs7041 </w:t>
            </w:r>
          </w:p>
          <w:p w14:paraId="1EB5082C"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(Asp416Glu)</w:t>
            </w:r>
          </w:p>
          <w:p w14:paraId="220738C8" w14:textId="77777777" w:rsidR="00761427" w:rsidRPr="00444939" w:rsidRDefault="00761427" w:rsidP="004E0298">
            <w:pPr>
              <w:rPr>
                <w:rFonts w:ascii="Times New Roman" w:hAnsi="Times New Roman" w:cs="Times New Roman"/>
              </w:rPr>
            </w:pPr>
          </w:p>
          <w:p w14:paraId="0A1A1E5C" w14:textId="77777777" w:rsidR="0077638B" w:rsidRPr="002D06BA" w:rsidRDefault="00761427" w:rsidP="001A261F">
            <w:pPr>
              <w:pStyle w:val="ListParagraph"/>
              <w:numPr>
                <w:ilvl w:val="0"/>
                <w:numId w:val="20"/>
              </w:numPr>
              <w:rPr>
                <w:rFonts w:ascii="Times New Roman" w:hAnsi="Times New Roman" w:cs="Times New Roman"/>
                <w:i/>
              </w:rPr>
            </w:pPr>
            <w:r w:rsidRPr="002D06BA">
              <w:rPr>
                <w:rFonts w:ascii="Times New Roman" w:hAnsi="Times New Roman" w:cs="Times New Roman"/>
                <w:i/>
              </w:rPr>
              <w:t xml:space="preserve">rs4588 </w:t>
            </w:r>
          </w:p>
          <w:p w14:paraId="270B70C3" w14:textId="77777777" w:rsidR="00761427" w:rsidRPr="00444939" w:rsidRDefault="00761427" w:rsidP="001A261F">
            <w:pPr>
              <w:pStyle w:val="ListParagraph"/>
              <w:rPr>
                <w:rFonts w:ascii="Times New Roman" w:hAnsi="Times New Roman" w:cs="Times New Roman"/>
              </w:rPr>
            </w:pPr>
            <w:r w:rsidRPr="00444939">
              <w:rPr>
                <w:rFonts w:ascii="Times New Roman" w:hAnsi="Times New Roman" w:cs="Times New Roman"/>
              </w:rPr>
              <w:t>(Thr420Lys)</w:t>
            </w:r>
          </w:p>
        </w:tc>
        <w:tc>
          <w:tcPr>
            <w:tcW w:w="2705" w:type="dxa"/>
          </w:tcPr>
          <w:p w14:paraId="7CF1AB4C" w14:textId="77777777" w:rsidR="00761427" w:rsidRPr="00444939" w:rsidRDefault="00761427" w:rsidP="00550096">
            <w:pPr>
              <w:pStyle w:val="ListParagraph"/>
              <w:numPr>
                <w:ilvl w:val="0"/>
                <w:numId w:val="20"/>
              </w:numPr>
              <w:rPr>
                <w:rFonts w:ascii="Times New Roman" w:hAnsi="Times New Roman" w:cs="Times New Roman"/>
              </w:rPr>
            </w:pPr>
            <w:r w:rsidRPr="00444939">
              <w:rPr>
                <w:rFonts w:ascii="Times New Roman" w:hAnsi="Times New Roman" w:cs="Times New Roman"/>
              </w:rPr>
              <w:t>Variable isoforms affect DBP's affinity for vitamin D metabolites.</w:t>
            </w:r>
          </w:p>
        </w:tc>
        <w:tc>
          <w:tcPr>
            <w:tcW w:w="1705" w:type="dxa"/>
          </w:tcPr>
          <w:p w14:paraId="5E45873B" w14:textId="77777777" w:rsidR="00761427" w:rsidRPr="00444939" w:rsidRDefault="00045FA8" w:rsidP="004E0298">
            <w:pPr>
              <w:rPr>
                <w:rFonts w:ascii="Times New Roman" w:hAnsi="Times New Roman" w:cs="Times New Roman"/>
              </w:rPr>
            </w:pPr>
            <w:r w:rsidRPr="00444939">
              <w:rPr>
                <w:rFonts w:ascii="Times New Roman" w:hAnsi="Times New Roman" w:cs="Times New Roman"/>
              </w:rPr>
              <w:t xml:space="preserve"> </w:t>
            </w:r>
            <w:r w:rsidR="00627790" w:rsidRPr="00444939">
              <w:rPr>
                <w:rFonts w:ascii="Times New Roman" w:hAnsi="Times New Roman" w:cs="Times New Roman"/>
              </w:rPr>
              <w:t>[26</w:t>
            </w:r>
            <w:r w:rsidRPr="00444939">
              <w:rPr>
                <w:rFonts w:ascii="Times New Roman" w:hAnsi="Times New Roman" w:cs="Times New Roman"/>
              </w:rPr>
              <w:t>]</w:t>
            </w:r>
          </w:p>
          <w:p w14:paraId="2C61CFC1" w14:textId="77777777" w:rsidR="00761427" w:rsidRPr="00444939" w:rsidRDefault="00761427" w:rsidP="004E0298">
            <w:pPr>
              <w:rPr>
                <w:rFonts w:ascii="Times New Roman" w:hAnsi="Times New Roman" w:cs="Times New Roman"/>
              </w:rPr>
            </w:pPr>
          </w:p>
          <w:p w14:paraId="3F6BF97A" w14:textId="77777777" w:rsidR="00761427" w:rsidRPr="00444939" w:rsidRDefault="00761427" w:rsidP="004E0298">
            <w:pPr>
              <w:rPr>
                <w:rFonts w:ascii="Times New Roman" w:hAnsi="Times New Roman" w:cs="Times New Roman"/>
              </w:rPr>
            </w:pPr>
          </w:p>
        </w:tc>
      </w:tr>
    </w:tbl>
    <w:p w14:paraId="5E600DAF" w14:textId="77777777" w:rsidR="00132D9D" w:rsidRPr="00444939" w:rsidRDefault="00132D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25F9E9C9"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F8A9D7B"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03C8733F"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3BF9D93B" w14:textId="77777777" w:rsidR="009F1F9D" w:rsidRDefault="009F1F9D"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B0F7FC0" w14:textId="77777777" w:rsidR="00B86124" w:rsidRPr="00444939" w:rsidRDefault="00B86124"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4.0 The Critical Role of Vitamin D in Health and Disease</w:t>
      </w:r>
    </w:p>
    <w:p w14:paraId="7AACC9F7" w14:textId="19A25947" w:rsidR="00826AF7" w:rsidRPr="000B503E" w:rsidRDefault="00E1524D" w:rsidP="00582793">
      <w:pPr>
        <w:spacing w:before="100" w:beforeAutospacing="1" w:after="100" w:afterAutospacing="1" w:line="240" w:lineRule="auto"/>
        <w:jc w:val="both"/>
        <w:outlineLvl w:val="3"/>
        <w:rPr>
          <w:rFonts w:ascii="Times New Roman" w:eastAsia="Times New Roman" w:hAnsi="Times New Roman" w:cs="Times New Roman"/>
          <w:sz w:val="24"/>
          <w:szCs w:val="24"/>
          <w:highlight w:val="yellow"/>
        </w:rPr>
      </w:pPr>
      <w:r w:rsidRPr="000B503E">
        <w:rPr>
          <w:rFonts w:ascii="Times New Roman" w:eastAsia="Times New Roman" w:hAnsi="Times New Roman" w:cs="Times New Roman"/>
          <w:sz w:val="24"/>
          <w:szCs w:val="24"/>
          <w:highlight w:val="yellow"/>
        </w:rPr>
        <w:t>The vitamin D receptor is expressed in nearly every tissue throughout the body, explaining why vitamin D func</w:t>
      </w:r>
      <w:r w:rsidR="00826AF7" w:rsidRPr="000B503E">
        <w:rPr>
          <w:rFonts w:ascii="Times New Roman" w:eastAsia="Times New Roman" w:hAnsi="Times New Roman" w:cs="Times New Roman"/>
          <w:sz w:val="24"/>
          <w:szCs w:val="24"/>
          <w:highlight w:val="yellow"/>
        </w:rPr>
        <w:t xml:space="preserve">tions as a pleiotropic hormone. Recent research underscores its </w:t>
      </w:r>
      <w:r w:rsidRPr="000B503E">
        <w:rPr>
          <w:rFonts w:ascii="Times New Roman" w:eastAsia="Times New Roman" w:hAnsi="Times New Roman" w:cs="Times New Roman"/>
          <w:sz w:val="24"/>
          <w:szCs w:val="24"/>
          <w:highlight w:val="yellow"/>
        </w:rPr>
        <w:t>broader impact on immune regulation, cardiovascular health, metabolic function, and neuropro</w:t>
      </w:r>
      <w:r w:rsidR="00826AF7" w:rsidRPr="000B503E">
        <w:rPr>
          <w:rFonts w:ascii="Times New Roman" w:eastAsia="Times New Roman" w:hAnsi="Times New Roman" w:cs="Times New Roman"/>
          <w:sz w:val="24"/>
          <w:szCs w:val="24"/>
          <w:highlight w:val="yellow"/>
        </w:rPr>
        <w:t>tection. This pleiotropy</w:t>
      </w:r>
      <w:r w:rsidRPr="000B503E">
        <w:rPr>
          <w:rFonts w:ascii="Times New Roman" w:eastAsia="Times New Roman" w:hAnsi="Times New Roman" w:cs="Times New Roman"/>
          <w:sz w:val="24"/>
          <w:szCs w:val="24"/>
          <w:highlight w:val="yellow"/>
        </w:rPr>
        <w:t xml:space="preserve"> indicates that a deficiency in vitamin D can contribute to a range of chronic diseases. Vitamin D deficiency is a significant global health issue, affecting approximately 1 billion people worldwide and linked to various chronic conditions. </w:t>
      </w:r>
    </w:p>
    <w:p w14:paraId="4E39B20D" w14:textId="26C55F9E" w:rsidR="00826AF7" w:rsidRPr="000B503E"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highlight w:val="yellow"/>
        </w:rPr>
      </w:pPr>
      <w:r w:rsidRPr="000B503E">
        <w:rPr>
          <w:rFonts w:ascii="Times New Roman" w:eastAsia="Times New Roman" w:hAnsi="Times New Roman" w:cs="Times New Roman"/>
          <w:sz w:val="24"/>
          <w:szCs w:val="24"/>
          <w:highlight w:val="yellow"/>
        </w:rPr>
        <w:t>The most well-established role of vitamin D is maintaining calcium and phosphate balance, which is essential for bone mineralization. It enhances intestinal calcium absorption and regulates bone remodeling by intera</w:t>
      </w:r>
      <w:r w:rsidR="000B503E">
        <w:rPr>
          <w:rFonts w:ascii="Times New Roman" w:eastAsia="Times New Roman" w:hAnsi="Times New Roman" w:cs="Times New Roman"/>
          <w:sz w:val="24"/>
          <w:szCs w:val="24"/>
          <w:highlight w:val="yellow"/>
        </w:rPr>
        <w:t>cting with PTH</w:t>
      </w:r>
      <w:r w:rsidRPr="000B503E">
        <w:rPr>
          <w:rFonts w:ascii="Times New Roman" w:eastAsia="Times New Roman" w:hAnsi="Times New Roman" w:cs="Times New Roman"/>
          <w:sz w:val="24"/>
          <w:szCs w:val="24"/>
          <w:highlight w:val="yellow"/>
        </w:rPr>
        <w:t xml:space="preserve">. A deficiency leads to rickets in children and </w:t>
      </w:r>
      <w:proofErr w:type="spellStart"/>
      <w:r w:rsidRPr="000B503E">
        <w:rPr>
          <w:rFonts w:ascii="Times New Roman" w:eastAsia="Times New Roman" w:hAnsi="Times New Roman" w:cs="Times New Roman"/>
          <w:sz w:val="24"/>
          <w:szCs w:val="24"/>
          <w:highlight w:val="yellow"/>
        </w:rPr>
        <w:t>osteomalacia</w:t>
      </w:r>
      <w:proofErr w:type="spellEnd"/>
      <w:r w:rsidRPr="000B503E">
        <w:rPr>
          <w:rFonts w:ascii="Times New Roman" w:eastAsia="Times New Roman" w:hAnsi="Times New Roman" w:cs="Times New Roman"/>
          <w:sz w:val="24"/>
          <w:szCs w:val="24"/>
          <w:highlight w:val="yellow"/>
        </w:rPr>
        <w:t xml:space="preserve"> or osteoporosis in adults, increasing the risk of fractures [</w:t>
      </w:r>
      <w:r w:rsidR="00A40325" w:rsidRPr="000B503E">
        <w:rPr>
          <w:rFonts w:ascii="Times New Roman" w:eastAsia="Times New Roman" w:hAnsi="Times New Roman" w:cs="Times New Roman"/>
          <w:sz w:val="24"/>
          <w:szCs w:val="24"/>
          <w:highlight w:val="yellow"/>
        </w:rPr>
        <w:t>12] [</w:t>
      </w:r>
      <w:r w:rsidRPr="000B503E">
        <w:rPr>
          <w:rFonts w:ascii="Times New Roman" w:eastAsia="Times New Roman" w:hAnsi="Times New Roman" w:cs="Times New Roman"/>
          <w:sz w:val="24"/>
          <w:szCs w:val="24"/>
          <w:highlight w:val="yellow"/>
        </w:rPr>
        <w:t>13].</w:t>
      </w:r>
    </w:p>
    <w:p w14:paraId="2A88C94F" w14:textId="77777777" w:rsidR="00EB673D"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highlight w:val="yellow"/>
        </w:rPr>
      </w:pPr>
      <w:r w:rsidRPr="000B503E">
        <w:rPr>
          <w:rFonts w:ascii="Times New Roman" w:eastAsia="Times New Roman" w:hAnsi="Times New Roman" w:cs="Times New Roman"/>
          <w:sz w:val="24"/>
          <w:szCs w:val="24"/>
          <w:highlight w:val="yellow"/>
        </w:rPr>
        <w:t xml:space="preserve">In the immune system, vitamin D’s immunomodulatory effects span both innate and adaptive immunity. It promotes the production of antimicrobial peptides (e.g., </w:t>
      </w:r>
      <w:proofErr w:type="spellStart"/>
      <w:r w:rsidRPr="000B503E">
        <w:rPr>
          <w:rFonts w:ascii="Times New Roman" w:eastAsia="Times New Roman" w:hAnsi="Times New Roman" w:cs="Times New Roman"/>
          <w:sz w:val="24"/>
          <w:szCs w:val="24"/>
          <w:highlight w:val="yellow"/>
        </w:rPr>
        <w:t>cathelicidin</w:t>
      </w:r>
      <w:proofErr w:type="spellEnd"/>
      <w:r w:rsidRPr="000B503E">
        <w:rPr>
          <w:rFonts w:ascii="Times New Roman" w:eastAsia="Times New Roman" w:hAnsi="Times New Roman" w:cs="Times New Roman"/>
          <w:sz w:val="24"/>
          <w:szCs w:val="24"/>
          <w:highlight w:val="yellow"/>
        </w:rPr>
        <w:t>), enhancing defense again</w:t>
      </w:r>
      <w:r w:rsidR="00A40325" w:rsidRPr="000B503E">
        <w:rPr>
          <w:rFonts w:ascii="Times New Roman" w:eastAsia="Times New Roman" w:hAnsi="Times New Roman" w:cs="Times New Roman"/>
          <w:sz w:val="24"/>
          <w:szCs w:val="24"/>
          <w:highlight w:val="yellow"/>
        </w:rPr>
        <w:t>st infections [33]</w:t>
      </w:r>
      <w:r w:rsidRPr="000B503E">
        <w:rPr>
          <w:rFonts w:ascii="Times New Roman" w:eastAsia="Times New Roman" w:hAnsi="Times New Roman" w:cs="Times New Roman"/>
          <w:sz w:val="24"/>
          <w:szCs w:val="24"/>
          <w:highlight w:val="yellow"/>
        </w:rPr>
        <w:t xml:space="preserve">. Low vitamin D levels are associated with increased susceptibility to respiratory infections </w:t>
      </w:r>
      <w:r w:rsidR="00A40325" w:rsidRPr="000B503E">
        <w:rPr>
          <w:rFonts w:ascii="Times New Roman" w:eastAsia="Times New Roman" w:hAnsi="Times New Roman" w:cs="Times New Roman"/>
          <w:sz w:val="24"/>
          <w:szCs w:val="24"/>
          <w:highlight w:val="yellow"/>
        </w:rPr>
        <w:t>[55] [61]</w:t>
      </w:r>
      <w:r w:rsidRPr="000B503E">
        <w:rPr>
          <w:rFonts w:ascii="Times New Roman" w:eastAsia="Times New Roman" w:hAnsi="Times New Roman" w:cs="Times New Roman"/>
          <w:sz w:val="24"/>
          <w:szCs w:val="24"/>
          <w:highlight w:val="yellow"/>
        </w:rPr>
        <w:t xml:space="preserve">. Additionally, vitamin D deficiency is linked to autoimmune diseases such as multiple sclerosis (MS), type 1 diabetes, and rheumatoid arthritis due to its role in regulating T-cell responses </w:t>
      </w:r>
      <w:r w:rsidR="00A40325" w:rsidRPr="000B503E">
        <w:rPr>
          <w:rFonts w:ascii="Times New Roman" w:eastAsia="Times New Roman" w:hAnsi="Times New Roman" w:cs="Times New Roman"/>
          <w:sz w:val="24"/>
          <w:szCs w:val="24"/>
          <w:highlight w:val="yellow"/>
        </w:rPr>
        <w:t>[43]</w:t>
      </w:r>
      <w:r w:rsidR="000B503E">
        <w:rPr>
          <w:rFonts w:ascii="Times New Roman" w:eastAsia="Times New Roman" w:hAnsi="Times New Roman" w:cs="Times New Roman"/>
          <w:sz w:val="24"/>
          <w:szCs w:val="24"/>
          <w:highlight w:val="yellow"/>
        </w:rPr>
        <w:t>.</w:t>
      </w:r>
      <w:r w:rsidRPr="000B503E">
        <w:rPr>
          <w:rFonts w:ascii="Times New Roman" w:eastAsia="Times New Roman" w:hAnsi="Times New Roman" w:cs="Times New Roman"/>
          <w:sz w:val="24"/>
          <w:szCs w:val="24"/>
          <w:highlight w:val="yellow"/>
        </w:rPr>
        <w:t xml:space="preserve"> </w:t>
      </w:r>
    </w:p>
    <w:p w14:paraId="74CEB4FB" w14:textId="153033FE" w:rsidR="00826AF7" w:rsidRPr="000B503E" w:rsidRDefault="00EB673D" w:rsidP="00826AF7">
      <w:pPr>
        <w:spacing w:before="100" w:beforeAutospacing="1" w:after="100" w:afterAutospacing="1" w:line="240" w:lineRule="auto"/>
        <w:jc w:val="both"/>
        <w:outlineLvl w:val="3"/>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Vascular smooth muscle and endothelial cells express the vitamin D receptor (VDR), indicating a role for vitamin D in cardiovascular health. A deficiency in vitamin D is associated with hypertension, endothelial dysfunction, and an increased risk of coronary artery disease [34]. Furthermore, vitamin D affects the development of insulin resistance, which is viewed as a central factor in the onset and progression of various metabolic disorders, particularly metabolic syndrome and type 2 diabetes. Low levels of vitamin D are correlated with these conditions [37].</w:t>
      </w:r>
    </w:p>
    <w:p w14:paraId="1CA4E85B" w14:textId="795E2209" w:rsidR="00B86124"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rPr>
      </w:pPr>
      <w:r w:rsidRPr="000B503E">
        <w:rPr>
          <w:rFonts w:ascii="Times New Roman" w:eastAsia="Times New Roman" w:hAnsi="Times New Roman" w:cs="Times New Roman"/>
          <w:sz w:val="24"/>
          <w:szCs w:val="24"/>
          <w:highlight w:val="yellow"/>
        </w:rPr>
        <w:t xml:space="preserve">Furthermore, studies suggest that vitamin D may protect against certain cancers, including colorectal, breast, and prostate cancer, by regulating cell proliferation, differentiation, and apoptosis </w:t>
      </w:r>
      <w:r w:rsidR="000B503E" w:rsidRPr="000B503E">
        <w:rPr>
          <w:rFonts w:ascii="Times New Roman" w:eastAsia="Times New Roman" w:hAnsi="Times New Roman" w:cs="Times New Roman"/>
          <w:sz w:val="24"/>
          <w:szCs w:val="24"/>
          <w:highlight w:val="yellow"/>
        </w:rPr>
        <w:t>[52]</w:t>
      </w:r>
      <w:r w:rsidRPr="000B503E">
        <w:rPr>
          <w:rFonts w:ascii="Times New Roman" w:eastAsia="Times New Roman" w:hAnsi="Times New Roman" w:cs="Times New Roman"/>
          <w:sz w:val="24"/>
          <w:szCs w:val="24"/>
          <w:highlight w:val="yellow"/>
        </w:rPr>
        <w:t xml:space="preserve"> Emerging evidence also links vitamin D to brain health, with deficiency associated with cognitive decline, Alzheimer’s disease, and depression </w:t>
      </w:r>
      <w:r w:rsidR="000B503E" w:rsidRPr="000B503E">
        <w:rPr>
          <w:rFonts w:ascii="Times New Roman" w:eastAsia="Times New Roman" w:hAnsi="Times New Roman" w:cs="Times New Roman"/>
          <w:sz w:val="24"/>
          <w:szCs w:val="24"/>
          <w:highlight w:val="yellow"/>
        </w:rPr>
        <w:t>[43] [50] [51]</w:t>
      </w:r>
      <w:r w:rsidRPr="000B503E">
        <w:rPr>
          <w:rFonts w:ascii="Times New Roman" w:eastAsia="Times New Roman" w:hAnsi="Times New Roman" w:cs="Times New Roman"/>
          <w:sz w:val="24"/>
          <w:szCs w:val="24"/>
          <w:highlight w:val="yellow"/>
        </w:rPr>
        <w:t xml:space="preserve">. </w:t>
      </w:r>
      <w:r w:rsidR="00E1524D" w:rsidRPr="000B503E">
        <w:rPr>
          <w:rFonts w:ascii="Times New Roman" w:eastAsia="Times New Roman" w:hAnsi="Times New Roman" w:cs="Times New Roman"/>
          <w:sz w:val="24"/>
          <w:szCs w:val="24"/>
          <w:highlight w:val="yellow"/>
        </w:rPr>
        <w:t xml:space="preserve">The physiological roles of vitamin D, the mechanism by which it mediates these actions, and the evidence </w:t>
      </w:r>
      <w:r w:rsidR="007D1215" w:rsidRPr="000B503E">
        <w:rPr>
          <w:rFonts w:ascii="Times New Roman" w:eastAsia="Times New Roman" w:hAnsi="Times New Roman" w:cs="Times New Roman"/>
          <w:sz w:val="24"/>
          <w:szCs w:val="24"/>
          <w:highlight w:val="yellow"/>
        </w:rPr>
        <w:t>supporting its</w:t>
      </w:r>
      <w:r w:rsidR="00E1524D" w:rsidRPr="000B503E">
        <w:rPr>
          <w:rFonts w:ascii="Times New Roman" w:eastAsia="Times New Roman" w:hAnsi="Times New Roman" w:cs="Times New Roman"/>
          <w:sz w:val="24"/>
          <w:szCs w:val="24"/>
          <w:highlight w:val="yellow"/>
        </w:rPr>
        <w:t xml:space="preserve"> </w:t>
      </w:r>
      <w:r w:rsidR="007D1215" w:rsidRPr="000B503E">
        <w:rPr>
          <w:rFonts w:ascii="Times New Roman" w:eastAsia="Times New Roman" w:hAnsi="Times New Roman" w:cs="Times New Roman"/>
          <w:sz w:val="24"/>
          <w:szCs w:val="24"/>
          <w:highlight w:val="yellow"/>
        </w:rPr>
        <w:t>clinical impact</w:t>
      </w:r>
      <w:r w:rsidR="00E1524D" w:rsidRPr="000B503E">
        <w:rPr>
          <w:rFonts w:ascii="Times New Roman" w:eastAsia="Times New Roman" w:hAnsi="Times New Roman" w:cs="Times New Roman"/>
          <w:sz w:val="24"/>
          <w:szCs w:val="24"/>
          <w:highlight w:val="yellow"/>
        </w:rPr>
        <w:t xml:space="preserve"> </w:t>
      </w:r>
      <w:r w:rsidR="007D1215" w:rsidRPr="000B503E">
        <w:rPr>
          <w:rFonts w:ascii="Times New Roman" w:eastAsia="Times New Roman" w:hAnsi="Times New Roman" w:cs="Times New Roman"/>
          <w:sz w:val="24"/>
          <w:szCs w:val="24"/>
          <w:highlight w:val="yellow"/>
        </w:rPr>
        <w:t xml:space="preserve">are </w:t>
      </w:r>
      <w:r w:rsidR="00E1524D" w:rsidRPr="000B503E">
        <w:rPr>
          <w:rFonts w:ascii="Times New Roman" w:eastAsia="Times New Roman" w:hAnsi="Times New Roman" w:cs="Times New Roman"/>
          <w:sz w:val="24"/>
          <w:szCs w:val="24"/>
          <w:highlight w:val="yellow"/>
        </w:rPr>
        <w:t xml:space="preserve">summarized in </w:t>
      </w:r>
      <w:r w:rsidR="007D1215" w:rsidRPr="000B503E">
        <w:rPr>
          <w:rFonts w:ascii="Times New Roman" w:eastAsia="Times New Roman" w:hAnsi="Times New Roman" w:cs="Times New Roman"/>
          <w:sz w:val="24"/>
          <w:szCs w:val="24"/>
          <w:highlight w:val="yellow"/>
        </w:rPr>
        <w:t>Tables</w:t>
      </w:r>
      <w:r w:rsidR="00E1524D" w:rsidRPr="000B503E">
        <w:rPr>
          <w:rFonts w:ascii="Times New Roman" w:eastAsia="Times New Roman" w:hAnsi="Times New Roman" w:cs="Times New Roman"/>
          <w:sz w:val="24"/>
          <w:szCs w:val="24"/>
          <w:highlight w:val="yellow"/>
        </w:rPr>
        <w:t xml:space="preserve"> </w:t>
      </w:r>
      <w:r w:rsidR="00AE7B59" w:rsidRPr="000B503E">
        <w:rPr>
          <w:rFonts w:ascii="Times New Roman" w:eastAsia="Times New Roman" w:hAnsi="Times New Roman" w:cs="Times New Roman"/>
          <w:sz w:val="24"/>
          <w:szCs w:val="24"/>
          <w:highlight w:val="yellow"/>
        </w:rPr>
        <w:t>2</w:t>
      </w:r>
      <w:r w:rsidR="00E1524D" w:rsidRPr="000B503E">
        <w:rPr>
          <w:rFonts w:ascii="Times New Roman" w:eastAsia="Times New Roman" w:hAnsi="Times New Roman" w:cs="Times New Roman"/>
          <w:sz w:val="24"/>
          <w:szCs w:val="24"/>
          <w:highlight w:val="yellow"/>
        </w:rPr>
        <w:t xml:space="preserve"> and </w:t>
      </w:r>
      <w:r w:rsidR="00AE7B59" w:rsidRPr="000B503E">
        <w:rPr>
          <w:rFonts w:ascii="Times New Roman" w:eastAsia="Times New Roman" w:hAnsi="Times New Roman" w:cs="Times New Roman"/>
          <w:sz w:val="24"/>
          <w:szCs w:val="24"/>
          <w:highlight w:val="yellow"/>
        </w:rPr>
        <w:t>3</w:t>
      </w:r>
      <w:r w:rsidR="007D1215" w:rsidRPr="000B503E">
        <w:rPr>
          <w:rFonts w:ascii="Times New Roman" w:eastAsia="Times New Roman" w:hAnsi="Times New Roman" w:cs="Times New Roman"/>
          <w:sz w:val="24"/>
          <w:szCs w:val="24"/>
          <w:highlight w:val="yellow"/>
        </w:rPr>
        <w:t>.</w:t>
      </w:r>
    </w:p>
    <w:p w14:paraId="384B204B" w14:textId="35229D89" w:rsidR="00826AF7"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C0264C5" w14:textId="52E07E6E" w:rsidR="00826AF7"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95F29E4" w14:textId="22D6C0D5" w:rsidR="00826AF7"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rPr>
      </w:pPr>
    </w:p>
    <w:p w14:paraId="23B07D47" w14:textId="2B4CB559" w:rsidR="00826AF7" w:rsidRDefault="00826AF7" w:rsidP="00826AF7">
      <w:pPr>
        <w:spacing w:before="100" w:beforeAutospacing="1" w:after="100" w:afterAutospacing="1" w:line="240" w:lineRule="auto"/>
        <w:jc w:val="both"/>
        <w:outlineLvl w:val="3"/>
        <w:rPr>
          <w:rFonts w:ascii="Times New Roman" w:eastAsia="Times New Roman" w:hAnsi="Times New Roman" w:cs="Times New Roman"/>
          <w:sz w:val="24"/>
          <w:szCs w:val="24"/>
        </w:rPr>
      </w:pPr>
    </w:p>
    <w:p w14:paraId="38D5D766" w14:textId="7EB52324" w:rsidR="000B503E" w:rsidRDefault="000B503E" w:rsidP="00826AF7">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7F1709E" w14:textId="77777777" w:rsidR="000B503E" w:rsidRDefault="000B503E" w:rsidP="00B86124">
      <w:pPr>
        <w:spacing w:before="100" w:beforeAutospacing="1" w:after="100" w:afterAutospacing="1" w:line="240" w:lineRule="auto"/>
        <w:jc w:val="both"/>
        <w:outlineLvl w:val="3"/>
        <w:rPr>
          <w:rFonts w:ascii="Times New Roman" w:eastAsia="Times New Roman" w:hAnsi="Times New Roman" w:cs="Times New Roman"/>
          <w:sz w:val="24"/>
          <w:szCs w:val="24"/>
        </w:rPr>
      </w:pPr>
    </w:p>
    <w:p w14:paraId="0537E45C" w14:textId="554D0CD0" w:rsidR="00582793" w:rsidRPr="00444939" w:rsidRDefault="00582793" w:rsidP="00B86124">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 xml:space="preserve">Table </w:t>
      </w:r>
      <w:r w:rsidR="00AE7B59">
        <w:rPr>
          <w:rFonts w:ascii="Times New Roman" w:eastAsia="Times New Roman" w:hAnsi="Times New Roman" w:cs="Times New Roman"/>
          <w:b/>
          <w:sz w:val="24"/>
          <w:szCs w:val="24"/>
        </w:rPr>
        <w:t>2</w:t>
      </w:r>
      <w:r w:rsidRPr="00444939">
        <w:rPr>
          <w:rFonts w:ascii="Times New Roman" w:eastAsia="Times New Roman" w:hAnsi="Times New Roman" w:cs="Times New Roman"/>
          <w:b/>
          <w:sz w:val="24"/>
          <w:szCs w:val="24"/>
        </w:rPr>
        <w:t>: Physiological functions, mechanism, and clinical impact of deficiency of vitamin D</w:t>
      </w:r>
    </w:p>
    <w:tbl>
      <w:tblPr>
        <w:tblStyle w:val="TableGrid"/>
        <w:tblW w:w="9990" w:type="dxa"/>
        <w:tblInd w:w="-5" w:type="dxa"/>
        <w:tblLayout w:type="fixed"/>
        <w:tblLook w:val="04A0" w:firstRow="1" w:lastRow="0" w:firstColumn="1" w:lastColumn="0" w:noHBand="0" w:noVBand="1"/>
      </w:tblPr>
      <w:tblGrid>
        <w:gridCol w:w="1530"/>
        <w:gridCol w:w="5490"/>
        <w:gridCol w:w="1620"/>
        <w:gridCol w:w="1350"/>
      </w:tblGrid>
      <w:tr w:rsidR="00444939" w:rsidRPr="00444939" w14:paraId="5EA21514" w14:textId="77777777" w:rsidTr="00E1524D">
        <w:tc>
          <w:tcPr>
            <w:tcW w:w="1530" w:type="dxa"/>
          </w:tcPr>
          <w:p w14:paraId="4C404DFA"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Physiological function</w:t>
            </w:r>
          </w:p>
        </w:tc>
        <w:tc>
          <w:tcPr>
            <w:tcW w:w="5490" w:type="dxa"/>
          </w:tcPr>
          <w:p w14:paraId="59FC3E45"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 xml:space="preserve">Mechanisms </w:t>
            </w:r>
          </w:p>
        </w:tc>
        <w:tc>
          <w:tcPr>
            <w:tcW w:w="1620" w:type="dxa"/>
          </w:tcPr>
          <w:p w14:paraId="3CEDBDB9"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 xml:space="preserve">Clinical impact </w:t>
            </w:r>
          </w:p>
        </w:tc>
        <w:tc>
          <w:tcPr>
            <w:tcW w:w="1350" w:type="dxa"/>
          </w:tcPr>
          <w:p w14:paraId="07944830" w14:textId="77777777" w:rsidR="00582793" w:rsidRPr="00444939" w:rsidRDefault="00582793" w:rsidP="0013549C">
            <w:pPr>
              <w:rPr>
                <w:rFonts w:ascii="Times New Roman" w:hAnsi="Times New Roman" w:cs="Times New Roman"/>
                <w:b/>
              </w:rPr>
            </w:pPr>
            <w:r w:rsidRPr="00444939">
              <w:rPr>
                <w:rFonts w:ascii="Times New Roman" w:hAnsi="Times New Roman" w:cs="Times New Roman"/>
                <w:b/>
              </w:rPr>
              <w:t>References</w:t>
            </w:r>
          </w:p>
        </w:tc>
      </w:tr>
      <w:tr w:rsidR="00444939" w:rsidRPr="00444939" w14:paraId="6DBA4F8C" w14:textId="77777777" w:rsidTr="00E1524D">
        <w:tc>
          <w:tcPr>
            <w:tcW w:w="1530" w:type="dxa"/>
          </w:tcPr>
          <w:p w14:paraId="0B0F9096" w14:textId="77777777" w:rsidR="00582793" w:rsidRPr="00444939" w:rsidRDefault="00582793" w:rsidP="0013549C">
            <w:pPr>
              <w:spacing w:before="100" w:beforeAutospacing="1" w:after="100" w:afterAutospacing="1"/>
              <w:outlineLvl w:val="2"/>
              <w:rPr>
                <w:rFonts w:ascii="Times New Roman" w:eastAsia="Times New Roman" w:hAnsi="Times New Roman" w:cs="Times New Roman"/>
                <w:bCs/>
              </w:rPr>
            </w:pPr>
            <w:r w:rsidRPr="00444939">
              <w:rPr>
                <w:rFonts w:ascii="Times New Roman" w:eastAsia="Times New Roman" w:hAnsi="Times New Roman" w:cs="Times New Roman"/>
                <w:bCs/>
              </w:rPr>
              <w:t>Calcium and Bone Metabolism</w:t>
            </w:r>
          </w:p>
          <w:p w14:paraId="6F2A88AE" w14:textId="77777777" w:rsidR="00582793" w:rsidRPr="00444939" w:rsidRDefault="00582793" w:rsidP="0013549C">
            <w:pPr>
              <w:rPr>
                <w:rFonts w:ascii="Times New Roman" w:hAnsi="Times New Roman" w:cs="Times New Roman"/>
              </w:rPr>
            </w:pPr>
          </w:p>
        </w:tc>
        <w:tc>
          <w:tcPr>
            <w:tcW w:w="5490" w:type="dxa"/>
          </w:tcPr>
          <w:p w14:paraId="4DCA7245" w14:textId="77777777" w:rsidR="00582793" w:rsidRPr="00444939" w:rsidRDefault="00582793" w:rsidP="0013549C">
            <w:pPr>
              <w:pStyle w:val="NormalWeb"/>
              <w:rPr>
                <w:sz w:val="22"/>
                <w:szCs w:val="22"/>
              </w:rPr>
            </w:pPr>
            <w:r w:rsidRPr="00444939">
              <w:rPr>
                <w:sz w:val="22"/>
                <w:szCs w:val="22"/>
              </w:rPr>
              <w:t>Enhances </w:t>
            </w:r>
            <w:r w:rsidRPr="00444939">
              <w:rPr>
                <w:rStyle w:val="Strong"/>
                <w:sz w:val="22"/>
                <w:szCs w:val="22"/>
              </w:rPr>
              <w:t>intestinal calcium absorption</w:t>
            </w:r>
            <w:r w:rsidRPr="00444939">
              <w:rPr>
                <w:sz w:val="22"/>
                <w:szCs w:val="22"/>
              </w:rPr>
              <w:t> by upregulating </w:t>
            </w:r>
            <w:r w:rsidRPr="00444939">
              <w:rPr>
                <w:rStyle w:val="Strong"/>
                <w:sz w:val="22"/>
                <w:szCs w:val="22"/>
              </w:rPr>
              <w:t>calbindin-D9k</w:t>
            </w:r>
            <w:r w:rsidRPr="00444939">
              <w:rPr>
                <w:sz w:val="22"/>
                <w:szCs w:val="22"/>
              </w:rPr>
              <w:t>, a calcium-binding protein in enterocytes. It also regulates </w:t>
            </w:r>
            <w:r w:rsidRPr="00444939">
              <w:rPr>
                <w:rStyle w:val="Strong"/>
                <w:sz w:val="22"/>
                <w:szCs w:val="22"/>
              </w:rPr>
              <w:t>bone mineralization</w:t>
            </w:r>
            <w:r w:rsidRPr="00444939">
              <w:rPr>
                <w:sz w:val="22"/>
                <w:szCs w:val="22"/>
              </w:rPr>
              <w:t> by maintaining serum calcium and phosphate levels through:</w:t>
            </w:r>
          </w:p>
          <w:p w14:paraId="6A8EB308"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Parathyroid hormone (PTH) suppression</w:t>
            </w:r>
            <w:r w:rsidRPr="00444939">
              <w:rPr>
                <w:sz w:val="22"/>
                <w:szCs w:val="22"/>
              </w:rPr>
              <w:t> (prevents excessive bone resorption).</w:t>
            </w:r>
          </w:p>
          <w:p w14:paraId="7F771E4E"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Renal calcium reabsorption</w:t>
            </w:r>
            <w:r w:rsidRPr="00444939">
              <w:rPr>
                <w:sz w:val="22"/>
                <w:szCs w:val="22"/>
              </w:rPr>
              <w:t> (via TRPV5 channels in the kidneys).</w:t>
            </w:r>
          </w:p>
          <w:p w14:paraId="17D2A5D4" w14:textId="77777777" w:rsidR="00582793" w:rsidRPr="00444939" w:rsidRDefault="00582793" w:rsidP="00582793">
            <w:pPr>
              <w:pStyle w:val="NormalWeb"/>
              <w:numPr>
                <w:ilvl w:val="0"/>
                <w:numId w:val="24"/>
              </w:numPr>
              <w:spacing w:before="0" w:beforeAutospacing="0"/>
              <w:rPr>
                <w:sz w:val="22"/>
                <w:szCs w:val="22"/>
              </w:rPr>
            </w:pPr>
            <w:r w:rsidRPr="00444939">
              <w:rPr>
                <w:rStyle w:val="Strong"/>
                <w:sz w:val="22"/>
                <w:szCs w:val="22"/>
              </w:rPr>
              <w:t>Osteoblast-osteoclast balance</w:t>
            </w:r>
            <w:r w:rsidRPr="00444939">
              <w:rPr>
                <w:sz w:val="22"/>
                <w:szCs w:val="22"/>
              </w:rPr>
              <w:t> (modulates RANKL/OPG signaling).</w:t>
            </w:r>
          </w:p>
        </w:tc>
        <w:tc>
          <w:tcPr>
            <w:tcW w:w="1620" w:type="dxa"/>
          </w:tcPr>
          <w:p w14:paraId="07306380"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 xml:space="preserve">Rickets in children, </w:t>
            </w:r>
            <w:proofErr w:type="spellStart"/>
            <w:r w:rsidRPr="00444939">
              <w:rPr>
                <w:rFonts w:ascii="Times New Roman" w:hAnsi="Times New Roman" w:cs="Times New Roman"/>
              </w:rPr>
              <w:t>osteomalacia</w:t>
            </w:r>
            <w:proofErr w:type="spellEnd"/>
            <w:r w:rsidRPr="00444939">
              <w:rPr>
                <w:rFonts w:ascii="Times New Roman" w:hAnsi="Times New Roman" w:cs="Times New Roman"/>
              </w:rPr>
              <w:t xml:space="preserve"> in adults, and osteoporosis.</w:t>
            </w:r>
          </w:p>
        </w:tc>
        <w:tc>
          <w:tcPr>
            <w:tcW w:w="1350" w:type="dxa"/>
          </w:tcPr>
          <w:p w14:paraId="6665E2CA"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1A31F1" w:rsidRPr="00444939">
              <w:rPr>
                <w:rFonts w:ascii="Times New Roman" w:hAnsi="Times New Roman" w:cs="Times New Roman"/>
              </w:rPr>
              <w:t>12</w:t>
            </w:r>
            <w:r w:rsidRPr="00444939">
              <w:rPr>
                <w:rFonts w:ascii="Times New Roman" w:hAnsi="Times New Roman" w:cs="Times New Roman"/>
              </w:rPr>
              <w:t>][</w:t>
            </w:r>
            <w:r w:rsidR="001A31F1" w:rsidRPr="00444939">
              <w:rPr>
                <w:rFonts w:ascii="Times New Roman" w:hAnsi="Times New Roman" w:cs="Times New Roman"/>
              </w:rPr>
              <w:t>13</w:t>
            </w:r>
            <w:r w:rsidRPr="00444939">
              <w:rPr>
                <w:rFonts w:ascii="Times New Roman" w:hAnsi="Times New Roman" w:cs="Times New Roman"/>
              </w:rPr>
              <w:t>]</w:t>
            </w:r>
          </w:p>
        </w:tc>
      </w:tr>
      <w:tr w:rsidR="00444939" w:rsidRPr="00444939" w14:paraId="38655907" w14:textId="77777777" w:rsidTr="00E1524D">
        <w:tc>
          <w:tcPr>
            <w:tcW w:w="1530" w:type="dxa"/>
          </w:tcPr>
          <w:p w14:paraId="1F8AAAD8"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Immune System Modulation</w:t>
            </w:r>
          </w:p>
        </w:tc>
        <w:tc>
          <w:tcPr>
            <w:tcW w:w="5490" w:type="dxa"/>
          </w:tcPr>
          <w:p w14:paraId="25C8D30C" w14:textId="77777777" w:rsidR="00582793" w:rsidRPr="00444939" w:rsidRDefault="00582793" w:rsidP="0013549C">
            <w:pPr>
              <w:spacing w:before="100" w:beforeAutospacing="1" w:after="100" w:afterAutospacing="1"/>
              <w:rPr>
                <w:rFonts w:ascii="Times New Roman" w:eastAsia="Times New Roman" w:hAnsi="Times New Roman" w:cs="Times New Roman"/>
              </w:rPr>
            </w:pPr>
            <w:r w:rsidRPr="00444939">
              <w:rPr>
                <w:rFonts w:ascii="Times New Roman" w:eastAsia="Times New Roman" w:hAnsi="Times New Roman" w:cs="Times New Roman"/>
              </w:rPr>
              <w:t>Acts as an </w:t>
            </w:r>
            <w:r w:rsidRPr="00444939">
              <w:rPr>
                <w:rFonts w:ascii="Times New Roman" w:eastAsia="Times New Roman" w:hAnsi="Times New Roman" w:cs="Times New Roman"/>
                <w:b/>
                <w:bCs/>
              </w:rPr>
              <w:t>immunomodulator</w:t>
            </w:r>
            <w:r w:rsidRPr="00444939">
              <w:rPr>
                <w:rFonts w:ascii="Times New Roman" w:eastAsia="Times New Roman" w:hAnsi="Times New Roman" w:cs="Times New Roman"/>
              </w:rPr>
              <w:t>, influencing both innate and adaptive immunity:</w:t>
            </w:r>
          </w:p>
          <w:p w14:paraId="24553E24"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Enhances antimicrobial peptide (</w:t>
            </w:r>
            <w:proofErr w:type="spellStart"/>
            <w:r w:rsidRPr="00444939">
              <w:rPr>
                <w:rFonts w:ascii="Times New Roman" w:eastAsia="Times New Roman" w:hAnsi="Times New Roman" w:cs="Times New Roman"/>
                <w:b/>
                <w:bCs/>
              </w:rPr>
              <w:t>cathelicidin</w:t>
            </w:r>
            <w:proofErr w:type="spellEnd"/>
            <w:r w:rsidRPr="00444939">
              <w:rPr>
                <w:rFonts w:ascii="Times New Roman" w:eastAsia="Times New Roman" w:hAnsi="Times New Roman" w:cs="Times New Roman"/>
                <w:b/>
                <w:bCs/>
              </w:rPr>
              <w:t xml:space="preserve">, </w:t>
            </w:r>
            <w:proofErr w:type="spellStart"/>
            <w:r w:rsidRPr="00444939">
              <w:rPr>
                <w:rFonts w:ascii="Times New Roman" w:eastAsia="Times New Roman" w:hAnsi="Times New Roman" w:cs="Times New Roman"/>
                <w:b/>
                <w:bCs/>
              </w:rPr>
              <w:t>defensins</w:t>
            </w:r>
            <w:proofErr w:type="spellEnd"/>
            <w:r w:rsidRPr="00444939">
              <w:rPr>
                <w:rFonts w:ascii="Times New Roman" w:eastAsia="Times New Roman" w:hAnsi="Times New Roman" w:cs="Times New Roman"/>
                <w:b/>
                <w:bCs/>
              </w:rPr>
              <w:t>) production</w:t>
            </w:r>
            <w:r w:rsidRPr="00444939">
              <w:rPr>
                <w:rFonts w:ascii="Times New Roman" w:eastAsia="Times New Roman" w:hAnsi="Times New Roman" w:cs="Times New Roman"/>
              </w:rPr>
              <w:t> in macrophages.</w:t>
            </w:r>
          </w:p>
          <w:p w14:paraId="753DA931"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Regulates T-cell differentiation</w:t>
            </w:r>
            <w:r w:rsidRPr="00444939">
              <w:rPr>
                <w:rFonts w:ascii="Times New Roman" w:eastAsia="Times New Roman" w:hAnsi="Times New Roman" w:cs="Times New Roman"/>
              </w:rPr>
              <w:t> (promotes T-regulatory cells and suppresses Th17-mediated autoimmunity).</w:t>
            </w:r>
          </w:p>
          <w:p w14:paraId="5990ACE4" w14:textId="77777777" w:rsidR="00582793" w:rsidRPr="00444939" w:rsidRDefault="00582793" w:rsidP="00582793">
            <w:pPr>
              <w:numPr>
                <w:ilvl w:val="0"/>
                <w:numId w:val="25"/>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Reduces pro-inflammatory cytokines</w:t>
            </w:r>
            <w:r w:rsidRPr="00444939">
              <w:rPr>
                <w:rFonts w:ascii="Times New Roman" w:eastAsia="Times New Roman" w:hAnsi="Times New Roman" w:cs="Times New Roman"/>
              </w:rPr>
              <w:t> (TNF-α, IL-6, IL-17).</w:t>
            </w:r>
          </w:p>
        </w:tc>
        <w:tc>
          <w:tcPr>
            <w:tcW w:w="1620" w:type="dxa"/>
          </w:tcPr>
          <w:p w14:paraId="1E459CD8"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Autoimmune diseases (MS, RA, T1D), increased infection susceptibility (TB, COVID-19)</w:t>
            </w:r>
          </w:p>
        </w:tc>
        <w:tc>
          <w:tcPr>
            <w:tcW w:w="1350" w:type="dxa"/>
          </w:tcPr>
          <w:p w14:paraId="6F9EC12A"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400503" w:rsidRPr="00444939">
              <w:rPr>
                <w:rFonts w:ascii="Times New Roman" w:hAnsi="Times New Roman" w:cs="Times New Roman"/>
              </w:rPr>
              <w:t>32</w:t>
            </w:r>
            <w:r w:rsidRPr="00444939">
              <w:rPr>
                <w:rFonts w:ascii="Times New Roman" w:hAnsi="Times New Roman" w:cs="Times New Roman"/>
              </w:rPr>
              <w:t>][</w:t>
            </w:r>
            <w:r w:rsidR="00400503" w:rsidRPr="00444939">
              <w:rPr>
                <w:rFonts w:ascii="Times New Roman" w:hAnsi="Times New Roman" w:cs="Times New Roman"/>
              </w:rPr>
              <w:t>33</w:t>
            </w:r>
            <w:r w:rsidRPr="00444939">
              <w:rPr>
                <w:rFonts w:ascii="Times New Roman" w:hAnsi="Times New Roman" w:cs="Times New Roman"/>
              </w:rPr>
              <w:t>][</w:t>
            </w:r>
            <w:r w:rsidR="00A1508D" w:rsidRPr="00444939">
              <w:rPr>
                <w:rFonts w:ascii="Times New Roman" w:hAnsi="Times New Roman" w:cs="Times New Roman"/>
              </w:rPr>
              <w:t>55</w:t>
            </w:r>
            <w:r w:rsidRPr="00444939">
              <w:rPr>
                <w:rFonts w:ascii="Times New Roman" w:hAnsi="Times New Roman" w:cs="Times New Roman"/>
              </w:rPr>
              <w:t>]</w:t>
            </w:r>
          </w:p>
        </w:tc>
      </w:tr>
      <w:tr w:rsidR="00444939" w:rsidRPr="00444939" w14:paraId="2477745C" w14:textId="77777777" w:rsidTr="00E1524D">
        <w:tc>
          <w:tcPr>
            <w:tcW w:w="1530" w:type="dxa"/>
          </w:tcPr>
          <w:p w14:paraId="23152342"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Cardiovascular Health</w:t>
            </w:r>
          </w:p>
        </w:tc>
        <w:tc>
          <w:tcPr>
            <w:tcW w:w="5490" w:type="dxa"/>
          </w:tcPr>
          <w:p w14:paraId="7CF659EA" w14:textId="77777777" w:rsidR="00582793" w:rsidRPr="00444939" w:rsidRDefault="00582793" w:rsidP="0013549C">
            <w:pPr>
              <w:spacing w:before="100" w:beforeAutospacing="1" w:after="100" w:afterAutospacing="1"/>
              <w:rPr>
                <w:rFonts w:ascii="Times New Roman" w:eastAsia="Times New Roman" w:hAnsi="Times New Roman" w:cs="Times New Roman"/>
              </w:rPr>
            </w:pPr>
            <w:r w:rsidRPr="00444939">
              <w:rPr>
                <w:rFonts w:ascii="Times New Roman" w:eastAsia="Times New Roman" w:hAnsi="Times New Roman" w:cs="Times New Roman"/>
              </w:rPr>
              <w:t>Vitamin D influences:</w:t>
            </w:r>
          </w:p>
          <w:p w14:paraId="11E45607"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Endothelial function</w:t>
            </w:r>
            <w:r w:rsidRPr="00444939">
              <w:rPr>
                <w:rFonts w:ascii="Times New Roman" w:eastAsia="Times New Roman" w:hAnsi="Times New Roman" w:cs="Times New Roman"/>
              </w:rPr>
              <w:t> (reduces oxidative stress, improves NO bioavailability).</w:t>
            </w:r>
          </w:p>
          <w:p w14:paraId="7FC5134B"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RAAS regulation</w:t>
            </w:r>
            <w:r w:rsidRPr="00444939">
              <w:rPr>
                <w:rFonts w:ascii="Times New Roman" w:eastAsia="Times New Roman" w:hAnsi="Times New Roman" w:cs="Times New Roman"/>
              </w:rPr>
              <w:t> (lowers angiotensin II, reducing hypertension risk).</w:t>
            </w:r>
          </w:p>
          <w:p w14:paraId="468232C2" w14:textId="77777777" w:rsidR="00582793" w:rsidRPr="00444939" w:rsidRDefault="00582793" w:rsidP="00582793">
            <w:pPr>
              <w:numPr>
                <w:ilvl w:val="0"/>
                <w:numId w:val="26"/>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Anti-fibrotic effects</w:t>
            </w:r>
            <w:r w:rsidRPr="00444939">
              <w:rPr>
                <w:rFonts w:ascii="Times New Roman" w:eastAsia="Times New Roman" w:hAnsi="Times New Roman" w:cs="Times New Roman"/>
              </w:rPr>
              <w:t> (inhibits cardiac fibroblast proliferation).</w:t>
            </w:r>
          </w:p>
        </w:tc>
        <w:tc>
          <w:tcPr>
            <w:tcW w:w="1620" w:type="dxa"/>
          </w:tcPr>
          <w:p w14:paraId="0BE228E7"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Hypertension, atherosclerosis, heart failure</w:t>
            </w:r>
          </w:p>
        </w:tc>
        <w:tc>
          <w:tcPr>
            <w:tcW w:w="1350" w:type="dxa"/>
          </w:tcPr>
          <w:p w14:paraId="7E47D305"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400503" w:rsidRPr="00444939">
              <w:rPr>
                <w:rFonts w:ascii="Times New Roman" w:hAnsi="Times New Roman" w:cs="Times New Roman"/>
              </w:rPr>
              <w:t>34</w:t>
            </w:r>
            <w:r w:rsidRPr="00444939">
              <w:rPr>
                <w:rFonts w:ascii="Times New Roman" w:hAnsi="Times New Roman" w:cs="Times New Roman"/>
              </w:rPr>
              <w:t>][</w:t>
            </w:r>
            <w:r w:rsidR="00400503" w:rsidRPr="00444939">
              <w:rPr>
                <w:rFonts w:ascii="Times New Roman" w:hAnsi="Times New Roman" w:cs="Times New Roman"/>
              </w:rPr>
              <w:t>35</w:t>
            </w:r>
            <w:r w:rsidRPr="00444939">
              <w:rPr>
                <w:rFonts w:ascii="Times New Roman" w:hAnsi="Times New Roman" w:cs="Times New Roman"/>
              </w:rPr>
              <w:t>][</w:t>
            </w:r>
            <w:r w:rsidR="005809AC" w:rsidRPr="00444939">
              <w:rPr>
                <w:rFonts w:ascii="Times New Roman" w:hAnsi="Times New Roman" w:cs="Times New Roman"/>
              </w:rPr>
              <w:t>58</w:t>
            </w:r>
            <w:r w:rsidRPr="00444939">
              <w:rPr>
                <w:rFonts w:ascii="Times New Roman" w:hAnsi="Times New Roman" w:cs="Times New Roman"/>
              </w:rPr>
              <w:t>]</w:t>
            </w:r>
          </w:p>
        </w:tc>
      </w:tr>
      <w:tr w:rsidR="00444939" w:rsidRPr="00444939" w14:paraId="2C012849" w14:textId="77777777" w:rsidTr="00E1524D">
        <w:tc>
          <w:tcPr>
            <w:tcW w:w="1530" w:type="dxa"/>
          </w:tcPr>
          <w:p w14:paraId="15B7A58C"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Metabolic and Endocrine Effects</w:t>
            </w:r>
          </w:p>
        </w:tc>
        <w:tc>
          <w:tcPr>
            <w:tcW w:w="5490" w:type="dxa"/>
          </w:tcPr>
          <w:p w14:paraId="4156A135"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Insulin sensitivity</w:t>
            </w:r>
            <w:r w:rsidRPr="00444939">
              <w:rPr>
                <w:rFonts w:ascii="Times New Roman" w:eastAsia="Times New Roman" w:hAnsi="Times New Roman" w:cs="Times New Roman"/>
              </w:rPr>
              <w:t>: Enhances β-cell function and GLUT4 translocation.</w:t>
            </w:r>
          </w:p>
          <w:p w14:paraId="337354AF"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Adipocyte regulation</w:t>
            </w:r>
            <w:r w:rsidRPr="00444939">
              <w:rPr>
                <w:rFonts w:ascii="Times New Roman" w:eastAsia="Times New Roman" w:hAnsi="Times New Roman" w:cs="Times New Roman"/>
              </w:rPr>
              <w:t>: Inhibits adipogenesis and inflammation (reduces leptin resistance).</w:t>
            </w:r>
          </w:p>
          <w:p w14:paraId="6A847CA9" w14:textId="77777777" w:rsidR="00582793" w:rsidRPr="00444939" w:rsidRDefault="00582793" w:rsidP="00582793">
            <w:pPr>
              <w:numPr>
                <w:ilvl w:val="0"/>
                <w:numId w:val="27"/>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Thyroid function</w:t>
            </w:r>
            <w:r w:rsidRPr="00444939">
              <w:rPr>
                <w:rFonts w:ascii="Times New Roman" w:eastAsia="Times New Roman" w:hAnsi="Times New Roman" w:cs="Times New Roman"/>
              </w:rPr>
              <w:t>: Modulates TSH secretion and thyroid hormone conversion.</w:t>
            </w:r>
          </w:p>
        </w:tc>
        <w:tc>
          <w:tcPr>
            <w:tcW w:w="1620" w:type="dxa"/>
          </w:tcPr>
          <w:p w14:paraId="77AF5D59"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Type 2 diabetes, metabolic syndrome, obesity</w:t>
            </w:r>
          </w:p>
        </w:tc>
        <w:tc>
          <w:tcPr>
            <w:tcW w:w="1350" w:type="dxa"/>
          </w:tcPr>
          <w:p w14:paraId="1D9D0623"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6D669D" w:rsidRPr="00444939">
              <w:rPr>
                <w:rFonts w:ascii="Times New Roman" w:hAnsi="Times New Roman" w:cs="Times New Roman"/>
              </w:rPr>
              <w:t>36</w:t>
            </w:r>
            <w:r w:rsidRPr="00444939">
              <w:rPr>
                <w:rFonts w:ascii="Times New Roman" w:hAnsi="Times New Roman" w:cs="Times New Roman"/>
              </w:rPr>
              <w:t>][</w:t>
            </w:r>
            <w:r w:rsidR="006D669D" w:rsidRPr="00444939">
              <w:rPr>
                <w:rFonts w:ascii="Times New Roman" w:hAnsi="Times New Roman" w:cs="Times New Roman"/>
              </w:rPr>
              <w:t>37</w:t>
            </w:r>
            <w:r w:rsidRPr="00444939">
              <w:rPr>
                <w:rFonts w:ascii="Times New Roman" w:hAnsi="Times New Roman" w:cs="Times New Roman"/>
              </w:rPr>
              <w:t>[3</w:t>
            </w:r>
            <w:r w:rsidR="00363A02" w:rsidRPr="00444939">
              <w:rPr>
                <w:rFonts w:ascii="Times New Roman" w:hAnsi="Times New Roman" w:cs="Times New Roman"/>
              </w:rPr>
              <w:t>8</w:t>
            </w:r>
            <w:r w:rsidRPr="00444939">
              <w:rPr>
                <w:rFonts w:ascii="Times New Roman" w:hAnsi="Times New Roman" w:cs="Times New Roman"/>
              </w:rPr>
              <w:t>]</w:t>
            </w:r>
          </w:p>
        </w:tc>
      </w:tr>
      <w:tr w:rsidR="00444939" w:rsidRPr="00444939" w14:paraId="6B13E41E" w14:textId="77777777" w:rsidTr="00E1524D">
        <w:tc>
          <w:tcPr>
            <w:tcW w:w="1530" w:type="dxa"/>
          </w:tcPr>
          <w:p w14:paraId="43733B81"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lastRenderedPageBreak/>
              <w:t>Neuroprotection and Mental Health</w:t>
            </w:r>
          </w:p>
        </w:tc>
        <w:tc>
          <w:tcPr>
            <w:tcW w:w="5490" w:type="dxa"/>
          </w:tcPr>
          <w:p w14:paraId="36BEAC8A"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Neuronal calcium homeostasis</w:t>
            </w:r>
            <w:r w:rsidRPr="00444939">
              <w:rPr>
                <w:rFonts w:ascii="Times New Roman" w:eastAsia="Times New Roman" w:hAnsi="Times New Roman" w:cs="Times New Roman"/>
              </w:rPr>
              <w:t xml:space="preserve"> (protects against excitotoxicity).</w:t>
            </w:r>
          </w:p>
          <w:p w14:paraId="4BEDFA75"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Neurotrophic factor regulation</w:t>
            </w:r>
            <w:r w:rsidRPr="00444939">
              <w:rPr>
                <w:rFonts w:ascii="Times New Roman" w:eastAsia="Times New Roman" w:hAnsi="Times New Roman" w:cs="Times New Roman"/>
              </w:rPr>
              <w:t> (BDNF, NGF).</w:t>
            </w:r>
          </w:p>
          <w:p w14:paraId="03AE298F" w14:textId="77777777" w:rsidR="00582793" w:rsidRPr="00444939" w:rsidRDefault="00582793" w:rsidP="00582793">
            <w:pPr>
              <w:numPr>
                <w:ilvl w:val="0"/>
                <w:numId w:val="28"/>
              </w:numPr>
              <w:spacing w:after="100" w:afterAutospacing="1"/>
              <w:rPr>
                <w:rFonts w:ascii="Times New Roman" w:eastAsia="Times New Roman" w:hAnsi="Times New Roman" w:cs="Times New Roman"/>
              </w:rPr>
            </w:pPr>
            <w:r w:rsidRPr="00444939">
              <w:rPr>
                <w:rFonts w:ascii="Times New Roman" w:eastAsia="Times New Roman" w:hAnsi="Times New Roman" w:cs="Times New Roman"/>
                <w:b/>
                <w:bCs/>
              </w:rPr>
              <w:t>Anti-neuroinflammatory effects</w:t>
            </w:r>
            <w:r w:rsidRPr="00444939">
              <w:rPr>
                <w:rFonts w:ascii="Times New Roman" w:eastAsia="Times New Roman" w:hAnsi="Times New Roman" w:cs="Times New Roman"/>
              </w:rPr>
              <w:t> (reduces microglial activation).</w:t>
            </w:r>
          </w:p>
        </w:tc>
        <w:tc>
          <w:tcPr>
            <w:tcW w:w="1620" w:type="dxa"/>
          </w:tcPr>
          <w:p w14:paraId="4B7CF843" w14:textId="77777777" w:rsidR="00582793" w:rsidRPr="00444939" w:rsidRDefault="00582793" w:rsidP="0013549C">
            <w:pPr>
              <w:rPr>
                <w:rFonts w:ascii="Times New Roman" w:hAnsi="Times New Roman" w:cs="Times New Roman"/>
              </w:rPr>
            </w:pPr>
            <w:r w:rsidRPr="00444939">
              <w:rPr>
                <w:rFonts w:ascii="Times New Roman" w:hAnsi="Times New Roman" w:cs="Times New Roman"/>
              </w:rPr>
              <w:t>Depression, Alzheimer’s disease, Parkinson’s disease</w:t>
            </w:r>
          </w:p>
        </w:tc>
        <w:tc>
          <w:tcPr>
            <w:tcW w:w="1350" w:type="dxa"/>
          </w:tcPr>
          <w:p w14:paraId="144D0DB7" w14:textId="77777777" w:rsidR="00582793" w:rsidRPr="00444939" w:rsidRDefault="00174C2A" w:rsidP="0013549C">
            <w:pPr>
              <w:rPr>
                <w:rFonts w:ascii="Times New Roman" w:hAnsi="Times New Roman" w:cs="Times New Roman"/>
              </w:rPr>
            </w:pPr>
            <w:r w:rsidRPr="00444939">
              <w:rPr>
                <w:rFonts w:ascii="Times New Roman" w:hAnsi="Times New Roman" w:cs="Times New Roman"/>
              </w:rPr>
              <w:t>[</w:t>
            </w:r>
            <w:r w:rsidR="00363A02" w:rsidRPr="00444939">
              <w:rPr>
                <w:rFonts w:ascii="Times New Roman" w:hAnsi="Times New Roman" w:cs="Times New Roman"/>
              </w:rPr>
              <w:t>39</w:t>
            </w:r>
            <w:r w:rsidRPr="00444939">
              <w:rPr>
                <w:rFonts w:ascii="Times New Roman" w:hAnsi="Times New Roman" w:cs="Times New Roman"/>
              </w:rPr>
              <w:t>][</w:t>
            </w:r>
            <w:r w:rsidR="008E44AF" w:rsidRPr="00444939">
              <w:rPr>
                <w:rFonts w:ascii="Times New Roman" w:hAnsi="Times New Roman" w:cs="Times New Roman"/>
              </w:rPr>
              <w:t>56</w:t>
            </w:r>
            <w:r w:rsidRPr="00444939">
              <w:rPr>
                <w:rFonts w:ascii="Times New Roman" w:hAnsi="Times New Roman" w:cs="Times New Roman"/>
              </w:rPr>
              <w:t>]</w:t>
            </w:r>
          </w:p>
        </w:tc>
      </w:tr>
    </w:tbl>
    <w:p w14:paraId="75234D67" w14:textId="04FFE6F8" w:rsidR="00E1524D" w:rsidRDefault="00AE7B59"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w:t>
      </w:r>
      <w:r w:rsidR="00E1524D">
        <w:rPr>
          <w:rFonts w:ascii="Times New Roman" w:eastAsia="Times New Roman" w:hAnsi="Times New Roman" w:cs="Times New Roman"/>
          <w:b/>
          <w:bCs/>
          <w:sz w:val="24"/>
          <w:szCs w:val="24"/>
        </w:rPr>
        <w:t>: Evidence for the clinical impact of Vitamin D deficiency</w:t>
      </w:r>
    </w:p>
    <w:tbl>
      <w:tblPr>
        <w:tblStyle w:val="TableGrid"/>
        <w:tblpPr w:leftFromText="180" w:rightFromText="180" w:vertAnchor="page" w:horzAnchor="margin" w:tblpY="1951"/>
        <w:tblW w:w="0" w:type="auto"/>
        <w:tblLook w:val="04A0" w:firstRow="1" w:lastRow="0" w:firstColumn="1" w:lastColumn="0" w:noHBand="0" w:noVBand="1"/>
      </w:tblPr>
      <w:tblGrid>
        <w:gridCol w:w="1658"/>
        <w:gridCol w:w="5887"/>
        <w:gridCol w:w="1805"/>
      </w:tblGrid>
      <w:tr w:rsidR="00E1524D" w:rsidRPr="00444939" w14:paraId="52AD66F9" w14:textId="77777777" w:rsidTr="00CD28D2">
        <w:tc>
          <w:tcPr>
            <w:tcW w:w="1658" w:type="dxa"/>
          </w:tcPr>
          <w:p w14:paraId="665D6805"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rPr>
              <w:t xml:space="preserve">Disorder </w:t>
            </w:r>
          </w:p>
        </w:tc>
        <w:tc>
          <w:tcPr>
            <w:tcW w:w="5887" w:type="dxa"/>
          </w:tcPr>
          <w:p w14:paraId="286C6E8B" w14:textId="77777777" w:rsidR="00E1524D" w:rsidRPr="00444939" w:rsidRDefault="00E1524D" w:rsidP="00CD28D2">
            <w:pPr>
              <w:rPr>
                <w:rFonts w:ascii="Times New Roman" w:hAnsi="Times New Roman" w:cs="Times New Roman"/>
                <w:b/>
              </w:rPr>
            </w:pPr>
            <w:r w:rsidRPr="00444939">
              <w:rPr>
                <w:rFonts w:ascii="Times New Roman" w:hAnsi="Times New Roman" w:cs="Times New Roman"/>
                <w:b/>
              </w:rPr>
              <w:t>Evidence from various studies</w:t>
            </w:r>
          </w:p>
        </w:tc>
        <w:tc>
          <w:tcPr>
            <w:tcW w:w="1805" w:type="dxa"/>
          </w:tcPr>
          <w:p w14:paraId="62D9A575" w14:textId="77777777" w:rsidR="00E1524D" w:rsidRPr="00444939" w:rsidRDefault="00E1524D" w:rsidP="00CD28D2">
            <w:pPr>
              <w:rPr>
                <w:rFonts w:ascii="Times New Roman" w:hAnsi="Times New Roman" w:cs="Times New Roman"/>
                <w:b/>
              </w:rPr>
            </w:pPr>
            <w:r w:rsidRPr="00444939">
              <w:rPr>
                <w:rFonts w:ascii="Times New Roman" w:hAnsi="Times New Roman" w:cs="Times New Roman"/>
                <w:b/>
              </w:rPr>
              <w:t xml:space="preserve">References </w:t>
            </w:r>
          </w:p>
        </w:tc>
      </w:tr>
      <w:tr w:rsidR="00E1524D" w:rsidRPr="00444939" w14:paraId="4784F6B4" w14:textId="77777777" w:rsidTr="00CD28D2">
        <w:tc>
          <w:tcPr>
            <w:tcW w:w="1658" w:type="dxa"/>
          </w:tcPr>
          <w:p w14:paraId="615446C1"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b w:val="0"/>
                <w:bCs w:val="0"/>
              </w:rPr>
              <w:t>Musculoskeletal Disorders</w:t>
            </w:r>
          </w:p>
        </w:tc>
        <w:tc>
          <w:tcPr>
            <w:tcW w:w="5887" w:type="dxa"/>
          </w:tcPr>
          <w:p w14:paraId="792B5451" w14:textId="77777777" w:rsidR="00E1524D" w:rsidRPr="00444939" w:rsidRDefault="00E1524D" w:rsidP="00CD28D2">
            <w:pPr>
              <w:pStyle w:val="NormalWeb"/>
              <w:spacing w:before="0" w:beforeAutospacing="0"/>
              <w:rPr>
                <w:sz w:val="22"/>
                <w:szCs w:val="22"/>
              </w:rPr>
            </w:pPr>
            <w:r w:rsidRPr="00444939">
              <w:rPr>
                <w:sz w:val="22"/>
                <w:szCs w:val="22"/>
              </w:rPr>
              <w:t>Low vitamin D increases fracture risk by </w:t>
            </w:r>
            <w:r w:rsidRPr="00444939">
              <w:rPr>
                <w:rStyle w:val="Strong"/>
                <w:sz w:val="22"/>
                <w:szCs w:val="22"/>
              </w:rPr>
              <w:t>30-50% and linked to muscle weakness</w:t>
            </w:r>
            <w:r w:rsidRPr="00444939">
              <w:t xml:space="preserve"> (m</w:t>
            </w:r>
            <w:r w:rsidRPr="00444939">
              <w:rPr>
                <w:sz w:val="22"/>
                <w:szCs w:val="22"/>
              </w:rPr>
              <w:t>yopathy due to impaired calcium-dependent muscle contraction).</w:t>
            </w:r>
          </w:p>
        </w:tc>
        <w:tc>
          <w:tcPr>
            <w:tcW w:w="1805" w:type="dxa"/>
          </w:tcPr>
          <w:p w14:paraId="0E4EB172" w14:textId="77777777" w:rsidR="00E1524D" w:rsidRPr="00444939" w:rsidRDefault="00E1524D" w:rsidP="00CD28D2">
            <w:pPr>
              <w:pStyle w:val="NormalWeb"/>
              <w:spacing w:before="0" w:beforeAutospacing="0"/>
              <w:rPr>
                <w:sz w:val="22"/>
                <w:szCs w:val="22"/>
              </w:rPr>
            </w:pPr>
            <w:r w:rsidRPr="00444939">
              <w:rPr>
                <w:sz w:val="22"/>
                <w:szCs w:val="22"/>
              </w:rPr>
              <w:t xml:space="preserve"> [40]</w:t>
            </w:r>
          </w:p>
          <w:p w14:paraId="7BFA2C5D" w14:textId="77777777" w:rsidR="00E1524D" w:rsidRPr="00444939" w:rsidRDefault="00E1524D" w:rsidP="00CD28D2">
            <w:pPr>
              <w:rPr>
                <w:rFonts w:ascii="Times New Roman" w:hAnsi="Times New Roman" w:cs="Times New Roman"/>
              </w:rPr>
            </w:pPr>
          </w:p>
        </w:tc>
      </w:tr>
      <w:tr w:rsidR="00E1524D" w:rsidRPr="00444939" w14:paraId="38901AFE" w14:textId="77777777" w:rsidTr="00CD28D2">
        <w:tc>
          <w:tcPr>
            <w:tcW w:w="1658" w:type="dxa"/>
          </w:tcPr>
          <w:p w14:paraId="52F9283D" w14:textId="77777777" w:rsidR="00E1524D" w:rsidRPr="00444939" w:rsidRDefault="00E1524D" w:rsidP="00CD28D2">
            <w:pPr>
              <w:rPr>
                <w:rFonts w:ascii="Times New Roman" w:hAnsi="Times New Roman" w:cs="Times New Roman"/>
              </w:rPr>
            </w:pPr>
            <w:r w:rsidRPr="00444939">
              <w:rPr>
                <w:rStyle w:val="Strong"/>
                <w:rFonts w:ascii="Times New Roman" w:hAnsi="Times New Roman" w:cs="Times New Roman"/>
                <w:b w:val="0"/>
                <w:bCs w:val="0"/>
              </w:rPr>
              <w:t>Autoimmune Diseases</w:t>
            </w:r>
          </w:p>
        </w:tc>
        <w:tc>
          <w:tcPr>
            <w:tcW w:w="5887" w:type="dxa"/>
          </w:tcPr>
          <w:p w14:paraId="3B8985A0" w14:textId="2954508F" w:rsidR="00E1524D" w:rsidRPr="00444939" w:rsidRDefault="00E1524D" w:rsidP="00CD28D2">
            <w:pPr>
              <w:pStyle w:val="NormalWeb"/>
              <w:spacing w:before="0" w:beforeAutospacing="0"/>
              <w:rPr>
                <w:sz w:val="22"/>
                <w:szCs w:val="22"/>
              </w:rPr>
            </w:pPr>
            <w:r w:rsidRPr="00444939">
              <w:rPr>
                <w:sz w:val="22"/>
                <w:szCs w:val="22"/>
              </w:rPr>
              <w:t xml:space="preserve">Lower vitamin D predicts higher relapse rates in </w:t>
            </w:r>
            <w:r w:rsidRPr="00444939">
              <w:rPr>
                <w:rStyle w:val="Strong"/>
              </w:rPr>
              <w:t>m</w:t>
            </w:r>
            <w:r w:rsidR="000B503E">
              <w:rPr>
                <w:rStyle w:val="Strong"/>
                <w:sz w:val="22"/>
                <w:szCs w:val="22"/>
              </w:rPr>
              <w:t>ultiple sclerosis</w:t>
            </w:r>
          </w:p>
          <w:p w14:paraId="25D82052" w14:textId="74FA168D" w:rsidR="00E1524D" w:rsidRPr="00444939" w:rsidRDefault="00E1524D" w:rsidP="00CD28D2">
            <w:pPr>
              <w:pStyle w:val="NormalWeb"/>
              <w:spacing w:before="0" w:beforeAutospacing="0"/>
              <w:rPr>
                <w:sz w:val="22"/>
                <w:szCs w:val="22"/>
              </w:rPr>
            </w:pPr>
            <w:r w:rsidRPr="00444939">
              <w:rPr>
                <w:sz w:val="22"/>
                <w:szCs w:val="22"/>
              </w:rPr>
              <w:t xml:space="preserve">Deficiency exacerbates joint inflammation in </w:t>
            </w:r>
            <w:r w:rsidRPr="00444939">
              <w:rPr>
                <w:b/>
                <w:sz w:val="22"/>
                <w:szCs w:val="22"/>
              </w:rPr>
              <w:t>r</w:t>
            </w:r>
            <w:r w:rsidRPr="00444939">
              <w:rPr>
                <w:rStyle w:val="Strong"/>
                <w:sz w:val="22"/>
                <w:szCs w:val="22"/>
              </w:rPr>
              <w:t>heumatoid arth</w:t>
            </w:r>
            <w:r w:rsidR="000B503E">
              <w:rPr>
                <w:rStyle w:val="Strong"/>
                <w:sz w:val="22"/>
                <w:szCs w:val="22"/>
              </w:rPr>
              <w:t>ritis</w:t>
            </w:r>
          </w:p>
          <w:p w14:paraId="6F5CB16B" w14:textId="77777777" w:rsidR="00E1524D" w:rsidRPr="00444939" w:rsidRDefault="00E1524D" w:rsidP="00CD28D2">
            <w:pPr>
              <w:pStyle w:val="NormalWeb"/>
              <w:spacing w:before="0" w:beforeAutospacing="0"/>
              <w:rPr>
                <w:sz w:val="22"/>
                <w:szCs w:val="22"/>
              </w:rPr>
            </w:pPr>
            <w:r w:rsidRPr="00444939">
              <w:rPr>
                <w:sz w:val="22"/>
                <w:szCs w:val="22"/>
              </w:rPr>
              <w:t xml:space="preserve">Low prenatal vitamin D increases </w:t>
            </w:r>
            <w:r w:rsidRPr="00444939">
              <w:rPr>
                <w:rStyle w:val="Strong"/>
                <w:sz w:val="22"/>
                <w:szCs w:val="22"/>
              </w:rPr>
              <w:t>Type 1 Diabetes (T1D</w:t>
            </w:r>
            <w:r w:rsidRPr="00444939">
              <w:t xml:space="preserve">) </w:t>
            </w:r>
            <w:r w:rsidRPr="00444939">
              <w:rPr>
                <w:sz w:val="22"/>
                <w:szCs w:val="22"/>
              </w:rPr>
              <w:t xml:space="preserve">risk in offspring </w:t>
            </w:r>
          </w:p>
          <w:p w14:paraId="520F4896" w14:textId="77777777" w:rsidR="00E1524D" w:rsidRPr="00444939" w:rsidRDefault="00E1524D" w:rsidP="00CD28D2">
            <w:pPr>
              <w:pStyle w:val="NormalWeb"/>
              <w:spacing w:before="0" w:beforeAutospacing="0"/>
              <w:rPr>
                <w:sz w:val="22"/>
                <w:szCs w:val="22"/>
              </w:rPr>
            </w:pPr>
            <w:r w:rsidRPr="00444939">
              <w:rPr>
                <w:sz w:val="22"/>
                <w:szCs w:val="22"/>
              </w:rPr>
              <w:t xml:space="preserve">Low vitamin in early life </w:t>
            </w:r>
            <w:r w:rsidRPr="000B503E">
              <w:rPr>
                <w:b/>
                <w:sz w:val="22"/>
                <w:szCs w:val="22"/>
              </w:rPr>
              <w:t>increases the risk of TID</w:t>
            </w:r>
          </w:p>
        </w:tc>
        <w:tc>
          <w:tcPr>
            <w:tcW w:w="1805" w:type="dxa"/>
          </w:tcPr>
          <w:p w14:paraId="2F607FE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[41][42][43]</w:t>
            </w:r>
          </w:p>
          <w:p w14:paraId="24189458" w14:textId="77777777" w:rsidR="00E1524D" w:rsidRPr="00444939" w:rsidRDefault="00E1524D" w:rsidP="00CD28D2">
            <w:pPr>
              <w:rPr>
                <w:rFonts w:ascii="Times New Roman" w:hAnsi="Times New Roman" w:cs="Times New Roman"/>
              </w:rPr>
            </w:pPr>
          </w:p>
          <w:p w14:paraId="5DFFC75D"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[44][45]</w:t>
            </w:r>
          </w:p>
        </w:tc>
      </w:tr>
      <w:tr w:rsidR="00E1524D" w:rsidRPr="00444939" w14:paraId="348709DE" w14:textId="77777777" w:rsidTr="00CD28D2">
        <w:tc>
          <w:tcPr>
            <w:tcW w:w="1658" w:type="dxa"/>
          </w:tcPr>
          <w:p w14:paraId="0B6864CF"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Cardiovascular diseases</w:t>
            </w:r>
          </w:p>
        </w:tc>
        <w:tc>
          <w:tcPr>
            <w:tcW w:w="5887" w:type="dxa"/>
          </w:tcPr>
          <w:p w14:paraId="3EF00735" w14:textId="77777777" w:rsidR="00E1524D" w:rsidRPr="00444939" w:rsidRDefault="00E1524D" w:rsidP="00CD28D2">
            <w:pPr>
              <w:pStyle w:val="NormalWeb"/>
              <w:spacing w:before="0" w:beforeAutospacing="0"/>
            </w:pPr>
            <w:r w:rsidRPr="00444939">
              <w:t>Vitamin D suppresses renin, reducing BP (10)</w:t>
            </w:r>
          </w:p>
          <w:p w14:paraId="195143F7" w14:textId="77777777" w:rsidR="00E1524D" w:rsidRPr="00444939" w:rsidRDefault="00E1524D" w:rsidP="00CD28D2">
            <w:pPr>
              <w:pStyle w:val="NormalWeb"/>
              <w:spacing w:before="0" w:beforeAutospacing="0"/>
            </w:pPr>
            <w:r w:rsidRPr="00444939">
              <w:t xml:space="preserve">Deficiency increases </w:t>
            </w:r>
            <w:r w:rsidRPr="000B503E">
              <w:rPr>
                <w:b/>
              </w:rPr>
              <w:t>myocardial infarction risk</w:t>
            </w:r>
            <w:r w:rsidRPr="00444939">
              <w:t xml:space="preserve"> (11).</w:t>
            </w:r>
          </w:p>
          <w:p w14:paraId="5DA907B0" w14:textId="77777777" w:rsidR="00E1524D" w:rsidRPr="00444939" w:rsidRDefault="00E1524D" w:rsidP="00CD28D2">
            <w:pPr>
              <w:rPr>
                <w:rFonts w:ascii="Times New Roman" w:hAnsi="Times New Roman" w:cs="Times New Roman"/>
              </w:rPr>
            </w:pPr>
          </w:p>
        </w:tc>
        <w:tc>
          <w:tcPr>
            <w:tcW w:w="1805" w:type="dxa"/>
          </w:tcPr>
          <w:p w14:paraId="3898C42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[35]</w:t>
            </w:r>
          </w:p>
          <w:p w14:paraId="57AAD900" w14:textId="77777777" w:rsidR="00E1524D" w:rsidRPr="00444939" w:rsidRDefault="00E1524D" w:rsidP="00CD28D2">
            <w:pPr>
              <w:rPr>
                <w:rFonts w:ascii="Times New Roman" w:hAnsi="Times New Roman" w:cs="Times New Roman"/>
              </w:rPr>
            </w:pPr>
          </w:p>
          <w:p w14:paraId="5053A8F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 [46][47]</w:t>
            </w:r>
          </w:p>
        </w:tc>
      </w:tr>
      <w:tr w:rsidR="00E1524D" w:rsidRPr="00444939" w14:paraId="76EE6D9C" w14:textId="77777777" w:rsidTr="00CD28D2">
        <w:tc>
          <w:tcPr>
            <w:tcW w:w="1658" w:type="dxa"/>
          </w:tcPr>
          <w:p w14:paraId="3B924B36"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Metabolic Disorders</w:t>
            </w:r>
          </w:p>
          <w:p w14:paraId="765C2DFB" w14:textId="77777777" w:rsidR="00E1524D" w:rsidRPr="00444939" w:rsidRDefault="00E1524D" w:rsidP="00CD28D2">
            <w:pPr>
              <w:rPr>
                <w:rFonts w:ascii="Times New Roman" w:hAnsi="Times New Roman" w:cs="Times New Roman"/>
              </w:rPr>
            </w:pPr>
          </w:p>
        </w:tc>
        <w:tc>
          <w:tcPr>
            <w:tcW w:w="5887" w:type="dxa"/>
          </w:tcPr>
          <w:p w14:paraId="495CEE71"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Supplementation improves </w:t>
            </w:r>
            <w:r w:rsidRPr="00444939">
              <w:rPr>
                <w:rFonts w:ascii="Times New Roman" w:hAnsi="Times New Roman" w:cs="Times New Roman"/>
                <w:b/>
              </w:rPr>
              <w:t>HbA1c in prediabetes</w:t>
            </w:r>
            <w:r w:rsidRPr="00444939">
              <w:rPr>
                <w:rFonts w:ascii="Times New Roman" w:hAnsi="Times New Roman" w:cs="Times New Roman"/>
              </w:rPr>
              <w:t xml:space="preserve"> (lowers insulin resistance</w:t>
            </w:r>
          </w:p>
          <w:p w14:paraId="0D34536C" w14:textId="77777777" w:rsidR="00E1524D" w:rsidRPr="00444939" w:rsidRDefault="00E1524D" w:rsidP="00CD28D2">
            <w:pPr>
              <w:rPr>
                <w:rFonts w:ascii="Times New Roman" w:hAnsi="Times New Roman" w:cs="Times New Roman"/>
              </w:rPr>
            </w:pPr>
          </w:p>
          <w:p w14:paraId="2B711F11" w14:textId="77777777" w:rsidR="00E1524D" w:rsidRPr="00444939" w:rsidRDefault="00E1524D" w:rsidP="00CD28D2">
            <w:pPr>
              <w:rPr>
                <w:rFonts w:ascii="Times New Roman" w:hAnsi="Times New Roman" w:cs="Times New Roman"/>
              </w:rPr>
            </w:pPr>
            <w:r w:rsidRPr="00444939">
              <w:rPr>
                <w:rFonts w:ascii="Times New Roman" w:hAnsi="Times New Roman" w:cs="Times New Roman"/>
                <w:b/>
              </w:rPr>
              <w:t>Obesity worsens vitamin D deficiency</w:t>
            </w:r>
            <w:r w:rsidRPr="00444939">
              <w:rPr>
                <w:rFonts w:ascii="Times New Roman" w:hAnsi="Times New Roman" w:cs="Times New Roman"/>
              </w:rPr>
              <w:t xml:space="preserve"> because adipose tissue sequesters vitamin D.</w:t>
            </w:r>
          </w:p>
        </w:tc>
        <w:tc>
          <w:tcPr>
            <w:tcW w:w="1805" w:type="dxa"/>
          </w:tcPr>
          <w:p w14:paraId="2DC197EF"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[36] [48][49][57]</w:t>
            </w:r>
          </w:p>
        </w:tc>
      </w:tr>
      <w:tr w:rsidR="00E1524D" w:rsidRPr="00444939" w14:paraId="72F1813C" w14:textId="77777777" w:rsidTr="00CD28D2">
        <w:tc>
          <w:tcPr>
            <w:tcW w:w="1658" w:type="dxa"/>
          </w:tcPr>
          <w:p w14:paraId="33EFE5F2"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Neurological and Psychiatric Conditions</w:t>
            </w:r>
          </w:p>
        </w:tc>
        <w:tc>
          <w:tcPr>
            <w:tcW w:w="5887" w:type="dxa"/>
          </w:tcPr>
          <w:p w14:paraId="15553A86" w14:textId="77777777" w:rsidR="00E1524D" w:rsidRPr="00444939" w:rsidRDefault="00E1524D" w:rsidP="00CD28D2">
            <w:pPr>
              <w:pStyle w:val="NormalWeb"/>
              <w:rPr>
                <w:rStyle w:val="Strong"/>
              </w:rPr>
            </w:pPr>
            <w:r w:rsidRPr="00444939">
              <w:rPr>
                <w:rStyle w:val="Strong"/>
                <w:b w:val="0"/>
              </w:rPr>
              <w:t xml:space="preserve">In depressive patients, meta-analyses show </w:t>
            </w:r>
            <w:r w:rsidRPr="00444939">
              <w:rPr>
                <w:rStyle w:val="Strong"/>
              </w:rPr>
              <w:t>improved mood with Vitamin D supplementation.</w:t>
            </w:r>
          </w:p>
          <w:p w14:paraId="01B2F6B5" w14:textId="77777777" w:rsidR="00E1524D" w:rsidRPr="00444939" w:rsidRDefault="00E1524D" w:rsidP="00CD28D2">
            <w:pPr>
              <w:pStyle w:val="NormalWeb"/>
            </w:pPr>
            <w:r w:rsidRPr="00444939">
              <w:rPr>
                <w:rStyle w:val="Strong"/>
                <w:b w:val="0"/>
              </w:rPr>
              <w:t xml:space="preserve">Low vitamin D substantially </w:t>
            </w:r>
            <w:r w:rsidRPr="00444939">
              <w:rPr>
                <w:rStyle w:val="Strong"/>
              </w:rPr>
              <w:t xml:space="preserve">increases dementia risk </w:t>
            </w:r>
          </w:p>
        </w:tc>
        <w:tc>
          <w:tcPr>
            <w:tcW w:w="1805" w:type="dxa"/>
          </w:tcPr>
          <w:p w14:paraId="49AF30EE"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[43] [50] [51]</w:t>
            </w:r>
          </w:p>
          <w:p w14:paraId="60F4F6A0" w14:textId="77777777" w:rsidR="00E1524D" w:rsidRPr="00444939" w:rsidRDefault="00E1524D" w:rsidP="00CD28D2">
            <w:pPr>
              <w:rPr>
                <w:rFonts w:ascii="Times New Roman" w:hAnsi="Times New Roman" w:cs="Times New Roman"/>
              </w:rPr>
            </w:pPr>
          </w:p>
          <w:p w14:paraId="30A632A4" w14:textId="77777777" w:rsidR="00E1524D" w:rsidRPr="00444939" w:rsidRDefault="00E1524D" w:rsidP="00CD28D2">
            <w:pPr>
              <w:rPr>
                <w:rFonts w:ascii="Times New Roman" w:hAnsi="Times New Roman" w:cs="Times New Roman"/>
              </w:rPr>
            </w:pPr>
          </w:p>
        </w:tc>
      </w:tr>
      <w:tr w:rsidR="00E1524D" w:rsidRPr="00444939" w14:paraId="5E040EED" w14:textId="77777777" w:rsidTr="00CD28D2">
        <w:tc>
          <w:tcPr>
            <w:tcW w:w="1658" w:type="dxa"/>
          </w:tcPr>
          <w:p w14:paraId="35F7DBD3"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Cancer Risk Modulation</w:t>
            </w:r>
          </w:p>
          <w:p w14:paraId="00B8FF67" w14:textId="77777777" w:rsidR="00E1524D" w:rsidRPr="00444939" w:rsidRDefault="00E1524D" w:rsidP="00CD28D2">
            <w:pPr>
              <w:rPr>
                <w:rFonts w:ascii="Times New Roman" w:hAnsi="Times New Roman" w:cs="Times New Roman"/>
              </w:rPr>
            </w:pPr>
          </w:p>
        </w:tc>
        <w:tc>
          <w:tcPr>
            <w:tcW w:w="5887" w:type="dxa"/>
          </w:tcPr>
          <w:p w14:paraId="542ACC69"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Vitamin D regulates cell proliferation via VDR-mediated gene transcription, and </w:t>
            </w:r>
            <w:r w:rsidRPr="00444939">
              <w:rPr>
                <w:rFonts w:ascii="Times New Roman" w:hAnsi="Times New Roman" w:cs="Times New Roman"/>
                <w:b/>
              </w:rPr>
              <w:t>higher vitamin D levels lower the incidence of colorectal, breast, and prostate cancer</w:t>
            </w:r>
            <w:r w:rsidRPr="00444939">
              <w:rPr>
                <w:rFonts w:ascii="Times New Roman" w:hAnsi="Times New Roman" w:cs="Times New Roman"/>
              </w:rPr>
              <w:t>.</w:t>
            </w:r>
          </w:p>
          <w:p w14:paraId="08F0C89E" w14:textId="77777777" w:rsidR="00E1524D" w:rsidRPr="00444939" w:rsidRDefault="00E1524D" w:rsidP="00CD28D2">
            <w:pPr>
              <w:rPr>
                <w:rFonts w:ascii="Times New Roman" w:hAnsi="Times New Roman" w:cs="Times New Roman"/>
              </w:rPr>
            </w:pPr>
          </w:p>
        </w:tc>
        <w:tc>
          <w:tcPr>
            <w:tcW w:w="1805" w:type="dxa"/>
          </w:tcPr>
          <w:p w14:paraId="184D06A1"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[52]</w:t>
            </w:r>
          </w:p>
        </w:tc>
      </w:tr>
      <w:tr w:rsidR="00E1524D" w:rsidRPr="00444939" w14:paraId="106F2DFB" w14:textId="77777777" w:rsidTr="00CD28D2">
        <w:tc>
          <w:tcPr>
            <w:tcW w:w="1658" w:type="dxa"/>
          </w:tcPr>
          <w:p w14:paraId="5CBD7C07"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Gynecological disorders</w:t>
            </w:r>
          </w:p>
        </w:tc>
        <w:tc>
          <w:tcPr>
            <w:tcW w:w="5887" w:type="dxa"/>
          </w:tcPr>
          <w:p w14:paraId="6C4C01E4" w14:textId="77777777" w:rsidR="00E1524D" w:rsidRPr="00444939" w:rsidRDefault="00E1524D" w:rsidP="00CD28D2">
            <w:pPr>
              <w:rPr>
                <w:rFonts w:ascii="Times New Roman" w:hAnsi="Times New Roman" w:cs="Times New Roman"/>
              </w:rPr>
            </w:pPr>
            <w:r w:rsidRPr="00444939">
              <w:rPr>
                <w:rFonts w:ascii="Times New Roman" w:hAnsi="Times New Roman" w:cs="Times New Roman"/>
                <w:b/>
              </w:rPr>
              <w:t>Fibroadenoma</w:t>
            </w:r>
            <w:r w:rsidRPr="00444939">
              <w:rPr>
                <w:rFonts w:ascii="Times New Roman" w:hAnsi="Times New Roman" w:cs="Times New Roman"/>
              </w:rPr>
              <w:t xml:space="preserve"> with deficient vitamin D were significantly more (70%) as compared to the control</w:t>
            </w:r>
          </w:p>
          <w:p w14:paraId="3AF17081" w14:textId="77777777" w:rsidR="00E1524D" w:rsidRPr="00444939" w:rsidRDefault="00E1524D" w:rsidP="00CD28D2">
            <w:pPr>
              <w:rPr>
                <w:rFonts w:ascii="Times New Roman" w:hAnsi="Times New Roman" w:cs="Times New Roman"/>
              </w:rPr>
            </w:pPr>
          </w:p>
          <w:p w14:paraId="5B75D543"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 xml:space="preserve">Worsening symptoms in </w:t>
            </w:r>
            <w:r w:rsidRPr="00444939">
              <w:rPr>
                <w:rFonts w:ascii="Times New Roman" w:hAnsi="Times New Roman" w:cs="Times New Roman"/>
                <w:b/>
              </w:rPr>
              <w:t>PCOS</w:t>
            </w:r>
            <w:r w:rsidRPr="00444939">
              <w:rPr>
                <w:rFonts w:ascii="Times New Roman" w:hAnsi="Times New Roman" w:cs="Times New Roman"/>
              </w:rPr>
              <w:t xml:space="preserve"> is associated with low vitamin level</w:t>
            </w:r>
          </w:p>
        </w:tc>
        <w:tc>
          <w:tcPr>
            <w:tcW w:w="1805" w:type="dxa"/>
          </w:tcPr>
          <w:p w14:paraId="5283415B" w14:textId="77777777" w:rsidR="00E1524D" w:rsidRPr="00444939" w:rsidRDefault="00E1524D" w:rsidP="00CD28D2">
            <w:pPr>
              <w:rPr>
                <w:rFonts w:ascii="Times New Roman" w:hAnsi="Times New Roman" w:cs="Times New Roman"/>
              </w:rPr>
            </w:pPr>
            <w:r w:rsidRPr="00444939">
              <w:rPr>
                <w:rFonts w:ascii="Times New Roman" w:hAnsi="Times New Roman" w:cs="Times New Roman"/>
              </w:rPr>
              <w:t>[53][54]</w:t>
            </w:r>
          </w:p>
        </w:tc>
      </w:tr>
    </w:tbl>
    <w:p w14:paraId="1443BB92" w14:textId="77777777" w:rsidR="00E1524D" w:rsidRPr="00444939"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57F8B29" w14:textId="77777777" w:rsidR="00444939" w:rsidRPr="00444939" w:rsidRDefault="00444939"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90A6370"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6E95745C" w14:textId="77777777" w:rsidR="00E1524D" w:rsidRDefault="00E1524D"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35BA133F" w14:textId="77777777" w:rsidR="000B503E" w:rsidRDefault="000B503E"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21EE9941" w14:textId="59809AA8" w:rsidR="00D53DE1" w:rsidRPr="00444939" w:rsidRDefault="00A323B0" w:rsidP="00D53DE1">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44939">
        <w:rPr>
          <w:rFonts w:ascii="Times New Roman" w:eastAsia="Times New Roman" w:hAnsi="Times New Roman" w:cs="Times New Roman"/>
          <w:b/>
          <w:bCs/>
          <w:sz w:val="24"/>
          <w:szCs w:val="24"/>
        </w:rPr>
        <w:t xml:space="preserve">5.0 </w:t>
      </w:r>
      <w:r w:rsidR="00D53DE1" w:rsidRPr="00444939">
        <w:rPr>
          <w:rFonts w:ascii="Times New Roman" w:eastAsia="Times New Roman" w:hAnsi="Times New Roman" w:cs="Times New Roman"/>
          <w:b/>
          <w:bCs/>
          <w:sz w:val="24"/>
          <w:szCs w:val="24"/>
        </w:rPr>
        <w:t>Conclusion</w:t>
      </w:r>
    </w:p>
    <w:p w14:paraId="597A0E7B" w14:textId="77777777" w:rsidR="00512D4E" w:rsidRPr="00444939" w:rsidRDefault="00EF602F" w:rsidP="00D53DE1">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444939">
        <w:rPr>
          <w:rFonts w:ascii="Times New Roman" w:eastAsia="Times New Roman" w:hAnsi="Times New Roman" w:cs="Times New Roman"/>
          <w:bCs/>
          <w:sz w:val="24"/>
          <w:szCs w:val="24"/>
        </w:rPr>
        <w:t>Vitamin D is a multifunctional hormone that regulates numerous essential physiological processes, making optimal levels vital for overall health. The clinical consequences of a deficiency can be far-reaching. Deficiencies may occur due to inadequate sun exposure (as UVB radiation is necessary for synthesis), malabsorption syndromes (such as Crohn’s and celiac disease), obesity (where vitamin D is sequestered in adipose tissue), chronic kidney disease (which impairs 1α-hydroxylation), and genetic polymorphisms that affect key genes in the vitamin metabolic pathway. Screening for deficiencies should account for these varied causes, and supplementation should adopt tailored strategies to address individual needs. Given the diverse effects of deficiency on health, there is a growing interest in assessing vitamin D status among routine patients, which could serve as a cost-effective approach to enhancing the overall health of many populations worldwide.</w:t>
      </w:r>
    </w:p>
    <w:p w14:paraId="7BC83079"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60D257A4"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4194BC64"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283F74F9"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693DCDBC"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4998DB63"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124C9330"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Disclaimer (Artificial intelligence)</w:t>
      </w:r>
    </w:p>
    <w:p w14:paraId="1EB764B8"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 xml:space="preserve">Option 1: </w:t>
      </w:r>
    </w:p>
    <w:p w14:paraId="7C9FA25F"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Author(s) hereby declare that NO generative AI technologies such as Large Language Models (</w:t>
      </w:r>
      <w:proofErr w:type="spellStart"/>
      <w:r w:rsidRPr="00EC42F2">
        <w:rPr>
          <w:rFonts w:ascii="Times New Roman" w:eastAsia="Times New Roman" w:hAnsi="Times New Roman" w:cs="Times New Roman"/>
          <w:b/>
          <w:sz w:val="24"/>
          <w:szCs w:val="24"/>
        </w:rPr>
        <w:t>ChatGPT</w:t>
      </w:r>
      <w:proofErr w:type="spellEnd"/>
      <w:r w:rsidRPr="00EC42F2">
        <w:rPr>
          <w:rFonts w:ascii="Times New Roman" w:eastAsia="Times New Roman" w:hAnsi="Times New Roman" w:cs="Times New Roman"/>
          <w:b/>
          <w:sz w:val="24"/>
          <w:szCs w:val="24"/>
        </w:rPr>
        <w:t xml:space="preserve">, COPILOT, etc.) and text-to-image generators </w:t>
      </w:r>
      <w:proofErr w:type="gramStart"/>
      <w:r w:rsidRPr="00EC42F2">
        <w:rPr>
          <w:rFonts w:ascii="Times New Roman" w:eastAsia="Times New Roman" w:hAnsi="Times New Roman" w:cs="Times New Roman"/>
          <w:b/>
          <w:sz w:val="24"/>
          <w:szCs w:val="24"/>
        </w:rPr>
        <w:t>have been used</w:t>
      </w:r>
      <w:proofErr w:type="gramEnd"/>
      <w:r w:rsidRPr="00EC42F2">
        <w:rPr>
          <w:rFonts w:ascii="Times New Roman" w:eastAsia="Times New Roman" w:hAnsi="Times New Roman" w:cs="Times New Roman"/>
          <w:b/>
          <w:sz w:val="24"/>
          <w:szCs w:val="24"/>
        </w:rPr>
        <w:t xml:space="preserve"> during the writing or editing of this manuscript. </w:t>
      </w:r>
    </w:p>
    <w:p w14:paraId="13250F90"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 xml:space="preserve">Option 2: </w:t>
      </w:r>
    </w:p>
    <w:p w14:paraId="0FD2B88B"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lastRenderedPageBreak/>
        <w:t xml:space="preserve">Author(s) hereby declare that generative AI technologies such as Large Language Models, etc. </w:t>
      </w:r>
      <w:proofErr w:type="gramStart"/>
      <w:r w:rsidRPr="00EC42F2">
        <w:rPr>
          <w:rFonts w:ascii="Times New Roman" w:eastAsia="Times New Roman" w:hAnsi="Times New Roman" w:cs="Times New Roman"/>
          <w:b/>
          <w:sz w:val="24"/>
          <w:szCs w:val="24"/>
        </w:rPr>
        <w:t>have been used</w:t>
      </w:r>
      <w:proofErr w:type="gramEnd"/>
      <w:r w:rsidRPr="00EC42F2">
        <w:rPr>
          <w:rFonts w:ascii="Times New Roman" w:eastAsia="Times New Roman" w:hAnsi="Times New Roman" w:cs="Times New Roman"/>
          <w:b/>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21FE6CF0"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 xml:space="preserve">Details of the AI usage </w:t>
      </w:r>
      <w:proofErr w:type="gramStart"/>
      <w:r w:rsidRPr="00EC42F2">
        <w:rPr>
          <w:rFonts w:ascii="Times New Roman" w:eastAsia="Times New Roman" w:hAnsi="Times New Roman" w:cs="Times New Roman"/>
          <w:b/>
          <w:sz w:val="24"/>
          <w:szCs w:val="24"/>
        </w:rPr>
        <w:t>are given</w:t>
      </w:r>
      <w:proofErr w:type="gramEnd"/>
      <w:r w:rsidRPr="00EC42F2">
        <w:rPr>
          <w:rFonts w:ascii="Times New Roman" w:eastAsia="Times New Roman" w:hAnsi="Times New Roman" w:cs="Times New Roman"/>
          <w:b/>
          <w:sz w:val="24"/>
          <w:szCs w:val="24"/>
        </w:rPr>
        <w:t xml:space="preserve"> below:</w:t>
      </w:r>
    </w:p>
    <w:p w14:paraId="38A5EEC2"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1.</w:t>
      </w:r>
    </w:p>
    <w:p w14:paraId="50C54B76" w14:textId="77777777" w:rsidR="00EC42F2" w:rsidRPr="00EC42F2"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2.</w:t>
      </w:r>
    </w:p>
    <w:p w14:paraId="1AA1CE16" w14:textId="3BECD68B" w:rsidR="000B503E" w:rsidRDefault="00EC42F2" w:rsidP="00EC42F2">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EC42F2">
        <w:rPr>
          <w:rFonts w:ascii="Times New Roman" w:eastAsia="Times New Roman" w:hAnsi="Times New Roman" w:cs="Times New Roman"/>
          <w:b/>
          <w:sz w:val="24"/>
          <w:szCs w:val="24"/>
        </w:rPr>
        <w:t>3.</w:t>
      </w:r>
    </w:p>
    <w:p w14:paraId="63A38354"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6BEE2A43"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42237A1D"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2043649D"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0B5AD57A"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766E4B2E"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41DB14F8"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4597B2C6"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392A5263" w14:textId="77777777" w:rsidR="000B503E" w:rsidRDefault="000B503E"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p>
    <w:p w14:paraId="657628F0" w14:textId="67B22B0C" w:rsidR="00777F0A" w:rsidRPr="00444939" w:rsidRDefault="00777F0A" w:rsidP="0024774C">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444939">
        <w:rPr>
          <w:rFonts w:ascii="Times New Roman" w:eastAsia="Times New Roman" w:hAnsi="Times New Roman" w:cs="Times New Roman"/>
          <w:b/>
          <w:sz w:val="24"/>
          <w:szCs w:val="24"/>
        </w:rPr>
        <w:t>R</w:t>
      </w:r>
      <w:r w:rsidR="00D219C9" w:rsidRPr="00444939">
        <w:rPr>
          <w:rFonts w:ascii="Times New Roman" w:eastAsia="Times New Roman" w:hAnsi="Times New Roman" w:cs="Times New Roman"/>
          <w:b/>
          <w:sz w:val="24"/>
          <w:szCs w:val="24"/>
        </w:rPr>
        <w:t>eferences</w:t>
      </w:r>
    </w:p>
    <w:p w14:paraId="010D7F3E"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Holick, M. F. (2007). Vitamin D Deficiency. </w:t>
      </w:r>
      <w:r w:rsidRPr="00444939">
        <w:rPr>
          <w:rFonts w:ascii="Times New Roman" w:eastAsia="Times New Roman" w:hAnsi="Times New Roman" w:cs="Times New Roman"/>
          <w:i/>
          <w:sz w:val="24"/>
          <w:szCs w:val="24"/>
        </w:rPr>
        <w:t>New England Journal of Medicine, 357</w:t>
      </w:r>
      <w:r w:rsidRPr="00444939">
        <w:rPr>
          <w:rFonts w:ascii="Times New Roman" w:eastAsia="Times New Roman" w:hAnsi="Times New Roman" w:cs="Times New Roman"/>
          <w:sz w:val="24"/>
          <w:szCs w:val="24"/>
        </w:rPr>
        <w:t xml:space="preserve">(3), 266-281 </w:t>
      </w:r>
    </w:p>
    <w:p w14:paraId="7DD7314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DeLuca, H. F. (2004). Overview of general physiologic features and functions of vitamin D. The American Journal of Clinical Nutrition, 80(6), 1689S-1696S </w:t>
      </w:r>
    </w:p>
    <w:p w14:paraId="4389929C"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Pike, J. W., &amp; Christakos, S. (2017). Biology and Mechanisms of Action of the Vitamin D Hormone. Endocrinology and metabolism clinics of North America, 46(4), 815–843. </w:t>
      </w:r>
      <w:hyperlink r:id="rId9" w:history="1">
        <w:r w:rsidRPr="00444939">
          <w:rPr>
            <w:rStyle w:val="Hyperlink"/>
            <w:rFonts w:ascii="Times New Roman" w:eastAsia="Times New Roman" w:hAnsi="Times New Roman" w:cs="Times New Roman"/>
            <w:color w:val="auto"/>
            <w:sz w:val="24"/>
            <w:szCs w:val="24"/>
          </w:rPr>
          <w:t>https://doi.org/10.1016/j.ecl.2017.07.001</w:t>
        </w:r>
      </w:hyperlink>
    </w:p>
    <w:p w14:paraId="0FCA43C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Fernandez, G. J., Ramírez-Mejía, J. M., &amp; </w:t>
      </w:r>
      <w:proofErr w:type="spellStart"/>
      <w:r w:rsidRPr="00444939">
        <w:rPr>
          <w:rFonts w:ascii="Times New Roman" w:eastAsia="Times New Roman" w:hAnsi="Times New Roman" w:cs="Times New Roman"/>
          <w:sz w:val="24"/>
          <w:szCs w:val="24"/>
        </w:rPr>
        <w:t>Urcuqui-Inchima</w:t>
      </w:r>
      <w:proofErr w:type="spellEnd"/>
      <w:r w:rsidRPr="00444939">
        <w:rPr>
          <w:rFonts w:ascii="Times New Roman" w:eastAsia="Times New Roman" w:hAnsi="Times New Roman" w:cs="Times New Roman"/>
          <w:sz w:val="24"/>
          <w:szCs w:val="24"/>
        </w:rPr>
        <w:t xml:space="preserve">, S. (2022). Vitamin D boosts immune response of macrophages through a regulatory network of microRNAs and mRNAs. The Journal of Nutritional Biochemistry, 109, 109105. </w:t>
      </w:r>
      <w:hyperlink r:id="rId10" w:history="1">
        <w:r w:rsidRPr="00444939">
          <w:rPr>
            <w:rStyle w:val="Hyperlink"/>
            <w:rFonts w:ascii="Times New Roman" w:eastAsia="Times New Roman" w:hAnsi="Times New Roman" w:cs="Times New Roman"/>
            <w:color w:val="auto"/>
            <w:sz w:val="24"/>
            <w:szCs w:val="24"/>
          </w:rPr>
          <w:t>https://doi.org/10.1016/j.jnutbio.2022.109105</w:t>
        </w:r>
      </w:hyperlink>
    </w:p>
    <w:p w14:paraId="5D96688E"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Fathi, N., Ahmadian, E., Shahi, S., </w:t>
      </w:r>
      <w:proofErr w:type="spellStart"/>
      <w:r w:rsidRPr="00444939">
        <w:rPr>
          <w:rFonts w:ascii="Times New Roman" w:eastAsia="Times New Roman" w:hAnsi="Times New Roman" w:cs="Times New Roman"/>
          <w:sz w:val="24"/>
          <w:szCs w:val="24"/>
        </w:rPr>
        <w:t>Roshangar</w:t>
      </w:r>
      <w:proofErr w:type="spellEnd"/>
      <w:r w:rsidRPr="00444939">
        <w:rPr>
          <w:rFonts w:ascii="Times New Roman" w:eastAsia="Times New Roman" w:hAnsi="Times New Roman" w:cs="Times New Roman"/>
          <w:sz w:val="24"/>
          <w:szCs w:val="24"/>
        </w:rPr>
        <w:t xml:space="preserve">, L., Khan, H., </w:t>
      </w:r>
      <w:proofErr w:type="spellStart"/>
      <w:r w:rsidRPr="00444939">
        <w:rPr>
          <w:rFonts w:ascii="Times New Roman" w:eastAsia="Times New Roman" w:hAnsi="Times New Roman" w:cs="Times New Roman"/>
          <w:sz w:val="24"/>
          <w:szCs w:val="24"/>
        </w:rPr>
        <w:t>Kouhsoltani</w:t>
      </w:r>
      <w:proofErr w:type="spellEnd"/>
      <w:r w:rsidRPr="00444939">
        <w:rPr>
          <w:rFonts w:ascii="Times New Roman" w:eastAsia="Times New Roman" w:hAnsi="Times New Roman" w:cs="Times New Roman"/>
          <w:sz w:val="24"/>
          <w:szCs w:val="24"/>
        </w:rPr>
        <w:t xml:space="preserve">, M., </w:t>
      </w:r>
      <w:proofErr w:type="spellStart"/>
      <w:r w:rsidRPr="00444939">
        <w:rPr>
          <w:rFonts w:ascii="Times New Roman" w:eastAsia="Times New Roman" w:hAnsi="Times New Roman" w:cs="Times New Roman"/>
          <w:sz w:val="24"/>
          <w:szCs w:val="24"/>
        </w:rPr>
        <w:t>Maleki</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Dizaj</w:t>
      </w:r>
      <w:proofErr w:type="spellEnd"/>
      <w:r w:rsidRPr="00444939">
        <w:rPr>
          <w:rFonts w:ascii="Times New Roman" w:eastAsia="Times New Roman" w:hAnsi="Times New Roman" w:cs="Times New Roman"/>
          <w:sz w:val="24"/>
          <w:szCs w:val="24"/>
        </w:rPr>
        <w:t xml:space="preserve">, S., &amp; Sharifi, S. (2018). Role of vitamin D and vitamin D receptor (VDR) in oral cancer. </w:t>
      </w:r>
      <w:r w:rsidRPr="00444939">
        <w:rPr>
          <w:rFonts w:ascii="Times New Roman" w:eastAsia="Times New Roman" w:hAnsi="Times New Roman" w:cs="Times New Roman"/>
          <w:sz w:val="24"/>
          <w:szCs w:val="24"/>
        </w:rPr>
        <w:lastRenderedPageBreak/>
        <w:t xml:space="preserve">Biomedicine &amp; Pharmacotherapy, 109, 391-401. </w:t>
      </w:r>
      <w:hyperlink r:id="rId11" w:history="1">
        <w:r w:rsidRPr="00444939">
          <w:rPr>
            <w:rStyle w:val="Hyperlink"/>
            <w:rFonts w:ascii="Times New Roman" w:eastAsia="Times New Roman" w:hAnsi="Times New Roman" w:cs="Times New Roman"/>
            <w:color w:val="auto"/>
            <w:sz w:val="24"/>
            <w:szCs w:val="24"/>
          </w:rPr>
          <w:t>https://doi.org/10.1016/j.biopha.2018.10.102</w:t>
        </w:r>
      </w:hyperlink>
    </w:p>
    <w:p w14:paraId="6E35EBD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Holick, M. F. (2009). Vitamin D status: Measurement, Interpretation and Clinical Application. Annals of Epidemiology, 19(2), 73. https://doi.org/10.1016/j.annepidem.2007.12.001</w:t>
      </w:r>
    </w:p>
    <w:p w14:paraId="25A4C82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Cui, A., Zhang, T., Xiao, P., Fan, Z., Wang, H., &amp; Zhuang, Y. (2023). Global and regional prevalence of vitamin D deficiency in population-based studies from 2000 to 2022: A pooled analysis of 7.9 million participants. Frontiers in Nutrition, 10, 1070808. </w:t>
      </w:r>
      <w:hyperlink r:id="rId12" w:history="1">
        <w:r w:rsidRPr="00444939">
          <w:rPr>
            <w:rStyle w:val="Hyperlink"/>
            <w:rFonts w:ascii="Times New Roman" w:eastAsia="Times New Roman" w:hAnsi="Times New Roman" w:cs="Times New Roman"/>
            <w:color w:val="auto"/>
            <w:sz w:val="24"/>
            <w:szCs w:val="24"/>
          </w:rPr>
          <w:t>https://doi.org/10.3389/fnut.2023.1070808</w:t>
        </w:r>
      </w:hyperlink>
    </w:p>
    <w:p w14:paraId="3D9E891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Holick, M. F. (2011). Vitamin D: Evolutionary, physiological and health perspectives. </w:t>
      </w:r>
      <w:r w:rsidRPr="00444939">
        <w:rPr>
          <w:rFonts w:ascii="Times New Roman" w:eastAsia="Times New Roman" w:hAnsi="Times New Roman" w:cs="Times New Roman"/>
          <w:i/>
          <w:iCs/>
          <w:sz w:val="24"/>
          <w:szCs w:val="24"/>
        </w:rPr>
        <w:t>Current Drug Targets</w:t>
      </w:r>
      <w:r w:rsidRPr="00444939">
        <w:rPr>
          <w:rFonts w:ascii="Times New Roman" w:eastAsia="Times New Roman" w:hAnsi="Times New Roman" w:cs="Times New Roman"/>
          <w:sz w:val="24"/>
          <w:szCs w:val="24"/>
        </w:rPr>
        <w:t>, 12(1), 4-18.</w:t>
      </w:r>
    </w:p>
    <w:p w14:paraId="05FEB8F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Jones, G. (2008). Pharmacokinetics of vitamin D toxicity. </w:t>
      </w:r>
      <w:r w:rsidRPr="00444939">
        <w:rPr>
          <w:rFonts w:ascii="Times New Roman" w:eastAsia="Times New Roman" w:hAnsi="Times New Roman" w:cs="Times New Roman"/>
          <w:i/>
          <w:iCs/>
          <w:sz w:val="24"/>
          <w:szCs w:val="24"/>
        </w:rPr>
        <w:t>American Journal of Clinical Nutrition</w:t>
      </w:r>
      <w:r w:rsidRPr="00444939">
        <w:rPr>
          <w:rFonts w:ascii="Times New Roman" w:eastAsia="Times New Roman" w:hAnsi="Times New Roman" w:cs="Times New Roman"/>
          <w:sz w:val="24"/>
          <w:szCs w:val="24"/>
        </w:rPr>
        <w:t>, 88(2), 582S-586S.</w:t>
      </w:r>
    </w:p>
    <w:p w14:paraId="180A7B4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Christakos, S., Ajibade, D. V., Dhawan, P., Fechner, A. J., &amp; Mady, L. J. (2011). Vitamin D: Metabolism. </w:t>
      </w:r>
      <w:r w:rsidRPr="00444939">
        <w:rPr>
          <w:rFonts w:ascii="Times New Roman" w:eastAsia="Times New Roman" w:hAnsi="Times New Roman" w:cs="Times New Roman"/>
          <w:i/>
          <w:iCs/>
          <w:sz w:val="24"/>
          <w:szCs w:val="24"/>
        </w:rPr>
        <w:t>Rheumatic Disease Clinics of North America</w:t>
      </w:r>
      <w:r w:rsidRPr="00444939">
        <w:rPr>
          <w:rFonts w:ascii="Times New Roman" w:eastAsia="Times New Roman" w:hAnsi="Times New Roman" w:cs="Times New Roman"/>
          <w:sz w:val="24"/>
          <w:szCs w:val="24"/>
        </w:rPr>
        <w:t>, 37(1), 3-17.</w:t>
      </w:r>
    </w:p>
    <w:p w14:paraId="65281853"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Haussler, M. R., Whitfield, G. K., Haussler, C. A., Hsieh, J. C., Thompson, P. D., Selznick, S. H., &amp; </w:t>
      </w:r>
      <w:proofErr w:type="spellStart"/>
      <w:r w:rsidRPr="00444939">
        <w:rPr>
          <w:rFonts w:ascii="Times New Roman" w:eastAsia="Times New Roman" w:hAnsi="Times New Roman" w:cs="Times New Roman"/>
          <w:sz w:val="24"/>
          <w:szCs w:val="24"/>
        </w:rPr>
        <w:t>Jurutka</w:t>
      </w:r>
      <w:proofErr w:type="spellEnd"/>
      <w:r w:rsidRPr="00444939">
        <w:rPr>
          <w:rFonts w:ascii="Times New Roman" w:eastAsia="Times New Roman" w:hAnsi="Times New Roman" w:cs="Times New Roman"/>
          <w:sz w:val="24"/>
          <w:szCs w:val="24"/>
        </w:rPr>
        <w:t xml:space="preserve">, P. W. (2013). The nuclear vitamin D receptor: Biological and molecular regulatory properties revealed. </w:t>
      </w:r>
      <w:r w:rsidRPr="00444939">
        <w:rPr>
          <w:rFonts w:ascii="Times New Roman" w:eastAsia="Times New Roman" w:hAnsi="Times New Roman" w:cs="Times New Roman"/>
          <w:i/>
          <w:iCs/>
          <w:sz w:val="24"/>
          <w:szCs w:val="24"/>
        </w:rPr>
        <w:t>Journal of Bone and Mineral Research</w:t>
      </w:r>
      <w:r w:rsidRPr="00444939">
        <w:rPr>
          <w:rFonts w:ascii="Times New Roman" w:eastAsia="Times New Roman" w:hAnsi="Times New Roman" w:cs="Times New Roman"/>
          <w:sz w:val="24"/>
          <w:szCs w:val="24"/>
        </w:rPr>
        <w:t>, 13(3), 325-349.</w:t>
      </w:r>
    </w:p>
    <w:p w14:paraId="4E3A179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Christakos, S., Dhawan, P., </w:t>
      </w:r>
      <w:proofErr w:type="spellStart"/>
      <w:r w:rsidRPr="00444939">
        <w:rPr>
          <w:rFonts w:ascii="Times New Roman" w:eastAsia="Times New Roman" w:hAnsi="Times New Roman" w:cs="Times New Roman"/>
          <w:sz w:val="24"/>
          <w:szCs w:val="24"/>
        </w:rPr>
        <w:t>Verstuyf</w:t>
      </w:r>
      <w:proofErr w:type="spellEnd"/>
      <w:r w:rsidRPr="00444939">
        <w:rPr>
          <w:rFonts w:ascii="Times New Roman" w:eastAsia="Times New Roman" w:hAnsi="Times New Roman" w:cs="Times New Roman"/>
          <w:sz w:val="24"/>
          <w:szCs w:val="24"/>
        </w:rPr>
        <w:t xml:space="preserve">, A., Verlinden, L., &amp; </w:t>
      </w:r>
      <w:proofErr w:type="spellStart"/>
      <w:r w:rsidRPr="00444939">
        <w:rPr>
          <w:rFonts w:ascii="Times New Roman" w:eastAsia="Times New Roman" w:hAnsi="Times New Roman" w:cs="Times New Roman"/>
          <w:sz w:val="24"/>
          <w:szCs w:val="24"/>
        </w:rPr>
        <w:t>Carmeliet</w:t>
      </w:r>
      <w:proofErr w:type="spellEnd"/>
      <w:r w:rsidRPr="00444939">
        <w:rPr>
          <w:rFonts w:ascii="Times New Roman" w:eastAsia="Times New Roman" w:hAnsi="Times New Roman" w:cs="Times New Roman"/>
          <w:sz w:val="24"/>
          <w:szCs w:val="24"/>
        </w:rPr>
        <w:t xml:space="preserve">, G. (2016). Vitamin D: Metabolism, molecular mechanism of action, and pleiotropic effects. </w:t>
      </w:r>
      <w:r w:rsidRPr="00444939">
        <w:rPr>
          <w:rFonts w:ascii="Times New Roman" w:eastAsia="Times New Roman" w:hAnsi="Times New Roman" w:cs="Times New Roman"/>
          <w:i/>
          <w:iCs/>
          <w:sz w:val="24"/>
          <w:szCs w:val="24"/>
        </w:rPr>
        <w:t>Physiological Reviews, 96</w:t>
      </w:r>
      <w:r w:rsidRPr="00444939">
        <w:rPr>
          <w:rFonts w:ascii="Times New Roman" w:eastAsia="Times New Roman" w:hAnsi="Times New Roman" w:cs="Times New Roman"/>
          <w:sz w:val="24"/>
          <w:szCs w:val="24"/>
        </w:rPr>
        <w:t>(1), 365-408</w:t>
      </w:r>
    </w:p>
    <w:p w14:paraId="25A719B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Bikle D. D. (2014). Vitamin D metabolism, mechanism of action, and clinical applications. Chemistry &amp; Biology, 21(3), 319–329. </w:t>
      </w:r>
      <w:hyperlink r:id="rId13" w:history="1">
        <w:r w:rsidRPr="00444939">
          <w:rPr>
            <w:rStyle w:val="Hyperlink"/>
            <w:rFonts w:ascii="Times New Roman" w:eastAsia="Times New Roman" w:hAnsi="Times New Roman" w:cs="Times New Roman"/>
            <w:color w:val="auto"/>
            <w:sz w:val="24"/>
            <w:szCs w:val="24"/>
          </w:rPr>
          <w:t>https://doi.org/10.1016/j.chembiol.2013.12.016</w:t>
        </w:r>
      </w:hyperlink>
    </w:p>
    <w:p w14:paraId="1691C3D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Voltan</w:t>
      </w:r>
      <w:proofErr w:type="spellEnd"/>
      <w:r w:rsidRPr="00444939">
        <w:rPr>
          <w:rFonts w:ascii="Times New Roman" w:eastAsia="Times New Roman" w:hAnsi="Times New Roman" w:cs="Times New Roman"/>
          <w:sz w:val="24"/>
          <w:szCs w:val="24"/>
        </w:rPr>
        <w:t xml:space="preserve">, G., Cannito, M., Ferrarese, M., Ceccato, F., &amp; Camozzi, V. (2023). Vitamin D: An Overview of Gene Regulation, Ranging from Metabolism to Genomic Effects. Genes, 14(9), 1691. </w:t>
      </w:r>
      <w:hyperlink r:id="rId14" w:history="1">
        <w:r w:rsidRPr="00444939">
          <w:rPr>
            <w:rStyle w:val="Hyperlink"/>
            <w:rFonts w:ascii="Times New Roman" w:eastAsia="Times New Roman" w:hAnsi="Times New Roman" w:cs="Times New Roman"/>
            <w:color w:val="auto"/>
            <w:sz w:val="24"/>
            <w:szCs w:val="24"/>
          </w:rPr>
          <w:t>https://doi.org/10.3390/genes14091691</w:t>
        </w:r>
      </w:hyperlink>
    </w:p>
    <w:p w14:paraId="7111EFF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Fleet, J. C. (2022). Vitamin D-Mediated Regulation of Intestinal Calcium Absorption. Nutrients, 14(16), 3351. </w:t>
      </w:r>
      <w:hyperlink r:id="rId15" w:history="1">
        <w:r w:rsidRPr="00444939">
          <w:rPr>
            <w:rStyle w:val="Hyperlink"/>
            <w:rFonts w:ascii="Times New Roman" w:eastAsia="Times New Roman" w:hAnsi="Times New Roman" w:cs="Times New Roman"/>
            <w:color w:val="auto"/>
            <w:sz w:val="24"/>
            <w:szCs w:val="24"/>
          </w:rPr>
          <w:t>https://doi.org/10.3390/nu14163351</w:t>
        </w:r>
      </w:hyperlink>
    </w:p>
    <w:p w14:paraId="582F6B5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Urbschat</w:t>
      </w:r>
      <w:proofErr w:type="spellEnd"/>
      <w:r w:rsidRPr="00444939">
        <w:rPr>
          <w:rFonts w:ascii="Times New Roman" w:eastAsia="Times New Roman" w:hAnsi="Times New Roman" w:cs="Times New Roman"/>
          <w:sz w:val="24"/>
          <w:szCs w:val="24"/>
        </w:rPr>
        <w:t xml:space="preserve">, A., Paulus, P., von </w:t>
      </w:r>
      <w:proofErr w:type="spellStart"/>
      <w:r w:rsidRPr="00444939">
        <w:rPr>
          <w:rFonts w:ascii="Times New Roman" w:eastAsia="Times New Roman" w:hAnsi="Times New Roman" w:cs="Times New Roman"/>
          <w:sz w:val="24"/>
          <w:szCs w:val="24"/>
        </w:rPr>
        <w:t>Quernheim</w:t>
      </w:r>
      <w:proofErr w:type="spellEnd"/>
      <w:r w:rsidRPr="00444939">
        <w:rPr>
          <w:rFonts w:ascii="Times New Roman" w:eastAsia="Times New Roman" w:hAnsi="Times New Roman" w:cs="Times New Roman"/>
          <w:sz w:val="24"/>
          <w:szCs w:val="24"/>
        </w:rPr>
        <w:t xml:space="preserve">, Q. F., Brück, P., </w:t>
      </w:r>
      <w:proofErr w:type="spellStart"/>
      <w:r w:rsidRPr="00444939">
        <w:rPr>
          <w:rFonts w:ascii="Times New Roman" w:eastAsia="Times New Roman" w:hAnsi="Times New Roman" w:cs="Times New Roman"/>
          <w:sz w:val="24"/>
          <w:szCs w:val="24"/>
        </w:rPr>
        <w:t>Badenhoop</w:t>
      </w:r>
      <w:proofErr w:type="spellEnd"/>
      <w:r w:rsidRPr="00444939">
        <w:rPr>
          <w:rFonts w:ascii="Times New Roman" w:eastAsia="Times New Roman" w:hAnsi="Times New Roman" w:cs="Times New Roman"/>
          <w:sz w:val="24"/>
          <w:szCs w:val="24"/>
        </w:rPr>
        <w:t xml:space="preserve">, K., </w:t>
      </w:r>
      <w:proofErr w:type="spellStart"/>
      <w:r w:rsidRPr="00444939">
        <w:rPr>
          <w:rFonts w:ascii="Times New Roman" w:eastAsia="Times New Roman" w:hAnsi="Times New Roman" w:cs="Times New Roman"/>
          <w:sz w:val="24"/>
          <w:szCs w:val="24"/>
        </w:rPr>
        <w:t>Zeuzem</w:t>
      </w:r>
      <w:proofErr w:type="spellEnd"/>
      <w:r w:rsidRPr="00444939">
        <w:rPr>
          <w:rFonts w:ascii="Times New Roman" w:eastAsia="Times New Roman" w:hAnsi="Times New Roman" w:cs="Times New Roman"/>
          <w:sz w:val="24"/>
          <w:szCs w:val="24"/>
        </w:rPr>
        <w:t xml:space="preserve">, S., &amp; Ramos-Lopez, E. (2013). Vitamin D hydroxylases CYP2R1, CYP27B1 and CYP24A1 in renal cell carcinoma. European journal of clinical investigation, 43(12), 1282–1290. </w:t>
      </w:r>
      <w:hyperlink r:id="rId16" w:history="1">
        <w:r w:rsidRPr="00444939">
          <w:rPr>
            <w:rStyle w:val="Hyperlink"/>
            <w:rFonts w:ascii="Times New Roman" w:eastAsia="Times New Roman" w:hAnsi="Times New Roman" w:cs="Times New Roman"/>
            <w:color w:val="auto"/>
            <w:sz w:val="24"/>
            <w:szCs w:val="24"/>
          </w:rPr>
          <w:t>https://doi.org/10.1111/eci.12176</w:t>
        </w:r>
      </w:hyperlink>
    </w:p>
    <w:p w14:paraId="2E359A49"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Gilani, B., Cassagnol, M. (2023). Biochemistry, Cytochrome P450. In: </w:t>
      </w:r>
      <w:proofErr w:type="spellStart"/>
      <w:r w:rsidRPr="00444939">
        <w:rPr>
          <w:rFonts w:ascii="Times New Roman" w:eastAsia="Times New Roman" w:hAnsi="Times New Roman" w:cs="Times New Roman"/>
          <w:sz w:val="24"/>
          <w:szCs w:val="24"/>
        </w:rPr>
        <w:t>StatPearls</w:t>
      </w:r>
      <w:proofErr w:type="spellEnd"/>
      <w:r w:rsidRPr="00444939">
        <w:rPr>
          <w:rFonts w:ascii="Times New Roman" w:eastAsia="Times New Roman" w:hAnsi="Times New Roman" w:cs="Times New Roman"/>
          <w:sz w:val="24"/>
          <w:szCs w:val="24"/>
        </w:rPr>
        <w:t xml:space="preserve"> [Internet]. Treasure Island (FL): </w:t>
      </w:r>
      <w:proofErr w:type="spellStart"/>
      <w:r w:rsidRPr="00444939">
        <w:rPr>
          <w:rFonts w:ascii="Times New Roman" w:eastAsia="Times New Roman" w:hAnsi="Times New Roman" w:cs="Times New Roman"/>
          <w:sz w:val="24"/>
          <w:szCs w:val="24"/>
        </w:rPr>
        <w:t>StatPearls</w:t>
      </w:r>
      <w:proofErr w:type="spellEnd"/>
      <w:r w:rsidRPr="00444939">
        <w:rPr>
          <w:rFonts w:ascii="Times New Roman" w:eastAsia="Times New Roman" w:hAnsi="Times New Roman" w:cs="Times New Roman"/>
          <w:sz w:val="24"/>
          <w:szCs w:val="24"/>
        </w:rPr>
        <w:t xml:space="preserve"> Publishing; 2024 Jan-. Available from: </w:t>
      </w:r>
      <w:hyperlink r:id="rId17" w:history="1">
        <w:r w:rsidRPr="00444939">
          <w:rPr>
            <w:rStyle w:val="Hyperlink"/>
            <w:rFonts w:ascii="Times New Roman" w:eastAsia="Times New Roman" w:hAnsi="Times New Roman" w:cs="Times New Roman"/>
            <w:color w:val="auto"/>
            <w:sz w:val="24"/>
            <w:szCs w:val="24"/>
          </w:rPr>
          <w:t>https://www.ncbi.nlm.nih.gov/books/NBK557698/</w:t>
        </w:r>
      </w:hyperlink>
    </w:p>
    <w:p w14:paraId="596CA667"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Cheng, J. B., Levine, M. A., Bell, N. H., Mangelsdorf, D. J., &amp; Russell, D. W. (2004). Genetic evidence that the human CYP2R1 enzyme is a key vitamin D 25-hydroxylase. </w:t>
      </w:r>
      <w:r w:rsidRPr="00444939">
        <w:rPr>
          <w:rFonts w:ascii="Times New Roman" w:eastAsia="Times New Roman" w:hAnsi="Times New Roman" w:cs="Times New Roman"/>
          <w:i/>
          <w:iCs/>
          <w:sz w:val="24"/>
          <w:szCs w:val="24"/>
        </w:rPr>
        <w:t>Proceedings of the National Academy of Sciences of the United States of America</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101</w:t>
      </w:r>
      <w:r w:rsidRPr="00444939">
        <w:rPr>
          <w:rFonts w:ascii="Times New Roman" w:eastAsia="Times New Roman" w:hAnsi="Times New Roman" w:cs="Times New Roman"/>
          <w:sz w:val="24"/>
          <w:szCs w:val="24"/>
        </w:rPr>
        <w:t>(20), 7711-7715. https://doi.org/10.1073/pnas.0402490101</w:t>
      </w:r>
    </w:p>
    <w:p w14:paraId="3838ACF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Ahn, J., Yu, K., Stolzenberg-Solomon, R., Simon, K. C., McCullough, M. L., Gallicchio, L., Jacobs, E. J., </w:t>
      </w:r>
      <w:proofErr w:type="spellStart"/>
      <w:r w:rsidRPr="00444939">
        <w:rPr>
          <w:rFonts w:ascii="Times New Roman" w:eastAsia="Times New Roman" w:hAnsi="Times New Roman" w:cs="Times New Roman"/>
          <w:sz w:val="24"/>
          <w:szCs w:val="24"/>
        </w:rPr>
        <w:t>Ascherio</w:t>
      </w:r>
      <w:proofErr w:type="spellEnd"/>
      <w:r w:rsidRPr="00444939">
        <w:rPr>
          <w:rFonts w:ascii="Times New Roman" w:eastAsia="Times New Roman" w:hAnsi="Times New Roman" w:cs="Times New Roman"/>
          <w:sz w:val="24"/>
          <w:szCs w:val="24"/>
        </w:rPr>
        <w:t xml:space="preserve">, A., &amp; Weinstein, S. J. (2010). Genome-wide association study of circulating vitamin D levels. </w:t>
      </w:r>
      <w:r w:rsidRPr="00444939">
        <w:rPr>
          <w:rFonts w:ascii="Times New Roman" w:eastAsia="Times New Roman" w:hAnsi="Times New Roman" w:cs="Times New Roman"/>
          <w:i/>
          <w:iCs/>
          <w:sz w:val="24"/>
          <w:szCs w:val="24"/>
        </w:rPr>
        <w:t>Human Molecular Genetics, 19</w:t>
      </w:r>
      <w:r w:rsidRPr="00444939">
        <w:rPr>
          <w:rFonts w:ascii="Times New Roman" w:eastAsia="Times New Roman" w:hAnsi="Times New Roman" w:cs="Times New Roman"/>
          <w:sz w:val="24"/>
          <w:szCs w:val="24"/>
        </w:rPr>
        <w:t>(13), 2739-2745.</w:t>
      </w:r>
    </w:p>
    <w:p w14:paraId="71512B2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Sigmundsdottir</w:t>
      </w:r>
      <w:proofErr w:type="spellEnd"/>
      <w:r w:rsidRPr="00444939">
        <w:rPr>
          <w:rFonts w:ascii="Times New Roman" w:eastAsia="Times New Roman" w:hAnsi="Times New Roman" w:cs="Times New Roman"/>
          <w:sz w:val="24"/>
          <w:szCs w:val="24"/>
        </w:rPr>
        <w:t xml:space="preserve">, H., Pan, J., Debes, G. F., Alt, C., </w:t>
      </w:r>
      <w:proofErr w:type="spellStart"/>
      <w:r w:rsidRPr="00444939">
        <w:rPr>
          <w:rFonts w:ascii="Times New Roman" w:eastAsia="Times New Roman" w:hAnsi="Times New Roman" w:cs="Times New Roman"/>
          <w:sz w:val="24"/>
          <w:szCs w:val="24"/>
        </w:rPr>
        <w:t>Habtezion</w:t>
      </w:r>
      <w:proofErr w:type="spellEnd"/>
      <w:r w:rsidRPr="00444939">
        <w:rPr>
          <w:rFonts w:ascii="Times New Roman" w:eastAsia="Times New Roman" w:hAnsi="Times New Roman" w:cs="Times New Roman"/>
          <w:sz w:val="24"/>
          <w:szCs w:val="24"/>
        </w:rPr>
        <w:t xml:space="preserve">, A., Soler, D., &amp; Butcher, E. C. (2007). DCs metabolize sunlight-induced vitamin D3 to 'program' T cell attraction to the epidermal chemokine CCL27. Nature Immunology, 8(3), 285-293. </w:t>
      </w:r>
      <w:hyperlink r:id="rId18" w:history="1">
        <w:r w:rsidRPr="00444939">
          <w:rPr>
            <w:rStyle w:val="Hyperlink"/>
            <w:rFonts w:ascii="Times New Roman" w:eastAsia="Times New Roman" w:hAnsi="Times New Roman" w:cs="Times New Roman"/>
            <w:color w:val="auto"/>
            <w:sz w:val="24"/>
            <w:szCs w:val="24"/>
          </w:rPr>
          <w:t>https://doi.org/10.1038/ni1433</w:t>
        </w:r>
      </w:hyperlink>
    </w:p>
    <w:p w14:paraId="51F0FDFC"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lastRenderedPageBreak/>
        <w:t xml:space="preserve">Kogawa, M., Findlay, D. M., Anderson, P. H., Ormsby, R., Vincent, C., Morris, H. A., &amp; Atkins, G. J. (2010). Osteoclastic metabolism of 25(OH)-vitamin D3: a potential mechanism for optimization of bone resorption. Endocrinology, 151(10), 4613–4625. </w:t>
      </w:r>
      <w:hyperlink r:id="rId19" w:history="1">
        <w:r w:rsidRPr="00444939">
          <w:rPr>
            <w:rStyle w:val="Hyperlink"/>
            <w:rFonts w:ascii="Times New Roman" w:eastAsia="Times New Roman" w:hAnsi="Times New Roman" w:cs="Times New Roman"/>
            <w:color w:val="auto"/>
            <w:sz w:val="24"/>
            <w:szCs w:val="24"/>
          </w:rPr>
          <w:t>https://doi.org/10.1210/en.2010-0334</w:t>
        </w:r>
      </w:hyperlink>
    </w:p>
    <w:p w14:paraId="254C9AC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Huang, J., Tu, Q., Cai, X., &amp; Luo, X. H. (2010). Vitamin D-dependent rickets type 1 caused by a novel mutation in the CYP27B1 gene. </w:t>
      </w:r>
      <w:r w:rsidRPr="00444939">
        <w:rPr>
          <w:rFonts w:ascii="Times New Roman" w:eastAsia="Times New Roman" w:hAnsi="Times New Roman" w:cs="Times New Roman"/>
          <w:i/>
          <w:iCs/>
          <w:sz w:val="24"/>
          <w:szCs w:val="24"/>
        </w:rPr>
        <w:t>Journal of Pediatric Endocrinology and Metabolism, 23</w:t>
      </w:r>
      <w:r w:rsidRPr="00444939">
        <w:rPr>
          <w:rFonts w:ascii="Times New Roman" w:eastAsia="Times New Roman" w:hAnsi="Times New Roman" w:cs="Times New Roman"/>
          <w:sz w:val="24"/>
          <w:szCs w:val="24"/>
        </w:rPr>
        <w:t>(6), 599-605.</w:t>
      </w:r>
    </w:p>
    <w:p w14:paraId="06DA327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Schlingmann</w:t>
      </w:r>
      <w:proofErr w:type="spellEnd"/>
      <w:r w:rsidRPr="00444939">
        <w:rPr>
          <w:rFonts w:ascii="Times New Roman" w:eastAsia="Times New Roman" w:hAnsi="Times New Roman" w:cs="Times New Roman"/>
          <w:sz w:val="24"/>
          <w:szCs w:val="24"/>
        </w:rPr>
        <w:t xml:space="preserve">, K. P., Kaufmann, M., Weber, S., Irwin, A., Goos, C., John, U., </w:t>
      </w:r>
      <w:proofErr w:type="spellStart"/>
      <w:r w:rsidRPr="00444939">
        <w:rPr>
          <w:rFonts w:ascii="Times New Roman" w:eastAsia="Times New Roman" w:hAnsi="Times New Roman" w:cs="Times New Roman"/>
          <w:sz w:val="24"/>
          <w:szCs w:val="24"/>
        </w:rPr>
        <w:t>Misselwitz</w:t>
      </w:r>
      <w:proofErr w:type="spellEnd"/>
      <w:r w:rsidRPr="00444939">
        <w:rPr>
          <w:rFonts w:ascii="Times New Roman" w:eastAsia="Times New Roman" w:hAnsi="Times New Roman" w:cs="Times New Roman"/>
          <w:sz w:val="24"/>
          <w:szCs w:val="24"/>
        </w:rPr>
        <w:t xml:space="preserve">, J., Klaus, G., </w:t>
      </w:r>
      <w:proofErr w:type="spellStart"/>
      <w:r w:rsidRPr="00444939">
        <w:rPr>
          <w:rFonts w:ascii="Times New Roman" w:eastAsia="Times New Roman" w:hAnsi="Times New Roman" w:cs="Times New Roman"/>
          <w:sz w:val="24"/>
          <w:szCs w:val="24"/>
        </w:rPr>
        <w:t>Kuwertz-Broeking</w:t>
      </w:r>
      <w:proofErr w:type="spellEnd"/>
      <w:r w:rsidRPr="00444939">
        <w:rPr>
          <w:rFonts w:ascii="Times New Roman" w:eastAsia="Times New Roman" w:hAnsi="Times New Roman" w:cs="Times New Roman"/>
          <w:sz w:val="24"/>
          <w:szCs w:val="24"/>
        </w:rPr>
        <w:t xml:space="preserve">, E., Fehrenbach, H., </w:t>
      </w:r>
      <w:proofErr w:type="spellStart"/>
      <w:r w:rsidRPr="00444939">
        <w:rPr>
          <w:rFonts w:ascii="Times New Roman" w:eastAsia="Times New Roman" w:hAnsi="Times New Roman" w:cs="Times New Roman"/>
          <w:sz w:val="24"/>
          <w:szCs w:val="24"/>
        </w:rPr>
        <w:t>Wingen</w:t>
      </w:r>
      <w:proofErr w:type="spellEnd"/>
      <w:r w:rsidRPr="00444939">
        <w:rPr>
          <w:rFonts w:ascii="Times New Roman" w:eastAsia="Times New Roman" w:hAnsi="Times New Roman" w:cs="Times New Roman"/>
          <w:sz w:val="24"/>
          <w:szCs w:val="24"/>
        </w:rPr>
        <w:t xml:space="preserve">, A. M., </w:t>
      </w:r>
      <w:proofErr w:type="spellStart"/>
      <w:r w:rsidRPr="00444939">
        <w:rPr>
          <w:rFonts w:ascii="Times New Roman" w:eastAsia="Times New Roman" w:hAnsi="Times New Roman" w:cs="Times New Roman"/>
          <w:sz w:val="24"/>
          <w:szCs w:val="24"/>
        </w:rPr>
        <w:t>Querfeld</w:t>
      </w:r>
      <w:proofErr w:type="spellEnd"/>
      <w:r w:rsidRPr="00444939">
        <w:rPr>
          <w:rFonts w:ascii="Times New Roman" w:eastAsia="Times New Roman" w:hAnsi="Times New Roman" w:cs="Times New Roman"/>
          <w:sz w:val="24"/>
          <w:szCs w:val="24"/>
        </w:rPr>
        <w:t xml:space="preserve">, U., Bonzel, K. E., </w:t>
      </w:r>
      <w:proofErr w:type="spellStart"/>
      <w:r w:rsidRPr="00444939">
        <w:rPr>
          <w:rFonts w:ascii="Times New Roman" w:eastAsia="Times New Roman" w:hAnsi="Times New Roman" w:cs="Times New Roman"/>
          <w:sz w:val="24"/>
          <w:szCs w:val="24"/>
        </w:rPr>
        <w:t>Seyberth</w:t>
      </w:r>
      <w:proofErr w:type="spellEnd"/>
      <w:r w:rsidRPr="00444939">
        <w:rPr>
          <w:rFonts w:ascii="Times New Roman" w:eastAsia="Times New Roman" w:hAnsi="Times New Roman" w:cs="Times New Roman"/>
          <w:sz w:val="24"/>
          <w:szCs w:val="24"/>
        </w:rPr>
        <w:t xml:space="preserve">, H. W., &amp; Konrad, M. (2011). Mutations in CYP24A1 and idiopathic infantile hypercalcemia. </w:t>
      </w:r>
      <w:r w:rsidRPr="00444939">
        <w:rPr>
          <w:rFonts w:ascii="Times New Roman" w:eastAsia="Times New Roman" w:hAnsi="Times New Roman" w:cs="Times New Roman"/>
          <w:i/>
          <w:iCs/>
          <w:sz w:val="24"/>
          <w:szCs w:val="24"/>
        </w:rPr>
        <w:t>New England Journal of Medicine, 365</w:t>
      </w:r>
      <w:r w:rsidRPr="00444939">
        <w:rPr>
          <w:rFonts w:ascii="Times New Roman" w:eastAsia="Times New Roman" w:hAnsi="Times New Roman" w:cs="Times New Roman"/>
          <w:sz w:val="24"/>
          <w:szCs w:val="24"/>
        </w:rPr>
        <w:t>(5), 410-421</w:t>
      </w:r>
    </w:p>
    <w:p w14:paraId="7BCEA9D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Hill, F. J., &amp; Sayer, J. A. (2017). Clinical and Biochemical Features of Patients with CYP24A1 Mutations. </w:t>
      </w:r>
      <w:proofErr w:type="spellStart"/>
      <w:r w:rsidRPr="00444939">
        <w:rPr>
          <w:rFonts w:ascii="Times New Roman" w:eastAsia="Times New Roman" w:hAnsi="Times New Roman" w:cs="Times New Roman"/>
          <w:sz w:val="24"/>
          <w:szCs w:val="24"/>
        </w:rPr>
        <w:t>InTech</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doi</w:t>
      </w:r>
      <w:proofErr w:type="spellEnd"/>
      <w:r w:rsidRPr="00444939">
        <w:rPr>
          <w:rFonts w:ascii="Times New Roman" w:eastAsia="Times New Roman" w:hAnsi="Times New Roman" w:cs="Times New Roman"/>
          <w:sz w:val="24"/>
          <w:szCs w:val="24"/>
        </w:rPr>
        <w:t>: 10.5772/64503</w:t>
      </w:r>
    </w:p>
    <w:p w14:paraId="42576AB0"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color w:val="auto"/>
          <w:u w:val="none"/>
        </w:rPr>
      </w:pPr>
      <w:r w:rsidRPr="00444939">
        <w:rPr>
          <w:rFonts w:ascii="Times New Roman" w:eastAsia="Times New Roman" w:hAnsi="Times New Roman" w:cs="Times New Roman"/>
          <w:sz w:val="24"/>
          <w:szCs w:val="24"/>
        </w:rPr>
        <w:t xml:space="preserve">Chun R. F. (2012). New perspectives on the vitamin D binding protein. Cell biochemistry and function, 30(6), 445–456. </w:t>
      </w:r>
      <w:hyperlink r:id="rId20" w:history="1">
        <w:r w:rsidRPr="00444939">
          <w:rPr>
            <w:rStyle w:val="Hyperlink"/>
            <w:rFonts w:ascii="Times New Roman" w:eastAsia="Times New Roman" w:hAnsi="Times New Roman" w:cs="Times New Roman"/>
            <w:color w:val="auto"/>
            <w:sz w:val="24"/>
            <w:szCs w:val="24"/>
          </w:rPr>
          <w:t>https://doi.org/10.1002/cbf.2835</w:t>
        </w:r>
      </w:hyperlink>
    </w:p>
    <w:p w14:paraId="2EA4AEE4"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Powe, C. E., Evans, M. K., Wenger, J., </w:t>
      </w:r>
      <w:proofErr w:type="spellStart"/>
      <w:r w:rsidRPr="00444939">
        <w:rPr>
          <w:rFonts w:ascii="Times New Roman" w:eastAsia="Times New Roman" w:hAnsi="Times New Roman" w:cs="Times New Roman"/>
          <w:sz w:val="24"/>
          <w:szCs w:val="24"/>
        </w:rPr>
        <w:t>Zonderman</w:t>
      </w:r>
      <w:proofErr w:type="spellEnd"/>
      <w:r w:rsidRPr="00444939">
        <w:rPr>
          <w:rFonts w:ascii="Times New Roman" w:eastAsia="Times New Roman" w:hAnsi="Times New Roman" w:cs="Times New Roman"/>
          <w:sz w:val="24"/>
          <w:szCs w:val="24"/>
        </w:rPr>
        <w:t xml:space="preserve">, A. B., Berg, A. H., Nalls, M., Tamez, H., Zhang, D., Bhan, I., </w:t>
      </w:r>
      <w:proofErr w:type="spellStart"/>
      <w:r w:rsidRPr="00444939">
        <w:rPr>
          <w:rFonts w:ascii="Times New Roman" w:eastAsia="Times New Roman" w:hAnsi="Times New Roman" w:cs="Times New Roman"/>
          <w:sz w:val="24"/>
          <w:szCs w:val="24"/>
        </w:rPr>
        <w:t>Karumanchi</w:t>
      </w:r>
      <w:proofErr w:type="spellEnd"/>
      <w:r w:rsidRPr="00444939">
        <w:rPr>
          <w:rFonts w:ascii="Times New Roman" w:eastAsia="Times New Roman" w:hAnsi="Times New Roman" w:cs="Times New Roman"/>
          <w:sz w:val="24"/>
          <w:szCs w:val="24"/>
        </w:rPr>
        <w:t xml:space="preserve">, S. A., &amp; </w:t>
      </w:r>
      <w:proofErr w:type="spellStart"/>
      <w:r w:rsidRPr="00444939">
        <w:rPr>
          <w:rFonts w:ascii="Times New Roman" w:eastAsia="Times New Roman" w:hAnsi="Times New Roman" w:cs="Times New Roman"/>
          <w:sz w:val="24"/>
          <w:szCs w:val="24"/>
        </w:rPr>
        <w:t>Thadhani</w:t>
      </w:r>
      <w:proofErr w:type="spellEnd"/>
      <w:r w:rsidRPr="00444939">
        <w:rPr>
          <w:rFonts w:ascii="Times New Roman" w:eastAsia="Times New Roman" w:hAnsi="Times New Roman" w:cs="Times New Roman"/>
          <w:sz w:val="24"/>
          <w:szCs w:val="24"/>
        </w:rPr>
        <w:t xml:space="preserve">, R. (2013). Vitamin D-binding protein and vitamin D status of black Americans and white Americans. </w:t>
      </w:r>
      <w:r w:rsidRPr="00444939">
        <w:rPr>
          <w:rFonts w:ascii="Times New Roman" w:eastAsia="Times New Roman" w:hAnsi="Times New Roman" w:cs="Times New Roman"/>
          <w:i/>
          <w:iCs/>
          <w:sz w:val="24"/>
          <w:szCs w:val="24"/>
        </w:rPr>
        <w:t>New England Journal of Medicine, 369</w:t>
      </w:r>
      <w:r w:rsidRPr="00444939">
        <w:rPr>
          <w:rFonts w:ascii="Times New Roman" w:eastAsia="Times New Roman" w:hAnsi="Times New Roman" w:cs="Times New Roman"/>
          <w:sz w:val="24"/>
          <w:szCs w:val="24"/>
        </w:rPr>
        <w:t>(21), 1991-2000</w:t>
      </w:r>
    </w:p>
    <w:p w14:paraId="73160344" w14:textId="2FF9A550" w:rsidR="00425D94" w:rsidRPr="00817136" w:rsidRDefault="00425D94"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highlight w:val="yellow"/>
        </w:rPr>
      </w:pPr>
      <w:proofErr w:type="spellStart"/>
      <w:r w:rsidRPr="00817136">
        <w:rPr>
          <w:rFonts w:ascii="Times New Roman" w:eastAsia="Times New Roman" w:hAnsi="Times New Roman" w:cs="Times New Roman"/>
          <w:sz w:val="24"/>
          <w:szCs w:val="24"/>
          <w:highlight w:val="yellow"/>
        </w:rPr>
        <w:t>Uitterlinden</w:t>
      </w:r>
      <w:proofErr w:type="spellEnd"/>
      <w:r w:rsidRPr="00817136">
        <w:rPr>
          <w:rFonts w:ascii="Times New Roman" w:eastAsia="Times New Roman" w:hAnsi="Times New Roman" w:cs="Times New Roman"/>
          <w:sz w:val="24"/>
          <w:szCs w:val="24"/>
          <w:highlight w:val="yellow"/>
        </w:rPr>
        <w:t>, A. G., Fang, Y., Van Meurs, J. B., Pols, H. A., &amp; Van Leeuwen, J. P. (2004). Genetics and biology of vitamin D receptor polymorphisms. </w:t>
      </w:r>
      <w:r w:rsidRPr="00817136">
        <w:rPr>
          <w:rFonts w:ascii="Times New Roman" w:eastAsia="Times New Roman" w:hAnsi="Times New Roman" w:cs="Times New Roman"/>
          <w:i/>
          <w:iCs/>
          <w:sz w:val="24"/>
          <w:szCs w:val="24"/>
          <w:highlight w:val="yellow"/>
        </w:rPr>
        <w:t>Gene</w:t>
      </w:r>
      <w:r w:rsidRPr="00817136">
        <w:rPr>
          <w:rFonts w:ascii="Times New Roman" w:eastAsia="Times New Roman" w:hAnsi="Times New Roman" w:cs="Times New Roman"/>
          <w:sz w:val="24"/>
          <w:szCs w:val="24"/>
          <w:highlight w:val="yellow"/>
        </w:rPr>
        <w:t>, </w:t>
      </w:r>
      <w:r w:rsidRPr="00817136">
        <w:rPr>
          <w:rFonts w:ascii="Times New Roman" w:eastAsia="Times New Roman" w:hAnsi="Times New Roman" w:cs="Times New Roman"/>
          <w:i/>
          <w:iCs/>
          <w:sz w:val="24"/>
          <w:szCs w:val="24"/>
          <w:highlight w:val="yellow"/>
        </w:rPr>
        <w:t>338</w:t>
      </w:r>
      <w:r w:rsidRPr="00817136">
        <w:rPr>
          <w:rFonts w:ascii="Times New Roman" w:eastAsia="Times New Roman" w:hAnsi="Times New Roman" w:cs="Times New Roman"/>
          <w:sz w:val="24"/>
          <w:szCs w:val="24"/>
          <w:highlight w:val="yellow"/>
        </w:rPr>
        <w:t xml:space="preserve">(2), 143–156. </w:t>
      </w:r>
      <w:hyperlink r:id="rId21" w:history="1">
        <w:r w:rsidRPr="00817136">
          <w:rPr>
            <w:rStyle w:val="Hyperlink"/>
            <w:rFonts w:ascii="Times New Roman" w:eastAsia="Times New Roman" w:hAnsi="Times New Roman" w:cs="Times New Roman"/>
            <w:sz w:val="24"/>
            <w:szCs w:val="24"/>
            <w:highlight w:val="yellow"/>
          </w:rPr>
          <w:t>https://doi.org/10.1016/j.gene.2004.05.014</w:t>
        </w:r>
      </w:hyperlink>
    </w:p>
    <w:p w14:paraId="78F7C1EC" w14:textId="5B44A25F"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Jarrar, Y., </w:t>
      </w:r>
      <w:proofErr w:type="spellStart"/>
      <w:r w:rsidRPr="00444939">
        <w:rPr>
          <w:rFonts w:ascii="Times New Roman" w:eastAsia="Times New Roman" w:hAnsi="Times New Roman" w:cs="Times New Roman"/>
          <w:sz w:val="24"/>
          <w:szCs w:val="24"/>
        </w:rPr>
        <w:t>Alhammadin</w:t>
      </w:r>
      <w:proofErr w:type="spellEnd"/>
      <w:r w:rsidRPr="00444939">
        <w:rPr>
          <w:rFonts w:ascii="Times New Roman" w:eastAsia="Times New Roman" w:hAnsi="Times New Roman" w:cs="Times New Roman"/>
          <w:sz w:val="24"/>
          <w:szCs w:val="24"/>
        </w:rPr>
        <w:t xml:space="preserve">, G., &amp; Lee, S. (2025). Genetic Polymorphisms in Cytochrome P450 Enzymes Involved in Vitamin D Metabolism and the Vitamin D Receptor: Their Clinical Relevance. </w:t>
      </w:r>
      <w:r w:rsidRPr="00444939">
        <w:rPr>
          <w:rFonts w:ascii="Times New Roman" w:eastAsia="Times New Roman" w:hAnsi="Times New Roman" w:cs="Times New Roman"/>
          <w:i/>
          <w:iCs/>
          <w:sz w:val="24"/>
          <w:szCs w:val="24"/>
        </w:rPr>
        <w:t>Journal of Personalized Medicine</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15</w:t>
      </w:r>
      <w:r w:rsidRPr="00444939">
        <w:rPr>
          <w:rFonts w:ascii="Times New Roman" w:eastAsia="Times New Roman" w:hAnsi="Times New Roman" w:cs="Times New Roman"/>
          <w:sz w:val="24"/>
          <w:szCs w:val="24"/>
        </w:rPr>
        <w:t>(4), 128. https://doi.org/10.3390/jpm15040128</w:t>
      </w:r>
    </w:p>
    <w:p w14:paraId="53D77BAF"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Carpenter, T. O. (2017). CYP24A1 loss of function: Clinical phenotype of monoallelic and biallelic mutations. The Journal of steroid biochemistry and molecular biology, 173, 337–340. </w:t>
      </w:r>
      <w:hyperlink r:id="rId22" w:history="1">
        <w:r w:rsidRPr="00444939">
          <w:rPr>
            <w:rStyle w:val="Hyperlink"/>
            <w:rFonts w:ascii="Times New Roman" w:eastAsia="Times New Roman" w:hAnsi="Times New Roman" w:cs="Times New Roman"/>
            <w:color w:val="auto"/>
            <w:sz w:val="24"/>
            <w:szCs w:val="24"/>
          </w:rPr>
          <w:t>https://doi.org/10.1016/j.jsbmb.2017.01.006</w:t>
        </w:r>
      </w:hyperlink>
    </w:p>
    <w:p w14:paraId="0CB0D9A5"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Fang, Y., van Meurs, J. B., </w:t>
      </w:r>
      <w:proofErr w:type="spellStart"/>
      <w:r w:rsidRPr="00444939">
        <w:rPr>
          <w:rFonts w:ascii="Times New Roman" w:eastAsia="Times New Roman" w:hAnsi="Times New Roman" w:cs="Times New Roman"/>
          <w:sz w:val="24"/>
          <w:szCs w:val="24"/>
        </w:rPr>
        <w:t>d’Alesio</w:t>
      </w:r>
      <w:proofErr w:type="spellEnd"/>
      <w:r w:rsidRPr="00444939">
        <w:rPr>
          <w:rFonts w:ascii="Times New Roman" w:eastAsia="Times New Roman" w:hAnsi="Times New Roman" w:cs="Times New Roman"/>
          <w:sz w:val="24"/>
          <w:szCs w:val="24"/>
        </w:rPr>
        <w:t xml:space="preserve">, A., Jhamai, M., Zhao, H., Rivadeneira, F., Hofman, A., van Leeuwen, J. P., Jehan, F., Pols, H. A., &amp; </w:t>
      </w:r>
      <w:proofErr w:type="spellStart"/>
      <w:r w:rsidRPr="00444939">
        <w:rPr>
          <w:rFonts w:ascii="Times New Roman" w:eastAsia="Times New Roman" w:hAnsi="Times New Roman" w:cs="Times New Roman"/>
          <w:sz w:val="24"/>
          <w:szCs w:val="24"/>
        </w:rPr>
        <w:t>Uitterlinden</w:t>
      </w:r>
      <w:proofErr w:type="spellEnd"/>
      <w:r w:rsidRPr="00444939">
        <w:rPr>
          <w:rFonts w:ascii="Times New Roman" w:eastAsia="Times New Roman" w:hAnsi="Times New Roman" w:cs="Times New Roman"/>
          <w:sz w:val="24"/>
          <w:szCs w:val="24"/>
        </w:rPr>
        <w:t xml:space="preserve">, A. G. (2003). Promoter and 3'-untranslated-region haplotypes in the vitamin D receptor gene predispose to osteoporotic fracture: The Rotterdam Study. </w:t>
      </w:r>
      <w:r w:rsidRPr="00444939">
        <w:rPr>
          <w:rFonts w:ascii="Times New Roman" w:eastAsia="Times New Roman" w:hAnsi="Times New Roman" w:cs="Times New Roman"/>
          <w:i/>
          <w:iCs/>
          <w:sz w:val="24"/>
          <w:szCs w:val="24"/>
        </w:rPr>
        <w:t>American Journal of Human Genetics, 74</w:t>
      </w:r>
      <w:r w:rsidRPr="00444939">
        <w:rPr>
          <w:rFonts w:ascii="Times New Roman" w:eastAsia="Times New Roman" w:hAnsi="Times New Roman" w:cs="Times New Roman"/>
          <w:sz w:val="24"/>
          <w:szCs w:val="24"/>
        </w:rPr>
        <w:t>(3), 600-609.</w:t>
      </w:r>
    </w:p>
    <w:p w14:paraId="779A4616"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Valdivielso</w:t>
      </w:r>
      <w:proofErr w:type="spellEnd"/>
      <w:r w:rsidRPr="00444939">
        <w:rPr>
          <w:rFonts w:ascii="Times New Roman" w:eastAsia="Times New Roman" w:hAnsi="Times New Roman" w:cs="Times New Roman"/>
          <w:sz w:val="24"/>
          <w:szCs w:val="24"/>
        </w:rPr>
        <w:t xml:space="preserve">, J. &amp; Fernández, E. (2006). Vitamin D receptor polymorphisms and diseases[J]. </w:t>
      </w:r>
      <w:proofErr w:type="spellStart"/>
      <w:r w:rsidRPr="00444939">
        <w:rPr>
          <w:rFonts w:ascii="Times New Roman" w:eastAsia="Times New Roman" w:hAnsi="Times New Roman" w:cs="Times New Roman"/>
          <w:sz w:val="24"/>
          <w:szCs w:val="24"/>
        </w:rPr>
        <w:t>Clinica</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chimica</w:t>
      </w:r>
      <w:proofErr w:type="spellEnd"/>
      <w:r w:rsidRPr="00444939">
        <w:rPr>
          <w:rFonts w:ascii="Times New Roman" w:eastAsia="Times New Roman" w:hAnsi="Times New Roman" w:cs="Times New Roman"/>
          <w:sz w:val="24"/>
          <w:szCs w:val="24"/>
        </w:rPr>
        <w:t xml:space="preserve"> </w:t>
      </w:r>
      <w:proofErr w:type="spellStart"/>
      <w:r w:rsidRPr="00444939">
        <w:rPr>
          <w:rFonts w:ascii="Times New Roman" w:eastAsia="Times New Roman" w:hAnsi="Times New Roman" w:cs="Times New Roman"/>
          <w:sz w:val="24"/>
          <w:szCs w:val="24"/>
        </w:rPr>
        <w:t>acta</w:t>
      </w:r>
      <w:proofErr w:type="spellEnd"/>
      <w:r w:rsidRPr="00444939">
        <w:rPr>
          <w:rFonts w:ascii="Times New Roman" w:eastAsia="Times New Roman" w:hAnsi="Times New Roman" w:cs="Times New Roman"/>
          <w:sz w:val="24"/>
          <w:szCs w:val="24"/>
        </w:rPr>
        <w:t>; international journal of clinical chemistry. 371. 1-12. 10.1016/j.cca.2006.02.016.</w:t>
      </w:r>
    </w:p>
    <w:p w14:paraId="747FAE34"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Gombart</w:t>
      </w:r>
      <w:proofErr w:type="spellEnd"/>
      <w:r w:rsidRPr="00444939">
        <w:rPr>
          <w:rFonts w:ascii="Times New Roman" w:eastAsia="Times New Roman" w:hAnsi="Times New Roman" w:cs="Times New Roman"/>
          <w:sz w:val="24"/>
          <w:szCs w:val="24"/>
        </w:rPr>
        <w:t xml:space="preserve">, A. F., Pierre, A., &amp; Maggini, S. (2019). A Review of Micronutrients and the Immune System–Working in Harmony to Reduce the Risk of Infection. </w:t>
      </w:r>
      <w:r w:rsidRPr="00444939">
        <w:rPr>
          <w:rFonts w:ascii="Times New Roman" w:eastAsia="Times New Roman" w:hAnsi="Times New Roman" w:cs="Times New Roman"/>
          <w:i/>
          <w:iCs/>
          <w:sz w:val="24"/>
          <w:szCs w:val="24"/>
        </w:rPr>
        <w:t>Nutrients</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12</w:t>
      </w:r>
      <w:r w:rsidRPr="00444939">
        <w:rPr>
          <w:rFonts w:ascii="Times New Roman" w:eastAsia="Times New Roman" w:hAnsi="Times New Roman" w:cs="Times New Roman"/>
          <w:sz w:val="24"/>
          <w:szCs w:val="24"/>
        </w:rPr>
        <w:t>(1), 236. https://doi.org/10.3390/nu12010236</w:t>
      </w:r>
    </w:p>
    <w:p w14:paraId="614AF69A"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Yuk, J. M., Shin, D. M., Lee, H. M., Yang, C. S., Jin, H. S., Kim, K. K., Lee, Z. W., Lee, S. H., Kim, J. M., &amp; Jo, E. K. (2009). Vitamin D3 induces autophagy in human monocytes/macrophages via </w:t>
      </w:r>
      <w:proofErr w:type="spellStart"/>
      <w:r w:rsidRPr="00444939">
        <w:rPr>
          <w:rFonts w:ascii="Times New Roman" w:eastAsia="Times New Roman" w:hAnsi="Times New Roman" w:cs="Times New Roman"/>
          <w:sz w:val="24"/>
          <w:szCs w:val="24"/>
        </w:rPr>
        <w:t>cathelicidin</w:t>
      </w:r>
      <w:proofErr w:type="spellEnd"/>
      <w:r w:rsidRPr="00444939">
        <w:rPr>
          <w:rFonts w:ascii="Times New Roman" w:eastAsia="Times New Roman" w:hAnsi="Times New Roman" w:cs="Times New Roman"/>
          <w:sz w:val="24"/>
          <w:szCs w:val="24"/>
        </w:rPr>
        <w:t xml:space="preserve">. Cell host &amp; microbe, 6(3), 231–243. </w:t>
      </w:r>
      <w:hyperlink r:id="rId23" w:history="1">
        <w:r w:rsidRPr="00444939">
          <w:rPr>
            <w:rStyle w:val="Hyperlink"/>
            <w:rFonts w:ascii="Times New Roman" w:eastAsia="Times New Roman" w:hAnsi="Times New Roman" w:cs="Times New Roman"/>
            <w:color w:val="auto"/>
            <w:sz w:val="24"/>
            <w:szCs w:val="24"/>
          </w:rPr>
          <w:t>https://doi.org/10.1016/j.chom.2009.08.004</w:t>
        </w:r>
      </w:hyperlink>
    </w:p>
    <w:p w14:paraId="13E35993"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Wang, T. J., </w:t>
      </w:r>
      <w:proofErr w:type="spellStart"/>
      <w:r w:rsidRPr="00444939">
        <w:rPr>
          <w:rFonts w:ascii="Times New Roman" w:eastAsia="Times New Roman" w:hAnsi="Times New Roman" w:cs="Times New Roman"/>
          <w:sz w:val="24"/>
          <w:szCs w:val="24"/>
        </w:rPr>
        <w:t>Pencina</w:t>
      </w:r>
      <w:proofErr w:type="spellEnd"/>
      <w:r w:rsidRPr="00444939">
        <w:rPr>
          <w:rFonts w:ascii="Times New Roman" w:eastAsia="Times New Roman" w:hAnsi="Times New Roman" w:cs="Times New Roman"/>
          <w:sz w:val="24"/>
          <w:szCs w:val="24"/>
        </w:rPr>
        <w:t xml:space="preserve">, M. J., Booth, S. L., Jacques, P. F., Ingelsson, E., Lanier, K., Benjamin, E. J., D'Agostino, R. B., Wolf, M., &amp; Vasan, R. S. (2008). Vitamin D deficiency and risk of </w:t>
      </w:r>
      <w:r w:rsidRPr="00444939">
        <w:rPr>
          <w:rFonts w:ascii="Times New Roman" w:eastAsia="Times New Roman" w:hAnsi="Times New Roman" w:cs="Times New Roman"/>
          <w:sz w:val="24"/>
          <w:szCs w:val="24"/>
        </w:rPr>
        <w:lastRenderedPageBreak/>
        <w:t xml:space="preserve">cardiovascular disease. Circulation, 117(4), 503–511. </w:t>
      </w:r>
      <w:hyperlink r:id="rId24" w:history="1">
        <w:r w:rsidRPr="00444939">
          <w:rPr>
            <w:rStyle w:val="Hyperlink"/>
            <w:rFonts w:ascii="Times New Roman" w:eastAsia="Times New Roman" w:hAnsi="Times New Roman" w:cs="Times New Roman"/>
            <w:color w:val="auto"/>
            <w:sz w:val="24"/>
            <w:szCs w:val="24"/>
          </w:rPr>
          <w:t>https://doi.org/10.1161/CIRCULATIONAHA.107.706127</w:t>
        </w:r>
      </w:hyperlink>
    </w:p>
    <w:p w14:paraId="13F017E6"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Ajabshir</w:t>
      </w:r>
      <w:proofErr w:type="spellEnd"/>
      <w:r w:rsidRPr="00444939">
        <w:rPr>
          <w:rFonts w:ascii="Times New Roman" w:eastAsia="Times New Roman" w:hAnsi="Times New Roman" w:cs="Times New Roman"/>
          <w:sz w:val="24"/>
          <w:szCs w:val="24"/>
        </w:rPr>
        <w:t xml:space="preserve">, S., Asif, A., &amp; Nayer, A. (2014). The effects of vitamin D on the renin-angiotensin system. </w:t>
      </w:r>
      <w:r w:rsidRPr="00444939">
        <w:rPr>
          <w:rFonts w:ascii="Times New Roman" w:eastAsia="Times New Roman" w:hAnsi="Times New Roman" w:cs="Times New Roman"/>
          <w:i/>
          <w:iCs/>
          <w:sz w:val="24"/>
          <w:szCs w:val="24"/>
        </w:rPr>
        <w:t xml:space="preserve">Journal of </w:t>
      </w:r>
      <w:proofErr w:type="spellStart"/>
      <w:r w:rsidRPr="00444939">
        <w:rPr>
          <w:rFonts w:ascii="Times New Roman" w:eastAsia="Times New Roman" w:hAnsi="Times New Roman" w:cs="Times New Roman"/>
          <w:i/>
          <w:iCs/>
          <w:sz w:val="24"/>
          <w:szCs w:val="24"/>
        </w:rPr>
        <w:t>Nephropathology</w:t>
      </w:r>
      <w:proofErr w:type="spellEnd"/>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3</w:t>
      </w:r>
      <w:r w:rsidRPr="00444939">
        <w:rPr>
          <w:rFonts w:ascii="Times New Roman" w:eastAsia="Times New Roman" w:hAnsi="Times New Roman" w:cs="Times New Roman"/>
          <w:sz w:val="24"/>
          <w:szCs w:val="24"/>
        </w:rPr>
        <w:t>(2), 41. https://doi.org/10.12860/jnp.2014.09</w:t>
      </w:r>
    </w:p>
    <w:p w14:paraId="7CD18E9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rFonts w:ascii="Times New Roman" w:eastAsia="Times New Roman" w:hAnsi="Times New Roman" w:cs="Times New Roman"/>
          <w:color w:val="auto"/>
          <w:szCs w:val="24"/>
          <w:u w:val="none"/>
        </w:rPr>
      </w:pPr>
      <w:r w:rsidRPr="00444939">
        <w:rPr>
          <w:rFonts w:ascii="Times New Roman" w:hAnsi="Times New Roman" w:cs="Times New Roman"/>
          <w:sz w:val="24"/>
        </w:rPr>
        <w:t xml:space="preserve">Asman, J., Matsuoka, L. Y., Chen, T. C., Lu, Z., &amp; Holick, M. F. (2000). Decreased bioavailability of vitamin D in obesity. The American Journal of Clinical Nutrition, 72(3), 690-693. </w:t>
      </w:r>
      <w:hyperlink r:id="rId25" w:history="1">
        <w:r w:rsidRPr="00444939">
          <w:rPr>
            <w:rStyle w:val="Hyperlink"/>
            <w:color w:val="auto"/>
            <w:sz w:val="24"/>
          </w:rPr>
          <w:t>https://doi.org/10.1093/ajcn/72.3.690</w:t>
        </w:r>
      </w:hyperlink>
    </w:p>
    <w:p w14:paraId="0E5763D7"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Pittas, A. G., Dawson-Hughes, B., Sheehan, P., Ware, J. H., Knowler, W. C., </w:t>
      </w:r>
      <w:proofErr w:type="spellStart"/>
      <w:r w:rsidRPr="00444939">
        <w:rPr>
          <w:rFonts w:ascii="Times New Roman" w:eastAsia="Times New Roman" w:hAnsi="Times New Roman" w:cs="Times New Roman"/>
          <w:sz w:val="24"/>
          <w:szCs w:val="24"/>
        </w:rPr>
        <w:t>Aroda</w:t>
      </w:r>
      <w:proofErr w:type="spellEnd"/>
      <w:r w:rsidRPr="00444939">
        <w:rPr>
          <w:rFonts w:ascii="Times New Roman" w:eastAsia="Times New Roman" w:hAnsi="Times New Roman" w:cs="Times New Roman"/>
          <w:sz w:val="24"/>
          <w:szCs w:val="24"/>
        </w:rPr>
        <w:t xml:space="preserve">, V. R., Brodsky, I., Ceglia, L., Chadha, C., Chatterjee, R., Desouza, C., Dolor, R., </w:t>
      </w:r>
      <w:proofErr w:type="spellStart"/>
      <w:r w:rsidRPr="00444939">
        <w:rPr>
          <w:rFonts w:ascii="Times New Roman" w:eastAsia="Times New Roman" w:hAnsi="Times New Roman" w:cs="Times New Roman"/>
          <w:sz w:val="24"/>
          <w:szCs w:val="24"/>
        </w:rPr>
        <w:t>Foreyt</w:t>
      </w:r>
      <w:proofErr w:type="spellEnd"/>
      <w:r w:rsidRPr="00444939">
        <w:rPr>
          <w:rFonts w:ascii="Times New Roman" w:eastAsia="Times New Roman" w:hAnsi="Times New Roman" w:cs="Times New Roman"/>
          <w:sz w:val="24"/>
          <w:szCs w:val="24"/>
        </w:rPr>
        <w:t xml:space="preserve">, J., Fuss, P., Ghazi, A., Hsia, D. S., Johnson, K. C., Kashyap, S. R., Kim, S., LeBlanc, E. S., … D2d Research Group (2019). Vitamin D Supplementation and Prevention of Type 2 Diabetes. The New England journal of medicine, 381(6), 520–530. </w:t>
      </w:r>
      <w:hyperlink r:id="rId26" w:history="1">
        <w:r w:rsidRPr="00444939">
          <w:rPr>
            <w:rStyle w:val="Hyperlink"/>
            <w:rFonts w:ascii="Times New Roman" w:eastAsia="Times New Roman" w:hAnsi="Times New Roman" w:cs="Times New Roman"/>
            <w:color w:val="auto"/>
            <w:sz w:val="24"/>
            <w:szCs w:val="24"/>
          </w:rPr>
          <w:t>https://doi.org/10.1056/NEJMoa1900906</w:t>
        </w:r>
      </w:hyperlink>
    </w:p>
    <w:p w14:paraId="499DD8B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Talaei, A., Ghorbani, F., &amp; </w:t>
      </w:r>
      <w:proofErr w:type="spellStart"/>
      <w:r w:rsidRPr="00444939">
        <w:rPr>
          <w:rFonts w:ascii="Times New Roman" w:eastAsia="Times New Roman" w:hAnsi="Times New Roman" w:cs="Times New Roman"/>
          <w:sz w:val="24"/>
          <w:szCs w:val="24"/>
        </w:rPr>
        <w:t>Asemi</w:t>
      </w:r>
      <w:proofErr w:type="spellEnd"/>
      <w:r w:rsidRPr="00444939">
        <w:rPr>
          <w:rFonts w:ascii="Times New Roman" w:eastAsia="Times New Roman" w:hAnsi="Times New Roman" w:cs="Times New Roman"/>
          <w:sz w:val="24"/>
          <w:szCs w:val="24"/>
        </w:rPr>
        <w:t xml:space="preserve">, Z. (2018). The Effects of Vitamin D Supplementation on Thyroid Function in Hypothyroid Patients: A Randomized, Double-blind, Placebo-controlled Trial. Indian Journal of Endocrinology and Metabolism, 22(5), 584. </w:t>
      </w:r>
      <w:hyperlink r:id="rId27" w:history="1">
        <w:r w:rsidRPr="00444939">
          <w:rPr>
            <w:rStyle w:val="Hyperlink"/>
            <w:rFonts w:ascii="Times New Roman" w:eastAsia="Times New Roman" w:hAnsi="Times New Roman" w:cs="Times New Roman"/>
            <w:color w:val="auto"/>
            <w:sz w:val="24"/>
            <w:szCs w:val="24"/>
          </w:rPr>
          <w:t>https://doi.org/10.4103/ijem.IJEM_603_17</w:t>
        </w:r>
      </w:hyperlink>
    </w:p>
    <w:p w14:paraId="478ED0DF"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Littlejohns</w:t>
      </w:r>
      <w:proofErr w:type="spellEnd"/>
      <w:r w:rsidRPr="00444939">
        <w:rPr>
          <w:rFonts w:ascii="Times New Roman" w:eastAsia="Times New Roman" w:hAnsi="Times New Roman" w:cs="Times New Roman"/>
          <w:sz w:val="24"/>
          <w:szCs w:val="24"/>
        </w:rPr>
        <w:t xml:space="preserve">, T. J., Henley, W. E., Lang, I. A., </w:t>
      </w:r>
      <w:proofErr w:type="spellStart"/>
      <w:r w:rsidRPr="00444939">
        <w:rPr>
          <w:rFonts w:ascii="Times New Roman" w:eastAsia="Times New Roman" w:hAnsi="Times New Roman" w:cs="Times New Roman"/>
          <w:sz w:val="24"/>
          <w:szCs w:val="24"/>
        </w:rPr>
        <w:t>Annweiler</w:t>
      </w:r>
      <w:proofErr w:type="spellEnd"/>
      <w:r w:rsidRPr="00444939">
        <w:rPr>
          <w:rFonts w:ascii="Times New Roman" w:eastAsia="Times New Roman" w:hAnsi="Times New Roman" w:cs="Times New Roman"/>
          <w:sz w:val="24"/>
          <w:szCs w:val="24"/>
        </w:rPr>
        <w:t xml:space="preserve">, C., </w:t>
      </w:r>
      <w:proofErr w:type="spellStart"/>
      <w:r w:rsidRPr="00444939">
        <w:rPr>
          <w:rFonts w:ascii="Times New Roman" w:eastAsia="Times New Roman" w:hAnsi="Times New Roman" w:cs="Times New Roman"/>
          <w:sz w:val="24"/>
          <w:szCs w:val="24"/>
        </w:rPr>
        <w:t>Beauchet</w:t>
      </w:r>
      <w:proofErr w:type="spellEnd"/>
      <w:r w:rsidRPr="00444939">
        <w:rPr>
          <w:rFonts w:ascii="Times New Roman" w:eastAsia="Times New Roman" w:hAnsi="Times New Roman" w:cs="Times New Roman"/>
          <w:sz w:val="24"/>
          <w:szCs w:val="24"/>
        </w:rPr>
        <w:t xml:space="preserve">, O., Chaves, P. H., Fried, L., Kestenbaum, B. R., Kuller, L. H., Langa, K. M., Lopez, O. L., Kos, K., Soni, M., &amp; Llewellyn, D. J. (2014). Vitamin D and the risk of dementia and Alzheimer disease. Neurology, 83(10), 920–928. </w:t>
      </w:r>
      <w:hyperlink r:id="rId28" w:history="1">
        <w:r w:rsidRPr="00444939">
          <w:rPr>
            <w:rStyle w:val="Hyperlink"/>
            <w:rFonts w:ascii="Times New Roman" w:eastAsia="Times New Roman" w:hAnsi="Times New Roman" w:cs="Times New Roman"/>
            <w:color w:val="auto"/>
            <w:sz w:val="24"/>
            <w:szCs w:val="24"/>
          </w:rPr>
          <w:t>https://doi.org/10.1212/WNL.0000000000000755</w:t>
        </w:r>
      </w:hyperlink>
    </w:p>
    <w:p w14:paraId="4CEFDB4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Bischoff-Ferrari, H. A., Dawson-Hughes, B., </w:t>
      </w:r>
      <w:proofErr w:type="spellStart"/>
      <w:r w:rsidRPr="00444939">
        <w:rPr>
          <w:rFonts w:ascii="Times New Roman" w:eastAsia="Times New Roman" w:hAnsi="Times New Roman" w:cs="Times New Roman"/>
          <w:sz w:val="24"/>
          <w:szCs w:val="24"/>
        </w:rPr>
        <w:t>Staehelin</w:t>
      </w:r>
      <w:proofErr w:type="spellEnd"/>
      <w:r w:rsidRPr="00444939">
        <w:rPr>
          <w:rFonts w:ascii="Times New Roman" w:eastAsia="Times New Roman" w:hAnsi="Times New Roman" w:cs="Times New Roman"/>
          <w:sz w:val="24"/>
          <w:szCs w:val="24"/>
        </w:rPr>
        <w:t xml:space="preserve">, H. B., Orav, J. E., Stuck, A. E., Theiler, R. et al. (2009). Fall prevention with supplemental and active forms of vitamin D: a meta-analysis of </w:t>
      </w:r>
      <w:proofErr w:type="spellStart"/>
      <w:r w:rsidRPr="00444939">
        <w:rPr>
          <w:rFonts w:ascii="Times New Roman" w:eastAsia="Times New Roman" w:hAnsi="Times New Roman" w:cs="Times New Roman"/>
          <w:sz w:val="24"/>
          <w:szCs w:val="24"/>
        </w:rPr>
        <w:t>randomised</w:t>
      </w:r>
      <w:proofErr w:type="spellEnd"/>
      <w:r w:rsidRPr="00444939">
        <w:rPr>
          <w:rFonts w:ascii="Times New Roman" w:eastAsia="Times New Roman" w:hAnsi="Times New Roman" w:cs="Times New Roman"/>
          <w:sz w:val="24"/>
          <w:szCs w:val="24"/>
        </w:rPr>
        <w:t xml:space="preserve"> controlled trials. </w:t>
      </w:r>
      <w:r w:rsidRPr="00444939">
        <w:rPr>
          <w:rFonts w:ascii="Times New Roman" w:eastAsia="Times New Roman" w:hAnsi="Times New Roman" w:cs="Times New Roman"/>
          <w:i/>
          <w:sz w:val="24"/>
          <w:szCs w:val="24"/>
        </w:rPr>
        <w:t>BMJ, 339</w:t>
      </w:r>
      <w:r w:rsidRPr="00444939">
        <w:rPr>
          <w:rFonts w:ascii="Times New Roman" w:eastAsia="Times New Roman" w:hAnsi="Times New Roman" w:cs="Times New Roman"/>
          <w:sz w:val="24"/>
          <w:szCs w:val="24"/>
        </w:rPr>
        <w:t xml:space="preserve"> :b3692 doi:10.1136/bmj.b3692 </w:t>
      </w:r>
    </w:p>
    <w:p w14:paraId="28BCB5BF"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Munger, K.L., Levin, L.I., Hollis, B.W., Howard, N.S., </w:t>
      </w:r>
      <w:proofErr w:type="spellStart"/>
      <w:r w:rsidRPr="00444939">
        <w:rPr>
          <w:rFonts w:ascii="Times New Roman" w:eastAsia="Times New Roman" w:hAnsi="Times New Roman" w:cs="Times New Roman"/>
          <w:sz w:val="24"/>
          <w:szCs w:val="24"/>
        </w:rPr>
        <w:t>Ascherio</w:t>
      </w:r>
      <w:proofErr w:type="spellEnd"/>
      <w:r w:rsidRPr="00444939">
        <w:rPr>
          <w:rFonts w:ascii="Times New Roman" w:eastAsia="Times New Roman" w:hAnsi="Times New Roman" w:cs="Times New Roman"/>
          <w:sz w:val="24"/>
          <w:szCs w:val="24"/>
        </w:rPr>
        <w:t xml:space="preserve">, A. (2006). Serum 25-Hydroxyvitamin D Levels and Risk of Multiple Sclerosis. </w:t>
      </w:r>
      <w:r w:rsidRPr="00444939">
        <w:rPr>
          <w:rFonts w:ascii="Times New Roman" w:eastAsia="Times New Roman" w:hAnsi="Times New Roman" w:cs="Times New Roman"/>
          <w:i/>
          <w:sz w:val="24"/>
          <w:szCs w:val="24"/>
        </w:rPr>
        <w:t>JAMA.;296</w:t>
      </w:r>
      <w:r w:rsidRPr="00444939">
        <w:rPr>
          <w:rFonts w:ascii="Times New Roman" w:eastAsia="Times New Roman" w:hAnsi="Times New Roman" w:cs="Times New Roman"/>
          <w:sz w:val="24"/>
          <w:szCs w:val="24"/>
        </w:rPr>
        <w:t>(23):2832–2838. doi:10.1001/jama.296.23.2832</w:t>
      </w:r>
    </w:p>
    <w:p w14:paraId="6A9530A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Style w:val="Hyperlink"/>
          <w:color w:val="auto"/>
          <w:u w:val="none"/>
        </w:rPr>
      </w:pPr>
      <w:r w:rsidRPr="00444939">
        <w:rPr>
          <w:rFonts w:ascii="Times New Roman" w:eastAsia="Times New Roman" w:hAnsi="Times New Roman" w:cs="Times New Roman"/>
          <w:sz w:val="24"/>
          <w:szCs w:val="24"/>
        </w:rPr>
        <w:t xml:space="preserve">Yeh, W. Z., </w:t>
      </w:r>
      <w:proofErr w:type="spellStart"/>
      <w:r w:rsidRPr="00444939">
        <w:rPr>
          <w:rFonts w:ascii="Times New Roman" w:eastAsia="Times New Roman" w:hAnsi="Times New Roman" w:cs="Times New Roman"/>
          <w:sz w:val="24"/>
          <w:szCs w:val="24"/>
        </w:rPr>
        <w:t>Gresle</w:t>
      </w:r>
      <w:proofErr w:type="spellEnd"/>
      <w:r w:rsidRPr="00444939">
        <w:rPr>
          <w:rFonts w:ascii="Times New Roman" w:eastAsia="Times New Roman" w:hAnsi="Times New Roman" w:cs="Times New Roman"/>
          <w:sz w:val="24"/>
          <w:szCs w:val="24"/>
        </w:rPr>
        <w:t xml:space="preserve">, M., </w:t>
      </w:r>
      <w:proofErr w:type="spellStart"/>
      <w:r w:rsidRPr="00444939">
        <w:rPr>
          <w:rFonts w:ascii="Times New Roman" w:eastAsia="Times New Roman" w:hAnsi="Times New Roman" w:cs="Times New Roman"/>
          <w:sz w:val="24"/>
          <w:szCs w:val="24"/>
        </w:rPr>
        <w:t>Jokubaitis</w:t>
      </w:r>
      <w:proofErr w:type="spellEnd"/>
      <w:r w:rsidRPr="00444939">
        <w:rPr>
          <w:rFonts w:ascii="Times New Roman" w:eastAsia="Times New Roman" w:hAnsi="Times New Roman" w:cs="Times New Roman"/>
          <w:sz w:val="24"/>
          <w:szCs w:val="24"/>
        </w:rPr>
        <w:t xml:space="preserve">, V., Stankovich, J., &amp; </w:t>
      </w:r>
      <w:proofErr w:type="spellStart"/>
      <w:r w:rsidRPr="00444939">
        <w:rPr>
          <w:rFonts w:ascii="Times New Roman" w:eastAsia="Times New Roman" w:hAnsi="Times New Roman" w:cs="Times New Roman"/>
          <w:sz w:val="24"/>
          <w:szCs w:val="24"/>
        </w:rPr>
        <w:t>Butzkueven</w:t>
      </w:r>
      <w:proofErr w:type="spellEnd"/>
      <w:r w:rsidRPr="00444939">
        <w:rPr>
          <w:rFonts w:ascii="Times New Roman" w:eastAsia="Times New Roman" w:hAnsi="Times New Roman" w:cs="Times New Roman"/>
          <w:sz w:val="24"/>
          <w:szCs w:val="24"/>
        </w:rPr>
        <w:t xml:space="preserve">, H. (2020). Immunoregulatory effects and therapeutic potential of vitamin D in multiple sclerosis. British Journal of Pharmacology, 177(18), 4113-4133. </w:t>
      </w:r>
      <w:hyperlink r:id="rId29" w:history="1">
        <w:r w:rsidRPr="00444939">
          <w:rPr>
            <w:rStyle w:val="Hyperlink"/>
            <w:rFonts w:ascii="Times New Roman" w:eastAsia="Times New Roman" w:hAnsi="Times New Roman" w:cs="Times New Roman"/>
            <w:color w:val="auto"/>
            <w:sz w:val="24"/>
            <w:szCs w:val="24"/>
          </w:rPr>
          <w:t>https://doi.org/10.1111/bph.15201</w:t>
        </w:r>
      </w:hyperlink>
    </w:p>
    <w:p w14:paraId="7877A54B"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Jeffery, L. E., Raza, K., &amp; Hewison, M. (2016). Vitamin D in rheumatoid arthritis—Towards clinical application. </w:t>
      </w:r>
      <w:r w:rsidRPr="00444939">
        <w:rPr>
          <w:rFonts w:ascii="Times New Roman" w:eastAsia="Times New Roman" w:hAnsi="Times New Roman" w:cs="Times New Roman"/>
          <w:i/>
          <w:iCs/>
          <w:sz w:val="24"/>
          <w:szCs w:val="24"/>
        </w:rPr>
        <w:t>Nature Reviews Rheumatology</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12</w:t>
      </w:r>
      <w:r w:rsidRPr="00444939">
        <w:rPr>
          <w:rFonts w:ascii="Times New Roman" w:eastAsia="Times New Roman" w:hAnsi="Times New Roman" w:cs="Times New Roman"/>
          <w:sz w:val="24"/>
          <w:szCs w:val="24"/>
        </w:rPr>
        <w:t>(4), 201-210. https://doi.org/10.1038/nrrheum.2015.140</w:t>
      </w:r>
    </w:p>
    <w:p w14:paraId="210D2469"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Hyppönen</w:t>
      </w:r>
      <w:proofErr w:type="spellEnd"/>
      <w:r w:rsidRPr="00444939">
        <w:rPr>
          <w:rFonts w:ascii="Times New Roman" w:eastAsia="Times New Roman" w:hAnsi="Times New Roman" w:cs="Times New Roman"/>
          <w:sz w:val="24"/>
          <w:szCs w:val="24"/>
        </w:rPr>
        <w:t xml:space="preserve">, E., </w:t>
      </w:r>
      <w:proofErr w:type="spellStart"/>
      <w:r w:rsidRPr="00444939">
        <w:rPr>
          <w:rFonts w:ascii="Times New Roman" w:eastAsia="Times New Roman" w:hAnsi="Times New Roman" w:cs="Times New Roman"/>
          <w:sz w:val="24"/>
          <w:szCs w:val="24"/>
        </w:rPr>
        <w:t>Läärä</w:t>
      </w:r>
      <w:proofErr w:type="spellEnd"/>
      <w:r w:rsidRPr="00444939">
        <w:rPr>
          <w:rFonts w:ascii="Times New Roman" w:eastAsia="Times New Roman" w:hAnsi="Times New Roman" w:cs="Times New Roman"/>
          <w:sz w:val="24"/>
          <w:szCs w:val="24"/>
        </w:rPr>
        <w:t xml:space="preserve">, E., Reunanen, A., </w:t>
      </w:r>
      <w:proofErr w:type="spellStart"/>
      <w:r w:rsidRPr="00444939">
        <w:rPr>
          <w:rFonts w:ascii="Times New Roman" w:eastAsia="Times New Roman" w:hAnsi="Times New Roman" w:cs="Times New Roman"/>
          <w:sz w:val="24"/>
          <w:szCs w:val="24"/>
        </w:rPr>
        <w:t>Järvelin</w:t>
      </w:r>
      <w:proofErr w:type="spellEnd"/>
      <w:r w:rsidRPr="00444939">
        <w:rPr>
          <w:rFonts w:ascii="Times New Roman" w:eastAsia="Times New Roman" w:hAnsi="Times New Roman" w:cs="Times New Roman"/>
          <w:sz w:val="24"/>
          <w:szCs w:val="24"/>
        </w:rPr>
        <w:t xml:space="preserve">, M., &amp; Virtanen, S. M. (2001). Intake of vitamin D and risk of type 1 diabetes: A birth-cohort study. </w:t>
      </w:r>
      <w:r w:rsidRPr="00444939">
        <w:rPr>
          <w:rFonts w:ascii="Times New Roman" w:eastAsia="Times New Roman" w:hAnsi="Times New Roman" w:cs="Times New Roman"/>
          <w:i/>
          <w:iCs/>
          <w:sz w:val="24"/>
          <w:szCs w:val="24"/>
        </w:rPr>
        <w:t>The Lancet</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358</w:t>
      </w:r>
      <w:r w:rsidRPr="00444939">
        <w:rPr>
          <w:rFonts w:ascii="Times New Roman" w:eastAsia="Times New Roman" w:hAnsi="Times New Roman" w:cs="Times New Roman"/>
          <w:sz w:val="24"/>
          <w:szCs w:val="24"/>
        </w:rPr>
        <w:t>(9292), 1500-1503. https://doi.org/10.1016/S0140-6736(01)06580-1</w:t>
      </w:r>
    </w:p>
    <w:p w14:paraId="103A94D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Dong, J. Y., Zhang, W. G., Chen, J. J., Zhang, Z. L., Han, S. F., &amp; Qin, L. Q. (2013). Vitamin D intake and risk of type 1 diabetes: a meta-analysis of observational studies. Nutrients, 5(9), 3551–3562. </w:t>
      </w:r>
      <w:hyperlink r:id="rId30" w:history="1">
        <w:r w:rsidRPr="00444939">
          <w:rPr>
            <w:rStyle w:val="Hyperlink"/>
            <w:rFonts w:ascii="Times New Roman" w:eastAsia="Times New Roman" w:hAnsi="Times New Roman" w:cs="Times New Roman"/>
            <w:color w:val="auto"/>
            <w:sz w:val="24"/>
            <w:szCs w:val="24"/>
          </w:rPr>
          <w:t>https://doi.org/10.3390/nu5093551</w:t>
        </w:r>
      </w:hyperlink>
    </w:p>
    <w:p w14:paraId="326D5EB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Mohammad, A. M., Shammo, N. A., &amp; Jasem, J. A. (2018). Vitamin D status in acute myocardial infarction: A case–control study. Cardiovascular Endocrinology &amp; Metabolism, 7(4), 93. </w:t>
      </w:r>
      <w:hyperlink r:id="rId31" w:history="1">
        <w:r w:rsidRPr="00444939">
          <w:rPr>
            <w:rStyle w:val="Hyperlink"/>
            <w:rFonts w:ascii="Times New Roman" w:eastAsia="Times New Roman" w:hAnsi="Times New Roman" w:cs="Times New Roman"/>
            <w:color w:val="auto"/>
            <w:sz w:val="24"/>
            <w:szCs w:val="24"/>
          </w:rPr>
          <w:t>https://doi.org/10.1097/XCE.0000000000000160</w:t>
        </w:r>
      </w:hyperlink>
    </w:p>
    <w:p w14:paraId="28D66A9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Acharya, P., Dalia, T., Ranka, S., Sethi, P., Oni, O. A., Safarova, M. S., Parashara, D., Gupta, K., &amp; Barua, R. S. (2021). The Effects of Vitamin D Supplementation and 25-</w:t>
      </w:r>
      <w:r w:rsidRPr="00444939">
        <w:rPr>
          <w:rFonts w:ascii="Times New Roman" w:eastAsia="Times New Roman" w:hAnsi="Times New Roman" w:cs="Times New Roman"/>
          <w:sz w:val="24"/>
          <w:szCs w:val="24"/>
        </w:rPr>
        <w:lastRenderedPageBreak/>
        <w:t xml:space="preserve">Hydroxyvitamin D Levels on the Risk of Myocardial Infarction and Mortality. Journal of the Endocrine Society, 5(10). </w:t>
      </w:r>
      <w:hyperlink r:id="rId32" w:history="1">
        <w:r w:rsidRPr="00444939">
          <w:rPr>
            <w:rStyle w:val="Hyperlink"/>
            <w:rFonts w:ascii="Times New Roman" w:eastAsia="Times New Roman" w:hAnsi="Times New Roman" w:cs="Times New Roman"/>
            <w:color w:val="auto"/>
            <w:sz w:val="24"/>
            <w:szCs w:val="24"/>
          </w:rPr>
          <w:t>https://doi.org/10.1210/jendso/bvab124</w:t>
        </w:r>
      </w:hyperlink>
    </w:p>
    <w:p w14:paraId="44C31458"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Daley, D. K., &amp; Myrie, S. B. (2023). Diabetes and vitamin D: The effect of insulin sensitivity and gut microbial health. </w:t>
      </w:r>
      <w:r w:rsidRPr="00444939">
        <w:rPr>
          <w:rFonts w:ascii="Times New Roman" w:eastAsia="Times New Roman" w:hAnsi="Times New Roman" w:cs="Times New Roman"/>
          <w:i/>
          <w:iCs/>
          <w:sz w:val="24"/>
          <w:szCs w:val="24"/>
        </w:rPr>
        <w:t>Advances in Food and Nutrition Research</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109</w:t>
      </w:r>
      <w:r w:rsidRPr="00444939">
        <w:rPr>
          <w:rFonts w:ascii="Times New Roman" w:eastAsia="Times New Roman" w:hAnsi="Times New Roman" w:cs="Times New Roman"/>
          <w:sz w:val="24"/>
          <w:szCs w:val="24"/>
        </w:rPr>
        <w:t>, 160-184. https://doi.org/10.1016/bs.afnr.2024.04.001</w:t>
      </w:r>
    </w:p>
    <w:p w14:paraId="0AF03B61"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Pittas, A. G., Jorde, R., &amp; Kawahara, T. (2020). Vitamin D Supplementation for Prevention of Type 2 Diabetes Mellitus: To D or Not to </w:t>
      </w:r>
      <w:proofErr w:type="spellStart"/>
      <w:r w:rsidRPr="00444939">
        <w:rPr>
          <w:rFonts w:ascii="Times New Roman" w:eastAsia="Times New Roman" w:hAnsi="Times New Roman" w:cs="Times New Roman"/>
          <w:sz w:val="24"/>
          <w:szCs w:val="24"/>
        </w:rPr>
        <w:t>D</w:t>
      </w:r>
      <w:proofErr w:type="spellEnd"/>
      <w:r w:rsidRPr="00444939">
        <w:rPr>
          <w:rFonts w:ascii="Times New Roman" w:eastAsia="Times New Roman" w:hAnsi="Times New Roman" w:cs="Times New Roman"/>
          <w:sz w:val="24"/>
          <w:szCs w:val="24"/>
        </w:rPr>
        <w:t xml:space="preserve">? The Journal of Clinical Endocrinology &amp; Metabolism, 105(12), 3721-3733. </w:t>
      </w:r>
      <w:hyperlink r:id="rId33" w:history="1">
        <w:r w:rsidRPr="00444939">
          <w:rPr>
            <w:rStyle w:val="Hyperlink"/>
            <w:rFonts w:ascii="Times New Roman" w:eastAsia="Times New Roman" w:hAnsi="Times New Roman" w:cs="Times New Roman"/>
            <w:color w:val="auto"/>
            <w:sz w:val="24"/>
            <w:szCs w:val="24"/>
          </w:rPr>
          <w:t>https://doi.org/10.1210/clinem/dgaa594</w:t>
        </w:r>
      </w:hyperlink>
    </w:p>
    <w:p w14:paraId="3D22AFB0"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Anglin, R. E., Samaan, Z., Walter, S. D., &amp; McDonald, S. D. (2013). Vitamin D deficiency and depression in adults: systematic review and meta-analysis. The British journal of </w:t>
      </w:r>
      <w:proofErr w:type="gramStart"/>
      <w:r w:rsidRPr="00444939">
        <w:rPr>
          <w:rFonts w:ascii="Times New Roman" w:eastAsia="Times New Roman" w:hAnsi="Times New Roman" w:cs="Times New Roman"/>
          <w:sz w:val="24"/>
          <w:szCs w:val="24"/>
        </w:rPr>
        <w:t>psychiatry :</w:t>
      </w:r>
      <w:proofErr w:type="gramEnd"/>
      <w:r w:rsidRPr="00444939">
        <w:rPr>
          <w:rFonts w:ascii="Times New Roman" w:eastAsia="Times New Roman" w:hAnsi="Times New Roman" w:cs="Times New Roman"/>
          <w:sz w:val="24"/>
          <w:szCs w:val="24"/>
        </w:rPr>
        <w:t xml:space="preserve"> the journal of mental science, 202, 100–107. </w:t>
      </w:r>
      <w:hyperlink r:id="rId34" w:history="1">
        <w:r w:rsidRPr="00444939">
          <w:rPr>
            <w:rStyle w:val="Hyperlink"/>
            <w:rFonts w:ascii="Times New Roman" w:eastAsia="Times New Roman" w:hAnsi="Times New Roman" w:cs="Times New Roman"/>
            <w:color w:val="auto"/>
            <w:sz w:val="24"/>
            <w:szCs w:val="24"/>
          </w:rPr>
          <w:t>https://doi.org/10.1192/bjp.bp.111.106666</w:t>
        </w:r>
      </w:hyperlink>
      <w:r w:rsidRPr="00444939">
        <w:rPr>
          <w:rFonts w:ascii="Times New Roman" w:eastAsia="Times New Roman" w:hAnsi="Times New Roman" w:cs="Times New Roman"/>
          <w:sz w:val="24"/>
          <w:szCs w:val="24"/>
        </w:rPr>
        <w:t xml:space="preserve"> </w:t>
      </w:r>
    </w:p>
    <w:p w14:paraId="76BAB64C" w14:textId="77777777" w:rsidR="00A323B0" w:rsidRPr="00444939" w:rsidRDefault="00A323B0" w:rsidP="00A323B0">
      <w:pPr>
        <w:pStyle w:val="ListParagraph"/>
        <w:numPr>
          <w:ilvl w:val="0"/>
          <w:numId w:val="10"/>
        </w:numPr>
        <w:tabs>
          <w:tab w:val="clear" w:pos="720"/>
          <w:tab w:val="num" w:pos="630"/>
        </w:tabs>
        <w:ind w:left="630"/>
        <w:rPr>
          <w:rFonts w:ascii="Times New Roman" w:hAnsi="Times New Roman" w:cs="Times New Roman"/>
          <w:sz w:val="24"/>
        </w:rPr>
      </w:pPr>
      <w:r w:rsidRPr="00444939">
        <w:rPr>
          <w:rFonts w:ascii="Times New Roman" w:hAnsi="Times New Roman" w:cs="Times New Roman"/>
          <w:sz w:val="24"/>
        </w:rPr>
        <w:t xml:space="preserve">Ghaemi, S., </w:t>
      </w:r>
      <w:proofErr w:type="spellStart"/>
      <w:r w:rsidRPr="00444939">
        <w:rPr>
          <w:rFonts w:ascii="Times New Roman" w:hAnsi="Times New Roman" w:cs="Times New Roman"/>
          <w:sz w:val="24"/>
        </w:rPr>
        <w:t>Zeraattalab-Motlagh</w:t>
      </w:r>
      <w:proofErr w:type="spellEnd"/>
      <w:r w:rsidRPr="00444939">
        <w:rPr>
          <w:rFonts w:ascii="Times New Roman" w:hAnsi="Times New Roman" w:cs="Times New Roman"/>
          <w:sz w:val="24"/>
        </w:rPr>
        <w:t xml:space="preserve">, S., </w:t>
      </w:r>
      <w:proofErr w:type="spellStart"/>
      <w:r w:rsidRPr="00444939">
        <w:rPr>
          <w:rFonts w:ascii="Times New Roman" w:hAnsi="Times New Roman" w:cs="Times New Roman"/>
          <w:sz w:val="24"/>
        </w:rPr>
        <w:t>Jayedi</w:t>
      </w:r>
      <w:proofErr w:type="spellEnd"/>
      <w:r w:rsidRPr="00444939">
        <w:rPr>
          <w:rFonts w:ascii="Times New Roman" w:hAnsi="Times New Roman" w:cs="Times New Roman"/>
          <w:sz w:val="24"/>
        </w:rPr>
        <w:t xml:space="preserve">, A., &amp; Shab-Bidar, S. (2024). The effect of vitamin D supplementation on depression: a systematic review and dose-response meta-analysis of randomized controlled trials. Psychological medicine, 54(15), 1–10. Advance online publication. </w:t>
      </w:r>
      <w:hyperlink r:id="rId35" w:history="1">
        <w:r w:rsidRPr="00444939">
          <w:rPr>
            <w:rStyle w:val="Hyperlink"/>
            <w:color w:val="auto"/>
            <w:sz w:val="24"/>
          </w:rPr>
          <w:t>https://doi.org/10.1017/S0033291724001697</w:t>
        </w:r>
      </w:hyperlink>
      <w:r w:rsidRPr="00444939">
        <w:rPr>
          <w:rFonts w:ascii="Times New Roman" w:hAnsi="Times New Roman" w:cs="Times New Roman"/>
          <w:sz w:val="24"/>
        </w:rPr>
        <w:t xml:space="preserve"> </w:t>
      </w:r>
    </w:p>
    <w:p w14:paraId="73F066C2" w14:textId="77777777" w:rsidR="00A323B0" w:rsidRPr="00444939" w:rsidRDefault="00A323B0" w:rsidP="00A323B0">
      <w:pPr>
        <w:pStyle w:val="ListParagraph"/>
        <w:numPr>
          <w:ilvl w:val="0"/>
          <w:numId w:val="10"/>
        </w:numPr>
        <w:tabs>
          <w:tab w:val="clear" w:pos="720"/>
          <w:tab w:val="num" w:pos="630"/>
        </w:tabs>
        <w:ind w:left="630"/>
        <w:rPr>
          <w:rFonts w:ascii="Times New Roman" w:hAnsi="Times New Roman" w:cs="Times New Roman"/>
          <w:sz w:val="24"/>
        </w:rPr>
      </w:pPr>
      <w:r w:rsidRPr="00444939">
        <w:rPr>
          <w:rFonts w:ascii="Times New Roman" w:hAnsi="Times New Roman" w:cs="Times New Roman"/>
          <w:sz w:val="24"/>
        </w:rPr>
        <w:t>Garland, C. F., French, C. B., Baggerly, L. L., &amp; Heaney, R. P. (2011). Vitamin D supplement doses and serum 25-hydroxyvitamin D in the range associated with cancer prevention. Anticancer research, 31(2), 607–611.</w:t>
      </w:r>
    </w:p>
    <w:p w14:paraId="68A32912"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proofErr w:type="spellStart"/>
      <w:r w:rsidRPr="00444939">
        <w:rPr>
          <w:rFonts w:ascii="Times New Roman" w:eastAsia="Times New Roman" w:hAnsi="Times New Roman" w:cs="Times New Roman"/>
          <w:sz w:val="24"/>
          <w:szCs w:val="24"/>
        </w:rPr>
        <w:t>Hamdany</w:t>
      </w:r>
      <w:proofErr w:type="spellEnd"/>
      <w:r w:rsidRPr="00444939">
        <w:rPr>
          <w:rFonts w:ascii="Times New Roman" w:eastAsia="Times New Roman" w:hAnsi="Times New Roman" w:cs="Times New Roman"/>
          <w:sz w:val="24"/>
          <w:szCs w:val="24"/>
        </w:rPr>
        <w:t xml:space="preserve">, M.Z., &amp; </w:t>
      </w:r>
      <w:proofErr w:type="spellStart"/>
      <w:r w:rsidRPr="00444939">
        <w:rPr>
          <w:rFonts w:ascii="Times New Roman" w:eastAsia="Times New Roman" w:hAnsi="Times New Roman" w:cs="Times New Roman"/>
          <w:sz w:val="24"/>
          <w:szCs w:val="24"/>
        </w:rPr>
        <w:t>Hayawi</w:t>
      </w:r>
      <w:proofErr w:type="spellEnd"/>
      <w:r w:rsidRPr="00444939">
        <w:rPr>
          <w:rFonts w:ascii="Times New Roman" w:eastAsia="Times New Roman" w:hAnsi="Times New Roman" w:cs="Times New Roman"/>
          <w:sz w:val="24"/>
          <w:szCs w:val="24"/>
        </w:rPr>
        <w:t>, M. (2024). Histological Study of Breast in Patients with Fibroadenoma in Correlation with Vitamin D Deficiency. East J Med 29(3): 262-269, DOI: 10.5505/ejm.2024.67763</w:t>
      </w:r>
    </w:p>
    <w:p w14:paraId="566B7679" w14:textId="77777777" w:rsidR="00A323B0" w:rsidRPr="00444939"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Morgante, G., </w:t>
      </w:r>
      <w:proofErr w:type="spellStart"/>
      <w:r w:rsidRPr="00444939">
        <w:rPr>
          <w:rFonts w:ascii="Times New Roman" w:eastAsia="Times New Roman" w:hAnsi="Times New Roman" w:cs="Times New Roman"/>
          <w:sz w:val="24"/>
          <w:szCs w:val="24"/>
        </w:rPr>
        <w:t>Darino</w:t>
      </w:r>
      <w:proofErr w:type="spellEnd"/>
      <w:r w:rsidRPr="00444939">
        <w:rPr>
          <w:rFonts w:ascii="Times New Roman" w:eastAsia="Times New Roman" w:hAnsi="Times New Roman" w:cs="Times New Roman"/>
          <w:sz w:val="24"/>
          <w:szCs w:val="24"/>
        </w:rPr>
        <w:t xml:space="preserve">, I., Spanò, A., Luisi, S., Luddi, A., </w:t>
      </w:r>
      <w:proofErr w:type="spellStart"/>
      <w:r w:rsidRPr="00444939">
        <w:rPr>
          <w:rFonts w:ascii="Times New Roman" w:eastAsia="Times New Roman" w:hAnsi="Times New Roman" w:cs="Times New Roman"/>
          <w:sz w:val="24"/>
          <w:szCs w:val="24"/>
        </w:rPr>
        <w:t>Piomboni</w:t>
      </w:r>
      <w:proofErr w:type="spellEnd"/>
      <w:r w:rsidRPr="00444939">
        <w:rPr>
          <w:rFonts w:ascii="Times New Roman" w:eastAsia="Times New Roman" w:hAnsi="Times New Roman" w:cs="Times New Roman"/>
          <w:sz w:val="24"/>
          <w:szCs w:val="24"/>
        </w:rPr>
        <w:t xml:space="preserve">, P., </w:t>
      </w:r>
      <w:proofErr w:type="spellStart"/>
      <w:r w:rsidRPr="00444939">
        <w:rPr>
          <w:rFonts w:ascii="Times New Roman" w:eastAsia="Times New Roman" w:hAnsi="Times New Roman" w:cs="Times New Roman"/>
          <w:sz w:val="24"/>
          <w:szCs w:val="24"/>
        </w:rPr>
        <w:t>Governini</w:t>
      </w:r>
      <w:proofErr w:type="spellEnd"/>
      <w:r w:rsidRPr="00444939">
        <w:rPr>
          <w:rFonts w:ascii="Times New Roman" w:eastAsia="Times New Roman" w:hAnsi="Times New Roman" w:cs="Times New Roman"/>
          <w:sz w:val="24"/>
          <w:szCs w:val="24"/>
        </w:rPr>
        <w:t xml:space="preserve">, L., &amp; De Leo, V. (2021). PCOS Physiopathology and Vitamin D Deficiency: Biological Insights and Perspectives for Treatment. </w:t>
      </w:r>
      <w:r w:rsidRPr="00444939">
        <w:rPr>
          <w:rFonts w:ascii="Times New Roman" w:eastAsia="Times New Roman" w:hAnsi="Times New Roman" w:cs="Times New Roman"/>
          <w:i/>
          <w:iCs/>
          <w:sz w:val="24"/>
          <w:szCs w:val="24"/>
        </w:rPr>
        <w:t>Journal of Clinical Medicine</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11</w:t>
      </w:r>
      <w:r w:rsidRPr="00444939">
        <w:rPr>
          <w:rFonts w:ascii="Times New Roman" w:eastAsia="Times New Roman" w:hAnsi="Times New Roman" w:cs="Times New Roman"/>
          <w:sz w:val="24"/>
          <w:szCs w:val="24"/>
        </w:rPr>
        <w:t>(15), 4509. https://doi.org/10.3390/jcm11154509</w:t>
      </w:r>
    </w:p>
    <w:p w14:paraId="73ACDF1D"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Baeke, F., </w:t>
      </w:r>
      <w:proofErr w:type="spellStart"/>
      <w:r w:rsidRPr="00444939">
        <w:rPr>
          <w:rFonts w:ascii="Times New Roman" w:eastAsia="Times New Roman" w:hAnsi="Times New Roman" w:cs="Times New Roman"/>
          <w:sz w:val="24"/>
          <w:szCs w:val="24"/>
        </w:rPr>
        <w:t>Takiishi</w:t>
      </w:r>
      <w:proofErr w:type="spellEnd"/>
      <w:r w:rsidRPr="00444939">
        <w:rPr>
          <w:rFonts w:ascii="Times New Roman" w:eastAsia="Times New Roman" w:hAnsi="Times New Roman" w:cs="Times New Roman"/>
          <w:sz w:val="24"/>
          <w:szCs w:val="24"/>
        </w:rPr>
        <w:t xml:space="preserve">, T., Korf, H., </w:t>
      </w:r>
      <w:proofErr w:type="spellStart"/>
      <w:r w:rsidRPr="00444939">
        <w:rPr>
          <w:rFonts w:ascii="Times New Roman" w:eastAsia="Times New Roman" w:hAnsi="Times New Roman" w:cs="Times New Roman"/>
          <w:sz w:val="24"/>
          <w:szCs w:val="24"/>
        </w:rPr>
        <w:t>Gysemans</w:t>
      </w:r>
      <w:proofErr w:type="spellEnd"/>
      <w:r w:rsidRPr="00444939">
        <w:rPr>
          <w:rFonts w:ascii="Times New Roman" w:eastAsia="Times New Roman" w:hAnsi="Times New Roman" w:cs="Times New Roman"/>
          <w:sz w:val="24"/>
          <w:szCs w:val="24"/>
        </w:rPr>
        <w:t xml:space="preserve">, C., &amp; Mathieu, C. (2010). Vitamin D: Modulator of the immune system. </w:t>
      </w:r>
      <w:r w:rsidRPr="00444939">
        <w:rPr>
          <w:rFonts w:ascii="Times New Roman" w:eastAsia="Times New Roman" w:hAnsi="Times New Roman" w:cs="Times New Roman"/>
          <w:i/>
          <w:iCs/>
          <w:sz w:val="24"/>
          <w:szCs w:val="24"/>
        </w:rPr>
        <w:t>Current Opinion in Pharmacology, 10</w:t>
      </w:r>
      <w:r w:rsidRPr="00444939">
        <w:rPr>
          <w:rFonts w:ascii="Times New Roman" w:eastAsia="Times New Roman" w:hAnsi="Times New Roman" w:cs="Times New Roman"/>
          <w:sz w:val="24"/>
          <w:szCs w:val="24"/>
        </w:rPr>
        <w:t>(4), 482-496</w:t>
      </w:r>
    </w:p>
    <w:p w14:paraId="49F84F99"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Eyles, D. W., Burne, T. H., &amp; McGrath, J. J. (2013). Vitamin D, effects on brain development, adult brain function and the links between low levels of vitamin D and neuropsychiatric disease. Frontiers in neuroendocrinology, 34(1), 47–64. </w:t>
      </w:r>
      <w:hyperlink r:id="rId36" w:history="1">
        <w:r w:rsidRPr="00444939">
          <w:rPr>
            <w:rStyle w:val="Hyperlink"/>
            <w:rFonts w:ascii="Times New Roman" w:eastAsia="Times New Roman" w:hAnsi="Times New Roman" w:cs="Times New Roman"/>
            <w:color w:val="auto"/>
            <w:sz w:val="24"/>
            <w:szCs w:val="24"/>
          </w:rPr>
          <w:t>https://doi.org/10.1016/j.yfrne.2012.07.001</w:t>
        </w:r>
      </w:hyperlink>
    </w:p>
    <w:p w14:paraId="5612885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jc w:val="both"/>
        <w:rPr>
          <w:rFonts w:ascii="Times New Roman" w:eastAsia="Times New Roman" w:hAnsi="Times New Roman" w:cs="Times New Roman"/>
          <w:sz w:val="24"/>
          <w:szCs w:val="24"/>
          <w:u w:val="single"/>
        </w:rPr>
      </w:pPr>
      <w:proofErr w:type="spellStart"/>
      <w:r w:rsidRPr="00444939">
        <w:rPr>
          <w:rFonts w:ascii="Times New Roman" w:hAnsi="Times New Roman" w:cs="Times New Roman"/>
          <w:sz w:val="24"/>
        </w:rPr>
        <w:t>Mitri</w:t>
      </w:r>
      <w:proofErr w:type="spellEnd"/>
      <w:r w:rsidRPr="00444939">
        <w:rPr>
          <w:rFonts w:ascii="Times New Roman" w:hAnsi="Times New Roman" w:cs="Times New Roman"/>
          <w:sz w:val="24"/>
        </w:rPr>
        <w:t xml:space="preserve">, J., &amp; Pittas, A. G. (2014). Vitamin D and diabetes. Endocrinology and metabolism clinics of North America, 43(1), 205–232. </w:t>
      </w:r>
      <w:hyperlink r:id="rId37" w:history="1">
        <w:r w:rsidRPr="00444939">
          <w:rPr>
            <w:rStyle w:val="Hyperlink"/>
            <w:color w:val="auto"/>
            <w:sz w:val="24"/>
          </w:rPr>
          <w:t>https://doi.org/10.1016/j.ecl.2013.09.010</w:t>
        </w:r>
      </w:hyperlink>
    </w:p>
    <w:p w14:paraId="2005FADB" w14:textId="77777777" w:rsidR="00A323B0" w:rsidRPr="00444939" w:rsidRDefault="00A323B0" w:rsidP="00A323B0">
      <w:pPr>
        <w:numPr>
          <w:ilvl w:val="0"/>
          <w:numId w:val="10"/>
        </w:numPr>
        <w:tabs>
          <w:tab w:val="clear" w:pos="720"/>
          <w:tab w:val="num" w:pos="630"/>
        </w:tabs>
        <w:spacing w:before="100" w:beforeAutospacing="1" w:after="100" w:afterAutospacing="1" w:line="240" w:lineRule="auto"/>
        <w:ind w:left="630"/>
        <w:rPr>
          <w:rStyle w:val="Hyperlink"/>
          <w:rFonts w:ascii="Times New Roman" w:eastAsia="Times New Roman" w:hAnsi="Times New Roman" w:cs="Times New Roman"/>
          <w:color w:val="auto"/>
          <w:sz w:val="24"/>
          <w:szCs w:val="24"/>
          <w:u w:val="none"/>
        </w:rPr>
      </w:pPr>
      <w:r w:rsidRPr="00444939">
        <w:rPr>
          <w:rFonts w:ascii="Times New Roman" w:hAnsi="Times New Roman" w:cs="Times New Roman"/>
          <w:sz w:val="24"/>
        </w:rPr>
        <w:t xml:space="preserve">Forman, J.P., Williams, J.W., &amp; Fisher, N.D. (2010). Plasma 25-Hydroxyvitamin D and Regulation of the Renin-Angiotensin System in Humans. </w:t>
      </w:r>
      <w:r w:rsidRPr="00444939">
        <w:rPr>
          <w:rFonts w:ascii="Times New Roman" w:hAnsi="Times New Roman" w:cs="Times New Roman"/>
          <w:i/>
          <w:sz w:val="24"/>
        </w:rPr>
        <w:t>Hypertension 55</w:t>
      </w:r>
      <w:r w:rsidRPr="00444939">
        <w:rPr>
          <w:rFonts w:ascii="Times New Roman" w:hAnsi="Times New Roman" w:cs="Times New Roman"/>
          <w:sz w:val="24"/>
        </w:rPr>
        <w:t xml:space="preserve"> (5)</w:t>
      </w:r>
      <w:hyperlink r:id="rId38" w:history="1">
        <w:r w:rsidRPr="00444939">
          <w:rPr>
            <w:rStyle w:val="Hyperlink"/>
            <w:color w:val="auto"/>
            <w:sz w:val="24"/>
          </w:rPr>
          <w:t>https://doi.org/10.1161/HYPERTENSIONAHA.109.148619</w:t>
        </w:r>
      </w:hyperlink>
    </w:p>
    <w:p w14:paraId="20755756" w14:textId="77777777" w:rsidR="00A323B0" w:rsidRDefault="00A323B0" w:rsidP="00A323B0">
      <w:pPr>
        <w:pStyle w:val="ListParagraph"/>
        <w:numPr>
          <w:ilvl w:val="0"/>
          <w:numId w:val="10"/>
        </w:numPr>
        <w:tabs>
          <w:tab w:val="clear" w:pos="720"/>
          <w:tab w:val="num" w:pos="630"/>
        </w:tabs>
        <w:spacing w:after="0" w:line="240" w:lineRule="auto"/>
        <w:ind w:left="630"/>
        <w:rPr>
          <w:rFonts w:ascii="Times New Roman" w:eastAsia="Times New Roman" w:hAnsi="Times New Roman" w:cs="Times New Roman"/>
          <w:sz w:val="24"/>
          <w:szCs w:val="24"/>
        </w:rPr>
      </w:pPr>
      <w:r w:rsidRPr="00444939">
        <w:rPr>
          <w:rFonts w:ascii="Times New Roman" w:eastAsia="Times New Roman" w:hAnsi="Times New Roman" w:cs="Times New Roman"/>
          <w:sz w:val="24"/>
          <w:szCs w:val="24"/>
        </w:rPr>
        <w:t xml:space="preserve">María, J. (2021). Vitamin D Receptor (VDR) Gene Polymorphisms Modify the Response to Vitamin D Supplementation: A Systematic Review and Meta-Analysis. </w:t>
      </w:r>
      <w:r w:rsidRPr="00444939">
        <w:rPr>
          <w:rFonts w:ascii="Times New Roman" w:eastAsia="Times New Roman" w:hAnsi="Times New Roman" w:cs="Times New Roman"/>
          <w:i/>
          <w:iCs/>
          <w:sz w:val="24"/>
          <w:szCs w:val="24"/>
        </w:rPr>
        <w:t>Nutrients</w:t>
      </w:r>
      <w:r w:rsidRPr="00444939">
        <w:rPr>
          <w:rFonts w:ascii="Times New Roman" w:eastAsia="Times New Roman" w:hAnsi="Times New Roman" w:cs="Times New Roman"/>
          <w:sz w:val="24"/>
          <w:szCs w:val="24"/>
        </w:rPr>
        <w:t xml:space="preserve">, </w:t>
      </w:r>
      <w:r w:rsidRPr="00444939">
        <w:rPr>
          <w:rFonts w:ascii="Times New Roman" w:eastAsia="Times New Roman" w:hAnsi="Times New Roman" w:cs="Times New Roman"/>
          <w:i/>
          <w:iCs/>
          <w:sz w:val="24"/>
          <w:szCs w:val="24"/>
        </w:rPr>
        <w:t>14</w:t>
      </w:r>
      <w:r w:rsidRPr="00444939">
        <w:rPr>
          <w:rFonts w:ascii="Times New Roman" w:eastAsia="Times New Roman" w:hAnsi="Times New Roman" w:cs="Times New Roman"/>
          <w:sz w:val="24"/>
          <w:szCs w:val="24"/>
        </w:rPr>
        <w:t xml:space="preserve">(2), 360. </w:t>
      </w:r>
      <w:hyperlink r:id="rId39" w:history="1">
        <w:r w:rsidR="00727DE4" w:rsidRPr="006B1F12">
          <w:rPr>
            <w:rStyle w:val="Hyperlink"/>
            <w:rFonts w:ascii="Times New Roman" w:eastAsia="Times New Roman" w:hAnsi="Times New Roman" w:cs="Times New Roman"/>
            <w:sz w:val="24"/>
            <w:szCs w:val="24"/>
          </w:rPr>
          <w:t>https://doi.org/10.3390/nu14020360</w:t>
        </w:r>
      </w:hyperlink>
    </w:p>
    <w:p w14:paraId="50A4456C" w14:textId="79E624C6" w:rsidR="00727DE4" w:rsidRDefault="00727DE4" w:rsidP="00727DE4">
      <w:pPr>
        <w:pStyle w:val="ListParagraph"/>
        <w:numPr>
          <w:ilvl w:val="0"/>
          <w:numId w:val="10"/>
        </w:numPr>
        <w:spacing w:after="0" w:line="240" w:lineRule="auto"/>
        <w:rPr>
          <w:rFonts w:ascii="Times New Roman" w:eastAsia="Times New Roman" w:hAnsi="Times New Roman" w:cs="Times New Roman"/>
          <w:sz w:val="24"/>
          <w:szCs w:val="24"/>
        </w:rPr>
      </w:pPr>
      <w:r w:rsidRPr="00727DE4">
        <w:rPr>
          <w:rFonts w:ascii="Times New Roman" w:eastAsia="Times New Roman" w:hAnsi="Times New Roman" w:cs="Times New Roman"/>
          <w:sz w:val="24"/>
          <w:szCs w:val="24"/>
        </w:rPr>
        <w:t xml:space="preserve">Ames, B. N., Grant, W. B., &amp; Willett, W. C. (2021). Does the High Prevalence of Vitamin D Deficiency in African Americans Contribute to Health Disparities? </w:t>
      </w:r>
      <w:r w:rsidRPr="00727DE4">
        <w:rPr>
          <w:rFonts w:ascii="Times New Roman" w:eastAsia="Times New Roman" w:hAnsi="Times New Roman" w:cs="Times New Roman"/>
          <w:i/>
          <w:iCs/>
          <w:sz w:val="24"/>
          <w:szCs w:val="24"/>
        </w:rPr>
        <w:t>Nutrients</w:t>
      </w:r>
      <w:r w:rsidRPr="00727DE4">
        <w:rPr>
          <w:rFonts w:ascii="Times New Roman" w:eastAsia="Times New Roman" w:hAnsi="Times New Roman" w:cs="Times New Roman"/>
          <w:sz w:val="24"/>
          <w:szCs w:val="24"/>
        </w:rPr>
        <w:t xml:space="preserve">, </w:t>
      </w:r>
      <w:r w:rsidRPr="00727DE4">
        <w:rPr>
          <w:rFonts w:ascii="Times New Roman" w:eastAsia="Times New Roman" w:hAnsi="Times New Roman" w:cs="Times New Roman"/>
          <w:i/>
          <w:iCs/>
          <w:sz w:val="24"/>
          <w:szCs w:val="24"/>
        </w:rPr>
        <w:t>13</w:t>
      </w:r>
      <w:r w:rsidRPr="00727DE4">
        <w:rPr>
          <w:rFonts w:ascii="Times New Roman" w:eastAsia="Times New Roman" w:hAnsi="Times New Roman" w:cs="Times New Roman"/>
          <w:sz w:val="24"/>
          <w:szCs w:val="24"/>
        </w:rPr>
        <w:t xml:space="preserve">(2), 499. </w:t>
      </w:r>
      <w:hyperlink r:id="rId40" w:history="1">
        <w:r w:rsidR="00826AF7" w:rsidRPr="000821FA">
          <w:rPr>
            <w:rStyle w:val="Hyperlink"/>
            <w:rFonts w:ascii="Times New Roman" w:eastAsia="Times New Roman" w:hAnsi="Times New Roman" w:cs="Times New Roman"/>
            <w:sz w:val="24"/>
            <w:szCs w:val="24"/>
          </w:rPr>
          <w:t>https://doi.org/10.3390/nu13020499</w:t>
        </w:r>
      </w:hyperlink>
    </w:p>
    <w:p w14:paraId="612DEBE0" w14:textId="5228EF22" w:rsidR="00826AF7" w:rsidRDefault="00A40325" w:rsidP="00727DE4">
      <w:pPr>
        <w:pStyle w:val="ListParagraph"/>
        <w:numPr>
          <w:ilvl w:val="0"/>
          <w:numId w:val="10"/>
        </w:numPr>
        <w:spacing w:after="0" w:line="240" w:lineRule="auto"/>
        <w:rPr>
          <w:rFonts w:ascii="Times New Roman" w:eastAsia="Times New Roman" w:hAnsi="Times New Roman" w:cs="Times New Roman"/>
          <w:sz w:val="24"/>
          <w:szCs w:val="24"/>
          <w:highlight w:val="yellow"/>
        </w:rPr>
      </w:pPr>
      <w:r w:rsidRPr="000B503E">
        <w:rPr>
          <w:rFonts w:ascii="Times New Roman" w:eastAsia="Times New Roman" w:hAnsi="Times New Roman" w:cs="Times New Roman"/>
          <w:sz w:val="24"/>
          <w:szCs w:val="24"/>
          <w:highlight w:val="yellow"/>
        </w:rPr>
        <w:t xml:space="preserve">Martineau, A. R., Jolliffe, D. A., Hooper, R. L., Greenberg, L., Aloia, J. F., Bergman, P., Dubnov-Raz, G., Esposito, S., </w:t>
      </w:r>
      <w:proofErr w:type="spellStart"/>
      <w:r w:rsidRPr="000B503E">
        <w:rPr>
          <w:rFonts w:ascii="Times New Roman" w:eastAsia="Times New Roman" w:hAnsi="Times New Roman" w:cs="Times New Roman"/>
          <w:sz w:val="24"/>
          <w:szCs w:val="24"/>
          <w:highlight w:val="yellow"/>
        </w:rPr>
        <w:t>Ganmaa</w:t>
      </w:r>
      <w:proofErr w:type="spellEnd"/>
      <w:r w:rsidRPr="000B503E">
        <w:rPr>
          <w:rFonts w:ascii="Times New Roman" w:eastAsia="Times New Roman" w:hAnsi="Times New Roman" w:cs="Times New Roman"/>
          <w:sz w:val="24"/>
          <w:szCs w:val="24"/>
          <w:highlight w:val="yellow"/>
        </w:rPr>
        <w:t xml:space="preserve">, D., Ginde, A. A., Goodall, E. C., Grant, C. C., </w:t>
      </w:r>
      <w:r w:rsidRPr="000B503E">
        <w:rPr>
          <w:rFonts w:ascii="Times New Roman" w:eastAsia="Times New Roman" w:hAnsi="Times New Roman" w:cs="Times New Roman"/>
          <w:sz w:val="24"/>
          <w:szCs w:val="24"/>
          <w:highlight w:val="yellow"/>
        </w:rPr>
        <w:lastRenderedPageBreak/>
        <w:t xml:space="preserve">Griffiths, C. J., Janssens, W., </w:t>
      </w:r>
      <w:proofErr w:type="spellStart"/>
      <w:r w:rsidRPr="000B503E">
        <w:rPr>
          <w:rFonts w:ascii="Times New Roman" w:eastAsia="Times New Roman" w:hAnsi="Times New Roman" w:cs="Times New Roman"/>
          <w:sz w:val="24"/>
          <w:szCs w:val="24"/>
          <w:highlight w:val="yellow"/>
        </w:rPr>
        <w:t>Laaksi</w:t>
      </w:r>
      <w:proofErr w:type="spellEnd"/>
      <w:r w:rsidRPr="000B503E">
        <w:rPr>
          <w:rFonts w:ascii="Times New Roman" w:eastAsia="Times New Roman" w:hAnsi="Times New Roman" w:cs="Times New Roman"/>
          <w:sz w:val="24"/>
          <w:szCs w:val="24"/>
          <w:highlight w:val="yellow"/>
        </w:rPr>
        <w:t xml:space="preserve">, I., </w:t>
      </w:r>
      <w:proofErr w:type="spellStart"/>
      <w:r w:rsidRPr="000B503E">
        <w:rPr>
          <w:rFonts w:ascii="Times New Roman" w:eastAsia="Times New Roman" w:hAnsi="Times New Roman" w:cs="Times New Roman"/>
          <w:sz w:val="24"/>
          <w:szCs w:val="24"/>
          <w:highlight w:val="yellow"/>
        </w:rPr>
        <w:t>Manaseki</w:t>
      </w:r>
      <w:proofErr w:type="spellEnd"/>
      <w:r w:rsidRPr="000B503E">
        <w:rPr>
          <w:rFonts w:ascii="Times New Roman" w:eastAsia="Times New Roman" w:hAnsi="Times New Roman" w:cs="Times New Roman"/>
          <w:sz w:val="24"/>
          <w:szCs w:val="24"/>
          <w:highlight w:val="yellow"/>
        </w:rPr>
        <w:t>-Holland, S., Mauger, D., Murdoch, D. R., Neale, R., Rees, J. R., … Camargo, C. A., Jr (2017). Vitamin D supplementation to prevent acute respiratory tract infections: systematic review and meta-analysis of individual participant data. </w:t>
      </w:r>
      <w:r w:rsidRPr="000B503E">
        <w:rPr>
          <w:rFonts w:ascii="Times New Roman" w:eastAsia="Times New Roman" w:hAnsi="Times New Roman" w:cs="Times New Roman"/>
          <w:i/>
          <w:iCs/>
          <w:sz w:val="24"/>
          <w:szCs w:val="24"/>
          <w:highlight w:val="yellow"/>
        </w:rPr>
        <w:t>BMJ (Clinical research ed.)</w:t>
      </w:r>
      <w:r w:rsidRPr="000B503E">
        <w:rPr>
          <w:rFonts w:ascii="Times New Roman" w:eastAsia="Times New Roman" w:hAnsi="Times New Roman" w:cs="Times New Roman"/>
          <w:sz w:val="24"/>
          <w:szCs w:val="24"/>
          <w:highlight w:val="yellow"/>
        </w:rPr>
        <w:t>, </w:t>
      </w:r>
      <w:r w:rsidRPr="000B503E">
        <w:rPr>
          <w:rFonts w:ascii="Times New Roman" w:eastAsia="Times New Roman" w:hAnsi="Times New Roman" w:cs="Times New Roman"/>
          <w:i/>
          <w:iCs/>
          <w:sz w:val="24"/>
          <w:szCs w:val="24"/>
          <w:highlight w:val="yellow"/>
        </w:rPr>
        <w:t>356</w:t>
      </w:r>
      <w:r w:rsidRPr="000B503E">
        <w:rPr>
          <w:rFonts w:ascii="Times New Roman" w:eastAsia="Times New Roman" w:hAnsi="Times New Roman" w:cs="Times New Roman"/>
          <w:sz w:val="24"/>
          <w:szCs w:val="24"/>
          <w:highlight w:val="yellow"/>
        </w:rPr>
        <w:t xml:space="preserve">, i6583. </w:t>
      </w:r>
      <w:hyperlink r:id="rId41" w:history="1">
        <w:r w:rsidR="007D04CD" w:rsidRPr="00F300D0">
          <w:rPr>
            <w:rStyle w:val="Hyperlink"/>
            <w:rFonts w:ascii="Times New Roman" w:eastAsia="Times New Roman" w:hAnsi="Times New Roman" w:cs="Times New Roman"/>
            <w:sz w:val="24"/>
            <w:szCs w:val="24"/>
            <w:highlight w:val="yellow"/>
          </w:rPr>
          <w:t>https://doi.org/10.1136/bmj.i6583</w:t>
        </w:r>
      </w:hyperlink>
    </w:p>
    <w:p w14:paraId="49082F81" w14:textId="77777777" w:rsidR="00727DE4" w:rsidRPr="00444939" w:rsidRDefault="00727DE4" w:rsidP="00727DE4">
      <w:pPr>
        <w:pStyle w:val="ListParagraph"/>
        <w:spacing w:after="0" w:line="240" w:lineRule="auto"/>
        <w:ind w:left="630"/>
        <w:rPr>
          <w:rFonts w:ascii="Times New Roman" w:eastAsia="Times New Roman" w:hAnsi="Times New Roman" w:cs="Times New Roman"/>
          <w:sz w:val="24"/>
          <w:szCs w:val="24"/>
        </w:rPr>
      </w:pPr>
    </w:p>
    <w:p w14:paraId="5A133796" w14:textId="77777777" w:rsidR="00562190" w:rsidRPr="00444939" w:rsidRDefault="00562190" w:rsidP="00A323B0">
      <w:pPr>
        <w:spacing w:before="100" w:beforeAutospacing="1" w:after="100" w:afterAutospacing="1" w:line="240" w:lineRule="auto"/>
        <w:jc w:val="both"/>
        <w:rPr>
          <w:rFonts w:ascii="Times New Roman" w:hAnsi="Times New Roman" w:cs="Times New Roman"/>
          <w:sz w:val="24"/>
          <w:szCs w:val="24"/>
        </w:rPr>
      </w:pPr>
    </w:p>
    <w:sectPr w:rsidR="00562190" w:rsidRPr="00444939">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0B6E" w14:textId="77777777" w:rsidR="005F2D6A" w:rsidRDefault="005F2D6A" w:rsidP="006E431C">
      <w:pPr>
        <w:spacing w:after="0" w:line="240" w:lineRule="auto"/>
      </w:pPr>
      <w:r>
        <w:separator/>
      </w:r>
    </w:p>
  </w:endnote>
  <w:endnote w:type="continuationSeparator" w:id="0">
    <w:p w14:paraId="3E21D504" w14:textId="77777777" w:rsidR="005F2D6A" w:rsidRDefault="005F2D6A" w:rsidP="006E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A3E0" w14:textId="77777777" w:rsidR="006E431C" w:rsidRDefault="006E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D94E" w14:textId="77777777" w:rsidR="006E431C" w:rsidRDefault="006E4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3694" w14:textId="77777777" w:rsidR="006E431C" w:rsidRDefault="006E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70BA" w14:textId="77777777" w:rsidR="005F2D6A" w:rsidRDefault="005F2D6A" w:rsidP="006E431C">
      <w:pPr>
        <w:spacing w:after="0" w:line="240" w:lineRule="auto"/>
      </w:pPr>
      <w:r>
        <w:separator/>
      </w:r>
    </w:p>
  </w:footnote>
  <w:footnote w:type="continuationSeparator" w:id="0">
    <w:p w14:paraId="2B818E9B" w14:textId="77777777" w:rsidR="005F2D6A" w:rsidRDefault="005F2D6A" w:rsidP="006E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2B6B" w14:textId="6539C3C8" w:rsidR="006E431C" w:rsidRDefault="005F2D6A">
    <w:pPr>
      <w:pStyle w:val="Header"/>
    </w:pPr>
    <w:r>
      <w:rPr>
        <w:noProof/>
      </w:rPr>
      <w:pict w14:anchorId="08454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BDCA" w14:textId="567056B2" w:rsidR="006E431C" w:rsidRDefault="005F2D6A">
    <w:pPr>
      <w:pStyle w:val="Header"/>
    </w:pPr>
    <w:r>
      <w:rPr>
        <w:noProof/>
      </w:rPr>
      <w:pict w14:anchorId="4BCEC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AE7D" w14:textId="276E5768" w:rsidR="006E431C" w:rsidRDefault="005F2D6A">
    <w:pPr>
      <w:pStyle w:val="Header"/>
    </w:pPr>
    <w:r>
      <w:rPr>
        <w:noProof/>
      </w:rPr>
      <w:pict w14:anchorId="203EE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22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C8C"/>
    <w:multiLevelType w:val="multilevel"/>
    <w:tmpl w:val="F92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81CA4"/>
    <w:multiLevelType w:val="multilevel"/>
    <w:tmpl w:val="12A2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097B"/>
    <w:multiLevelType w:val="multilevel"/>
    <w:tmpl w:val="C2AE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67E4B"/>
    <w:multiLevelType w:val="multilevel"/>
    <w:tmpl w:val="A11C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0B32"/>
    <w:multiLevelType w:val="multilevel"/>
    <w:tmpl w:val="7BA87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A46B9"/>
    <w:multiLevelType w:val="multilevel"/>
    <w:tmpl w:val="C0B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4111B"/>
    <w:multiLevelType w:val="hybridMultilevel"/>
    <w:tmpl w:val="004C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77A2"/>
    <w:multiLevelType w:val="hybridMultilevel"/>
    <w:tmpl w:val="AA00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428"/>
    <w:multiLevelType w:val="multilevel"/>
    <w:tmpl w:val="D2E8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E65E5"/>
    <w:multiLevelType w:val="multilevel"/>
    <w:tmpl w:val="AD1A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73FB8"/>
    <w:multiLevelType w:val="multilevel"/>
    <w:tmpl w:val="53B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2105C"/>
    <w:multiLevelType w:val="multilevel"/>
    <w:tmpl w:val="80AA5D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B5C13"/>
    <w:multiLevelType w:val="hybridMultilevel"/>
    <w:tmpl w:val="1F4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63847"/>
    <w:multiLevelType w:val="multilevel"/>
    <w:tmpl w:val="505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97396"/>
    <w:multiLevelType w:val="hybridMultilevel"/>
    <w:tmpl w:val="332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46344"/>
    <w:multiLevelType w:val="hybridMultilevel"/>
    <w:tmpl w:val="C1DC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10274"/>
    <w:multiLevelType w:val="multilevel"/>
    <w:tmpl w:val="874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740F"/>
    <w:multiLevelType w:val="hybridMultilevel"/>
    <w:tmpl w:val="70EA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01ED6"/>
    <w:multiLevelType w:val="multilevel"/>
    <w:tmpl w:val="730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E10C5"/>
    <w:multiLevelType w:val="multilevel"/>
    <w:tmpl w:val="EC6C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B3169"/>
    <w:multiLevelType w:val="multilevel"/>
    <w:tmpl w:val="7BB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F2CC0"/>
    <w:multiLevelType w:val="multilevel"/>
    <w:tmpl w:val="EE1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F138D"/>
    <w:multiLevelType w:val="multilevel"/>
    <w:tmpl w:val="597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16CEC"/>
    <w:multiLevelType w:val="multilevel"/>
    <w:tmpl w:val="DC8A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178C3"/>
    <w:multiLevelType w:val="multilevel"/>
    <w:tmpl w:val="564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90995"/>
    <w:multiLevelType w:val="multilevel"/>
    <w:tmpl w:val="8794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A7D93"/>
    <w:multiLevelType w:val="hybridMultilevel"/>
    <w:tmpl w:val="ADFE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B5343"/>
    <w:multiLevelType w:val="multilevel"/>
    <w:tmpl w:val="170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1"/>
  </w:num>
  <w:num w:numId="4">
    <w:abstractNumId w:val="23"/>
  </w:num>
  <w:num w:numId="5">
    <w:abstractNumId w:val="9"/>
  </w:num>
  <w:num w:numId="6">
    <w:abstractNumId w:val="4"/>
  </w:num>
  <w:num w:numId="7">
    <w:abstractNumId w:val="21"/>
  </w:num>
  <w:num w:numId="8">
    <w:abstractNumId w:val="2"/>
  </w:num>
  <w:num w:numId="9">
    <w:abstractNumId w:val="6"/>
  </w:num>
  <w:num w:numId="10">
    <w:abstractNumId w:val="11"/>
  </w:num>
  <w:num w:numId="11">
    <w:abstractNumId w:val="22"/>
  </w:num>
  <w:num w:numId="12">
    <w:abstractNumId w:val="20"/>
  </w:num>
  <w:num w:numId="13">
    <w:abstractNumId w:val="16"/>
  </w:num>
  <w:num w:numId="14">
    <w:abstractNumId w:val="10"/>
  </w:num>
  <w:num w:numId="15">
    <w:abstractNumId w:val="3"/>
  </w:num>
  <w:num w:numId="16">
    <w:abstractNumId w:val="18"/>
  </w:num>
  <w:num w:numId="17">
    <w:abstractNumId w:val="5"/>
  </w:num>
  <w:num w:numId="18">
    <w:abstractNumId w:val="7"/>
  </w:num>
  <w:num w:numId="19">
    <w:abstractNumId w:val="26"/>
  </w:num>
  <w:num w:numId="20">
    <w:abstractNumId w:val="17"/>
  </w:num>
  <w:num w:numId="21">
    <w:abstractNumId w:val="15"/>
  </w:num>
  <w:num w:numId="22">
    <w:abstractNumId w:val="12"/>
  </w:num>
  <w:num w:numId="23">
    <w:abstractNumId w:val="14"/>
  </w:num>
  <w:num w:numId="24">
    <w:abstractNumId w:val="27"/>
  </w:num>
  <w:num w:numId="25">
    <w:abstractNumId w:val="19"/>
  </w:num>
  <w:num w:numId="26">
    <w:abstractNumId w:val="0"/>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25"/>
    <w:rsid w:val="000271D3"/>
    <w:rsid w:val="00045FA8"/>
    <w:rsid w:val="000473F7"/>
    <w:rsid w:val="00060FB0"/>
    <w:rsid w:val="00062191"/>
    <w:rsid w:val="00062917"/>
    <w:rsid w:val="0008050B"/>
    <w:rsid w:val="00081B2E"/>
    <w:rsid w:val="000932B0"/>
    <w:rsid w:val="000B382B"/>
    <w:rsid w:val="000B503E"/>
    <w:rsid w:val="000C5DA3"/>
    <w:rsid w:val="000C6C0B"/>
    <w:rsid w:val="000D7360"/>
    <w:rsid w:val="000E742D"/>
    <w:rsid w:val="000F0E98"/>
    <w:rsid w:val="00132D9D"/>
    <w:rsid w:val="00142291"/>
    <w:rsid w:val="0014299F"/>
    <w:rsid w:val="001454E6"/>
    <w:rsid w:val="00155497"/>
    <w:rsid w:val="0015722B"/>
    <w:rsid w:val="00174C2A"/>
    <w:rsid w:val="00195E0B"/>
    <w:rsid w:val="001A261F"/>
    <w:rsid w:val="001A2758"/>
    <w:rsid w:val="001A31F1"/>
    <w:rsid w:val="001A56D5"/>
    <w:rsid w:val="001B053C"/>
    <w:rsid w:val="001D0E01"/>
    <w:rsid w:val="001F17E5"/>
    <w:rsid w:val="002106FE"/>
    <w:rsid w:val="002241E3"/>
    <w:rsid w:val="00241354"/>
    <w:rsid w:val="0024774C"/>
    <w:rsid w:val="00255041"/>
    <w:rsid w:val="002647BE"/>
    <w:rsid w:val="00282C43"/>
    <w:rsid w:val="002837E6"/>
    <w:rsid w:val="00292A9F"/>
    <w:rsid w:val="00292E05"/>
    <w:rsid w:val="00294776"/>
    <w:rsid w:val="002A717A"/>
    <w:rsid w:val="002B3DDE"/>
    <w:rsid w:val="002B754C"/>
    <w:rsid w:val="002D06BA"/>
    <w:rsid w:val="002F5AC0"/>
    <w:rsid w:val="00310FF6"/>
    <w:rsid w:val="003177D4"/>
    <w:rsid w:val="00340B7B"/>
    <w:rsid w:val="003415C7"/>
    <w:rsid w:val="003436D1"/>
    <w:rsid w:val="0034656C"/>
    <w:rsid w:val="00351FF0"/>
    <w:rsid w:val="00360817"/>
    <w:rsid w:val="0036153A"/>
    <w:rsid w:val="003623B1"/>
    <w:rsid w:val="00363A02"/>
    <w:rsid w:val="003847AA"/>
    <w:rsid w:val="00386445"/>
    <w:rsid w:val="003A1479"/>
    <w:rsid w:val="003A2190"/>
    <w:rsid w:val="003A5D52"/>
    <w:rsid w:val="003E6A71"/>
    <w:rsid w:val="003F4319"/>
    <w:rsid w:val="003F4C37"/>
    <w:rsid w:val="00400503"/>
    <w:rsid w:val="00417EC4"/>
    <w:rsid w:val="004235D0"/>
    <w:rsid w:val="00425D94"/>
    <w:rsid w:val="00443160"/>
    <w:rsid w:val="004436E2"/>
    <w:rsid w:val="00444939"/>
    <w:rsid w:val="00477FF7"/>
    <w:rsid w:val="0048422A"/>
    <w:rsid w:val="004900F9"/>
    <w:rsid w:val="0049093C"/>
    <w:rsid w:val="00491C6F"/>
    <w:rsid w:val="004A7629"/>
    <w:rsid w:val="004B39B5"/>
    <w:rsid w:val="004B7540"/>
    <w:rsid w:val="004E0298"/>
    <w:rsid w:val="004E03D0"/>
    <w:rsid w:val="004F269A"/>
    <w:rsid w:val="00500436"/>
    <w:rsid w:val="0050263C"/>
    <w:rsid w:val="00504DC5"/>
    <w:rsid w:val="00512D4E"/>
    <w:rsid w:val="00522A28"/>
    <w:rsid w:val="00524A38"/>
    <w:rsid w:val="00527562"/>
    <w:rsid w:val="0054742A"/>
    <w:rsid w:val="00550096"/>
    <w:rsid w:val="00562190"/>
    <w:rsid w:val="005634E8"/>
    <w:rsid w:val="005809AC"/>
    <w:rsid w:val="00582793"/>
    <w:rsid w:val="0059022B"/>
    <w:rsid w:val="005C17CA"/>
    <w:rsid w:val="005D5CAD"/>
    <w:rsid w:val="005E440E"/>
    <w:rsid w:val="005F2D6A"/>
    <w:rsid w:val="005F724C"/>
    <w:rsid w:val="00607FFA"/>
    <w:rsid w:val="00617780"/>
    <w:rsid w:val="0062114A"/>
    <w:rsid w:val="00627790"/>
    <w:rsid w:val="00632E21"/>
    <w:rsid w:val="00634C4C"/>
    <w:rsid w:val="00647F66"/>
    <w:rsid w:val="006629B1"/>
    <w:rsid w:val="00675162"/>
    <w:rsid w:val="006871BD"/>
    <w:rsid w:val="006918A3"/>
    <w:rsid w:val="00692A21"/>
    <w:rsid w:val="006A270F"/>
    <w:rsid w:val="006B59C7"/>
    <w:rsid w:val="006C4B6E"/>
    <w:rsid w:val="006D1FA1"/>
    <w:rsid w:val="006D5540"/>
    <w:rsid w:val="006D669D"/>
    <w:rsid w:val="006E431C"/>
    <w:rsid w:val="006F6728"/>
    <w:rsid w:val="00701691"/>
    <w:rsid w:val="00727DE4"/>
    <w:rsid w:val="007305AB"/>
    <w:rsid w:val="00731F24"/>
    <w:rsid w:val="00732C3B"/>
    <w:rsid w:val="00732C6A"/>
    <w:rsid w:val="007379B6"/>
    <w:rsid w:val="007469EC"/>
    <w:rsid w:val="00753FB9"/>
    <w:rsid w:val="00761427"/>
    <w:rsid w:val="00772BA8"/>
    <w:rsid w:val="007752F0"/>
    <w:rsid w:val="0077638B"/>
    <w:rsid w:val="0077777D"/>
    <w:rsid w:val="00777F0A"/>
    <w:rsid w:val="00794B6E"/>
    <w:rsid w:val="007A113E"/>
    <w:rsid w:val="007A3B21"/>
    <w:rsid w:val="007A63B5"/>
    <w:rsid w:val="007C130A"/>
    <w:rsid w:val="007D009F"/>
    <w:rsid w:val="007D0272"/>
    <w:rsid w:val="007D04CD"/>
    <w:rsid w:val="007D1215"/>
    <w:rsid w:val="008100D0"/>
    <w:rsid w:val="00817136"/>
    <w:rsid w:val="00826AF7"/>
    <w:rsid w:val="00836897"/>
    <w:rsid w:val="00864048"/>
    <w:rsid w:val="00870BCB"/>
    <w:rsid w:val="008820A9"/>
    <w:rsid w:val="008872BA"/>
    <w:rsid w:val="0088736B"/>
    <w:rsid w:val="008B2479"/>
    <w:rsid w:val="008D2447"/>
    <w:rsid w:val="008D6C6C"/>
    <w:rsid w:val="008E44AF"/>
    <w:rsid w:val="008E60EB"/>
    <w:rsid w:val="008F282D"/>
    <w:rsid w:val="009131E4"/>
    <w:rsid w:val="0092567E"/>
    <w:rsid w:val="00930879"/>
    <w:rsid w:val="00957811"/>
    <w:rsid w:val="00961BD4"/>
    <w:rsid w:val="009652E1"/>
    <w:rsid w:val="009721C1"/>
    <w:rsid w:val="009735F3"/>
    <w:rsid w:val="00985BD5"/>
    <w:rsid w:val="00986AB3"/>
    <w:rsid w:val="009A10C5"/>
    <w:rsid w:val="009A2116"/>
    <w:rsid w:val="009C742D"/>
    <w:rsid w:val="009E74B2"/>
    <w:rsid w:val="009F1F9D"/>
    <w:rsid w:val="009F7BBF"/>
    <w:rsid w:val="00A058B8"/>
    <w:rsid w:val="00A113B8"/>
    <w:rsid w:val="00A1508D"/>
    <w:rsid w:val="00A16B6F"/>
    <w:rsid w:val="00A303B0"/>
    <w:rsid w:val="00A323B0"/>
    <w:rsid w:val="00A33754"/>
    <w:rsid w:val="00A36B46"/>
    <w:rsid w:val="00A36C6D"/>
    <w:rsid w:val="00A40325"/>
    <w:rsid w:val="00A419F5"/>
    <w:rsid w:val="00A67086"/>
    <w:rsid w:val="00A713A4"/>
    <w:rsid w:val="00A756B0"/>
    <w:rsid w:val="00A766CC"/>
    <w:rsid w:val="00A9624C"/>
    <w:rsid w:val="00AA3B3D"/>
    <w:rsid w:val="00AC0FB4"/>
    <w:rsid w:val="00AD0B08"/>
    <w:rsid w:val="00AE7B59"/>
    <w:rsid w:val="00AF2E6A"/>
    <w:rsid w:val="00AF5CD8"/>
    <w:rsid w:val="00B13EDC"/>
    <w:rsid w:val="00B26EB5"/>
    <w:rsid w:val="00B275D6"/>
    <w:rsid w:val="00B47EB7"/>
    <w:rsid w:val="00B609D6"/>
    <w:rsid w:val="00B86124"/>
    <w:rsid w:val="00B91C5D"/>
    <w:rsid w:val="00BA25C1"/>
    <w:rsid w:val="00BB0793"/>
    <w:rsid w:val="00BC7A60"/>
    <w:rsid w:val="00BE6A43"/>
    <w:rsid w:val="00BE71F4"/>
    <w:rsid w:val="00BF52F4"/>
    <w:rsid w:val="00C00971"/>
    <w:rsid w:val="00C07E78"/>
    <w:rsid w:val="00C901FA"/>
    <w:rsid w:val="00C9151B"/>
    <w:rsid w:val="00C94FA0"/>
    <w:rsid w:val="00CA7787"/>
    <w:rsid w:val="00CD2EAF"/>
    <w:rsid w:val="00CD7400"/>
    <w:rsid w:val="00CE6E1B"/>
    <w:rsid w:val="00D219C9"/>
    <w:rsid w:val="00D27AE8"/>
    <w:rsid w:val="00D53DE1"/>
    <w:rsid w:val="00D5678F"/>
    <w:rsid w:val="00D60EAA"/>
    <w:rsid w:val="00D615C8"/>
    <w:rsid w:val="00D7308D"/>
    <w:rsid w:val="00D74024"/>
    <w:rsid w:val="00D9127B"/>
    <w:rsid w:val="00D93613"/>
    <w:rsid w:val="00DA6CFD"/>
    <w:rsid w:val="00DC617B"/>
    <w:rsid w:val="00DE181E"/>
    <w:rsid w:val="00DF2CEB"/>
    <w:rsid w:val="00DF4FB5"/>
    <w:rsid w:val="00E12A6E"/>
    <w:rsid w:val="00E1524D"/>
    <w:rsid w:val="00E2065B"/>
    <w:rsid w:val="00E22E9F"/>
    <w:rsid w:val="00E2526A"/>
    <w:rsid w:val="00E3456A"/>
    <w:rsid w:val="00E42355"/>
    <w:rsid w:val="00E4277B"/>
    <w:rsid w:val="00E70956"/>
    <w:rsid w:val="00E8593F"/>
    <w:rsid w:val="00E91DE5"/>
    <w:rsid w:val="00EA1DBB"/>
    <w:rsid w:val="00EB5B14"/>
    <w:rsid w:val="00EB673D"/>
    <w:rsid w:val="00EC169E"/>
    <w:rsid w:val="00EC1F3D"/>
    <w:rsid w:val="00EC29D7"/>
    <w:rsid w:val="00EC42F2"/>
    <w:rsid w:val="00EF3A8C"/>
    <w:rsid w:val="00EF602F"/>
    <w:rsid w:val="00F009CF"/>
    <w:rsid w:val="00F100C4"/>
    <w:rsid w:val="00F11341"/>
    <w:rsid w:val="00F1768F"/>
    <w:rsid w:val="00F33F25"/>
    <w:rsid w:val="00F414D0"/>
    <w:rsid w:val="00F61509"/>
    <w:rsid w:val="00F80DA9"/>
    <w:rsid w:val="00F908C2"/>
    <w:rsid w:val="00F9295A"/>
    <w:rsid w:val="00FA1C4C"/>
    <w:rsid w:val="00FD4A30"/>
    <w:rsid w:val="00FD69DA"/>
    <w:rsid w:val="00FF26CF"/>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86EC8D"/>
  <w15:chartTrackingRefBased/>
  <w15:docId w15:val="{711889DB-5E06-437B-8363-554DFF3B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4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33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3F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3F2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3F25"/>
    <w:rPr>
      <w:rFonts w:ascii="Times New Roman" w:eastAsia="Times New Roman" w:hAnsi="Times New Roman" w:cs="Times New Roman"/>
      <w:b/>
      <w:bCs/>
      <w:sz w:val="24"/>
      <w:szCs w:val="24"/>
    </w:rPr>
  </w:style>
  <w:style w:type="character" w:styleId="Strong">
    <w:name w:val="Strong"/>
    <w:basedOn w:val="DefaultParagraphFont"/>
    <w:uiPriority w:val="22"/>
    <w:qFormat/>
    <w:rsid w:val="00F33F25"/>
    <w:rPr>
      <w:b/>
      <w:bCs/>
    </w:rPr>
  </w:style>
  <w:style w:type="paragraph" w:styleId="NormalWeb">
    <w:name w:val="Normal (Web)"/>
    <w:basedOn w:val="Normal"/>
    <w:uiPriority w:val="99"/>
    <w:unhideWhenUsed/>
    <w:rsid w:val="00F33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33F25"/>
  </w:style>
  <w:style w:type="paragraph" w:styleId="z-TopofForm">
    <w:name w:val="HTML Top of Form"/>
    <w:basedOn w:val="Normal"/>
    <w:next w:val="Normal"/>
    <w:link w:val="z-TopofFormChar"/>
    <w:hidden/>
    <w:uiPriority w:val="99"/>
    <w:semiHidden/>
    <w:unhideWhenUsed/>
    <w:rsid w:val="00F33F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3F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33F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3F25"/>
    <w:rPr>
      <w:rFonts w:ascii="Arial" w:eastAsia="Times New Roman" w:hAnsi="Arial" w:cs="Arial"/>
      <w:vanish/>
      <w:sz w:val="16"/>
      <w:szCs w:val="16"/>
    </w:rPr>
  </w:style>
  <w:style w:type="paragraph" w:styleId="ListParagraph">
    <w:name w:val="List Paragraph"/>
    <w:basedOn w:val="Normal"/>
    <w:uiPriority w:val="34"/>
    <w:qFormat/>
    <w:rsid w:val="00BE71F4"/>
    <w:pPr>
      <w:ind w:left="720"/>
      <w:contextualSpacing/>
    </w:pPr>
  </w:style>
  <w:style w:type="character" w:styleId="Hyperlink">
    <w:name w:val="Hyperlink"/>
    <w:basedOn w:val="DefaultParagraphFont"/>
    <w:uiPriority w:val="99"/>
    <w:unhideWhenUsed/>
    <w:rsid w:val="00647F66"/>
    <w:rPr>
      <w:color w:val="0563C1" w:themeColor="hyperlink"/>
      <w:u w:val="single"/>
    </w:rPr>
  </w:style>
  <w:style w:type="character" w:customStyle="1" w:styleId="Heading1Char">
    <w:name w:val="Heading 1 Char"/>
    <w:basedOn w:val="DefaultParagraphFont"/>
    <w:link w:val="Heading1"/>
    <w:uiPriority w:val="9"/>
    <w:rsid w:val="003A147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1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8422A"/>
    <w:rPr>
      <w:rFonts w:asciiTheme="majorHAnsi" w:eastAsiaTheme="majorEastAsia" w:hAnsiTheme="majorHAnsi" w:cstheme="majorBidi"/>
      <w:color w:val="2E74B5" w:themeColor="accent1" w:themeShade="BF"/>
      <w:sz w:val="26"/>
      <w:szCs w:val="26"/>
    </w:rPr>
  </w:style>
  <w:style w:type="character" w:customStyle="1" w:styleId="fal6plv">
    <w:name w:val="fal6plv"/>
    <w:basedOn w:val="DefaultParagraphFont"/>
    <w:rsid w:val="00F414D0"/>
  </w:style>
  <w:style w:type="character" w:customStyle="1" w:styleId="UnresolvedMention1">
    <w:name w:val="Unresolved Mention1"/>
    <w:basedOn w:val="DefaultParagraphFont"/>
    <w:uiPriority w:val="99"/>
    <w:semiHidden/>
    <w:unhideWhenUsed/>
    <w:rsid w:val="005E440E"/>
    <w:rPr>
      <w:color w:val="605E5C"/>
      <w:shd w:val="clear" w:color="auto" w:fill="E1DFDD"/>
    </w:rPr>
  </w:style>
  <w:style w:type="paragraph" w:styleId="Header">
    <w:name w:val="header"/>
    <w:basedOn w:val="Normal"/>
    <w:link w:val="HeaderChar"/>
    <w:uiPriority w:val="99"/>
    <w:unhideWhenUsed/>
    <w:rsid w:val="006E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1C"/>
  </w:style>
  <w:style w:type="paragraph" w:styleId="Footer">
    <w:name w:val="footer"/>
    <w:basedOn w:val="Normal"/>
    <w:link w:val="FooterChar"/>
    <w:uiPriority w:val="99"/>
    <w:unhideWhenUsed/>
    <w:rsid w:val="006E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1C"/>
  </w:style>
  <w:style w:type="character" w:styleId="CommentReference">
    <w:name w:val="annotation reference"/>
    <w:basedOn w:val="DefaultParagraphFont"/>
    <w:uiPriority w:val="99"/>
    <w:semiHidden/>
    <w:unhideWhenUsed/>
    <w:rsid w:val="008100D0"/>
    <w:rPr>
      <w:sz w:val="16"/>
      <w:szCs w:val="16"/>
    </w:rPr>
  </w:style>
  <w:style w:type="paragraph" w:styleId="CommentText">
    <w:name w:val="annotation text"/>
    <w:basedOn w:val="Normal"/>
    <w:link w:val="CommentTextChar"/>
    <w:uiPriority w:val="99"/>
    <w:unhideWhenUsed/>
    <w:rsid w:val="008100D0"/>
    <w:pPr>
      <w:spacing w:line="240" w:lineRule="auto"/>
    </w:pPr>
    <w:rPr>
      <w:sz w:val="20"/>
      <w:szCs w:val="20"/>
    </w:rPr>
  </w:style>
  <w:style w:type="character" w:customStyle="1" w:styleId="CommentTextChar">
    <w:name w:val="Comment Text Char"/>
    <w:basedOn w:val="DefaultParagraphFont"/>
    <w:link w:val="CommentText"/>
    <w:uiPriority w:val="99"/>
    <w:rsid w:val="008100D0"/>
    <w:rPr>
      <w:sz w:val="20"/>
      <w:szCs w:val="20"/>
    </w:rPr>
  </w:style>
  <w:style w:type="paragraph" w:styleId="CommentSubject">
    <w:name w:val="annotation subject"/>
    <w:basedOn w:val="CommentText"/>
    <w:next w:val="CommentText"/>
    <w:link w:val="CommentSubjectChar"/>
    <w:uiPriority w:val="99"/>
    <w:semiHidden/>
    <w:unhideWhenUsed/>
    <w:rsid w:val="008100D0"/>
    <w:rPr>
      <w:b/>
      <w:bCs/>
    </w:rPr>
  </w:style>
  <w:style w:type="character" w:customStyle="1" w:styleId="CommentSubjectChar">
    <w:name w:val="Comment Subject Char"/>
    <w:basedOn w:val="CommentTextChar"/>
    <w:link w:val="CommentSubject"/>
    <w:uiPriority w:val="99"/>
    <w:semiHidden/>
    <w:rsid w:val="008100D0"/>
    <w:rPr>
      <w:b/>
      <w:bCs/>
      <w:sz w:val="20"/>
      <w:szCs w:val="20"/>
    </w:rPr>
  </w:style>
  <w:style w:type="paragraph" w:styleId="BalloonText">
    <w:name w:val="Balloon Text"/>
    <w:basedOn w:val="Normal"/>
    <w:link w:val="BalloonTextChar"/>
    <w:uiPriority w:val="99"/>
    <w:semiHidden/>
    <w:unhideWhenUsed/>
    <w:rsid w:val="00A67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4428">
      <w:bodyDiv w:val="1"/>
      <w:marLeft w:val="0"/>
      <w:marRight w:val="0"/>
      <w:marTop w:val="0"/>
      <w:marBottom w:val="0"/>
      <w:divBdr>
        <w:top w:val="none" w:sz="0" w:space="0" w:color="auto"/>
        <w:left w:val="none" w:sz="0" w:space="0" w:color="auto"/>
        <w:bottom w:val="none" w:sz="0" w:space="0" w:color="auto"/>
        <w:right w:val="none" w:sz="0" w:space="0" w:color="auto"/>
      </w:divBdr>
    </w:div>
    <w:div w:id="138763417">
      <w:bodyDiv w:val="1"/>
      <w:marLeft w:val="0"/>
      <w:marRight w:val="0"/>
      <w:marTop w:val="0"/>
      <w:marBottom w:val="0"/>
      <w:divBdr>
        <w:top w:val="none" w:sz="0" w:space="0" w:color="auto"/>
        <w:left w:val="none" w:sz="0" w:space="0" w:color="auto"/>
        <w:bottom w:val="none" w:sz="0" w:space="0" w:color="auto"/>
        <w:right w:val="none" w:sz="0" w:space="0" w:color="auto"/>
      </w:divBdr>
    </w:div>
    <w:div w:id="140393754">
      <w:bodyDiv w:val="1"/>
      <w:marLeft w:val="0"/>
      <w:marRight w:val="0"/>
      <w:marTop w:val="0"/>
      <w:marBottom w:val="0"/>
      <w:divBdr>
        <w:top w:val="none" w:sz="0" w:space="0" w:color="auto"/>
        <w:left w:val="none" w:sz="0" w:space="0" w:color="auto"/>
        <w:bottom w:val="none" w:sz="0" w:space="0" w:color="auto"/>
        <w:right w:val="none" w:sz="0" w:space="0" w:color="auto"/>
      </w:divBdr>
    </w:div>
    <w:div w:id="141771160">
      <w:bodyDiv w:val="1"/>
      <w:marLeft w:val="0"/>
      <w:marRight w:val="0"/>
      <w:marTop w:val="0"/>
      <w:marBottom w:val="0"/>
      <w:divBdr>
        <w:top w:val="none" w:sz="0" w:space="0" w:color="auto"/>
        <w:left w:val="none" w:sz="0" w:space="0" w:color="auto"/>
        <w:bottom w:val="none" w:sz="0" w:space="0" w:color="auto"/>
        <w:right w:val="none" w:sz="0" w:space="0" w:color="auto"/>
      </w:divBdr>
    </w:div>
    <w:div w:id="20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0737567">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557011698">
                  <w:marLeft w:val="0"/>
                  <w:marRight w:val="0"/>
                  <w:marTop w:val="0"/>
                  <w:marBottom w:val="0"/>
                  <w:divBdr>
                    <w:top w:val="none" w:sz="0" w:space="0" w:color="auto"/>
                    <w:left w:val="none" w:sz="0" w:space="0" w:color="auto"/>
                    <w:bottom w:val="none" w:sz="0" w:space="0" w:color="auto"/>
                    <w:right w:val="none" w:sz="0" w:space="0" w:color="auto"/>
                  </w:divBdr>
                  <w:divsChild>
                    <w:div w:id="400565908">
                      <w:marLeft w:val="0"/>
                      <w:marRight w:val="0"/>
                      <w:marTop w:val="0"/>
                      <w:marBottom w:val="0"/>
                      <w:divBdr>
                        <w:top w:val="none" w:sz="0" w:space="0" w:color="auto"/>
                        <w:left w:val="none" w:sz="0" w:space="0" w:color="auto"/>
                        <w:bottom w:val="none" w:sz="0" w:space="0" w:color="auto"/>
                        <w:right w:val="none" w:sz="0" w:space="0" w:color="auto"/>
                      </w:divBdr>
                      <w:divsChild>
                        <w:div w:id="185099101">
                          <w:marLeft w:val="0"/>
                          <w:marRight w:val="0"/>
                          <w:marTop w:val="0"/>
                          <w:marBottom w:val="0"/>
                          <w:divBdr>
                            <w:top w:val="none" w:sz="0" w:space="0" w:color="auto"/>
                            <w:left w:val="none" w:sz="0" w:space="0" w:color="auto"/>
                            <w:bottom w:val="none" w:sz="0" w:space="0" w:color="auto"/>
                            <w:right w:val="none" w:sz="0" w:space="0" w:color="auto"/>
                          </w:divBdr>
                          <w:divsChild>
                            <w:div w:id="395402060">
                              <w:marLeft w:val="0"/>
                              <w:marRight w:val="0"/>
                              <w:marTop w:val="0"/>
                              <w:marBottom w:val="0"/>
                              <w:divBdr>
                                <w:top w:val="none" w:sz="0" w:space="0" w:color="auto"/>
                                <w:left w:val="none" w:sz="0" w:space="0" w:color="auto"/>
                                <w:bottom w:val="none" w:sz="0" w:space="0" w:color="auto"/>
                                <w:right w:val="none" w:sz="0" w:space="0" w:color="auto"/>
                              </w:divBdr>
                              <w:divsChild>
                                <w:div w:id="1220096438">
                                  <w:marLeft w:val="0"/>
                                  <w:marRight w:val="0"/>
                                  <w:marTop w:val="0"/>
                                  <w:marBottom w:val="0"/>
                                  <w:divBdr>
                                    <w:top w:val="none" w:sz="0" w:space="0" w:color="auto"/>
                                    <w:left w:val="none" w:sz="0" w:space="0" w:color="auto"/>
                                    <w:bottom w:val="none" w:sz="0" w:space="0" w:color="auto"/>
                                    <w:right w:val="none" w:sz="0" w:space="0" w:color="auto"/>
                                  </w:divBdr>
                                  <w:divsChild>
                                    <w:div w:id="322395284">
                                      <w:marLeft w:val="0"/>
                                      <w:marRight w:val="0"/>
                                      <w:marTop w:val="0"/>
                                      <w:marBottom w:val="0"/>
                                      <w:divBdr>
                                        <w:top w:val="none" w:sz="0" w:space="0" w:color="auto"/>
                                        <w:left w:val="none" w:sz="0" w:space="0" w:color="auto"/>
                                        <w:bottom w:val="none" w:sz="0" w:space="0" w:color="auto"/>
                                        <w:right w:val="none" w:sz="0" w:space="0" w:color="auto"/>
                                      </w:divBdr>
                                      <w:divsChild>
                                        <w:div w:id="1123577564">
                                          <w:marLeft w:val="0"/>
                                          <w:marRight w:val="0"/>
                                          <w:marTop w:val="0"/>
                                          <w:marBottom w:val="0"/>
                                          <w:divBdr>
                                            <w:top w:val="none" w:sz="0" w:space="0" w:color="auto"/>
                                            <w:left w:val="none" w:sz="0" w:space="0" w:color="auto"/>
                                            <w:bottom w:val="none" w:sz="0" w:space="0" w:color="auto"/>
                                            <w:right w:val="none" w:sz="0" w:space="0" w:color="auto"/>
                                          </w:divBdr>
                                          <w:divsChild>
                                            <w:div w:id="42171220">
                                              <w:marLeft w:val="0"/>
                                              <w:marRight w:val="0"/>
                                              <w:marTop w:val="0"/>
                                              <w:marBottom w:val="0"/>
                                              <w:divBdr>
                                                <w:top w:val="none" w:sz="0" w:space="0" w:color="auto"/>
                                                <w:left w:val="none" w:sz="0" w:space="0" w:color="auto"/>
                                                <w:bottom w:val="none" w:sz="0" w:space="0" w:color="auto"/>
                                                <w:right w:val="none" w:sz="0" w:space="0" w:color="auto"/>
                                              </w:divBdr>
                                              <w:divsChild>
                                                <w:div w:id="1802578053">
                                                  <w:marLeft w:val="0"/>
                                                  <w:marRight w:val="0"/>
                                                  <w:marTop w:val="0"/>
                                                  <w:marBottom w:val="0"/>
                                                  <w:divBdr>
                                                    <w:top w:val="none" w:sz="0" w:space="0" w:color="auto"/>
                                                    <w:left w:val="none" w:sz="0" w:space="0" w:color="auto"/>
                                                    <w:bottom w:val="none" w:sz="0" w:space="0" w:color="auto"/>
                                                    <w:right w:val="none" w:sz="0" w:space="0" w:color="auto"/>
                                                  </w:divBdr>
                                                  <w:divsChild>
                                                    <w:div w:id="1284313662">
                                                      <w:marLeft w:val="0"/>
                                                      <w:marRight w:val="0"/>
                                                      <w:marTop w:val="0"/>
                                                      <w:marBottom w:val="0"/>
                                                      <w:divBdr>
                                                        <w:top w:val="none" w:sz="0" w:space="0" w:color="auto"/>
                                                        <w:left w:val="none" w:sz="0" w:space="0" w:color="auto"/>
                                                        <w:bottom w:val="none" w:sz="0" w:space="0" w:color="auto"/>
                                                        <w:right w:val="none" w:sz="0" w:space="0" w:color="auto"/>
                                                      </w:divBdr>
                                                      <w:divsChild>
                                                        <w:div w:id="19735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80107">
                                              <w:marLeft w:val="0"/>
                                              <w:marRight w:val="0"/>
                                              <w:marTop w:val="0"/>
                                              <w:marBottom w:val="0"/>
                                              <w:divBdr>
                                                <w:top w:val="none" w:sz="0" w:space="0" w:color="auto"/>
                                                <w:left w:val="none" w:sz="0" w:space="0" w:color="auto"/>
                                                <w:bottom w:val="none" w:sz="0" w:space="0" w:color="auto"/>
                                                <w:right w:val="none" w:sz="0" w:space="0" w:color="auto"/>
                                              </w:divBdr>
                                              <w:divsChild>
                                                <w:div w:id="873231087">
                                                  <w:marLeft w:val="0"/>
                                                  <w:marRight w:val="0"/>
                                                  <w:marTop w:val="0"/>
                                                  <w:marBottom w:val="0"/>
                                                  <w:divBdr>
                                                    <w:top w:val="none" w:sz="0" w:space="0" w:color="auto"/>
                                                    <w:left w:val="none" w:sz="0" w:space="0" w:color="auto"/>
                                                    <w:bottom w:val="none" w:sz="0" w:space="0" w:color="auto"/>
                                                    <w:right w:val="none" w:sz="0" w:space="0" w:color="auto"/>
                                                  </w:divBdr>
                                                  <w:divsChild>
                                                    <w:div w:id="1700625852">
                                                      <w:marLeft w:val="0"/>
                                                      <w:marRight w:val="0"/>
                                                      <w:marTop w:val="0"/>
                                                      <w:marBottom w:val="0"/>
                                                      <w:divBdr>
                                                        <w:top w:val="none" w:sz="0" w:space="0" w:color="auto"/>
                                                        <w:left w:val="none" w:sz="0" w:space="0" w:color="auto"/>
                                                        <w:bottom w:val="none" w:sz="0" w:space="0" w:color="auto"/>
                                                        <w:right w:val="none" w:sz="0" w:space="0" w:color="auto"/>
                                                      </w:divBdr>
                                                      <w:divsChild>
                                                        <w:div w:id="274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77740">
          <w:marLeft w:val="0"/>
          <w:marRight w:val="0"/>
          <w:marTop w:val="0"/>
          <w:marBottom w:val="0"/>
          <w:divBdr>
            <w:top w:val="none" w:sz="0" w:space="0" w:color="auto"/>
            <w:left w:val="none" w:sz="0" w:space="0" w:color="auto"/>
            <w:bottom w:val="none" w:sz="0" w:space="0" w:color="auto"/>
            <w:right w:val="none" w:sz="0" w:space="0" w:color="auto"/>
          </w:divBdr>
          <w:divsChild>
            <w:div w:id="996542799">
              <w:marLeft w:val="0"/>
              <w:marRight w:val="0"/>
              <w:marTop w:val="0"/>
              <w:marBottom w:val="0"/>
              <w:divBdr>
                <w:top w:val="none" w:sz="0" w:space="0" w:color="auto"/>
                <w:left w:val="none" w:sz="0" w:space="0" w:color="auto"/>
                <w:bottom w:val="none" w:sz="0" w:space="0" w:color="auto"/>
                <w:right w:val="none" w:sz="0" w:space="0" w:color="auto"/>
              </w:divBdr>
              <w:divsChild>
                <w:div w:id="14581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2033">
      <w:bodyDiv w:val="1"/>
      <w:marLeft w:val="0"/>
      <w:marRight w:val="0"/>
      <w:marTop w:val="0"/>
      <w:marBottom w:val="0"/>
      <w:divBdr>
        <w:top w:val="none" w:sz="0" w:space="0" w:color="auto"/>
        <w:left w:val="none" w:sz="0" w:space="0" w:color="auto"/>
        <w:bottom w:val="none" w:sz="0" w:space="0" w:color="auto"/>
        <w:right w:val="none" w:sz="0" w:space="0" w:color="auto"/>
      </w:divBdr>
    </w:div>
    <w:div w:id="237634642">
      <w:bodyDiv w:val="1"/>
      <w:marLeft w:val="0"/>
      <w:marRight w:val="0"/>
      <w:marTop w:val="0"/>
      <w:marBottom w:val="0"/>
      <w:divBdr>
        <w:top w:val="none" w:sz="0" w:space="0" w:color="auto"/>
        <w:left w:val="none" w:sz="0" w:space="0" w:color="auto"/>
        <w:bottom w:val="none" w:sz="0" w:space="0" w:color="auto"/>
        <w:right w:val="none" w:sz="0" w:space="0" w:color="auto"/>
      </w:divBdr>
    </w:div>
    <w:div w:id="312836025">
      <w:bodyDiv w:val="1"/>
      <w:marLeft w:val="0"/>
      <w:marRight w:val="0"/>
      <w:marTop w:val="0"/>
      <w:marBottom w:val="0"/>
      <w:divBdr>
        <w:top w:val="none" w:sz="0" w:space="0" w:color="auto"/>
        <w:left w:val="none" w:sz="0" w:space="0" w:color="auto"/>
        <w:bottom w:val="none" w:sz="0" w:space="0" w:color="auto"/>
        <w:right w:val="none" w:sz="0" w:space="0" w:color="auto"/>
      </w:divBdr>
    </w:div>
    <w:div w:id="322783362">
      <w:bodyDiv w:val="1"/>
      <w:marLeft w:val="0"/>
      <w:marRight w:val="0"/>
      <w:marTop w:val="0"/>
      <w:marBottom w:val="0"/>
      <w:divBdr>
        <w:top w:val="none" w:sz="0" w:space="0" w:color="auto"/>
        <w:left w:val="none" w:sz="0" w:space="0" w:color="auto"/>
        <w:bottom w:val="none" w:sz="0" w:space="0" w:color="auto"/>
        <w:right w:val="none" w:sz="0" w:space="0" w:color="auto"/>
      </w:divBdr>
    </w:div>
    <w:div w:id="330371145">
      <w:bodyDiv w:val="1"/>
      <w:marLeft w:val="0"/>
      <w:marRight w:val="0"/>
      <w:marTop w:val="0"/>
      <w:marBottom w:val="0"/>
      <w:divBdr>
        <w:top w:val="none" w:sz="0" w:space="0" w:color="auto"/>
        <w:left w:val="none" w:sz="0" w:space="0" w:color="auto"/>
        <w:bottom w:val="none" w:sz="0" w:space="0" w:color="auto"/>
        <w:right w:val="none" w:sz="0" w:space="0" w:color="auto"/>
      </w:divBdr>
    </w:div>
    <w:div w:id="579409635">
      <w:bodyDiv w:val="1"/>
      <w:marLeft w:val="0"/>
      <w:marRight w:val="0"/>
      <w:marTop w:val="0"/>
      <w:marBottom w:val="0"/>
      <w:divBdr>
        <w:top w:val="none" w:sz="0" w:space="0" w:color="auto"/>
        <w:left w:val="none" w:sz="0" w:space="0" w:color="auto"/>
        <w:bottom w:val="none" w:sz="0" w:space="0" w:color="auto"/>
        <w:right w:val="none" w:sz="0" w:space="0" w:color="auto"/>
      </w:divBdr>
    </w:div>
    <w:div w:id="597372936">
      <w:bodyDiv w:val="1"/>
      <w:marLeft w:val="0"/>
      <w:marRight w:val="0"/>
      <w:marTop w:val="0"/>
      <w:marBottom w:val="0"/>
      <w:divBdr>
        <w:top w:val="none" w:sz="0" w:space="0" w:color="auto"/>
        <w:left w:val="none" w:sz="0" w:space="0" w:color="auto"/>
        <w:bottom w:val="none" w:sz="0" w:space="0" w:color="auto"/>
        <w:right w:val="none" w:sz="0" w:space="0" w:color="auto"/>
      </w:divBdr>
    </w:div>
    <w:div w:id="644696922">
      <w:bodyDiv w:val="1"/>
      <w:marLeft w:val="0"/>
      <w:marRight w:val="0"/>
      <w:marTop w:val="0"/>
      <w:marBottom w:val="0"/>
      <w:divBdr>
        <w:top w:val="none" w:sz="0" w:space="0" w:color="auto"/>
        <w:left w:val="none" w:sz="0" w:space="0" w:color="auto"/>
        <w:bottom w:val="none" w:sz="0" w:space="0" w:color="auto"/>
        <w:right w:val="none" w:sz="0" w:space="0" w:color="auto"/>
      </w:divBdr>
    </w:div>
    <w:div w:id="759251726">
      <w:bodyDiv w:val="1"/>
      <w:marLeft w:val="0"/>
      <w:marRight w:val="0"/>
      <w:marTop w:val="0"/>
      <w:marBottom w:val="0"/>
      <w:divBdr>
        <w:top w:val="none" w:sz="0" w:space="0" w:color="auto"/>
        <w:left w:val="none" w:sz="0" w:space="0" w:color="auto"/>
        <w:bottom w:val="none" w:sz="0" w:space="0" w:color="auto"/>
        <w:right w:val="none" w:sz="0" w:space="0" w:color="auto"/>
      </w:divBdr>
    </w:div>
    <w:div w:id="957297212">
      <w:bodyDiv w:val="1"/>
      <w:marLeft w:val="0"/>
      <w:marRight w:val="0"/>
      <w:marTop w:val="0"/>
      <w:marBottom w:val="0"/>
      <w:divBdr>
        <w:top w:val="none" w:sz="0" w:space="0" w:color="auto"/>
        <w:left w:val="none" w:sz="0" w:space="0" w:color="auto"/>
        <w:bottom w:val="none" w:sz="0" w:space="0" w:color="auto"/>
        <w:right w:val="none" w:sz="0" w:space="0" w:color="auto"/>
      </w:divBdr>
    </w:div>
    <w:div w:id="977420212">
      <w:bodyDiv w:val="1"/>
      <w:marLeft w:val="0"/>
      <w:marRight w:val="0"/>
      <w:marTop w:val="0"/>
      <w:marBottom w:val="0"/>
      <w:divBdr>
        <w:top w:val="none" w:sz="0" w:space="0" w:color="auto"/>
        <w:left w:val="none" w:sz="0" w:space="0" w:color="auto"/>
        <w:bottom w:val="none" w:sz="0" w:space="0" w:color="auto"/>
        <w:right w:val="none" w:sz="0" w:space="0" w:color="auto"/>
      </w:divBdr>
    </w:div>
    <w:div w:id="1146510747">
      <w:bodyDiv w:val="1"/>
      <w:marLeft w:val="0"/>
      <w:marRight w:val="0"/>
      <w:marTop w:val="0"/>
      <w:marBottom w:val="0"/>
      <w:divBdr>
        <w:top w:val="none" w:sz="0" w:space="0" w:color="auto"/>
        <w:left w:val="none" w:sz="0" w:space="0" w:color="auto"/>
        <w:bottom w:val="none" w:sz="0" w:space="0" w:color="auto"/>
        <w:right w:val="none" w:sz="0" w:space="0" w:color="auto"/>
      </w:divBdr>
    </w:div>
    <w:div w:id="1402094012">
      <w:bodyDiv w:val="1"/>
      <w:marLeft w:val="0"/>
      <w:marRight w:val="0"/>
      <w:marTop w:val="0"/>
      <w:marBottom w:val="0"/>
      <w:divBdr>
        <w:top w:val="none" w:sz="0" w:space="0" w:color="auto"/>
        <w:left w:val="none" w:sz="0" w:space="0" w:color="auto"/>
        <w:bottom w:val="none" w:sz="0" w:space="0" w:color="auto"/>
        <w:right w:val="none" w:sz="0" w:space="0" w:color="auto"/>
      </w:divBdr>
    </w:div>
    <w:div w:id="1429500937">
      <w:bodyDiv w:val="1"/>
      <w:marLeft w:val="0"/>
      <w:marRight w:val="0"/>
      <w:marTop w:val="0"/>
      <w:marBottom w:val="0"/>
      <w:divBdr>
        <w:top w:val="none" w:sz="0" w:space="0" w:color="auto"/>
        <w:left w:val="none" w:sz="0" w:space="0" w:color="auto"/>
        <w:bottom w:val="none" w:sz="0" w:space="0" w:color="auto"/>
        <w:right w:val="none" w:sz="0" w:space="0" w:color="auto"/>
      </w:divBdr>
    </w:div>
    <w:div w:id="1575775634">
      <w:bodyDiv w:val="1"/>
      <w:marLeft w:val="0"/>
      <w:marRight w:val="0"/>
      <w:marTop w:val="0"/>
      <w:marBottom w:val="0"/>
      <w:divBdr>
        <w:top w:val="none" w:sz="0" w:space="0" w:color="auto"/>
        <w:left w:val="none" w:sz="0" w:space="0" w:color="auto"/>
        <w:bottom w:val="none" w:sz="0" w:space="0" w:color="auto"/>
        <w:right w:val="none" w:sz="0" w:space="0" w:color="auto"/>
      </w:divBdr>
    </w:div>
    <w:div w:id="1710033243">
      <w:bodyDiv w:val="1"/>
      <w:marLeft w:val="0"/>
      <w:marRight w:val="0"/>
      <w:marTop w:val="0"/>
      <w:marBottom w:val="0"/>
      <w:divBdr>
        <w:top w:val="none" w:sz="0" w:space="0" w:color="auto"/>
        <w:left w:val="none" w:sz="0" w:space="0" w:color="auto"/>
        <w:bottom w:val="none" w:sz="0" w:space="0" w:color="auto"/>
        <w:right w:val="none" w:sz="0" w:space="0" w:color="auto"/>
      </w:divBdr>
    </w:div>
    <w:div w:id="1766657807">
      <w:bodyDiv w:val="1"/>
      <w:marLeft w:val="0"/>
      <w:marRight w:val="0"/>
      <w:marTop w:val="0"/>
      <w:marBottom w:val="0"/>
      <w:divBdr>
        <w:top w:val="none" w:sz="0" w:space="0" w:color="auto"/>
        <w:left w:val="none" w:sz="0" w:space="0" w:color="auto"/>
        <w:bottom w:val="none" w:sz="0" w:space="0" w:color="auto"/>
        <w:right w:val="none" w:sz="0" w:space="0" w:color="auto"/>
      </w:divBdr>
    </w:div>
    <w:div w:id="1804038070">
      <w:bodyDiv w:val="1"/>
      <w:marLeft w:val="0"/>
      <w:marRight w:val="0"/>
      <w:marTop w:val="0"/>
      <w:marBottom w:val="0"/>
      <w:divBdr>
        <w:top w:val="none" w:sz="0" w:space="0" w:color="auto"/>
        <w:left w:val="none" w:sz="0" w:space="0" w:color="auto"/>
        <w:bottom w:val="none" w:sz="0" w:space="0" w:color="auto"/>
        <w:right w:val="none" w:sz="0" w:space="0" w:color="auto"/>
      </w:divBdr>
    </w:div>
    <w:div w:id="1997538472">
      <w:bodyDiv w:val="1"/>
      <w:marLeft w:val="0"/>
      <w:marRight w:val="0"/>
      <w:marTop w:val="0"/>
      <w:marBottom w:val="0"/>
      <w:divBdr>
        <w:top w:val="none" w:sz="0" w:space="0" w:color="auto"/>
        <w:left w:val="none" w:sz="0" w:space="0" w:color="auto"/>
        <w:bottom w:val="none" w:sz="0" w:space="0" w:color="auto"/>
        <w:right w:val="none" w:sz="0" w:space="0" w:color="auto"/>
      </w:divBdr>
    </w:div>
    <w:div w:id="2001034289">
      <w:bodyDiv w:val="1"/>
      <w:marLeft w:val="0"/>
      <w:marRight w:val="0"/>
      <w:marTop w:val="0"/>
      <w:marBottom w:val="0"/>
      <w:divBdr>
        <w:top w:val="none" w:sz="0" w:space="0" w:color="auto"/>
        <w:left w:val="none" w:sz="0" w:space="0" w:color="auto"/>
        <w:bottom w:val="none" w:sz="0" w:space="0" w:color="auto"/>
        <w:right w:val="none" w:sz="0" w:space="0" w:color="auto"/>
      </w:divBdr>
    </w:div>
    <w:div w:id="20944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hembiol.2013.12.016" TargetMode="External"/><Relationship Id="rId18" Type="http://schemas.openxmlformats.org/officeDocument/2006/relationships/hyperlink" Target="https://doi.org/10.1038/ni1433" TargetMode="External"/><Relationship Id="rId26" Type="http://schemas.openxmlformats.org/officeDocument/2006/relationships/hyperlink" Target="https://doi.org/10.1056/NEJMoa1900906" TargetMode="External"/><Relationship Id="rId39" Type="http://schemas.openxmlformats.org/officeDocument/2006/relationships/hyperlink" Target="https://doi.org/10.3390/nu14020360" TargetMode="External"/><Relationship Id="rId21" Type="http://schemas.openxmlformats.org/officeDocument/2006/relationships/hyperlink" Target="https://doi.org/10.1016/j.gene.2004.05.014" TargetMode="External"/><Relationship Id="rId34" Type="http://schemas.openxmlformats.org/officeDocument/2006/relationships/hyperlink" Target="https://doi.org/10.1192/bjp.bp.111.10666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11/eci.12176" TargetMode="External"/><Relationship Id="rId29" Type="http://schemas.openxmlformats.org/officeDocument/2006/relationships/hyperlink" Target="https://doi.org/10.1111/bph.15201" TargetMode="External"/><Relationship Id="rId11" Type="http://schemas.openxmlformats.org/officeDocument/2006/relationships/hyperlink" Target="https://doi.org/10.1016/j.biopha.2018.10.102" TargetMode="External"/><Relationship Id="rId24" Type="http://schemas.openxmlformats.org/officeDocument/2006/relationships/hyperlink" Target="https://doi.org/10.1161/CIRCULATIONAHA.107.706127" TargetMode="External"/><Relationship Id="rId32" Type="http://schemas.openxmlformats.org/officeDocument/2006/relationships/hyperlink" Target="https://doi.org/10.1210/jendso/bvab124" TargetMode="External"/><Relationship Id="rId37" Type="http://schemas.openxmlformats.org/officeDocument/2006/relationships/hyperlink" Target="https://doi.org/10.1016/j.ecl.2013.09.010" TargetMode="External"/><Relationship Id="rId40" Type="http://schemas.openxmlformats.org/officeDocument/2006/relationships/hyperlink" Target="https://doi.org/10.3390/nu13020499"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90/nu14163351" TargetMode="External"/><Relationship Id="rId23" Type="http://schemas.openxmlformats.org/officeDocument/2006/relationships/hyperlink" Target="https://doi.org/10.1016/j.chom.2009.08.004" TargetMode="External"/><Relationship Id="rId28" Type="http://schemas.openxmlformats.org/officeDocument/2006/relationships/hyperlink" Target="https://doi.org/10.1212/WNL.0000000000000755" TargetMode="External"/><Relationship Id="rId36" Type="http://schemas.openxmlformats.org/officeDocument/2006/relationships/hyperlink" Target="https://doi.org/10.1016/j.yfrne.2012.07.001" TargetMode="External"/><Relationship Id="rId49" Type="http://schemas.openxmlformats.org/officeDocument/2006/relationships/theme" Target="theme/theme1.xml"/><Relationship Id="rId10" Type="http://schemas.openxmlformats.org/officeDocument/2006/relationships/hyperlink" Target="https://doi.org/10.1016/j.jnutbio.2022.109105" TargetMode="External"/><Relationship Id="rId19" Type="http://schemas.openxmlformats.org/officeDocument/2006/relationships/hyperlink" Target="https://doi.org/10.1210/en.2010-0334" TargetMode="External"/><Relationship Id="rId31" Type="http://schemas.openxmlformats.org/officeDocument/2006/relationships/hyperlink" Target="https://doi.org/10.1097/XCE.000000000000016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ecl.2017.07.001" TargetMode="External"/><Relationship Id="rId14" Type="http://schemas.openxmlformats.org/officeDocument/2006/relationships/hyperlink" Target="https://doi.org/10.3390/genes14091691" TargetMode="External"/><Relationship Id="rId22" Type="http://schemas.openxmlformats.org/officeDocument/2006/relationships/hyperlink" Target="https://doi.org/10.1016/j.jsbmb.2017.01.006" TargetMode="External"/><Relationship Id="rId27" Type="http://schemas.openxmlformats.org/officeDocument/2006/relationships/hyperlink" Target="https://doi.org/10.4103/ijem.IJEM_603_17" TargetMode="External"/><Relationship Id="rId30" Type="http://schemas.openxmlformats.org/officeDocument/2006/relationships/hyperlink" Target="https://doi.org/10.3390/nu5093551" TargetMode="External"/><Relationship Id="rId35" Type="http://schemas.openxmlformats.org/officeDocument/2006/relationships/hyperlink" Target="https://doi.org/10.1017/S0033291724001697"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3389/fnut.2023.1070808" TargetMode="External"/><Relationship Id="rId17" Type="http://schemas.openxmlformats.org/officeDocument/2006/relationships/hyperlink" Target="https://www.ncbi.nlm.nih.gov/books/NBK557698/" TargetMode="External"/><Relationship Id="rId25" Type="http://schemas.openxmlformats.org/officeDocument/2006/relationships/hyperlink" Target="https://doi.org/10.1093/ajcn/72.3.690" TargetMode="External"/><Relationship Id="rId33" Type="http://schemas.openxmlformats.org/officeDocument/2006/relationships/hyperlink" Target="https://doi.org/10.1210/clinem/dgaa594" TargetMode="External"/><Relationship Id="rId38" Type="http://schemas.openxmlformats.org/officeDocument/2006/relationships/hyperlink" Target="https://doi.org/10.1161/HYPERTENSIONAHA.109.148619" TargetMode="External"/><Relationship Id="rId46" Type="http://schemas.openxmlformats.org/officeDocument/2006/relationships/header" Target="header3.xml"/><Relationship Id="rId20" Type="http://schemas.openxmlformats.org/officeDocument/2006/relationships/hyperlink" Target="https://doi.org/10.1002/cbf.2835" TargetMode="External"/><Relationship Id="rId41" Type="http://schemas.openxmlformats.org/officeDocument/2006/relationships/hyperlink" Target="https://doi.org/10.1136/bmj.i658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6070</Words>
  <Characters>34600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dc:creator>
  <cp:keywords/>
  <dc:description/>
  <cp:lastModifiedBy>SDI CPU 1127</cp:lastModifiedBy>
  <cp:revision>13</cp:revision>
  <cp:lastPrinted>2025-03-27T15:23:00Z</cp:lastPrinted>
  <dcterms:created xsi:type="dcterms:W3CDTF">2025-04-12T14:40:00Z</dcterms:created>
  <dcterms:modified xsi:type="dcterms:W3CDTF">2025-04-19T08:20:00Z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732616b2-ec7e-4f06-8d14-51e36b0395a4</vt:lpwstr>
  </property>
</Properties>
</file>