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C6889" w14:textId="77777777" w:rsidR="00B751D2" w:rsidRPr="006B207C" w:rsidRDefault="00B751D2" w:rsidP="00F33125">
      <w:pPr>
        <w:spacing w:line="240" w:lineRule="auto"/>
        <w:jc w:val="center"/>
        <w:rPr>
          <w:rFonts w:ascii="Arial" w:hAnsi="Arial" w:cs="Arial"/>
          <w:b/>
        </w:rPr>
      </w:pPr>
      <w:r w:rsidRPr="006B207C">
        <w:rPr>
          <w:rFonts w:ascii="Arial" w:hAnsi="Arial" w:cs="Arial"/>
          <w:b/>
        </w:rPr>
        <w:t xml:space="preserve">Original Research Article </w:t>
      </w:r>
    </w:p>
    <w:p w14:paraId="66DB6710" w14:textId="77777777" w:rsidR="00B751D2" w:rsidRPr="006B207C" w:rsidRDefault="00B751D2" w:rsidP="00F33125">
      <w:pPr>
        <w:spacing w:line="240" w:lineRule="auto"/>
        <w:jc w:val="center"/>
        <w:rPr>
          <w:rFonts w:ascii="Arial" w:hAnsi="Arial" w:cs="Arial"/>
          <w:b/>
        </w:rPr>
      </w:pPr>
    </w:p>
    <w:p w14:paraId="5E345D59" w14:textId="11FBBD2A" w:rsidR="00E84A8F" w:rsidRPr="006B207C" w:rsidRDefault="008B6024" w:rsidP="006B207C">
      <w:pPr>
        <w:spacing w:line="240" w:lineRule="auto"/>
        <w:rPr>
          <w:rFonts w:ascii="Arial" w:hAnsi="Arial" w:cs="Arial"/>
          <w:b/>
        </w:rPr>
      </w:pPr>
      <w:r w:rsidRPr="006B207C">
        <w:rPr>
          <w:rFonts w:ascii="Arial" w:hAnsi="Arial" w:cs="Arial"/>
          <w:b/>
        </w:rPr>
        <w:t>Economic Barriers to the adoption of sustainable Agriculture in Tharaka –Nithi County of Kenya</w:t>
      </w:r>
    </w:p>
    <w:p w14:paraId="4D59A298" w14:textId="47FD5F0D" w:rsidR="00624BD3" w:rsidRPr="006B207C" w:rsidRDefault="00624BD3" w:rsidP="00F33125">
      <w:pPr>
        <w:spacing w:line="240" w:lineRule="auto"/>
        <w:jc w:val="center"/>
        <w:rPr>
          <w:rFonts w:ascii="Arial" w:hAnsi="Arial" w:cs="Arial"/>
          <w:b/>
        </w:rPr>
      </w:pPr>
      <w:r w:rsidRPr="006B207C">
        <w:rPr>
          <w:rFonts w:ascii="Arial" w:hAnsi="Arial" w:cs="Arial"/>
          <w:b/>
        </w:rPr>
        <w:t>Abstract</w:t>
      </w:r>
    </w:p>
    <w:p w14:paraId="02BF6EA0" w14:textId="2B867D01" w:rsidR="00137797" w:rsidRPr="006B207C" w:rsidRDefault="0062136D" w:rsidP="00F33125">
      <w:pPr>
        <w:spacing w:line="240" w:lineRule="auto"/>
        <w:jc w:val="both"/>
        <w:rPr>
          <w:rFonts w:ascii="Arial" w:eastAsia="Calibri" w:hAnsi="Arial" w:cs="Arial"/>
        </w:rPr>
      </w:pPr>
      <w:r w:rsidRPr="006B207C">
        <w:rPr>
          <w:rFonts w:ascii="Arial" w:hAnsi="Arial" w:cs="Arial"/>
        </w:rPr>
        <w:t xml:space="preserve">The rapid growth in the global human population coupled with the challenges posed by climate change have extensively compromised the world food security. </w:t>
      </w:r>
      <w:r w:rsidR="00624BD3" w:rsidRPr="006B207C">
        <w:rPr>
          <w:rFonts w:ascii="Arial" w:hAnsi="Arial" w:cs="Arial"/>
        </w:rPr>
        <w:t>With the ballooning world populati</w:t>
      </w:r>
      <w:r w:rsidR="006E1516" w:rsidRPr="006B207C">
        <w:rPr>
          <w:rFonts w:ascii="Arial" w:hAnsi="Arial" w:cs="Arial"/>
        </w:rPr>
        <w:t>on and</w:t>
      </w:r>
      <w:r w:rsidR="001B64CA" w:rsidRPr="006B207C">
        <w:rPr>
          <w:rFonts w:ascii="Arial" w:hAnsi="Arial" w:cs="Arial"/>
        </w:rPr>
        <w:t xml:space="preserve"> the challenges posed by</w:t>
      </w:r>
      <w:r w:rsidR="00624BD3" w:rsidRPr="006B207C">
        <w:rPr>
          <w:rFonts w:ascii="Arial" w:hAnsi="Arial" w:cs="Arial"/>
        </w:rPr>
        <w:t xml:space="preserve"> clima</w:t>
      </w:r>
      <w:r w:rsidR="006E1516" w:rsidRPr="006B207C">
        <w:rPr>
          <w:rFonts w:ascii="Arial" w:hAnsi="Arial" w:cs="Arial"/>
        </w:rPr>
        <w:t>te change, the world food security ha</w:t>
      </w:r>
      <w:r w:rsidR="00624BD3" w:rsidRPr="006B207C">
        <w:rPr>
          <w:rFonts w:ascii="Arial" w:hAnsi="Arial" w:cs="Arial"/>
        </w:rPr>
        <w:t xml:space="preserve">s </w:t>
      </w:r>
      <w:r w:rsidR="006E1516" w:rsidRPr="006B207C">
        <w:rPr>
          <w:rFonts w:ascii="Arial" w:hAnsi="Arial" w:cs="Arial"/>
        </w:rPr>
        <w:t>been extensively</w:t>
      </w:r>
      <w:r w:rsidR="00624BD3" w:rsidRPr="006B207C">
        <w:rPr>
          <w:rFonts w:ascii="Arial" w:hAnsi="Arial" w:cs="Arial"/>
        </w:rPr>
        <w:t xml:space="preserve"> </w:t>
      </w:r>
      <w:r w:rsidR="006E1516" w:rsidRPr="006B207C">
        <w:rPr>
          <w:rFonts w:ascii="Arial" w:hAnsi="Arial" w:cs="Arial"/>
        </w:rPr>
        <w:t>compromised</w:t>
      </w:r>
      <w:r w:rsidR="00624BD3" w:rsidRPr="006B207C">
        <w:rPr>
          <w:rFonts w:ascii="Arial" w:hAnsi="Arial" w:cs="Arial"/>
        </w:rPr>
        <w:t>.</w:t>
      </w:r>
      <w:r w:rsidR="006B207C">
        <w:rPr>
          <w:rFonts w:ascii="Arial" w:hAnsi="Arial" w:cs="Arial"/>
        </w:rPr>
        <w:t xml:space="preserve"> </w:t>
      </w:r>
      <w:r w:rsidRPr="006B207C">
        <w:rPr>
          <w:rFonts w:ascii="Arial" w:hAnsi="Arial" w:cs="Arial"/>
        </w:rPr>
        <w:t>This has led to unsustainable intensification of agricultural activities</w:t>
      </w:r>
      <w:r w:rsidR="006E1516" w:rsidRPr="006B207C">
        <w:rPr>
          <w:rFonts w:ascii="Arial" w:hAnsi="Arial" w:cs="Arial"/>
        </w:rPr>
        <w:t xml:space="preserve"> </w:t>
      </w:r>
      <w:r w:rsidRPr="006B207C">
        <w:rPr>
          <w:rFonts w:ascii="Arial" w:hAnsi="Arial" w:cs="Arial"/>
        </w:rPr>
        <w:t>i</w:t>
      </w:r>
      <w:r w:rsidR="00DD20A3" w:rsidRPr="006B207C">
        <w:rPr>
          <w:rFonts w:ascii="Arial" w:hAnsi="Arial" w:cs="Arial"/>
        </w:rPr>
        <w:t>n an effort to</w:t>
      </w:r>
      <w:r w:rsidR="006E1516" w:rsidRPr="006B207C">
        <w:rPr>
          <w:rFonts w:ascii="Arial" w:hAnsi="Arial" w:cs="Arial"/>
        </w:rPr>
        <w:t xml:space="preserve"> meet this</w:t>
      </w:r>
      <w:r w:rsidR="00002547" w:rsidRPr="006B207C">
        <w:rPr>
          <w:rFonts w:ascii="Arial" w:hAnsi="Arial" w:cs="Arial"/>
        </w:rPr>
        <w:t xml:space="preserve"> growing </w:t>
      </w:r>
      <w:r w:rsidR="006E1516" w:rsidRPr="006B207C">
        <w:rPr>
          <w:rFonts w:ascii="Arial" w:hAnsi="Arial" w:cs="Arial"/>
        </w:rPr>
        <w:t>demand for food</w:t>
      </w:r>
      <w:r w:rsidR="00967E36">
        <w:rPr>
          <w:rFonts w:ascii="Arial" w:hAnsi="Arial" w:cs="Arial"/>
        </w:rPr>
        <w:t>.</w:t>
      </w:r>
      <w:r w:rsidR="00002547" w:rsidRPr="006B207C">
        <w:rPr>
          <w:rFonts w:ascii="Arial" w:hAnsi="Arial" w:cs="Arial"/>
        </w:rPr>
        <w:t>This</w:t>
      </w:r>
      <w:r w:rsidR="006E1516" w:rsidRPr="006B207C">
        <w:rPr>
          <w:rFonts w:ascii="Arial" w:hAnsi="Arial" w:cs="Arial"/>
        </w:rPr>
        <w:t xml:space="preserve"> has </w:t>
      </w:r>
      <w:r w:rsidR="00967E36">
        <w:rPr>
          <w:rFonts w:ascii="Arial" w:hAnsi="Arial" w:cs="Arial"/>
        </w:rPr>
        <w:t>i</w:t>
      </w:r>
      <w:r w:rsidR="006E1516" w:rsidRPr="006B207C">
        <w:rPr>
          <w:rFonts w:ascii="Arial" w:hAnsi="Arial" w:cs="Arial"/>
        </w:rPr>
        <w:t>n turn</w:t>
      </w:r>
      <w:r w:rsidR="00E62A2F" w:rsidRPr="006B207C">
        <w:rPr>
          <w:rFonts w:ascii="Arial" w:hAnsi="Arial" w:cs="Arial"/>
        </w:rPr>
        <w:t xml:space="preserve"> resulted</w:t>
      </w:r>
      <w:r w:rsidR="00002547" w:rsidRPr="006B207C">
        <w:rPr>
          <w:rFonts w:ascii="Arial" w:hAnsi="Arial" w:cs="Arial"/>
        </w:rPr>
        <w:t xml:space="preserve"> to the degradation</w:t>
      </w:r>
      <w:r w:rsidR="00DD20A3" w:rsidRPr="006B207C">
        <w:rPr>
          <w:rFonts w:ascii="Arial" w:hAnsi="Arial" w:cs="Arial"/>
        </w:rPr>
        <w:t xml:space="preserve"> of natural ecosystems</w:t>
      </w:r>
      <w:r w:rsidR="00E62A2F" w:rsidRPr="006B207C">
        <w:rPr>
          <w:rFonts w:ascii="Arial" w:hAnsi="Arial" w:cs="Arial"/>
        </w:rPr>
        <w:t xml:space="preserve"> that support agriculture</w:t>
      </w:r>
      <w:r w:rsidR="00DD20A3" w:rsidRPr="006B207C">
        <w:rPr>
          <w:rFonts w:ascii="Arial" w:hAnsi="Arial" w:cs="Arial"/>
        </w:rPr>
        <w:t xml:space="preserve"> and</w:t>
      </w:r>
      <w:r w:rsidR="00967E36">
        <w:rPr>
          <w:rFonts w:ascii="Arial" w:hAnsi="Arial" w:cs="Arial"/>
        </w:rPr>
        <w:t xml:space="preserve"> to</w:t>
      </w:r>
      <w:r w:rsidR="00DD20A3" w:rsidRPr="006B207C">
        <w:rPr>
          <w:rFonts w:ascii="Arial" w:hAnsi="Arial" w:cs="Arial"/>
        </w:rPr>
        <w:t xml:space="preserve"> social economic challenges such as</w:t>
      </w:r>
      <w:r w:rsidRPr="006B207C">
        <w:rPr>
          <w:rFonts w:ascii="Arial" w:hAnsi="Arial" w:cs="Arial"/>
        </w:rPr>
        <w:t xml:space="preserve"> a rise in </w:t>
      </w:r>
      <w:r w:rsidR="00DD20A3" w:rsidRPr="006B207C">
        <w:rPr>
          <w:rFonts w:ascii="Arial" w:hAnsi="Arial" w:cs="Arial"/>
        </w:rPr>
        <w:t xml:space="preserve">unemployment and </w:t>
      </w:r>
      <w:r w:rsidR="00480FC5" w:rsidRPr="006B207C">
        <w:rPr>
          <w:rFonts w:ascii="Arial" w:hAnsi="Arial" w:cs="Arial"/>
        </w:rPr>
        <w:t>poverty levels.</w:t>
      </w:r>
      <w:r w:rsidR="00150613" w:rsidRPr="006B207C">
        <w:rPr>
          <w:rFonts w:ascii="Arial" w:hAnsi="Arial" w:cs="Arial"/>
        </w:rPr>
        <w:t xml:space="preserve"> </w:t>
      </w:r>
      <w:r w:rsidR="00480FC5" w:rsidRPr="006B207C">
        <w:rPr>
          <w:rFonts w:ascii="Arial" w:hAnsi="Arial" w:cs="Arial"/>
        </w:rPr>
        <w:t xml:space="preserve">The adoption of sustainable agriculture </w:t>
      </w:r>
      <w:r w:rsidR="000D136C" w:rsidRPr="006B207C">
        <w:rPr>
          <w:rFonts w:ascii="Arial" w:hAnsi="Arial" w:cs="Arial"/>
        </w:rPr>
        <w:t xml:space="preserve">however </w:t>
      </w:r>
      <w:r w:rsidR="00480FC5" w:rsidRPr="006B207C">
        <w:rPr>
          <w:rFonts w:ascii="Arial" w:hAnsi="Arial" w:cs="Arial"/>
        </w:rPr>
        <w:t>has the pote</w:t>
      </w:r>
      <w:r w:rsidR="00B540F2" w:rsidRPr="006B207C">
        <w:rPr>
          <w:rFonts w:ascii="Arial" w:hAnsi="Arial" w:cs="Arial"/>
        </w:rPr>
        <w:t>ntial to mitigate this</w:t>
      </w:r>
      <w:r w:rsidR="000D136C" w:rsidRPr="006B207C">
        <w:rPr>
          <w:rFonts w:ascii="Arial" w:hAnsi="Arial" w:cs="Arial"/>
        </w:rPr>
        <w:t xml:space="preserve"> </w:t>
      </w:r>
      <w:r w:rsidR="00B540F2" w:rsidRPr="006B207C">
        <w:rPr>
          <w:rFonts w:ascii="Arial" w:hAnsi="Arial" w:cs="Arial"/>
        </w:rPr>
        <w:t>situation</w:t>
      </w:r>
      <w:r w:rsidR="00480FC5" w:rsidRPr="006B207C">
        <w:rPr>
          <w:rFonts w:ascii="Arial" w:hAnsi="Arial" w:cs="Arial"/>
        </w:rPr>
        <w:t>.</w:t>
      </w:r>
      <w:r w:rsidR="000A2E5E" w:rsidRPr="006B207C">
        <w:rPr>
          <w:rFonts w:ascii="Arial" w:hAnsi="Arial" w:cs="Arial"/>
        </w:rPr>
        <w:t xml:space="preserve"> However</w:t>
      </w:r>
      <w:r w:rsidR="00F53B41" w:rsidRPr="006B207C">
        <w:rPr>
          <w:rFonts w:ascii="Arial" w:hAnsi="Arial" w:cs="Arial"/>
        </w:rPr>
        <w:t>,</w:t>
      </w:r>
      <w:r w:rsidR="000A2E5E" w:rsidRPr="006B207C">
        <w:rPr>
          <w:rFonts w:ascii="Arial" w:hAnsi="Arial" w:cs="Arial"/>
        </w:rPr>
        <w:t xml:space="preserve"> its adoption is curtailed by numerous</w:t>
      </w:r>
      <w:r w:rsidR="00480FC5" w:rsidRPr="006B207C">
        <w:rPr>
          <w:rFonts w:ascii="Arial" w:hAnsi="Arial" w:cs="Arial"/>
        </w:rPr>
        <w:t xml:space="preserve"> handles</w:t>
      </w:r>
      <w:r w:rsidR="000A2E5E" w:rsidRPr="006B207C">
        <w:rPr>
          <w:rFonts w:ascii="Arial" w:hAnsi="Arial" w:cs="Arial"/>
        </w:rPr>
        <w:t xml:space="preserve"> among them some economic factors</w:t>
      </w:r>
      <w:r w:rsidR="00480FC5" w:rsidRPr="006B207C">
        <w:rPr>
          <w:rFonts w:ascii="Arial" w:hAnsi="Arial" w:cs="Arial"/>
        </w:rPr>
        <w:t xml:space="preserve"> </w:t>
      </w:r>
      <w:r w:rsidR="000A2E5E" w:rsidRPr="006B207C">
        <w:rPr>
          <w:rFonts w:ascii="Arial" w:hAnsi="Arial" w:cs="Arial"/>
        </w:rPr>
        <w:t>facing the farmers</w:t>
      </w:r>
      <w:r w:rsidR="00480FC5" w:rsidRPr="006B207C">
        <w:rPr>
          <w:rFonts w:ascii="Arial" w:hAnsi="Arial" w:cs="Arial"/>
        </w:rPr>
        <w:t xml:space="preserve">. This study aimed at </w:t>
      </w:r>
      <w:r w:rsidR="00887ACE" w:rsidRPr="006B207C">
        <w:rPr>
          <w:rFonts w:ascii="Arial" w:hAnsi="Arial" w:cs="Arial"/>
        </w:rPr>
        <w:t>determining</w:t>
      </w:r>
      <w:r w:rsidR="00967E36">
        <w:rPr>
          <w:rFonts w:ascii="Arial" w:hAnsi="Arial" w:cs="Arial"/>
        </w:rPr>
        <w:t xml:space="preserve"> </w:t>
      </w:r>
      <w:r w:rsidR="00480FC5" w:rsidRPr="006B207C">
        <w:rPr>
          <w:rFonts w:ascii="Arial" w:hAnsi="Arial" w:cs="Arial"/>
        </w:rPr>
        <w:t>the economic factors that affect the</w:t>
      </w:r>
      <w:r w:rsidR="000A2E5E" w:rsidRPr="006B207C">
        <w:rPr>
          <w:rFonts w:ascii="Arial" w:hAnsi="Arial" w:cs="Arial"/>
        </w:rPr>
        <w:t xml:space="preserve"> adoption of sustainable agricultural practices by the</w:t>
      </w:r>
      <w:r w:rsidR="00480FC5" w:rsidRPr="006B207C">
        <w:rPr>
          <w:rFonts w:ascii="Arial" w:hAnsi="Arial" w:cs="Arial"/>
        </w:rPr>
        <w:t xml:space="preserve"> small scale fa</w:t>
      </w:r>
      <w:r w:rsidR="000A2E5E" w:rsidRPr="006B207C">
        <w:rPr>
          <w:rFonts w:ascii="Arial" w:hAnsi="Arial" w:cs="Arial"/>
        </w:rPr>
        <w:t>r</w:t>
      </w:r>
      <w:r w:rsidR="003A4E00" w:rsidRPr="006B207C">
        <w:rPr>
          <w:rFonts w:ascii="Arial" w:hAnsi="Arial" w:cs="Arial"/>
        </w:rPr>
        <w:t>mers in Tharaka -</w:t>
      </w:r>
      <w:r w:rsidR="00480FC5" w:rsidRPr="006B207C">
        <w:rPr>
          <w:rFonts w:ascii="Arial" w:hAnsi="Arial" w:cs="Arial"/>
        </w:rPr>
        <w:t xml:space="preserve"> Nithi county of Kenya</w:t>
      </w:r>
      <w:r w:rsidR="00B8363A" w:rsidRPr="006B207C">
        <w:rPr>
          <w:rFonts w:ascii="Arial" w:hAnsi="Arial" w:cs="Arial"/>
        </w:rPr>
        <w:t>. It was a descriptive survey where data was collected from the residents using semi structured questionnaires</w:t>
      </w:r>
      <w:r w:rsidR="000D136C" w:rsidRPr="006B207C">
        <w:rPr>
          <w:rFonts w:ascii="Arial" w:hAnsi="Arial" w:cs="Arial"/>
        </w:rPr>
        <w:t xml:space="preserve"> and interview schedules</w:t>
      </w:r>
      <w:r w:rsidR="00016E65" w:rsidRPr="006B207C">
        <w:rPr>
          <w:rFonts w:ascii="Arial" w:hAnsi="Arial" w:cs="Arial"/>
        </w:rPr>
        <w:t xml:space="preserve">. </w:t>
      </w:r>
      <w:r w:rsidR="00B8363A" w:rsidRPr="006B207C">
        <w:rPr>
          <w:rFonts w:ascii="Arial" w:hAnsi="Arial" w:cs="Arial"/>
        </w:rPr>
        <w:t>Second</w:t>
      </w:r>
      <w:r w:rsidR="00137797" w:rsidRPr="006B207C">
        <w:rPr>
          <w:rFonts w:ascii="Arial" w:hAnsi="Arial" w:cs="Arial"/>
        </w:rPr>
        <w:t>ary data was collected from journal articles,</w:t>
      </w:r>
      <w:r w:rsidR="002B2AD8" w:rsidRPr="006B207C">
        <w:rPr>
          <w:rFonts w:ascii="Arial" w:hAnsi="Arial" w:cs="Arial"/>
        </w:rPr>
        <w:t xml:space="preserve"> </w:t>
      </w:r>
      <w:r w:rsidR="00ED3A29" w:rsidRPr="006B207C">
        <w:rPr>
          <w:rFonts w:ascii="Arial" w:hAnsi="Arial" w:cs="Arial"/>
        </w:rPr>
        <w:t>dissertations</w:t>
      </w:r>
      <w:r w:rsidR="00137797" w:rsidRPr="006B207C">
        <w:rPr>
          <w:rFonts w:ascii="Arial" w:hAnsi="Arial" w:cs="Arial"/>
        </w:rPr>
        <w:t>,</w:t>
      </w:r>
      <w:r w:rsidR="002B2AD8" w:rsidRPr="006B207C">
        <w:rPr>
          <w:rFonts w:ascii="Arial" w:hAnsi="Arial" w:cs="Arial"/>
        </w:rPr>
        <w:t xml:space="preserve"> </w:t>
      </w:r>
      <w:r w:rsidR="00137797" w:rsidRPr="006B207C">
        <w:rPr>
          <w:rFonts w:ascii="Arial" w:hAnsi="Arial" w:cs="Arial"/>
        </w:rPr>
        <w:t>thesis,</w:t>
      </w:r>
      <w:r w:rsidR="002B2AD8" w:rsidRPr="006B207C">
        <w:rPr>
          <w:rFonts w:ascii="Arial" w:hAnsi="Arial" w:cs="Arial"/>
        </w:rPr>
        <w:t xml:space="preserve"> </w:t>
      </w:r>
      <w:r w:rsidR="00137797" w:rsidRPr="006B207C">
        <w:rPr>
          <w:rFonts w:ascii="Arial" w:hAnsi="Arial" w:cs="Arial"/>
        </w:rPr>
        <w:t>books and conference papers.</w:t>
      </w:r>
      <w:r w:rsidR="000A2E5E" w:rsidRPr="006B207C">
        <w:rPr>
          <w:rFonts w:ascii="Arial" w:hAnsi="Arial" w:cs="Arial"/>
        </w:rPr>
        <w:t xml:space="preserve"> It was organized and analysed using SPSS version 24.</w:t>
      </w:r>
      <w:r w:rsidR="00137797" w:rsidRPr="006B207C">
        <w:rPr>
          <w:rFonts w:ascii="Arial" w:hAnsi="Arial" w:cs="Arial"/>
        </w:rPr>
        <w:t>The study revealed that</w:t>
      </w:r>
      <w:r w:rsidR="00392696" w:rsidRPr="006B207C">
        <w:rPr>
          <w:rFonts w:ascii="Arial" w:hAnsi="Arial" w:cs="Arial"/>
        </w:rPr>
        <w:t xml:space="preserve"> </w:t>
      </w:r>
      <w:r w:rsidR="008C2A02" w:rsidRPr="006B207C">
        <w:rPr>
          <w:rFonts w:ascii="Arial" w:eastAsia="Calibri" w:hAnsi="Arial" w:cs="Arial"/>
        </w:rPr>
        <w:t>economic</w:t>
      </w:r>
      <w:r w:rsidR="00F1350B" w:rsidRPr="006B207C">
        <w:rPr>
          <w:rFonts w:ascii="Arial" w:eastAsia="Calibri" w:hAnsi="Arial" w:cs="Arial"/>
        </w:rPr>
        <w:t xml:space="preserve"> factors</w:t>
      </w:r>
      <w:r w:rsidR="000D136C" w:rsidRPr="006B207C">
        <w:rPr>
          <w:rFonts w:ascii="Arial" w:eastAsia="Calibri" w:hAnsi="Arial" w:cs="Arial"/>
        </w:rPr>
        <w:t xml:space="preserve"> such as</w:t>
      </w:r>
      <w:r w:rsidR="00F1350B" w:rsidRPr="006B207C">
        <w:rPr>
          <w:rFonts w:ascii="Arial" w:eastAsia="Calibri" w:hAnsi="Arial" w:cs="Arial"/>
        </w:rPr>
        <w:t xml:space="preserve"> lack of access to credit,</w:t>
      </w:r>
      <w:r w:rsidR="00392696" w:rsidRPr="006B207C">
        <w:rPr>
          <w:rFonts w:ascii="Arial" w:eastAsia="Calibri" w:hAnsi="Arial" w:cs="Arial"/>
        </w:rPr>
        <w:t xml:space="preserve"> high cos</w:t>
      </w:r>
      <w:r w:rsidR="00F1350B" w:rsidRPr="006B207C">
        <w:rPr>
          <w:rFonts w:ascii="Arial" w:eastAsia="Calibri" w:hAnsi="Arial" w:cs="Arial"/>
        </w:rPr>
        <w:t>t of farm inputs,</w:t>
      </w:r>
      <w:r w:rsidR="00392696" w:rsidRPr="006B207C">
        <w:rPr>
          <w:rFonts w:ascii="Arial" w:eastAsia="Calibri" w:hAnsi="Arial" w:cs="Arial"/>
        </w:rPr>
        <w:t xml:space="preserve"> low returns on</w:t>
      </w:r>
      <w:r w:rsidR="00F1350B" w:rsidRPr="006B207C">
        <w:rPr>
          <w:rFonts w:ascii="Arial" w:eastAsia="Calibri" w:hAnsi="Arial" w:cs="Arial"/>
        </w:rPr>
        <w:t xml:space="preserve"> the farm</w:t>
      </w:r>
      <w:r w:rsidR="00392696" w:rsidRPr="006B207C">
        <w:rPr>
          <w:rFonts w:ascii="Arial" w:eastAsia="Calibri" w:hAnsi="Arial" w:cs="Arial"/>
        </w:rPr>
        <w:t xml:space="preserve"> pro</w:t>
      </w:r>
      <w:r w:rsidR="000D136C" w:rsidRPr="006B207C">
        <w:rPr>
          <w:rFonts w:ascii="Arial" w:eastAsia="Calibri" w:hAnsi="Arial" w:cs="Arial"/>
        </w:rPr>
        <w:t>duce</w:t>
      </w:r>
      <w:r w:rsidR="008C2A02" w:rsidRPr="006B207C">
        <w:rPr>
          <w:rFonts w:ascii="Arial" w:eastAsia="Calibri" w:hAnsi="Arial" w:cs="Arial"/>
        </w:rPr>
        <w:t>,</w:t>
      </w:r>
      <w:r w:rsidR="00F1350B" w:rsidRPr="006B207C">
        <w:rPr>
          <w:rFonts w:ascii="Arial" w:eastAsia="Calibri" w:hAnsi="Arial" w:cs="Arial"/>
        </w:rPr>
        <w:t xml:space="preserve"> poor </w:t>
      </w:r>
      <w:r w:rsidR="00392696" w:rsidRPr="006B207C">
        <w:rPr>
          <w:rFonts w:ascii="Arial" w:eastAsia="Calibri" w:hAnsi="Arial" w:cs="Arial"/>
        </w:rPr>
        <w:t>market</w:t>
      </w:r>
      <w:r w:rsidR="000D136C" w:rsidRPr="006B207C">
        <w:rPr>
          <w:rFonts w:ascii="Arial" w:eastAsia="Calibri" w:hAnsi="Arial" w:cs="Arial"/>
        </w:rPr>
        <w:t>s</w:t>
      </w:r>
      <w:r w:rsidR="00392696" w:rsidRPr="006B207C">
        <w:rPr>
          <w:rFonts w:ascii="Arial" w:eastAsia="Calibri" w:hAnsi="Arial" w:cs="Arial"/>
        </w:rPr>
        <w:t xml:space="preserve"> for the produc</w:t>
      </w:r>
      <w:r w:rsidR="000D136C" w:rsidRPr="006B207C">
        <w:rPr>
          <w:rFonts w:ascii="Arial" w:eastAsia="Calibri" w:hAnsi="Arial" w:cs="Arial"/>
        </w:rPr>
        <w:t>e</w:t>
      </w:r>
      <w:r w:rsidR="008C2A02" w:rsidRPr="006B207C">
        <w:rPr>
          <w:rFonts w:ascii="Arial" w:eastAsia="Calibri" w:hAnsi="Arial" w:cs="Arial"/>
        </w:rPr>
        <w:t xml:space="preserve"> and land</w:t>
      </w:r>
      <w:r w:rsidR="00F1350B" w:rsidRPr="006B207C">
        <w:rPr>
          <w:rFonts w:ascii="Arial" w:eastAsia="Calibri" w:hAnsi="Arial" w:cs="Arial"/>
        </w:rPr>
        <w:t xml:space="preserve"> issues</w:t>
      </w:r>
      <w:r w:rsidR="000D136C" w:rsidRPr="006B207C">
        <w:rPr>
          <w:rFonts w:ascii="Arial" w:eastAsia="Calibri" w:hAnsi="Arial" w:cs="Arial"/>
        </w:rPr>
        <w:t xml:space="preserve"> </w:t>
      </w:r>
      <w:r w:rsidR="00F1350B" w:rsidRPr="006B207C">
        <w:rPr>
          <w:rFonts w:ascii="Arial" w:eastAsia="Calibri" w:hAnsi="Arial" w:cs="Arial"/>
        </w:rPr>
        <w:t>affected the adoption of sustainable agriculture by the farmers in this area</w:t>
      </w:r>
      <w:r w:rsidR="00392696" w:rsidRPr="006B207C">
        <w:rPr>
          <w:rFonts w:ascii="Arial" w:eastAsia="Calibri" w:hAnsi="Arial" w:cs="Arial"/>
        </w:rPr>
        <w:t>.</w:t>
      </w:r>
    </w:p>
    <w:p w14:paraId="05039598" w14:textId="77777777" w:rsidR="00472ADB" w:rsidRPr="006B207C" w:rsidRDefault="00472ADB" w:rsidP="00A83091">
      <w:pPr>
        <w:tabs>
          <w:tab w:val="right" w:pos="9360"/>
        </w:tabs>
        <w:spacing w:line="240" w:lineRule="auto"/>
        <w:jc w:val="both"/>
        <w:rPr>
          <w:rFonts w:ascii="Arial" w:hAnsi="Arial" w:cs="Arial"/>
          <w:sz w:val="20"/>
          <w:szCs w:val="20"/>
        </w:rPr>
      </w:pPr>
      <w:r w:rsidRPr="006B207C">
        <w:rPr>
          <w:rFonts w:ascii="Arial" w:eastAsia="Calibri" w:hAnsi="Arial" w:cs="Arial"/>
          <w:sz w:val="20"/>
          <w:szCs w:val="20"/>
        </w:rPr>
        <w:t xml:space="preserve">Key </w:t>
      </w:r>
      <w:r w:rsidR="00FC29F4" w:rsidRPr="006B207C">
        <w:rPr>
          <w:rFonts w:ascii="Arial" w:eastAsia="Calibri" w:hAnsi="Arial" w:cs="Arial"/>
          <w:sz w:val="20"/>
          <w:szCs w:val="20"/>
        </w:rPr>
        <w:t>words:</w:t>
      </w:r>
      <w:r w:rsidRPr="006B207C">
        <w:rPr>
          <w:rFonts w:ascii="Arial" w:eastAsia="Calibri" w:hAnsi="Arial" w:cs="Arial"/>
          <w:sz w:val="20"/>
          <w:szCs w:val="20"/>
        </w:rPr>
        <w:t xml:space="preserve"> Sustainable agriculture, Adoption, Economic, income, Market</w:t>
      </w:r>
      <w:r w:rsidR="00A83091" w:rsidRPr="006B207C">
        <w:rPr>
          <w:rFonts w:ascii="Arial" w:eastAsia="Calibri" w:hAnsi="Arial" w:cs="Arial"/>
          <w:sz w:val="20"/>
          <w:szCs w:val="20"/>
        </w:rPr>
        <w:tab/>
      </w:r>
    </w:p>
    <w:p w14:paraId="758E94CD" w14:textId="77777777" w:rsidR="00671D29" w:rsidRPr="006B207C" w:rsidRDefault="001372B1" w:rsidP="00FB131E">
      <w:pPr>
        <w:spacing w:after="0" w:line="480" w:lineRule="auto"/>
        <w:jc w:val="both"/>
        <w:rPr>
          <w:rFonts w:ascii="Arial" w:hAnsi="Arial" w:cs="Arial"/>
          <w:b/>
          <w:sz w:val="24"/>
          <w:szCs w:val="24"/>
        </w:rPr>
      </w:pPr>
      <w:r w:rsidRPr="006B207C">
        <w:rPr>
          <w:rFonts w:ascii="Arial" w:hAnsi="Arial" w:cs="Arial"/>
          <w:b/>
          <w:sz w:val="24"/>
          <w:szCs w:val="24"/>
        </w:rPr>
        <w:t>1.0: Introduction</w:t>
      </w:r>
    </w:p>
    <w:p w14:paraId="6A7B5EA7" w14:textId="5DB5C9D3" w:rsidR="00B3432F" w:rsidRPr="006B207C" w:rsidRDefault="00B3432F" w:rsidP="00B3432F">
      <w:pPr>
        <w:spacing w:after="0" w:line="480" w:lineRule="auto"/>
        <w:jc w:val="both"/>
        <w:rPr>
          <w:rFonts w:ascii="Arial" w:hAnsi="Arial" w:cs="Arial"/>
          <w:sz w:val="20"/>
          <w:szCs w:val="20"/>
        </w:rPr>
      </w:pPr>
      <w:r w:rsidRPr="006B207C">
        <w:rPr>
          <w:rFonts w:ascii="Arial" w:hAnsi="Arial" w:cs="Arial"/>
          <w:sz w:val="20"/>
          <w:szCs w:val="20"/>
        </w:rPr>
        <w:t>The global human population has been increasing steadily over time from about 5 billion in 1986, to 7 billion in 2010 and is estimated that it will be 9.7 billion people by 2050 (</w:t>
      </w:r>
      <w:r w:rsidRPr="006B207C">
        <w:rPr>
          <w:rFonts w:ascii="Arial" w:hAnsi="Arial" w:cs="Arial"/>
          <w:sz w:val="20"/>
          <w:szCs w:val="20"/>
          <w:shd w:val="clear" w:color="auto" w:fill="FFFFFF"/>
        </w:rPr>
        <w:t>Gu et al. 2021</w:t>
      </w:r>
      <w:r w:rsidRPr="006B207C">
        <w:rPr>
          <w:rFonts w:ascii="Arial" w:hAnsi="Arial" w:cs="Arial"/>
          <w:sz w:val="20"/>
          <w:szCs w:val="20"/>
        </w:rPr>
        <w:t>). This increase has brought about a proportional rise in the demand for food and fiber.</w:t>
      </w:r>
      <w:r w:rsidR="00967E36">
        <w:rPr>
          <w:rFonts w:ascii="Arial" w:hAnsi="Arial" w:cs="Arial"/>
          <w:sz w:val="20"/>
          <w:szCs w:val="20"/>
        </w:rPr>
        <w:t>As</w:t>
      </w:r>
      <w:r w:rsidRPr="006B207C">
        <w:rPr>
          <w:rFonts w:ascii="Arial" w:hAnsi="Arial" w:cs="Arial"/>
          <w:sz w:val="20"/>
          <w:szCs w:val="20"/>
        </w:rPr>
        <w:t xml:space="preserve"> Falcon et al. (2022)</w:t>
      </w:r>
      <w:r w:rsidR="00967E36">
        <w:rPr>
          <w:rFonts w:ascii="Arial" w:hAnsi="Arial" w:cs="Arial"/>
          <w:sz w:val="20"/>
          <w:szCs w:val="20"/>
        </w:rPr>
        <w:t xml:space="preserve"> observes</w:t>
      </w:r>
      <w:r w:rsidRPr="006B207C">
        <w:rPr>
          <w:rFonts w:ascii="Arial" w:hAnsi="Arial" w:cs="Arial"/>
          <w:sz w:val="20"/>
          <w:szCs w:val="20"/>
        </w:rPr>
        <w:t>, by 2050</w:t>
      </w:r>
      <w:r w:rsidR="00967E36">
        <w:rPr>
          <w:rFonts w:ascii="Arial" w:hAnsi="Arial" w:cs="Arial"/>
          <w:sz w:val="20"/>
          <w:szCs w:val="20"/>
        </w:rPr>
        <w:t>,</w:t>
      </w:r>
      <w:r w:rsidRPr="006B207C">
        <w:rPr>
          <w:rFonts w:ascii="Arial" w:hAnsi="Arial" w:cs="Arial"/>
          <w:sz w:val="20"/>
          <w:szCs w:val="20"/>
        </w:rPr>
        <w:t xml:space="preserve"> a 70% increase in food output will be required. This rising demand for food has led to the intensification and modernization of agriculture resulting to outcomes such as; change in the land use patterns, loss of biodiversity, water and soil pollution, change in the eating habits of communities and increased levels of poverty. This threatens the capacity of the agricultural systems to sustain the required food production in the long run</w:t>
      </w:r>
      <w:r w:rsidR="00967E36">
        <w:rPr>
          <w:rFonts w:ascii="Arial" w:hAnsi="Arial" w:cs="Arial"/>
          <w:sz w:val="20"/>
          <w:szCs w:val="20"/>
        </w:rPr>
        <w:t>.</w:t>
      </w:r>
    </w:p>
    <w:p w14:paraId="30D7E46B" w14:textId="77777777" w:rsidR="00B3432F" w:rsidRPr="006B207C" w:rsidRDefault="00B3432F" w:rsidP="00FB131E">
      <w:pPr>
        <w:spacing w:after="0" w:line="480" w:lineRule="auto"/>
        <w:jc w:val="both"/>
        <w:rPr>
          <w:rFonts w:ascii="Arial" w:hAnsi="Arial" w:cs="Arial"/>
          <w:b/>
          <w:sz w:val="24"/>
          <w:szCs w:val="24"/>
        </w:rPr>
      </w:pPr>
    </w:p>
    <w:p w14:paraId="4C8587AC" w14:textId="77777777" w:rsidR="00887ACE" w:rsidRPr="006B207C" w:rsidRDefault="00887ACE" w:rsidP="00FB131E">
      <w:pPr>
        <w:spacing w:after="0" w:line="480" w:lineRule="auto"/>
        <w:jc w:val="both"/>
        <w:rPr>
          <w:rFonts w:ascii="Arial" w:hAnsi="Arial" w:cs="Arial"/>
          <w:b/>
          <w:sz w:val="24"/>
          <w:szCs w:val="24"/>
        </w:rPr>
      </w:pPr>
    </w:p>
    <w:p w14:paraId="44140E60" w14:textId="77777777" w:rsidR="006B207C" w:rsidRDefault="006B207C" w:rsidP="00FB131E">
      <w:pPr>
        <w:spacing w:after="0" w:line="480" w:lineRule="auto"/>
        <w:jc w:val="both"/>
        <w:rPr>
          <w:rFonts w:ascii="Arial" w:hAnsi="Arial" w:cs="Arial"/>
          <w:b/>
          <w:sz w:val="24"/>
          <w:szCs w:val="24"/>
        </w:rPr>
      </w:pPr>
    </w:p>
    <w:p w14:paraId="507853EA" w14:textId="77777777" w:rsidR="006B207C" w:rsidRDefault="006B207C" w:rsidP="00FB131E">
      <w:pPr>
        <w:spacing w:after="0" w:line="480" w:lineRule="auto"/>
        <w:jc w:val="both"/>
        <w:rPr>
          <w:rFonts w:ascii="Arial" w:hAnsi="Arial" w:cs="Arial"/>
          <w:b/>
          <w:sz w:val="24"/>
          <w:szCs w:val="24"/>
        </w:rPr>
      </w:pPr>
    </w:p>
    <w:p w14:paraId="71B1440C" w14:textId="77777777" w:rsidR="002C667C" w:rsidRPr="006B207C" w:rsidRDefault="00FB131E" w:rsidP="00FB131E">
      <w:pPr>
        <w:spacing w:after="0" w:line="480" w:lineRule="auto"/>
        <w:jc w:val="both"/>
        <w:rPr>
          <w:rFonts w:ascii="Arial" w:hAnsi="Arial" w:cs="Arial"/>
          <w:b/>
          <w:sz w:val="24"/>
          <w:szCs w:val="24"/>
        </w:rPr>
      </w:pPr>
      <w:r w:rsidRPr="006B207C">
        <w:rPr>
          <w:rFonts w:ascii="Arial" w:hAnsi="Arial" w:cs="Arial"/>
          <w:b/>
          <w:sz w:val="24"/>
          <w:szCs w:val="24"/>
        </w:rPr>
        <w:lastRenderedPageBreak/>
        <w:t>1.1</w:t>
      </w:r>
      <w:r w:rsidR="001A24B1" w:rsidRPr="006B207C">
        <w:rPr>
          <w:rFonts w:ascii="Arial" w:hAnsi="Arial" w:cs="Arial"/>
          <w:b/>
          <w:sz w:val="24"/>
          <w:szCs w:val="24"/>
        </w:rPr>
        <w:t>:</w:t>
      </w:r>
      <w:r w:rsidR="00671D29" w:rsidRPr="006B207C">
        <w:rPr>
          <w:rFonts w:ascii="Arial" w:hAnsi="Arial" w:cs="Arial"/>
          <w:b/>
          <w:sz w:val="24"/>
          <w:szCs w:val="24"/>
        </w:rPr>
        <w:t xml:space="preserve"> Sustainable agriculture</w:t>
      </w:r>
    </w:p>
    <w:p w14:paraId="2EB02201" w14:textId="77777777" w:rsidR="00B3432F" w:rsidRPr="006B207C" w:rsidRDefault="00B3432F" w:rsidP="00B3432F">
      <w:pPr>
        <w:spacing w:after="0" w:line="480" w:lineRule="auto"/>
        <w:jc w:val="both"/>
        <w:rPr>
          <w:rFonts w:ascii="Arial" w:hAnsi="Arial" w:cs="Arial"/>
          <w:sz w:val="20"/>
          <w:szCs w:val="20"/>
        </w:rPr>
      </w:pPr>
      <w:r w:rsidRPr="006B207C">
        <w:rPr>
          <w:rFonts w:ascii="Arial" w:hAnsi="Arial" w:cs="Arial"/>
          <w:sz w:val="20"/>
          <w:szCs w:val="20"/>
        </w:rPr>
        <w:t xml:space="preserve">The negative trends in agriculture can be mitigated by making the farming systems of the rural poor less vulnerable through the adoption of sustainable agricultural practices. Sustainability as Rosario et al. (2022) note implies coming up with new improved products, technologies, services and processes that generate environmental, social and economic benefits. </w:t>
      </w:r>
    </w:p>
    <w:p w14:paraId="60DD62A1" w14:textId="2B36045C" w:rsidR="00B3432F" w:rsidRPr="006B207C" w:rsidRDefault="00B3432F" w:rsidP="00FB131E">
      <w:pPr>
        <w:spacing w:after="0" w:line="480" w:lineRule="auto"/>
        <w:jc w:val="both"/>
        <w:rPr>
          <w:rFonts w:ascii="Arial" w:hAnsi="Arial" w:cs="Arial"/>
          <w:b/>
          <w:sz w:val="24"/>
          <w:szCs w:val="24"/>
        </w:rPr>
      </w:pPr>
      <w:r w:rsidRPr="006B207C">
        <w:rPr>
          <w:rFonts w:ascii="Arial" w:hAnsi="Arial" w:cs="Arial"/>
          <w:sz w:val="20"/>
          <w:szCs w:val="20"/>
        </w:rPr>
        <w:t xml:space="preserve">The adoption of sustainable agriculture does not however imply scaling down of agricultural activities but rather as </w:t>
      </w:r>
      <w:r w:rsidRPr="006B207C">
        <w:rPr>
          <w:rFonts w:ascii="Times New Roman" w:hAnsi="Times New Roman" w:cs="Times New Roman"/>
          <w:sz w:val="24"/>
          <w:szCs w:val="24"/>
        </w:rPr>
        <w:t xml:space="preserve">Akanmu et al. </w:t>
      </w:r>
      <w:r w:rsidR="006B207C">
        <w:rPr>
          <w:rFonts w:ascii="Times New Roman" w:hAnsi="Times New Roman" w:cs="Times New Roman"/>
          <w:sz w:val="24"/>
          <w:szCs w:val="24"/>
        </w:rPr>
        <w:t>(</w:t>
      </w:r>
      <w:r w:rsidRPr="006B207C">
        <w:rPr>
          <w:rFonts w:ascii="Times New Roman" w:hAnsi="Times New Roman" w:cs="Times New Roman"/>
          <w:sz w:val="24"/>
          <w:szCs w:val="24"/>
        </w:rPr>
        <w:t>2023</w:t>
      </w:r>
      <w:r w:rsidR="006B207C">
        <w:rPr>
          <w:rFonts w:ascii="Times New Roman" w:hAnsi="Times New Roman" w:cs="Times New Roman"/>
          <w:sz w:val="24"/>
          <w:szCs w:val="24"/>
        </w:rPr>
        <w:t>)</w:t>
      </w:r>
      <w:r w:rsidRPr="006B207C">
        <w:rPr>
          <w:rFonts w:ascii="Times New Roman" w:hAnsi="Times New Roman" w:cs="Times New Roman"/>
          <w:sz w:val="24"/>
          <w:szCs w:val="24"/>
        </w:rPr>
        <w:t xml:space="preserve"> </w:t>
      </w:r>
      <w:r w:rsidRPr="006B207C">
        <w:rPr>
          <w:rFonts w:ascii="Arial" w:hAnsi="Arial" w:cs="Arial"/>
          <w:sz w:val="20"/>
          <w:szCs w:val="20"/>
        </w:rPr>
        <w:t xml:space="preserve">notes, it is an approach that embraces the optimization of expertise and technology for the longstanding strength of the agricultural enterprise by building on the existing agricultural practices so as to sustain high farm returns without compromising the fundamentals of the enterprise. </w:t>
      </w:r>
      <w:r w:rsidRPr="006B207C">
        <w:rPr>
          <w:rFonts w:ascii="Arial" w:hAnsi="Arial" w:cs="Arial"/>
          <w:sz w:val="20"/>
          <w:szCs w:val="20"/>
          <w:shd w:val="clear" w:color="auto" w:fill="FFFFFF"/>
        </w:rPr>
        <w:t>Mensah</w:t>
      </w:r>
      <w:r w:rsidRPr="006B207C">
        <w:rPr>
          <w:rFonts w:ascii="Arial" w:hAnsi="Arial" w:cs="Arial"/>
          <w:sz w:val="20"/>
          <w:szCs w:val="20"/>
        </w:rPr>
        <w:t xml:space="preserve"> et al (2019) view sustainability as a balance between the population and the ability of its environment to support it whereby the population attains development without producing irreversible adverse effects on the environment. </w:t>
      </w:r>
    </w:p>
    <w:p w14:paraId="04928309" w14:textId="77777777" w:rsidR="00671D29" w:rsidRPr="006B207C" w:rsidRDefault="00FB131E" w:rsidP="00FB131E">
      <w:pPr>
        <w:spacing w:after="0" w:line="480" w:lineRule="auto"/>
        <w:jc w:val="both"/>
        <w:rPr>
          <w:rFonts w:ascii="Arial" w:hAnsi="Arial" w:cs="Arial"/>
          <w:b/>
        </w:rPr>
      </w:pPr>
      <w:r w:rsidRPr="006B207C">
        <w:rPr>
          <w:rFonts w:ascii="Arial" w:hAnsi="Arial" w:cs="Arial"/>
          <w:b/>
        </w:rPr>
        <w:t>1.2</w:t>
      </w:r>
      <w:r w:rsidR="00671D29" w:rsidRPr="006B207C">
        <w:rPr>
          <w:rFonts w:ascii="Arial" w:hAnsi="Arial" w:cs="Arial"/>
          <w:b/>
        </w:rPr>
        <w:t>: Why adopt sustainable agriculture</w:t>
      </w:r>
    </w:p>
    <w:p w14:paraId="7F0E7154" w14:textId="3679C8C6" w:rsidR="006B207C" w:rsidRDefault="006D2593" w:rsidP="00FB131E">
      <w:pPr>
        <w:spacing w:after="0" w:line="480" w:lineRule="auto"/>
        <w:jc w:val="both"/>
        <w:rPr>
          <w:rFonts w:ascii="Arial" w:hAnsi="Arial" w:cs="Arial"/>
          <w:b/>
        </w:rPr>
      </w:pPr>
      <w:r w:rsidRPr="006B207C">
        <w:rPr>
          <w:rFonts w:ascii="Arial" w:hAnsi="Arial" w:cs="Arial"/>
          <w:sz w:val="20"/>
          <w:szCs w:val="20"/>
        </w:rPr>
        <w:t>Ochieng et-al (2021) observe that,  adoption of sustainable agriculture is critical since in the current global trend farmers are required to increase their agricultural output on reduced land and at the same time optimize on the utilization of pesticides, fertilizers and limited resources such as water.  It supports the intensified agriculture in the view of the scarcity of natural resources on which agriculture is dependent and can enrich long term crop productivity, environmental protection and the adaptive capacity of agriculture (</w:t>
      </w:r>
      <w:r w:rsidRPr="006B207C">
        <w:rPr>
          <w:rFonts w:ascii="Times New Roman" w:hAnsi="Times New Roman" w:cs="Times New Roman"/>
          <w:sz w:val="24"/>
          <w:szCs w:val="24"/>
        </w:rPr>
        <w:t>Muhie, 2022</w:t>
      </w:r>
      <w:r w:rsidRPr="006B207C">
        <w:rPr>
          <w:rFonts w:ascii="Arial" w:hAnsi="Arial" w:cs="Arial"/>
          <w:sz w:val="20"/>
          <w:szCs w:val="20"/>
        </w:rPr>
        <w:t>)</w:t>
      </w:r>
      <w:r w:rsidR="00967E36">
        <w:rPr>
          <w:rFonts w:ascii="Arial" w:hAnsi="Arial" w:cs="Arial"/>
          <w:sz w:val="20"/>
          <w:szCs w:val="20"/>
        </w:rPr>
        <w:t xml:space="preserve">. </w:t>
      </w:r>
      <w:r w:rsidRPr="006B207C">
        <w:rPr>
          <w:rFonts w:ascii="Arial" w:hAnsi="Arial" w:cs="Arial"/>
          <w:sz w:val="20"/>
          <w:szCs w:val="20"/>
        </w:rPr>
        <w:t>As Sridhar et al.(2023) note, embracing of sustainable agriculture ensures the security of the rural livelihoods and hence decent incomes and quality life. Ochieng et-al (2021) further note that, sustainable agriculture can contribute to reduction of poverty by raising the incomes of the poor households and by providing employment to the landless laborers. It also strengthens the food systems and helps in the attainment of food security since it makes them more resilient and productive (Pineiro, 2020).</w:t>
      </w:r>
    </w:p>
    <w:p w14:paraId="71BD7240" w14:textId="77777777" w:rsidR="00713147" w:rsidRPr="006B207C" w:rsidRDefault="00FB131E" w:rsidP="00FB131E">
      <w:pPr>
        <w:spacing w:after="0" w:line="480" w:lineRule="auto"/>
        <w:jc w:val="both"/>
        <w:rPr>
          <w:rFonts w:ascii="Arial" w:hAnsi="Arial" w:cs="Arial"/>
          <w:b/>
        </w:rPr>
      </w:pPr>
      <w:r w:rsidRPr="006B207C">
        <w:rPr>
          <w:rFonts w:ascii="Arial" w:hAnsi="Arial" w:cs="Arial"/>
          <w:b/>
        </w:rPr>
        <w:t>1.</w:t>
      </w:r>
      <w:r w:rsidR="00A750E8" w:rsidRPr="006B207C">
        <w:rPr>
          <w:rFonts w:ascii="Arial" w:hAnsi="Arial" w:cs="Arial"/>
          <w:b/>
        </w:rPr>
        <w:t>3</w:t>
      </w:r>
      <w:r w:rsidR="00CE2259" w:rsidRPr="006B207C">
        <w:rPr>
          <w:rFonts w:ascii="Arial" w:hAnsi="Arial" w:cs="Arial"/>
          <w:b/>
        </w:rPr>
        <w:t>: E</w:t>
      </w:r>
      <w:r w:rsidR="00671D29" w:rsidRPr="006B207C">
        <w:rPr>
          <w:rFonts w:ascii="Arial" w:hAnsi="Arial" w:cs="Arial"/>
          <w:b/>
        </w:rPr>
        <w:t>conomic barriers to the adoption of sustainable agriculture</w:t>
      </w:r>
    </w:p>
    <w:p w14:paraId="0BD4E8CE" w14:textId="5825108B" w:rsidR="00E75EEF" w:rsidRPr="006B207C" w:rsidRDefault="00713147" w:rsidP="00FB131E">
      <w:pPr>
        <w:spacing w:after="0" w:line="480" w:lineRule="auto"/>
        <w:jc w:val="both"/>
        <w:rPr>
          <w:rFonts w:ascii="Arial" w:hAnsi="Arial" w:cs="Arial"/>
          <w:sz w:val="20"/>
          <w:szCs w:val="20"/>
        </w:rPr>
      </w:pPr>
      <w:r w:rsidRPr="006B207C">
        <w:rPr>
          <w:rFonts w:ascii="Arial" w:hAnsi="Arial" w:cs="Arial"/>
          <w:sz w:val="20"/>
          <w:szCs w:val="20"/>
        </w:rPr>
        <w:t>Although the adoption of sustainable agriculture is crucial in ensuring food security for the growing population</w:t>
      </w:r>
      <w:r w:rsidR="00453378" w:rsidRPr="006B207C">
        <w:rPr>
          <w:rFonts w:ascii="Arial" w:hAnsi="Arial" w:cs="Arial"/>
          <w:sz w:val="20"/>
          <w:szCs w:val="20"/>
        </w:rPr>
        <w:t>,</w:t>
      </w:r>
      <w:r w:rsidRPr="006B207C">
        <w:rPr>
          <w:rFonts w:ascii="Arial" w:hAnsi="Arial" w:cs="Arial"/>
          <w:sz w:val="20"/>
          <w:szCs w:val="20"/>
        </w:rPr>
        <w:t xml:space="preserve"> it is hampered by various economic factors.</w:t>
      </w:r>
      <w:r w:rsidR="00453378" w:rsidRPr="006B207C">
        <w:rPr>
          <w:rFonts w:ascii="Arial" w:hAnsi="Arial" w:cs="Arial"/>
          <w:sz w:val="20"/>
          <w:szCs w:val="20"/>
        </w:rPr>
        <w:t xml:space="preserve"> Th</w:t>
      </w:r>
      <w:r w:rsidR="00E75EEF" w:rsidRPr="006B207C">
        <w:rPr>
          <w:rFonts w:ascii="Arial" w:hAnsi="Arial" w:cs="Arial"/>
          <w:sz w:val="20"/>
          <w:szCs w:val="20"/>
        </w:rPr>
        <w:t>e agricultural markets especially in sub-Saharan Africa ar</w:t>
      </w:r>
      <w:r w:rsidR="00C0367A" w:rsidRPr="006B207C">
        <w:rPr>
          <w:rFonts w:ascii="Arial" w:hAnsi="Arial" w:cs="Arial"/>
          <w:sz w:val="20"/>
          <w:szCs w:val="20"/>
        </w:rPr>
        <w:t>e usually not well structured and</w:t>
      </w:r>
      <w:r w:rsidR="00E75EEF" w:rsidRPr="006B207C">
        <w:rPr>
          <w:rFonts w:ascii="Arial" w:hAnsi="Arial" w:cs="Arial"/>
          <w:sz w:val="20"/>
          <w:szCs w:val="20"/>
        </w:rPr>
        <w:t xml:space="preserve"> managed</w:t>
      </w:r>
      <w:r w:rsidR="00C0367A" w:rsidRPr="006B207C">
        <w:rPr>
          <w:rFonts w:ascii="Arial" w:hAnsi="Arial" w:cs="Arial"/>
          <w:sz w:val="20"/>
          <w:szCs w:val="20"/>
        </w:rPr>
        <w:t xml:space="preserve">. </w:t>
      </w:r>
      <w:r w:rsidR="00277DAD" w:rsidRPr="006B207C">
        <w:rPr>
          <w:rFonts w:ascii="Arial" w:hAnsi="Arial" w:cs="Arial"/>
          <w:sz w:val="20"/>
          <w:szCs w:val="20"/>
        </w:rPr>
        <w:t>The returns to farmers vary widely across the markets and are generally very low (Carlisle 2019).</w:t>
      </w:r>
      <w:r w:rsidR="00E75EEF" w:rsidRPr="006B207C">
        <w:rPr>
          <w:rFonts w:ascii="Arial" w:hAnsi="Arial" w:cs="Arial"/>
          <w:sz w:val="20"/>
          <w:szCs w:val="20"/>
        </w:rPr>
        <w:t xml:space="preserve"> Farmers also face difficulties i</w:t>
      </w:r>
      <w:r w:rsidR="00C0367A" w:rsidRPr="006B207C">
        <w:rPr>
          <w:rFonts w:ascii="Arial" w:hAnsi="Arial" w:cs="Arial"/>
          <w:sz w:val="20"/>
          <w:szCs w:val="20"/>
        </w:rPr>
        <w:t>n finding markets for</w:t>
      </w:r>
      <w:r w:rsidR="00E75EEF" w:rsidRPr="006B207C">
        <w:rPr>
          <w:rFonts w:ascii="Arial" w:hAnsi="Arial" w:cs="Arial"/>
          <w:sz w:val="20"/>
          <w:szCs w:val="20"/>
        </w:rPr>
        <w:t xml:space="preserve"> products such as organic food as they transition from conventional agricultural practices to some of the sustainable agricultural practices such as organic farming (Han et-al 2022). As such the </w:t>
      </w:r>
      <w:r w:rsidR="00C0367A" w:rsidRPr="006B207C">
        <w:rPr>
          <w:rFonts w:ascii="Arial" w:hAnsi="Arial" w:cs="Arial"/>
          <w:sz w:val="20"/>
          <w:szCs w:val="20"/>
        </w:rPr>
        <w:t>farmers are not able to benefit</w:t>
      </w:r>
      <w:r w:rsidR="00E75EEF" w:rsidRPr="006B207C">
        <w:rPr>
          <w:rFonts w:ascii="Arial" w:hAnsi="Arial" w:cs="Arial"/>
          <w:sz w:val="20"/>
          <w:szCs w:val="20"/>
        </w:rPr>
        <w:t xml:space="preserve"> eco</w:t>
      </w:r>
      <w:r w:rsidR="00C0367A" w:rsidRPr="006B207C">
        <w:rPr>
          <w:rFonts w:ascii="Arial" w:hAnsi="Arial" w:cs="Arial"/>
          <w:sz w:val="20"/>
          <w:szCs w:val="20"/>
        </w:rPr>
        <w:t>nomically from</w:t>
      </w:r>
      <w:r w:rsidR="00E75EEF" w:rsidRPr="006B207C">
        <w:rPr>
          <w:rFonts w:ascii="Arial" w:hAnsi="Arial" w:cs="Arial"/>
          <w:sz w:val="20"/>
          <w:szCs w:val="20"/>
        </w:rPr>
        <w:t xml:space="preserve"> their farm produce. </w:t>
      </w:r>
    </w:p>
    <w:p w14:paraId="01F3DB84" w14:textId="2DFF9DB2" w:rsidR="00E75EEF" w:rsidRPr="006B207C" w:rsidRDefault="00E75EEF" w:rsidP="00FB131E">
      <w:pPr>
        <w:spacing w:after="0" w:line="480" w:lineRule="auto"/>
        <w:jc w:val="both"/>
        <w:rPr>
          <w:rFonts w:ascii="Arial" w:hAnsi="Arial" w:cs="Arial"/>
          <w:sz w:val="20"/>
          <w:szCs w:val="20"/>
        </w:rPr>
      </w:pPr>
      <w:r w:rsidRPr="006B207C">
        <w:rPr>
          <w:rFonts w:ascii="Arial" w:hAnsi="Arial" w:cs="Arial"/>
          <w:sz w:val="20"/>
          <w:szCs w:val="20"/>
        </w:rPr>
        <w:t xml:space="preserve">The farmers in the less developed countries are not able to meet the required quality standards for </w:t>
      </w:r>
      <w:r w:rsidR="00C0367A" w:rsidRPr="006B207C">
        <w:rPr>
          <w:rFonts w:ascii="Arial" w:hAnsi="Arial" w:cs="Arial"/>
          <w:sz w:val="20"/>
          <w:szCs w:val="20"/>
        </w:rPr>
        <w:t>the international markets for their produce</w:t>
      </w:r>
      <w:r w:rsidRPr="006B207C">
        <w:rPr>
          <w:rFonts w:ascii="Arial" w:hAnsi="Arial" w:cs="Arial"/>
          <w:sz w:val="20"/>
          <w:szCs w:val="20"/>
        </w:rPr>
        <w:t xml:space="preserve"> where they fetch better prices.</w:t>
      </w:r>
      <w:r w:rsidR="00B43FC6" w:rsidRPr="006B207C">
        <w:rPr>
          <w:rFonts w:ascii="Arial" w:hAnsi="Arial" w:cs="Arial"/>
          <w:sz w:val="20"/>
          <w:szCs w:val="20"/>
        </w:rPr>
        <w:t xml:space="preserve"> As Candemir et al.(2021) obseve, farmers who are not in cooperatives have difficulties in meeting the required quality restrictions in terms of pesticides use of the fruits and vegetable markets.</w:t>
      </w:r>
      <w:r w:rsidRPr="006B207C">
        <w:rPr>
          <w:rFonts w:ascii="Arial" w:hAnsi="Arial" w:cs="Arial"/>
          <w:sz w:val="20"/>
          <w:szCs w:val="20"/>
        </w:rPr>
        <w:t xml:space="preserve"> </w:t>
      </w:r>
    </w:p>
    <w:p w14:paraId="0338FEAB" w14:textId="7DCB0300" w:rsidR="00E75EEF" w:rsidRPr="006B207C" w:rsidRDefault="00E75EEF" w:rsidP="00FB131E">
      <w:pPr>
        <w:spacing w:after="0" w:line="480" w:lineRule="auto"/>
        <w:jc w:val="both"/>
        <w:rPr>
          <w:rFonts w:ascii="Arial" w:hAnsi="Arial" w:cs="Arial"/>
          <w:sz w:val="20"/>
          <w:szCs w:val="20"/>
        </w:rPr>
      </w:pPr>
      <w:r w:rsidRPr="006B207C">
        <w:rPr>
          <w:rFonts w:ascii="Arial" w:hAnsi="Arial" w:cs="Arial"/>
          <w:sz w:val="20"/>
          <w:szCs w:val="20"/>
        </w:rPr>
        <w:t xml:space="preserve">Agriculture especially in the less developed countries is labour intensive. As such as Yigezu 2021 notes, Population dynamics such as the aging of the rural farmers affects the productivity of the agricultural labour and related aspects such as land tenure and the community’s social organizations. Older farmers will also be more affected by advancement in agricultural technology and may be discriminated against in the access to credit and other income generating resources. </w:t>
      </w:r>
      <w:r w:rsidR="0014559A" w:rsidRPr="006B207C">
        <w:rPr>
          <w:rFonts w:ascii="Arial" w:hAnsi="Arial" w:cs="Arial"/>
          <w:sz w:val="20"/>
          <w:szCs w:val="20"/>
        </w:rPr>
        <w:t>Consequently, they are not able to invest adequately in agricultural innovation for higher productivity.</w:t>
      </w:r>
      <w:r w:rsidRPr="006B207C">
        <w:rPr>
          <w:rFonts w:ascii="Arial" w:hAnsi="Arial" w:cs="Arial"/>
          <w:sz w:val="20"/>
          <w:szCs w:val="20"/>
        </w:rPr>
        <w:t xml:space="preserve"> </w:t>
      </w:r>
    </w:p>
    <w:p w14:paraId="3C8EA3F1" w14:textId="77777777" w:rsidR="00E75EEF" w:rsidRPr="006B207C" w:rsidRDefault="00E75EEF" w:rsidP="00FB131E">
      <w:pPr>
        <w:spacing w:after="0" w:line="480" w:lineRule="auto"/>
        <w:jc w:val="both"/>
        <w:rPr>
          <w:rFonts w:ascii="Arial" w:hAnsi="Arial" w:cs="Arial"/>
          <w:sz w:val="20"/>
          <w:szCs w:val="20"/>
        </w:rPr>
      </w:pPr>
      <w:r w:rsidRPr="006B207C">
        <w:rPr>
          <w:rFonts w:ascii="Arial" w:hAnsi="Arial" w:cs="Arial"/>
          <w:sz w:val="20"/>
          <w:szCs w:val="20"/>
        </w:rPr>
        <w:t xml:space="preserve">The subdivision of agricultural land into small pieces also makes the adoption of sustainable agriculture difficult. According to Yigezu (2021) these pieces of land end up being degraded, fragmented and infertile. It also becomes difficult to practice mechanized farming on these small pieces of land. Consequently, the rate of unemployment increases since the land is not adequate to engage the farmers on full time bases. </w:t>
      </w:r>
    </w:p>
    <w:p w14:paraId="47341968" w14:textId="248BB73D" w:rsidR="005F2E63" w:rsidRPr="006B207C" w:rsidRDefault="005F2E63" w:rsidP="00FB131E">
      <w:pPr>
        <w:spacing w:after="0" w:line="480" w:lineRule="auto"/>
        <w:jc w:val="both"/>
        <w:rPr>
          <w:rFonts w:ascii="Arial" w:hAnsi="Arial" w:cs="Arial"/>
          <w:sz w:val="20"/>
          <w:szCs w:val="20"/>
        </w:rPr>
      </w:pPr>
      <w:r w:rsidRPr="006B207C">
        <w:rPr>
          <w:rFonts w:ascii="Arial" w:hAnsi="Arial" w:cs="Arial"/>
          <w:sz w:val="20"/>
          <w:szCs w:val="20"/>
        </w:rPr>
        <w:t xml:space="preserve">Good market practices that ensure fairness in agriculture trade is of great importance in ensuring sustainability. As Ochieng et-al (2021) note, farmer characteristics, and market limitations like lack of </w:t>
      </w:r>
      <w:r w:rsidR="00363E9C" w:rsidRPr="006B207C">
        <w:rPr>
          <w:rFonts w:ascii="Arial" w:hAnsi="Arial" w:cs="Arial"/>
          <w:sz w:val="20"/>
          <w:szCs w:val="20"/>
        </w:rPr>
        <w:t xml:space="preserve">affordable </w:t>
      </w:r>
      <w:r w:rsidRPr="006B207C">
        <w:rPr>
          <w:rFonts w:ascii="Arial" w:hAnsi="Arial" w:cs="Arial"/>
          <w:sz w:val="20"/>
          <w:szCs w:val="20"/>
        </w:rPr>
        <w:t>credit,</w:t>
      </w:r>
      <w:r w:rsidR="00363E9C" w:rsidRPr="006B207C">
        <w:rPr>
          <w:rFonts w:ascii="Arial" w:hAnsi="Arial" w:cs="Arial"/>
          <w:sz w:val="20"/>
          <w:szCs w:val="20"/>
        </w:rPr>
        <w:t xml:space="preserve"> expensive</w:t>
      </w:r>
      <w:r w:rsidRPr="006B207C">
        <w:rPr>
          <w:rFonts w:ascii="Arial" w:hAnsi="Arial" w:cs="Arial"/>
          <w:sz w:val="20"/>
          <w:szCs w:val="20"/>
        </w:rPr>
        <w:t xml:space="preserve"> input</w:t>
      </w:r>
      <w:r w:rsidR="00363E9C" w:rsidRPr="006B207C">
        <w:rPr>
          <w:rFonts w:ascii="Arial" w:hAnsi="Arial" w:cs="Arial"/>
          <w:sz w:val="20"/>
          <w:szCs w:val="20"/>
        </w:rPr>
        <w:t>s</w:t>
      </w:r>
      <w:r w:rsidRPr="006B207C">
        <w:rPr>
          <w:rFonts w:ascii="Arial" w:hAnsi="Arial" w:cs="Arial"/>
          <w:sz w:val="20"/>
          <w:szCs w:val="20"/>
        </w:rPr>
        <w:t xml:space="preserve"> and threats to production</w:t>
      </w:r>
      <w:r w:rsidR="0014559A" w:rsidRPr="006B207C">
        <w:rPr>
          <w:rFonts w:ascii="Arial" w:hAnsi="Arial" w:cs="Arial"/>
          <w:sz w:val="20"/>
          <w:szCs w:val="20"/>
        </w:rPr>
        <w:t xml:space="preserve"> affect</w:t>
      </w:r>
      <w:r w:rsidRPr="006B207C">
        <w:rPr>
          <w:rFonts w:ascii="Arial" w:hAnsi="Arial" w:cs="Arial"/>
          <w:sz w:val="20"/>
          <w:szCs w:val="20"/>
        </w:rPr>
        <w:t xml:space="preserve"> the willingness of a farmer to adopt sustainable agricultural practices. </w:t>
      </w:r>
    </w:p>
    <w:p w14:paraId="7A2222EC" w14:textId="77777777" w:rsidR="00967E36" w:rsidRDefault="003C3478" w:rsidP="00887ACE">
      <w:pPr>
        <w:spacing w:after="0" w:line="480" w:lineRule="auto"/>
        <w:jc w:val="both"/>
        <w:rPr>
          <w:rFonts w:ascii="Arial" w:hAnsi="Arial" w:cs="Arial"/>
          <w:sz w:val="20"/>
          <w:szCs w:val="20"/>
        </w:rPr>
      </w:pPr>
      <w:r w:rsidRPr="006B207C">
        <w:rPr>
          <w:rFonts w:ascii="Arial" w:hAnsi="Arial" w:cs="Arial"/>
          <w:sz w:val="20"/>
          <w:szCs w:val="20"/>
        </w:rPr>
        <w:t>Wide spread poverty in the bigger part of the rural sub-Saharan Africa also curtails the embracing of sustainable agricultural practices. As</w:t>
      </w:r>
      <w:r w:rsidR="00775379" w:rsidRPr="006B207C">
        <w:rPr>
          <w:rFonts w:ascii="Arial" w:hAnsi="Arial" w:cs="Arial"/>
          <w:sz w:val="20"/>
          <w:szCs w:val="20"/>
        </w:rPr>
        <w:t xml:space="preserve"> Lawson et al.(2020)</w:t>
      </w:r>
      <w:r w:rsidRPr="006B207C">
        <w:rPr>
          <w:rFonts w:ascii="Arial" w:hAnsi="Arial" w:cs="Arial"/>
          <w:sz w:val="20"/>
          <w:szCs w:val="20"/>
        </w:rPr>
        <w:t xml:space="preserve">  observe, </w:t>
      </w:r>
      <w:r w:rsidR="00775379" w:rsidRPr="006B207C">
        <w:rPr>
          <w:rFonts w:ascii="Arial" w:hAnsi="Arial" w:cs="Arial"/>
          <w:sz w:val="20"/>
          <w:szCs w:val="20"/>
        </w:rPr>
        <w:t xml:space="preserve">factors such as inadequate capital, and poor access to credit and other financial services hamper the adoption of sustainable farming practices. </w:t>
      </w:r>
    </w:p>
    <w:p w14:paraId="4E867E46" w14:textId="77777777" w:rsidR="00967E36" w:rsidRDefault="00967E36" w:rsidP="00887ACE">
      <w:pPr>
        <w:spacing w:after="0" w:line="480" w:lineRule="auto"/>
        <w:jc w:val="both"/>
        <w:rPr>
          <w:rFonts w:ascii="Arial" w:hAnsi="Arial" w:cs="Arial"/>
          <w:sz w:val="20"/>
          <w:szCs w:val="20"/>
        </w:rPr>
      </w:pPr>
    </w:p>
    <w:p w14:paraId="18A70FDC" w14:textId="77777777" w:rsidR="00967E36" w:rsidRDefault="00967E36" w:rsidP="00887ACE">
      <w:pPr>
        <w:spacing w:after="0" w:line="480" w:lineRule="auto"/>
        <w:jc w:val="both"/>
        <w:rPr>
          <w:rFonts w:ascii="Arial" w:hAnsi="Arial" w:cs="Arial"/>
          <w:sz w:val="20"/>
          <w:szCs w:val="20"/>
        </w:rPr>
      </w:pPr>
    </w:p>
    <w:p w14:paraId="5C1828E3" w14:textId="77777777" w:rsidR="00967E36" w:rsidRDefault="00967E36" w:rsidP="00887ACE">
      <w:pPr>
        <w:spacing w:after="0" w:line="480" w:lineRule="auto"/>
        <w:jc w:val="both"/>
        <w:rPr>
          <w:rFonts w:ascii="Arial" w:hAnsi="Arial" w:cs="Arial"/>
          <w:sz w:val="20"/>
          <w:szCs w:val="20"/>
        </w:rPr>
      </w:pPr>
    </w:p>
    <w:p w14:paraId="17D8F073" w14:textId="0AA2AFEC" w:rsidR="00887ACE" w:rsidRPr="006B207C" w:rsidRDefault="006D2593" w:rsidP="00887ACE">
      <w:pPr>
        <w:spacing w:after="0" w:line="480" w:lineRule="auto"/>
        <w:jc w:val="both"/>
        <w:rPr>
          <w:rFonts w:ascii="Arial" w:hAnsi="Arial" w:cs="Arial"/>
          <w:b/>
          <w:sz w:val="20"/>
          <w:szCs w:val="20"/>
        </w:rPr>
      </w:pPr>
      <w:r w:rsidRPr="006B207C">
        <w:rPr>
          <w:rFonts w:ascii="Arial" w:hAnsi="Arial" w:cs="Arial"/>
          <w:b/>
          <w:sz w:val="20"/>
          <w:szCs w:val="20"/>
        </w:rPr>
        <w:t>2.0</w:t>
      </w:r>
      <w:r w:rsidR="00887ACE" w:rsidRPr="006B207C">
        <w:rPr>
          <w:rFonts w:ascii="Arial" w:hAnsi="Arial" w:cs="Arial"/>
          <w:b/>
          <w:sz w:val="20"/>
          <w:szCs w:val="20"/>
        </w:rPr>
        <w:t>: Objectives</w:t>
      </w:r>
    </w:p>
    <w:p w14:paraId="788D2625" w14:textId="77777777" w:rsidR="00887ACE" w:rsidRPr="006B207C" w:rsidRDefault="00887ACE" w:rsidP="00887ACE">
      <w:pPr>
        <w:pStyle w:val="ListParagraph"/>
        <w:numPr>
          <w:ilvl w:val="0"/>
          <w:numId w:val="1"/>
        </w:numPr>
        <w:spacing w:after="0" w:line="480" w:lineRule="auto"/>
        <w:jc w:val="both"/>
        <w:rPr>
          <w:rFonts w:ascii="Arial" w:hAnsi="Arial" w:cs="Arial"/>
          <w:sz w:val="20"/>
          <w:szCs w:val="20"/>
        </w:rPr>
      </w:pPr>
      <w:r w:rsidRPr="006B207C">
        <w:rPr>
          <w:rFonts w:ascii="Arial" w:hAnsi="Arial" w:cs="Arial"/>
          <w:sz w:val="20"/>
          <w:szCs w:val="20"/>
        </w:rPr>
        <w:t>To study the extent of adoption of sustainable agriculture by the residents of Tharaka-Nithi county of Kenya</w:t>
      </w:r>
    </w:p>
    <w:p w14:paraId="59FD4663" w14:textId="684A0C63" w:rsidR="00887ACE" w:rsidRPr="006B207C" w:rsidRDefault="003A52A8" w:rsidP="00887ACE">
      <w:pPr>
        <w:pStyle w:val="ListParagraph"/>
        <w:numPr>
          <w:ilvl w:val="0"/>
          <w:numId w:val="1"/>
        </w:numPr>
        <w:spacing w:after="0" w:line="480" w:lineRule="auto"/>
        <w:jc w:val="both"/>
        <w:rPr>
          <w:rFonts w:ascii="Arial" w:hAnsi="Arial" w:cs="Arial"/>
          <w:sz w:val="20"/>
          <w:szCs w:val="20"/>
        </w:rPr>
      </w:pPr>
      <w:r w:rsidRPr="006B207C">
        <w:rPr>
          <w:rFonts w:ascii="Arial" w:hAnsi="Arial" w:cs="Arial"/>
          <w:sz w:val="20"/>
          <w:szCs w:val="20"/>
        </w:rPr>
        <w:t>To determine</w:t>
      </w:r>
      <w:r w:rsidR="00887ACE" w:rsidRPr="006B207C">
        <w:rPr>
          <w:rFonts w:ascii="Arial" w:hAnsi="Arial" w:cs="Arial"/>
          <w:sz w:val="20"/>
          <w:szCs w:val="20"/>
        </w:rPr>
        <w:t xml:space="preserve"> the economic factors that affect the adoption of sustainable agriculture by the residents of Tharaka- Nithi County of Kenya</w:t>
      </w:r>
    </w:p>
    <w:p w14:paraId="648221FF" w14:textId="77777777" w:rsidR="00887ACE" w:rsidRPr="006B207C" w:rsidRDefault="00887ACE" w:rsidP="00887ACE">
      <w:pPr>
        <w:pStyle w:val="ListParagraph"/>
        <w:numPr>
          <w:ilvl w:val="0"/>
          <w:numId w:val="1"/>
        </w:numPr>
        <w:spacing w:after="0" w:line="480" w:lineRule="auto"/>
        <w:jc w:val="both"/>
        <w:rPr>
          <w:rFonts w:ascii="Arial" w:hAnsi="Arial" w:cs="Arial"/>
          <w:sz w:val="20"/>
          <w:szCs w:val="20"/>
        </w:rPr>
      </w:pPr>
      <w:r w:rsidRPr="006B207C">
        <w:rPr>
          <w:rFonts w:ascii="Arial" w:hAnsi="Arial" w:cs="Arial"/>
          <w:sz w:val="20"/>
          <w:szCs w:val="20"/>
        </w:rPr>
        <w:t>To identify the solutions to the economic barriers to the adoption of sustainable agriculture by the residents of Tharaka – Nithi County of Kenya</w:t>
      </w:r>
    </w:p>
    <w:p w14:paraId="6F5F3243" w14:textId="769F8F52" w:rsidR="00887ACE" w:rsidRPr="006B207C" w:rsidRDefault="006D2593" w:rsidP="00887ACE">
      <w:pPr>
        <w:spacing w:after="0" w:line="480" w:lineRule="auto"/>
        <w:jc w:val="both"/>
        <w:rPr>
          <w:rFonts w:ascii="Arial" w:hAnsi="Arial" w:cs="Arial"/>
          <w:b/>
          <w:sz w:val="20"/>
          <w:szCs w:val="20"/>
        </w:rPr>
      </w:pPr>
      <w:r w:rsidRPr="006B207C">
        <w:rPr>
          <w:rFonts w:ascii="Arial" w:hAnsi="Arial" w:cs="Arial"/>
          <w:b/>
          <w:sz w:val="20"/>
          <w:szCs w:val="20"/>
        </w:rPr>
        <w:t>2.1</w:t>
      </w:r>
      <w:r w:rsidR="00887ACE" w:rsidRPr="006B207C">
        <w:rPr>
          <w:rFonts w:ascii="Arial" w:hAnsi="Arial" w:cs="Arial"/>
          <w:b/>
          <w:sz w:val="20"/>
          <w:szCs w:val="20"/>
        </w:rPr>
        <w:t>: Research Questions</w:t>
      </w:r>
    </w:p>
    <w:p w14:paraId="3218337F" w14:textId="68367FE6" w:rsidR="00887ACE" w:rsidRPr="006B207C" w:rsidRDefault="00887ACE" w:rsidP="00887ACE">
      <w:pPr>
        <w:pStyle w:val="ListParagraph"/>
        <w:numPr>
          <w:ilvl w:val="0"/>
          <w:numId w:val="2"/>
        </w:numPr>
        <w:spacing w:after="0" w:line="480" w:lineRule="auto"/>
        <w:jc w:val="both"/>
        <w:rPr>
          <w:rFonts w:ascii="Arial" w:hAnsi="Arial" w:cs="Arial"/>
          <w:sz w:val="20"/>
          <w:szCs w:val="20"/>
        </w:rPr>
      </w:pPr>
      <w:r w:rsidRPr="006B207C">
        <w:rPr>
          <w:rFonts w:ascii="Arial" w:hAnsi="Arial" w:cs="Arial"/>
          <w:sz w:val="20"/>
          <w:szCs w:val="20"/>
        </w:rPr>
        <w:t xml:space="preserve">What is the extent of adoption of sustainable agriculture by the residents Tharaka-Nithi </w:t>
      </w:r>
      <w:r w:rsidR="006B207C">
        <w:rPr>
          <w:rFonts w:ascii="Arial" w:hAnsi="Arial" w:cs="Arial"/>
          <w:sz w:val="20"/>
          <w:szCs w:val="20"/>
        </w:rPr>
        <w:t>C</w:t>
      </w:r>
      <w:r w:rsidRPr="006B207C">
        <w:rPr>
          <w:rFonts w:ascii="Arial" w:hAnsi="Arial" w:cs="Arial"/>
          <w:sz w:val="20"/>
          <w:szCs w:val="20"/>
        </w:rPr>
        <w:t>ounty of Kenya.</w:t>
      </w:r>
    </w:p>
    <w:p w14:paraId="657C4C0D" w14:textId="0DD58063" w:rsidR="00887ACE" w:rsidRPr="006B207C" w:rsidRDefault="00887ACE" w:rsidP="00887ACE">
      <w:pPr>
        <w:pStyle w:val="ListParagraph"/>
        <w:numPr>
          <w:ilvl w:val="0"/>
          <w:numId w:val="2"/>
        </w:numPr>
        <w:spacing w:after="0" w:line="480" w:lineRule="auto"/>
        <w:jc w:val="both"/>
        <w:rPr>
          <w:rFonts w:ascii="Arial" w:hAnsi="Arial" w:cs="Arial"/>
          <w:sz w:val="20"/>
          <w:szCs w:val="20"/>
        </w:rPr>
      </w:pPr>
      <w:r w:rsidRPr="006B207C">
        <w:rPr>
          <w:rFonts w:ascii="Arial" w:hAnsi="Arial" w:cs="Arial"/>
          <w:sz w:val="20"/>
          <w:szCs w:val="20"/>
        </w:rPr>
        <w:t xml:space="preserve">What are the economic barriers to the adoption of sustainable agriculture by the residents of Tharaka – Nithi </w:t>
      </w:r>
      <w:r w:rsidR="006B207C">
        <w:rPr>
          <w:rFonts w:ascii="Arial" w:hAnsi="Arial" w:cs="Arial"/>
          <w:sz w:val="20"/>
          <w:szCs w:val="20"/>
        </w:rPr>
        <w:t>C</w:t>
      </w:r>
      <w:r w:rsidRPr="006B207C">
        <w:rPr>
          <w:rFonts w:ascii="Arial" w:hAnsi="Arial" w:cs="Arial"/>
          <w:sz w:val="20"/>
          <w:szCs w:val="20"/>
        </w:rPr>
        <w:t>ounty of Kenya.</w:t>
      </w:r>
    </w:p>
    <w:p w14:paraId="7DF93ECE" w14:textId="6999A9DB" w:rsidR="00887ACE" w:rsidRPr="00967E36" w:rsidRDefault="00887ACE" w:rsidP="00967E36">
      <w:pPr>
        <w:pStyle w:val="ListParagraph"/>
        <w:numPr>
          <w:ilvl w:val="0"/>
          <w:numId w:val="2"/>
        </w:numPr>
        <w:spacing w:after="0" w:line="480" w:lineRule="auto"/>
        <w:jc w:val="both"/>
        <w:rPr>
          <w:rFonts w:ascii="Arial" w:hAnsi="Arial" w:cs="Arial"/>
          <w:sz w:val="20"/>
          <w:szCs w:val="20"/>
        </w:rPr>
      </w:pPr>
      <w:r w:rsidRPr="006B207C">
        <w:rPr>
          <w:rFonts w:ascii="Arial" w:hAnsi="Arial" w:cs="Arial"/>
          <w:sz w:val="20"/>
          <w:szCs w:val="20"/>
        </w:rPr>
        <w:t xml:space="preserve">How can the economic </w:t>
      </w:r>
      <w:r w:rsidR="006B207C" w:rsidRPr="006B207C">
        <w:rPr>
          <w:rFonts w:ascii="Arial" w:hAnsi="Arial" w:cs="Arial"/>
          <w:sz w:val="20"/>
          <w:szCs w:val="20"/>
        </w:rPr>
        <w:t>barriers</w:t>
      </w:r>
      <w:r w:rsidRPr="006B207C">
        <w:rPr>
          <w:rFonts w:ascii="Arial" w:hAnsi="Arial" w:cs="Arial"/>
          <w:sz w:val="20"/>
          <w:szCs w:val="20"/>
        </w:rPr>
        <w:t xml:space="preserve"> that affect the adoption of sustainable agriculture by the residents of Tharaka – Nithi </w:t>
      </w:r>
      <w:r w:rsidR="006B207C">
        <w:rPr>
          <w:rFonts w:ascii="Arial" w:hAnsi="Arial" w:cs="Arial"/>
          <w:sz w:val="20"/>
          <w:szCs w:val="20"/>
        </w:rPr>
        <w:t>C</w:t>
      </w:r>
      <w:r w:rsidRPr="006B207C">
        <w:rPr>
          <w:rFonts w:ascii="Arial" w:hAnsi="Arial" w:cs="Arial"/>
          <w:sz w:val="20"/>
          <w:szCs w:val="20"/>
        </w:rPr>
        <w:t>ounty of Kenya be addressed.</w:t>
      </w:r>
    </w:p>
    <w:p w14:paraId="30C00B69" w14:textId="77777777" w:rsidR="001372B1" w:rsidRPr="006B207C" w:rsidRDefault="001372B1" w:rsidP="00FB131E">
      <w:pPr>
        <w:spacing w:after="0" w:line="480" w:lineRule="auto"/>
        <w:jc w:val="both"/>
        <w:rPr>
          <w:rFonts w:ascii="Arial" w:hAnsi="Arial" w:cs="Arial"/>
          <w:b/>
          <w:sz w:val="24"/>
          <w:szCs w:val="24"/>
        </w:rPr>
      </w:pPr>
      <w:r w:rsidRPr="006B207C">
        <w:rPr>
          <w:rFonts w:ascii="Arial" w:hAnsi="Arial" w:cs="Arial"/>
          <w:b/>
          <w:sz w:val="24"/>
          <w:szCs w:val="24"/>
        </w:rPr>
        <w:t>3.0: Methodology</w:t>
      </w:r>
    </w:p>
    <w:p w14:paraId="528291E9" w14:textId="77777777" w:rsidR="001372B1" w:rsidRPr="006B207C" w:rsidRDefault="001372B1" w:rsidP="00FB131E">
      <w:pPr>
        <w:spacing w:after="0" w:line="480" w:lineRule="auto"/>
        <w:jc w:val="both"/>
        <w:rPr>
          <w:rFonts w:ascii="Arial" w:hAnsi="Arial" w:cs="Arial"/>
          <w:b/>
          <w:sz w:val="24"/>
          <w:szCs w:val="24"/>
        </w:rPr>
      </w:pPr>
      <w:r w:rsidRPr="006B207C">
        <w:rPr>
          <w:rFonts w:ascii="Arial" w:hAnsi="Arial" w:cs="Arial"/>
          <w:b/>
          <w:sz w:val="24"/>
          <w:szCs w:val="24"/>
        </w:rPr>
        <w:t>3.1: Study Area</w:t>
      </w:r>
    </w:p>
    <w:p w14:paraId="76247E85" w14:textId="77777777" w:rsidR="001372B1" w:rsidRPr="006B207C" w:rsidRDefault="001372B1" w:rsidP="00FB131E">
      <w:pPr>
        <w:spacing w:after="0" w:line="480" w:lineRule="auto"/>
        <w:jc w:val="both"/>
        <w:rPr>
          <w:rFonts w:ascii="Arial" w:hAnsi="Arial" w:cs="Arial"/>
          <w:sz w:val="20"/>
          <w:szCs w:val="20"/>
        </w:rPr>
      </w:pPr>
      <w:r w:rsidRPr="006B207C">
        <w:rPr>
          <w:rFonts w:ascii="Arial" w:hAnsi="Arial" w:cs="Arial"/>
          <w:sz w:val="20"/>
          <w:szCs w:val="20"/>
        </w:rPr>
        <w:t>The study was conducted in Mitheru division of Tharaka-Nithi County of Kenya as illustrated in figure 1 below. The population of the study area is 17,421 (KNBS 2019). The area of study is 33Km</w:t>
      </w:r>
      <w:r w:rsidRPr="006B207C">
        <w:rPr>
          <w:rFonts w:ascii="Arial" w:hAnsi="Arial" w:cs="Arial"/>
          <w:sz w:val="20"/>
          <w:szCs w:val="20"/>
          <w:vertAlign w:val="superscript"/>
        </w:rPr>
        <w:t>2</w:t>
      </w:r>
      <w:r w:rsidRPr="006B207C">
        <w:rPr>
          <w:rFonts w:ascii="Arial" w:hAnsi="Arial" w:cs="Arial"/>
          <w:sz w:val="20"/>
          <w:szCs w:val="20"/>
        </w:rPr>
        <w:t xml:space="preserve"> with a population density of 527.9 people per Km</w:t>
      </w:r>
      <w:r w:rsidRPr="006B207C">
        <w:rPr>
          <w:rFonts w:ascii="Arial" w:hAnsi="Arial" w:cs="Arial"/>
          <w:sz w:val="20"/>
          <w:szCs w:val="20"/>
          <w:vertAlign w:val="superscript"/>
        </w:rPr>
        <w:t>2</w:t>
      </w:r>
      <w:r w:rsidRPr="006B207C">
        <w:rPr>
          <w:rFonts w:ascii="Arial" w:hAnsi="Arial" w:cs="Arial"/>
          <w:sz w:val="20"/>
          <w:szCs w:val="20"/>
        </w:rPr>
        <w:t xml:space="preserve">. The residents are mainly smallholder farmers who practice mixed farming. The area is composed of four sub-locations namely; Gatua and Ruguta on the upper region, and Karimba and Ndumbini on the lower semi- arid region. The average </w:t>
      </w:r>
      <w:r w:rsidRPr="006B207C">
        <w:rPr>
          <w:rFonts w:ascii="Arial" w:hAnsi="Arial" w:cs="Arial"/>
          <w:bCs/>
          <w:sz w:val="20"/>
          <w:szCs w:val="20"/>
        </w:rPr>
        <w:t xml:space="preserve">annual </w:t>
      </w:r>
      <w:r w:rsidRPr="006B207C">
        <w:rPr>
          <w:rFonts w:ascii="Arial" w:hAnsi="Arial" w:cs="Arial"/>
          <w:sz w:val="20"/>
          <w:szCs w:val="20"/>
        </w:rPr>
        <w:t>rainfall in the upper zone is 2200mm and 500mm in the lower zone while the average temperature is between 14</w:t>
      </w:r>
      <w:r w:rsidRPr="006B207C">
        <w:rPr>
          <w:rFonts w:ascii="Arial" w:hAnsi="Arial" w:cs="Arial"/>
          <w:sz w:val="20"/>
          <w:szCs w:val="20"/>
          <w:vertAlign w:val="superscript"/>
        </w:rPr>
        <w:t>0</w:t>
      </w:r>
      <w:r w:rsidRPr="006B207C">
        <w:rPr>
          <w:rFonts w:ascii="Arial" w:hAnsi="Arial" w:cs="Arial"/>
          <w:sz w:val="20"/>
          <w:szCs w:val="20"/>
        </w:rPr>
        <w:t>C to 30</w:t>
      </w:r>
      <w:r w:rsidRPr="006B207C">
        <w:rPr>
          <w:rFonts w:ascii="Arial" w:hAnsi="Arial" w:cs="Arial"/>
          <w:sz w:val="20"/>
          <w:szCs w:val="20"/>
          <w:vertAlign w:val="superscript"/>
        </w:rPr>
        <w:t>0</w:t>
      </w:r>
      <w:r w:rsidRPr="006B207C">
        <w:rPr>
          <w:rFonts w:ascii="Arial" w:hAnsi="Arial" w:cs="Arial"/>
          <w:sz w:val="20"/>
          <w:szCs w:val="20"/>
        </w:rPr>
        <w:t>C in the upper region and 22</w:t>
      </w:r>
      <w:r w:rsidRPr="006B207C">
        <w:rPr>
          <w:rFonts w:ascii="Arial" w:hAnsi="Arial" w:cs="Arial"/>
          <w:sz w:val="20"/>
          <w:szCs w:val="20"/>
          <w:vertAlign w:val="superscript"/>
        </w:rPr>
        <w:t>0</w:t>
      </w:r>
      <w:r w:rsidRPr="006B207C">
        <w:rPr>
          <w:rFonts w:ascii="Arial" w:hAnsi="Arial" w:cs="Arial"/>
          <w:sz w:val="20"/>
          <w:szCs w:val="20"/>
        </w:rPr>
        <w:t>C to 36</w:t>
      </w:r>
      <w:r w:rsidRPr="006B207C">
        <w:rPr>
          <w:rFonts w:ascii="Arial" w:hAnsi="Arial" w:cs="Arial"/>
          <w:sz w:val="20"/>
          <w:szCs w:val="20"/>
          <w:vertAlign w:val="superscript"/>
        </w:rPr>
        <w:t>0</w:t>
      </w:r>
      <w:r w:rsidRPr="006B207C">
        <w:rPr>
          <w:rFonts w:ascii="Arial" w:hAnsi="Arial" w:cs="Arial"/>
          <w:sz w:val="20"/>
          <w:szCs w:val="20"/>
        </w:rPr>
        <w:t xml:space="preserve">C in the lower region. The area experiences bimodal rainfall pattern with the long rains coming from the month of April to June and the short rains from the month of October to December (Tharaka-Nithi County, 2018). </w:t>
      </w:r>
    </w:p>
    <w:p w14:paraId="71169D37" w14:textId="77777777" w:rsidR="001372B1" w:rsidRPr="006B207C" w:rsidRDefault="001372B1" w:rsidP="00FB131E">
      <w:pPr>
        <w:keepNext/>
        <w:spacing w:line="480" w:lineRule="auto"/>
        <w:jc w:val="both"/>
        <w:rPr>
          <w:rFonts w:ascii="Arial" w:hAnsi="Arial" w:cs="Arial"/>
          <w:sz w:val="24"/>
          <w:szCs w:val="24"/>
        </w:rPr>
      </w:pPr>
      <w:r w:rsidRPr="006B207C">
        <w:rPr>
          <w:rFonts w:ascii="Arial" w:hAnsi="Arial" w:cs="Arial"/>
          <w:noProof/>
          <w:sz w:val="24"/>
          <w:szCs w:val="24"/>
        </w:rPr>
        <w:drawing>
          <wp:inline distT="0" distB="0" distL="0" distR="0" wp14:anchorId="4BD4F8B2" wp14:editId="44559C68">
            <wp:extent cx="5838675" cy="3286125"/>
            <wp:effectExtent l="0" t="0" r="0" b="0"/>
            <wp:docPr id="6" name="Picture 6" descr="F:\OWEN\Research Projects\Mr. Njue\A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WEN\Research Projects\Mr. Njue\AOS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3286209"/>
                    </a:xfrm>
                    <a:prstGeom prst="rect">
                      <a:avLst/>
                    </a:prstGeom>
                    <a:noFill/>
                    <a:ln>
                      <a:noFill/>
                    </a:ln>
                  </pic:spPr>
                </pic:pic>
              </a:graphicData>
            </a:graphic>
          </wp:inline>
        </w:drawing>
      </w:r>
      <w:r w:rsidRPr="006B207C">
        <w:rPr>
          <w:rFonts w:ascii="Arial" w:hAnsi="Arial" w:cs="Arial"/>
          <w:sz w:val="24"/>
          <w:szCs w:val="24"/>
        </w:rPr>
        <w:t xml:space="preserve">                                                   </w:t>
      </w:r>
    </w:p>
    <w:p w14:paraId="0B9A2C36" w14:textId="77777777" w:rsidR="001372B1" w:rsidRPr="006B207C" w:rsidRDefault="001372B1" w:rsidP="00FB131E">
      <w:pPr>
        <w:spacing w:after="0" w:line="480" w:lineRule="auto"/>
        <w:jc w:val="both"/>
        <w:rPr>
          <w:rFonts w:ascii="Arial" w:hAnsi="Arial" w:cs="Arial"/>
          <w:b/>
          <w:bCs/>
        </w:rPr>
      </w:pPr>
      <w:bookmarkStart w:id="0" w:name="_Toc119056208"/>
      <w:bookmarkStart w:id="1" w:name="_Toc119530889"/>
      <w:bookmarkStart w:id="2" w:name="_Toc119531064"/>
      <w:bookmarkStart w:id="3" w:name="_Toc119531101"/>
      <w:r w:rsidRPr="006B207C">
        <w:rPr>
          <w:rFonts w:ascii="Arial" w:hAnsi="Arial" w:cs="Arial"/>
          <w:b/>
          <w:bCs/>
        </w:rPr>
        <w:t>Figure 1: Map of Mitheru Division Tharaka-Nithi County</w:t>
      </w:r>
      <w:bookmarkEnd w:id="0"/>
      <w:bookmarkEnd w:id="1"/>
      <w:bookmarkEnd w:id="2"/>
      <w:bookmarkEnd w:id="3"/>
      <w:r w:rsidR="006605A9" w:rsidRPr="006B207C">
        <w:rPr>
          <w:rFonts w:ascii="Arial" w:hAnsi="Arial" w:cs="Arial"/>
          <w:b/>
          <w:bCs/>
        </w:rPr>
        <w:t xml:space="preserve"> (source: Field Data 2024</w:t>
      </w:r>
      <w:r w:rsidRPr="006B207C">
        <w:rPr>
          <w:rFonts w:ascii="Arial" w:hAnsi="Arial" w:cs="Arial"/>
          <w:b/>
          <w:bCs/>
        </w:rPr>
        <w:t>)</w:t>
      </w:r>
    </w:p>
    <w:p w14:paraId="349ED661" w14:textId="77777777" w:rsidR="001372B1" w:rsidRPr="006B207C" w:rsidRDefault="001372B1" w:rsidP="00FB131E">
      <w:pPr>
        <w:spacing w:after="0" w:line="480" w:lineRule="auto"/>
        <w:jc w:val="both"/>
        <w:rPr>
          <w:rFonts w:ascii="Arial" w:hAnsi="Arial" w:cs="Arial"/>
          <w:b/>
          <w:bCs/>
        </w:rPr>
      </w:pPr>
      <w:r w:rsidRPr="006B207C">
        <w:rPr>
          <w:rFonts w:ascii="Arial" w:hAnsi="Arial" w:cs="Arial"/>
          <w:b/>
          <w:bCs/>
        </w:rPr>
        <w:t>3.2: Study Design</w:t>
      </w:r>
    </w:p>
    <w:p w14:paraId="4C931B02" w14:textId="77777777" w:rsidR="00DF39A9" w:rsidRPr="006B207C" w:rsidRDefault="001372B1" w:rsidP="00FB131E">
      <w:pPr>
        <w:spacing w:after="0" w:line="480" w:lineRule="auto"/>
        <w:jc w:val="both"/>
        <w:rPr>
          <w:rFonts w:ascii="Arial" w:hAnsi="Arial" w:cs="Arial"/>
          <w:sz w:val="20"/>
          <w:szCs w:val="20"/>
        </w:rPr>
      </w:pPr>
      <w:r w:rsidRPr="006B207C">
        <w:rPr>
          <w:rFonts w:ascii="Arial" w:hAnsi="Arial" w:cs="Arial"/>
          <w:sz w:val="20"/>
          <w:szCs w:val="20"/>
        </w:rPr>
        <w:t>The study was a descriptive survey where qualitative and quantitative data was collected from the respondents using semi-structured questionnaires and interview schedules. Stratified, purposive and simple random sampling methods were used in identifying the respondents. Simple random sampling was used in identifying the residents for the study to increase accuracy since the population was not uniform. Stratified sampling was used in identifying the government and nongovernmental organisations officers for the study since they belonged to different cadres. Key informants were identified using purposive sampling where two model farmers from each sub location were picked since the information that was to be collected from them was very specific.</w:t>
      </w:r>
    </w:p>
    <w:p w14:paraId="4C5DE15E" w14:textId="77777777" w:rsidR="00887ACE" w:rsidRPr="006B207C" w:rsidRDefault="00887ACE" w:rsidP="00FB131E">
      <w:pPr>
        <w:spacing w:after="0" w:line="480" w:lineRule="auto"/>
        <w:jc w:val="both"/>
        <w:rPr>
          <w:rFonts w:ascii="Arial" w:hAnsi="Arial" w:cs="Arial"/>
          <w:b/>
          <w:sz w:val="24"/>
          <w:szCs w:val="24"/>
        </w:rPr>
      </w:pPr>
    </w:p>
    <w:p w14:paraId="427FF86A" w14:textId="77777777" w:rsidR="001372B1" w:rsidRPr="006B207C" w:rsidRDefault="001372B1" w:rsidP="00FB131E">
      <w:pPr>
        <w:spacing w:after="0" w:line="480" w:lineRule="auto"/>
        <w:jc w:val="both"/>
        <w:rPr>
          <w:rFonts w:ascii="Arial" w:hAnsi="Arial" w:cs="Arial"/>
          <w:b/>
          <w:sz w:val="24"/>
          <w:szCs w:val="24"/>
        </w:rPr>
      </w:pPr>
      <w:r w:rsidRPr="006B207C">
        <w:rPr>
          <w:rFonts w:ascii="Arial" w:hAnsi="Arial" w:cs="Arial"/>
          <w:b/>
          <w:sz w:val="24"/>
          <w:szCs w:val="24"/>
        </w:rPr>
        <w:t>3.3: Sampling, Data Collection and Data Analysis</w:t>
      </w:r>
    </w:p>
    <w:p w14:paraId="4269C86F" w14:textId="77777777" w:rsidR="009B42D8" w:rsidRPr="006B207C" w:rsidRDefault="001372B1" w:rsidP="00FB131E">
      <w:pPr>
        <w:spacing w:after="0" w:line="480" w:lineRule="auto"/>
        <w:jc w:val="both"/>
        <w:rPr>
          <w:rFonts w:ascii="Arial" w:hAnsi="Arial" w:cs="Arial"/>
          <w:b/>
          <w:sz w:val="20"/>
          <w:szCs w:val="20"/>
        </w:rPr>
      </w:pPr>
      <w:r w:rsidRPr="006B207C">
        <w:rPr>
          <w:rFonts w:ascii="Arial" w:hAnsi="Arial" w:cs="Arial"/>
          <w:sz w:val="20"/>
          <w:szCs w:val="20"/>
        </w:rPr>
        <w:t>A sample of 96 residents was used. Primary and secondary data was collected. The primary data was collected using semi-structured questionnaires and interview schedules from the residents of the study area, government and non-governmental organisations officials. Secondary data was collected from journals, books, dissertations and conference papers. The data collection instruments were pretested for reliability and the anomalies noted were corrected before the actual study.</w:t>
      </w:r>
      <w:r w:rsidRPr="006B207C">
        <w:rPr>
          <w:rFonts w:ascii="Arial" w:eastAsia="Calibri" w:hAnsi="Arial" w:cs="Arial"/>
          <w:sz w:val="20"/>
          <w:szCs w:val="20"/>
          <w:lang w:val="en-GB"/>
        </w:rPr>
        <w:t xml:space="preserve"> Before analysis, the data was sorted, cleaned, and tested for the response rate, reliability, and validity of the tools. </w:t>
      </w:r>
      <w:r w:rsidRPr="006B207C">
        <w:rPr>
          <w:rFonts w:ascii="Arial" w:hAnsi="Arial" w:cs="Arial"/>
          <w:sz w:val="20"/>
          <w:szCs w:val="20"/>
        </w:rPr>
        <w:t>It was then organized using SPSS version 24. It was presented in tables, charts, and histograms and analysed using the chi-square, Pearson’s correlation coefficient, mean, standard deviation, the Anova test, frequencies, and percentages.</w:t>
      </w:r>
    </w:p>
    <w:p w14:paraId="6F3B2090" w14:textId="77777777" w:rsidR="00E75EEF" w:rsidRPr="006B207C" w:rsidRDefault="00362BF8" w:rsidP="00FB131E">
      <w:pPr>
        <w:spacing w:after="0" w:line="480" w:lineRule="auto"/>
        <w:jc w:val="both"/>
        <w:rPr>
          <w:rFonts w:ascii="Arial" w:hAnsi="Arial" w:cs="Arial"/>
          <w:b/>
        </w:rPr>
      </w:pPr>
      <w:r w:rsidRPr="006B207C">
        <w:rPr>
          <w:rFonts w:ascii="Arial" w:hAnsi="Arial" w:cs="Arial"/>
          <w:b/>
        </w:rPr>
        <w:t>4.0:</w:t>
      </w:r>
      <w:r w:rsidR="001851FA" w:rsidRPr="006B207C">
        <w:rPr>
          <w:rFonts w:ascii="Arial" w:hAnsi="Arial" w:cs="Arial"/>
          <w:b/>
        </w:rPr>
        <w:t xml:space="preserve"> </w:t>
      </w:r>
      <w:r w:rsidR="00E75EEF" w:rsidRPr="006B207C">
        <w:rPr>
          <w:rFonts w:ascii="Arial" w:hAnsi="Arial" w:cs="Arial"/>
          <w:b/>
        </w:rPr>
        <w:t>Results and discussion</w:t>
      </w:r>
    </w:p>
    <w:p w14:paraId="4A5D3723" w14:textId="77777777" w:rsidR="001851FA" w:rsidRPr="006B207C" w:rsidRDefault="001851FA" w:rsidP="00FB131E">
      <w:pPr>
        <w:tabs>
          <w:tab w:val="left" w:pos="2650"/>
        </w:tabs>
        <w:spacing w:after="0" w:line="480" w:lineRule="auto"/>
        <w:jc w:val="both"/>
        <w:rPr>
          <w:rFonts w:ascii="Arial" w:hAnsi="Arial" w:cs="Arial"/>
          <w:b/>
        </w:rPr>
      </w:pPr>
      <w:r w:rsidRPr="006B207C">
        <w:rPr>
          <w:rFonts w:ascii="Arial" w:hAnsi="Arial" w:cs="Arial"/>
          <w:b/>
        </w:rPr>
        <w:t xml:space="preserve">4.1: Farmers Characteristics and Their Influence on Sustainable agriculture. </w:t>
      </w:r>
    </w:p>
    <w:p w14:paraId="7519193F" w14:textId="77777777" w:rsidR="00812355" w:rsidRPr="006B207C" w:rsidRDefault="00812355" w:rsidP="00FB131E">
      <w:pPr>
        <w:spacing w:after="200" w:line="480" w:lineRule="auto"/>
        <w:jc w:val="both"/>
        <w:rPr>
          <w:rFonts w:ascii="Arial" w:hAnsi="Arial" w:cs="Arial"/>
          <w:sz w:val="20"/>
          <w:szCs w:val="20"/>
        </w:rPr>
      </w:pPr>
      <w:r w:rsidRPr="006B207C">
        <w:rPr>
          <w:rFonts w:ascii="Arial" w:eastAsia="Calibri" w:hAnsi="Arial" w:cs="Arial"/>
          <w:sz w:val="20"/>
          <w:szCs w:val="20"/>
        </w:rPr>
        <w:t xml:space="preserve">From the study, 55 % of the respondents were female and 45% were male. The number of female respondents was slightly higher than that of the male respondents. Given the culture of the community, women are given the full unpaid responsibility of household chores such as child care, cooking and cleaning leaving them with little time to invest in agriculture (Rodgers et al. 2019). </w:t>
      </w:r>
      <w:r w:rsidR="00360823" w:rsidRPr="006B207C">
        <w:rPr>
          <w:rFonts w:ascii="Arial" w:eastAsia="Calibri" w:hAnsi="Arial" w:cs="Arial"/>
          <w:sz w:val="20"/>
          <w:szCs w:val="20"/>
        </w:rPr>
        <w:t>On the other end t</w:t>
      </w:r>
      <w:r w:rsidRPr="006B207C">
        <w:rPr>
          <w:rFonts w:ascii="Arial" w:eastAsia="Calibri" w:hAnsi="Arial" w:cs="Arial"/>
          <w:sz w:val="20"/>
          <w:szCs w:val="20"/>
        </w:rPr>
        <w:t xml:space="preserve">he men in the area go out more often to the work in other people’s farms for extra income. It was thus more likely to find </w:t>
      </w:r>
      <w:r w:rsidR="008449C2" w:rsidRPr="006B207C">
        <w:rPr>
          <w:rFonts w:ascii="Arial" w:eastAsia="Calibri" w:hAnsi="Arial" w:cs="Arial"/>
          <w:sz w:val="20"/>
          <w:szCs w:val="20"/>
        </w:rPr>
        <w:t xml:space="preserve">more women at home than the </w:t>
      </w:r>
      <w:r w:rsidRPr="006B207C">
        <w:rPr>
          <w:rFonts w:ascii="Arial" w:eastAsia="Calibri" w:hAnsi="Arial" w:cs="Arial"/>
          <w:sz w:val="20"/>
          <w:szCs w:val="20"/>
        </w:rPr>
        <w:t>men</w:t>
      </w:r>
      <w:r w:rsidR="008449C2" w:rsidRPr="006B207C">
        <w:rPr>
          <w:rFonts w:ascii="Arial" w:eastAsia="Calibri" w:hAnsi="Arial" w:cs="Arial"/>
          <w:sz w:val="20"/>
          <w:szCs w:val="20"/>
        </w:rPr>
        <w:t>.</w:t>
      </w:r>
      <w:r w:rsidRPr="006B207C">
        <w:rPr>
          <w:rFonts w:ascii="Arial" w:eastAsia="Calibri" w:hAnsi="Arial" w:cs="Arial"/>
          <w:sz w:val="20"/>
          <w:szCs w:val="20"/>
        </w:rPr>
        <w:t xml:space="preserve"> Chi-square statistics were used to examine the association between gender and the adoption of sustainable agriculture. There was no significant relationship at a 5 % confidence level between the two variables (</w:t>
      </w:r>
      <w:r w:rsidRPr="006B207C">
        <w:rPr>
          <w:rFonts w:ascii="Arial" w:eastAsia="Calibri" w:hAnsi="Arial" w:cs="Arial"/>
          <w:i/>
          <w:iCs/>
          <w:sz w:val="20"/>
          <w:szCs w:val="20"/>
        </w:rPr>
        <w:t>x</w:t>
      </w:r>
      <w:r w:rsidRPr="006B207C">
        <w:rPr>
          <w:rFonts w:ascii="Arial" w:eastAsia="Calibri" w:hAnsi="Arial" w:cs="Arial"/>
          <w:sz w:val="20"/>
          <w:szCs w:val="20"/>
        </w:rPr>
        <w:t>² = 2.230, df = 3, p= .118) indicating that gender did not significantly influence the adoption of sustainable agriculture</w:t>
      </w:r>
      <w:r w:rsidR="00360823" w:rsidRPr="006B207C">
        <w:rPr>
          <w:rFonts w:ascii="Arial" w:eastAsia="Calibri" w:hAnsi="Arial" w:cs="Arial"/>
          <w:sz w:val="20"/>
          <w:szCs w:val="20"/>
        </w:rPr>
        <w:t>.</w:t>
      </w:r>
      <w:r w:rsidRPr="006B207C">
        <w:rPr>
          <w:rFonts w:ascii="Arial" w:eastAsia="Calibri" w:hAnsi="Arial" w:cs="Arial"/>
          <w:sz w:val="20"/>
          <w:szCs w:val="20"/>
        </w:rPr>
        <w:t xml:space="preserve"> </w:t>
      </w:r>
    </w:p>
    <w:p w14:paraId="5EEA766D" w14:textId="77777777" w:rsidR="008449C2" w:rsidRPr="006B207C" w:rsidRDefault="001851FA" w:rsidP="00FB131E">
      <w:pPr>
        <w:keepNext/>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 xml:space="preserve">From the study, 29% of the respondents were above 60 years of age while 21% were aged between 50 to 59 years, 24% between 40 to 49 years, 16% between 30 to 39 years and 10 % were below </w:t>
      </w:r>
      <w:r w:rsidR="009D1DD9" w:rsidRPr="006B207C">
        <w:rPr>
          <w:rFonts w:ascii="Arial" w:eastAsia="Calibri" w:hAnsi="Arial" w:cs="Arial"/>
          <w:sz w:val="20"/>
          <w:szCs w:val="20"/>
          <w:lang w:val="en-GB"/>
        </w:rPr>
        <w:t>30 years of age. This indicated</w:t>
      </w:r>
      <w:r w:rsidRPr="006B207C">
        <w:rPr>
          <w:rFonts w:ascii="Arial" w:eastAsia="Calibri" w:hAnsi="Arial" w:cs="Arial"/>
          <w:sz w:val="20"/>
          <w:szCs w:val="20"/>
          <w:lang w:val="en-GB"/>
        </w:rPr>
        <w:t xml:space="preserve"> low participation of the youth in agriculture. Chi-square statistics were used to examine the association between age and adoption of sustainable agriculture where there was a significant relationship at a 5 % confidence level between the two variables (</w:t>
      </w:r>
      <w:r w:rsidRPr="006B207C">
        <w:rPr>
          <w:rFonts w:ascii="Arial" w:eastAsia="Calibri" w:hAnsi="Arial" w:cs="Arial"/>
          <w:i/>
          <w:iCs/>
          <w:sz w:val="20"/>
          <w:szCs w:val="20"/>
          <w:lang w:val="en-GB"/>
        </w:rPr>
        <w:t>x</w:t>
      </w:r>
      <w:r w:rsidRPr="006B207C">
        <w:rPr>
          <w:rFonts w:ascii="Arial" w:eastAsia="Calibri" w:hAnsi="Arial" w:cs="Arial"/>
          <w:sz w:val="20"/>
          <w:szCs w:val="20"/>
          <w:lang w:val="en-GB"/>
        </w:rPr>
        <w:t xml:space="preserve">² = 10.470, df = 4, p= .008) indicating that age influenced the adoption of sustainable agriculture with more older farmers practicing sustainable agriculture as compared to the young farmers. </w:t>
      </w:r>
    </w:p>
    <w:p w14:paraId="63CE2D34" w14:textId="77777777" w:rsidR="00567522" w:rsidRPr="006B207C" w:rsidRDefault="00567522" w:rsidP="00FB131E">
      <w:pPr>
        <w:keepNext/>
        <w:spacing w:after="0" w:line="480" w:lineRule="auto"/>
        <w:jc w:val="both"/>
        <w:rPr>
          <w:rFonts w:ascii="Arial" w:eastAsia="Calibri" w:hAnsi="Arial" w:cs="Arial"/>
          <w:b/>
          <w:lang w:val="en-GB"/>
        </w:rPr>
      </w:pPr>
      <w:r w:rsidRPr="006B207C">
        <w:rPr>
          <w:rFonts w:ascii="Arial" w:eastAsia="Calibri" w:hAnsi="Arial" w:cs="Arial"/>
          <w:b/>
          <w:lang w:val="en-GB"/>
        </w:rPr>
        <w:t>Table 1: A cross tabulation of gender and age of the farmers</w:t>
      </w:r>
    </w:p>
    <w:tbl>
      <w:tblPr>
        <w:tblW w:w="91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4"/>
        <w:gridCol w:w="918"/>
        <w:gridCol w:w="1056"/>
        <w:gridCol w:w="1009"/>
        <w:gridCol w:w="1009"/>
        <w:gridCol w:w="1009"/>
        <w:gridCol w:w="1245"/>
        <w:gridCol w:w="990"/>
      </w:tblGrid>
      <w:tr w:rsidR="006B207C" w:rsidRPr="006B207C" w14:paraId="635CEB75" w14:textId="77777777" w:rsidTr="00567522">
        <w:trPr>
          <w:cantSplit/>
        </w:trPr>
        <w:tc>
          <w:tcPr>
            <w:tcW w:w="2862" w:type="dxa"/>
            <w:gridSpan w:val="2"/>
            <w:vMerge w:val="restart"/>
            <w:tcBorders>
              <w:top w:val="single" w:sz="16" w:space="0" w:color="000000"/>
              <w:left w:val="single" w:sz="16" w:space="0" w:color="000000"/>
              <w:bottom w:val="nil"/>
              <w:right w:val="nil"/>
            </w:tcBorders>
            <w:shd w:val="clear" w:color="auto" w:fill="FFFFFF"/>
          </w:tcPr>
          <w:p w14:paraId="77A91C86"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p>
        </w:tc>
        <w:tc>
          <w:tcPr>
            <w:tcW w:w="5328" w:type="dxa"/>
            <w:gridSpan w:val="5"/>
            <w:tcBorders>
              <w:top w:val="single" w:sz="16" w:space="0" w:color="000000"/>
              <w:left w:val="single" w:sz="16" w:space="0" w:color="000000"/>
            </w:tcBorders>
            <w:shd w:val="clear" w:color="auto" w:fill="FFFFFF"/>
          </w:tcPr>
          <w:p w14:paraId="2DB82B74"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What is your age (Years)</w:t>
            </w:r>
          </w:p>
        </w:tc>
        <w:tc>
          <w:tcPr>
            <w:tcW w:w="990" w:type="dxa"/>
            <w:vMerge w:val="restart"/>
            <w:tcBorders>
              <w:top w:val="single" w:sz="16" w:space="0" w:color="000000"/>
              <w:right w:val="single" w:sz="16" w:space="0" w:color="000000"/>
            </w:tcBorders>
            <w:shd w:val="clear" w:color="auto" w:fill="FFFFFF"/>
          </w:tcPr>
          <w:p w14:paraId="0D67D4D7"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Total</w:t>
            </w:r>
          </w:p>
        </w:tc>
      </w:tr>
      <w:tr w:rsidR="006B207C" w:rsidRPr="006B207C" w14:paraId="6374FB36" w14:textId="77777777" w:rsidTr="00567522">
        <w:trPr>
          <w:cantSplit/>
        </w:trPr>
        <w:tc>
          <w:tcPr>
            <w:tcW w:w="2862" w:type="dxa"/>
            <w:gridSpan w:val="2"/>
            <w:vMerge/>
            <w:tcBorders>
              <w:top w:val="single" w:sz="16" w:space="0" w:color="000000"/>
              <w:left w:val="single" w:sz="16" w:space="0" w:color="000000"/>
              <w:bottom w:val="nil"/>
              <w:right w:val="nil"/>
            </w:tcBorders>
            <w:shd w:val="clear" w:color="auto" w:fill="FFFFFF"/>
          </w:tcPr>
          <w:p w14:paraId="7EC1DFE9" w14:textId="77777777" w:rsidR="001851FA" w:rsidRPr="006B207C" w:rsidRDefault="001851FA" w:rsidP="00FB131E">
            <w:pPr>
              <w:autoSpaceDE w:val="0"/>
              <w:autoSpaceDN w:val="0"/>
              <w:adjustRightInd w:val="0"/>
              <w:spacing w:after="0" w:line="480" w:lineRule="auto"/>
              <w:jc w:val="both"/>
              <w:rPr>
                <w:rFonts w:ascii="Arial" w:hAnsi="Arial" w:cs="Arial"/>
                <w:sz w:val="20"/>
                <w:szCs w:val="20"/>
              </w:rPr>
            </w:pPr>
          </w:p>
        </w:tc>
        <w:tc>
          <w:tcPr>
            <w:tcW w:w="1056" w:type="dxa"/>
            <w:tcBorders>
              <w:left w:val="single" w:sz="16" w:space="0" w:color="000000"/>
              <w:bottom w:val="single" w:sz="16" w:space="0" w:color="000000"/>
            </w:tcBorders>
            <w:shd w:val="clear" w:color="auto" w:fill="FFFFFF"/>
          </w:tcPr>
          <w:p w14:paraId="6EB7E9E0"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Below 30</w:t>
            </w:r>
          </w:p>
        </w:tc>
        <w:tc>
          <w:tcPr>
            <w:tcW w:w="1009" w:type="dxa"/>
            <w:tcBorders>
              <w:bottom w:val="single" w:sz="16" w:space="0" w:color="000000"/>
            </w:tcBorders>
            <w:shd w:val="clear" w:color="auto" w:fill="FFFFFF"/>
          </w:tcPr>
          <w:p w14:paraId="20941683"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30 - 39</w:t>
            </w:r>
          </w:p>
        </w:tc>
        <w:tc>
          <w:tcPr>
            <w:tcW w:w="1009" w:type="dxa"/>
            <w:tcBorders>
              <w:bottom w:val="single" w:sz="16" w:space="0" w:color="000000"/>
            </w:tcBorders>
            <w:shd w:val="clear" w:color="auto" w:fill="FFFFFF"/>
          </w:tcPr>
          <w:p w14:paraId="6C3054DD"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40 - 49</w:t>
            </w:r>
          </w:p>
        </w:tc>
        <w:tc>
          <w:tcPr>
            <w:tcW w:w="1009" w:type="dxa"/>
            <w:tcBorders>
              <w:bottom w:val="single" w:sz="16" w:space="0" w:color="000000"/>
            </w:tcBorders>
            <w:shd w:val="clear" w:color="auto" w:fill="FFFFFF"/>
          </w:tcPr>
          <w:p w14:paraId="153481BF"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50 - 59</w:t>
            </w:r>
          </w:p>
        </w:tc>
        <w:tc>
          <w:tcPr>
            <w:tcW w:w="1245" w:type="dxa"/>
            <w:tcBorders>
              <w:bottom w:val="single" w:sz="16" w:space="0" w:color="000000"/>
            </w:tcBorders>
            <w:shd w:val="clear" w:color="auto" w:fill="FFFFFF"/>
          </w:tcPr>
          <w:p w14:paraId="1A623FC0"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Above 60</w:t>
            </w:r>
          </w:p>
        </w:tc>
        <w:tc>
          <w:tcPr>
            <w:tcW w:w="990" w:type="dxa"/>
            <w:vMerge/>
            <w:tcBorders>
              <w:top w:val="single" w:sz="16" w:space="0" w:color="000000"/>
              <w:right w:val="single" w:sz="16" w:space="0" w:color="000000"/>
            </w:tcBorders>
            <w:shd w:val="clear" w:color="auto" w:fill="FFFFFF"/>
          </w:tcPr>
          <w:p w14:paraId="4634678A" w14:textId="77777777" w:rsidR="001851FA" w:rsidRPr="006B207C" w:rsidRDefault="001851FA" w:rsidP="00FB131E">
            <w:pPr>
              <w:autoSpaceDE w:val="0"/>
              <w:autoSpaceDN w:val="0"/>
              <w:adjustRightInd w:val="0"/>
              <w:spacing w:after="0" w:line="480" w:lineRule="auto"/>
              <w:jc w:val="both"/>
              <w:rPr>
                <w:rFonts w:ascii="Arial" w:hAnsi="Arial" w:cs="Arial"/>
                <w:sz w:val="20"/>
                <w:szCs w:val="20"/>
              </w:rPr>
            </w:pPr>
          </w:p>
        </w:tc>
      </w:tr>
      <w:tr w:rsidR="006B207C" w:rsidRPr="006B207C" w14:paraId="142CA6EB" w14:textId="77777777" w:rsidTr="00567522">
        <w:trPr>
          <w:cantSplit/>
        </w:trPr>
        <w:tc>
          <w:tcPr>
            <w:tcW w:w="1944" w:type="dxa"/>
            <w:vMerge w:val="restart"/>
            <w:tcBorders>
              <w:top w:val="single" w:sz="16" w:space="0" w:color="000000"/>
              <w:left w:val="single" w:sz="16" w:space="0" w:color="000000"/>
              <w:bottom w:val="nil"/>
              <w:right w:val="nil"/>
            </w:tcBorders>
            <w:shd w:val="clear" w:color="auto" w:fill="FFFFFF"/>
            <w:vAlign w:val="center"/>
          </w:tcPr>
          <w:p w14:paraId="19D63DE8"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What is your gender</w:t>
            </w:r>
          </w:p>
          <w:p w14:paraId="4B11A75A"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w:t>
            </w:r>
          </w:p>
        </w:tc>
        <w:tc>
          <w:tcPr>
            <w:tcW w:w="918" w:type="dxa"/>
            <w:tcBorders>
              <w:top w:val="single" w:sz="16" w:space="0" w:color="000000"/>
              <w:left w:val="nil"/>
              <w:bottom w:val="nil"/>
              <w:right w:val="single" w:sz="16" w:space="0" w:color="000000"/>
            </w:tcBorders>
            <w:shd w:val="clear" w:color="auto" w:fill="FFFFFF"/>
            <w:vAlign w:val="center"/>
          </w:tcPr>
          <w:p w14:paraId="7F4DF8C4"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Male</w:t>
            </w:r>
          </w:p>
        </w:tc>
        <w:tc>
          <w:tcPr>
            <w:tcW w:w="1056" w:type="dxa"/>
            <w:tcBorders>
              <w:top w:val="single" w:sz="16" w:space="0" w:color="000000"/>
              <w:left w:val="single" w:sz="16" w:space="0" w:color="000000"/>
              <w:bottom w:val="nil"/>
            </w:tcBorders>
            <w:shd w:val="clear" w:color="auto" w:fill="FFFFFF"/>
            <w:vAlign w:val="center"/>
          </w:tcPr>
          <w:p w14:paraId="6D4D6592"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0</w:t>
            </w:r>
          </w:p>
        </w:tc>
        <w:tc>
          <w:tcPr>
            <w:tcW w:w="1009" w:type="dxa"/>
            <w:tcBorders>
              <w:top w:val="single" w:sz="16" w:space="0" w:color="000000"/>
              <w:bottom w:val="nil"/>
            </w:tcBorders>
            <w:shd w:val="clear" w:color="auto" w:fill="FFFFFF"/>
            <w:vAlign w:val="center"/>
          </w:tcPr>
          <w:p w14:paraId="4D3E814F"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 xml:space="preserve">         5.6  </w:t>
            </w:r>
          </w:p>
        </w:tc>
        <w:tc>
          <w:tcPr>
            <w:tcW w:w="1009" w:type="dxa"/>
            <w:tcBorders>
              <w:top w:val="single" w:sz="16" w:space="0" w:color="000000"/>
              <w:bottom w:val="nil"/>
            </w:tcBorders>
            <w:shd w:val="clear" w:color="auto" w:fill="FFFFFF"/>
            <w:vAlign w:val="center"/>
          </w:tcPr>
          <w:p w14:paraId="71F3837F"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19.7</w:t>
            </w:r>
          </w:p>
        </w:tc>
        <w:tc>
          <w:tcPr>
            <w:tcW w:w="1009" w:type="dxa"/>
            <w:tcBorders>
              <w:top w:val="single" w:sz="16" w:space="0" w:color="000000"/>
              <w:bottom w:val="nil"/>
            </w:tcBorders>
            <w:shd w:val="clear" w:color="auto" w:fill="FFFFFF"/>
            <w:vAlign w:val="center"/>
          </w:tcPr>
          <w:p w14:paraId="26088A23"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8.4</w:t>
            </w:r>
          </w:p>
        </w:tc>
        <w:tc>
          <w:tcPr>
            <w:tcW w:w="1245" w:type="dxa"/>
            <w:tcBorders>
              <w:top w:val="single" w:sz="16" w:space="0" w:color="000000"/>
              <w:bottom w:val="nil"/>
            </w:tcBorders>
            <w:shd w:val="clear" w:color="auto" w:fill="FFFFFF"/>
            <w:vAlign w:val="center"/>
          </w:tcPr>
          <w:p w14:paraId="30A822E1"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11.3</w:t>
            </w:r>
          </w:p>
        </w:tc>
        <w:tc>
          <w:tcPr>
            <w:tcW w:w="990" w:type="dxa"/>
            <w:tcBorders>
              <w:top w:val="single" w:sz="16" w:space="0" w:color="000000"/>
              <w:bottom w:val="nil"/>
              <w:right w:val="single" w:sz="16" w:space="0" w:color="000000"/>
            </w:tcBorders>
            <w:shd w:val="clear" w:color="auto" w:fill="FFFFFF"/>
            <w:vAlign w:val="center"/>
          </w:tcPr>
          <w:p w14:paraId="3D4ED420"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45</w:t>
            </w:r>
          </w:p>
        </w:tc>
      </w:tr>
      <w:tr w:rsidR="006B207C" w:rsidRPr="006B207C" w14:paraId="305B4ADC" w14:textId="77777777" w:rsidTr="00567522">
        <w:trPr>
          <w:cantSplit/>
        </w:trPr>
        <w:tc>
          <w:tcPr>
            <w:tcW w:w="1944" w:type="dxa"/>
            <w:vMerge/>
            <w:tcBorders>
              <w:top w:val="single" w:sz="16" w:space="0" w:color="000000"/>
              <w:left w:val="single" w:sz="16" w:space="0" w:color="000000"/>
              <w:bottom w:val="nil"/>
              <w:right w:val="nil"/>
            </w:tcBorders>
            <w:shd w:val="clear" w:color="auto" w:fill="FFFFFF"/>
            <w:vAlign w:val="center"/>
          </w:tcPr>
          <w:p w14:paraId="100C504D" w14:textId="77777777" w:rsidR="001851FA" w:rsidRPr="006B207C" w:rsidRDefault="001851FA" w:rsidP="00FB131E">
            <w:pPr>
              <w:autoSpaceDE w:val="0"/>
              <w:autoSpaceDN w:val="0"/>
              <w:adjustRightInd w:val="0"/>
              <w:spacing w:after="0" w:line="480" w:lineRule="auto"/>
              <w:jc w:val="both"/>
              <w:rPr>
                <w:rFonts w:ascii="Arial" w:hAnsi="Arial" w:cs="Arial"/>
                <w:sz w:val="20"/>
                <w:szCs w:val="20"/>
              </w:rPr>
            </w:pPr>
          </w:p>
        </w:tc>
        <w:tc>
          <w:tcPr>
            <w:tcW w:w="918" w:type="dxa"/>
            <w:tcBorders>
              <w:top w:val="nil"/>
              <w:left w:val="nil"/>
              <w:bottom w:val="nil"/>
              <w:right w:val="single" w:sz="16" w:space="0" w:color="000000"/>
            </w:tcBorders>
            <w:shd w:val="clear" w:color="auto" w:fill="FFFFFF"/>
            <w:vAlign w:val="center"/>
          </w:tcPr>
          <w:p w14:paraId="43716606"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Female</w:t>
            </w:r>
          </w:p>
        </w:tc>
        <w:tc>
          <w:tcPr>
            <w:tcW w:w="1056" w:type="dxa"/>
            <w:tcBorders>
              <w:top w:val="nil"/>
              <w:left w:val="single" w:sz="16" w:space="0" w:color="000000"/>
              <w:bottom w:val="nil"/>
            </w:tcBorders>
            <w:shd w:val="clear" w:color="auto" w:fill="FFFFFF"/>
            <w:vAlign w:val="center"/>
          </w:tcPr>
          <w:p w14:paraId="7063DC07"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6.6</w:t>
            </w:r>
          </w:p>
        </w:tc>
        <w:tc>
          <w:tcPr>
            <w:tcW w:w="1009" w:type="dxa"/>
            <w:tcBorders>
              <w:top w:val="nil"/>
              <w:bottom w:val="nil"/>
            </w:tcBorders>
            <w:shd w:val="clear" w:color="auto" w:fill="FFFFFF"/>
            <w:vAlign w:val="center"/>
          </w:tcPr>
          <w:p w14:paraId="41FCEF4E"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10.9</w:t>
            </w:r>
          </w:p>
        </w:tc>
        <w:tc>
          <w:tcPr>
            <w:tcW w:w="1009" w:type="dxa"/>
            <w:tcBorders>
              <w:top w:val="nil"/>
              <w:bottom w:val="nil"/>
            </w:tcBorders>
            <w:shd w:val="clear" w:color="auto" w:fill="FFFFFF"/>
            <w:vAlign w:val="center"/>
          </w:tcPr>
          <w:p w14:paraId="1F75596E"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15.4</w:t>
            </w:r>
          </w:p>
        </w:tc>
        <w:tc>
          <w:tcPr>
            <w:tcW w:w="1009" w:type="dxa"/>
            <w:tcBorders>
              <w:top w:val="nil"/>
              <w:bottom w:val="nil"/>
            </w:tcBorders>
            <w:shd w:val="clear" w:color="auto" w:fill="FFFFFF"/>
            <w:vAlign w:val="center"/>
          </w:tcPr>
          <w:p w14:paraId="73F49F7C"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6.6</w:t>
            </w:r>
          </w:p>
        </w:tc>
        <w:tc>
          <w:tcPr>
            <w:tcW w:w="1245" w:type="dxa"/>
            <w:tcBorders>
              <w:top w:val="nil"/>
              <w:bottom w:val="nil"/>
            </w:tcBorders>
            <w:shd w:val="clear" w:color="auto" w:fill="FFFFFF"/>
            <w:vAlign w:val="center"/>
          </w:tcPr>
          <w:p w14:paraId="0A973FAD"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15.4</w:t>
            </w:r>
          </w:p>
        </w:tc>
        <w:tc>
          <w:tcPr>
            <w:tcW w:w="990" w:type="dxa"/>
            <w:tcBorders>
              <w:top w:val="nil"/>
              <w:bottom w:val="nil"/>
              <w:right w:val="single" w:sz="16" w:space="0" w:color="000000"/>
            </w:tcBorders>
            <w:shd w:val="clear" w:color="auto" w:fill="FFFFFF"/>
            <w:vAlign w:val="center"/>
          </w:tcPr>
          <w:p w14:paraId="67728B6A"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55</w:t>
            </w:r>
          </w:p>
        </w:tc>
      </w:tr>
      <w:tr w:rsidR="006B207C" w:rsidRPr="006B207C" w14:paraId="6D8CFF8C" w14:textId="77777777" w:rsidTr="00567522">
        <w:trPr>
          <w:cantSplit/>
        </w:trPr>
        <w:tc>
          <w:tcPr>
            <w:tcW w:w="2862" w:type="dxa"/>
            <w:gridSpan w:val="2"/>
            <w:tcBorders>
              <w:top w:val="nil"/>
              <w:left w:val="single" w:sz="16" w:space="0" w:color="000000"/>
              <w:bottom w:val="single" w:sz="16" w:space="0" w:color="000000"/>
              <w:right w:val="nil"/>
            </w:tcBorders>
            <w:shd w:val="clear" w:color="auto" w:fill="FFFFFF"/>
            <w:vAlign w:val="center"/>
          </w:tcPr>
          <w:p w14:paraId="39539C3C"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 xml:space="preserve">                                    Total</w:t>
            </w:r>
          </w:p>
        </w:tc>
        <w:tc>
          <w:tcPr>
            <w:tcW w:w="1056" w:type="dxa"/>
            <w:tcBorders>
              <w:top w:val="nil"/>
              <w:left w:val="single" w:sz="16" w:space="0" w:color="000000"/>
              <w:bottom w:val="single" w:sz="16" w:space="0" w:color="000000"/>
            </w:tcBorders>
            <w:shd w:val="clear" w:color="auto" w:fill="FFFFFF"/>
            <w:vAlign w:val="center"/>
          </w:tcPr>
          <w:p w14:paraId="579D7A1E"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6.6</w:t>
            </w:r>
          </w:p>
        </w:tc>
        <w:tc>
          <w:tcPr>
            <w:tcW w:w="1009" w:type="dxa"/>
            <w:tcBorders>
              <w:top w:val="nil"/>
              <w:bottom w:val="single" w:sz="16" w:space="0" w:color="000000"/>
            </w:tcBorders>
            <w:shd w:val="clear" w:color="auto" w:fill="FFFFFF"/>
            <w:vAlign w:val="center"/>
          </w:tcPr>
          <w:p w14:paraId="4F62C64F"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16.5</w:t>
            </w:r>
          </w:p>
        </w:tc>
        <w:tc>
          <w:tcPr>
            <w:tcW w:w="1009" w:type="dxa"/>
            <w:tcBorders>
              <w:top w:val="nil"/>
              <w:bottom w:val="single" w:sz="16" w:space="0" w:color="000000"/>
            </w:tcBorders>
            <w:shd w:val="clear" w:color="auto" w:fill="FFFFFF"/>
            <w:vAlign w:val="center"/>
          </w:tcPr>
          <w:p w14:paraId="1B5EB6BE"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35.1</w:t>
            </w:r>
          </w:p>
        </w:tc>
        <w:tc>
          <w:tcPr>
            <w:tcW w:w="1009" w:type="dxa"/>
            <w:tcBorders>
              <w:top w:val="nil"/>
              <w:bottom w:val="single" w:sz="16" w:space="0" w:color="000000"/>
            </w:tcBorders>
            <w:shd w:val="clear" w:color="auto" w:fill="FFFFFF"/>
            <w:vAlign w:val="center"/>
          </w:tcPr>
          <w:p w14:paraId="1B955C09"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 xml:space="preserve">       15.0</w:t>
            </w:r>
          </w:p>
        </w:tc>
        <w:tc>
          <w:tcPr>
            <w:tcW w:w="1245" w:type="dxa"/>
            <w:tcBorders>
              <w:top w:val="nil"/>
              <w:bottom w:val="single" w:sz="16" w:space="0" w:color="000000"/>
            </w:tcBorders>
            <w:shd w:val="clear" w:color="auto" w:fill="FFFFFF"/>
            <w:vAlign w:val="center"/>
          </w:tcPr>
          <w:p w14:paraId="4BF883E9"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26.7</w:t>
            </w:r>
          </w:p>
        </w:tc>
        <w:tc>
          <w:tcPr>
            <w:tcW w:w="990" w:type="dxa"/>
            <w:tcBorders>
              <w:top w:val="nil"/>
              <w:bottom w:val="single" w:sz="16" w:space="0" w:color="000000"/>
              <w:right w:val="single" w:sz="16" w:space="0" w:color="000000"/>
            </w:tcBorders>
            <w:shd w:val="clear" w:color="auto" w:fill="FFFFFF"/>
            <w:vAlign w:val="center"/>
          </w:tcPr>
          <w:p w14:paraId="17E955CB" w14:textId="77777777" w:rsidR="001851FA" w:rsidRPr="006B207C" w:rsidRDefault="001851FA" w:rsidP="00FB131E">
            <w:pPr>
              <w:autoSpaceDE w:val="0"/>
              <w:autoSpaceDN w:val="0"/>
              <w:adjustRightInd w:val="0"/>
              <w:spacing w:after="0" w:line="480" w:lineRule="auto"/>
              <w:ind w:left="60" w:right="60"/>
              <w:jc w:val="both"/>
              <w:rPr>
                <w:rFonts w:ascii="Arial" w:hAnsi="Arial" w:cs="Arial"/>
                <w:sz w:val="20"/>
                <w:szCs w:val="20"/>
              </w:rPr>
            </w:pPr>
            <w:r w:rsidRPr="006B207C">
              <w:rPr>
                <w:rFonts w:ascii="Arial" w:hAnsi="Arial" w:cs="Arial"/>
                <w:sz w:val="20"/>
                <w:szCs w:val="20"/>
              </w:rPr>
              <w:t>100</w:t>
            </w:r>
          </w:p>
        </w:tc>
      </w:tr>
    </w:tbl>
    <w:p w14:paraId="55347D8B" w14:textId="77777777" w:rsidR="001851FA" w:rsidRPr="006B207C" w:rsidRDefault="001851FA" w:rsidP="00FB131E">
      <w:pPr>
        <w:keepNext/>
        <w:spacing w:after="0" w:line="480" w:lineRule="auto"/>
        <w:jc w:val="both"/>
        <w:rPr>
          <w:rFonts w:ascii="Arial" w:eastAsia="Calibri" w:hAnsi="Arial" w:cs="Arial"/>
          <w:sz w:val="24"/>
          <w:szCs w:val="24"/>
          <w:lang w:val="en-GB"/>
        </w:rPr>
      </w:pPr>
    </w:p>
    <w:p w14:paraId="59C115AF" w14:textId="77777777" w:rsidR="001851FA" w:rsidRPr="006B207C" w:rsidRDefault="008449C2" w:rsidP="00FB131E">
      <w:pPr>
        <w:keepNext/>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 xml:space="preserve">A </w:t>
      </w:r>
      <w:r w:rsidR="001851FA" w:rsidRPr="006B207C">
        <w:rPr>
          <w:rFonts w:ascii="Arial" w:eastAsia="Calibri" w:hAnsi="Arial" w:cs="Arial"/>
          <w:sz w:val="20"/>
          <w:szCs w:val="20"/>
          <w:lang w:val="en-GB"/>
        </w:rPr>
        <w:t xml:space="preserve">Cross tabulation of the age of the farmers and their gender as shown in table 1 established that, women formed the highest percentage of the youthful farmers below the age of fourty years (17.5%) and the older farmers above sixty years (15.4%). On the other </w:t>
      </w:r>
      <w:r w:rsidR="00416AD3" w:rsidRPr="006B207C">
        <w:rPr>
          <w:rFonts w:ascii="Arial" w:eastAsia="Calibri" w:hAnsi="Arial" w:cs="Arial"/>
          <w:sz w:val="20"/>
          <w:szCs w:val="20"/>
          <w:lang w:val="en-GB"/>
        </w:rPr>
        <w:t xml:space="preserve">hand </w:t>
      </w:r>
      <w:r w:rsidR="001851FA" w:rsidRPr="006B207C">
        <w:rPr>
          <w:rFonts w:ascii="Arial" w:eastAsia="Calibri" w:hAnsi="Arial" w:cs="Arial"/>
          <w:sz w:val="20"/>
          <w:szCs w:val="20"/>
          <w:lang w:val="en-GB"/>
        </w:rPr>
        <w:t>the proportion of the men farmers was higher in the middle aged farmers’ category (40 to 59 years) at 28.1%</w:t>
      </w:r>
      <w:r w:rsidR="009D1DD9" w:rsidRPr="006B207C">
        <w:rPr>
          <w:rFonts w:ascii="Arial" w:eastAsia="Calibri" w:hAnsi="Arial" w:cs="Arial"/>
          <w:sz w:val="20"/>
          <w:szCs w:val="20"/>
          <w:lang w:val="en-GB"/>
        </w:rPr>
        <w:t>.</w:t>
      </w:r>
      <w:r w:rsidR="001851FA" w:rsidRPr="006B207C">
        <w:rPr>
          <w:rFonts w:ascii="Arial" w:eastAsia="Calibri" w:hAnsi="Arial" w:cs="Arial"/>
          <w:sz w:val="20"/>
          <w:szCs w:val="20"/>
          <w:lang w:val="en-GB"/>
        </w:rPr>
        <w:t xml:space="preserve"> This was an indication that much of the agricultural work was left to the women and children while men engaged in non-agricultural activities. </w:t>
      </w:r>
    </w:p>
    <w:p w14:paraId="5F69D2C2" w14:textId="77777777" w:rsidR="001851FA" w:rsidRPr="006B207C" w:rsidRDefault="001851FA"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On the level of education of the respondents, it was established that only 6 % had completed university education, 14 % had completed middle level college education, 26 % had completed high school and 45% had attained primary education while 10 % had not received any formal education. Chi-square statistics was used to examine the relationship between the level of education and adoption of sustainable agriculture where there was a significant relationship at a 5 % confidence level between the two variables (</w:t>
      </w:r>
      <w:r w:rsidRPr="006B207C">
        <w:rPr>
          <w:rFonts w:ascii="Arial" w:eastAsia="Calibri" w:hAnsi="Arial" w:cs="Arial"/>
          <w:i/>
          <w:iCs/>
          <w:sz w:val="20"/>
          <w:szCs w:val="20"/>
          <w:lang w:val="en-GB"/>
        </w:rPr>
        <w:t>x</w:t>
      </w:r>
      <w:r w:rsidRPr="006B207C">
        <w:rPr>
          <w:rFonts w:ascii="Arial" w:eastAsia="Calibri" w:hAnsi="Arial" w:cs="Arial"/>
          <w:sz w:val="20"/>
          <w:szCs w:val="20"/>
          <w:lang w:val="en-GB"/>
        </w:rPr>
        <w:t xml:space="preserve">² = 11.471, df = 4, p= .002). This indicated that the level of education influenced the adoption of sustainable agriculture with more educated people practicing sustainable agriculture. </w:t>
      </w:r>
    </w:p>
    <w:p w14:paraId="79C743CD" w14:textId="77777777" w:rsidR="001851FA" w:rsidRPr="006B207C" w:rsidRDefault="001851FA" w:rsidP="00FB131E">
      <w:pPr>
        <w:keepNext/>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The study established that most of the respondents (64%) earned below Ksh 20,000 (USD155)</w:t>
      </w:r>
      <w:r w:rsidRPr="006B207C">
        <w:rPr>
          <w:rStyle w:val="FootnoteReference"/>
          <w:rFonts w:ascii="Arial" w:eastAsia="Calibri" w:hAnsi="Arial" w:cs="Arial"/>
          <w:sz w:val="20"/>
          <w:szCs w:val="20"/>
          <w:lang w:val="en-GB"/>
        </w:rPr>
        <w:footnoteReference w:id="1"/>
      </w:r>
      <w:r w:rsidRPr="006B207C">
        <w:rPr>
          <w:rFonts w:ascii="Arial" w:eastAsia="Calibri" w:hAnsi="Arial" w:cs="Arial"/>
          <w:sz w:val="20"/>
          <w:szCs w:val="20"/>
          <w:lang w:val="en-GB"/>
        </w:rPr>
        <w:t xml:space="preserve"> per month. Given the agro-based economy of the area and the relatively low levels of income, the issue of economic sustainability could be compromised. Chi-square statistics were used to examine the relationship between the income of the farmers and the adoption of sustainable agriculture where there was a significant relationship at a 5 % confidence level between the two variables (</w:t>
      </w:r>
      <w:r w:rsidRPr="006B207C">
        <w:rPr>
          <w:rFonts w:ascii="Arial" w:eastAsia="Calibri" w:hAnsi="Arial" w:cs="Arial"/>
          <w:i/>
          <w:iCs/>
          <w:sz w:val="20"/>
          <w:szCs w:val="20"/>
          <w:lang w:val="en-GB"/>
        </w:rPr>
        <w:t>x</w:t>
      </w:r>
      <w:r w:rsidRPr="006B207C">
        <w:rPr>
          <w:rFonts w:ascii="Arial" w:eastAsia="Calibri" w:hAnsi="Arial" w:cs="Arial"/>
          <w:sz w:val="20"/>
          <w:szCs w:val="20"/>
          <w:lang w:val="en-GB"/>
        </w:rPr>
        <w:t xml:space="preserve">² = 7.827, df = 4, p= .037) indicating that the amount of income of the people influenced the adoption of sustainable agriculture with more high-income earners practicing sustainable agriculture. </w:t>
      </w:r>
    </w:p>
    <w:p w14:paraId="6C80FBD1" w14:textId="77777777" w:rsidR="00E75EEF" w:rsidRPr="006B207C" w:rsidRDefault="00E75EEF" w:rsidP="00FB131E">
      <w:pPr>
        <w:spacing w:line="480" w:lineRule="auto"/>
        <w:jc w:val="both"/>
        <w:rPr>
          <w:rFonts w:ascii="Arial" w:eastAsia="Calibri" w:hAnsi="Arial" w:cs="Arial"/>
          <w:sz w:val="20"/>
          <w:szCs w:val="20"/>
          <w:lang w:val="en-GB"/>
        </w:rPr>
      </w:pPr>
      <w:r w:rsidRPr="006B207C">
        <w:rPr>
          <w:rFonts w:ascii="Arial" w:eastAsia="Calibri" w:hAnsi="Arial" w:cs="Arial"/>
          <w:sz w:val="20"/>
          <w:szCs w:val="20"/>
          <w:lang w:val="en-GB"/>
        </w:rPr>
        <w:t>The sample size was evenly distributed in all the sub-locations based on the population and the number of people practicing ag</w:t>
      </w:r>
      <w:r w:rsidR="004C49CA" w:rsidRPr="006B207C">
        <w:rPr>
          <w:rFonts w:ascii="Arial" w:eastAsia="Calibri" w:hAnsi="Arial" w:cs="Arial"/>
          <w:sz w:val="20"/>
          <w:szCs w:val="20"/>
          <w:lang w:val="en-GB"/>
        </w:rPr>
        <w:t>riculture as shown in figure 2</w:t>
      </w:r>
      <w:r w:rsidRPr="006B207C">
        <w:rPr>
          <w:rFonts w:ascii="Arial" w:eastAsia="Calibri" w:hAnsi="Arial" w:cs="Arial"/>
          <w:sz w:val="20"/>
          <w:szCs w:val="20"/>
          <w:lang w:val="en-GB"/>
        </w:rPr>
        <w:t xml:space="preserve"> below. It was noted tha</w:t>
      </w:r>
      <w:r w:rsidR="009D1DD9" w:rsidRPr="006B207C">
        <w:rPr>
          <w:rFonts w:ascii="Arial" w:eastAsia="Calibri" w:hAnsi="Arial" w:cs="Arial"/>
          <w:sz w:val="20"/>
          <w:szCs w:val="20"/>
          <w:lang w:val="en-GB"/>
        </w:rPr>
        <w:t>t some agricultural</w:t>
      </w:r>
      <w:r w:rsidRPr="006B207C">
        <w:rPr>
          <w:rFonts w:ascii="Arial" w:eastAsia="Calibri" w:hAnsi="Arial" w:cs="Arial"/>
          <w:sz w:val="20"/>
          <w:szCs w:val="20"/>
          <w:lang w:val="en-GB"/>
        </w:rPr>
        <w:t xml:space="preserve"> issues were location specific. For instance, Areas within a 5 Km radius of towns and market centres such as Mitheru, Karimba, and Kaanwa were mostly practicing commercial agriculture while areas far from the towns and lacking efficient transport infrastructure such as Mikuu, Gatua and Nkururu mostly practiced subsistence agriculture. The analysis shows that 76 %, 81%, and 69% of the farmers around Mitheru, Karimba, and Kaanwa practice commercial farming respectively. On the other hand, only 48 %, 35% and 44 % of the farmers in Mikuu, Gatua, and Nkururu practiced commercial</w:t>
      </w:r>
      <w:r w:rsidR="004C49CA" w:rsidRPr="006B207C">
        <w:rPr>
          <w:rFonts w:ascii="Arial" w:eastAsia="Calibri" w:hAnsi="Arial" w:cs="Arial"/>
          <w:sz w:val="20"/>
          <w:szCs w:val="20"/>
          <w:lang w:val="en-GB"/>
        </w:rPr>
        <w:t xml:space="preserve"> agriculture.</w:t>
      </w:r>
    </w:p>
    <w:p w14:paraId="2B4973F1" w14:textId="77777777" w:rsidR="004C49CA" w:rsidRPr="006B207C" w:rsidRDefault="004C49CA" w:rsidP="00FB131E">
      <w:pPr>
        <w:spacing w:line="480" w:lineRule="auto"/>
        <w:jc w:val="both"/>
        <w:rPr>
          <w:rFonts w:ascii="Arial" w:eastAsia="Calibri" w:hAnsi="Arial" w:cs="Arial"/>
          <w:b/>
          <w:lang w:val="en-GB"/>
        </w:rPr>
      </w:pPr>
      <w:r w:rsidRPr="006B207C">
        <w:rPr>
          <w:rFonts w:ascii="Arial" w:eastAsia="Calibri" w:hAnsi="Arial" w:cs="Arial"/>
          <w:b/>
          <w:lang w:val="en-GB"/>
        </w:rPr>
        <w:t xml:space="preserve">Figure </w:t>
      </w:r>
      <w:r w:rsidR="006605A9" w:rsidRPr="006B207C">
        <w:rPr>
          <w:rFonts w:ascii="Arial" w:eastAsia="Calibri" w:hAnsi="Arial" w:cs="Arial"/>
          <w:b/>
          <w:lang w:val="en-GB"/>
        </w:rPr>
        <w:t>2:</w:t>
      </w:r>
      <w:r w:rsidR="009D1DD9" w:rsidRPr="006B207C">
        <w:rPr>
          <w:rFonts w:ascii="Arial" w:eastAsia="Calibri" w:hAnsi="Arial" w:cs="Arial"/>
          <w:b/>
          <w:lang w:val="en-GB"/>
        </w:rPr>
        <w:t xml:space="preserve"> Distribution of the respondents in the study area</w:t>
      </w:r>
    </w:p>
    <w:p w14:paraId="3BF1B77F" w14:textId="77777777" w:rsidR="00A947A0" w:rsidRPr="006B207C" w:rsidRDefault="00A947A0" w:rsidP="00FB131E">
      <w:pPr>
        <w:spacing w:line="480" w:lineRule="auto"/>
        <w:jc w:val="both"/>
        <w:rPr>
          <w:rFonts w:ascii="Arial" w:eastAsia="Calibri" w:hAnsi="Arial" w:cs="Arial"/>
          <w:sz w:val="24"/>
          <w:szCs w:val="24"/>
          <w:lang w:val="en-GB"/>
        </w:rPr>
      </w:pPr>
      <w:r w:rsidRPr="006B207C">
        <w:rPr>
          <w:rFonts w:ascii="Arial" w:hAnsi="Arial" w:cs="Arial"/>
          <w:noProof/>
          <w:sz w:val="24"/>
          <w:szCs w:val="24"/>
        </w:rPr>
        <w:drawing>
          <wp:inline distT="0" distB="0" distL="0" distR="0" wp14:anchorId="235E1029" wp14:editId="6A9EA838">
            <wp:extent cx="5718412" cy="3616656"/>
            <wp:effectExtent l="0" t="0" r="1587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3195FE6" w14:textId="77777777" w:rsidR="004C28E6" w:rsidRPr="006B207C" w:rsidRDefault="004C28E6" w:rsidP="00FB131E">
      <w:pPr>
        <w:keepNext/>
        <w:keepLines/>
        <w:spacing w:before="320" w:after="0" w:line="480" w:lineRule="auto"/>
        <w:jc w:val="both"/>
        <w:outlineLvl w:val="1"/>
        <w:rPr>
          <w:rFonts w:ascii="Arial" w:eastAsia="Calibri" w:hAnsi="Arial" w:cs="Arial"/>
          <w:b/>
          <w:bCs/>
        </w:rPr>
      </w:pPr>
      <w:bookmarkStart w:id="4" w:name="_Toc144906903"/>
      <w:bookmarkStart w:id="5" w:name="_Toc144906905"/>
      <w:r w:rsidRPr="006B207C">
        <w:rPr>
          <w:rFonts w:ascii="Arial" w:eastAsia="Calibri" w:hAnsi="Arial" w:cs="Arial"/>
          <w:b/>
          <w:bCs/>
        </w:rPr>
        <w:t xml:space="preserve">4.2 Adoption of </w:t>
      </w:r>
      <w:r w:rsidRPr="006B207C">
        <w:rPr>
          <w:rFonts w:ascii="Arial" w:eastAsiaTheme="majorEastAsia" w:hAnsi="Arial" w:cs="Arial"/>
          <w:b/>
          <w:bCs/>
        </w:rPr>
        <w:t>sustainable</w:t>
      </w:r>
      <w:r w:rsidRPr="006B207C">
        <w:rPr>
          <w:rFonts w:ascii="Arial" w:eastAsia="Calibri" w:hAnsi="Arial" w:cs="Arial"/>
          <w:b/>
          <w:bCs/>
        </w:rPr>
        <w:t xml:space="preserve"> agricultural practices in Mitheru division.</w:t>
      </w:r>
      <w:bookmarkEnd w:id="4"/>
    </w:p>
    <w:p w14:paraId="3F80CF73" w14:textId="3C589EBA" w:rsidR="004C28E6" w:rsidRPr="006B207C" w:rsidRDefault="00530949"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 xml:space="preserve">Sustainable agriculture is an integrated system of plant and animal production practices that in the long run will satisfy human food and fiber needs, enhance environmental quality, sustain economic viability of farm operations and enhance the quality of life for the farmers and the society at large (Muhie 2022). </w:t>
      </w:r>
      <w:r w:rsidR="004C28E6" w:rsidRPr="006B207C">
        <w:rPr>
          <w:rFonts w:ascii="Arial" w:eastAsia="Calibri" w:hAnsi="Arial" w:cs="Arial"/>
          <w:sz w:val="20"/>
          <w:szCs w:val="20"/>
        </w:rPr>
        <w:t>The study investigated the presence of these elements of sustainable agriculture in Mitheru division. As discussed in the analysis below, it was clear that some farmers practiced sustainable agriculture while some did not. Some of the outstanding indicators of sustainable agriculture include:</w:t>
      </w:r>
    </w:p>
    <w:p w14:paraId="4BA340E6" w14:textId="77777777" w:rsidR="004C28E6" w:rsidRPr="006B207C" w:rsidRDefault="004C28E6" w:rsidP="00FB131E">
      <w:pPr>
        <w:keepNext/>
        <w:keepLines/>
        <w:spacing w:before="120" w:after="0" w:line="480" w:lineRule="auto"/>
        <w:jc w:val="both"/>
        <w:outlineLvl w:val="2"/>
        <w:rPr>
          <w:rFonts w:ascii="Arial" w:eastAsia="Calibri" w:hAnsi="Arial" w:cs="Arial"/>
          <w:b/>
          <w:bCs/>
          <w:sz w:val="20"/>
          <w:szCs w:val="20"/>
        </w:rPr>
      </w:pPr>
      <w:bookmarkStart w:id="6" w:name="_Toc144906904"/>
      <w:r w:rsidRPr="006B207C">
        <w:rPr>
          <w:rFonts w:ascii="Arial" w:eastAsia="Calibri" w:hAnsi="Arial" w:cs="Arial"/>
          <w:b/>
          <w:bCs/>
          <w:sz w:val="20"/>
          <w:szCs w:val="20"/>
        </w:rPr>
        <w:t xml:space="preserve">4.2.1 </w:t>
      </w:r>
      <w:r w:rsidRPr="006B207C">
        <w:rPr>
          <w:rFonts w:ascii="Arial" w:eastAsia="Calibri" w:hAnsi="Arial" w:cs="Arial"/>
          <w:b/>
          <w:bCs/>
          <w:i/>
          <w:sz w:val="20"/>
          <w:szCs w:val="20"/>
        </w:rPr>
        <w:t xml:space="preserve">Type and </w:t>
      </w:r>
      <w:r w:rsidRPr="006B207C">
        <w:rPr>
          <w:rFonts w:ascii="Arial" w:eastAsiaTheme="majorEastAsia" w:hAnsi="Arial" w:cs="Arial"/>
          <w:b/>
          <w:bCs/>
          <w:i/>
          <w:sz w:val="20"/>
          <w:szCs w:val="20"/>
        </w:rPr>
        <w:t>reason</w:t>
      </w:r>
      <w:r w:rsidRPr="006B207C">
        <w:rPr>
          <w:rFonts w:ascii="Arial" w:eastAsia="Calibri" w:hAnsi="Arial" w:cs="Arial"/>
          <w:b/>
          <w:bCs/>
          <w:i/>
          <w:sz w:val="20"/>
          <w:szCs w:val="20"/>
        </w:rPr>
        <w:t xml:space="preserve"> for practicing agriculture</w:t>
      </w:r>
      <w:bookmarkEnd w:id="6"/>
      <w:r w:rsidRPr="006B207C">
        <w:rPr>
          <w:rFonts w:ascii="Arial" w:eastAsia="Calibri" w:hAnsi="Arial" w:cs="Arial"/>
          <w:b/>
          <w:bCs/>
          <w:sz w:val="20"/>
          <w:szCs w:val="20"/>
        </w:rPr>
        <w:t xml:space="preserve"> </w:t>
      </w:r>
    </w:p>
    <w:p w14:paraId="50FD9464" w14:textId="77777777" w:rsidR="004C28E6" w:rsidRPr="006B207C" w:rsidRDefault="004C28E6"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 xml:space="preserve">It was established that 51.7 % of the people practiced subsistence farming, 16 % practiced commercial agriculture and 31.5 % practiced both commercial and subsistence agriculture. About 78 % of those practicing both commercial and subsistence agriculture indicated that their primary purpose for agriculture was to provide food for the household and </w:t>
      </w:r>
      <w:r w:rsidR="00200F42" w:rsidRPr="006B207C">
        <w:rPr>
          <w:rFonts w:ascii="Arial" w:eastAsia="Calibri" w:hAnsi="Arial" w:cs="Arial"/>
          <w:sz w:val="20"/>
          <w:szCs w:val="20"/>
        </w:rPr>
        <w:t xml:space="preserve">to get income from the sale </w:t>
      </w:r>
      <w:r w:rsidR="00DB4104" w:rsidRPr="006B207C">
        <w:rPr>
          <w:rFonts w:ascii="Arial" w:eastAsia="Calibri" w:hAnsi="Arial" w:cs="Arial"/>
          <w:sz w:val="20"/>
          <w:szCs w:val="20"/>
        </w:rPr>
        <w:t>of the</w:t>
      </w:r>
      <w:r w:rsidRPr="006B207C">
        <w:rPr>
          <w:rFonts w:ascii="Arial" w:eastAsia="Calibri" w:hAnsi="Arial" w:cs="Arial"/>
          <w:sz w:val="20"/>
          <w:szCs w:val="20"/>
        </w:rPr>
        <w:t xml:space="preserve"> surplus</w:t>
      </w:r>
      <w:r w:rsidR="00200F42" w:rsidRPr="006B207C">
        <w:rPr>
          <w:rFonts w:ascii="Arial" w:eastAsia="Calibri" w:hAnsi="Arial" w:cs="Arial"/>
          <w:sz w:val="20"/>
          <w:szCs w:val="20"/>
        </w:rPr>
        <w:t xml:space="preserve"> and their cash crops</w:t>
      </w:r>
      <w:r w:rsidRPr="006B207C">
        <w:rPr>
          <w:rFonts w:ascii="Arial" w:eastAsia="Calibri" w:hAnsi="Arial" w:cs="Arial"/>
          <w:sz w:val="20"/>
          <w:szCs w:val="20"/>
        </w:rPr>
        <w:t xml:space="preserve">. </w:t>
      </w:r>
    </w:p>
    <w:p w14:paraId="2B329C31" w14:textId="77777777" w:rsidR="004E13F1" w:rsidRPr="006B207C" w:rsidRDefault="004C28E6" w:rsidP="00FB131E">
      <w:pPr>
        <w:spacing w:after="200" w:line="480" w:lineRule="auto"/>
        <w:jc w:val="both"/>
        <w:rPr>
          <w:rFonts w:ascii="Arial" w:eastAsia="Calibri" w:hAnsi="Arial" w:cs="Arial"/>
          <w:sz w:val="20"/>
          <w:szCs w:val="20"/>
        </w:rPr>
      </w:pPr>
      <w:r w:rsidRPr="006B207C">
        <w:rPr>
          <w:rFonts w:ascii="Arial" w:eastAsia="Calibri" w:hAnsi="Arial" w:cs="Arial"/>
          <w:sz w:val="20"/>
          <w:szCs w:val="20"/>
        </w:rPr>
        <w:t>Given the rural economy is largely agro-based and the fact that 64 % of the people have an income of less than Ksh 20,000 a month, economic sustainability</w:t>
      </w:r>
      <w:r w:rsidR="00647467" w:rsidRPr="006B207C">
        <w:rPr>
          <w:rFonts w:ascii="Arial" w:eastAsia="Calibri" w:hAnsi="Arial" w:cs="Arial"/>
          <w:sz w:val="20"/>
          <w:szCs w:val="20"/>
        </w:rPr>
        <w:t xml:space="preserve"> of their agricultural systems</w:t>
      </w:r>
      <w:r w:rsidRPr="006B207C">
        <w:rPr>
          <w:rFonts w:ascii="Arial" w:eastAsia="Calibri" w:hAnsi="Arial" w:cs="Arial"/>
          <w:sz w:val="20"/>
          <w:szCs w:val="20"/>
        </w:rPr>
        <w:t xml:space="preserve"> may be compromised in a model where only 16 % of the farmers have invested in commercial agriculture. To test if the adoption of sustainable agriculture varies depending on the type of agriculture practiced, an ANOVA test for the two variables wa</w:t>
      </w:r>
      <w:r w:rsidR="004E13F1" w:rsidRPr="006B207C">
        <w:rPr>
          <w:rFonts w:ascii="Arial" w:eastAsia="Calibri" w:hAnsi="Arial" w:cs="Arial"/>
          <w:sz w:val="20"/>
          <w:szCs w:val="20"/>
        </w:rPr>
        <w:t>s run. As indicated in table 2</w:t>
      </w:r>
      <w:r w:rsidRPr="006B207C">
        <w:rPr>
          <w:rFonts w:ascii="Arial" w:eastAsia="Calibri" w:hAnsi="Arial" w:cs="Arial"/>
          <w:sz w:val="20"/>
          <w:szCs w:val="20"/>
        </w:rPr>
        <w:t xml:space="preserve"> below, the results suggest that there are significant differences in the adoption of sustainable agriculture between commercial and subsistence farmers (f = 2.743, p = .023) at a 95 % confidence level.  The likelihood of a farmer practicing sustainable agriculture was higher among subsistence farmers (M = 1.92, SD= .996) compared to commerci</w:t>
      </w:r>
      <w:bookmarkStart w:id="7" w:name="_Toc134612816"/>
      <w:r w:rsidR="000E6E8C" w:rsidRPr="006B207C">
        <w:rPr>
          <w:rFonts w:ascii="Arial" w:eastAsia="Calibri" w:hAnsi="Arial" w:cs="Arial"/>
          <w:sz w:val="20"/>
          <w:szCs w:val="20"/>
        </w:rPr>
        <w:t>al farmers (M = 1.78, SD= .883)</w:t>
      </w:r>
    </w:p>
    <w:p w14:paraId="4F9ED1CD" w14:textId="77777777" w:rsidR="004C28E6" w:rsidRPr="006B207C" w:rsidRDefault="004E13F1" w:rsidP="00FB131E">
      <w:pPr>
        <w:keepNext/>
        <w:spacing w:after="0" w:line="480" w:lineRule="auto"/>
        <w:jc w:val="both"/>
        <w:rPr>
          <w:rFonts w:ascii="Arial" w:hAnsi="Arial" w:cs="Arial"/>
          <w:b/>
          <w:bCs/>
        </w:rPr>
      </w:pPr>
      <w:r w:rsidRPr="006B207C">
        <w:rPr>
          <w:rFonts w:ascii="Arial" w:hAnsi="Arial" w:cs="Arial"/>
          <w:b/>
          <w:bCs/>
        </w:rPr>
        <w:t>Table 2</w:t>
      </w:r>
      <w:r w:rsidR="004C28E6" w:rsidRPr="006B207C">
        <w:rPr>
          <w:rFonts w:ascii="Arial" w:hAnsi="Arial" w:cs="Arial"/>
          <w:b/>
          <w:bCs/>
          <w:noProof/>
        </w:rPr>
        <w:t>: ANOVA test for type of agriculture and sustainable agriculture</w:t>
      </w:r>
      <w:bookmarkEnd w:id="7"/>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6B207C" w:rsidRPr="006B207C" w14:paraId="56822FC4" w14:textId="77777777" w:rsidTr="004F1D30">
        <w:trPr>
          <w:cantSplit/>
        </w:trPr>
        <w:tc>
          <w:tcPr>
            <w:tcW w:w="7504" w:type="dxa"/>
            <w:gridSpan w:val="6"/>
            <w:tcBorders>
              <w:top w:val="nil"/>
              <w:left w:val="nil"/>
              <w:bottom w:val="nil"/>
              <w:right w:val="nil"/>
            </w:tcBorders>
            <w:shd w:val="clear" w:color="auto" w:fill="FFFFFF"/>
            <w:vAlign w:val="bottom"/>
          </w:tcPr>
          <w:p w14:paraId="1AE382B0"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p w14:paraId="25194BEB"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Type of agriculture Practiced/ adoption of sustainable agriculture</w:t>
            </w:r>
          </w:p>
        </w:tc>
      </w:tr>
      <w:tr w:rsidR="006B207C" w:rsidRPr="006B207C" w14:paraId="74DDF021" w14:textId="77777777" w:rsidTr="004F1D30">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5B6F5149"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p>
        </w:tc>
        <w:tc>
          <w:tcPr>
            <w:tcW w:w="1456" w:type="dxa"/>
            <w:tcBorders>
              <w:top w:val="single" w:sz="16" w:space="0" w:color="000000"/>
              <w:left w:val="single" w:sz="16" w:space="0" w:color="000000"/>
              <w:bottom w:val="single" w:sz="16" w:space="0" w:color="000000"/>
            </w:tcBorders>
            <w:shd w:val="clear" w:color="auto" w:fill="FFFFFF"/>
          </w:tcPr>
          <w:p w14:paraId="588E4A9D"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Sum of Squares</w:t>
            </w:r>
          </w:p>
        </w:tc>
        <w:tc>
          <w:tcPr>
            <w:tcW w:w="1000" w:type="dxa"/>
            <w:tcBorders>
              <w:top w:val="single" w:sz="16" w:space="0" w:color="000000"/>
              <w:bottom w:val="single" w:sz="16" w:space="0" w:color="000000"/>
            </w:tcBorders>
            <w:shd w:val="clear" w:color="auto" w:fill="FFFFFF"/>
          </w:tcPr>
          <w:p w14:paraId="65D154DB"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df</w:t>
            </w:r>
          </w:p>
        </w:tc>
        <w:tc>
          <w:tcPr>
            <w:tcW w:w="1380" w:type="dxa"/>
            <w:tcBorders>
              <w:top w:val="single" w:sz="16" w:space="0" w:color="000000"/>
              <w:bottom w:val="single" w:sz="16" w:space="0" w:color="000000"/>
            </w:tcBorders>
            <w:shd w:val="clear" w:color="auto" w:fill="FFFFFF"/>
          </w:tcPr>
          <w:p w14:paraId="2AB13E03"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Mean Square</w:t>
            </w:r>
          </w:p>
        </w:tc>
        <w:tc>
          <w:tcPr>
            <w:tcW w:w="1000" w:type="dxa"/>
            <w:tcBorders>
              <w:top w:val="single" w:sz="16" w:space="0" w:color="000000"/>
              <w:bottom w:val="single" w:sz="16" w:space="0" w:color="000000"/>
            </w:tcBorders>
            <w:shd w:val="clear" w:color="auto" w:fill="FFFFFF"/>
          </w:tcPr>
          <w:p w14:paraId="6CA4B481"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05ADBAA5"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Sig.</w:t>
            </w:r>
          </w:p>
        </w:tc>
      </w:tr>
      <w:tr w:rsidR="006B207C" w:rsidRPr="006B207C" w14:paraId="5FEFA27C" w14:textId="77777777" w:rsidTr="004F1D30">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015217EE"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456CB557"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14:paraId="7675A711"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1</w:t>
            </w:r>
          </w:p>
        </w:tc>
        <w:tc>
          <w:tcPr>
            <w:tcW w:w="1380" w:type="dxa"/>
            <w:tcBorders>
              <w:top w:val="single" w:sz="16" w:space="0" w:color="000000"/>
              <w:bottom w:val="nil"/>
            </w:tcBorders>
            <w:shd w:val="clear" w:color="auto" w:fill="FFFFFF"/>
            <w:vAlign w:val="center"/>
          </w:tcPr>
          <w:p w14:paraId="1A972207"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.196</w:t>
            </w:r>
          </w:p>
        </w:tc>
        <w:tc>
          <w:tcPr>
            <w:tcW w:w="1000" w:type="dxa"/>
            <w:tcBorders>
              <w:top w:val="single" w:sz="16" w:space="0" w:color="000000"/>
              <w:bottom w:val="nil"/>
            </w:tcBorders>
            <w:shd w:val="clear" w:color="auto" w:fill="FFFFFF"/>
            <w:vAlign w:val="center"/>
          </w:tcPr>
          <w:p w14:paraId="33011AEB"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2.743</w:t>
            </w:r>
          </w:p>
        </w:tc>
        <w:tc>
          <w:tcPr>
            <w:tcW w:w="1000" w:type="dxa"/>
            <w:tcBorders>
              <w:top w:val="single" w:sz="16" w:space="0" w:color="000000"/>
              <w:bottom w:val="nil"/>
              <w:right w:val="single" w:sz="16" w:space="0" w:color="000000"/>
            </w:tcBorders>
            <w:shd w:val="clear" w:color="auto" w:fill="FFFFFF"/>
            <w:vAlign w:val="center"/>
          </w:tcPr>
          <w:p w14:paraId="4C7281F0"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.023</w:t>
            </w:r>
          </w:p>
        </w:tc>
      </w:tr>
      <w:tr w:rsidR="006B207C" w:rsidRPr="006B207C" w14:paraId="2A5F96D3" w14:textId="77777777" w:rsidTr="004F1D30">
        <w:trPr>
          <w:cantSplit/>
        </w:trPr>
        <w:tc>
          <w:tcPr>
            <w:tcW w:w="1668" w:type="dxa"/>
            <w:tcBorders>
              <w:top w:val="nil"/>
              <w:left w:val="single" w:sz="16" w:space="0" w:color="000000"/>
              <w:bottom w:val="nil"/>
              <w:right w:val="single" w:sz="16" w:space="0" w:color="000000"/>
            </w:tcBorders>
            <w:shd w:val="clear" w:color="auto" w:fill="FFFFFF"/>
            <w:vAlign w:val="center"/>
          </w:tcPr>
          <w:p w14:paraId="07396823"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Within Groups</w:t>
            </w:r>
          </w:p>
        </w:tc>
        <w:tc>
          <w:tcPr>
            <w:tcW w:w="1456" w:type="dxa"/>
            <w:tcBorders>
              <w:top w:val="nil"/>
              <w:left w:val="single" w:sz="16" w:space="0" w:color="000000"/>
              <w:bottom w:val="nil"/>
            </w:tcBorders>
            <w:shd w:val="clear" w:color="auto" w:fill="FFFFFF"/>
            <w:vAlign w:val="center"/>
          </w:tcPr>
          <w:p w14:paraId="405CA835"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70.163</w:t>
            </w:r>
          </w:p>
        </w:tc>
        <w:tc>
          <w:tcPr>
            <w:tcW w:w="1000" w:type="dxa"/>
            <w:tcBorders>
              <w:top w:val="nil"/>
              <w:bottom w:val="nil"/>
            </w:tcBorders>
            <w:shd w:val="clear" w:color="auto" w:fill="FFFFFF"/>
            <w:vAlign w:val="center"/>
          </w:tcPr>
          <w:p w14:paraId="3DADDA83"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87</w:t>
            </w:r>
          </w:p>
        </w:tc>
        <w:tc>
          <w:tcPr>
            <w:tcW w:w="1380" w:type="dxa"/>
            <w:tcBorders>
              <w:top w:val="nil"/>
              <w:bottom w:val="nil"/>
            </w:tcBorders>
            <w:shd w:val="clear" w:color="auto" w:fill="FFFFFF"/>
            <w:vAlign w:val="center"/>
          </w:tcPr>
          <w:p w14:paraId="51A4A496"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.806</w:t>
            </w:r>
          </w:p>
        </w:tc>
        <w:tc>
          <w:tcPr>
            <w:tcW w:w="1000" w:type="dxa"/>
            <w:tcBorders>
              <w:top w:val="nil"/>
              <w:bottom w:val="nil"/>
            </w:tcBorders>
            <w:shd w:val="clear" w:color="auto" w:fill="FFFFFF"/>
          </w:tcPr>
          <w:p w14:paraId="344AF5E5" w14:textId="77777777" w:rsidR="004C28E6" w:rsidRPr="006B207C"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nil"/>
              <w:right w:val="single" w:sz="16" w:space="0" w:color="000000"/>
            </w:tcBorders>
            <w:shd w:val="clear" w:color="auto" w:fill="FFFFFF"/>
          </w:tcPr>
          <w:p w14:paraId="3AC81F25" w14:textId="77777777" w:rsidR="004C28E6" w:rsidRPr="006B207C"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r w:rsidR="006B207C" w:rsidRPr="006B207C" w14:paraId="0FFFA403" w14:textId="77777777" w:rsidTr="004F1D30">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3029E1F6"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Total</w:t>
            </w:r>
          </w:p>
        </w:tc>
        <w:tc>
          <w:tcPr>
            <w:tcW w:w="1456" w:type="dxa"/>
            <w:tcBorders>
              <w:top w:val="nil"/>
              <w:left w:val="single" w:sz="16" w:space="0" w:color="000000"/>
              <w:bottom w:val="single" w:sz="16" w:space="0" w:color="000000"/>
            </w:tcBorders>
            <w:shd w:val="clear" w:color="auto" w:fill="FFFFFF"/>
            <w:vAlign w:val="center"/>
          </w:tcPr>
          <w:p w14:paraId="51CE74E1"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70.360</w:t>
            </w:r>
          </w:p>
        </w:tc>
        <w:tc>
          <w:tcPr>
            <w:tcW w:w="1000" w:type="dxa"/>
            <w:tcBorders>
              <w:top w:val="nil"/>
              <w:bottom w:val="single" w:sz="16" w:space="0" w:color="000000"/>
            </w:tcBorders>
            <w:shd w:val="clear" w:color="auto" w:fill="FFFFFF"/>
            <w:vAlign w:val="center"/>
          </w:tcPr>
          <w:p w14:paraId="7866C5C2" w14:textId="77777777" w:rsidR="004C28E6" w:rsidRPr="006B207C" w:rsidRDefault="004C28E6" w:rsidP="00FB131E">
            <w:pPr>
              <w:autoSpaceDE w:val="0"/>
              <w:autoSpaceDN w:val="0"/>
              <w:adjustRightInd w:val="0"/>
              <w:spacing w:after="0" w:line="480" w:lineRule="auto"/>
              <w:ind w:right="60"/>
              <w:jc w:val="both"/>
              <w:rPr>
                <w:rFonts w:ascii="Arial" w:eastAsia="Calibri" w:hAnsi="Arial" w:cs="Arial"/>
                <w:sz w:val="20"/>
                <w:szCs w:val="20"/>
                <w:lang w:val="en-GB"/>
              </w:rPr>
            </w:pPr>
            <w:r w:rsidRPr="006B207C">
              <w:rPr>
                <w:rFonts w:ascii="Arial" w:eastAsia="Calibri" w:hAnsi="Arial" w:cs="Arial"/>
                <w:sz w:val="20"/>
                <w:szCs w:val="20"/>
                <w:lang w:val="en-GB"/>
              </w:rPr>
              <w:t>88</w:t>
            </w:r>
          </w:p>
        </w:tc>
        <w:tc>
          <w:tcPr>
            <w:tcW w:w="1380" w:type="dxa"/>
            <w:tcBorders>
              <w:top w:val="nil"/>
              <w:bottom w:val="single" w:sz="16" w:space="0" w:color="000000"/>
            </w:tcBorders>
            <w:shd w:val="clear" w:color="auto" w:fill="FFFFFF"/>
          </w:tcPr>
          <w:p w14:paraId="19BDA481" w14:textId="77777777" w:rsidR="004C28E6" w:rsidRPr="006B207C"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tcBorders>
            <w:shd w:val="clear" w:color="auto" w:fill="FFFFFF"/>
          </w:tcPr>
          <w:p w14:paraId="1B5CBA9D" w14:textId="77777777" w:rsidR="004C28E6" w:rsidRPr="006B207C" w:rsidRDefault="004C28E6" w:rsidP="00FB131E">
            <w:pPr>
              <w:autoSpaceDE w:val="0"/>
              <w:autoSpaceDN w:val="0"/>
              <w:adjustRightInd w:val="0"/>
              <w:spacing w:after="0" w:line="480" w:lineRule="auto"/>
              <w:jc w:val="both"/>
              <w:rPr>
                <w:rFonts w:ascii="Arial" w:eastAsia="Calibri" w:hAnsi="Arial" w:cs="Arial"/>
                <w:sz w:val="20"/>
                <w:szCs w:val="20"/>
                <w:lang w:val="en-GB"/>
              </w:rPr>
            </w:pPr>
          </w:p>
        </w:tc>
        <w:tc>
          <w:tcPr>
            <w:tcW w:w="1000" w:type="dxa"/>
            <w:tcBorders>
              <w:top w:val="nil"/>
              <w:bottom w:val="single" w:sz="16" w:space="0" w:color="000000"/>
              <w:right w:val="single" w:sz="16" w:space="0" w:color="000000"/>
            </w:tcBorders>
            <w:shd w:val="clear" w:color="auto" w:fill="FFFFFF"/>
          </w:tcPr>
          <w:p w14:paraId="4F6FD307" w14:textId="77777777" w:rsidR="004C28E6" w:rsidRPr="006B207C" w:rsidRDefault="004C28E6" w:rsidP="00FB131E">
            <w:pPr>
              <w:autoSpaceDE w:val="0"/>
              <w:autoSpaceDN w:val="0"/>
              <w:adjustRightInd w:val="0"/>
              <w:spacing w:after="0" w:line="480" w:lineRule="auto"/>
              <w:jc w:val="both"/>
              <w:rPr>
                <w:rFonts w:ascii="Arial" w:eastAsia="Calibri" w:hAnsi="Arial" w:cs="Arial"/>
                <w:sz w:val="20"/>
                <w:szCs w:val="20"/>
                <w:lang w:val="en-GB"/>
              </w:rPr>
            </w:pPr>
          </w:p>
        </w:tc>
      </w:tr>
    </w:tbl>
    <w:p w14:paraId="5D43D337" w14:textId="77777777" w:rsidR="004C28E6" w:rsidRPr="006B207C" w:rsidRDefault="000A5B87" w:rsidP="00FB131E">
      <w:pPr>
        <w:spacing w:after="0" w:line="480" w:lineRule="auto"/>
        <w:jc w:val="both"/>
        <w:rPr>
          <w:rFonts w:ascii="Arial" w:eastAsia="Calibri" w:hAnsi="Arial" w:cs="Arial"/>
          <w:b/>
          <w:lang w:val="en-GB"/>
        </w:rPr>
      </w:pPr>
      <w:r w:rsidRPr="006B207C">
        <w:rPr>
          <w:rFonts w:ascii="Arial" w:eastAsia="Calibri" w:hAnsi="Arial" w:cs="Arial"/>
          <w:b/>
          <w:lang w:val="en-GB"/>
        </w:rPr>
        <w:t>Source: Field survey data, 2024</w:t>
      </w:r>
    </w:p>
    <w:p w14:paraId="0E0AD3CE" w14:textId="77777777" w:rsidR="009E1D40" w:rsidRPr="006B207C" w:rsidRDefault="004C28E6" w:rsidP="00FB131E">
      <w:pPr>
        <w:keepNext/>
        <w:keepLines/>
        <w:spacing w:before="120" w:after="0" w:line="480" w:lineRule="auto"/>
        <w:jc w:val="both"/>
        <w:outlineLvl w:val="2"/>
        <w:rPr>
          <w:rFonts w:ascii="Arial" w:eastAsia="Calibri" w:hAnsi="Arial" w:cs="Arial"/>
          <w:b/>
          <w:bCs/>
          <w:sz w:val="20"/>
          <w:szCs w:val="20"/>
        </w:rPr>
      </w:pPr>
      <w:r w:rsidRPr="006B207C">
        <w:rPr>
          <w:rFonts w:ascii="Arial" w:eastAsia="Calibri" w:hAnsi="Arial" w:cs="Arial"/>
          <w:b/>
          <w:bCs/>
          <w:sz w:val="20"/>
          <w:szCs w:val="20"/>
        </w:rPr>
        <w:t>4.2</w:t>
      </w:r>
      <w:r w:rsidR="009E1D40" w:rsidRPr="006B207C">
        <w:rPr>
          <w:rFonts w:ascii="Arial" w:eastAsia="Calibri" w:hAnsi="Arial" w:cs="Arial"/>
          <w:b/>
          <w:bCs/>
          <w:sz w:val="20"/>
          <w:szCs w:val="20"/>
        </w:rPr>
        <w:t xml:space="preserve">.2 </w:t>
      </w:r>
      <w:r w:rsidR="009E1D40" w:rsidRPr="006B207C">
        <w:rPr>
          <w:rFonts w:ascii="Arial" w:eastAsia="Calibri" w:hAnsi="Arial" w:cs="Arial"/>
          <w:b/>
          <w:bCs/>
          <w:i/>
          <w:sz w:val="20"/>
          <w:szCs w:val="20"/>
        </w:rPr>
        <w:t xml:space="preserve">Familiarity </w:t>
      </w:r>
      <w:r w:rsidR="009E1D40" w:rsidRPr="006B207C">
        <w:rPr>
          <w:rFonts w:ascii="Arial" w:eastAsiaTheme="majorEastAsia" w:hAnsi="Arial" w:cs="Arial"/>
          <w:b/>
          <w:bCs/>
          <w:i/>
          <w:sz w:val="20"/>
          <w:szCs w:val="20"/>
        </w:rPr>
        <w:t>with</w:t>
      </w:r>
      <w:r w:rsidR="009E1D40" w:rsidRPr="006B207C">
        <w:rPr>
          <w:rFonts w:ascii="Arial" w:eastAsia="Calibri" w:hAnsi="Arial" w:cs="Arial"/>
          <w:b/>
          <w:bCs/>
          <w:i/>
          <w:sz w:val="20"/>
          <w:szCs w:val="20"/>
        </w:rPr>
        <w:t xml:space="preserve"> sustainable agriculture</w:t>
      </w:r>
      <w:bookmarkEnd w:id="5"/>
    </w:p>
    <w:p w14:paraId="506C2BC0" w14:textId="77777777" w:rsidR="009E1D40" w:rsidRPr="006B207C" w:rsidRDefault="009E1D40"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Althoug</w:t>
      </w:r>
      <w:r w:rsidR="004C28E6" w:rsidRPr="006B207C">
        <w:rPr>
          <w:rFonts w:ascii="Arial" w:eastAsia="Calibri" w:hAnsi="Arial" w:cs="Arial"/>
          <w:sz w:val="20"/>
          <w:szCs w:val="20"/>
        </w:rPr>
        <w:t>h with few gaps, the community wa</w:t>
      </w:r>
      <w:r w:rsidRPr="006B207C">
        <w:rPr>
          <w:rFonts w:ascii="Arial" w:eastAsia="Calibri" w:hAnsi="Arial" w:cs="Arial"/>
          <w:sz w:val="20"/>
          <w:szCs w:val="20"/>
        </w:rPr>
        <w:t>s aware of the concept of sustainable agriculture with 86.5 % of them indicating that they are familiar with the concept. When asked to defin</w:t>
      </w:r>
      <w:r w:rsidR="001F223C" w:rsidRPr="006B207C">
        <w:rPr>
          <w:rFonts w:ascii="Arial" w:eastAsia="Calibri" w:hAnsi="Arial" w:cs="Arial"/>
          <w:sz w:val="20"/>
          <w:szCs w:val="20"/>
        </w:rPr>
        <w:t>e sustainable agriculture, 37.1%</w:t>
      </w:r>
      <w:r w:rsidRPr="006B207C">
        <w:rPr>
          <w:rFonts w:ascii="Arial" w:eastAsia="Calibri" w:hAnsi="Arial" w:cs="Arial"/>
          <w:sz w:val="20"/>
          <w:szCs w:val="20"/>
        </w:rPr>
        <w:t xml:space="preserve"> </w:t>
      </w:r>
      <w:r w:rsidR="001F223C" w:rsidRPr="006B207C">
        <w:rPr>
          <w:rFonts w:ascii="Arial" w:eastAsia="Calibri" w:hAnsi="Arial" w:cs="Arial"/>
          <w:sz w:val="20"/>
          <w:szCs w:val="20"/>
        </w:rPr>
        <w:t xml:space="preserve">of the respondents </w:t>
      </w:r>
      <w:r w:rsidRPr="006B207C">
        <w:rPr>
          <w:rFonts w:ascii="Arial" w:eastAsia="Calibri" w:hAnsi="Arial" w:cs="Arial"/>
          <w:sz w:val="20"/>
          <w:szCs w:val="20"/>
        </w:rPr>
        <w:t>argued that it is an economically, socially and environmentally self-sustaining model of farm</w:t>
      </w:r>
      <w:r w:rsidR="004C28E6" w:rsidRPr="006B207C">
        <w:rPr>
          <w:rFonts w:ascii="Arial" w:eastAsia="Calibri" w:hAnsi="Arial" w:cs="Arial"/>
          <w:sz w:val="20"/>
          <w:szCs w:val="20"/>
        </w:rPr>
        <w:t>i</w:t>
      </w:r>
      <w:r w:rsidR="00705754" w:rsidRPr="006B207C">
        <w:rPr>
          <w:rFonts w:ascii="Arial" w:eastAsia="Calibri" w:hAnsi="Arial" w:cs="Arial"/>
          <w:sz w:val="20"/>
          <w:szCs w:val="20"/>
        </w:rPr>
        <w:t>ng while 30 % of them</w:t>
      </w:r>
      <w:r w:rsidR="004C28E6" w:rsidRPr="006B207C">
        <w:rPr>
          <w:rFonts w:ascii="Arial" w:eastAsia="Calibri" w:hAnsi="Arial" w:cs="Arial"/>
          <w:sz w:val="20"/>
          <w:szCs w:val="20"/>
        </w:rPr>
        <w:t xml:space="preserve"> argued that it wa</w:t>
      </w:r>
      <w:r w:rsidRPr="006B207C">
        <w:rPr>
          <w:rFonts w:ascii="Arial" w:eastAsia="Calibri" w:hAnsi="Arial" w:cs="Arial"/>
          <w:sz w:val="20"/>
          <w:szCs w:val="20"/>
        </w:rPr>
        <w:t xml:space="preserve">s an agribusiness and modern method of farming. A cross-tabulation between familiarity with sustainable agriculture and the community definition of the concept revealed that 21.7 % of those who said that they are familiar with the concept </w:t>
      </w:r>
      <w:r w:rsidR="004C28E6" w:rsidRPr="006B207C">
        <w:rPr>
          <w:rFonts w:ascii="Arial" w:eastAsia="Calibri" w:hAnsi="Arial" w:cs="Arial"/>
          <w:sz w:val="20"/>
          <w:szCs w:val="20"/>
        </w:rPr>
        <w:t xml:space="preserve">could not </w:t>
      </w:r>
      <w:r w:rsidRPr="006B207C">
        <w:rPr>
          <w:rFonts w:ascii="Arial" w:eastAsia="Calibri" w:hAnsi="Arial" w:cs="Arial"/>
          <w:sz w:val="20"/>
          <w:szCs w:val="20"/>
        </w:rPr>
        <w:t>define or explain what it is about. In their view, agriculture is sustainable as long as it is economically profitable and can provide sufficient food throughout the year. These dynamics on the level of awareness about sustainable agriculture influenced the acceptance of sustainable agricultural practices in that the community could not implement a concept that they were not fully aware of. According to the ANOVA test shown in</w:t>
      </w:r>
      <w:r w:rsidR="00705754" w:rsidRPr="006B207C">
        <w:rPr>
          <w:rFonts w:ascii="Arial" w:eastAsia="Calibri" w:hAnsi="Arial" w:cs="Arial"/>
          <w:sz w:val="20"/>
          <w:szCs w:val="20"/>
        </w:rPr>
        <w:t xml:space="preserve"> table 3</w:t>
      </w:r>
      <w:r w:rsidRPr="006B207C">
        <w:rPr>
          <w:rFonts w:ascii="Arial" w:eastAsia="Calibri" w:hAnsi="Arial" w:cs="Arial"/>
          <w:sz w:val="20"/>
          <w:szCs w:val="20"/>
        </w:rPr>
        <w:t xml:space="preserve"> below, familiarity with the concept of sustainable agriculture did not contribute significantly to its adoption (f = .772, p = 0.79) at a 95 % confidence level. There was not adequate statistical proof to suggest a relationship between the adoption of sustainable agriculture and its familiarity given that the likelihood of a farmer practicing sustainable agriculture was equal among the farmers who were familiar with the concept (M = 1.50, SD= .501) and the ones who were not (M = 1.45, SD= .798).</w:t>
      </w:r>
    </w:p>
    <w:p w14:paraId="60D73B24" w14:textId="77777777" w:rsidR="009E1D40" w:rsidRPr="006B207C" w:rsidRDefault="00705754" w:rsidP="00FB131E">
      <w:pPr>
        <w:keepNext/>
        <w:spacing w:after="0" w:line="480" w:lineRule="auto"/>
        <w:jc w:val="both"/>
        <w:rPr>
          <w:rFonts w:ascii="Arial" w:hAnsi="Arial" w:cs="Arial"/>
          <w:b/>
          <w:bCs/>
        </w:rPr>
      </w:pPr>
      <w:bookmarkStart w:id="8" w:name="_Toc134612817"/>
      <w:r w:rsidRPr="006B207C">
        <w:rPr>
          <w:rFonts w:ascii="Arial" w:hAnsi="Arial" w:cs="Arial"/>
          <w:b/>
          <w:bCs/>
        </w:rPr>
        <w:t>Table 3</w:t>
      </w:r>
      <w:r w:rsidR="009E1D40" w:rsidRPr="006B207C">
        <w:rPr>
          <w:rFonts w:ascii="Arial" w:hAnsi="Arial" w:cs="Arial"/>
          <w:b/>
          <w:bCs/>
        </w:rPr>
        <w:t>: ANOVA test for familiarity with sustainable agriculture and its adoption</w:t>
      </w:r>
      <w:bookmarkEnd w:id="8"/>
    </w:p>
    <w:tbl>
      <w:tblPr>
        <w:tblW w:w="7684"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8"/>
        <w:gridCol w:w="1456"/>
        <w:gridCol w:w="1000"/>
        <w:gridCol w:w="1380"/>
        <w:gridCol w:w="1000"/>
        <w:gridCol w:w="1000"/>
      </w:tblGrid>
      <w:tr w:rsidR="006B207C" w:rsidRPr="006B207C" w14:paraId="1D0C2577" w14:textId="77777777" w:rsidTr="00DF39A9">
        <w:trPr>
          <w:cantSplit/>
        </w:trPr>
        <w:tc>
          <w:tcPr>
            <w:tcW w:w="7684" w:type="dxa"/>
            <w:gridSpan w:val="6"/>
            <w:tcBorders>
              <w:top w:val="nil"/>
              <w:left w:val="nil"/>
              <w:bottom w:val="nil"/>
              <w:right w:val="nil"/>
            </w:tcBorders>
            <w:shd w:val="clear" w:color="auto" w:fill="FFFFFF"/>
            <w:vAlign w:val="bottom"/>
          </w:tcPr>
          <w:p w14:paraId="3C04BE7A"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Familiarity with sustainable agriculture/adoption of sustainable agriculture</w:t>
            </w:r>
          </w:p>
        </w:tc>
      </w:tr>
      <w:tr w:rsidR="006B207C" w:rsidRPr="006B207C" w14:paraId="1A40A5E9" w14:textId="77777777" w:rsidTr="00DF39A9">
        <w:trPr>
          <w:cantSplit/>
        </w:trPr>
        <w:tc>
          <w:tcPr>
            <w:tcW w:w="1848" w:type="dxa"/>
            <w:tcBorders>
              <w:top w:val="single" w:sz="16" w:space="0" w:color="000000"/>
              <w:left w:val="single" w:sz="16" w:space="0" w:color="000000"/>
              <w:bottom w:val="single" w:sz="16" w:space="0" w:color="000000"/>
              <w:right w:val="single" w:sz="16" w:space="0" w:color="000000"/>
            </w:tcBorders>
            <w:shd w:val="clear" w:color="auto" w:fill="FFFFFF"/>
          </w:tcPr>
          <w:p w14:paraId="76060338"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p>
        </w:tc>
        <w:tc>
          <w:tcPr>
            <w:tcW w:w="1456" w:type="dxa"/>
            <w:tcBorders>
              <w:top w:val="single" w:sz="16" w:space="0" w:color="000000"/>
              <w:left w:val="single" w:sz="16" w:space="0" w:color="000000"/>
              <w:bottom w:val="single" w:sz="16" w:space="0" w:color="000000"/>
            </w:tcBorders>
            <w:shd w:val="clear" w:color="auto" w:fill="FFFFFF"/>
          </w:tcPr>
          <w:p w14:paraId="5FB67600"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Sum of Squares</w:t>
            </w:r>
          </w:p>
        </w:tc>
        <w:tc>
          <w:tcPr>
            <w:tcW w:w="1000" w:type="dxa"/>
            <w:tcBorders>
              <w:top w:val="single" w:sz="16" w:space="0" w:color="000000"/>
              <w:bottom w:val="single" w:sz="16" w:space="0" w:color="000000"/>
            </w:tcBorders>
            <w:shd w:val="clear" w:color="auto" w:fill="FFFFFF"/>
          </w:tcPr>
          <w:p w14:paraId="75D9C52C"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df</w:t>
            </w:r>
          </w:p>
        </w:tc>
        <w:tc>
          <w:tcPr>
            <w:tcW w:w="1380" w:type="dxa"/>
            <w:tcBorders>
              <w:top w:val="single" w:sz="16" w:space="0" w:color="000000"/>
              <w:bottom w:val="single" w:sz="16" w:space="0" w:color="000000"/>
            </w:tcBorders>
            <w:shd w:val="clear" w:color="auto" w:fill="FFFFFF"/>
          </w:tcPr>
          <w:p w14:paraId="3E6E2DC2"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Mean Square</w:t>
            </w:r>
          </w:p>
        </w:tc>
        <w:tc>
          <w:tcPr>
            <w:tcW w:w="1000" w:type="dxa"/>
            <w:tcBorders>
              <w:top w:val="single" w:sz="16" w:space="0" w:color="000000"/>
              <w:bottom w:val="single" w:sz="16" w:space="0" w:color="000000"/>
            </w:tcBorders>
            <w:shd w:val="clear" w:color="auto" w:fill="FFFFFF"/>
          </w:tcPr>
          <w:p w14:paraId="23DE4039"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20528EE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Sig.</w:t>
            </w:r>
          </w:p>
        </w:tc>
      </w:tr>
      <w:tr w:rsidR="006B207C" w:rsidRPr="006B207C" w14:paraId="2B3F954E" w14:textId="77777777" w:rsidTr="00DF39A9">
        <w:trPr>
          <w:cantSplit/>
        </w:trPr>
        <w:tc>
          <w:tcPr>
            <w:tcW w:w="1848" w:type="dxa"/>
            <w:tcBorders>
              <w:top w:val="single" w:sz="16" w:space="0" w:color="000000"/>
              <w:left w:val="single" w:sz="16" w:space="0" w:color="000000"/>
              <w:bottom w:val="nil"/>
              <w:right w:val="single" w:sz="16" w:space="0" w:color="000000"/>
            </w:tcBorders>
            <w:shd w:val="clear" w:color="auto" w:fill="FFFFFF"/>
            <w:vAlign w:val="center"/>
          </w:tcPr>
          <w:p w14:paraId="3D29906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7E9547BB"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14:paraId="3FEDD75B"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1</w:t>
            </w:r>
          </w:p>
        </w:tc>
        <w:tc>
          <w:tcPr>
            <w:tcW w:w="1380" w:type="dxa"/>
            <w:tcBorders>
              <w:top w:val="single" w:sz="16" w:space="0" w:color="000000"/>
              <w:bottom w:val="nil"/>
            </w:tcBorders>
            <w:shd w:val="clear" w:color="auto" w:fill="FFFFFF"/>
            <w:vAlign w:val="center"/>
          </w:tcPr>
          <w:p w14:paraId="226B92CE"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.021</w:t>
            </w:r>
          </w:p>
        </w:tc>
        <w:tc>
          <w:tcPr>
            <w:tcW w:w="1000" w:type="dxa"/>
            <w:tcBorders>
              <w:top w:val="single" w:sz="16" w:space="0" w:color="000000"/>
              <w:bottom w:val="nil"/>
            </w:tcBorders>
            <w:shd w:val="clear" w:color="auto" w:fill="FFFFFF"/>
            <w:vAlign w:val="center"/>
          </w:tcPr>
          <w:p w14:paraId="13EBAD06"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.772</w:t>
            </w:r>
          </w:p>
        </w:tc>
        <w:tc>
          <w:tcPr>
            <w:tcW w:w="1000" w:type="dxa"/>
            <w:tcBorders>
              <w:top w:val="single" w:sz="16" w:space="0" w:color="000000"/>
              <w:bottom w:val="nil"/>
              <w:right w:val="single" w:sz="16" w:space="0" w:color="000000"/>
            </w:tcBorders>
            <w:shd w:val="clear" w:color="auto" w:fill="FFFFFF"/>
            <w:vAlign w:val="center"/>
          </w:tcPr>
          <w:p w14:paraId="53597DE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.079</w:t>
            </w:r>
          </w:p>
        </w:tc>
      </w:tr>
      <w:tr w:rsidR="006B207C" w:rsidRPr="006B207C" w14:paraId="4CE045C1" w14:textId="77777777" w:rsidTr="00DF39A9">
        <w:trPr>
          <w:cantSplit/>
        </w:trPr>
        <w:tc>
          <w:tcPr>
            <w:tcW w:w="1848" w:type="dxa"/>
            <w:tcBorders>
              <w:top w:val="nil"/>
              <w:left w:val="single" w:sz="16" w:space="0" w:color="000000"/>
              <w:bottom w:val="nil"/>
              <w:right w:val="single" w:sz="16" w:space="0" w:color="000000"/>
            </w:tcBorders>
            <w:shd w:val="clear" w:color="auto" w:fill="FFFFFF"/>
            <w:vAlign w:val="center"/>
          </w:tcPr>
          <w:p w14:paraId="414FA661"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Within Groups</w:t>
            </w:r>
          </w:p>
        </w:tc>
        <w:tc>
          <w:tcPr>
            <w:tcW w:w="1456" w:type="dxa"/>
            <w:tcBorders>
              <w:top w:val="nil"/>
              <w:left w:val="single" w:sz="16" w:space="0" w:color="000000"/>
              <w:bottom w:val="nil"/>
            </w:tcBorders>
            <w:shd w:val="clear" w:color="auto" w:fill="FFFFFF"/>
            <w:vAlign w:val="center"/>
          </w:tcPr>
          <w:p w14:paraId="27AEB74C"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26.091</w:t>
            </w:r>
          </w:p>
        </w:tc>
        <w:tc>
          <w:tcPr>
            <w:tcW w:w="1000" w:type="dxa"/>
            <w:tcBorders>
              <w:top w:val="nil"/>
              <w:bottom w:val="nil"/>
            </w:tcBorders>
            <w:shd w:val="clear" w:color="auto" w:fill="FFFFFF"/>
            <w:vAlign w:val="center"/>
          </w:tcPr>
          <w:p w14:paraId="74BAB333"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87</w:t>
            </w:r>
          </w:p>
        </w:tc>
        <w:tc>
          <w:tcPr>
            <w:tcW w:w="1380" w:type="dxa"/>
            <w:tcBorders>
              <w:top w:val="nil"/>
              <w:bottom w:val="nil"/>
            </w:tcBorders>
            <w:shd w:val="clear" w:color="auto" w:fill="FFFFFF"/>
            <w:vAlign w:val="center"/>
          </w:tcPr>
          <w:p w14:paraId="3979AE81"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.300</w:t>
            </w:r>
          </w:p>
        </w:tc>
        <w:tc>
          <w:tcPr>
            <w:tcW w:w="1000" w:type="dxa"/>
            <w:tcBorders>
              <w:top w:val="nil"/>
              <w:bottom w:val="nil"/>
            </w:tcBorders>
            <w:shd w:val="clear" w:color="auto" w:fill="FFFFFF"/>
          </w:tcPr>
          <w:p w14:paraId="0C2851D3" w14:textId="77777777" w:rsidR="009E1D40" w:rsidRPr="006B207C"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nil"/>
              <w:right w:val="single" w:sz="16" w:space="0" w:color="000000"/>
            </w:tcBorders>
            <w:shd w:val="clear" w:color="auto" w:fill="FFFFFF"/>
          </w:tcPr>
          <w:p w14:paraId="01D7BFA8" w14:textId="77777777" w:rsidR="009E1D40" w:rsidRPr="006B207C"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r w:rsidR="006B207C" w:rsidRPr="006B207C" w14:paraId="0EA3550B" w14:textId="77777777" w:rsidTr="00DF39A9">
        <w:trPr>
          <w:cantSplit/>
        </w:trPr>
        <w:tc>
          <w:tcPr>
            <w:tcW w:w="1848" w:type="dxa"/>
            <w:tcBorders>
              <w:top w:val="nil"/>
              <w:left w:val="single" w:sz="16" w:space="0" w:color="000000"/>
              <w:bottom w:val="single" w:sz="16" w:space="0" w:color="000000"/>
              <w:right w:val="single" w:sz="16" w:space="0" w:color="000000"/>
            </w:tcBorders>
            <w:shd w:val="clear" w:color="auto" w:fill="FFFFFF"/>
            <w:vAlign w:val="center"/>
          </w:tcPr>
          <w:p w14:paraId="52E0E00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Total</w:t>
            </w:r>
          </w:p>
        </w:tc>
        <w:tc>
          <w:tcPr>
            <w:tcW w:w="1456" w:type="dxa"/>
            <w:tcBorders>
              <w:top w:val="nil"/>
              <w:left w:val="single" w:sz="16" w:space="0" w:color="000000"/>
              <w:bottom w:val="single" w:sz="16" w:space="0" w:color="000000"/>
            </w:tcBorders>
            <w:shd w:val="clear" w:color="auto" w:fill="FFFFFF"/>
            <w:vAlign w:val="center"/>
          </w:tcPr>
          <w:p w14:paraId="17FF07AB"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26.112</w:t>
            </w:r>
          </w:p>
        </w:tc>
        <w:tc>
          <w:tcPr>
            <w:tcW w:w="1000" w:type="dxa"/>
            <w:tcBorders>
              <w:top w:val="nil"/>
              <w:bottom w:val="single" w:sz="16" w:space="0" w:color="000000"/>
            </w:tcBorders>
            <w:shd w:val="clear" w:color="auto" w:fill="FFFFFF"/>
            <w:vAlign w:val="center"/>
          </w:tcPr>
          <w:p w14:paraId="2DD5FB8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sz w:val="24"/>
                <w:szCs w:val="24"/>
                <w:lang w:val="en-GB"/>
              </w:rPr>
            </w:pPr>
            <w:r w:rsidRPr="006B207C">
              <w:rPr>
                <w:rFonts w:ascii="Arial" w:eastAsia="Calibri" w:hAnsi="Arial" w:cs="Arial"/>
                <w:sz w:val="24"/>
                <w:szCs w:val="24"/>
                <w:lang w:val="en-GB"/>
              </w:rPr>
              <w:t>88</w:t>
            </w:r>
          </w:p>
        </w:tc>
        <w:tc>
          <w:tcPr>
            <w:tcW w:w="1380" w:type="dxa"/>
            <w:tcBorders>
              <w:top w:val="nil"/>
              <w:bottom w:val="single" w:sz="16" w:space="0" w:color="000000"/>
            </w:tcBorders>
            <w:shd w:val="clear" w:color="auto" w:fill="FFFFFF"/>
          </w:tcPr>
          <w:p w14:paraId="051EF357" w14:textId="77777777" w:rsidR="009E1D40" w:rsidRPr="006B207C"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tcBorders>
            <w:shd w:val="clear" w:color="auto" w:fill="FFFFFF"/>
          </w:tcPr>
          <w:p w14:paraId="0F69F1CD" w14:textId="77777777" w:rsidR="009E1D40" w:rsidRPr="006B207C" w:rsidRDefault="009E1D40" w:rsidP="00FB131E">
            <w:pPr>
              <w:autoSpaceDE w:val="0"/>
              <w:autoSpaceDN w:val="0"/>
              <w:adjustRightInd w:val="0"/>
              <w:spacing w:after="0" w:line="480" w:lineRule="auto"/>
              <w:jc w:val="both"/>
              <w:rPr>
                <w:rFonts w:ascii="Arial" w:eastAsia="Calibri" w:hAnsi="Arial" w:cs="Arial"/>
                <w:sz w:val="24"/>
                <w:szCs w:val="24"/>
                <w:lang w:val="en-GB"/>
              </w:rPr>
            </w:pPr>
          </w:p>
        </w:tc>
        <w:tc>
          <w:tcPr>
            <w:tcW w:w="1000" w:type="dxa"/>
            <w:tcBorders>
              <w:top w:val="nil"/>
              <w:bottom w:val="single" w:sz="16" w:space="0" w:color="000000"/>
              <w:right w:val="single" w:sz="16" w:space="0" w:color="000000"/>
            </w:tcBorders>
            <w:shd w:val="clear" w:color="auto" w:fill="FFFFFF"/>
          </w:tcPr>
          <w:p w14:paraId="6E6E0ADB" w14:textId="77777777" w:rsidR="009E1D40" w:rsidRPr="006B207C" w:rsidRDefault="009E1D40" w:rsidP="00FB131E">
            <w:pPr>
              <w:autoSpaceDE w:val="0"/>
              <w:autoSpaceDN w:val="0"/>
              <w:adjustRightInd w:val="0"/>
              <w:spacing w:after="0" w:line="480" w:lineRule="auto"/>
              <w:jc w:val="both"/>
              <w:rPr>
                <w:rFonts w:ascii="Arial" w:eastAsia="Calibri" w:hAnsi="Arial" w:cs="Arial"/>
                <w:sz w:val="24"/>
                <w:szCs w:val="24"/>
                <w:lang w:val="en-GB"/>
              </w:rPr>
            </w:pPr>
          </w:p>
        </w:tc>
      </w:tr>
    </w:tbl>
    <w:p w14:paraId="2B02469D" w14:textId="77777777" w:rsidR="009E1D40" w:rsidRPr="006B207C" w:rsidRDefault="000A5B87" w:rsidP="00FB131E">
      <w:pPr>
        <w:spacing w:after="0" w:line="480" w:lineRule="auto"/>
        <w:jc w:val="both"/>
        <w:rPr>
          <w:rFonts w:ascii="Arial" w:eastAsia="Calibri" w:hAnsi="Arial" w:cs="Arial"/>
          <w:b/>
          <w:sz w:val="24"/>
          <w:szCs w:val="24"/>
          <w:lang w:val="en-GB"/>
        </w:rPr>
      </w:pPr>
      <w:r w:rsidRPr="006B207C">
        <w:rPr>
          <w:rFonts w:ascii="Arial" w:eastAsia="Calibri" w:hAnsi="Arial" w:cs="Arial"/>
          <w:b/>
          <w:sz w:val="24"/>
          <w:szCs w:val="24"/>
          <w:lang w:val="en-GB"/>
        </w:rPr>
        <w:t>Source: Field survey data, 2024</w:t>
      </w:r>
    </w:p>
    <w:p w14:paraId="115BB0AE" w14:textId="77777777" w:rsidR="00EB0E97" w:rsidRPr="006B207C" w:rsidRDefault="00EB0E97" w:rsidP="00FB131E">
      <w:pPr>
        <w:keepNext/>
        <w:keepLines/>
        <w:spacing w:before="120" w:after="0" w:line="480" w:lineRule="auto"/>
        <w:jc w:val="both"/>
        <w:outlineLvl w:val="2"/>
        <w:rPr>
          <w:rFonts w:ascii="Arial" w:eastAsia="Calibri" w:hAnsi="Arial" w:cs="Arial"/>
          <w:b/>
          <w:bCs/>
          <w:sz w:val="20"/>
          <w:szCs w:val="20"/>
          <w:lang w:val="en-GB"/>
        </w:rPr>
      </w:pPr>
      <w:bookmarkStart w:id="9" w:name="_Toc144906911"/>
      <w:bookmarkStart w:id="10" w:name="_Toc144906906"/>
      <w:r w:rsidRPr="006B207C">
        <w:rPr>
          <w:rFonts w:ascii="Arial" w:eastAsia="Calibri" w:hAnsi="Arial" w:cs="Arial"/>
          <w:b/>
          <w:bCs/>
          <w:sz w:val="20"/>
          <w:szCs w:val="20"/>
          <w:lang w:val="en-GB"/>
        </w:rPr>
        <w:t xml:space="preserve">4.2.3 </w:t>
      </w:r>
      <w:r w:rsidRPr="006B207C">
        <w:rPr>
          <w:rFonts w:ascii="Arial" w:eastAsia="Calibri" w:hAnsi="Arial" w:cs="Arial"/>
          <w:b/>
          <w:bCs/>
          <w:i/>
          <w:sz w:val="20"/>
          <w:szCs w:val="20"/>
          <w:lang w:val="en-GB"/>
        </w:rPr>
        <w:t xml:space="preserve">Interview’s insights on </w:t>
      </w:r>
      <w:r w:rsidRPr="006B207C">
        <w:rPr>
          <w:rFonts w:ascii="Arial" w:eastAsiaTheme="majorEastAsia" w:hAnsi="Arial" w:cs="Arial"/>
          <w:b/>
          <w:bCs/>
          <w:i/>
          <w:sz w:val="20"/>
          <w:szCs w:val="20"/>
        </w:rPr>
        <w:t>adoption</w:t>
      </w:r>
      <w:r w:rsidRPr="006B207C">
        <w:rPr>
          <w:rFonts w:ascii="Arial" w:eastAsia="Calibri" w:hAnsi="Arial" w:cs="Arial"/>
          <w:b/>
          <w:bCs/>
          <w:i/>
          <w:sz w:val="20"/>
          <w:szCs w:val="20"/>
          <w:lang w:val="en-GB"/>
        </w:rPr>
        <w:t xml:space="preserve"> of sustainable agriculture</w:t>
      </w:r>
      <w:bookmarkEnd w:id="9"/>
    </w:p>
    <w:p w14:paraId="0595CD2B" w14:textId="77777777" w:rsidR="00EB0E97" w:rsidRPr="006B207C" w:rsidRDefault="00EB0E97" w:rsidP="00FB131E">
      <w:pPr>
        <w:spacing w:after="0" w:line="480" w:lineRule="auto"/>
        <w:jc w:val="both"/>
        <w:rPr>
          <w:rFonts w:ascii="Arial" w:hAnsi="Arial" w:cs="Arial"/>
          <w:sz w:val="20"/>
          <w:szCs w:val="20"/>
        </w:rPr>
      </w:pPr>
      <w:r w:rsidRPr="006B207C">
        <w:rPr>
          <w:rFonts w:ascii="Arial" w:hAnsi="Arial" w:cs="Arial"/>
          <w:sz w:val="20"/>
          <w:szCs w:val="20"/>
        </w:rPr>
        <w:t>According to the county department of agriculture, livestock, and fisheries majority of the farmers are involved in subsistence farming and the excess output is sold within the local market centers. The major food crops</w:t>
      </w:r>
      <w:r w:rsidR="000A5B87" w:rsidRPr="006B207C">
        <w:rPr>
          <w:rFonts w:ascii="Arial" w:hAnsi="Arial" w:cs="Arial"/>
          <w:sz w:val="20"/>
          <w:szCs w:val="20"/>
        </w:rPr>
        <w:t xml:space="preserve"> cultivate in the area of study were;</w:t>
      </w:r>
      <w:r w:rsidRPr="006B207C">
        <w:rPr>
          <w:rFonts w:ascii="Arial" w:hAnsi="Arial" w:cs="Arial"/>
          <w:sz w:val="20"/>
          <w:szCs w:val="20"/>
        </w:rPr>
        <w:t xml:space="preserve"> maize, beans, and bananas while </w:t>
      </w:r>
      <w:r w:rsidR="000A5B87" w:rsidRPr="006B207C">
        <w:rPr>
          <w:rFonts w:ascii="Arial" w:hAnsi="Arial" w:cs="Arial"/>
          <w:sz w:val="20"/>
          <w:szCs w:val="20"/>
        </w:rPr>
        <w:t xml:space="preserve">the </w:t>
      </w:r>
      <w:r w:rsidRPr="006B207C">
        <w:rPr>
          <w:rFonts w:ascii="Arial" w:hAnsi="Arial" w:cs="Arial"/>
          <w:sz w:val="20"/>
          <w:szCs w:val="20"/>
        </w:rPr>
        <w:t>Cash crop</w:t>
      </w:r>
      <w:r w:rsidR="000A5B87" w:rsidRPr="006B207C">
        <w:rPr>
          <w:rFonts w:ascii="Arial" w:hAnsi="Arial" w:cs="Arial"/>
          <w:sz w:val="20"/>
          <w:szCs w:val="20"/>
        </w:rPr>
        <w:t>s farmed</w:t>
      </w:r>
      <w:r w:rsidRPr="006B207C">
        <w:rPr>
          <w:rFonts w:ascii="Arial" w:hAnsi="Arial" w:cs="Arial"/>
          <w:sz w:val="20"/>
          <w:szCs w:val="20"/>
        </w:rPr>
        <w:t xml:space="preserve"> </w:t>
      </w:r>
      <w:r w:rsidR="000A5B87" w:rsidRPr="006B207C">
        <w:rPr>
          <w:rFonts w:ascii="Arial" w:hAnsi="Arial" w:cs="Arial"/>
          <w:sz w:val="20"/>
          <w:szCs w:val="20"/>
        </w:rPr>
        <w:t>were mainly tea and coffee. A</w:t>
      </w:r>
      <w:r w:rsidRPr="006B207C">
        <w:rPr>
          <w:rFonts w:ascii="Arial" w:hAnsi="Arial" w:cs="Arial"/>
          <w:sz w:val="20"/>
          <w:szCs w:val="20"/>
        </w:rPr>
        <w:t xml:space="preserve">griculture </w:t>
      </w:r>
      <w:r w:rsidR="000A5B87" w:rsidRPr="006B207C">
        <w:rPr>
          <w:rFonts w:ascii="Arial" w:hAnsi="Arial" w:cs="Arial"/>
          <w:sz w:val="20"/>
          <w:szCs w:val="20"/>
        </w:rPr>
        <w:t>was the main source of</w:t>
      </w:r>
      <w:r w:rsidRPr="006B207C">
        <w:rPr>
          <w:rFonts w:ascii="Arial" w:hAnsi="Arial" w:cs="Arial"/>
          <w:sz w:val="20"/>
          <w:szCs w:val="20"/>
        </w:rPr>
        <w:t xml:space="preserve"> employment for the reside</w:t>
      </w:r>
      <w:r w:rsidR="004B06A4" w:rsidRPr="006B207C">
        <w:rPr>
          <w:rFonts w:ascii="Arial" w:hAnsi="Arial" w:cs="Arial"/>
          <w:sz w:val="20"/>
          <w:szCs w:val="20"/>
        </w:rPr>
        <w:t>nts. The agricultural produce</w:t>
      </w:r>
      <w:r w:rsidRPr="006B207C">
        <w:rPr>
          <w:rFonts w:ascii="Arial" w:hAnsi="Arial" w:cs="Arial"/>
          <w:sz w:val="20"/>
          <w:szCs w:val="20"/>
        </w:rPr>
        <w:t xml:space="preserve"> not</w:t>
      </w:r>
      <w:r w:rsidR="004B06A4" w:rsidRPr="006B207C">
        <w:rPr>
          <w:rFonts w:ascii="Arial" w:hAnsi="Arial" w:cs="Arial"/>
          <w:sz w:val="20"/>
          <w:szCs w:val="20"/>
        </w:rPr>
        <w:t xml:space="preserve"> however</w:t>
      </w:r>
      <w:r w:rsidRPr="006B207C">
        <w:rPr>
          <w:rFonts w:ascii="Arial" w:hAnsi="Arial" w:cs="Arial"/>
          <w:sz w:val="20"/>
          <w:szCs w:val="20"/>
        </w:rPr>
        <w:t xml:space="preserve"> sufficient to cater for the food and economic demands of the farmers resulting in food insecurity at times. </w:t>
      </w:r>
    </w:p>
    <w:p w14:paraId="5EECA8CF" w14:textId="77777777" w:rsidR="00EB0E97" w:rsidRPr="006B207C" w:rsidRDefault="00EB0E97" w:rsidP="00FB131E">
      <w:pPr>
        <w:spacing w:after="0" w:line="480" w:lineRule="auto"/>
        <w:jc w:val="both"/>
        <w:rPr>
          <w:rFonts w:ascii="Arial" w:eastAsia="Calibri" w:hAnsi="Arial" w:cs="Arial"/>
          <w:sz w:val="20"/>
          <w:szCs w:val="20"/>
          <w:lang w:val="en-GB"/>
        </w:rPr>
      </w:pPr>
      <w:r w:rsidRPr="006B207C">
        <w:rPr>
          <w:rFonts w:ascii="Arial" w:hAnsi="Arial" w:cs="Arial"/>
          <w:sz w:val="20"/>
          <w:szCs w:val="20"/>
        </w:rPr>
        <w:t>A representative from the meteorological department indicat</w:t>
      </w:r>
      <w:r w:rsidR="004B06A4" w:rsidRPr="006B207C">
        <w:rPr>
          <w:rFonts w:ascii="Arial" w:hAnsi="Arial" w:cs="Arial"/>
          <w:sz w:val="20"/>
          <w:szCs w:val="20"/>
        </w:rPr>
        <w:t>ed that most of the farmers relied</w:t>
      </w:r>
      <w:r w:rsidRPr="006B207C">
        <w:rPr>
          <w:rFonts w:ascii="Arial" w:hAnsi="Arial" w:cs="Arial"/>
          <w:sz w:val="20"/>
          <w:szCs w:val="20"/>
        </w:rPr>
        <w:t xml:space="preserve"> on rain-fed agriculture</w:t>
      </w:r>
      <w:r w:rsidR="004B06A4" w:rsidRPr="006B207C">
        <w:rPr>
          <w:rFonts w:ascii="Arial" w:hAnsi="Arial" w:cs="Arial"/>
          <w:sz w:val="20"/>
          <w:szCs w:val="20"/>
        </w:rPr>
        <w:t xml:space="preserve">. This was not a </w:t>
      </w:r>
      <w:r w:rsidRPr="006B207C">
        <w:rPr>
          <w:rFonts w:ascii="Arial" w:hAnsi="Arial" w:cs="Arial"/>
          <w:sz w:val="20"/>
          <w:szCs w:val="20"/>
        </w:rPr>
        <w:t>sustainable model of farming</w:t>
      </w:r>
      <w:r w:rsidR="009F29B6" w:rsidRPr="006B207C">
        <w:rPr>
          <w:rFonts w:ascii="Arial" w:hAnsi="Arial" w:cs="Arial"/>
          <w:sz w:val="20"/>
          <w:szCs w:val="20"/>
        </w:rPr>
        <w:t>.</w:t>
      </w:r>
      <w:r w:rsidRPr="006B207C">
        <w:rPr>
          <w:rFonts w:ascii="Arial" w:hAnsi="Arial" w:cs="Arial"/>
          <w:sz w:val="20"/>
          <w:szCs w:val="20"/>
        </w:rPr>
        <w:t xml:space="preserve"> The agricultural extension officer indicated that the main chall</w:t>
      </w:r>
      <w:r w:rsidR="009F29B6" w:rsidRPr="006B207C">
        <w:rPr>
          <w:rFonts w:ascii="Arial" w:hAnsi="Arial" w:cs="Arial"/>
          <w:sz w:val="20"/>
          <w:szCs w:val="20"/>
        </w:rPr>
        <w:t>enges faced by farmers include</w:t>
      </w:r>
      <w:r w:rsidRPr="006B207C">
        <w:rPr>
          <w:rFonts w:ascii="Arial" w:hAnsi="Arial" w:cs="Arial"/>
          <w:sz w:val="20"/>
          <w:szCs w:val="20"/>
        </w:rPr>
        <w:t xml:space="preserve"> lack of information on proper planting seasons, practices, seeds, appropriate farm inputs, and financial management</w:t>
      </w:r>
      <w:r w:rsidR="00077009" w:rsidRPr="006B207C">
        <w:rPr>
          <w:rFonts w:ascii="Arial" w:hAnsi="Arial" w:cs="Arial"/>
          <w:sz w:val="20"/>
          <w:szCs w:val="20"/>
        </w:rPr>
        <w:t xml:space="preserve">. This was </w:t>
      </w:r>
      <w:r w:rsidRPr="006B207C">
        <w:rPr>
          <w:rFonts w:ascii="Arial" w:hAnsi="Arial" w:cs="Arial"/>
          <w:sz w:val="20"/>
          <w:szCs w:val="20"/>
        </w:rPr>
        <w:t xml:space="preserve">attributed to inadequate agricultural </w:t>
      </w:r>
      <w:r w:rsidR="00077009" w:rsidRPr="006B207C">
        <w:rPr>
          <w:rFonts w:ascii="Arial" w:hAnsi="Arial" w:cs="Arial"/>
          <w:sz w:val="20"/>
          <w:szCs w:val="20"/>
        </w:rPr>
        <w:t xml:space="preserve">education programs and funding. </w:t>
      </w:r>
      <w:r w:rsidRPr="006B207C">
        <w:rPr>
          <w:rFonts w:ascii="Arial" w:hAnsi="Arial" w:cs="Arial"/>
          <w:sz w:val="20"/>
          <w:szCs w:val="20"/>
        </w:rPr>
        <w:t>To address these challenges, the farmers</w:t>
      </w:r>
      <w:r w:rsidR="00077009" w:rsidRPr="006B207C">
        <w:rPr>
          <w:rFonts w:ascii="Arial" w:hAnsi="Arial" w:cs="Arial"/>
          <w:sz w:val="20"/>
          <w:szCs w:val="20"/>
        </w:rPr>
        <w:t xml:space="preserve"> especially the women had organised</w:t>
      </w:r>
      <w:r w:rsidRPr="006B207C">
        <w:rPr>
          <w:rFonts w:ascii="Arial" w:hAnsi="Arial" w:cs="Arial"/>
          <w:sz w:val="20"/>
          <w:szCs w:val="20"/>
        </w:rPr>
        <w:t xml:space="preserve"> themselves into groups that help them consolidate their resources and exchange ideas on agriculture thereby boosting their capacity</w:t>
      </w:r>
      <w:r w:rsidR="00077009" w:rsidRPr="006B207C">
        <w:rPr>
          <w:rFonts w:ascii="Arial" w:hAnsi="Arial" w:cs="Arial"/>
          <w:sz w:val="20"/>
          <w:szCs w:val="20"/>
        </w:rPr>
        <w:t>.</w:t>
      </w:r>
    </w:p>
    <w:p w14:paraId="38150443" w14:textId="77777777" w:rsidR="009E1D40" w:rsidRPr="006B207C" w:rsidRDefault="007F5540" w:rsidP="00FB131E">
      <w:pPr>
        <w:keepNext/>
        <w:keepLines/>
        <w:spacing w:before="120" w:after="0" w:line="480" w:lineRule="auto"/>
        <w:jc w:val="both"/>
        <w:outlineLvl w:val="2"/>
        <w:rPr>
          <w:rFonts w:ascii="Arial" w:eastAsia="Calibri" w:hAnsi="Arial" w:cs="Arial"/>
          <w:b/>
          <w:bCs/>
        </w:rPr>
      </w:pPr>
      <w:r w:rsidRPr="006B207C">
        <w:rPr>
          <w:rFonts w:ascii="Arial" w:eastAsia="Calibri" w:hAnsi="Arial" w:cs="Arial"/>
          <w:b/>
          <w:bCs/>
        </w:rPr>
        <w:t>4.</w:t>
      </w:r>
      <w:r w:rsidR="009E1D40" w:rsidRPr="006B207C">
        <w:rPr>
          <w:rFonts w:ascii="Arial" w:eastAsia="Calibri" w:hAnsi="Arial" w:cs="Arial"/>
          <w:b/>
          <w:bCs/>
        </w:rPr>
        <w:t xml:space="preserve">3 </w:t>
      </w:r>
      <w:r w:rsidR="009E1D40" w:rsidRPr="006B207C">
        <w:rPr>
          <w:rFonts w:ascii="Arial" w:eastAsia="Calibri" w:hAnsi="Arial" w:cs="Arial"/>
          <w:b/>
          <w:bCs/>
          <w:i/>
        </w:rPr>
        <w:t xml:space="preserve">Main </w:t>
      </w:r>
      <w:r w:rsidR="009E1D40" w:rsidRPr="006B207C">
        <w:rPr>
          <w:rFonts w:ascii="Arial" w:eastAsiaTheme="majorEastAsia" w:hAnsi="Arial" w:cs="Arial"/>
          <w:b/>
          <w:bCs/>
          <w:i/>
        </w:rPr>
        <w:t>challenges</w:t>
      </w:r>
      <w:r w:rsidR="009E1D40" w:rsidRPr="006B207C">
        <w:rPr>
          <w:rFonts w:ascii="Arial" w:eastAsia="Calibri" w:hAnsi="Arial" w:cs="Arial"/>
          <w:b/>
          <w:bCs/>
          <w:i/>
        </w:rPr>
        <w:t xml:space="preserve"> facing sustainable agriculture</w:t>
      </w:r>
      <w:bookmarkEnd w:id="10"/>
    </w:p>
    <w:p w14:paraId="195149DF" w14:textId="77777777" w:rsidR="009E1D40" w:rsidRPr="006B207C" w:rsidRDefault="00197F97"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In the</w:t>
      </w:r>
      <w:r w:rsidR="009E1D40" w:rsidRPr="006B207C">
        <w:rPr>
          <w:rFonts w:ascii="Arial" w:eastAsia="Calibri" w:hAnsi="Arial" w:cs="Arial"/>
          <w:sz w:val="20"/>
          <w:szCs w:val="20"/>
        </w:rPr>
        <w:t xml:space="preserve"> view</w:t>
      </w:r>
      <w:r w:rsidRPr="006B207C">
        <w:rPr>
          <w:rFonts w:ascii="Arial" w:eastAsia="Calibri" w:hAnsi="Arial" w:cs="Arial"/>
          <w:sz w:val="20"/>
          <w:szCs w:val="20"/>
        </w:rPr>
        <w:t xml:space="preserve"> of the respondents</w:t>
      </w:r>
      <w:r w:rsidR="009E1D40" w:rsidRPr="006B207C">
        <w:rPr>
          <w:rFonts w:ascii="Arial" w:eastAsia="Calibri" w:hAnsi="Arial" w:cs="Arial"/>
          <w:sz w:val="20"/>
          <w:szCs w:val="20"/>
        </w:rPr>
        <w:t>, an</w:t>
      </w:r>
      <w:r w:rsidR="001947FD" w:rsidRPr="006B207C">
        <w:rPr>
          <w:rFonts w:ascii="Arial" w:eastAsia="Calibri" w:hAnsi="Arial" w:cs="Arial"/>
          <w:sz w:val="20"/>
          <w:szCs w:val="20"/>
        </w:rPr>
        <w:t xml:space="preserve"> agricultural enterprise that could</w:t>
      </w:r>
      <w:r w:rsidR="009E1D40" w:rsidRPr="006B207C">
        <w:rPr>
          <w:rFonts w:ascii="Arial" w:eastAsia="Calibri" w:hAnsi="Arial" w:cs="Arial"/>
          <w:sz w:val="20"/>
          <w:szCs w:val="20"/>
        </w:rPr>
        <w:t xml:space="preserve"> not enable them to meet their</w:t>
      </w:r>
      <w:r w:rsidR="003703DE" w:rsidRPr="006B207C">
        <w:rPr>
          <w:rFonts w:ascii="Arial" w:eastAsia="Calibri" w:hAnsi="Arial" w:cs="Arial"/>
          <w:sz w:val="20"/>
          <w:szCs w:val="20"/>
        </w:rPr>
        <w:t xml:space="preserve"> food sufficiency and financial goals wa</w:t>
      </w:r>
      <w:r w:rsidR="009E1D40" w:rsidRPr="006B207C">
        <w:rPr>
          <w:rFonts w:ascii="Arial" w:eastAsia="Calibri" w:hAnsi="Arial" w:cs="Arial"/>
          <w:sz w:val="20"/>
          <w:szCs w:val="20"/>
        </w:rPr>
        <w:t>s not susta</w:t>
      </w:r>
      <w:r w:rsidR="00DC600A" w:rsidRPr="006B207C">
        <w:rPr>
          <w:rFonts w:ascii="Arial" w:eastAsia="Calibri" w:hAnsi="Arial" w:cs="Arial"/>
          <w:sz w:val="20"/>
          <w:szCs w:val="20"/>
        </w:rPr>
        <w:t xml:space="preserve">inable. A majority </w:t>
      </w:r>
      <w:r w:rsidRPr="006B207C">
        <w:rPr>
          <w:rFonts w:ascii="Arial" w:eastAsia="Calibri" w:hAnsi="Arial" w:cs="Arial"/>
          <w:sz w:val="20"/>
          <w:szCs w:val="20"/>
        </w:rPr>
        <w:t>of the respondents</w:t>
      </w:r>
      <w:r w:rsidR="00DC600A" w:rsidRPr="006B207C">
        <w:rPr>
          <w:rFonts w:ascii="Arial" w:eastAsia="Calibri" w:hAnsi="Arial" w:cs="Arial"/>
          <w:sz w:val="20"/>
          <w:szCs w:val="20"/>
        </w:rPr>
        <w:t xml:space="preserve"> (60 %), </w:t>
      </w:r>
      <w:r w:rsidR="009E1D40" w:rsidRPr="006B207C">
        <w:rPr>
          <w:rFonts w:ascii="Arial" w:eastAsia="Calibri" w:hAnsi="Arial" w:cs="Arial"/>
          <w:sz w:val="20"/>
          <w:szCs w:val="20"/>
        </w:rPr>
        <w:t xml:space="preserve">indicated </w:t>
      </w:r>
      <w:r w:rsidR="00972F41" w:rsidRPr="006B207C">
        <w:rPr>
          <w:rFonts w:ascii="Arial" w:eastAsia="Calibri" w:hAnsi="Arial" w:cs="Arial"/>
          <w:sz w:val="20"/>
          <w:szCs w:val="20"/>
        </w:rPr>
        <w:t>that practicing agriculture</w:t>
      </w:r>
      <w:r w:rsidR="009E1D40" w:rsidRPr="006B207C">
        <w:rPr>
          <w:rFonts w:ascii="Arial" w:eastAsia="Calibri" w:hAnsi="Arial" w:cs="Arial"/>
          <w:sz w:val="20"/>
          <w:szCs w:val="20"/>
        </w:rPr>
        <w:t xml:space="preserve"> had</w:t>
      </w:r>
      <w:r w:rsidR="00DC600A" w:rsidRPr="006B207C">
        <w:rPr>
          <w:rFonts w:ascii="Arial" w:eastAsia="Calibri" w:hAnsi="Arial" w:cs="Arial"/>
          <w:sz w:val="20"/>
          <w:szCs w:val="20"/>
        </w:rPr>
        <w:t xml:space="preserve"> not</w:t>
      </w:r>
      <w:r w:rsidR="00972F41" w:rsidRPr="006B207C">
        <w:rPr>
          <w:rFonts w:ascii="Arial" w:eastAsia="Calibri" w:hAnsi="Arial" w:cs="Arial"/>
          <w:sz w:val="20"/>
          <w:szCs w:val="20"/>
        </w:rPr>
        <w:t xml:space="preserve"> enabled them to meet</w:t>
      </w:r>
      <w:r w:rsidR="008002C8" w:rsidRPr="006B207C">
        <w:rPr>
          <w:rFonts w:ascii="Arial" w:eastAsia="Calibri" w:hAnsi="Arial" w:cs="Arial"/>
          <w:sz w:val="20"/>
          <w:szCs w:val="20"/>
        </w:rPr>
        <w:t xml:space="preserve"> their</w:t>
      </w:r>
      <w:r w:rsidRPr="006B207C">
        <w:rPr>
          <w:rFonts w:ascii="Arial" w:eastAsia="Calibri" w:hAnsi="Arial" w:cs="Arial"/>
          <w:sz w:val="20"/>
          <w:szCs w:val="20"/>
        </w:rPr>
        <w:t xml:space="preserve"> </w:t>
      </w:r>
      <w:r w:rsidR="009E1D40" w:rsidRPr="006B207C">
        <w:rPr>
          <w:rFonts w:ascii="Arial" w:eastAsia="Calibri" w:hAnsi="Arial" w:cs="Arial"/>
          <w:sz w:val="20"/>
          <w:szCs w:val="20"/>
        </w:rPr>
        <w:t>goals</w:t>
      </w:r>
      <w:r w:rsidR="00972F41" w:rsidRPr="006B207C">
        <w:rPr>
          <w:rFonts w:ascii="Arial" w:eastAsia="Calibri" w:hAnsi="Arial" w:cs="Arial"/>
          <w:sz w:val="20"/>
          <w:szCs w:val="20"/>
        </w:rPr>
        <w:t>.</w:t>
      </w:r>
      <w:r w:rsidR="009E1D40" w:rsidRPr="006B207C">
        <w:rPr>
          <w:rFonts w:ascii="Arial" w:eastAsia="Calibri" w:hAnsi="Arial" w:cs="Arial"/>
          <w:sz w:val="20"/>
          <w:szCs w:val="20"/>
        </w:rPr>
        <w:t xml:space="preserve"> </w:t>
      </w:r>
      <w:r w:rsidR="00972F41" w:rsidRPr="006B207C">
        <w:rPr>
          <w:rFonts w:ascii="Arial" w:eastAsia="Calibri" w:hAnsi="Arial" w:cs="Arial"/>
          <w:sz w:val="20"/>
          <w:szCs w:val="20"/>
        </w:rPr>
        <w:t>Fifty one (51%) of t</w:t>
      </w:r>
      <w:r w:rsidR="009E1D40" w:rsidRPr="006B207C">
        <w:rPr>
          <w:rFonts w:ascii="Arial" w:eastAsia="Calibri" w:hAnsi="Arial" w:cs="Arial"/>
          <w:sz w:val="20"/>
          <w:szCs w:val="20"/>
        </w:rPr>
        <w:t xml:space="preserve">he </w:t>
      </w:r>
      <w:r w:rsidR="007F5540" w:rsidRPr="006B207C">
        <w:rPr>
          <w:rFonts w:ascii="Arial" w:eastAsia="Calibri" w:hAnsi="Arial" w:cs="Arial"/>
          <w:sz w:val="20"/>
          <w:szCs w:val="20"/>
        </w:rPr>
        <w:t xml:space="preserve">respondents </w:t>
      </w:r>
      <w:r w:rsidR="009E1D40" w:rsidRPr="006B207C">
        <w:rPr>
          <w:rFonts w:ascii="Arial" w:eastAsia="Calibri" w:hAnsi="Arial" w:cs="Arial"/>
          <w:sz w:val="20"/>
          <w:szCs w:val="20"/>
        </w:rPr>
        <w:t>cite</w:t>
      </w:r>
      <w:r w:rsidR="00972F41" w:rsidRPr="006B207C">
        <w:rPr>
          <w:rFonts w:ascii="Arial" w:eastAsia="Calibri" w:hAnsi="Arial" w:cs="Arial"/>
          <w:sz w:val="20"/>
          <w:szCs w:val="20"/>
        </w:rPr>
        <w:t>d financial constraints</w:t>
      </w:r>
      <w:r w:rsidR="009E1D40" w:rsidRPr="006B207C">
        <w:rPr>
          <w:rFonts w:ascii="Arial" w:eastAsia="Calibri" w:hAnsi="Arial" w:cs="Arial"/>
          <w:sz w:val="20"/>
          <w:szCs w:val="20"/>
        </w:rPr>
        <w:t xml:space="preserve"> related to the high cost of farm </w:t>
      </w:r>
      <w:r w:rsidR="00C6248E" w:rsidRPr="006B207C">
        <w:rPr>
          <w:rFonts w:ascii="Arial" w:eastAsia="Calibri" w:hAnsi="Arial" w:cs="Arial"/>
          <w:sz w:val="20"/>
          <w:szCs w:val="20"/>
        </w:rPr>
        <w:t xml:space="preserve">inputs, </w:t>
      </w:r>
      <w:r w:rsidR="00972F41" w:rsidRPr="006B207C">
        <w:rPr>
          <w:rFonts w:ascii="Arial" w:eastAsia="Calibri" w:hAnsi="Arial" w:cs="Arial"/>
          <w:sz w:val="20"/>
          <w:szCs w:val="20"/>
        </w:rPr>
        <w:t>low retur</w:t>
      </w:r>
      <w:r w:rsidR="00150954" w:rsidRPr="006B207C">
        <w:rPr>
          <w:rFonts w:ascii="Arial" w:eastAsia="Calibri" w:hAnsi="Arial" w:cs="Arial"/>
          <w:sz w:val="20"/>
          <w:szCs w:val="20"/>
        </w:rPr>
        <w:t>ns on produce,</w:t>
      </w:r>
      <w:r w:rsidR="009757B0" w:rsidRPr="006B207C">
        <w:rPr>
          <w:rFonts w:ascii="Arial" w:eastAsia="Calibri" w:hAnsi="Arial" w:cs="Arial"/>
          <w:sz w:val="20"/>
          <w:szCs w:val="20"/>
        </w:rPr>
        <w:t xml:space="preserve"> lack of efficient</w:t>
      </w:r>
      <w:r w:rsidR="009E1D40" w:rsidRPr="006B207C">
        <w:rPr>
          <w:rFonts w:ascii="Arial" w:eastAsia="Calibri" w:hAnsi="Arial" w:cs="Arial"/>
          <w:sz w:val="20"/>
          <w:szCs w:val="20"/>
        </w:rPr>
        <w:t xml:space="preserve"> market</w:t>
      </w:r>
      <w:r w:rsidR="009757B0" w:rsidRPr="006B207C">
        <w:rPr>
          <w:rFonts w:ascii="Arial" w:eastAsia="Calibri" w:hAnsi="Arial" w:cs="Arial"/>
          <w:sz w:val="20"/>
          <w:szCs w:val="20"/>
        </w:rPr>
        <w:t>s</w:t>
      </w:r>
      <w:r w:rsidR="009E1D40" w:rsidRPr="006B207C">
        <w:rPr>
          <w:rFonts w:ascii="Arial" w:eastAsia="Calibri" w:hAnsi="Arial" w:cs="Arial"/>
          <w:sz w:val="20"/>
          <w:szCs w:val="20"/>
        </w:rPr>
        <w:t xml:space="preserve"> for the</w:t>
      </w:r>
      <w:r w:rsidR="00C6248E" w:rsidRPr="006B207C">
        <w:rPr>
          <w:rFonts w:ascii="Arial" w:eastAsia="Calibri" w:hAnsi="Arial" w:cs="Arial"/>
          <w:sz w:val="20"/>
          <w:szCs w:val="20"/>
        </w:rPr>
        <w:t xml:space="preserve">ir produce </w:t>
      </w:r>
      <w:r w:rsidR="00150954" w:rsidRPr="006B207C">
        <w:rPr>
          <w:rFonts w:ascii="Arial" w:eastAsia="Calibri" w:hAnsi="Arial" w:cs="Arial"/>
          <w:sz w:val="20"/>
          <w:szCs w:val="20"/>
        </w:rPr>
        <w:t xml:space="preserve">and small pieces of land </w:t>
      </w:r>
      <w:r w:rsidR="00C6248E" w:rsidRPr="006B207C">
        <w:rPr>
          <w:rFonts w:ascii="Arial" w:eastAsia="Calibri" w:hAnsi="Arial" w:cs="Arial"/>
          <w:sz w:val="20"/>
          <w:szCs w:val="20"/>
        </w:rPr>
        <w:t>as the main barrier to achieving their</w:t>
      </w:r>
      <w:r w:rsidR="009E1D40" w:rsidRPr="006B207C">
        <w:rPr>
          <w:rFonts w:ascii="Arial" w:eastAsia="Calibri" w:hAnsi="Arial" w:cs="Arial"/>
          <w:sz w:val="20"/>
          <w:szCs w:val="20"/>
        </w:rPr>
        <w:t xml:space="preserve"> goals. </w:t>
      </w:r>
      <w:r w:rsidRPr="006B207C">
        <w:rPr>
          <w:rFonts w:ascii="Arial" w:eastAsia="Calibri" w:hAnsi="Arial" w:cs="Arial"/>
          <w:sz w:val="20"/>
          <w:szCs w:val="20"/>
        </w:rPr>
        <w:t>This is in agreement with the observation by Mgomezulu et al.</w:t>
      </w:r>
      <w:r w:rsidR="00C6248E" w:rsidRPr="006B207C">
        <w:rPr>
          <w:rFonts w:ascii="Arial" w:eastAsia="Calibri" w:hAnsi="Arial" w:cs="Arial"/>
          <w:sz w:val="20"/>
          <w:szCs w:val="20"/>
        </w:rPr>
        <w:t xml:space="preserve"> </w:t>
      </w:r>
      <w:r w:rsidRPr="006B207C">
        <w:rPr>
          <w:rFonts w:ascii="Arial" w:eastAsia="Calibri" w:hAnsi="Arial" w:cs="Arial"/>
          <w:sz w:val="20"/>
          <w:szCs w:val="20"/>
        </w:rPr>
        <w:t>(2023) that</w:t>
      </w:r>
      <w:r w:rsidR="00C6248E" w:rsidRPr="006B207C">
        <w:rPr>
          <w:rFonts w:ascii="Arial" w:eastAsia="Calibri" w:hAnsi="Arial" w:cs="Arial"/>
          <w:sz w:val="20"/>
          <w:szCs w:val="20"/>
        </w:rPr>
        <w:t>,</w:t>
      </w:r>
      <w:r w:rsidR="00EE1D4D" w:rsidRPr="006B207C">
        <w:rPr>
          <w:rFonts w:ascii="Arial" w:eastAsia="Calibri" w:hAnsi="Arial" w:cs="Arial"/>
          <w:sz w:val="20"/>
          <w:szCs w:val="20"/>
        </w:rPr>
        <w:t xml:space="preserve"> the probability of a</w:t>
      </w:r>
      <w:r w:rsidRPr="006B207C">
        <w:rPr>
          <w:rFonts w:ascii="Arial" w:eastAsia="Calibri" w:hAnsi="Arial" w:cs="Arial"/>
          <w:sz w:val="20"/>
          <w:szCs w:val="20"/>
        </w:rPr>
        <w:t xml:space="preserve"> household to adopt sustainable agricultural practices depended on its level of income.</w:t>
      </w:r>
      <w:r w:rsidR="00E54FC0" w:rsidRPr="006B207C">
        <w:rPr>
          <w:rFonts w:ascii="Arial" w:eastAsia="Calibri" w:hAnsi="Arial" w:cs="Arial"/>
          <w:sz w:val="20"/>
          <w:szCs w:val="20"/>
        </w:rPr>
        <w:t xml:space="preserve"> Setsoafia et al. (2022) further notes that</w:t>
      </w:r>
      <w:r w:rsidR="009757B0" w:rsidRPr="006B207C">
        <w:rPr>
          <w:rFonts w:ascii="Arial" w:eastAsia="Calibri" w:hAnsi="Arial" w:cs="Arial"/>
          <w:sz w:val="20"/>
          <w:szCs w:val="20"/>
        </w:rPr>
        <w:t>,</w:t>
      </w:r>
      <w:r w:rsidR="00E54FC0" w:rsidRPr="006B207C">
        <w:rPr>
          <w:rFonts w:ascii="Arial" w:eastAsia="Calibri" w:hAnsi="Arial" w:cs="Arial"/>
          <w:sz w:val="20"/>
          <w:szCs w:val="20"/>
        </w:rPr>
        <w:t xml:space="preserve"> income from off-farm activities enables the farmers to invest in innovative technologies that improve the performance of their agricultural enterprises. </w:t>
      </w:r>
      <w:r w:rsidR="009E1D40" w:rsidRPr="006B207C">
        <w:rPr>
          <w:rFonts w:ascii="Arial" w:eastAsia="Calibri" w:hAnsi="Arial" w:cs="Arial"/>
          <w:sz w:val="20"/>
          <w:szCs w:val="20"/>
        </w:rPr>
        <w:t xml:space="preserve">The ANOVA test as shown in </w:t>
      </w:r>
      <w:r w:rsidR="009757B0" w:rsidRPr="006B207C">
        <w:rPr>
          <w:rFonts w:ascii="Arial" w:eastAsia="Calibri" w:hAnsi="Arial" w:cs="Arial"/>
          <w:sz w:val="20"/>
          <w:szCs w:val="20"/>
        </w:rPr>
        <w:t>table 4</w:t>
      </w:r>
      <w:r w:rsidR="009E1D40" w:rsidRPr="006B207C">
        <w:rPr>
          <w:rFonts w:ascii="Arial" w:eastAsia="Calibri" w:hAnsi="Arial" w:cs="Arial"/>
          <w:sz w:val="20"/>
          <w:szCs w:val="20"/>
        </w:rPr>
        <w:t xml:space="preserve"> revealed that there was enough statistical evidence that farmers who faced major challenges did not adopt sustainable agriculture (f= 5.897, p = .000). It was more likely to find farmers who experienced fewer challenges adopting sustainable agriculture (M = 1.33, SD = .442) compared to those who experienced major challenges (M = 1.26, SD = .492).</w:t>
      </w:r>
      <w:bookmarkStart w:id="11" w:name="_Toc134612818"/>
    </w:p>
    <w:p w14:paraId="5E8BA715" w14:textId="77777777" w:rsidR="00DF39A9" w:rsidRPr="006B207C" w:rsidRDefault="00DF39A9" w:rsidP="00FB131E">
      <w:pPr>
        <w:keepNext/>
        <w:spacing w:after="0" w:line="480" w:lineRule="auto"/>
        <w:contextualSpacing/>
        <w:jc w:val="both"/>
        <w:rPr>
          <w:rFonts w:ascii="Arial" w:hAnsi="Arial" w:cs="Arial"/>
          <w:b/>
          <w:bCs/>
        </w:rPr>
      </w:pPr>
    </w:p>
    <w:p w14:paraId="2E95BDE0" w14:textId="77777777" w:rsidR="00DF39A9" w:rsidRPr="006B207C" w:rsidRDefault="00DF39A9" w:rsidP="00FB131E">
      <w:pPr>
        <w:keepNext/>
        <w:spacing w:after="0" w:line="480" w:lineRule="auto"/>
        <w:contextualSpacing/>
        <w:jc w:val="both"/>
        <w:rPr>
          <w:rFonts w:ascii="Arial" w:hAnsi="Arial" w:cs="Arial"/>
          <w:b/>
          <w:bCs/>
        </w:rPr>
      </w:pPr>
    </w:p>
    <w:p w14:paraId="41A20DC5" w14:textId="77777777" w:rsidR="009E1D40" w:rsidRPr="006B207C" w:rsidRDefault="009757B0" w:rsidP="00FB131E">
      <w:pPr>
        <w:keepNext/>
        <w:spacing w:after="0" w:line="480" w:lineRule="auto"/>
        <w:contextualSpacing/>
        <w:jc w:val="both"/>
        <w:rPr>
          <w:rFonts w:ascii="Arial" w:hAnsi="Arial" w:cs="Arial"/>
          <w:b/>
          <w:bCs/>
        </w:rPr>
      </w:pPr>
      <w:r w:rsidRPr="006B207C">
        <w:rPr>
          <w:rFonts w:ascii="Arial" w:hAnsi="Arial" w:cs="Arial"/>
          <w:b/>
          <w:bCs/>
        </w:rPr>
        <w:t xml:space="preserve">Table </w:t>
      </w:r>
      <w:r w:rsidR="008378CE" w:rsidRPr="006B207C">
        <w:rPr>
          <w:rFonts w:ascii="Arial" w:hAnsi="Arial" w:cs="Arial"/>
          <w:b/>
          <w:bCs/>
        </w:rPr>
        <w:t>4:</w:t>
      </w:r>
      <w:r w:rsidR="009E1D40" w:rsidRPr="006B207C">
        <w:rPr>
          <w:rFonts w:ascii="Arial" w:hAnsi="Arial" w:cs="Arial"/>
          <w:b/>
          <w:bCs/>
        </w:rPr>
        <w:t xml:space="preserve"> ANOVA test for challenges facing sustainable agriculture and its adoption</w:t>
      </w:r>
      <w:bookmarkEnd w:id="11"/>
    </w:p>
    <w:p w14:paraId="00F71EC7" w14:textId="77777777" w:rsidR="008378CE" w:rsidRPr="006B207C" w:rsidRDefault="008378CE" w:rsidP="00FB131E">
      <w:pPr>
        <w:keepNext/>
        <w:spacing w:after="0" w:line="480" w:lineRule="auto"/>
        <w:contextualSpacing/>
        <w:jc w:val="both"/>
        <w:rPr>
          <w:rFonts w:ascii="Arial" w:hAnsi="Arial" w:cs="Arial"/>
          <w:b/>
          <w:bCs/>
        </w:rPr>
      </w:pPr>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6B207C" w:rsidRPr="006B207C" w14:paraId="5FD4A73C" w14:textId="77777777" w:rsidTr="00F20668">
        <w:trPr>
          <w:cantSplit/>
        </w:trPr>
        <w:tc>
          <w:tcPr>
            <w:tcW w:w="7504" w:type="dxa"/>
            <w:gridSpan w:val="6"/>
            <w:tcBorders>
              <w:top w:val="nil"/>
              <w:left w:val="nil"/>
              <w:bottom w:val="nil"/>
              <w:right w:val="nil"/>
            </w:tcBorders>
            <w:shd w:val="clear" w:color="auto" w:fill="FFFFFF"/>
            <w:vAlign w:val="bottom"/>
          </w:tcPr>
          <w:p w14:paraId="23647476" w14:textId="77777777" w:rsidR="009E1D40" w:rsidRPr="006B207C" w:rsidRDefault="009E1D40" w:rsidP="00FB131E">
            <w:pPr>
              <w:autoSpaceDE w:val="0"/>
              <w:autoSpaceDN w:val="0"/>
              <w:adjustRightInd w:val="0"/>
              <w:spacing w:after="0" w:line="480" w:lineRule="auto"/>
              <w:ind w:right="60"/>
              <w:contextualSpacing/>
              <w:jc w:val="both"/>
              <w:rPr>
                <w:rFonts w:ascii="Arial" w:eastAsia="Calibri" w:hAnsi="Arial" w:cs="Arial"/>
                <w:lang w:val="en-GB"/>
              </w:rPr>
            </w:pPr>
          </w:p>
        </w:tc>
      </w:tr>
      <w:tr w:rsidR="006B207C" w:rsidRPr="006B207C" w14:paraId="38DA3D08" w14:textId="77777777" w:rsidTr="00F20668">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7C20A25D"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14:paraId="0B01D228"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14:paraId="5FE8127C"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14:paraId="651A0399"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14:paraId="3208FBA5"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1DAAB479"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Sig.</w:t>
            </w:r>
          </w:p>
        </w:tc>
      </w:tr>
      <w:tr w:rsidR="006B207C" w:rsidRPr="006B207C" w14:paraId="6D0090D1" w14:textId="77777777" w:rsidTr="00F20668">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276422CA"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479772C7"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14:paraId="181B1C81"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1</w:t>
            </w:r>
          </w:p>
        </w:tc>
        <w:tc>
          <w:tcPr>
            <w:tcW w:w="1380" w:type="dxa"/>
            <w:tcBorders>
              <w:top w:val="single" w:sz="16" w:space="0" w:color="000000"/>
              <w:bottom w:val="nil"/>
            </w:tcBorders>
            <w:shd w:val="clear" w:color="auto" w:fill="FFFFFF"/>
            <w:vAlign w:val="center"/>
          </w:tcPr>
          <w:p w14:paraId="63213D07"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.757</w:t>
            </w:r>
          </w:p>
        </w:tc>
        <w:tc>
          <w:tcPr>
            <w:tcW w:w="1000" w:type="dxa"/>
            <w:tcBorders>
              <w:top w:val="single" w:sz="16" w:space="0" w:color="000000"/>
              <w:bottom w:val="nil"/>
            </w:tcBorders>
            <w:shd w:val="clear" w:color="auto" w:fill="FFFFFF"/>
            <w:vAlign w:val="center"/>
          </w:tcPr>
          <w:p w14:paraId="0D2F3047"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5.897</w:t>
            </w:r>
          </w:p>
        </w:tc>
        <w:tc>
          <w:tcPr>
            <w:tcW w:w="1000" w:type="dxa"/>
            <w:tcBorders>
              <w:top w:val="single" w:sz="16" w:space="0" w:color="000000"/>
              <w:bottom w:val="nil"/>
              <w:right w:val="single" w:sz="16" w:space="0" w:color="000000"/>
            </w:tcBorders>
            <w:shd w:val="clear" w:color="auto" w:fill="FFFFFF"/>
            <w:vAlign w:val="center"/>
          </w:tcPr>
          <w:p w14:paraId="665BDB7F"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.000</w:t>
            </w:r>
          </w:p>
        </w:tc>
      </w:tr>
      <w:tr w:rsidR="006B207C" w:rsidRPr="006B207C" w14:paraId="60DB8F8B" w14:textId="77777777" w:rsidTr="00F20668">
        <w:trPr>
          <w:cantSplit/>
        </w:trPr>
        <w:tc>
          <w:tcPr>
            <w:tcW w:w="1668" w:type="dxa"/>
            <w:tcBorders>
              <w:top w:val="nil"/>
              <w:left w:val="single" w:sz="16" w:space="0" w:color="000000"/>
              <w:bottom w:val="nil"/>
              <w:right w:val="single" w:sz="16" w:space="0" w:color="000000"/>
            </w:tcBorders>
            <w:shd w:val="clear" w:color="auto" w:fill="FFFFFF"/>
            <w:vAlign w:val="center"/>
          </w:tcPr>
          <w:p w14:paraId="49C0A187"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14:paraId="7E019EC4"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25.356</w:t>
            </w:r>
          </w:p>
        </w:tc>
        <w:tc>
          <w:tcPr>
            <w:tcW w:w="1000" w:type="dxa"/>
            <w:tcBorders>
              <w:top w:val="nil"/>
              <w:bottom w:val="nil"/>
            </w:tcBorders>
            <w:shd w:val="clear" w:color="auto" w:fill="FFFFFF"/>
            <w:vAlign w:val="center"/>
          </w:tcPr>
          <w:p w14:paraId="1F34C688"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87</w:t>
            </w:r>
          </w:p>
        </w:tc>
        <w:tc>
          <w:tcPr>
            <w:tcW w:w="1380" w:type="dxa"/>
            <w:tcBorders>
              <w:top w:val="nil"/>
              <w:bottom w:val="nil"/>
            </w:tcBorders>
            <w:shd w:val="clear" w:color="auto" w:fill="FFFFFF"/>
            <w:vAlign w:val="center"/>
          </w:tcPr>
          <w:p w14:paraId="46B116AA"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.291</w:t>
            </w:r>
          </w:p>
        </w:tc>
        <w:tc>
          <w:tcPr>
            <w:tcW w:w="1000" w:type="dxa"/>
            <w:tcBorders>
              <w:top w:val="nil"/>
              <w:bottom w:val="nil"/>
            </w:tcBorders>
            <w:shd w:val="clear" w:color="auto" w:fill="FFFFFF"/>
          </w:tcPr>
          <w:p w14:paraId="12BF47A2" w14:textId="77777777" w:rsidR="009E1D40" w:rsidRPr="006B207C"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14:paraId="4F2BDD74" w14:textId="77777777" w:rsidR="009E1D40" w:rsidRPr="006B207C" w:rsidRDefault="009E1D40" w:rsidP="00FB131E">
            <w:pPr>
              <w:autoSpaceDE w:val="0"/>
              <w:autoSpaceDN w:val="0"/>
              <w:adjustRightInd w:val="0"/>
              <w:spacing w:after="0" w:line="480" w:lineRule="auto"/>
              <w:jc w:val="both"/>
              <w:rPr>
                <w:rFonts w:ascii="Arial" w:eastAsia="Calibri" w:hAnsi="Arial" w:cs="Arial"/>
                <w:lang w:val="en-GB"/>
              </w:rPr>
            </w:pPr>
          </w:p>
        </w:tc>
      </w:tr>
      <w:tr w:rsidR="006B207C" w:rsidRPr="006B207C" w14:paraId="121DC928" w14:textId="77777777" w:rsidTr="00F20668">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621EB09E"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14:paraId="4E6A9788"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26.112</w:t>
            </w:r>
          </w:p>
        </w:tc>
        <w:tc>
          <w:tcPr>
            <w:tcW w:w="1000" w:type="dxa"/>
            <w:tcBorders>
              <w:top w:val="nil"/>
              <w:bottom w:val="single" w:sz="16" w:space="0" w:color="000000"/>
            </w:tcBorders>
            <w:shd w:val="clear" w:color="auto" w:fill="FFFFFF"/>
            <w:vAlign w:val="center"/>
          </w:tcPr>
          <w:p w14:paraId="6A441917" w14:textId="77777777" w:rsidR="009E1D40" w:rsidRPr="006B207C" w:rsidRDefault="009E1D40"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88</w:t>
            </w:r>
          </w:p>
        </w:tc>
        <w:tc>
          <w:tcPr>
            <w:tcW w:w="1380" w:type="dxa"/>
            <w:tcBorders>
              <w:top w:val="nil"/>
              <w:bottom w:val="single" w:sz="16" w:space="0" w:color="000000"/>
            </w:tcBorders>
            <w:shd w:val="clear" w:color="auto" w:fill="FFFFFF"/>
          </w:tcPr>
          <w:p w14:paraId="51837BA5" w14:textId="77777777" w:rsidR="009E1D40" w:rsidRPr="006B207C"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14:paraId="3C2B3F2F" w14:textId="77777777" w:rsidR="009E1D40" w:rsidRPr="006B207C" w:rsidRDefault="009E1D40"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14:paraId="6223CA89" w14:textId="77777777" w:rsidR="009E1D40" w:rsidRPr="006B207C" w:rsidRDefault="009E1D40" w:rsidP="00FB131E">
            <w:pPr>
              <w:autoSpaceDE w:val="0"/>
              <w:autoSpaceDN w:val="0"/>
              <w:adjustRightInd w:val="0"/>
              <w:spacing w:after="0" w:line="480" w:lineRule="auto"/>
              <w:jc w:val="both"/>
              <w:rPr>
                <w:rFonts w:ascii="Arial" w:eastAsia="Calibri" w:hAnsi="Arial" w:cs="Arial"/>
                <w:lang w:val="en-GB"/>
              </w:rPr>
            </w:pPr>
          </w:p>
        </w:tc>
      </w:tr>
    </w:tbl>
    <w:p w14:paraId="1BBABFC7" w14:textId="77777777" w:rsidR="009E1D40" w:rsidRPr="006B207C" w:rsidRDefault="009E1D40" w:rsidP="00FB131E">
      <w:pPr>
        <w:spacing w:after="0" w:line="480" w:lineRule="auto"/>
        <w:jc w:val="both"/>
        <w:rPr>
          <w:rFonts w:ascii="Arial" w:eastAsia="Calibri" w:hAnsi="Arial" w:cs="Arial"/>
          <w:b/>
          <w:lang w:val="en-GB"/>
        </w:rPr>
      </w:pPr>
      <w:r w:rsidRPr="006B207C">
        <w:rPr>
          <w:rFonts w:ascii="Arial" w:eastAsia="Calibri" w:hAnsi="Arial" w:cs="Arial"/>
          <w:b/>
          <w:lang w:val="en-GB"/>
        </w:rPr>
        <w:t>Source:</w:t>
      </w:r>
      <w:r w:rsidR="001C0236" w:rsidRPr="006B207C">
        <w:rPr>
          <w:rFonts w:ascii="Arial" w:eastAsia="Calibri" w:hAnsi="Arial" w:cs="Arial"/>
          <w:b/>
          <w:lang w:val="en-GB"/>
        </w:rPr>
        <w:t xml:space="preserve"> Field survey data, 2024</w:t>
      </w:r>
    </w:p>
    <w:p w14:paraId="665BEA44" w14:textId="77777777" w:rsidR="00E75EEF" w:rsidRPr="006B207C" w:rsidRDefault="005D0DE3" w:rsidP="00FB131E">
      <w:pPr>
        <w:keepNext/>
        <w:keepLines/>
        <w:spacing w:before="120" w:after="0" w:line="480" w:lineRule="auto"/>
        <w:jc w:val="both"/>
        <w:outlineLvl w:val="2"/>
        <w:rPr>
          <w:rFonts w:ascii="Arial" w:eastAsia="Calibri" w:hAnsi="Arial" w:cs="Arial"/>
          <w:b/>
          <w:bCs/>
          <w:i/>
          <w:sz w:val="20"/>
          <w:szCs w:val="20"/>
          <w:lang w:val="en-GB"/>
        </w:rPr>
      </w:pPr>
      <w:bookmarkStart w:id="12" w:name="_Toc144906920"/>
      <w:r w:rsidRPr="006B207C">
        <w:rPr>
          <w:rFonts w:ascii="Arial" w:eastAsia="Calibri" w:hAnsi="Arial" w:cs="Arial"/>
          <w:b/>
          <w:bCs/>
          <w:i/>
          <w:sz w:val="20"/>
          <w:szCs w:val="20"/>
          <w:lang w:val="en-GB"/>
        </w:rPr>
        <w:t>4.3</w:t>
      </w:r>
      <w:r w:rsidR="00E75EEF" w:rsidRPr="006B207C">
        <w:rPr>
          <w:rFonts w:ascii="Arial" w:eastAsia="Calibri" w:hAnsi="Arial" w:cs="Arial"/>
          <w:b/>
          <w:bCs/>
          <w:i/>
          <w:sz w:val="20"/>
          <w:szCs w:val="20"/>
          <w:lang w:val="en-GB"/>
        </w:rPr>
        <w:t>.1 Economic Challenges</w:t>
      </w:r>
      <w:bookmarkEnd w:id="12"/>
      <w:r w:rsidR="00510CF1" w:rsidRPr="006B207C">
        <w:rPr>
          <w:rFonts w:ascii="Arial" w:eastAsia="Calibri" w:hAnsi="Arial" w:cs="Arial"/>
          <w:b/>
          <w:bCs/>
          <w:i/>
          <w:sz w:val="20"/>
          <w:szCs w:val="20"/>
          <w:lang w:val="en-GB"/>
        </w:rPr>
        <w:t xml:space="preserve"> to the adoption of sustainable agriculture</w:t>
      </w:r>
    </w:p>
    <w:p w14:paraId="6F371CA6" w14:textId="77777777" w:rsidR="00E75EEF" w:rsidRPr="006B207C" w:rsidRDefault="00E75EEF"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T</w:t>
      </w:r>
      <w:r w:rsidR="008378CE" w:rsidRPr="006B207C">
        <w:rPr>
          <w:rFonts w:ascii="Arial" w:eastAsia="Calibri" w:hAnsi="Arial" w:cs="Arial"/>
          <w:sz w:val="20"/>
          <w:szCs w:val="20"/>
          <w:lang w:val="en-GB"/>
        </w:rPr>
        <w:t>he study as shown in figure 3</w:t>
      </w:r>
      <w:r w:rsidR="00EE1D4D" w:rsidRPr="006B207C">
        <w:rPr>
          <w:rFonts w:ascii="Arial" w:eastAsia="Calibri" w:hAnsi="Arial" w:cs="Arial"/>
          <w:sz w:val="20"/>
          <w:szCs w:val="20"/>
          <w:lang w:val="en-GB"/>
        </w:rPr>
        <w:t xml:space="preserve"> established the main</w:t>
      </w:r>
      <w:r w:rsidRPr="006B207C">
        <w:rPr>
          <w:rFonts w:ascii="Arial" w:eastAsia="Calibri" w:hAnsi="Arial" w:cs="Arial"/>
          <w:sz w:val="20"/>
          <w:szCs w:val="20"/>
          <w:lang w:val="en-GB"/>
        </w:rPr>
        <w:t xml:space="preserve"> economic challenges</w:t>
      </w:r>
      <w:r w:rsidR="00EE1D4D" w:rsidRPr="006B207C">
        <w:rPr>
          <w:rFonts w:ascii="Arial" w:eastAsia="Calibri" w:hAnsi="Arial" w:cs="Arial"/>
          <w:sz w:val="20"/>
          <w:szCs w:val="20"/>
          <w:lang w:val="en-GB"/>
        </w:rPr>
        <w:t xml:space="preserve"> that affected the adoption of sustainable agriculture by the farmers in the study area.</w:t>
      </w:r>
      <w:r w:rsidRPr="006B207C">
        <w:rPr>
          <w:rFonts w:ascii="Arial" w:eastAsia="Calibri" w:hAnsi="Arial" w:cs="Arial"/>
          <w:sz w:val="20"/>
          <w:szCs w:val="20"/>
          <w:lang w:val="en-GB"/>
        </w:rPr>
        <w:t xml:space="preserve"> These challenges included: the high cost of agricultural inputs cited by 36.7 % of the farmers, market dynamics related to low production, less market demand and low prices of farm outputs cited by 31 % of the farmers, Lack of financial capacity to support sustainable agriculture cited by 16.4 % of the farmers, and land dynamics cited by 15.6 % of the farmers.</w:t>
      </w:r>
      <w:r w:rsidR="00526369" w:rsidRPr="006B207C">
        <w:rPr>
          <w:rFonts w:ascii="Arial" w:eastAsia="Calibri" w:hAnsi="Arial" w:cs="Arial"/>
          <w:sz w:val="20"/>
          <w:szCs w:val="20"/>
          <w:lang w:val="en-GB"/>
        </w:rPr>
        <w:t xml:space="preserve"> </w:t>
      </w:r>
      <w:r w:rsidR="007C677F" w:rsidRPr="006B207C">
        <w:rPr>
          <w:rFonts w:ascii="Arial" w:eastAsia="Calibri" w:hAnsi="Arial" w:cs="Arial"/>
          <w:sz w:val="20"/>
          <w:szCs w:val="20"/>
          <w:lang w:val="en-GB"/>
        </w:rPr>
        <w:t>This is in agreement with the findings of Takahashi et al.</w:t>
      </w:r>
      <w:r w:rsidR="00245AAD" w:rsidRPr="006B207C">
        <w:rPr>
          <w:rFonts w:ascii="Arial" w:eastAsia="Calibri" w:hAnsi="Arial" w:cs="Arial"/>
          <w:sz w:val="20"/>
          <w:szCs w:val="20"/>
          <w:lang w:val="en-GB"/>
        </w:rPr>
        <w:t xml:space="preserve"> </w:t>
      </w:r>
      <w:r w:rsidR="007C677F" w:rsidRPr="006B207C">
        <w:rPr>
          <w:rFonts w:ascii="Arial" w:eastAsia="Calibri" w:hAnsi="Arial" w:cs="Arial"/>
          <w:sz w:val="20"/>
          <w:szCs w:val="20"/>
          <w:lang w:val="en-GB"/>
        </w:rPr>
        <w:t>(2019) that local farmers face</w:t>
      </w:r>
      <w:r w:rsidR="009228E6" w:rsidRPr="006B207C">
        <w:rPr>
          <w:rFonts w:ascii="Arial" w:eastAsia="Calibri" w:hAnsi="Arial" w:cs="Arial"/>
          <w:sz w:val="20"/>
          <w:szCs w:val="20"/>
          <w:lang w:val="en-GB"/>
        </w:rPr>
        <w:t xml:space="preserve"> high input prices as well as low output prices that make them use less inorganic fertilizers and improved seed varieties.</w:t>
      </w:r>
      <w:r w:rsidR="00AA2589" w:rsidRPr="006B207C">
        <w:rPr>
          <w:rFonts w:ascii="Arial" w:eastAsia="Calibri" w:hAnsi="Arial" w:cs="Arial"/>
          <w:sz w:val="20"/>
          <w:szCs w:val="20"/>
          <w:lang w:val="en-GB"/>
        </w:rPr>
        <w:t xml:space="preserve"> </w:t>
      </w:r>
      <w:r w:rsidR="000D5ECB" w:rsidRPr="006B207C">
        <w:rPr>
          <w:rFonts w:ascii="Arial" w:eastAsia="Calibri" w:hAnsi="Arial" w:cs="Arial"/>
          <w:sz w:val="20"/>
          <w:szCs w:val="20"/>
          <w:lang w:val="en-GB"/>
        </w:rPr>
        <w:t>L</w:t>
      </w:r>
      <w:r w:rsidR="00AA2589" w:rsidRPr="006B207C">
        <w:rPr>
          <w:rFonts w:ascii="Arial" w:eastAsia="Calibri" w:hAnsi="Arial" w:cs="Arial"/>
          <w:sz w:val="20"/>
          <w:szCs w:val="20"/>
          <w:lang w:val="en-GB"/>
        </w:rPr>
        <w:t>ack of capital hampers the ability of the farmers to invest in sustainable agricultural activities as well as the necessary knowledge to search for the relevant new technologies</w:t>
      </w:r>
      <w:r w:rsidR="00312B0A" w:rsidRPr="006B207C">
        <w:rPr>
          <w:rFonts w:ascii="Arial" w:eastAsia="Calibri" w:hAnsi="Arial" w:cs="Arial"/>
          <w:sz w:val="20"/>
          <w:szCs w:val="20"/>
          <w:lang w:val="en-GB"/>
        </w:rPr>
        <w:t xml:space="preserve"> (Menozzi et al. </w:t>
      </w:r>
      <w:r w:rsidR="000D5ECB" w:rsidRPr="006B207C">
        <w:rPr>
          <w:rFonts w:ascii="Arial" w:eastAsia="Calibri" w:hAnsi="Arial" w:cs="Arial"/>
          <w:sz w:val="20"/>
          <w:szCs w:val="20"/>
          <w:lang w:val="en-GB"/>
        </w:rPr>
        <w:t>2015</w:t>
      </w:r>
      <w:r w:rsidR="00312B0A" w:rsidRPr="006B207C">
        <w:rPr>
          <w:rFonts w:ascii="Arial" w:eastAsia="Calibri" w:hAnsi="Arial" w:cs="Arial"/>
          <w:sz w:val="20"/>
          <w:szCs w:val="20"/>
          <w:lang w:val="en-GB"/>
        </w:rPr>
        <w:t>,</w:t>
      </w:r>
      <w:r w:rsidR="008B4B11" w:rsidRPr="006B207C">
        <w:rPr>
          <w:rFonts w:ascii="Arial" w:eastAsia="Calibri" w:hAnsi="Arial" w:cs="Arial"/>
          <w:sz w:val="20"/>
          <w:szCs w:val="20"/>
          <w:lang w:val="en-GB"/>
        </w:rPr>
        <w:t xml:space="preserve"> Shah</w:t>
      </w:r>
      <w:r w:rsidR="000D5ECB" w:rsidRPr="006B207C">
        <w:rPr>
          <w:rFonts w:ascii="Arial" w:eastAsia="Calibri" w:hAnsi="Arial" w:cs="Arial"/>
          <w:sz w:val="20"/>
          <w:szCs w:val="20"/>
          <w:lang w:val="en-GB"/>
        </w:rPr>
        <w:t xml:space="preserve"> et al. 2021)</w:t>
      </w:r>
    </w:p>
    <w:p w14:paraId="3053065D" w14:textId="77777777" w:rsidR="00E75EEF" w:rsidRPr="006B207C" w:rsidRDefault="00E75EEF" w:rsidP="00FB131E">
      <w:pPr>
        <w:keepNext/>
        <w:spacing w:after="200" w:line="480" w:lineRule="auto"/>
        <w:jc w:val="both"/>
        <w:rPr>
          <w:rFonts w:ascii="Arial" w:hAnsi="Arial" w:cs="Arial"/>
          <w:sz w:val="24"/>
          <w:szCs w:val="24"/>
        </w:rPr>
      </w:pPr>
      <w:r w:rsidRPr="006B207C">
        <w:rPr>
          <w:rFonts w:ascii="Arial" w:hAnsi="Arial" w:cs="Arial"/>
          <w:noProof/>
          <w:sz w:val="24"/>
          <w:szCs w:val="24"/>
        </w:rPr>
        <w:drawing>
          <wp:inline distT="0" distB="0" distL="0" distR="0" wp14:anchorId="63A85671" wp14:editId="4C090EAF">
            <wp:extent cx="5562600" cy="21717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27F393" w14:textId="77777777" w:rsidR="00E75EEF" w:rsidRPr="006B207C" w:rsidRDefault="008378CE" w:rsidP="00FB131E">
      <w:pPr>
        <w:spacing w:after="0" w:line="480" w:lineRule="auto"/>
        <w:jc w:val="both"/>
        <w:rPr>
          <w:rFonts w:ascii="Arial" w:eastAsia="Calibri" w:hAnsi="Arial" w:cs="Arial"/>
          <w:b/>
          <w:bCs/>
          <w:lang w:val="en-GB"/>
        </w:rPr>
      </w:pPr>
      <w:bookmarkStart w:id="13" w:name="_Toc119056327"/>
      <w:bookmarkStart w:id="14" w:name="_Toc119530888"/>
      <w:bookmarkStart w:id="15" w:name="_Toc134612799"/>
      <w:r w:rsidRPr="006B207C">
        <w:rPr>
          <w:rFonts w:ascii="Arial" w:hAnsi="Arial" w:cs="Arial"/>
          <w:b/>
          <w:bCs/>
        </w:rPr>
        <w:t>Figure 3</w:t>
      </w:r>
      <w:r w:rsidR="00E75EEF" w:rsidRPr="006B207C">
        <w:rPr>
          <w:rFonts w:ascii="Arial" w:hAnsi="Arial" w:cs="Arial"/>
          <w:b/>
          <w:bCs/>
        </w:rPr>
        <w:t>: Main economic challenges</w:t>
      </w:r>
      <w:r w:rsidR="00E75EEF" w:rsidRPr="006B207C">
        <w:rPr>
          <w:rFonts w:ascii="Arial" w:eastAsia="Calibri" w:hAnsi="Arial" w:cs="Arial"/>
          <w:b/>
          <w:lang w:val="en-GB"/>
        </w:rPr>
        <w:t xml:space="preserve"> </w:t>
      </w:r>
      <w:r w:rsidR="00E75EEF" w:rsidRPr="006B207C">
        <w:rPr>
          <w:rFonts w:ascii="Arial" w:hAnsi="Arial" w:cs="Arial"/>
          <w:b/>
          <w:bCs/>
          <w:lang w:val="en-GB"/>
        </w:rPr>
        <w:t>facing sustainable agriculture</w:t>
      </w:r>
      <w:bookmarkEnd w:id="13"/>
      <w:bookmarkEnd w:id="14"/>
      <w:bookmarkEnd w:id="15"/>
    </w:p>
    <w:p w14:paraId="23B84DC8" w14:textId="77777777" w:rsidR="00150954" w:rsidRPr="006B207C" w:rsidRDefault="00150954" w:rsidP="00FB131E">
      <w:pPr>
        <w:spacing w:after="0" w:line="480" w:lineRule="auto"/>
        <w:jc w:val="both"/>
        <w:rPr>
          <w:rFonts w:ascii="Arial" w:eastAsia="Calibri" w:hAnsi="Arial" w:cs="Arial"/>
          <w:b/>
          <w:lang w:val="en-GB"/>
        </w:rPr>
      </w:pPr>
      <w:r w:rsidRPr="006B207C">
        <w:rPr>
          <w:rFonts w:ascii="Arial" w:eastAsia="Calibri" w:hAnsi="Arial" w:cs="Arial"/>
          <w:b/>
          <w:lang w:val="en-GB"/>
        </w:rPr>
        <w:t>Source: Field Survey data, 2024</w:t>
      </w:r>
    </w:p>
    <w:p w14:paraId="708CC366" w14:textId="77777777" w:rsidR="00E75EEF" w:rsidRPr="006B207C" w:rsidRDefault="00150954"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z w:val="20"/>
          <w:szCs w:val="20"/>
          <w:lang w:val="en-GB"/>
        </w:rPr>
        <w:t>To establish the relationship</w:t>
      </w:r>
      <w:r w:rsidR="00E75EEF" w:rsidRPr="006B207C">
        <w:rPr>
          <w:rFonts w:ascii="Arial" w:eastAsia="Calibri" w:hAnsi="Arial" w:cs="Arial"/>
          <w:sz w:val="20"/>
          <w:szCs w:val="20"/>
          <w:lang w:val="en-GB"/>
        </w:rPr>
        <w:t xml:space="preserve"> between these economic challenges and adoption of sustainable agriculture, the respondents were requested to indicate the degree to which they were in agreement or disagreement with statements relating to economic challenges affecting sustainable agriculture on a scale of 1-5 (with 1= strongly disagree 2= Disagree 3= Neutral 4= Agree 5= strongly agree) and circle (O) the option that best </w:t>
      </w:r>
      <w:r w:rsidR="00E75EEF" w:rsidRPr="006B207C">
        <w:rPr>
          <w:rFonts w:ascii="Arial" w:eastAsia="Calibri" w:hAnsi="Arial" w:cs="Arial"/>
          <w:lang w:val="en-GB"/>
        </w:rPr>
        <w:t>represented their opinion. The resul</w:t>
      </w:r>
      <w:r w:rsidR="0009516D" w:rsidRPr="006B207C">
        <w:rPr>
          <w:rFonts w:ascii="Arial" w:eastAsia="Calibri" w:hAnsi="Arial" w:cs="Arial"/>
          <w:lang w:val="en-GB"/>
        </w:rPr>
        <w:t>ts were summarized in table 5</w:t>
      </w:r>
      <w:r w:rsidR="00E75EEF" w:rsidRPr="006B207C">
        <w:rPr>
          <w:rFonts w:ascii="Arial" w:eastAsia="Calibri" w:hAnsi="Arial" w:cs="Arial"/>
          <w:lang w:val="en-GB"/>
        </w:rPr>
        <w:t xml:space="preserve"> below.</w:t>
      </w:r>
    </w:p>
    <w:p w14:paraId="633126C6" w14:textId="77777777" w:rsidR="00E75EEF" w:rsidRPr="006B207C" w:rsidRDefault="0009516D" w:rsidP="00FB131E">
      <w:pPr>
        <w:keepNext/>
        <w:spacing w:after="0" w:line="480" w:lineRule="auto"/>
        <w:jc w:val="both"/>
        <w:rPr>
          <w:rFonts w:ascii="Arial" w:hAnsi="Arial" w:cs="Arial"/>
          <w:b/>
          <w:bCs/>
        </w:rPr>
      </w:pPr>
      <w:bookmarkStart w:id="16" w:name="_Toc134612826"/>
      <w:r w:rsidRPr="006B207C">
        <w:rPr>
          <w:rFonts w:ascii="Arial" w:hAnsi="Arial" w:cs="Arial"/>
          <w:b/>
          <w:bCs/>
        </w:rPr>
        <w:t>Table 5:</w:t>
      </w:r>
      <w:r w:rsidR="00E75EEF" w:rsidRPr="006B207C">
        <w:rPr>
          <w:rFonts w:ascii="Arial" w:eastAsia="Calibri" w:hAnsi="Arial" w:cs="Arial"/>
          <w:b/>
          <w:iCs/>
        </w:rPr>
        <w:t xml:space="preserve"> </w:t>
      </w:r>
      <w:r w:rsidR="00E75EEF" w:rsidRPr="006B207C">
        <w:rPr>
          <w:rFonts w:ascii="Arial" w:hAnsi="Arial" w:cs="Arial"/>
          <w:b/>
          <w:bCs/>
          <w:iCs/>
        </w:rPr>
        <w:t>Descriptive statistics on economic challenges facing sustainable agriculture</w:t>
      </w:r>
      <w:bookmarkEnd w:id="16"/>
    </w:p>
    <w:tbl>
      <w:tblPr>
        <w:tblW w:w="0" w:type="auto"/>
        <w:tblInd w:w="198" w:type="dxa"/>
        <w:tblBorders>
          <w:top w:val="single" w:sz="4" w:space="0" w:color="auto"/>
          <w:bottom w:val="single" w:sz="4" w:space="0" w:color="auto"/>
        </w:tblBorders>
        <w:tblLook w:val="04A0" w:firstRow="1" w:lastRow="0" w:firstColumn="1" w:lastColumn="0" w:noHBand="0" w:noVBand="1"/>
      </w:tblPr>
      <w:tblGrid>
        <w:gridCol w:w="5244"/>
        <w:gridCol w:w="1072"/>
        <w:gridCol w:w="1146"/>
        <w:gridCol w:w="808"/>
        <w:gridCol w:w="892"/>
      </w:tblGrid>
      <w:tr w:rsidR="006B207C" w:rsidRPr="006B207C" w14:paraId="54E0FFC3" w14:textId="77777777" w:rsidTr="00F20668">
        <w:tc>
          <w:tcPr>
            <w:tcW w:w="5490" w:type="dxa"/>
            <w:tcBorders>
              <w:top w:val="single" w:sz="4" w:space="0" w:color="auto"/>
              <w:left w:val="nil"/>
              <w:bottom w:val="single" w:sz="4" w:space="0" w:color="auto"/>
              <w:right w:val="nil"/>
            </w:tcBorders>
            <w:hideMark/>
          </w:tcPr>
          <w:p w14:paraId="6FA96A8B"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Statement</w:t>
            </w:r>
          </w:p>
        </w:tc>
        <w:tc>
          <w:tcPr>
            <w:tcW w:w="1080" w:type="dxa"/>
            <w:tcBorders>
              <w:top w:val="single" w:sz="4" w:space="0" w:color="auto"/>
              <w:left w:val="nil"/>
              <w:bottom w:val="single" w:sz="4" w:space="0" w:color="auto"/>
              <w:right w:val="nil"/>
            </w:tcBorders>
            <w:hideMark/>
          </w:tcPr>
          <w:p w14:paraId="516956EC"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Agree</w:t>
            </w:r>
          </w:p>
          <w:p w14:paraId="51388276"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(SA+A)</w:t>
            </w:r>
          </w:p>
        </w:tc>
        <w:tc>
          <w:tcPr>
            <w:tcW w:w="1080" w:type="dxa"/>
            <w:tcBorders>
              <w:top w:val="single" w:sz="4" w:space="0" w:color="auto"/>
              <w:left w:val="nil"/>
              <w:bottom w:val="single" w:sz="4" w:space="0" w:color="auto"/>
              <w:right w:val="nil"/>
            </w:tcBorders>
            <w:hideMark/>
          </w:tcPr>
          <w:p w14:paraId="7FF1C3D4" w14:textId="77777777" w:rsidR="00E75EEF" w:rsidRPr="006B207C" w:rsidRDefault="00E75EEF" w:rsidP="00FB131E">
            <w:pPr>
              <w:spacing w:after="0" w:line="480" w:lineRule="auto"/>
              <w:ind w:right="-92"/>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Disagree</w:t>
            </w:r>
          </w:p>
          <w:p w14:paraId="78F2897C" w14:textId="77777777" w:rsidR="00E75EEF" w:rsidRPr="006B207C" w:rsidRDefault="00E75EEF" w:rsidP="00FB131E">
            <w:pPr>
              <w:spacing w:after="0" w:line="480" w:lineRule="auto"/>
              <w:ind w:right="-92"/>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(SD+D)</w:t>
            </w:r>
          </w:p>
        </w:tc>
        <w:tc>
          <w:tcPr>
            <w:tcW w:w="810" w:type="dxa"/>
            <w:tcBorders>
              <w:top w:val="single" w:sz="4" w:space="0" w:color="auto"/>
              <w:left w:val="nil"/>
              <w:bottom w:val="single" w:sz="4" w:space="0" w:color="auto"/>
              <w:right w:val="nil"/>
            </w:tcBorders>
            <w:hideMark/>
          </w:tcPr>
          <w:p w14:paraId="0B91426D" w14:textId="77777777" w:rsidR="00E75EEF" w:rsidRPr="006B207C" w:rsidRDefault="00E75EEF" w:rsidP="00FB131E">
            <w:pPr>
              <w:spacing w:after="0" w:line="480" w:lineRule="auto"/>
              <w:ind w:right="-92"/>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Mean</w:t>
            </w:r>
          </w:p>
        </w:tc>
        <w:tc>
          <w:tcPr>
            <w:tcW w:w="900" w:type="dxa"/>
            <w:tcBorders>
              <w:top w:val="single" w:sz="4" w:space="0" w:color="auto"/>
              <w:left w:val="nil"/>
              <w:bottom w:val="single" w:sz="4" w:space="0" w:color="auto"/>
              <w:right w:val="nil"/>
            </w:tcBorders>
            <w:hideMark/>
          </w:tcPr>
          <w:p w14:paraId="5EAE041F" w14:textId="77777777" w:rsidR="00E75EEF" w:rsidRPr="006B207C" w:rsidRDefault="00E75EEF" w:rsidP="00FB131E">
            <w:pPr>
              <w:spacing w:after="0" w:line="480" w:lineRule="auto"/>
              <w:ind w:right="-92"/>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STD DEV</w:t>
            </w:r>
          </w:p>
        </w:tc>
      </w:tr>
      <w:tr w:rsidR="006B207C" w:rsidRPr="006B207C" w14:paraId="01EA33B7" w14:textId="77777777" w:rsidTr="00F20668">
        <w:tc>
          <w:tcPr>
            <w:tcW w:w="5490" w:type="dxa"/>
            <w:tcBorders>
              <w:top w:val="single" w:sz="4" w:space="0" w:color="auto"/>
              <w:left w:val="nil"/>
              <w:bottom w:val="nil"/>
              <w:right w:val="nil"/>
            </w:tcBorders>
            <w:hideMark/>
          </w:tcPr>
          <w:p w14:paraId="56C0C843" w14:textId="77777777" w:rsidR="00E75EEF" w:rsidRPr="006B207C" w:rsidRDefault="00E75EEF" w:rsidP="00FB131E">
            <w:pPr>
              <w:spacing w:after="0" w:line="480" w:lineRule="auto"/>
              <w:jc w:val="both"/>
              <w:rPr>
                <w:rFonts w:ascii="Arial" w:eastAsia="Calibri" w:hAnsi="Arial" w:cs="Arial"/>
                <w:shd w:val="clear" w:color="auto" w:fill="FFFFFF"/>
              </w:rPr>
            </w:pPr>
            <w:r w:rsidRPr="006B207C">
              <w:rPr>
                <w:rFonts w:ascii="Arial" w:eastAsia="Calibri" w:hAnsi="Arial" w:cs="Arial"/>
                <w:shd w:val="clear" w:color="auto" w:fill="FFFFFF"/>
              </w:rPr>
              <w:t>There is an enabling economic environment in this area to practice sustainable agriculture</w:t>
            </w:r>
          </w:p>
          <w:p w14:paraId="3CCF85CF" w14:textId="77777777" w:rsidR="00E75EEF" w:rsidRPr="006B207C" w:rsidRDefault="00E75EEF" w:rsidP="00FB131E">
            <w:pPr>
              <w:spacing w:after="0" w:line="480" w:lineRule="auto"/>
              <w:jc w:val="both"/>
              <w:rPr>
                <w:rFonts w:ascii="Arial" w:eastAsia="Calibri" w:hAnsi="Arial" w:cs="Arial"/>
                <w:shd w:val="clear" w:color="auto" w:fill="FFFFFF"/>
              </w:rPr>
            </w:pPr>
          </w:p>
        </w:tc>
        <w:tc>
          <w:tcPr>
            <w:tcW w:w="1080" w:type="dxa"/>
            <w:tcBorders>
              <w:top w:val="single" w:sz="4" w:space="0" w:color="auto"/>
              <w:left w:val="nil"/>
              <w:bottom w:val="nil"/>
              <w:right w:val="nil"/>
            </w:tcBorders>
            <w:hideMark/>
          </w:tcPr>
          <w:p w14:paraId="004D3D61"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26.6 %</w:t>
            </w:r>
          </w:p>
        </w:tc>
        <w:tc>
          <w:tcPr>
            <w:tcW w:w="1080" w:type="dxa"/>
            <w:tcBorders>
              <w:top w:val="single" w:sz="4" w:space="0" w:color="auto"/>
              <w:left w:val="nil"/>
              <w:bottom w:val="nil"/>
              <w:right w:val="nil"/>
            </w:tcBorders>
            <w:hideMark/>
          </w:tcPr>
          <w:p w14:paraId="2E386A49"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58.8 %</w:t>
            </w:r>
          </w:p>
        </w:tc>
        <w:tc>
          <w:tcPr>
            <w:tcW w:w="810" w:type="dxa"/>
            <w:tcBorders>
              <w:top w:val="single" w:sz="4" w:space="0" w:color="auto"/>
              <w:left w:val="nil"/>
              <w:bottom w:val="nil"/>
              <w:right w:val="nil"/>
            </w:tcBorders>
            <w:hideMark/>
          </w:tcPr>
          <w:p w14:paraId="45524744"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1.86</w:t>
            </w:r>
          </w:p>
        </w:tc>
        <w:tc>
          <w:tcPr>
            <w:tcW w:w="900" w:type="dxa"/>
            <w:tcBorders>
              <w:top w:val="single" w:sz="4" w:space="0" w:color="auto"/>
              <w:left w:val="nil"/>
              <w:bottom w:val="nil"/>
              <w:right w:val="nil"/>
            </w:tcBorders>
            <w:hideMark/>
          </w:tcPr>
          <w:p w14:paraId="0084CE4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1.332</w:t>
            </w:r>
          </w:p>
        </w:tc>
      </w:tr>
      <w:tr w:rsidR="006B207C" w:rsidRPr="006B207C" w14:paraId="365B3B1B" w14:textId="77777777" w:rsidTr="00F20668">
        <w:tc>
          <w:tcPr>
            <w:tcW w:w="5490" w:type="dxa"/>
            <w:tcBorders>
              <w:top w:val="nil"/>
              <w:left w:val="nil"/>
              <w:bottom w:val="nil"/>
              <w:right w:val="nil"/>
            </w:tcBorders>
            <w:hideMark/>
          </w:tcPr>
          <w:p w14:paraId="10CEB69F"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I would account my inability to practice sustainable agriculture to economic challenges</w:t>
            </w:r>
          </w:p>
        </w:tc>
        <w:tc>
          <w:tcPr>
            <w:tcW w:w="1080" w:type="dxa"/>
            <w:tcBorders>
              <w:top w:val="nil"/>
              <w:left w:val="nil"/>
              <w:bottom w:val="nil"/>
              <w:right w:val="nil"/>
            </w:tcBorders>
            <w:hideMark/>
          </w:tcPr>
          <w:p w14:paraId="6540A725"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43.2 %</w:t>
            </w:r>
          </w:p>
        </w:tc>
        <w:tc>
          <w:tcPr>
            <w:tcW w:w="1080" w:type="dxa"/>
            <w:tcBorders>
              <w:top w:val="nil"/>
              <w:left w:val="nil"/>
              <w:bottom w:val="nil"/>
              <w:right w:val="nil"/>
            </w:tcBorders>
            <w:hideMark/>
          </w:tcPr>
          <w:p w14:paraId="7C591C8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24.3 %</w:t>
            </w:r>
          </w:p>
        </w:tc>
        <w:tc>
          <w:tcPr>
            <w:tcW w:w="810" w:type="dxa"/>
            <w:tcBorders>
              <w:top w:val="nil"/>
              <w:left w:val="nil"/>
              <w:bottom w:val="nil"/>
              <w:right w:val="nil"/>
            </w:tcBorders>
            <w:hideMark/>
          </w:tcPr>
          <w:p w14:paraId="01A866BA"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2.82</w:t>
            </w:r>
          </w:p>
        </w:tc>
        <w:tc>
          <w:tcPr>
            <w:tcW w:w="900" w:type="dxa"/>
            <w:tcBorders>
              <w:top w:val="nil"/>
              <w:left w:val="nil"/>
              <w:bottom w:val="nil"/>
              <w:right w:val="nil"/>
            </w:tcBorders>
            <w:hideMark/>
          </w:tcPr>
          <w:p w14:paraId="34798E7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1.276</w:t>
            </w:r>
          </w:p>
        </w:tc>
      </w:tr>
      <w:tr w:rsidR="006B207C" w:rsidRPr="006B207C" w14:paraId="5A093879" w14:textId="77777777" w:rsidTr="00F20668">
        <w:tc>
          <w:tcPr>
            <w:tcW w:w="5490" w:type="dxa"/>
            <w:tcBorders>
              <w:top w:val="nil"/>
              <w:left w:val="nil"/>
              <w:bottom w:val="nil"/>
              <w:right w:val="nil"/>
            </w:tcBorders>
            <w:hideMark/>
          </w:tcPr>
          <w:p w14:paraId="64F751E9"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I have access to affordable financial credit and reduced cost of farm inputs for agriculture</w:t>
            </w:r>
          </w:p>
          <w:p w14:paraId="7F0E4ABB" w14:textId="77777777" w:rsidR="00E75EEF" w:rsidRPr="006B207C"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6255E822"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28.4 %</w:t>
            </w:r>
          </w:p>
        </w:tc>
        <w:tc>
          <w:tcPr>
            <w:tcW w:w="1080" w:type="dxa"/>
            <w:tcBorders>
              <w:top w:val="nil"/>
              <w:left w:val="nil"/>
              <w:bottom w:val="nil"/>
              <w:right w:val="nil"/>
            </w:tcBorders>
            <w:hideMark/>
          </w:tcPr>
          <w:p w14:paraId="14B7587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53.6 %</w:t>
            </w:r>
          </w:p>
        </w:tc>
        <w:tc>
          <w:tcPr>
            <w:tcW w:w="810" w:type="dxa"/>
            <w:tcBorders>
              <w:top w:val="nil"/>
              <w:left w:val="nil"/>
              <w:bottom w:val="nil"/>
              <w:right w:val="nil"/>
            </w:tcBorders>
            <w:hideMark/>
          </w:tcPr>
          <w:p w14:paraId="58C98739"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2.06</w:t>
            </w:r>
          </w:p>
        </w:tc>
        <w:tc>
          <w:tcPr>
            <w:tcW w:w="900" w:type="dxa"/>
            <w:tcBorders>
              <w:top w:val="nil"/>
              <w:left w:val="nil"/>
              <w:bottom w:val="nil"/>
              <w:right w:val="nil"/>
            </w:tcBorders>
            <w:hideMark/>
          </w:tcPr>
          <w:p w14:paraId="4655862D"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1.304</w:t>
            </w:r>
          </w:p>
        </w:tc>
      </w:tr>
      <w:tr w:rsidR="006B207C" w:rsidRPr="006B207C" w14:paraId="392A0249" w14:textId="77777777" w:rsidTr="00F20668">
        <w:tc>
          <w:tcPr>
            <w:tcW w:w="5490" w:type="dxa"/>
            <w:tcBorders>
              <w:top w:val="nil"/>
              <w:left w:val="nil"/>
              <w:bottom w:val="nil"/>
              <w:right w:val="nil"/>
            </w:tcBorders>
            <w:hideMark/>
          </w:tcPr>
          <w:p w14:paraId="2EC868C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There is a ready and reliable market for the farm produce that facilitates high profitability</w:t>
            </w:r>
          </w:p>
          <w:p w14:paraId="59686692" w14:textId="77777777" w:rsidR="00E75EEF" w:rsidRPr="006B207C"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1533C56F"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42.3 %</w:t>
            </w:r>
          </w:p>
        </w:tc>
        <w:tc>
          <w:tcPr>
            <w:tcW w:w="1080" w:type="dxa"/>
            <w:tcBorders>
              <w:top w:val="nil"/>
              <w:left w:val="nil"/>
              <w:bottom w:val="nil"/>
              <w:right w:val="nil"/>
            </w:tcBorders>
            <w:hideMark/>
          </w:tcPr>
          <w:p w14:paraId="7E29F75B"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31.3 %</w:t>
            </w:r>
          </w:p>
        </w:tc>
        <w:tc>
          <w:tcPr>
            <w:tcW w:w="810" w:type="dxa"/>
            <w:tcBorders>
              <w:top w:val="nil"/>
              <w:left w:val="nil"/>
              <w:bottom w:val="nil"/>
              <w:right w:val="nil"/>
            </w:tcBorders>
            <w:hideMark/>
          </w:tcPr>
          <w:p w14:paraId="2B035B91"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2.76</w:t>
            </w:r>
          </w:p>
        </w:tc>
        <w:tc>
          <w:tcPr>
            <w:tcW w:w="900" w:type="dxa"/>
            <w:tcBorders>
              <w:top w:val="nil"/>
              <w:left w:val="nil"/>
              <w:bottom w:val="nil"/>
              <w:right w:val="nil"/>
            </w:tcBorders>
            <w:hideMark/>
          </w:tcPr>
          <w:p w14:paraId="3ADC86BE"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1.303</w:t>
            </w:r>
          </w:p>
        </w:tc>
      </w:tr>
      <w:tr w:rsidR="006B207C" w:rsidRPr="006B207C" w14:paraId="665327F1" w14:textId="77777777" w:rsidTr="00F20668">
        <w:tc>
          <w:tcPr>
            <w:tcW w:w="5490" w:type="dxa"/>
            <w:tcBorders>
              <w:top w:val="nil"/>
              <w:left w:val="nil"/>
              <w:bottom w:val="nil"/>
              <w:right w:val="nil"/>
            </w:tcBorders>
            <w:hideMark/>
          </w:tcPr>
          <w:p w14:paraId="1BA68D81"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My land is large enough and properly located enabling me to practice crop rotation and diversification.</w:t>
            </w:r>
          </w:p>
          <w:p w14:paraId="5F8F3F50" w14:textId="77777777" w:rsidR="00E75EEF" w:rsidRPr="006B207C" w:rsidRDefault="00E75EEF" w:rsidP="00FB131E">
            <w:pPr>
              <w:spacing w:after="0" w:line="480" w:lineRule="auto"/>
              <w:jc w:val="both"/>
              <w:rPr>
                <w:rFonts w:ascii="Arial" w:eastAsia="Calibri" w:hAnsi="Arial" w:cs="Arial"/>
                <w:shd w:val="clear" w:color="auto" w:fill="FFFFFF"/>
                <w:lang w:val="en-GB"/>
              </w:rPr>
            </w:pPr>
          </w:p>
        </w:tc>
        <w:tc>
          <w:tcPr>
            <w:tcW w:w="1080" w:type="dxa"/>
            <w:tcBorders>
              <w:top w:val="nil"/>
              <w:left w:val="nil"/>
              <w:bottom w:val="nil"/>
              <w:right w:val="nil"/>
            </w:tcBorders>
            <w:hideMark/>
          </w:tcPr>
          <w:p w14:paraId="157CDBC6"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38.9 %</w:t>
            </w:r>
          </w:p>
        </w:tc>
        <w:tc>
          <w:tcPr>
            <w:tcW w:w="1080" w:type="dxa"/>
            <w:tcBorders>
              <w:top w:val="nil"/>
              <w:left w:val="nil"/>
              <w:bottom w:val="nil"/>
              <w:right w:val="nil"/>
            </w:tcBorders>
            <w:hideMark/>
          </w:tcPr>
          <w:p w14:paraId="7207EA22"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43.8 %</w:t>
            </w:r>
          </w:p>
        </w:tc>
        <w:tc>
          <w:tcPr>
            <w:tcW w:w="810" w:type="dxa"/>
            <w:tcBorders>
              <w:top w:val="nil"/>
              <w:left w:val="nil"/>
              <w:bottom w:val="nil"/>
              <w:right w:val="nil"/>
            </w:tcBorders>
            <w:hideMark/>
          </w:tcPr>
          <w:p w14:paraId="34AE04D3"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2.39</w:t>
            </w:r>
          </w:p>
        </w:tc>
        <w:tc>
          <w:tcPr>
            <w:tcW w:w="900" w:type="dxa"/>
            <w:tcBorders>
              <w:top w:val="nil"/>
              <w:left w:val="nil"/>
              <w:bottom w:val="nil"/>
              <w:right w:val="nil"/>
            </w:tcBorders>
            <w:hideMark/>
          </w:tcPr>
          <w:p w14:paraId="12FBF0D7" w14:textId="77777777" w:rsidR="00E75EEF" w:rsidRPr="006B207C" w:rsidRDefault="00E75EEF" w:rsidP="00FB131E">
            <w:pPr>
              <w:spacing w:after="0" w:line="480" w:lineRule="auto"/>
              <w:jc w:val="both"/>
              <w:rPr>
                <w:rFonts w:ascii="Arial" w:eastAsia="Calibri" w:hAnsi="Arial" w:cs="Arial"/>
                <w:shd w:val="clear" w:color="auto" w:fill="FFFFFF"/>
                <w:lang w:val="en-GB"/>
              </w:rPr>
            </w:pPr>
            <w:r w:rsidRPr="006B207C">
              <w:rPr>
                <w:rFonts w:ascii="Arial" w:eastAsia="Calibri" w:hAnsi="Arial" w:cs="Arial"/>
                <w:shd w:val="clear" w:color="auto" w:fill="FFFFFF"/>
                <w:lang w:val="en-GB"/>
              </w:rPr>
              <w:t>1.024</w:t>
            </w:r>
          </w:p>
        </w:tc>
      </w:tr>
      <w:tr w:rsidR="006B207C" w:rsidRPr="006B207C" w14:paraId="1522A349" w14:textId="77777777" w:rsidTr="00F20668">
        <w:tc>
          <w:tcPr>
            <w:tcW w:w="5490" w:type="dxa"/>
            <w:tcBorders>
              <w:top w:val="nil"/>
              <w:left w:val="nil"/>
              <w:bottom w:val="single" w:sz="4" w:space="0" w:color="auto"/>
              <w:right w:val="nil"/>
            </w:tcBorders>
            <w:hideMark/>
          </w:tcPr>
          <w:p w14:paraId="1F303F77"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Average</w:t>
            </w:r>
          </w:p>
        </w:tc>
        <w:tc>
          <w:tcPr>
            <w:tcW w:w="1080" w:type="dxa"/>
            <w:tcBorders>
              <w:top w:val="nil"/>
              <w:left w:val="nil"/>
              <w:bottom w:val="single" w:sz="4" w:space="0" w:color="auto"/>
              <w:right w:val="nil"/>
            </w:tcBorders>
            <w:hideMark/>
          </w:tcPr>
          <w:p w14:paraId="18FF75D3"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35.88</w:t>
            </w:r>
          </w:p>
        </w:tc>
        <w:tc>
          <w:tcPr>
            <w:tcW w:w="1080" w:type="dxa"/>
            <w:tcBorders>
              <w:top w:val="nil"/>
              <w:left w:val="nil"/>
              <w:bottom w:val="single" w:sz="4" w:space="0" w:color="auto"/>
              <w:right w:val="nil"/>
            </w:tcBorders>
            <w:hideMark/>
          </w:tcPr>
          <w:p w14:paraId="1B57DEF8"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42.36 %</w:t>
            </w:r>
          </w:p>
        </w:tc>
        <w:tc>
          <w:tcPr>
            <w:tcW w:w="810" w:type="dxa"/>
            <w:tcBorders>
              <w:top w:val="nil"/>
              <w:left w:val="nil"/>
              <w:bottom w:val="single" w:sz="4" w:space="0" w:color="auto"/>
              <w:right w:val="nil"/>
            </w:tcBorders>
            <w:hideMark/>
          </w:tcPr>
          <w:p w14:paraId="1511963B"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2.38</w:t>
            </w:r>
          </w:p>
        </w:tc>
        <w:tc>
          <w:tcPr>
            <w:tcW w:w="900" w:type="dxa"/>
            <w:tcBorders>
              <w:top w:val="nil"/>
              <w:left w:val="nil"/>
              <w:bottom w:val="single" w:sz="4" w:space="0" w:color="auto"/>
              <w:right w:val="nil"/>
            </w:tcBorders>
            <w:hideMark/>
          </w:tcPr>
          <w:p w14:paraId="5EBD0982" w14:textId="77777777" w:rsidR="00E75EEF" w:rsidRPr="006B207C" w:rsidRDefault="00E75EEF" w:rsidP="00FB131E">
            <w:pPr>
              <w:spacing w:after="0" w:line="480" w:lineRule="auto"/>
              <w:jc w:val="both"/>
              <w:rPr>
                <w:rFonts w:ascii="Arial" w:eastAsia="Calibri" w:hAnsi="Arial" w:cs="Arial"/>
                <w:b/>
                <w:shd w:val="clear" w:color="auto" w:fill="FFFFFF"/>
                <w:lang w:val="en-GB"/>
              </w:rPr>
            </w:pPr>
            <w:r w:rsidRPr="006B207C">
              <w:rPr>
                <w:rFonts w:ascii="Arial" w:eastAsia="Calibri" w:hAnsi="Arial" w:cs="Arial"/>
                <w:b/>
                <w:shd w:val="clear" w:color="auto" w:fill="FFFFFF"/>
                <w:lang w:val="en-GB"/>
              </w:rPr>
              <w:t>1.248</w:t>
            </w:r>
          </w:p>
        </w:tc>
      </w:tr>
    </w:tbl>
    <w:p w14:paraId="6CDEDFF0" w14:textId="77777777" w:rsidR="00E75EEF" w:rsidRPr="006B207C" w:rsidRDefault="001C0236" w:rsidP="00FB131E">
      <w:pPr>
        <w:spacing w:after="200" w:line="480" w:lineRule="auto"/>
        <w:jc w:val="both"/>
        <w:rPr>
          <w:rFonts w:ascii="Arial" w:eastAsia="Calibri" w:hAnsi="Arial" w:cs="Arial"/>
          <w:b/>
          <w:lang w:val="en-GB"/>
        </w:rPr>
      </w:pPr>
      <w:r w:rsidRPr="006B207C">
        <w:rPr>
          <w:rFonts w:ascii="Arial" w:eastAsia="Calibri" w:hAnsi="Arial" w:cs="Arial"/>
          <w:b/>
          <w:lang w:val="en-GB"/>
        </w:rPr>
        <w:t>Source: Field Survey data, 2024</w:t>
      </w:r>
    </w:p>
    <w:p w14:paraId="3D41F1C6" w14:textId="49EB4136" w:rsidR="00E75EEF" w:rsidRPr="006B207C" w:rsidRDefault="00B672C6"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As shown in Table 5 above</w:t>
      </w:r>
      <w:r w:rsidR="00E75EEF" w:rsidRPr="006B207C">
        <w:rPr>
          <w:rFonts w:ascii="Arial" w:eastAsia="Calibri" w:hAnsi="Arial" w:cs="Arial"/>
          <w:sz w:val="20"/>
          <w:szCs w:val="20"/>
          <w:lang w:val="en-GB"/>
        </w:rPr>
        <w:t xml:space="preserve">, 26 % of the farmers feel that there is </w:t>
      </w:r>
      <w:r w:rsidR="00214EE7" w:rsidRPr="006B207C">
        <w:rPr>
          <w:rFonts w:ascii="Arial" w:eastAsia="Calibri" w:hAnsi="Arial" w:cs="Arial"/>
          <w:sz w:val="20"/>
          <w:szCs w:val="20"/>
          <w:lang w:val="en-GB"/>
        </w:rPr>
        <w:t xml:space="preserve">need for </w:t>
      </w:r>
      <w:r w:rsidR="00E75EEF" w:rsidRPr="006B207C">
        <w:rPr>
          <w:rFonts w:ascii="Arial" w:eastAsia="Calibri" w:hAnsi="Arial" w:cs="Arial"/>
          <w:sz w:val="20"/>
          <w:szCs w:val="20"/>
          <w:lang w:val="en-GB"/>
        </w:rPr>
        <w:t>an enabling economic environment to practice sustainable agriculture. Majority of the farmers (58.8 %) with a mean and a standard deviation of 1.86 and 1.332 respectively feel that the economic environment is not favourable for s</w:t>
      </w:r>
      <w:r w:rsidR="009C6E7D" w:rsidRPr="006B207C">
        <w:rPr>
          <w:rFonts w:ascii="Arial" w:eastAsia="Calibri" w:hAnsi="Arial" w:cs="Arial"/>
          <w:sz w:val="20"/>
          <w:szCs w:val="20"/>
          <w:lang w:val="en-GB"/>
        </w:rPr>
        <w:t>ustainable agriculture.</w:t>
      </w:r>
      <w:r w:rsidR="00E75EEF" w:rsidRPr="006B207C">
        <w:rPr>
          <w:rFonts w:ascii="Arial" w:eastAsia="Calibri" w:hAnsi="Arial" w:cs="Arial"/>
          <w:sz w:val="20"/>
          <w:szCs w:val="20"/>
          <w:lang w:val="en-GB"/>
        </w:rPr>
        <w:t xml:space="preserve"> </w:t>
      </w:r>
      <w:r w:rsidR="009C6E7D" w:rsidRPr="006B207C">
        <w:rPr>
          <w:rFonts w:ascii="Arial" w:eastAsia="Calibri" w:hAnsi="Arial" w:cs="Arial"/>
          <w:sz w:val="20"/>
          <w:szCs w:val="20"/>
          <w:lang w:val="en-GB"/>
        </w:rPr>
        <w:t xml:space="preserve">43.2 % </w:t>
      </w:r>
      <w:r w:rsidR="00E75EEF" w:rsidRPr="006B207C">
        <w:rPr>
          <w:rFonts w:ascii="Arial" w:eastAsia="Calibri" w:hAnsi="Arial" w:cs="Arial"/>
          <w:sz w:val="20"/>
          <w:szCs w:val="20"/>
          <w:lang w:val="en-GB"/>
        </w:rPr>
        <w:t>of the farmers blamed their inability to practice sust</w:t>
      </w:r>
      <w:r w:rsidR="00150954" w:rsidRPr="006B207C">
        <w:rPr>
          <w:rFonts w:ascii="Arial" w:eastAsia="Calibri" w:hAnsi="Arial" w:cs="Arial"/>
          <w:sz w:val="20"/>
          <w:szCs w:val="20"/>
          <w:lang w:val="en-GB"/>
        </w:rPr>
        <w:t xml:space="preserve">ainable agriculture on economic </w:t>
      </w:r>
      <w:r w:rsidR="00E75EEF" w:rsidRPr="006B207C">
        <w:rPr>
          <w:rFonts w:ascii="Arial" w:eastAsia="Calibri" w:hAnsi="Arial" w:cs="Arial"/>
          <w:sz w:val="20"/>
          <w:szCs w:val="20"/>
          <w:lang w:val="en-GB"/>
        </w:rPr>
        <w:t>related challenges while 24.3 % of them believe</w:t>
      </w:r>
      <w:r w:rsidR="00150954" w:rsidRPr="006B207C">
        <w:rPr>
          <w:rFonts w:ascii="Arial" w:eastAsia="Calibri" w:hAnsi="Arial" w:cs="Arial"/>
          <w:sz w:val="20"/>
          <w:szCs w:val="20"/>
          <w:lang w:val="en-GB"/>
        </w:rPr>
        <w:t>d</w:t>
      </w:r>
      <w:r w:rsidR="00E75EEF" w:rsidRPr="006B207C">
        <w:rPr>
          <w:rFonts w:ascii="Arial" w:eastAsia="Calibri" w:hAnsi="Arial" w:cs="Arial"/>
          <w:sz w:val="20"/>
          <w:szCs w:val="20"/>
          <w:lang w:val="en-GB"/>
        </w:rPr>
        <w:t xml:space="preserve"> that their inability to pr</w:t>
      </w:r>
      <w:r w:rsidR="00150954" w:rsidRPr="006B207C">
        <w:rPr>
          <w:rFonts w:ascii="Arial" w:eastAsia="Calibri" w:hAnsi="Arial" w:cs="Arial"/>
          <w:sz w:val="20"/>
          <w:szCs w:val="20"/>
          <w:lang w:val="en-GB"/>
        </w:rPr>
        <w:t>actice sustainable agriculture wa</w:t>
      </w:r>
      <w:r w:rsidR="00E75EEF" w:rsidRPr="006B207C">
        <w:rPr>
          <w:rFonts w:ascii="Arial" w:eastAsia="Calibri" w:hAnsi="Arial" w:cs="Arial"/>
          <w:sz w:val="20"/>
          <w:szCs w:val="20"/>
          <w:lang w:val="en-GB"/>
        </w:rPr>
        <w:t>s caused by</w:t>
      </w:r>
      <w:r w:rsidRPr="006B207C">
        <w:rPr>
          <w:rFonts w:ascii="Arial" w:eastAsia="Calibri" w:hAnsi="Arial" w:cs="Arial"/>
          <w:sz w:val="20"/>
          <w:szCs w:val="20"/>
          <w:lang w:val="en-GB"/>
        </w:rPr>
        <w:t xml:space="preserve"> other factors other than the economic ones</w:t>
      </w:r>
      <w:r w:rsidR="00E75EEF" w:rsidRPr="006B207C">
        <w:rPr>
          <w:rFonts w:ascii="Arial" w:eastAsia="Calibri" w:hAnsi="Arial" w:cs="Arial"/>
          <w:sz w:val="20"/>
          <w:szCs w:val="20"/>
          <w:lang w:val="en-GB"/>
        </w:rPr>
        <w:t>. According to the data, 53.6 % of the farmers were not able to a</w:t>
      </w:r>
      <w:r w:rsidRPr="006B207C">
        <w:rPr>
          <w:rFonts w:ascii="Arial" w:eastAsia="Calibri" w:hAnsi="Arial" w:cs="Arial"/>
          <w:sz w:val="20"/>
          <w:szCs w:val="20"/>
          <w:lang w:val="en-GB"/>
        </w:rPr>
        <w:t>ccess financial loans and could not</w:t>
      </w:r>
      <w:r w:rsidR="00E75EEF" w:rsidRPr="006B207C">
        <w:rPr>
          <w:rFonts w:ascii="Arial" w:eastAsia="Calibri" w:hAnsi="Arial" w:cs="Arial"/>
          <w:sz w:val="20"/>
          <w:szCs w:val="20"/>
          <w:lang w:val="en-GB"/>
        </w:rPr>
        <w:t xml:space="preserve"> afford basic farm inputs, es</w:t>
      </w:r>
      <w:r w:rsidRPr="006B207C">
        <w:rPr>
          <w:rFonts w:ascii="Arial" w:eastAsia="Calibri" w:hAnsi="Arial" w:cs="Arial"/>
          <w:sz w:val="20"/>
          <w:szCs w:val="20"/>
          <w:lang w:val="en-GB"/>
        </w:rPr>
        <w:t>pecially fertilizers, therefore</w:t>
      </w:r>
      <w:r w:rsidR="00E75EEF" w:rsidRPr="006B207C">
        <w:rPr>
          <w:rFonts w:ascii="Arial" w:eastAsia="Calibri" w:hAnsi="Arial" w:cs="Arial"/>
          <w:sz w:val="20"/>
          <w:szCs w:val="20"/>
          <w:lang w:val="en-GB"/>
        </w:rPr>
        <w:t xml:space="preserve"> making agriculture financially unsustainable.</w:t>
      </w:r>
      <w:r w:rsidR="006D0F21" w:rsidRPr="006B207C">
        <w:rPr>
          <w:rFonts w:ascii="Arial" w:eastAsia="Calibri" w:hAnsi="Arial" w:cs="Arial"/>
          <w:sz w:val="20"/>
          <w:szCs w:val="20"/>
          <w:lang w:val="en-GB"/>
        </w:rPr>
        <w:t xml:space="preserve"> </w:t>
      </w:r>
      <w:r w:rsidR="00185713" w:rsidRPr="006B207C">
        <w:rPr>
          <w:rFonts w:ascii="Arial" w:eastAsia="Calibri" w:hAnsi="Arial" w:cs="Arial"/>
          <w:sz w:val="20"/>
          <w:szCs w:val="20"/>
          <w:lang w:val="en-GB"/>
        </w:rPr>
        <w:t>Myeni et al. (2019)  observe that</w:t>
      </w:r>
      <w:r w:rsidRPr="006B207C">
        <w:rPr>
          <w:rFonts w:ascii="Arial" w:eastAsia="Calibri" w:hAnsi="Arial" w:cs="Arial"/>
          <w:sz w:val="20"/>
          <w:szCs w:val="20"/>
          <w:lang w:val="en-GB"/>
        </w:rPr>
        <w:t>,</w:t>
      </w:r>
      <w:r w:rsidR="00185713" w:rsidRPr="006B207C">
        <w:rPr>
          <w:rFonts w:ascii="Arial" w:eastAsia="Calibri" w:hAnsi="Arial" w:cs="Arial"/>
          <w:sz w:val="20"/>
          <w:szCs w:val="20"/>
          <w:lang w:val="en-GB"/>
        </w:rPr>
        <w:t xml:space="preserve"> smallholder farmers with low incomes are unable to adopt sustainable agricultural practices that </w:t>
      </w:r>
      <w:r w:rsidRPr="006B207C">
        <w:rPr>
          <w:rFonts w:ascii="Arial" w:eastAsia="Calibri" w:hAnsi="Arial" w:cs="Arial"/>
          <w:sz w:val="20"/>
          <w:szCs w:val="20"/>
          <w:lang w:val="en-GB"/>
        </w:rPr>
        <w:t xml:space="preserve">are </w:t>
      </w:r>
      <w:r w:rsidR="00185713" w:rsidRPr="006B207C">
        <w:rPr>
          <w:rFonts w:ascii="Arial" w:eastAsia="Calibri" w:hAnsi="Arial" w:cs="Arial"/>
          <w:sz w:val="20"/>
          <w:szCs w:val="20"/>
          <w:lang w:val="en-GB"/>
        </w:rPr>
        <w:t>labour intensive and those that require sophisticated equipment.</w:t>
      </w:r>
      <w:r w:rsidR="00DE7DB6" w:rsidRPr="006B207C">
        <w:rPr>
          <w:rFonts w:ascii="Arial" w:eastAsia="Calibri" w:hAnsi="Arial" w:cs="Arial"/>
          <w:sz w:val="20"/>
          <w:szCs w:val="20"/>
          <w:lang w:val="en-GB"/>
        </w:rPr>
        <w:t xml:space="preserve"> </w:t>
      </w:r>
      <w:r w:rsidR="00231E69" w:rsidRPr="006B207C">
        <w:rPr>
          <w:rFonts w:ascii="Arial" w:eastAsia="Calibri" w:hAnsi="Arial" w:cs="Arial"/>
          <w:sz w:val="20"/>
          <w:szCs w:val="20"/>
          <w:lang w:val="en-GB"/>
        </w:rPr>
        <w:t xml:space="preserve">Lawson et al.(2020) further nots that the farmers are not able to access inputs such as fertilizers and improved seed varieties due to </w:t>
      </w:r>
      <w:r w:rsidR="00DE7DB6" w:rsidRPr="006B207C">
        <w:rPr>
          <w:rFonts w:ascii="Arial" w:eastAsia="Calibri" w:hAnsi="Arial" w:cs="Arial"/>
          <w:sz w:val="20"/>
          <w:szCs w:val="20"/>
          <w:lang w:val="en-GB"/>
        </w:rPr>
        <w:t>financial handles.</w:t>
      </w:r>
    </w:p>
    <w:p w14:paraId="73829004" w14:textId="77777777" w:rsidR="00116E15" w:rsidRPr="006B207C" w:rsidRDefault="00E75EEF"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 xml:space="preserve">Market dynamics were a major challenge to 31.3 % of the farmers who stated that they only rely on the local market for </w:t>
      </w:r>
      <w:r w:rsidR="00005C4E" w:rsidRPr="006B207C">
        <w:rPr>
          <w:rFonts w:ascii="Arial" w:eastAsia="Calibri" w:hAnsi="Arial" w:cs="Arial"/>
          <w:sz w:val="20"/>
          <w:szCs w:val="20"/>
          <w:lang w:val="en-GB"/>
        </w:rPr>
        <w:t xml:space="preserve">their </w:t>
      </w:r>
      <w:r w:rsidRPr="006B207C">
        <w:rPr>
          <w:rFonts w:ascii="Arial" w:eastAsia="Calibri" w:hAnsi="Arial" w:cs="Arial"/>
          <w:sz w:val="20"/>
          <w:szCs w:val="20"/>
          <w:lang w:val="en-GB"/>
        </w:rPr>
        <w:t xml:space="preserve">agricultural produce. On the other hand, 42.3 % of </w:t>
      </w:r>
      <w:r w:rsidR="00470298" w:rsidRPr="006B207C">
        <w:rPr>
          <w:rFonts w:ascii="Arial" w:eastAsia="Calibri" w:hAnsi="Arial" w:cs="Arial"/>
          <w:sz w:val="20"/>
          <w:szCs w:val="20"/>
          <w:lang w:val="en-GB"/>
        </w:rPr>
        <w:t>the farmers stated that there was</w:t>
      </w:r>
      <w:r w:rsidRPr="006B207C">
        <w:rPr>
          <w:rFonts w:ascii="Arial" w:eastAsia="Calibri" w:hAnsi="Arial" w:cs="Arial"/>
          <w:sz w:val="20"/>
          <w:szCs w:val="20"/>
          <w:lang w:val="en-GB"/>
        </w:rPr>
        <w:t xml:space="preserve"> market for</w:t>
      </w:r>
      <w:r w:rsidR="00470298" w:rsidRPr="006B207C">
        <w:rPr>
          <w:rFonts w:ascii="Arial" w:eastAsia="Calibri" w:hAnsi="Arial" w:cs="Arial"/>
          <w:sz w:val="20"/>
          <w:szCs w:val="20"/>
          <w:lang w:val="en-GB"/>
        </w:rPr>
        <w:t xml:space="preserve"> their</w:t>
      </w:r>
      <w:r w:rsidRPr="006B207C">
        <w:rPr>
          <w:rFonts w:ascii="Arial" w:eastAsia="Calibri" w:hAnsi="Arial" w:cs="Arial"/>
          <w:sz w:val="20"/>
          <w:szCs w:val="20"/>
          <w:lang w:val="en-GB"/>
        </w:rPr>
        <w:t xml:space="preserve"> farm </w:t>
      </w:r>
      <w:r w:rsidR="00005C4E" w:rsidRPr="006B207C">
        <w:rPr>
          <w:rFonts w:ascii="Arial" w:eastAsia="Calibri" w:hAnsi="Arial" w:cs="Arial"/>
          <w:sz w:val="20"/>
          <w:szCs w:val="20"/>
          <w:lang w:val="en-GB"/>
        </w:rPr>
        <w:t>produce and the main challenge wa</w:t>
      </w:r>
      <w:r w:rsidRPr="006B207C">
        <w:rPr>
          <w:rFonts w:ascii="Arial" w:eastAsia="Calibri" w:hAnsi="Arial" w:cs="Arial"/>
          <w:sz w:val="20"/>
          <w:szCs w:val="20"/>
          <w:lang w:val="en-GB"/>
        </w:rPr>
        <w:t>s inadequate farm produce</w:t>
      </w:r>
      <w:r w:rsidR="00470298" w:rsidRPr="006B207C">
        <w:rPr>
          <w:rFonts w:ascii="Arial" w:eastAsia="Calibri" w:hAnsi="Arial" w:cs="Arial"/>
          <w:sz w:val="20"/>
          <w:szCs w:val="20"/>
          <w:lang w:val="en-GB"/>
        </w:rPr>
        <w:t xml:space="preserve"> to meet the demand for the</w:t>
      </w:r>
      <w:r w:rsidR="00005C4E" w:rsidRPr="006B207C">
        <w:rPr>
          <w:rFonts w:ascii="Arial" w:eastAsia="Calibri" w:hAnsi="Arial" w:cs="Arial"/>
          <w:sz w:val="20"/>
          <w:szCs w:val="20"/>
          <w:lang w:val="en-GB"/>
        </w:rPr>
        <w:t xml:space="preserve"> produce</w:t>
      </w:r>
      <w:r w:rsidRPr="006B207C">
        <w:rPr>
          <w:rFonts w:ascii="Arial" w:eastAsia="Calibri" w:hAnsi="Arial" w:cs="Arial"/>
          <w:sz w:val="20"/>
          <w:szCs w:val="20"/>
          <w:lang w:val="en-GB"/>
        </w:rPr>
        <w:t>.</w:t>
      </w:r>
      <w:r w:rsidR="006F1D95" w:rsidRPr="006B207C">
        <w:rPr>
          <w:rFonts w:ascii="Arial" w:eastAsia="Calibri" w:hAnsi="Arial" w:cs="Arial"/>
          <w:sz w:val="20"/>
          <w:szCs w:val="20"/>
          <w:lang w:val="en-GB"/>
        </w:rPr>
        <w:t xml:space="preserve"> This is in line with the sentiments of Serote et al. (2023) that, better markets and product prices improve </w:t>
      </w:r>
      <w:r w:rsidR="00005C4E" w:rsidRPr="006B207C">
        <w:rPr>
          <w:rFonts w:ascii="Arial" w:eastAsia="Calibri" w:hAnsi="Arial" w:cs="Arial"/>
          <w:sz w:val="20"/>
          <w:szCs w:val="20"/>
          <w:lang w:val="en-GB"/>
        </w:rPr>
        <w:t>farmers’</w:t>
      </w:r>
      <w:r w:rsidR="005800D5" w:rsidRPr="006B207C">
        <w:rPr>
          <w:rFonts w:ascii="Arial" w:eastAsia="Calibri" w:hAnsi="Arial" w:cs="Arial"/>
          <w:sz w:val="20"/>
          <w:szCs w:val="20"/>
          <w:lang w:val="en-GB"/>
        </w:rPr>
        <w:t xml:space="preserve"> motivation to produce more.</w:t>
      </w:r>
      <w:r w:rsidRPr="006B207C">
        <w:rPr>
          <w:rFonts w:ascii="Arial" w:eastAsia="Calibri" w:hAnsi="Arial" w:cs="Arial"/>
          <w:sz w:val="20"/>
          <w:szCs w:val="20"/>
          <w:lang w:val="en-GB"/>
        </w:rPr>
        <w:t xml:space="preserve"> Farmers also argued that there is no market within the areas for traditional food crops such as yams, cassava, sweet potatoes, and arrow roots among others w</w:t>
      </w:r>
      <w:r w:rsidR="00470298" w:rsidRPr="006B207C">
        <w:rPr>
          <w:rFonts w:ascii="Arial" w:eastAsia="Calibri" w:hAnsi="Arial" w:cs="Arial"/>
          <w:sz w:val="20"/>
          <w:szCs w:val="20"/>
          <w:lang w:val="en-GB"/>
        </w:rPr>
        <w:t>hich forced</w:t>
      </w:r>
      <w:r w:rsidRPr="006B207C">
        <w:rPr>
          <w:rFonts w:ascii="Arial" w:eastAsia="Calibri" w:hAnsi="Arial" w:cs="Arial"/>
          <w:sz w:val="20"/>
          <w:szCs w:val="20"/>
          <w:lang w:val="en-GB"/>
        </w:rPr>
        <w:t xml:space="preserve"> them to transport them to Chuka </w:t>
      </w:r>
      <w:r w:rsidR="00A13517" w:rsidRPr="006B207C">
        <w:rPr>
          <w:rFonts w:ascii="Arial" w:eastAsia="Calibri" w:hAnsi="Arial" w:cs="Arial"/>
          <w:sz w:val="20"/>
          <w:szCs w:val="20"/>
          <w:lang w:val="en-GB"/>
        </w:rPr>
        <w:t>town hence</w:t>
      </w:r>
      <w:r w:rsidR="005800D5" w:rsidRPr="006B207C">
        <w:rPr>
          <w:rFonts w:ascii="Arial" w:eastAsia="Calibri" w:hAnsi="Arial" w:cs="Arial"/>
          <w:sz w:val="20"/>
          <w:szCs w:val="20"/>
          <w:lang w:val="en-GB"/>
        </w:rPr>
        <w:t xml:space="preserve"> incurring transportation costs</w:t>
      </w:r>
      <w:r w:rsidRPr="006B207C">
        <w:rPr>
          <w:rFonts w:ascii="Arial" w:eastAsia="Calibri" w:hAnsi="Arial" w:cs="Arial"/>
          <w:sz w:val="20"/>
          <w:szCs w:val="20"/>
          <w:lang w:val="en-GB"/>
        </w:rPr>
        <w:t>.</w:t>
      </w:r>
      <w:r w:rsidR="00846091" w:rsidRPr="006B207C">
        <w:rPr>
          <w:rFonts w:ascii="Arial" w:eastAsia="Calibri" w:hAnsi="Arial" w:cs="Arial"/>
          <w:sz w:val="20"/>
          <w:szCs w:val="20"/>
          <w:lang w:val="en-GB"/>
        </w:rPr>
        <w:t xml:space="preserve"> This is in agreement of with the findings by Bottazzi et al. (2023)</w:t>
      </w:r>
      <w:r w:rsidR="00185590" w:rsidRPr="006B207C">
        <w:rPr>
          <w:rFonts w:ascii="Arial" w:eastAsia="Calibri" w:hAnsi="Arial" w:cs="Arial"/>
          <w:sz w:val="20"/>
          <w:szCs w:val="20"/>
          <w:lang w:val="en-GB"/>
        </w:rPr>
        <w:t xml:space="preserve"> </w:t>
      </w:r>
      <w:r w:rsidR="00846091" w:rsidRPr="006B207C">
        <w:rPr>
          <w:rFonts w:ascii="Arial" w:eastAsia="Calibri" w:hAnsi="Arial" w:cs="Arial"/>
          <w:sz w:val="20"/>
          <w:szCs w:val="20"/>
          <w:lang w:val="en-GB"/>
        </w:rPr>
        <w:t>that</w:t>
      </w:r>
      <w:r w:rsidR="00185590" w:rsidRPr="006B207C">
        <w:rPr>
          <w:rFonts w:ascii="Arial" w:eastAsia="Calibri" w:hAnsi="Arial" w:cs="Arial"/>
          <w:sz w:val="20"/>
          <w:szCs w:val="20"/>
          <w:lang w:val="en-GB"/>
        </w:rPr>
        <w:t>,</w:t>
      </w:r>
      <w:r w:rsidRPr="006B207C">
        <w:rPr>
          <w:rFonts w:ascii="Arial" w:eastAsia="Calibri" w:hAnsi="Arial" w:cs="Arial"/>
          <w:sz w:val="20"/>
          <w:szCs w:val="20"/>
          <w:lang w:val="en-GB"/>
        </w:rPr>
        <w:t xml:space="preserve"> </w:t>
      </w:r>
      <w:r w:rsidR="00846091" w:rsidRPr="006B207C">
        <w:rPr>
          <w:rFonts w:ascii="Arial" w:eastAsia="Calibri" w:hAnsi="Arial" w:cs="Arial"/>
          <w:sz w:val="20"/>
          <w:szCs w:val="20"/>
          <w:lang w:val="en-GB"/>
        </w:rPr>
        <w:t xml:space="preserve">sustainably produced foods face poor markets due to the unfavourable local consumption habits of the local population who prefer cheap imported products to the locally and ecologically grown products.  </w:t>
      </w:r>
      <w:r w:rsidRPr="006B207C">
        <w:rPr>
          <w:rFonts w:ascii="Arial" w:eastAsia="Calibri" w:hAnsi="Arial" w:cs="Arial"/>
          <w:sz w:val="20"/>
          <w:szCs w:val="20"/>
          <w:lang w:val="en-GB"/>
        </w:rPr>
        <w:t xml:space="preserve">Land dynamics also presented a major challenge with land fragmentation being the major barrier to the adoption of sustainable agriculture for 43.8 % of the farmers. In </w:t>
      </w:r>
      <w:r w:rsidR="003115AA" w:rsidRPr="006B207C">
        <w:rPr>
          <w:rFonts w:ascii="Arial" w:eastAsia="Calibri" w:hAnsi="Arial" w:cs="Arial"/>
          <w:sz w:val="20"/>
          <w:szCs w:val="20"/>
          <w:lang w:val="en-GB"/>
        </w:rPr>
        <w:t>their view, their land sizes were</w:t>
      </w:r>
      <w:r w:rsidRPr="006B207C">
        <w:rPr>
          <w:rFonts w:ascii="Arial" w:eastAsia="Calibri" w:hAnsi="Arial" w:cs="Arial"/>
          <w:sz w:val="20"/>
          <w:szCs w:val="20"/>
          <w:lang w:val="en-GB"/>
        </w:rPr>
        <w:t xml:space="preserve"> too small to allow sustainable agricultural practices such as agroforestry, planting cover crops and perennial crops, practicing crop rotation, and diversification of crops. </w:t>
      </w:r>
    </w:p>
    <w:p w14:paraId="7ACA9653" w14:textId="3F2E820A" w:rsidR="00116E15" w:rsidRPr="006B207C" w:rsidRDefault="00116E15"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This is in agreement with the sentiments of Zerssa et al. (2021) that, there is a higher likelihood of the farmers with large farms adopting sustainable agricultural practices when compared to the farmers with smaller farms since they are able to set aside part of their farms for experimentation of the new techniques as they continue with the conventional farming practices on the other parts of the farm</w:t>
      </w:r>
    </w:p>
    <w:p w14:paraId="25E50EE0" w14:textId="7AE23D0A" w:rsidR="00E75EEF" w:rsidRPr="006B207C" w:rsidRDefault="00E75EEF"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The aggregate mean and standard deviation of 2.32 and 1.248 respectively indicated that economic challenges are major barriers to adoption of susta</w:t>
      </w:r>
      <w:r w:rsidR="003115AA" w:rsidRPr="006B207C">
        <w:rPr>
          <w:rFonts w:ascii="Arial" w:eastAsia="Calibri" w:hAnsi="Arial" w:cs="Arial"/>
          <w:sz w:val="20"/>
          <w:szCs w:val="20"/>
          <w:lang w:val="en-GB"/>
        </w:rPr>
        <w:t>inable agriculture</w:t>
      </w:r>
      <w:r w:rsidR="00A13517" w:rsidRPr="006B207C">
        <w:rPr>
          <w:rFonts w:ascii="Arial" w:eastAsia="Calibri" w:hAnsi="Arial" w:cs="Arial"/>
          <w:sz w:val="20"/>
          <w:szCs w:val="20"/>
          <w:lang w:val="en-GB"/>
        </w:rPr>
        <w:t xml:space="preserve"> by</w:t>
      </w:r>
      <w:r w:rsidR="003115AA" w:rsidRPr="006B207C">
        <w:rPr>
          <w:rFonts w:ascii="Arial" w:eastAsia="Calibri" w:hAnsi="Arial" w:cs="Arial"/>
          <w:sz w:val="20"/>
          <w:szCs w:val="20"/>
          <w:lang w:val="en-GB"/>
        </w:rPr>
        <w:t xml:space="preserve"> 42.36 %</w:t>
      </w:r>
      <w:r w:rsidRPr="006B207C">
        <w:rPr>
          <w:rFonts w:ascii="Arial" w:eastAsia="Calibri" w:hAnsi="Arial" w:cs="Arial"/>
          <w:sz w:val="20"/>
          <w:szCs w:val="20"/>
          <w:lang w:val="en-GB"/>
        </w:rPr>
        <w:t xml:space="preserve"> of the farmers.</w:t>
      </w:r>
    </w:p>
    <w:p w14:paraId="5F7867F6" w14:textId="77777777" w:rsidR="00510CF1" w:rsidRPr="006B207C" w:rsidRDefault="00E70C36" w:rsidP="00FB131E">
      <w:pPr>
        <w:keepNext/>
        <w:keepLines/>
        <w:spacing w:before="120" w:after="0" w:line="480" w:lineRule="auto"/>
        <w:jc w:val="both"/>
        <w:outlineLvl w:val="2"/>
        <w:rPr>
          <w:rFonts w:ascii="Arial" w:eastAsia="Calibri" w:hAnsi="Arial" w:cs="Arial"/>
          <w:b/>
          <w:bCs/>
          <w:sz w:val="20"/>
          <w:szCs w:val="20"/>
        </w:rPr>
      </w:pPr>
      <w:bookmarkStart w:id="17" w:name="_Toc144906907"/>
      <w:r w:rsidRPr="006B207C">
        <w:rPr>
          <w:rFonts w:ascii="Arial" w:eastAsia="Calibri" w:hAnsi="Arial" w:cs="Arial"/>
          <w:b/>
          <w:bCs/>
          <w:sz w:val="20"/>
          <w:szCs w:val="20"/>
        </w:rPr>
        <w:t>4.4.1</w:t>
      </w:r>
      <w:r w:rsidR="00510CF1" w:rsidRPr="006B207C">
        <w:rPr>
          <w:rFonts w:ascii="Arial" w:eastAsia="Calibri" w:hAnsi="Arial" w:cs="Arial"/>
          <w:b/>
          <w:bCs/>
          <w:sz w:val="20"/>
          <w:szCs w:val="20"/>
        </w:rPr>
        <w:t xml:space="preserve"> </w:t>
      </w:r>
      <w:r w:rsidR="00510CF1" w:rsidRPr="006B207C">
        <w:rPr>
          <w:rFonts w:ascii="Arial" w:eastAsia="Calibri" w:hAnsi="Arial" w:cs="Arial"/>
          <w:b/>
          <w:bCs/>
          <w:i/>
          <w:sz w:val="20"/>
          <w:szCs w:val="20"/>
        </w:rPr>
        <w:t xml:space="preserve">Solutions to the economic </w:t>
      </w:r>
      <w:r w:rsidR="00510CF1" w:rsidRPr="006B207C">
        <w:rPr>
          <w:rFonts w:ascii="Arial" w:eastAsiaTheme="majorEastAsia" w:hAnsi="Arial" w:cs="Arial"/>
          <w:b/>
          <w:bCs/>
          <w:i/>
          <w:sz w:val="20"/>
          <w:szCs w:val="20"/>
        </w:rPr>
        <w:t>challenges</w:t>
      </w:r>
      <w:r w:rsidR="00510CF1" w:rsidRPr="006B207C">
        <w:rPr>
          <w:rFonts w:ascii="Arial" w:eastAsia="Calibri" w:hAnsi="Arial" w:cs="Arial"/>
          <w:b/>
          <w:bCs/>
          <w:i/>
          <w:sz w:val="20"/>
          <w:szCs w:val="20"/>
        </w:rPr>
        <w:t xml:space="preserve"> facing adoption of sustainable agriculture</w:t>
      </w:r>
      <w:bookmarkEnd w:id="17"/>
      <w:r w:rsidR="00510CF1" w:rsidRPr="006B207C">
        <w:rPr>
          <w:rFonts w:ascii="Arial" w:eastAsia="Calibri" w:hAnsi="Arial" w:cs="Arial"/>
          <w:b/>
          <w:bCs/>
          <w:sz w:val="20"/>
          <w:szCs w:val="20"/>
        </w:rPr>
        <w:tab/>
      </w:r>
    </w:p>
    <w:p w14:paraId="2939383D" w14:textId="77777777" w:rsidR="00510CF1" w:rsidRPr="006B207C" w:rsidRDefault="00510CF1"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The study</w:t>
      </w:r>
      <w:r w:rsidR="00F50B56" w:rsidRPr="006B207C">
        <w:rPr>
          <w:rFonts w:ascii="Arial" w:eastAsia="Calibri" w:hAnsi="Arial" w:cs="Arial"/>
          <w:sz w:val="20"/>
          <w:szCs w:val="20"/>
        </w:rPr>
        <w:t xml:space="preserve"> sought to determine</w:t>
      </w:r>
      <w:r w:rsidR="00457C68" w:rsidRPr="006B207C">
        <w:rPr>
          <w:rFonts w:ascii="Arial" w:eastAsia="Calibri" w:hAnsi="Arial" w:cs="Arial"/>
          <w:sz w:val="20"/>
          <w:szCs w:val="20"/>
        </w:rPr>
        <w:t xml:space="preserve"> ways in which the economic barriers to the adoption of sustainable agriculture by the farmers could be addressed.</w:t>
      </w:r>
      <w:r w:rsidRPr="006B207C">
        <w:rPr>
          <w:rFonts w:ascii="Arial" w:eastAsia="Calibri" w:hAnsi="Arial" w:cs="Arial"/>
          <w:sz w:val="20"/>
          <w:szCs w:val="20"/>
        </w:rPr>
        <w:t xml:space="preserve"> </w:t>
      </w:r>
      <w:r w:rsidR="00F50B56" w:rsidRPr="006B207C">
        <w:rPr>
          <w:rFonts w:ascii="Arial" w:eastAsia="Calibri" w:hAnsi="Arial" w:cs="Arial"/>
          <w:sz w:val="20"/>
          <w:szCs w:val="20"/>
        </w:rPr>
        <w:t>In this case</w:t>
      </w:r>
      <w:r w:rsidR="00457C68" w:rsidRPr="006B207C">
        <w:rPr>
          <w:rFonts w:ascii="Arial" w:eastAsia="Calibri" w:hAnsi="Arial" w:cs="Arial"/>
          <w:sz w:val="20"/>
          <w:szCs w:val="20"/>
        </w:rPr>
        <w:t>,</w:t>
      </w:r>
      <w:r w:rsidR="00F50B56" w:rsidRPr="006B207C">
        <w:rPr>
          <w:rFonts w:ascii="Arial" w:eastAsia="Calibri" w:hAnsi="Arial" w:cs="Arial"/>
          <w:sz w:val="20"/>
          <w:szCs w:val="20"/>
        </w:rPr>
        <w:t xml:space="preserve"> 44.9 % of the farmers</w:t>
      </w:r>
      <w:r w:rsidRPr="006B207C">
        <w:rPr>
          <w:rFonts w:ascii="Arial" w:eastAsia="Calibri" w:hAnsi="Arial" w:cs="Arial"/>
          <w:sz w:val="20"/>
          <w:szCs w:val="20"/>
        </w:rPr>
        <w:t xml:space="preserve"> argued that</w:t>
      </w:r>
      <w:r w:rsidR="00F50B56" w:rsidRPr="006B207C">
        <w:rPr>
          <w:rFonts w:ascii="Arial" w:eastAsia="Calibri" w:hAnsi="Arial" w:cs="Arial"/>
          <w:sz w:val="20"/>
          <w:szCs w:val="20"/>
        </w:rPr>
        <w:t>,</w:t>
      </w:r>
      <w:r w:rsidRPr="006B207C">
        <w:rPr>
          <w:rFonts w:ascii="Arial" w:eastAsia="Calibri" w:hAnsi="Arial" w:cs="Arial"/>
          <w:sz w:val="20"/>
          <w:szCs w:val="20"/>
        </w:rPr>
        <w:t xml:space="preserve"> proper financial planning was the best way to address their challenge</w:t>
      </w:r>
      <w:r w:rsidR="00F50B56" w:rsidRPr="006B207C">
        <w:rPr>
          <w:rFonts w:ascii="Arial" w:eastAsia="Calibri" w:hAnsi="Arial" w:cs="Arial"/>
          <w:sz w:val="20"/>
          <w:szCs w:val="20"/>
        </w:rPr>
        <w:t>s. In their view, such plans</w:t>
      </w:r>
      <w:r w:rsidRPr="006B207C">
        <w:rPr>
          <w:rFonts w:ascii="Arial" w:eastAsia="Calibri" w:hAnsi="Arial" w:cs="Arial"/>
          <w:sz w:val="20"/>
          <w:szCs w:val="20"/>
        </w:rPr>
        <w:t xml:space="preserve"> included</w:t>
      </w:r>
      <w:r w:rsidR="00F50B56" w:rsidRPr="006B207C">
        <w:rPr>
          <w:rFonts w:ascii="Arial" w:eastAsia="Calibri" w:hAnsi="Arial" w:cs="Arial"/>
          <w:sz w:val="20"/>
          <w:szCs w:val="20"/>
        </w:rPr>
        <w:t>;</w:t>
      </w:r>
      <w:r w:rsidRPr="006B207C">
        <w:rPr>
          <w:rFonts w:ascii="Arial" w:eastAsia="Calibri" w:hAnsi="Arial" w:cs="Arial"/>
          <w:sz w:val="20"/>
          <w:szCs w:val="20"/>
        </w:rPr>
        <w:t xml:space="preserve"> joining credit facility institutions, doing away with middlemen in the market, and providing labor in the farms to reduce the cost of farming. </w:t>
      </w:r>
      <w:r w:rsidR="00600014" w:rsidRPr="006B207C">
        <w:rPr>
          <w:rFonts w:ascii="Arial" w:eastAsia="Calibri" w:hAnsi="Arial" w:cs="Arial"/>
          <w:sz w:val="20"/>
          <w:szCs w:val="20"/>
        </w:rPr>
        <w:t xml:space="preserve">As Serote et al. (2023) observe, training farmers on skills such as price determination and knowledge of the markets can enable them obtain better returns from their investments. </w:t>
      </w:r>
      <w:r w:rsidR="00EE5C40" w:rsidRPr="006B207C">
        <w:rPr>
          <w:rFonts w:ascii="Arial" w:eastAsia="Calibri" w:hAnsi="Arial" w:cs="Arial"/>
          <w:sz w:val="20"/>
          <w:szCs w:val="20"/>
        </w:rPr>
        <w:t xml:space="preserve">On the </w:t>
      </w:r>
      <w:r w:rsidR="007E0AB2" w:rsidRPr="006B207C">
        <w:rPr>
          <w:rFonts w:ascii="Arial" w:eastAsia="Calibri" w:hAnsi="Arial" w:cs="Arial"/>
          <w:sz w:val="20"/>
          <w:szCs w:val="20"/>
        </w:rPr>
        <w:t>other hand, 28.1 % of the farmers fe</w:t>
      </w:r>
      <w:r w:rsidR="00EE5C40" w:rsidRPr="006B207C">
        <w:rPr>
          <w:rFonts w:ascii="Arial" w:eastAsia="Calibri" w:hAnsi="Arial" w:cs="Arial"/>
          <w:sz w:val="20"/>
          <w:szCs w:val="20"/>
        </w:rPr>
        <w:t>l</w:t>
      </w:r>
      <w:r w:rsidR="007E0AB2" w:rsidRPr="006B207C">
        <w:rPr>
          <w:rFonts w:ascii="Arial" w:eastAsia="Calibri" w:hAnsi="Arial" w:cs="Arial"/>
          <w:sz w:val="20"/>
          <w:szCs w:val="20"/>
        </w:rPr>
        <w:t>t</w:t>
      </w:r>
      <w:r w:rsidR="00EE5C40" w:rsidRPr="006B207C">
        <w:rPr>
          <w:rFonts w:ascii="Arial" w:eastAsia="Calibri" w:hAnsi="Arial" w:cs="Arial"/>
          <w:sz w:val="20"/>
          <w:szCs w:val="20"/>
        </w:rPr>
        <w:t xml:space="preserve"> that</w:t>
      </w:r>
      <w:r w:rsidR="007E0AB2" w:rsidRPr="006B207C">
        <w:rPr>
          <w:rFonts w:ascii="Arial" w:eastAsia="Calibri" w:hAnsi="Arial" w:cs="Arial"/>
          <w:sz w:val="20"/>
          <w:szCs w:val="20"/>
        </w:rPr>
        <w:t>,</w:t>
      </w:r>
      <w:r w:rsidR="00EE5C40" w:rsidRPr="006B207C">
        <w:rPr>
          <w:rFonts w:ascii="Arial" w:eastAsia="Calibri" w:hAnsi="Arial" w:cs="Arial"/>
          <w:sz w:val="20"/>
          <w:szCs w:val="20"/>
        </w:rPr>
        <w:t xml:space="preserve"> the adoption of proper far</w:t>
      </w:r>
      <w:r w:rsidR="007E0AB2" w:rsidRPr="006B207C">
        <w:rPr>
          <w:rFonts w:ascii="Arial" w:eastAsia="Calibri" w:hAnsi="Arial" w:cs="Arial"/>
          <w:sz w:val="20"/>
          <w:szCs w:val="20"/>
        </w:rPr>
        <w:t>ming methods such as irrigation through</w:t>
      </w:r>
      <w:r w:rsidR="00EE5C40" w:rsidRPr="006B207C">
        <w:rPr>
          <w:rFonts w:ascii="Arial" w:eastAsia="Calibri" w:hAnsi="Arial" w:cs="Arial"/>
          <w:sz w:val="20"/>
          <w:szCs w:val="20"/>
        </w:rPr>
        <w:t xml:space="preserve"> rainwater harvesting, drilling of boreholes, and use of locally available farm inputs such as </w:t>
      </w:r>
      <w:r w:rsidR="007E0AB2" w:rsidRPr="006B207C">
        <w:rPr>
          <w:rFonts w:ascii="Arial" w:eastAsia="Calibri" w:hAnsi="Arial" w:cs="Arial"/>
          <w:sz w:val="20"/>
          <w:szCs w:val="20"/>
        </w:rPr>
        <w:t>manure wa</w:t>
      </w:r>
      <w:r w:rsidR="00EE5C40" w:rsidRPr="006B207C">
        <w:rPr>
          <w:rFonts w:ascii="Arial" w:eastAsia="Calibri" w:hAnsi="Arial" w:cs="Arial"/>
          <w:sz w:val="20"/>
          <w:szCs w:val="20"/>
        </w:rPr>
        <w:t>s the way to address these challenges.</w:t>
      </w:r>
    </w:p>
    <w:p w14:paraId="132F36E8" w14:textId="77777777" w:rsidR="00C00872" w:rsidRPr="006B207C" w:rsidRDefault="00E70C36" w:rsidP="00FB131E">
      <w:pPr>
        <w:keepNext/>
        <w:keepLines/>
        <w:spacing w:after="0" w:line="480" w:lineRule="auto"/>
        <w:jc w:val="both"/>
        <w:outlineLvl w:val="2"/>
        <w:rPr>
          <w:rFonts w:ascii="Arial" w:eastAsia="Calibri" w:hAnsi="Arial" w:cs="Arial"/>
          <w:b/>
          <w:bCs/>
          <w:i/>
          <w:sz w:val="20"/>
          <w:szCs w:val="20"/>
        </w:rPr>
      </w:pPr>
      <w:bookmarkStart w:id="18" w:name="_Toc144906909"/>
      <w:r w:rsidRPr="006B207C">
        <w:rPr>
          <w:rFonts w:ascii="Arial" w:eastAsia="Calibri" w:hAnsi="Arial" w:cs="Arial"/>
          <w:b/>
          <w:bCs/>
          <w:sz w:val="20"/>
          <w:szCs w:val="20"/>
        </w:rPr>
        <w:t xml:space="preserve">4.4.2 </w:t>
      </w:r>
      <w:r w:rsidR="00401BB6" w:rsidRPr="006B207C">
        <w:rPr>
          <w:rFonts w:ascii="Arial" w:eastAsia="Calibri" w:hAnsi="Arial" w:cs="Arial"/>
          <w:b/>
          <w:bCs/>
          <w:i/>
          <w:sz w:val="20"/>
          <w:szCs w:val="20"/>
        </w:rPr>
        <w:t xml:space="preserve">Community </w:t>
      </w:r>
      <w:r w:rsidR="005D0DE3" w:rsidRPr="006B207C">
        <w:rPr>
          <w:rFonts w:ascii="Arial" w:eastAsia="Calibri" w:hAnsi="Arial" w:cs="Arial"/>
          <w:b/>
          <w:bCs/>
          <w:i/>
          <w:sz w:val="20"/>
          <w:szCs w:val="20"/>
        </w:rPr>
        <w:t>cohesion as</w:t>
      </w:r>
      <w:r w:rsidR="00510CF1" w:rsidRPr="006B207C">
        <w:rPr>
          <w:rFonts w:ascii="Arial" w:eastAsia="Calibri" w:hAnsi="Arial" w:cs="Arial"/>
          <w:b/>
          <w:bCs/>
          <w:i/>
          <w:sz w:val="20"/>
          <w:szCs w:val="20"/>
        </w:rPr>
        <w:t xml:space="preserve"> a Solutions to the economic </w:t>
      </w:r>
      <w:r w:rsidR="00510CF1" w:rsidRPr="006B207C">
        <w:rPr>
          <w:rFonts w:ascii="Arial" w:eastAsiaTheme="majorEastAsia" w:hAnsi="Arial" w:cs="Arial"/>
          <w:b/>
          <w:bCs/>
          <w:i/>
          <w:sz w:val="20"/>
          <w:szCs w:val="20"/>
        </w:rPr>
        <w:t>challenges</w:t>
      </w:r>
      <w:r w:rsidR="00510CF1" w:rsidRPr="006B207C">
        <w:rPr>
          <w:rFonts w:ascii="Arial" w:eastAsia="Calibri" w:hAnsi="Arial" w:cs="Arial"/>
          <w:b/>
          <w:bCs/>
          <w:i/>
          <w:sz w:val="20"/>
          <w:szCs w:val="20"/>
        </w:rPr>
        <w:t xml:space="preserve"> facing </w:t>
      </w:r>
      <w:r w:rsidR="00401BB6" w:rsidRPr="006B207C">
        <w:rPr>
          <w:rFonts w:ascii="Arial" w:eastAsia="Calibri" w:hAnsi="Arial" w:cs="Arial"/>
          <w:b/>
          <w:bCs/>
          <w:i/>
          <w:sz w:val="20"/>
          <w:szCs w:val="20"/>
        </w:rPr>
        <w:t>sustainable agriculture</w:t>
      </w:r>
      <w:bookmarkEnd w:id="18"/>
    </w:p>
    <w:p w14:paraId="155A2558" w14:textId="77777777" w:rsidR="00AB57D6" w:rsidRPr="006B207C" w:rsidRDefault="001D5248" w:rsidP="00FB131E">
      <w:pPr>
        <w:spacing w:after="0" w:line="480" w:lineRule="auto"/>
        <w:jc w:val="both"/>
        <w:rPr>
          <w:rFonts w:ascii="Arial" w:eastAsia="Calibri" w:hAnsi="Arial" w:cs="Arial"/>
          <w:sz w:val="20"/>
          <w:szCs w:val="20"/>
        </w:rPr>
      </w:pPr>
      <w:r w:rsidRPr="006B207C">
        <w:rPr>
          <w:rFonts w:ascii="Arial" w:eastAsia="Calibri" w:hAnsi="Arial" w:cs="Arial"/>
          <w:sz w:val="20"/>
          <w:szCs w:val="20"/>
        </w:rPr>
        <w:t>Farmers felt that the</w:t>
      </w:r>
      <w:r w:rsidR="00401BB6" w:rsidRPr="006B207C">
        <w:rPr>
          <w:rFonts w:ascii="Arial" w:eastAsia="Calibri" w:hAnsi="Arial" w:cs="Arial"/>
          <w:sz w:val="20"/>
          <w:szCs w:val="20"/>
        </w:rPr>
        <w:t xml:space="preserve"> social netwo</w:t>
      </w:r>
      <w:r w:rsidR="00C00872" w:rsidRPr="006B207C">
        <w:rPr>
          <w:rFonts w:ascii="Arial" w:eastAsia="Calibri" w:hAnsi="Arial" w:cs="Arial"/>
          <w:sz w:val="20"/>
          <w:szCs w:val="20"/>
        </w:rPr>
        <w:t>rks within the community offered solutions to some of the economic challenges that hindered</w:t>
      </w:r>
      <w:r w:rsidR="00401BB6" w:rsidRPr="006B207C">
        <w:rPr>
          <w:rFonts w:ascii="Arial" w:eastAsia="Calibri" w:hAnsi="Arial" w:cs="Arial"/>
          <w:sz w:val="20"/>
          <w:szCs w:val="20"/>
        </w:rPr>
        <w:t xml:space="preserve"> </w:t>
      </w:r>
      <w:r w:rsidR="00C00872" w:rsidRPr="006B207C">
        <w:rPr>
          <w:rFonts w:ascii="Arial" w:eastAsia="Calibri" w:hAnsi="Arial" w:cs="Arial"/>
          <w:sz w:val="20"/>
          <w:szCs w:val="20"/>
        </w:rPr>
        <w:t xml:space="preserve">the </w:t>
      </w:r>
      <w:r w:rsidR="00401BB6" w:rsidRPr="006B207C">
        <w:rPr>
          <w:rFonts w:ascii="Arial" w:eastAsia="Calibri" w:hAnsi="Arial" w:cs="Arial"/>
          <w:sz w:val="20"/>
          <w:szCs w:val="20"/>
        </w:rPr>
        <w:t>adoption of sustainable agriculture</w:t>
      </w:r>
      <w:r w:rsidR="00C00872" w:rsidRPr="006B207C">
        <w:rPr>
          <w:rFonts w:ascii="Arial" w:eastAsia="Calibri" w:hAnsi="Arial" w:cs="Arial"/>
          <w:sz w:val="20"/>
          <w:szCs w:val="20"/>
        </w:rPr>
        <w:t>. This is by</w:t>
      </w:r>
      <w:r w:rsidR="00401BB6" w:rsidRPr="006B207C">
        <w:rPr>
          <w:rFonts w:ascii="Arial" w:eastAsia="Calibri" w:hAnsi="Arial" w:cs="Arial"/>
          <w:sz w:val="20"/>
          <w:szCs w:val="20"/>
        </w:rPr>
        <w:t xml:space="preserve"> providing labor through communal work (13.5 %), provision of a huge local market base for the produce (10.1 %), Capital mobilization through social groups (7.9 %), and sharing of farming tools (9 %). </w:t>
      </w:r>
      <w:r w:rsidR="008B21E0" w:rsidRPr="006B207C">
        <w:rPr>
          <w:rFonts w:ascii="Arial" w:eastAsia="Calibri" w:hAnsi="Arial" w:cs="Arial"/>
          <w:sz w:val="20"/>
          <w:szCs w:val="20"/>
        </w:rPr>
        <w:t>This is in agreement with the sentiments of</w:t>
      </w:r>
      <w:r w:rsidR="00D36958" w:rsidRPr="006B207C">
        <w:rPr>
          <w:rFonts w:ascii="Arial" w:eastAsia="Calibri" w:hAnsi="Arial" w:cs="Arial"/>
          <w:sz w:val="20"/>
          <w:szCs w:val="20"/>
        </w:rPr>
        <w:t xml:space="preserve"> Donkoh (2019) that, membership to farmers associations increased their probabili</w:t>
      </w:r>
      <w:r w:rsidR="00A913A8" w:rsidRPr="006B207C">
        <w:rPr>
          <w:rFonts w:ascii="Arial" w:eastAsia="Calibri" w:hAnsi="Arial" w:cs="Arial"/>
          <w:sz w:val="20"/>
          <w:szCs w:val="20"/>
        </w:rPr>
        <w:t>ty to access credit and adopt</w:t>
      </w:r>
      <w:r w:rsidR="00D36958" w:rsidRPr="006B207C">
        <w:rPr>
          <w:rFonts w:ascii="Arial" w:eastAsia="Calibri" w:hAnsi="Arial" w:cs="Arial"/>
          <w:sz w:val="20"/>
          <w:szCs w:val="20"/>
        </w:rPr>
        <w:t xml:space="preserve"> sustainable farming practices.</w:t>
      </w:r>
      <w:r w:rsidR="00CB0995" w:rsidRPr="006B207C">
        <w:rPr>
          <w:rFonts w:ascii="Arial" w:eastAsia="Calibri" w:hAnsi="Arial" w:cs="Arial"/>
          <w:sz w:val="20"/>
          <w:szCs w:val="20"/>
        </w:rPr>
        <w:t xml:space="preserve"> Dessart et al. (2019) further observes that, neighboring </w:t>
      </w:r>
      <w:r w:rsidR="0071488E" w:rsidRPr="006B207C">
        <w:rPr>
          <w:rFonts w:ascii="Arial" w:eastAsia="Calibri" w:hAnsi="Arial" w:cs="Arial"/>
          <w:sz w:val="20"/>
          <w:szCs w:val="20"/>
        </w:rPr>
        <w:t>farmers may share such knowledge</w:t>
      </w:r>
      <w:r w:rsidR="00D36958" w:rsidRPr="006B207C">
        <w:rPr>
          <w:rFonts w:ascii="Arial" w:eastAsia="Calibri" w:hAnsi="Arial" w:cs="Arial"/>
          <w:sz w:val="20"/>
          <w:szCs w:val="20"/>
        </w:rPr>
        <w:t xml:space="preserve"> as</w:t>
      </w:r>
      <w:r w:rsidR="00CB0995" w:rsidRPr="006B207C">
        <w:rPr>
          <w:rFonts w:ascii="Arial" w:eastAsia="Calibri" w:hAnsi="Arial" w:cs="Arial"/>
          <w:sz w:val="20"/>
          <w:szCs w:val="20"/>
        </w:rPr>
        <w:t xml:space="preserve"> the real cost of production, benefits and risks of adopting a given sustainable agricultural practice. </w:t>
      </w:r>
      <w:r w:rsidR="00401BB6" w:rsidRPr="006B207C">
        <w:rPr>
          <w:rFonts w:ascii="Arial" w:eastAsia="Calibri" w:hAnsi="Arial" w:cs="Arial"/>
          <w:sz w:val="20"/>
          <w:szCs w:val="20"/>
        </w:rPr>
        <w:t xml:space="preserve"> On the other hand, </w:t>
      </w:r>
      <w:r w:rsidR="00A913A8" w:rsidRPr="006B207C">
        <w:rPr>
          <w:rFonts w:ascii="Arial" w:eastAsia="Calibri" w:hAnsi="Arial" w:cs="Arial"/>
          <w:sz w:val="20"/>
          <w:szCs w:val="20"/>
        </w:rPr>
        <w:t xml:space="preserve">some farmers felt that these social networks contributed to the farmers not adopting </w:t>
      </w:r>
      <w:r w:rsidR="00C1761C" w:rsidRPr="006B207C">
        <w:rPr>
          <w:rFonts w:ascii="Arial" w:eastAsia="Calibri" w:hAnsi="Arial" w:cs="Arial"/>
          <w:sz w:val="20"/>
          <w:szCs w:val="20"/>
        </w:rPr>
        <w:t>sustainable</w:t>
      </w:r>
      <w:r w:rsidR="00A913A8" w:rsidRPr="006B207C">
        <w:rPr>
          <w:rFonts w:ascii="Arial" w:eastAsia="Calibri" w:hAnsi="Arial" w:cs="Arial"/>
          <w:sz w:val="20"/>
          <w:szCs w:val="20"/>
        </w:rPr>
        <w:t xml:space="preserve"> agricultural</w:t>
      </w:r>
      <w:r w:rsidR="00C1761C" w:rsidRPr="006B207C">
        <w:rPr>
          <w:rFonts w:ascii="Arial" w:eastAsia="Calibri" w:hAnsi="Arial" w:cs="Arial"/>
          <w:sz w:val="20"/>
          <w:szCs w:val="20"/>
        </w:rPr>
        <w:t xml:space="preserve"> </w:t>
      </w:r>
      <w:r w:rsidR="00A913A8" w:rsidRPr="006B207C">
        <w:rPr>
          <w:rFonts w:ascii="Arial" w:eastAsia="Calibri" w:hAnsi="Arial" w:cs="Arial"/>
          <w:sz w:val="20"/>
          <w:szCs w:val="20"/>
        </w:rPr>
        <w:t xml:space="preserve">practices in </w:t>
      </w:r>
      <w:r w:rsidR="00C1761C" w:rsidRPr="006B207C">
        <w:rPr>
          <w:rFonts w:ascii="Arial" w:eastAsia="Calibri" w:hAnsi="Arial" w:cs="Arial"/>
          <w:sz w:val="20"/>
          <w:szCs w:val="20"/>
        </w:rPr>
        <w:t>different ways. This was by;</w:t>
      </w:r>
      <w:r w:rsidR="00401BB6" w:rsidRPr="006B207C">
        <w:rPr>
          <w:rFonts w:ascii="Arial" w:eastAsia="Calibri" w:hAnsi="Arial" w:cs="Arial"/>
          <w:sz w:val="20"/>
          <w:szCs w:val="20"/>
        </w:rPr>
        <w:t xml:space="preserve"> theft of farm p</w:t>
      </w:r>
      <w:r w:rsidR="00C1761C" w:rsidRPr="006B207C">
        <w:rPr>
          <w:rFonts w:ascii="Arial" w:eastAsia="Calibri" w:hAnsi="Arial" w:cs="Arial"/>
          <w:sz w:val="20"/>
          <w:szCs w:val="20"/>
        </w:rPr>
        <w:t>roducts and inputs</w:t>
      </w:r>
      <w:r w:rsidR="00761FC3" w:rsidRPr="006B207C">
        <w:rPr>
          <w:rFonts w:ascii="Arial" w:eastAsia="Calibri" w:hAnsi="Arial" w:cs="Arial"/>
          <w:sz w:val="20"/>
          <w:szCs w:val="20"/>
        </w:rPr>
        <w:t xml:space="preserve"> by neighbours</w:t>
      </w:r>
      <w:r w:rsidR="00AB57D6" w:rsidRPr="006B207C">
        <w:rPr>
          <w:rFonts w:ascii="Arial" w:eastAsia="Calibri" w:hAnsi="Arial" w:cs="Arial"/>
          <w:sz w:val="20"/>
          <w:szCs w:val="20"/>
        </w:rPr>
        <w:t xml:space="preserve"> (7.9</w:t>
      </w:r>
      <w:r w:rsidR="00C1761C" w:rsidRPr="006B207C">
        <w:rPr>
          <w:rFonts w:ascii="Arial" w:eastAsia="Calibri" w:hAnsi="Arial" w:cs="Arial"/>
          <w:sz w:val="20"/>
          <w:szCs w:val="20"/>
        </w:rPr>
        <w:t>%), farmers in the social groups influencing one another to resist new agricultural innovations (</w:t>
      </w:r>
      <w:r w:rsidR="00401BB6" w:rsidRPr="006B207C">
        <w:rPr>
          <w:rFonts w:ascii="Arial" w:eastAsia="Calibri" w:hAnsi="Arial" w:cs="Arial"/>
          <w:sz w:val="20"/>
          <w:szCs w:val="20"/>
        </w:rPr>
        <w:t>16.7 %), and destruction of crops by animals from the neighbors (</w:t>
      </w:r>
      <w:r w:rsidR="00C1761C" w:rsidRPr="006B207C">
        <w:rPr>
          <w:rFonts w:ascii="Arial" w:eastAsia="Calibri" w:hAnsi="Arial" w:cs="Arial"/>
          <w:sz w:val="20"/>
          <w:szCs w:val="20"/>
        </w:rPr>
        <w:t>4.5 %). On the other hand, 17 % of the farmers</w:t>
      </w:r>
      <w:r w:rsidR="00401BB6" w:rsidRPr="006B207C">
        <w:rPr>
          <w:rFonts w:ascii="Arial" w:eastAsia="Calibri" w:hAnsi="Arial" w:cs="Arial"/>
          <w:sz w:val="20"/>
          <w:szCs w:val="20"/>
        </w:rPr>
        <w:t xml:space="preserve"> indicated that their relationship with oth</w:t>
      </w:r>
      <w:r w:rsidR="00D97D1D" w:rsidRPr="006B207C">
        <w:rPr>
          <w:rFonts w:ascii="Arial" w:eastAsia="Calibri" w:hAnsi="Arial" w:cs="Arial"/>
          <w:sz w:val="20"/>
          <w:szCs w:val="20"/>
        </w:rPr>
        <w:t>er members of the community did</w:t>
      </w:r>
      <w:r w:rsidR="00401BB6" w:rsidRPr="006B207C">
        <w:rPr>
          <w:rFonts w:ascii="Arial" w:eastAsia="Calibri" w:hAnsi="Arial" w:cs="Arial"/>
          <w:sz w:val="20"/>
          <w:szCs w:val="20"/>
        </w:rPr>
        <w:t xml:space="preserve"> </w:t>
      </w:r>
      <w:r w:rsidR="00761FC3" w:rsidRPr="006B207C">
        <w:rPr>
          <w:rFonts w:ascii="Arial" w:eastAsia="Calibri" w:hAnsi="Arial" w:cs="Arial"/>
          <w:sz w:val="20"/>
          <w:szCs w:val="20"/>
        </w:rPr>
        <w:t xml:space="preserve">not influence </w:t>
      </w:r>
      <w:r w:rsidR="009D3065" w:rsidRPr="006B207C">
        <w:rPr>
          <w:rFonts w:ascii="Arial" w:eastAsia="Calibri" w:hAnsi="Arial" w:cs="Arial"/>
          <w:sz w:val="20"/>
          <w:szCs w:val="20"/>
        </w:rPr>
        <w:t>their decisions</w:t>
      </w:r>
      <w:r w:rsidR="00401BB6" w:rsidRPr="006B207C">
        <w:rPr>
          <w:rFonts w:ascii="Arial" w:eastAsia="Calibri" w:hAnsi="Arial" w:cs="Arial"/>
          <w:sz w:val="20"/>
          <w:szCs w:val="20"/>
        </w:rPr>
        <w:t xml:space="preserve"> on</w:t>
      </w:r>
      <w:r w:rsidR="00761FC3" w:rsidRPr="006B207C">
        <w:rPr>
          <w:rFonts w:ascii="Arial" w:eastAsia="Calibri" w:hAnsi="Arial" w:cs="Arial"/>
          <w:sz w:val="20"/>
          <w:szCs w:val="20"/>
        </w:rPr>
        <w:t xml:space="preserve"> the adoption of</w:t>
      </w:r>
      <w:r w:rsidR="00401BB6" w:rsidRPr="006B207C">
        <w:rPr>
          <w:rFonts w:ascii="Arial" w:eastAsia="Calibri" w:hAnsi="Arial" w:cs="Arial"/>
          <w:sz w:val="20"/>
          <w:szCs w:val="20"/>
        </w:rPr>
        <w:t xml:space="preserve"> sustainable agricultural practices. An </w:t>
      </w:r>
      <w:r w:rsidR="00A35E03" w:rsidRPr="006B207C">
        <w:rPr>
          <w:rFonts w:ascii="Arial" w:eastAsia="Calibri" w:hAnsi="Arial" w:cs="Arial"/>
          <w:sz w:val="20"/>
          <w:szCs w:val="20"/>
        </w:rPr>
        <w:t>ANOVA test as shown in table 6 below</w:t>
      </w:r>
      <w:r w:rsidR="00401BB6" w:rsidRPr="006B207C">
        <w:rPr>
          <w:rFonts w:ascii="Arial" w:eastAsia="Calibri" w:hAnsi="Arial" w:cs="Arial"/>
          <w:sz w:val="20"/>
          <w:szCs w:val="20"/>
        </w:rPr>
        <w:t xml:space="preserve"> indicated that there was no significant association between community relationships and adoption of sustainable agriculture (f = 0.369, p = .063). The social linkages did not influence adoption of sustainable agriculture to a great extent given that both the united (M = 1.78, SD = .590) and disunited farmers adopted sustainable agricultural practices to the same degree (M = 1.71, SD = .490).</w:t>
      </w:r>
      <w:bookmarkStart w:id="19" w:name="_Toc134612821"/>
    </w:p>
    <w:p w14:paraId="3E576A40" w14:textId="77777777" w:rsidR="00401BB6" w:rsidRPr="006B207C" w:rsidRDefault="00A35E03" w:rsidP="00FB131E">
      <w:pPr>
        <w:spacing w:after="0" w:line="480" w:lineRule="auto"/>
        <w:jc w:val="both"/>
        <w:rPr>
          <w:rFonts w:ascii="Arial" w:hAnsi="Arial" w:cs="Arial"/>
          <w:b/>
          <w:sz w:val="24"/>
          <w:szCs w:val="24"/>
        </w:rPr>
      </w:pPr>
      <w:r w:rsidRPr="006B207C">
        <w:rPr>
          <w:rFonts w:ascii="Arial" w:hAnsi="Arial" w:cs="Arial"/>
          <w:b/>
          <w:sz w:val="24"/>
          <w:szCs w:val="24"/>
        </w:rPr>
        <w:t>T</w:t>
      </w:r>
      <w:r w:rsidRPr="006B207C">
        <w:rPr>
          <w:rFonts w:ascii="Arial" w:hAnsi="Arial" w:cs="Arial"/>
          <w:b/>
        </w:rPr>
        <w:t>able 6</w:t>
      </w:r>
      <w:r w:rsidR="00401BB6" w:rsidRPr="006B207C">
        <w:rPr>
          <w:rFonts w:ascii="Arial" w:hAnsi="Arial" w:cs="Arial"/>
          <w:b/>
        </w:rPr>
        <w:t>: ANOVA test for social cohesion and sustainable agriculture</w:t>
      </w:r>
      <w:bookmarkEnd w:id="19"/>
    </w:p>
    <w:tbl>
      <w:tblPr>
        <w:tblW w:w="75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8"/>
        <w:gridCol w:w="1456"/>
        <w:gridCol w:w="1000"/>
        <w:gridCol w:w="1380"/>
        <w:gridCol w:w="1000"/>
        <w:gridCol w:w="1000"/>
      </w:tblGrid>
      <w:tr w:rsidR="006B207C" w:rsidRPr="006B207C" w14:paraId="56D66290" w14:textId="77777777" w:rsidTr="005C3DAB">
        <w:trPr>
          <w:cantSplit/>
        </w:trPr>
        <w:tc>
          <w:tcPr>
            <w:tcW w:w="7504" w:type="dxa"/>
            <w:gridSpan w:val="6"/>
            <w:tcBorders>
              <w:top w:val="nil"/>
              <w:left w:val="nil"/>
              <w:bottom w:val="nil"/>
              <w:right w:val="nil"/>
            </w:tcBorders>
            <w:shd w:val="clear" w:color="auto" w:fill="FFFFFF"/>
            <w:vAlign w:val="bottom"/>
          </w:tcPr>
          <w:p w14:paraId="3A93E574"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p>
        </w:tc>
      </w:tr>
      <w:tr w:rsidR="006B207C" w:rsidRPr="006B207C" w14:paraId="21675D6D" w14:textId="77777777" w:rsidTr="005C3DAB">
        <w:trPr>
          <w:cantSplit/>
        </w:trPr>
        <w:tc>
          <w:tcPr>
            <w:tcW w:w="1668" w:type="dxa"/>
            <w:tcBorders>
              <w:top w:val="single" w:sz="16" w:space="0" w:color="000000"/>
              <w:left w:val="single" w:sz="16" w:space="0" w:color="000000"/>
              <w:bottom w:val="single" w:sz="16" w:space="0" w:color="000000"/>
              <w:right w:val="single" w:sz="16" w:space="0" w:color="000000"/>
            </w:tcBorders>
            <w:shd w:val="clear" w:color="auto" w:fill="FFFFFF"/>
          </w:tcPr>
          <w:p w14:paraId="79901CD4"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p>
        </w:tc>
        <w:tc>
          <w:tcPr>
            <w:tcW w:w="1456" w:type="dxa"/>
            <w:tcBorders>
              <w:top w:val="single" w:sz="16" w:space="0" w:color="000000"/>
              <w:left w:val="single" w:sz="16" w:space="0" w:color="000000"/>
              <w:bottom w:val="single" w:sz="16" w:space="0" w:color="000000"/>
            </w:tcBorders>
            <w:shd w:val="clear" w:color="auto" w:fill="FFFFFF"/>
          </w:tcPr>
          <w:p w14:paraId="28AEEE26"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Sum of Squares</w:t>
            </w:r>
          </w:p>
        </w:tc>
        <w:tc>
          <w:tcPr>
            <w:tcW w:w="1000" w:type="dxa"/>
            <w:tcBorders>
              <w:top w:val="single" w:sz="16" w:space="0" w:color="000000"/>
              <w:bottom w:val="single" w:sz="16" w:space="0" w:color="000000"/>
            </w:tcBorders>
            <w:shd w:val="clear" w:color="auto" w:fill="FFFFFF"/>
          </w:tcPr>
          <w:p w14:paraId="59F2E877"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df</w:t>
            </w:r>
          </w:p>
        </w:tc>
        <w:tc>
          <w:tcPr>
            <w:tcW w:w="1380" w:type="dxa"/>
            <w:tcBorders>
              <w:top w:val="single" w:sz="16" w:space="0" w:color="000000"/>
              <w:bottom w:val="single" w:sz="16" w:space="0" w:color="000000"/>
            </w:tcBorders>
            <w:shd w:val="clear" w:color="auto" w:fill="FFFFFF"/>
          </w:tcPr>
          <w:p w14:paraId="56CD1411"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Mean Square</w:t>
            </w:r>
          </w:p>
        </w:tc>
        <w:tc>
          <w:tcPr>
            <w:tcW w:w="1000" w:type="dxa"/>
            <w:tcBorders>
              <w:top w:val="single" w:sz="16" w:space="0" w:color="000000"/>
              <w:bottom w:val="single" w:sz="16" w:space="0" w:color="000000"/>
            </w:tcBorders>
            <w:shd w:val="clear" w:color="auto" w:fill="FFFFFF"/>
          </w:tcPr>
          <w:p w14:paraId="1487AD2A"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F</w:t>
            </w:r>
          </w:p>
        </w:tc>
        <w:tc>
          <w:tcPr>
            <w:tcW w:w="1000" w:type="dxa"/>
            <w:tcBorders>
              <w:top w:val="single" w:sz="16" w:space="0" w:color="000000"/>
              <w:bottom w:val="single" w:sz="16" w:space="0" w:color="000000"/>
              <w:right w:val="single" w:sz="16" w:space="0" w:color="000000"/>
            </w:tcBorders>
            <w:shd w:val="clear" w:color="auto" w:fill="FFFFFF"/>
          </w:tcPr>
          <w:p w14:paraId="340AE7B2"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Sig.</w:t>
            </w:r>
          </w:p>
        </w:tc>
      </w:tr>
      <w:tr w:rsidR="006B207C" w:rsidRPr="006B207C" w14:paraId="46D0AE7D" w14:textId="77777777" w:rsidTr="005C3DAB">
        <w:trPr>
          <w:cantSplit/>
        </w:trPr>
        <w:tc>
          <w:tcPr>
            <w:tcW w:w="1668" w:type="dxa"/>
            <w:tcBorders>
              <w:top w:val="single" w:sz="16" w:space="0" w:color="000000"/>
              <w:left w:val="single" w:sz="16" w:space="0" w:color="000000"/>
              <w:bottom w:val="nil"/>
              <w:right w:val="single" w:sz="16" w:space="0" w:color="000000"/>
            </w:tcBorders>
            <w:shd w:val="clear" w:color="auto" w:fill="FFFFFF"/>
            <w:vAlign w:val="center"/>
          </w:tcPr>
          <w:p w14:paraId="1577D633"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Between Groups</w:t>
            </w:r>
          </w:p>
        </w:tc>
        <w:tc>
          <w:tcPr>
            <w:tcW w:w="1456" w:type="dxa"/>
            <w:tcBorders>
              <w:top w:val="single" w:sz="16" w:space="0" w:color="000000"/>
              <w:left w:val="single" w:sz="16" w:space="0" w:color="000000"/>
              <w:bottom w:val="nil"/>
            </w:tcBorders>
            <w:shd w:val="clear" w:color="auto" w:fill="FFFFFF"/>
            <w:vAlign w:val="center"/>
          </w:tcPr>
          <w:p w14:paraId="31610D76"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14:paraId="734E44C7"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1</w:t>
            </w:r>
          </w:p>
        </w:tc>
        <w:tc>
          <w:tcPr>
            <w:tcW w:w="1380" w:type="dxa"/>
            <w:tcBorders>
              <w:top w:val="single" w:sz="16" w:space="0" w:color="000000"/>
              <w:bottom w:val="nil"/>
            </w:tcBorders>
            <w:shd w:val="clear" w:color="auto" w:fill="FFFFFF"/>
            <w:vAlign w:val="center"/>
          </w:tcPr>
          <w:p w14:paraId="1CB16920"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1.672</w:t>
            </w:r>
          </w:p>
        </w:tc>
        <w:tc>
          <w:tcPr>
            <w:tcW w:w="1000" w:type="dxa"/>
            <w:tcBorders>
              <w:top w:val="single" w:sz="16" w:space="0" w:color="000000"/>
              <w:bottom w:val="nil"/>
            </w:tcBorders>
            <w:shd w:val="clear" w:color="auto" w:fill="FFFFFF"/>
            <w:vAlign w:val="center"/>
          </w:tcPr>
          <w:p w14:paraId="5D1ABA94"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.369</w:t>
            </w:r>
          </w:p>
        </w:tc>
        <w:tc>
          <w:tcPr>
            <w:tcW w:w="1000" w:type="dxa"/>
            <w:tcBorders>
              <w:top w:val="single" w:sz="16" w:space="0" w:color="000000"/>
              <w:bottom w:val="nil"/>
              <w:right w:val="single" w:sz="16" w:space="0" w:color="000000"/>
            </w:tcBorders>
            <w:shd w:val="clear" w:color="auto" w:fill="FFFFFF"/>
            <w:vAlign w:val="center"/>
          </w:tcPr>
          <w:p w14:paraId="6574A451"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.063</w:t>
            </w:r>
          </w:p>
        </w:tc>
      </w:tr>
      <w:tr w:rsidR="006B207C" w:rsidRPr="006B207C" w14:paraId="65C183FE" w14:textId="77777777" w:rsidTr="005C3DAB">
        <w:trPr>
          <w:cantSplit/>
        </w:trPr>
        <w:tc>
          <w:tcPr>
            <w:tcW w:w="1668" w:type="dxa"/>
            <w:tcBorders>
              <w:top w:val="nil"/>
              <w:left w:val="single" w:sz="16" w:space="0" w:color="000000"/>
              <w:bottom w:val="nil"/>
              <w:right w:val="single" w:sz="16" w:space="0" w:color="000000"/>
            </w:tcBorders>
            <w:shd w:val="clear" w:color="auto" w:fill="FFFFFF"/>
            <w:vAlign w:val="center"/>
          </w:tcPr>
          <w:p w14:paraId="4EC2BCF0"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Within Groups</w:t>
            </w:r>
          </w:p>
        </w:tc>
        <w:tc>
          <w:tcPr>
            <w:tcW w:w="1456" w:type="dxa"/>
            <w:tcBorders>
              <w:top w:val="nil"/>
              <w:left w:val="single" w:sz="16" w:space="0" w:color="000000"/>
              <w:bottom w:val="nil"/>
            </w:tcBorders>
            <w:shd w:val="clear" w:color="auto" w:fill="FFFFFF"/>
            <w:vAlign w:val="center"/>
          </w:tcPr>
          <w:p w14:paraId="1FD720A0"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92.710</w:t>
            </w:r>
          </w:p>
        </w:tc>
        <w:tc>
          <w:tcPr>
            <w:tcW w:w="1000" w:type="dxa"/>
            <w:tcBorders>
              <w:top w:val="nil"/>
              <w:bottom w:val="nil"/>
            </w:tcBorders>
            <w:shd w:val="clear" w:color="auto" w:fill="FFFFFF"/>
            <w:vAlign w:val="center"/>
          </w:tcPr>
          <w:p w14:paraId="1B0B6102"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87</w:t>
            </w:r>
          </w:p>
        </w:tc>
        <w:tc>
          <w:tcPr>
            <w:tcW w:w="1380" w:type="dxa"/>
            <w:tcBorders>
              <w:top w:val="nil"/>
              <w:bottom w:val="nil"/>
            </w:tcBorders>
            <w:shd w:val="clear" w:color="auto" w:fill="FFFFFF"/>
            <w:vAlign w:val="center"/>
          </w:tcPr>
          <w:p w14:paraId="1E955D20"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1.066</w:t>
            </w:r>
          </w:p>
        </w:tc>
        <w:tc>
          <w:tcPr>
            <w:tcW w:w="1000" w:type="dxa"/>
            <w:tcBorders>
              <w:top w:val="nil"/>
              <w:bottom w:val="nil"/>
            </w:tcBorders>
            <w:shd w:val="clear" w:color="auto" w:fill="FFFFFF"/>
          </w:tcPr>
          <w:p w14:paraId="63224E78" w14:textId="77777777" w:rsidR="00401BB6" w:rsidRPr="006B207C"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nil"/>
              <w:right w:val="single" w:sz="16" w:space="0" w:color="000000"/>
            </w:tcBorders>
            <w:shd w:val="clear" w:color="auto" w:fill="FFFFFF"/>
          </w:tcPr>
          <w:p w14:paraId="36293420" w14:textId="77777777" w:rsidR="00401BB6" w:rsidRPr="006B207C" w:rsidRDefault="00401BB6" w:rsidP="00FB131E">
            <w:pPr>
              <w:autoSpaceDE w:val="0"/>
              <w:autoSpaceDN w:val="0"/>
              <w:adjustRightInd w:val="0"/>
              <w:spacing w:after="0" w:line="480" w:lineRule="auto"/>
              <w:jc w:val="both"/>
              <w:rPr>
                <w:rFonts w:ascii="Arial" w:eastAsia="Calibri" w:hAnsi="Arial" w:cs="Arial"/>
                <w:lang w:val="en-GB"/>
              </w:rPr>
            </w:pPr>
          </w:p>
        </w:tc>
      </w:tr>
      <w:tr w:rsidR="006B207C" w:rsidRPr="006B207C" w14:paraId="2BD0B190" w14:textId="77777777" w:rsidTr="005C3DAB">
        <w:trPr>
          <w:cantSplit/>
        </w:trPr>
        <w:tc>
          <w:tcPr>
            <w:tcW w:w="1668" w:type="dxa"/>
            <w:tcBorders>
              <w:top w:val="nil"/>
              <w:left w:val="single" w:sz="16" w:space="0" w:color="000000"/>
              <w:bottom w:val="single" w:sz="16" w:space="0" w:color="000000"/>
              <w:right w:val="single" w:sz="16" w:space="0" w:color="000000"/>
            </w:tcBorders>
            <w:shd w:val="clear" w:color="auto" w:fill="FFFFFF"/>
            <w:vAlign w:val="center"/>
          </w:tcPr>
          <w:p w14:paraId="4BF19558"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Total</w:t>
            </w:r>
          </w:p>
        </w:tc>
        <w:tc>
          <w:tcPr>
            <w:tcW w:w="1456" w:type="dxa"/>
            <w:tcBorders>
              <w:top w:val="nil"/>
              <w:left w:val="single" w:sz="16" w:space="0" w:color="000000"/>
              <w:bottom w:val="single" w:sz="16" w:space="0" w:color="000000"/>
            </w:tcBorders>
            <w:shd w:val="clear" w:color="auto" w:fill="FFFFFF"/>
            <w:vAlign w:val="center"/>
          </w:tcPr>
          <w:p w14:paraId="0DFB244B"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94.382</w:t>
            </w:r>
          </w:p>
        </w:tc>
        <w:tc>
          <w:tcPr>
            <w:tcW w:w="1000" w:type="dxa"/>
            <w:tcBorders>
              <w:top w:val="nil"/>
              <w:bottom w:val="single" w:sz="16" w:space="0" w:color="000000"/>
            </w:tcBorders>
            <w:shd w:val="clear" w:color="auto" w:fill="FFFFFF"/>
            <w:vAlign w:val="center"/>
          </w:tcPr>
          <w:p w14:paraId="76AC041F" w14:textId="77777777" w:rsidR="00401BB6" w:rsidRPr="006B207C" w:rsidRDefault="00401BB6" w:rsidP="00FB131E">
            <w:pPr>
              <w:autoSpaceDE w:val="0"/>
              <w:autoSpaceDN w:val="0"/>
              <w:adjustRightInd w:val="0"/>
              <w:spacing w:after="0" w:line="480" w:lineRule="auto"/>
              <w:ind w:right="60"/>
              <w:jc w:val="both"/>
              <w:rPr>
                <w:rFonts w:ascii="Arial" w:eastAsia="Calibri" w:hAnsi="Arial" w:cs="Arial"/>
                <w:lang w:val="en-GB"/>
              </w:rPr>
            </w:pPr>
            <w:r w:rsidRPr="006B207C">
              <w:rPr>
                <w:rFonts w:ascii="Arial" w:eastAsia="Calibri" w:hAnsi="Arial" w:cs="Arial"/>
                <w:lang w:val="en-GB"/>
              </w:rPr>
              <w:t>88</w:t>
            </w:r>
          </w:p>
        </w:tc>
        <w:tc>
          <w:tcPr>
            <w:tcW w:w="1380" w:type="dxa"/>
            <w:tcBorders>
              <w:top w:val="nil"/>
              <w:bottom w:val="single" w:sz="16" w:space="0" w:color="000000"/>
            </w:tcBorders>
            <w:shd w:val="clear" w:color="auto" w:fill="FFFFFF"/>
          </w:tcPr>
          <w:p w14:paraId="4026FFEA" w14:textId="77777777" w:rsidR="00401BB6" w:rsidRPr="006B207C"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tcBorders>
            <w:shd w:val="clear" w:color="auto" w:fill="FFFFFF"/>
          </w:tcPr>
          <w:p w14:paraId="33348827" w14:textId="77777777" w:rsidR="00401BB6" w:rsidRPr="006B207C" w:rsidRDefault="00401BB6" w:rsidP="00FB131E">
            <w:pPr>
              <w:autoSpaceDE w:val="0"/>
              <w:autoSpaceDN w:val="0"/>
              <w:adjustRightInd w:val="0"/>
              <w:spacing w:after="0" w:line="480" w:lineRule="auto"/>
              <w:jc w:val="both"/>
              <w:rPr>
                <w:rFonts w:ascii="Arial" w:eastAsia="Calibri" w:hAnsi="Arial" w:cs="Arial"/>
                <w:lang w:val="en-GB"/>
              </w:rPr>
            </w:pPr>
          </w:p>
        </w:tc>
        <w:tc>
          <w:tcPr>
            <w:tcW w:w="1000" w:type="dxa"/>
            <w:tcBorders>
              <w:top w:val="nil"/>
              <w:bottom w:val="single" w:sz="16" w:space="0" w:color="000000"/>
              <w:right w:val="single" w:sz="16" w:space="0" w:color="000000"/>
            </w:tcBorders>
            <w:shd w:val="clear" w:color="auto" w:fill="FFFFFF"/>
          </w:tcPr>
          <w:p w14:paraId="01581956" w14:textId="77777777" w:rsidR="00401BB6" w:rsidRPr="006B207C" w:rsidRDefault="00401BB6" w:rsidP="00FB131E">
            <w:pPr>
              <w:autoSpaceDE w:val="0"/>
              <w:autoSpaceDN w:val="0"/>
              <w:adjustRightInd w:val="0"/>
              <w:spacing w:after="0" w:line="480" w:lineRule="auto"/>
              <w:jc w:val="both"/>
              <w:rPr>
                <w:rFonts w:ascii="Arial" w:eastAsia="Calibri" w:hAnsi="Arial" w:cs="Arial"/>
                <w:lang w:val="en-GB"/>
              </w:rPr>
            </w:pPr>
          </w:p>
        </w:tc>
      </w:tr>
    </w:tbl>
    <w:p w14:paraId="0038B96F" w14:textId="77777777" w:rsidR="00E70C36" w:rsidRPr="006B207C" w:rsidRDefault="00401BB6" w:rsidP="00FB131E">
      <w:pPr>
        <w:tabs>
          <w:tab w:val="center" w:pos="4680"/>
        </w:tabs>
        <w:spacing w:after="0" w:line="480" w:lineRule="auto"/>
        <w:jc w:val="both"/>
        <w:rPr>
          <w:rFonts w:ascii="Arial" w:eastAsia="Calibri" w:hAnsi="Arial" w:cs="Arial"/>
          <w:b/>
          <w:lang w:val="en-GB"/>
        </w:rPr>
      </w:pPr>
      <w:r w:rsidRPr="006B207C">
        <w:rPr>
          <w:rFonts w:ascii="Arial" w:eastAsia="Calibri" w:hAnsi="Arial" w:cs="Arial"/>
          <w:b/>
          <w:lang w:val="en-GB"/>
        </w:rPr>
        <w:t>Source: Field survey data, 202</w:t>
      </w:r>
      <w:r w:rsidR="001C0236" w:rsidRPr="006B207C">
        <w:rPr>
          <w:rFonts w:ascii="Arial" w:eastAsia="Calibri" w:hAnsi="Arial" w:cs="Arial"/>
          <w:b/>
          <w:lang w:val="en-GB"/>
        </w:rPr>
        <w:t>4</w:t>
      </w:r>
    </w:p>
    <w:p w14:paraId="1B2E8752" w14:textId="77777777" w:rsidR="00E70C36" w:rsidRPr="006B207C" w:rsidRDefault="00E70C36" w:rsidP="00FB131E">
      <w:pPr>
        <w:tabs>
          <w:tab w:val="center" w:pos="4680"/>
        </w:tabs>
        <w:spacing w:after="0" w:line="480" w:lineRule="auto"/>
        <w:jc w:val="both"/>
        <w:rPr>
          <w:rFonts w:ascii="Arial" w:eastAsia="Calibri" w:hAnsi="Arial" w:cs="Arial"/>
          <w:b/>
          <w:i/>
          <w:lang w:val="en-GB"/>
        </w:rPr>
      </w:pPr>
      <w:r w:rsidRPr="006B207C">
        <w:rPr>
          <w:rFonts w:ascii="Arial" w:eastAsia="Calibri" w:hAnsi="Arial" w:cs="Arial"/>
          <w:b/>
          <w:i/>
          <w:lang w:val="en-GB"/>
        </w:rPr>
        <w:t>4</w:t>
      </w:r>
      <w:r w:rsidRPr="006B207C">
        <w:rPr>
          <w:rFonts w:ascii="Arial" w:eastAsia="Calibri" w:hAnsi="Arial" w:cs="Arial"/>
          <w:b/>
          <w:i/>
          <w:sz w:val="20"/>
          <w:szCs w:val="20"/>
          <w:lang w:val="en-GB"/>
        </w:rPr>
        <w:t>.4.3 Government assistance</w:t>
      </w:r>
    </w:p>
    <w:p w14:paraId="630A0228" w14:textId="77777777" w:rsidR="00401BB6" w:rsidRPr="006B207C" w:rsidRDefault="00E70C36" w:rsidP="00FB131E">
      <w:pPr>
        <w:tabs>
          <w:tab w:val="center" w:pos="4680"/>
        </w:tabs>
        <w:spacing w:after="0" w:line="480" w:lineRule="auto"/>
        <w:jc w:val="both"/>
        <w:rPr>
          <w:rFonts w:ascii="Arial" w:eastAsia="Calibri" w:hAnsi="Arial" w:cs="Arial"/>
          <w:b/>
          <w:sz w:val="20"/>
          <w:szCs w:val="20"/>
          <w:lang w:val="en-GB"/>
        </w:rPr>
      </w:pPr>
      <w:r w:rsidRPr="006B207C">
        <w:rPr>
          <w:rFonts w:ascii="Arial" w:eastAsia="Calibri" w:hAnsi="Arial" w:cs="Arial"/>
          <w:sz w:val="20"/>
          <w:szCs w:val="20"/>
        </w:rPr>
        <w:t>About 40 % of the farmers indicated that they rarely apply sustainable agricultural practices to address their challenges out of which, 8 % believe that they cannot solve these challenges locally and have to rely on the government and other organizations within the agricultural sector.</w:t>
      </w:r>
      <w:r w:rsidR="00AB57D6" w:rsidRPr="006B207C">
        <w:rPr>
          <w:rFonts w:ascii="Arial" w:eastAsia="Calibri" w:hAnsi="Arial" w:cs="Arial"/>
          <w:b/>
          <w:sz w:val="20"/>
          <w:szCs w:val="20"/>
          <w:lang w:val="en-GB"/>
        </w:rPr>
        <w:tab/>
      </w:r>
    </w:p>
    <w:p w14:paraId="5EEBA1A2" w14:textId="77777777" w:rsidR="006B207C" w:rsidRDefault="006B207C" w:rsidP="00FB131E">
      <w:pPr>
        <w:spacing w:after="0" w:line="480" w:lineRule="auto"/>
        <w:jc w:val="both"/>
        <w:rPr>
          <w:rFonts w:ascii="Arial" w:eastAsia="Calibri" w:hAnsi="Arial" w:cs="Arial"/>
          <w:b/>
          <w:lang w:val="en-GB"/>
        </w:rPr>
      </w:pPr>
    </w:p>
    <w:p w14:paraId="1201B34E" w14:textId="77777777" w:rsidR="000519EB" w:rsidRPr="006B207C" w:rsidRDefault="005D0DE3" w:rsidP="00FB131E">
      <w:pPr>
        <w:spacing w:after="0" w:line="480" w:lineRule="auto"/>
        <w:jc w:val="both"/>
        <w:rPr>
          <w:rFonts w:ascii="Arial" w:eastAsia="Calibri" w:hAnsi="Arial" w:cs="Arial"/>
          <w:b/>
          <w:lang w:val="en-GB"/>
        </w:rPr>
      </w:pPr>
      <w:r w:rsidRPr="006B207C">
        <w:rPr>
          <w:rFonts w:ascii="Arial" w:eastAsia="Calibri" w:hAnsi="Arial" w:cs="Arial"/>
          <w:b/>
          <w:lang w:val="en-GB"/>
        </w:rPr>
        <w:t xml:space="preserve">5.0 </w:t>
      </w:r>
      <w:r w:rsidR="000519EB" w:rsidRPr="006B207C">
        <w:rPr>
          <w:rFonts w:ascii="Arial" w:eastAsia="Calibri" w:hAnsi="Arial" w:cs="Arial"/>
          <w:b/>
          <w:lang w:val="en-GB"/>
        </w:rPr>
        <w:t>Conclusion</w:t>
      </w:r>
    </w:p>
    <w:p w14:paraId="66486F61" w14:textId="77777777" w:rsidR="007531EB" w:rsidRPr="006B207C" w:rsidRDefault="001A2904" w:rsidP="00FB131E">
      <w:pPr>
        <w:spacing w:after="0" w:line="480" w:lineRule="auto"/>
        <w:jc w:val="both"/>
        <w:rPr>
          <w:rFonts w:ascii="Arial" w:eastAsia="Calibri" w:hAnsi="Arial" w:cs="Arial"/>
          <w:b/>
          <w:sz w:val="20"/>
          <w:szCs w:val="20"/>
          <w:lang w:val="en-GB"/>
        </w:rPr>
      </w:pPr>
      <w:r w:rsidRPr="006B207C">
        <w:rPr>
          <w:rFonts w:ascii="Arial" w:eastAsia="Calibri" w:hAnsi="Arial" w:cs="Arial"/>
          <w:bCs/>
          <w:sz w:val="20"/>
          <w:szCs w:val="20"/>
        </w:rPr>
        <w:t>About 78% of the farmers in the area of study indicated that their main purpose of practicing agriculture was to for provision of food and income through the sale of the surplus produce and their cash crops</w:t>
      </w:r>
      <w:r w:rsidR="007531EB" w:rsidRPr="006B207C">
        <w:rPr>
          <w:rFonts w:ascii="Arial" w:eastAsia="Calibri" w:hAnsi="Arial" w:cs="Arial"/>
          <w:bCs/>
          <w:sz w:val="20"/>
          <w:szCs w:val="20"/>
        </w:rPr>
        <w:t xml:space="preserve">. </w:t>
      </w:r>
      <w:r w:rsidRPr="006B207C">
        <w:rPr>
          <w:rFonts w:ascii="Arial" w:eastAsia="Calibri" w:hAnsi="Arial" w:cs="Arial"/>
          <w:bCs/>
          <w:sz w:val="20"/>
          <w:szCs w:val="20"/>
        </w:rPr>
        <w:t>However a majority</w:t>
      </w:r>
      <w:r w:rsidR="007531EB" w:rsidRPr="006B207C">
        <w:rPr>
          <w:rFonts w:ascii="Arial" w:eastAsia="Calibri" w:hAnsi="Arial" w:cs="Arial"/>
          <w:bCs/>
          <w:sz w:val="20"/>
          <w:szCs w:val="20"/>
        </w:rPr>
        <w:t xml:space="preserve"> of the</w:t>
      </w:r>
      <w:r w:rsidRPr="006B207C">
        <w:rPr>
          <w:rFonts w:ascii="Arial" w:eastAsia="Calibri" w:hAnsi="Arial" w:cs="Arial"/>
          <w:bCs/>
          <w:sz w:val="20"/>
          <w:szCs w:val="20"/>
        </w:rPr>
        <w:t>se</w:t>
      </w:r>
      <w:r w:rsidR="007531EB" w:rsidRPr="006B207C">
        <w:rPr>
          <w:rFonts w:ascii="Arial" w:eastAsia="Calibri" w:hAnsi="Arial" w:cs="Arial"/>
          <w:bCs/>
          <w:sz w:val="20"/>
          <w:szCs w:val="20"/>
        </w:rPr>
        <w:t xml:space="preserve"> farmers argued that the income</w:t>
      </w:r>
      <w:r w:rsidRPr="006B207C">
        <w:rPr>
          <w:rFonts w:ascii="Arial" w:eastAsia="Calibri" w:hAnsi="Arial" w:cs="Arial"/>
          <w:bCs/>
          <w:sz w:val="20"/>
          <w:szCs w:val="20"/>
        </w:rPr>
        <w:t xml:space="preserve"> from agriculture was not adequate</w:t>
      </w:r>
      <w:r w:rsidR="007531EB" w:rsidRPr="006B207C">
        <w:rPr>
          <w:rFonts w:ascii="Arial" w:eastAsia="Calibri" w:hAnsi="Arial" w:cs="Arial"/>
          <w:bCs/>
          <w:sz w:val="20"/>
          <w:szCs w:val="20"/>
        </w:rPr>
        <w:t xml:space="preserve"> to sustain their needs hence their agriculture </w:t>
      </w:r>
      <w:r w:rsidR="00361D6D" w:rsidRPr="006B207C">
        <w:rPr>
          <w:rFonts w:ascii="Arial" w:eastAsia="Calibri" w:hAnsi="Arial" w:cs="Arial"/>
          <w:bCs/>
          <w:sz w:val="20"/>
          <w:szCs w:val="20"/>
        </w:rPr>
        <w:t>enterprises were</w:t>
      </w:r>
      <w:r w:rsidR="007531EB" w:rsidRPr="006B207C">
        <w:rPr>
          <w:rFonts w:ascii="Arial" w:eastAsia="Calibri" w:hAnsi="Arial" w:cs="Arial"/>
          <w:bCs/>
          <w:sz w:val="20"/>
          <w:szCs w:val="20"/>
        </w:rPr>
        <w:t xml:space="preserve"> not economically sustainable. Also</w:t>
      </w:r>
      <w:r w:rsidR="00361D6D" w:rsidRPr="006B207C">
        <w:rPr>
          <w:rFonts w:ascii="Arial" w:eastAsia="Calibri" w:hAnsi="Arial" w:cs="Arial"/>
          <w:bCs/>
          <w:sz w:val="20"/>
          <w:szCs w:val="20"/>
        </w:rPr>
        <w:t>, despite majority of the farmers</w:t>
      </w:r>
      <w:r w:rsidR="007531EB" w:rsidRPr="006B207C">
        <w:rPr>
          <w:rFonts w:ascii="Arial" w:eastAsia="Calibri" w:hAnsi="Arial" w:cs="Arial"/>
          <w:bCs/>
          <w:sz w:val="20"/>
          <w:szCs w:val="20"/>
        </w:rPr>
        <w:t xml:space="preserve"> earning less than Ksh. 15</w:t>
      </w:r>
      <w:r w:rsidR="00361D6D" w:rsidRPr="006B207C">
        <w:rPr>
          <w:rFonts w:ascii="Arial" w:eastAsia="Calibri" w:hAnsi="Arial" w:cs="Arial"/>
          <w:bCs/>
          <w:sz w:val="20"/>
          <w:szCs w:val="20"/>
        </w:rPr>
        <w:t>, 000 per month, only 16 % of them</w:t>
      </w:r>
      <w:r w:rsidR="007531EB" w:rsidRPr="006B207C">
        <w:rPr>
          <w:rFonts w:ascii="Arial" w:eastAsia="Calibri" w:hAnsi="Arial" w:cs="Arial"/>
          <w:bCs/>
          <w:sz w:val="20"/>
          <w:szCs w:val="20"/>
        </w:rPr>
        <w:t xml:space="preserve"> were practicing commercial agriculture. Given that the economy of the area is largely agro-based, this shows that adoption of economically sustainable agriculture was</w:t>
      </w:r>
      <w:r w:rsidR="00361D6D" w:rsidRPr="006B207C">
        <w:rPr>
          <w:rFonts w:ascii="Arial" w:eastAsia="Calibri" w:hAnsi="Arial" w:cs="Arial"/>
          <w:bCs/>
          <w:sz w:val="20"/>
          <w:szCs w:val="20"/>
        </w:rPr>
        <w:t xml:space="preserve"> still low in this region. Additionally considering that some of the sustainable agricultural practices were capital-intensive,</w:t>
      </w:r>
      <w:r w:rsidR="007531EB" w:rsidRPr="006B207C">
        <w:rPr>
          <w:rFonts w:ascii="Arial" w:eastAsia="Calibri" w:hAnsi="Arial" w:cs="Arial"/>
          <w:bCs/>
          <w:sz w:val="20"/>
          <w:szCs w:val="20"/>
        </w:rPr>
        <w:t xml:space="preserve"> the income of the farmers was too low to support it.</w:t>
      </w:r>
    </w:p>
    <w:p w14:paraId="03E5D759" w14:textId="77777777" w:rsidR="000519EB" w:rsidRPr="006B207C" w:rsidRDefault="007531EB" w:rsidP="00FB131E">
      <w:pPr>
        <w:spacing w:after="0" w:line="480" w:lineRule="auto"/>
        <w:jc w:val="both"/>
        <w:rPr>
          <w:rFonts w:ascii="Arial" w:eastAsia="Calibri" w:hAnsi="Arial" w:cs="Arial"/>
          <w:sz w:val="20"/>
          <w:szCs w:val="20"/>
          <w:lang w:val="en-GB"/>
        </w:rPr>
      </w:pPr>
      <w:r w:rsidRPr="006B207C">
        <w:rPr>
          <w:rFonts w:ascii="Arial" w:eastAsia="Calibri" w:hAnsi="Arial" w:cs="Arial"/>
          <w:sz w:val="20"/>
          <w:szCs w:val="20"/>
          <w:lang w:val="en-GB"/>
        </w:rPr>
        <w:t>It was</w:t>
      </w:r>
      <w:r w:rsidR="005678B1" w:rsidRPr="006B207C">
        <w:rPr>
          <w:rFonts w:ascii="Arial" w:eastAsia="Calibri" w:hAnsi="Arial" w:cs="Arial"/>
          <w:sz w:val="20"/>
          <w:szCs w:val="20"/>
          <w:lang w:val="en-GB"/>
        </w:rPr>
        <w:t xml:space="preserve"> established that</w:t>
      </w:r>
      <w:r w:rsidR="000E5F38" w:rsidRPr="006B207C">
        <w:rPr>
          <w:rFonts w:ascii="Arial" w:eastAsia="Calibri" w:hAnsi="Arial" w:cs="Arial"/>
          <w:sz w:val="20"/>
          <w:szCs w:val="20"/>
          <w:lang w:val="en-GB"/>
        </w:rPr>
        <w:t xml:space="preserve"> the adoption of</w:t>
      </w:r>
      <w:r w:rsidR="005678B1" w:rsidRPr="006B207C">
        <w:rPr>
          <w:rFonts w:ascii="Arial" w:eastAsia="Calibri" w:hAnsi="Arial" w:cs="Arial"/>
          <w:sz w:val="20"/>
          <w:szCs w:val="20"/>
          <w:lang w:val="en-GB"/>
        </w:rPr>
        <w:t xml:space="preserve"> sustainable agriculture</w:t>
      </w:r>
      <w:r w:rsidR="000E5F38" w:rsidRPr="006B207C">
        <w:rPr>
          <w:rFonts w:ascii="Arial" w:eastAsia="Calibri" w:hAnsi="Arial" w:cs="Arial"/>
          <w:sz w:val="20"/>
          <w:szCs w:val="20"/>
          <w:lang w:val="en-GB"/>
        </w:rPr>
        <w:t xml:space="preserve"> in the area was </w:t>
      </w:r>
      <w:r w:rsidR="005678B1" w:rsidRPr="006B207C">
        <w:rPr>
          <w:rFonts w:ascii="Arial" w:eastAsia="Calibri" w:hAnsi="Arial" w:cs="Arial"/>
          <w:sz w:val="20"/>
          <w:szCs w:val="20"/>
          <w:lang w:val="en-GB"/>
        </w:rPr>
        <w:t xml:space="preserve">largely affected by </w:t>
      </w:r>
      <w:r w:rsidR="00844429" w:rsidRPr="006B207C">
        <w:rPr>
          <w:rFonts w:ascii="Arial" w:eastAsia="Calibri" w:hAnsi="Arial" w:cs="Arial"/>
          <w:sz w:val="20"/>
          <w:szCs w:val="20"/>
          <w:lang w:val="en-GB"/>
        </w:rPr>
        <w:t xml:space="preserve">economic factors such as </w:t>
      </w:r>
      <w:r w:rsidR="005678B1" w:rsidRPr="006B207C">
        <w:rPr>
          <w:rFonts w:ascii="Arial" w:eastAsia="Calibri" w:hAnsi="Arial" w:cs="Arial"/>
          <w:sz w:val="20"/>
          <w:szCs w:val="20"/>
          <w:lang w:val="en-GB"/>
        </w:rPr>
        <w:t>the level of income of the farmers</w:t>
      </w:r>
      <w:r w:rsidR="00844429" w:rsidRPr="006B207C">
        <w:rPr>
          <w:rFonts w:ascii="Arial" w:eastAsia="Calibri" w:hAnsi="Arial" w:cs="Arial"/>
          <w:sz w:val="20"/>
          <w:szCs w:val="20"/>
          <w:lang w:val="en-GB"/>
        </w:rPr>
        <w:t>, cost of inputs, access to credit, efficiency of the markets for the produce</w:t>
      </w:r>
      <w:r w:rsidR="005678B1" w:rsidRPr="006B207C">
        <w:rPr>
          <w:rFonts w:ascii="Arial" w:eastAsia="Calibri" w:hAnsi="Arial" w:cs="Arial"/>
          <w:sz w:val="20"/>
          <w:szCs w:val="20"/>
          <w:lang w:val="en-GB"/>
        </w:rPr>
        <w:t xml:space="preserve"> with high-income </w:t>
      </w:r>
      <w:r w:rsidR="00844429" w:rsidRPr="006B207C">
        <w:rPr>
          <w:rFonts w:ascii="Arial" w:eastAsia="Calibri" w:hAnsi="Arial" w:cs="Arial"/>
          <w:sz w:val="20"/>
          <w:szCs w:val="20"/>
          <w:lang w:val="en-GB"/>
        </w:rPr>
        <w:t>and land</w:t>
      </w:r>
      <w:r w:rsidR="00844429" w:rsidRPr="006B207C">
        <w:rPr>
          <w:rFonts w:ascii="Arial" w:eastAsia="Calibri" w:hAnsi="Arial" w:cs="Arial"/>
          <w:sz w:val="24"/>
          <w:szCs w:val="24"/>
          <w:lang w:val="en-GB"/>
        </w:rPr>
        <w:t xml:space="preserve"> </w:t>
      </w:r>
      <w:r w:rsidR="00844429" w:rsidRPr="006B207C">
        <w:rPr>
          <w:rFonts w:ascii="Arial" w:eastAsia="Calibri" w:hAnsi="Arial" w:cs="Arial"/>
          <w:sz w:val="20"/>
          <w:szCs w:val="20"/>
          <w:lang w:val="en-GB"/>
        </w:rPr>
        <w:t>issues</w:t>
      </w:r>
      <w:r w:rsidR="00844429" w:rsidRPr="006B207C">
        <w:rPr>
          <w:rFonts w:ascii="Arial" w:eastAsia="Calibri" w:hAnsi="Arial" w:cs="Arial"/>
          <w:sz w:val="24"/>
          <w:szCs w:val="24"/>
          <w:lang w:val="en-GB"/>
        </w:rPr>
        <w:t>.</w:t>
      </w:r>
      <w:r w:rsidR="005678B1" w:rsidRPr="006B207C">
        <w:rPr>
          <w:rFonts w:ascii="Arial" w:eastAsia="Calibri" w:hAnsi="Arial" w:cs="Arial"/>
          <w:sz w:val="24"/>
          <w:szCs w:val="24"/>
          <w:lang w:val="en-GB"/>
        </w:rPr>
        <w:t xml:space="preserve"> </w:t>
      </w:r>
      <w:r w:rsidR="000E5F38" w:rsidRPr="006B207C">
        <w:rPr>
          <w:rFonts w:ascii="Arial" w:eastAsia="Calibri" w:hAnsi="Arial" w:cs="Arial"/>
          <w:sz w:val="20"/>
          <w:szCs w:val="20"/>
          <w:lang w:val="en-GB"/>
        </w:rPr>
        <w:t>Managing these factors would</w:t>
      </w:r>
      <w:r w:rsidR="00844429" w:rsidRPr="006B207C">
        <w:rPr>
          <w:rFonts w:ascii="Arial" w:eastAsia="Calibri" w:hAnsi="Arial" w:cs="Arial"/>
          <w:sz w:val="20"/>
          <w:szCs w:val="20"/>
          <w:lang w:val="en-GB"/>
        </w:rPr>
        <w:t xml:space="preserve"> therefore </w:t>
      </w:r>
      <w:r w:rsidR="000E5F38" w:rsidRPr="006B207C">
        <w:rPr>
          <w:rFonts w:ascii="Arial" w:eastAsia="Calibri" w:hAnsi="Arial" w:cs="Arial"/>
          <w:sz w:val="20"/>
          <w:szCs w:val="20"/>
          <w:lang w:val="en-GB"/>
        </w:rPr>
        <w:t>go a long way in</w:t>
      </w:r>
      <w:r w:rsidR="00844429" w:rsidRPr="006B207C">
        <w:rPr>
          <w:rFonts w:ascii="Arial" w:eastAsia="Calibri" w:hAnsi="Arial" w:cs="Arial"/>
          <w:sz w:val="20"/>
          <w:szCs w:val="20"/>
          <w:lang w:val="en-GB"/>
        </w:rPr>
        <w:t xml:space="preserve"> enabling the farmers adopt </w:t>
      </w:r>
      <w:r w:rsidR="005678B1" w:rsidRPr="006B207C">
        <w:rPr>
          <w:rFonts w:ascii="Arial" w:eastAsia="Calibri" w:hAnsi="Arial" w:cs="Arial"/>
          <w:sz w:val="20"/>
          <w:szCs w:val="20"/>
          <w:lang w:val="en-GB"/>
        </w:rPr>
        <w:t xml:space="preserve">sustainable agriculture </w:t>
      </w:r>
      <w:r w:rsidR="00844429" w:rsidRPr="006B207C">
        <w:rPr>
          <w:rFonts w:ascii="Arial" w:eastAsia="Calibri" w:hAnsi="Arial" w:cs="Arial"/>
          <w:sz w:val="20"/>
          <w:szCs w:val="20"/>
          <w:lang w:val="en-GB"/>
        </w:rPr>
        <w:t xml:space="preserve">practices. </w:t>
      </w:r>
    </w:p>
    <w:p w14:paraId="23833585" w14:textId="77777777" w:rsidR="00FC2847" w:rsidRPr="006B207C" w:rsidRDefault="000E5F38" w:rsidP="00FB131E">
      <w:pPr>
        <w:spacing w:after="0" w:line="480" w:lineRule="auto"/>
        <w:jc w:val="both"/>
        <w:rPr>
          <w:rFonts w:ascii="Arial" w:eastAsia="Calibri" w:hAnsi="Arial" w:cs="Arial"/>
          <w:sz w:val="20"/>
          <w:szCs w:val="20"/>
        </w:rPr>
      </w:pPr>
      <w:r w:rsidRPr="006B207C">
        <w:rPr>
          <w:rFonts w:ascii="Arial" w:eastAsia="Calibri" w:hAnsi="Arial" w:cs="Arial"/>
          <w:bCs/>
          <w:sz w:val="20"/>
          <w:szCs w:val="20"/>
        </w:rPr>
        <w:t xml:space="preserve">In </w:t>
      </w:r>
      <w:r w:rsidR="00844429" w:rsidRPr="006B207C">
        <w:rPr>
          <w:rFonts w:ascii="Arial" w:eastAsia="Calibri" w:hAnsi="Arial" w:cs="Arial"/>
          <w:bCs/>
          <w:sz w:val="20"/>
          <w:szCs w:val="20"/>
        </w:rPr>
        <w:t>efforts</w:t>
      </w:r>
      <w:r w:rsidRPr="006B207C">
        <w:rPr>
          <w:rFonts w:ascii="Arial" w:eastAsia="Calibri" w:hAnsi="Arial" w:cs="Arial"/>
          <w:bCs/>
          <w:sz w:val="20"/>
          <w:szCs w:val="20"/>
        </w:rPr>
        <w:t xml:space="preserve"> to adapt</w:t>
      </w:r>
      <w:r w:rsidR="000E7EE6" w:rsidRPr="006B207C">
        <w:rPr>
          <w:rFonts w:ascii="Arial" w:eastAsia="Calibri" w:hAnsi="Arial" w:cs="Arial"/>
          <w:bCs/>
          <w:sz w:val="20"/>
          <w:szCs w:val="20"/>
        </w:rPr>
        <w:t xml:space="preserve"> to the</w:t>
      </w:r>
      <w:r w:rsidR="000519EB" w:rsidRPr="006B207C">
        <w:rPr>
          <w:rFonts w:ascii="Arial" w:eastAsia="Calibri" w:hAnsi="Arial" w:cs="Arial"/>
          <w:bCs/>
          <w:sz w:val="20"/>
          <w:szCs w:val="20"/>
        </w:rPr>
        <w:t xml:space="preserve"> c</w:t>
      </w:r>
      <w:r w:rsidR="000E7EE6" w:rsidRPr="006B207C">
        <w:rPr>
          <w:rFonts w:ascii="Arial" w:eastAsia="Calibri" w:hAnsi="Arial" w:cs="Arial"/>
          <w:bCs/>
          <w:sz w:val="20"/>
          <w:szCs w:val="20"/>
        </w:rPr>
        <w:t>limate change</w:t>
      </w:r>
      <w:r w:rsidR="00775A65" w:rsidRPr="006B207C">
        <w:rPr>
          <w:rFonts w:ascii="Arial" w:eastAsia="Calibri" w:hAnsi="Arial" w:cs="Arial"/>
          <w:bCs/>
          <w:sz w:val="20"/>
          <w:szCs w:val="20"/>
        </w:rPr>
        <w:t xml:space="preserve"> and</w:t>
      </w:r>
      <w:r w:rsidR="000E7EE6" w:rsidRPr="006B207C">
        <w:rPr>
          <w:rFonts w:ascii="Arial" w:eastAsia="Calibri" w:hAnsi="Arial" w:cs="Arial"/>
          <w:bCs/>
          <w:sz w:val="20"/>
          <w:szCs w:val="20"/>
        </w:rPr>
        <w:t xml:space="preserve"> coping with</w:t>
      </w:r>
      <w:r w:rsidRPr="006B207C">
        <w:rPr>
          <w:rFonts w:ascii="Arial" w:eastAsia="Calibri" w:hAnsi="Arial" w:cs="Arial"/>
          <w:bCs/>
          <w:sz w:val="20"/>
          <w:szCs w:val="20"/>
        </w:rPr>
        <w:t xml:space="preserve"> the economic barriers</w:t>
      </w:r>
      <w:r w:rsidR="000E7EE6" w:rsidRPr="006B207C">
        <w:rPr>
          <w:rFonts w:ascii="Arial" w:eastAsia="Calibri" w:hAnsi="Arial" w:cs="Arial"/>
          <w:bCs/>
          <w:sz w:val="20"/>
          <w:szCs w:val="20"/>
        </w:rPr>
        <w:t xml:space="preserve"> </w:t>
      </w:r>
      <w:r w:rsidRPr="006B207C">
        <w:rPr>
          <w:rFonts w:ascii="Arial" w:eastAsia="Calibri" w:hAnsi="Arial" w:cs="Arial"/>
          <w:bCs/>
          <w:sz w:val="20"/>
          <w:szCs w:val="20"/>
        </w:rPr>
        <w:t>Farmers have</w:t>
      </w:r>
      <w:r w:rsidR="000E7EE6" w:rsidRPr="006B207C">
        <w:rPr>
          <w:rFonts w:ascii="Arial" w:eastAsia="Calibri" w:hAnsi="Arial" w:cs="Arial"/>
          <w:bCs/>
          <w:sz w:val="20"/>
          <w:szCs w:val="20"/>
        </w:rPr>
        <w:t xml:space="preserve"> </w:t>
      </w:r>
      <w:r w:rsidRPr="006B207C">
        <w:rPr>
          <w:rFonts w:ascii="Arial" w:eastAsia="Calibri" w:hAnsi="Arial" w:cs="Arial"/>
          <w:bCs/>
          <w:sz w:val="20"/>
          <w:szCs w:val="20"/>
        </w:rPr>
        <w:t>adopted farming methods such as</w:t>
      </w:r>
      <w:r w:rsidR="000E7EE6" w:rsidRPr="006B207C">
        <w:rPr>
          <w:rFonts w:ascii="Arial" w:eastAsia="Calibri" w:hAnsi="Arial" w:cs="Arial"/>
          <w:bCs/>
          <w:sz w:val="20"/>
          <w:szCs w:val="20"/>
        </w:rPr>
        <w:t xml:space="preserve"> </w:t>
      </w:r>
      <w:r w:rsidR="000519EB" w:rsidRPr="006B207C">
        <w:rPr>
          <w:rFonts w:ascii="Arial" w:eastAsia="Calibri" w:hAnsi="Arial" w:cs="Arial"/>
          <w:bCs/>
          <w:sz w:val="20"/>
          <w:szCs w:val="20"/>
        </w:rPr>
        <w:t>efficient use of water b</w:t>
      </w:r>
      <w:r w:rsidR="00775A65" w:rsidRPr="006B207C">
        <w:rPr>
          <w:rFonts w:ascii="Arial" w:eastAsia="Calibri" w:hAnsi="Arial" w:cs="Arial"/>
          <w:bCs/>
          <w:sz w:val="20"/>
          <w:szCs w:val="20"/>
        </w:rPr>
        <w:t>y</w:t>
      </w:r>
      <w:r w:rsidR="000E7EE6" w:rsidRPr="006B207C">
        <w:rPr>
          <w:rFonts w:ascii="Arial" w:eastAsia="Calibri" w:hAnsi="Arial" w:cs="Arial"/>
          <w:bCs/>
          <w:sz w:val="20"/>
          <w:szCs w:val="20"/>
        </w:rPr>
        <w:t xml:space="preserve"> using</w:t>
      </w:r>
      <w:r w:rsidR="00775A65" w:rsidRPr="006B207C">
        <w:rPr>
          <w:rFonts w:ascii="Arial" w:eastAsia="Calibri" w:hAnsi="Arial" w:cs="Arial"/>
          <w:bCs/>
          <w:sz w:val="20"/>
          <w:szCs w:val="20"/>
        </w:rPr>
        <w:t xml:space="preserve"> drip irrigation, mulching,</w:t>
      </w:r>
      <w:r w:rsidR="000519EB" w:rsidRPr="006B207C">
        <w:rPr>
          <w:rFonts w:ascii="Arial" w:eastAsia="Calibri" w:hAnsi="Arial" w:cs="Arial"/>
          <w:bCs/>
          <w:sz w:val="20"/>
          <w:szCs w:val="20"/>
        </w:rPr>
        <w:t xml:space="preserve"> timely planting and proper soil management techniques such as tilling across the slope</w:t>
      </w:r>
      <w:r w:rsidRPr="006B207C">
        <w:rPr>
          <w:rFonts w:ascii="Arial" w:eastAsia="Calibri" w:hAnsi="Arial" w:cs="Arial"/>
          <w:bCs/>
          <w:sz w:val="20"/>
          <w:szCs w:val="20"/>
        </w:rPr>
        <w:t>.</w:t>
      </w:r>
      <w:r w:rsidR="000519EB" w:rsidRPr="006B207C">
        <w:rPr>
          <w:rFonts w:ascii="Arial" w:eastAsia="Calibri" w:hAnsi="Arial" w:cs="Arial"/>
          <w:bCs/>
          <w:sz w:val="20"/>
          <w:szCs w:val="20"/>
        </w:rPr>
        <w:t xml:space="preserve"> </w:t>
      </w:r>
      <w:r w:rsidR="00FC2847" w:rsidRPr="006B207C">
        <w:rPr>
          <w:rFonts w:ascii="Arial" w:eastAsia="Calibri" w:hAnsi="Arial" w:cs="Arial"/>
          <w:bCs/>
          <w:sz w:val="20"/>
          <w:szCs w:val="20"/>
        </w:rPr>
        <w:t>The social networks of the farmers have also enabled them to address the economic barriers that hinder them from adopting sustainable agricultural practices. These networks</w:t>
      </w:r>
      <w:r w:rsidR="00FC2847" w:rsidRPr="006B207C">
        <w:rPr>
          <w:rFonts w:ascii="Arial" w:eastAsia="Calibri" w:hAnsi="Arial" w:cs="Arial"/>
          <w:sz w:val="20"/>
          <w:szCs w:val="20"/>
        </w:rPr>
        <w:t xml:space="preserve"> enable the farmers to save </w:t>
      </w:r>
      <w:r w:rsidR="002A4979" w:rsidRPr="006B207C">
        <w:rPr>
          <w:rFonts w:ascii="Arial" w:eastAsia="Calibri" w:hAnsi="Arial" w:cs="Arial"/>
          <w:sz w:val="20"/>
          <w:szCs w:val="20"/>
        </w:rPr>
        <w:t>on labor</w:t>
      </w:r>
      <w:r w:rsidR="00FC2847" w:rsidRPr="006B207C">
        <w:rPr>
          <w:rFonts w:ascii="Arial" w:eastAsia="Calibri" w:hAnsi="Arial" w:cs="Arial"/>
          <w:sz w:val="20"/>
          <w:szCs w:val="20"/>
        </w:rPr>
        <w:t xml:space="preserve"> costs through communal work, provide them with local market base for their produce, facilitate capital mobilization through </w:t>
      </w:r>
      <w:r w:rsidR="002A4979" w:rsidRPr="006B207C">
        <w:rPr>
          <w:rFonts w:ascii="Arial" w:eastAsia="Calibri" w:hAnsi="Arial" w:cs="Arial"/>
          <w:sz w:val="20"/>
          <w:szCs w:val="20"/>
        </w:rPr>
        <w:t>membership in</w:t>
      </w:r>
      <w:r w:rsidR="00FC2847" w:rsidRPr="006B207C">
        <w:rPr>
          <w:rFonts w:ascii="Arial" w:eastAsia="Calibri" w:hAnsi="Arial" w:cs="Arial"/>
          <w:sz w:val="20"/>
          <w:szCs w:val="20"/>
        </w:rPr>
        <w:t xml:space="preserve"> social groups and reduction of operational costs through sharing of farming tools.</w:t>
      </w:r>
    </w:p>
    <w:p w14:paraId="3E425656" w14:textId="77777777" w:rsidR="008768FE" w:rsidRPr="006B207C" w:rsidRDefault="00FA5B18" w:rsidP="00FB131E">
      <w:pPr>
        <w:spacing w:after="0" w:line="480" w:lineRule="auto"/>
        <w:jc w:val="both"/>
        <w:rPr>
          <w:rFonts w:ascii="Arial" w:eastAsia="Calibri" w:hAnsi="Arial" w:cs="Arial"/>
          <w:bCs/>
          <w:sz w:val="20"/>
          <w:szCs w:val="20"/>
        </w:rPr>
      </w:pPr>
      <w:r w:rsidRPr="006B207C">
        <w:rPr>
          <w:rFonts w:ascii="Arial" w:eastAsia="Calibri" w:hAnsi="Arial" w:cs="Arial"/>
          <w:bCs/>
          <w:sz w:val="20"/>
          <w:szCs w:val="20"/>
        </w:rPr>
        <w:t xml:space="preserve">Some </w:t>
      </w:r>
      <w:r w:rsidR="000519EB" w:rsidRPr="006B207C">
        <w:rPr>
          <w:rFonts w:ascii="Arial" w:eastAsia="Calibri" w:hAnsi="Arial" w:cs="Arial"/>
          <w:bCs/>
          <w:sz w:val="20"/>
          <w:szCs w:val="20"/>
        </w:rPr>
        <w:t xml:space="preserve">of the farmers believe that they cannot solve </w:t>
      </w:r>
      <w:r w:rsidR="00742262" w:rsidRPr="006B207C">
        <w:rPr>
          <w:rFonts w:ascii="Arial" w:eastAsia="Calibri" w:hAnsi="Arial" w:cs="Arial"/>
          <w:bCs/>
          <w:sz w:val="20"/>
          <w:szCs w:val="20"/>
        </w:rPr>
        <w:t xml:space="preserve">the economic </w:t>
      </w:r>
      <w:r w:rsidR="000519EB" w:rsidRPr="006B207C">
        <w:rPr>
          <w:rFonts w:ascii="Arial" w:eastAsia="Calibri" w:hAnsi="Arial" w:cs="Arial"/>
          <w:bCs/>
          <w:sz w:val="20"/>
          <w:szCs w:val="20"/>
        </w:rPr>
        <w:t>challenges to</w:t>
      </w:r>
      <w:r w:rsidR="00CF3CD3" w:rsidRPr="006B207C">
        <w:rPr>
          <w:rFonts w:ascii="Arial" w:eastAsia="Calibri" w:hAnsi="Arial" w:cs="Arial"/>
          <w:bCs/>
          <w:sz w:val="20"/>
          <w:szCs w:val="20"/>
        </w:rPr>
        <w:t xml:space="preserve"> the adoption of sustainable</w:t>
      </w:r>
      <w:r w:rsidR="000519EB" w:rsidRPr="006B207C">
        <w:rPr>
          <w:rFonts w:ascii="Arial" w:eastAsia="Calibri" w:hAnsi="Arial" w:cs="Arial"/>
          <w:bCs/>
          <w:sz w:val="20"/>
          <w:szCs w:val="20"/>
        </w:rPr>
        <w:t xml:space="preserve"> agriculture locally and have to rely on the government and other organizations within the agricultural sector</w:t>
      </w:r>
      <w:r w:rsidR="00CF3CD3" w:rsidRPr="006B207C">
        <w:rPr>
          <w:rFonts w:ascii="Arial" w:eastAsia="Calibri" w:hAnsi="Arial" w:cs="Arial"/>
          <w:bCs/>
          <w:sz w:val="20"/>
          <w:szCs w:val="20"/>
        </w:rPr>
        <w:t xml:space="preserve"> to help them out. The government should consequently come up with the appropriate programmes to help farmers achieve agricultural</w:t>
      </w:r>
      <w:r w:rsidR="00C86565" w:rsidRPr="006B207C">
        <w:rPr>
          <w:rFonts w:ascii="Arial" w:eastAsia="Calibri" w:hAnsi="Arial" w:cs="Arial"/>
          <w:bCs/>
          <w:sz w:val="20"/>
          <w:szCs w:val="20"/>
        </w:rPr>
        <w:t xml:space="preserve"> </w:t>
      </w:r>
      <w:r w:rsidR="00CF3CD3" w:rsidRPr="006B207C">
        <w:rPr>
          <w:rFonts w:ascii="Arial" w:eastAsia="Calibri" w:hAnsi="Arial" w:cs="Arial"/>
          <w:bCs/>
          <w:sz w:val="20"/>
          <w:szCs w:val="20"/>
        </w:rPr>
        <w:t>sustainability</w:t>
      </w:r>
      <w:r w:rsidR="00C86565" w:rsidRPr="006B207C">
        <w:rPr>
          <w:rFonts w:ascii="Arial" w:eastAsia="Calibri" w:hAnsi="Arial" w:cs="Arial"/>
          <w:bCs/>
          <w:sz w:val="20"/>
          <w:szCs w:val="20"/>
        </w:rPr>
        <w:t xml:space="preserve"> </w:t>
      </w:r>
      <w:r w:rsidR="00001651" w:rsidRPr="006B207C">
        <w:rPr>
          <w:rFonts w:ascii="Arial" w:eastAsia="Calibri" w:hAnsi="Arial" w:cs="Arial"/>
          <w:bCs/>
          <w:sz w:val="20"/>
          <w:szCs w:val="20"/>
        </w:rPr>
        <w:t xml:space="preserve">such as; </w:t>
      </w:r>
      <w:r w:rsidR="000E7EE6" w:rsidRPr="006B207C">
        <w:rPr>
          <w:rFonts w:ascii="Arial" w:eastAsia="Calibri" w:hAnsi="Arial" w:cs="Arial"/>
          <w:bCs/>
          <w:sz w:val="20"/>
          <w:szCs w:val="20"/>
        </w:rPr>
        <w:t>farmers training</w:t>
      </w:r>
      <w:r w:rsidR="00CF3CD3" w:rsidRPr="006B207C">
        <w:rPr>
          <w:rFonts w:ascii="Arial" w:eastAsia="Calibri" w:hAnsi="Arial" w:cs="Arial"/>
          <w:bCs/>
          <w:sz w:val="20"/>
          <w:szCs w:val="20"/>
        </w:rPr>
        <w:t xml:space="preserve"> </w:t>
      </w:r>
      <w:r w:rsidR="00C86565" w:rsidRPr="006B207C">
        <w:rPr>
          <w:rFonts w:ascii="Arial" w:eastAsia="Calibri" w:hAnsi="Arial" w:cs="Arial"/>
          <w:bCs/>
          <w:sz w:val="20"/>
          <w:szCs w:val="20"/>
        </w:rPr>
        <w:t>on sustainable farming practices</w:t>
      </w:r>
      <w:r w:rsidR="00775A65" w:rsidRPr="006B207C">
        <w:rPr>
          <w:rFonts w:ascii="Arial" w:eastAsia="Calibri" w:hAnsi="Arial" w:cs="Arial"/>
          <w:bCs/>
          <w:sz w:val="20"/>
          <w:szCs w:val="20"/>
        </w:rPr>
        <w:t xml:space="preserve">, regulating prices of agricultural inputs, sourcing for efficient markets for the produce and providing </w:t>
      </w:r>
      <w:r w:rsidR="00C86565" w:rsidRPr="006B207C">
        <w:rPr>
          <w:rFonts w:ascii="Arial" w:eastAsia="Calibri" w:hAnsi="Arial" w:cs="Arial"/>
          <w:bCs/>
          <w:sz w:val="20"/>
          <w:szCs w:val="20"/>
        </w:rPr>
        <w:t>affordable</w:t>
      </w:r>
      <w:r w:rsidR="00775A65" w:rsidRPr="006B207C">
        <w:rPr>
          <w:rFonts w:ascii="Arial" w:eastAsia="Calibri" w:hAnsi="Arial" w:cs="Arial"/>
          <w:bCs/>
          <w:sz w:val="20"/>
          <w:szCs w:val="20"/>
        </w:rPr>
        <w:t xml:space="preserve"> credit to the farmers</w:t>
      </w:r>
      <w:r w:rsidR="000519EB" w:rsidRPr="006B207C">
        <w:rPr>
          <w:rFonts w:ascii="Arial" w:eastAsia="Calibri" w:hAnsi="Arial" w:cs="Arial"/>
          <w:bCs/>
          <w:sz w:val="20"/>
          <w:szCs w:val="20"/>
        </w:rPr>
        <w:t>.</w:t>
      </w:r>
    </w:p>
    <w:p w14:paraId="4D2A6DDC" w14:textId="77777777" w:rsidR="008768FE" w:rsidRPr="006B207C" w:rsidRDefault="008768FE" w:rsidP="00FB131E">
      <w:pPr>
        <w:spacing w:after="0" w:line="480" w:lineRule="auto"/>
        <w:jc w:val="both"/>
        <w:rPr>
          <w:rFonts w:ascii="Arial" w:eastAsia="Calibri" w:hAnsi="Arial" w:cs="Arial"/>
          <w:bCs/>
          <w:sz w:val="20"/>
          <w:szCs w:val="20"/>
        </w:rPr>
      </w:pPr>
    </w:p>
    <w:p w14:paraId="6AE7955A" w14:textId="77777777" w:rsidR="006B207C" w:rsidRPr="006B207C" w:rsidRDefault="006B207C" w:rsidP="008768FE">
      <w:pPr>
        <w:rPr>
          <w:rFonts w:ascii="Calibri" w:eastAsia="Calibri" w:hAnsi="Calibri" w:cs="Times New Roman"/>
          <w:b/>
          <w:kern w:val="2"/>
        </w:rPr>
      </w:pPr>
      <w:bookmarkStart w:id="20" w:name="_Hlk180402183"/>
      <w:bookmarkStart w:id="21" w:name="_Hlk183680988"/>
    </w:p>
    <w:p w14:paraId="6FC55EB2" w14:textId="77777777" w:rsidR="008768FE" w:rsidRPr="006B207C" w:rsidRDefault="008768FE" w:rsidP="008768FE">
      <w:pPr>
        <w:rPr>
          <w:rFonts w:ascii="Calibri" w:eastAsia="Calibri" w:hAnsi="Calibri" w:cs="Times New Roman"/>
          <w:b/>
          <w:kern w:val="2"/>
        </w:rPr>
      </w:pPr>
      <w:r w:rsidRPr="006B207C">
        <w:rPr>
          <w:rFonts w:ascii="Calibri" w:eastAsia="Calibri" w:hAnsi="Calibri" w:cs="Times New Roman"/>
          <w:b/>
          <w:kern w:val="2"/>
        </w:rPr>
        <w:t>Disclaimer (Artificial intelligence)</w:t>
      </w:r>
    </w:p>
    <w:p w14:paraId="73DBBEA8" w14:textId="1F3C24B4" w:rsidR="008768FE" w:rsidRPr="006B207C" w:rsidRDefault="008768FE" w:rsidP="008768FE">
      <w:pPr>
        <w:rPr>
          <w:rFonts w:ascii="Calibri" w:eastAsia="Calibri" w:hAnsi="Calibri" w:cs="Times New Roman"/>
          <w:kern w:val="2"/>
        </w:rPr>
      </w:pPr>
      <w:r w:rsidRPr="006B207C">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20"/>
    <w:bookmarkEnd w:id="21"/>
    <w:p w14:paraId="319354C7" w14:textId="19EE0131" w:rsidR="00FB131E" w:rsidRPr="006B207C" w:rsidRDefault="00230687" w:rsidP="004F01B6">
      <w:pPr>
        <w:tabs>
          <w:tab w:val="left" w:pos="7350"/>
        </w:tabs>
        <w:spacing w:after="0" w:line="480" w:lineRule="auto"/>
        <w:jc w:val="both"/>
        <w:rPr>
          <w:rFonts w:ascii="Arial" w:hAnsi="Arial" w:cs="Arial"/>
          <w:sz w:val="20"/>
          <w:szCs w:val="20"/>
        </w:rPr>
      </w:pPr>
      <w:r w:rsidRPr="006B207C">
        <w:rPr>
          <w:rFonts w:ascii="Arial" w:hAnsi="Arial" w:cs="Arial"/>
          <w:sz w:val="20"/>
          <w:szCs w:val="20"/>
        </w:rPr>
        <w:tab/>
      </w:r>
    </w:p>
    <w:p w14:paraId="7C2832E7" w14:textId="77777777" w:rsidR="008C22B6" w:rsidRPr="006B207C" w:rsidRDefault="0071488E" w:rsidP="00FB131E">
      <w:pPr>
        <w:spacing w:after="0" w:line="480" w:lineRule="auto"/>
        <w:jc w:val="both"/>
        <w:rPr>
          <w:rFonts w:ascii="Arial" w:hAnsi="Arial" w:cs="Arial"/>
          <w:b/>
        </w:rPr>
      </w:pPr>
      <w:r w:rsidRPr="006B207C">
        <w:rPr>
          <w:rFonts w:ascii="Arial" w:hAnsi="Arial" w:cs="Arial"/>
          <w:b/>
        </w:rPr>
        <w:t>REFERENCES</w:t>
      </w:r>
    </w:p>
    <w:p w14:paraId="2D35B53D"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Adenle, A. A., Azadi, H., &amp; Manning, L. (2018). The era of sustainable agricultural development in Africa: Understanding the benefits and constraints. </w:t>
      </w:r>
      <w:r w:rsidRPr="006B207C">
        <w:rPr>
          <w:rFonts w:ascii="Arial" w:hAnsi="Arial" w:cs="Arial"/>
          <w:i/>
          <w:iCs/>
          <w:shd w:val="clear" w:color="auto" w:fill="FFFFFF"/>
        </w:rPr>
        <w:t>Food Reviews International</w:t>
      </w:r>
      <w:r w:rsidRPr="006B207C">
        <w:rPr>
          <w:rFonts w:ascii="Arial" w:hAnsi="Arial" w:cs="Arial"/>
          <w:shd w:val="clear" w:color="auto" w:fill="FFFFFF"/>
        </w:rPr>
        <w:t>, </w:t>
      </w:r>
      <w:r w:rsidRPr="006B207C">
        <w:rPr>
          <w:rFonts w:ascii="Arial" w:hAnsi="Arial" w:cs="Arial"/>
          <w:i/>
          <w:iCs/>
          <w:shd w:val="clear" w:color="auto" w:fill="FFFFFF"/>
        </w:rPr>
        <w:t>34</w:t>
      </w:r>
      <w:r w:rsidRPr="006B207C">
        <w:rPr>
          <w:rFonts w:ascii="Arial" w:hAnsi="Arial" w:cs="Arial"/>
          <w:shd w:val="clear" w:color="auto" w:fill="FFFFFF"/>
        </w:rPr>
        <w:t>(5), 411-433.</w:t>
      </w:r>
    </w:p>
    <w:p w14:paraId="0776434B" w14:textId="471624C7" w:rsidR="00231E69" w:rsidRPr="00967E36" w:rsidRDefault="00231E69" w:rsidP="00967E36">
      <w:pPr>
        <w:spacing w:after="0" w:line="480" w:lineRule="auto"/>
        <w:ind w:left="720" w:hanging="720"/>
        <w:jc w:val="both"/>
        <w:rPr>
          <w:rFonts w:ascii="Times New Roman" w:hAnsi="Times New Roman" w:cs="Times New Roman"/>
          <w:sz w:val="24"/>
          <w:szCs w:val="24"/>
          <w:shd w:val="clear" w:color="auto" w:fill="FFFFFF"/>
        </w:rPr>
      </w:pPr>
      <w:r w:rsidRPr="006B207C">
        <w:rPr>
          <w:rFonts w:ascii="Times New Roman" w:hAnsi="Times New Roman" w:cs="Times New Roman"/>
          <w:sz w:val="24"/>
          <w:szCs w:val="24"/>
          <w:shd w:val="clear" w:color="auto" w:fill="FFFFFF"/>
        </w:rPr>
        <w:t>Akanmu, Akinlolu Olalekan, Anne Margaret Akol, Dennis Obonyo Ndolo, Funso Raphael Kutu, and Olubukola Oluranti Babalola. "Agroecological techniques: Adoption of safe and sustainable agricultural practices among the smallholder farmers in Africa." </w:t>
      </w:r>
      <w:r w:rsidRPr="006B207C">
        <w:rPr>
          <w:rFonts w:ascii="Times New Roman" w:hAnsi="Times New Roman" w:cs="Times New Roman"/>
          <w:i/>
          <w:iCs/>
          <w:sz w:val="24"/>
          <w:szCs w:val="24"/>
          <w:shd w:val="clear" w:color="auto" w:fill="FFFFFF"/>
        </w:rPr>
        <w:t>Frontiers in Sustainable Food Systems</w:t>
      </w:r>
      <w:r w:rsidRPr="006B207C">
        <w:rPr>
          <w:rFonts w:ascii="Times New Roman" w:hAnsi="Times New Roman" w:cs="Times New Roman"/>
          <w:sz w:val="24"/>
          <w:szCs w:val="24"/>
          <w:shd w:val="clear" w:color="auto" w:fill="FFFFFF"/>
        </w:rPr>
        <w:t> 7 (2023): 1143061.</w:t>
      </w:r>
    </w:p>
    <w:p w14:paraId="0076BF9A" w14:textId="77777777" w:rsidR="008C22B6" w:rsidRPr="006B207C" w:rsidRDefault="008C22B6" w:rsidP="00FB131E">
      <w:pPr>
        <w:tabs>
          <w:tab w:val="left" w:pos="904"/>
        </w:tabs>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Bottazzi, P., Seck, S. M., Niang, M., &amp; Moser, S. (2023). Beyond motivations: A framework unraveling the systemic barriers to organic farming adoption in northern Senegal. </w:t>
      </w:r>
      <w:r w:rsidRPr="006B207C">
        <w:rPr>
          <w:rFonts w:ascii="Arial" w:hAnsi="Arial" w:cs="Arial"/>
          <w:i/>
          <w:iCs/>
          <w:shd w:val="clear" w:color="auto" w:fill="FFFFFF"/>
        </w:rPr>
        <w:t>Journal of Rural Studies</w:t>
      </w:r>
      <w:r w:rsidRPr="006B207C">
        <w:rPr>
          <w:rFonts w:ascii="Arial" w:hAnsi="Arial" w:cs="Arial"/>
          <w:shd w:val="clear" w:color="auto" w:fill="FFFFFF"/>
        </w:rPr>
        <w:t>, </w:t>
      </w:r>
      <w:r w:rsidRPr="006B207C">
        <w:rPr>
          <w:rFonts w:ascii="Arial" w:hAnsi="Arial" w:cs="Arial"/>
          <w:i/>
          <w:iCs/>
          <w:shd w:val="clear" w:color="auto" w:fill="FFFFFF"/>
        </w:rPr>
        <w:t>104</w:t>
      </w:r>
      <w:r w:rsidRPr="006B207C">
        <w:rPr>
          <w:rFonts w:ascii="Arial" w:hAnsi="Arial" w:cs="Arial"/>
          <w:shd w:val="clear" w:color="auto" w:fill="FFFFFF"/>
        </w:rPr>
        <w:t>, 103158.</w:t>
      </w:r>
    </w:p>
    <w:p w14:paraId="53B34584" w14:textId="1254B526" w:rsidR="00951AD3" w:rsidRPr="006B207C" w:rsidRDefault="00951AD3" w:rsidP="00FB131E">
      <w:pPr>
        <w:tabs>
          <w:tab w:val="left" w:pos="904"/>
        </w:tabs>
        <w:spacing w:after="0" w:line="480" w:lineRule="auto"/>
        <w:ind w:left="720" w:hanging="720"/>
        <w:jc w:val="both"/>
        <w:rPr>
          <w:rFonts w:ascii="Arial" w:hAnsi="Arial" w:cs="Arial"/>
          <w:shd w:val="clear" w:color="auto" w:fill="FFFFFF"/>
        </w:rPr>
      </w:pPr>
      <w:r w:rsidRPr="006B207C">
        <w:rPr>
          <w:rFonts w:ascii="Arial" w:hAnsi="Arial" w:cs="Arial"/>
          <w:sz w:val="20"/>
          <w:szCs w:val="20"/>
          <w:shd w:val="clear" w:color="auto" w:fill="FFFFFF"/>
        </w:rPr>
        <w:t>Candemir, A., Duvaleix, S., &amp; Latruffe, L. (2021). Agricultural cooperatives and farm sustainability–A literature review. </w:t>
      </w:r>
      <w:r w:rsidRPr="006B207C">
        <w:rPr>
          <w:rFonts w:ascii="Arial" w:hAnsi="Arial" w:cs="Arial"/>
          <w:i/>
          <w:iCs/>
          <w:sz w:val="20"/>
          <w:szCs w:val="20"/>
          <w:shd w:val="clear" w:color="auto" w:fill="FFFFFF"/>
        </w:rPr>
        <w:t>Journal of Economic Surveys</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35</w:t>
      </w:r>
      <w:r w:rsidRPr="006B207C">
        <w:rPr>
          <w:rFonts w:ascii="Arial" w:hAnsi="Arial" w:cs="Arial"/>
          <w:sz w:val="20"/>
          <w:szCs w:val="20"/>
          <w:shd w:val="clear" w:color="auto" w:fill="FFFFFF"/>
        </w:rPr>
        <w:t>(4), 1118-1144.</w:t>
      </w:r>
    </w:p>
    <w:p w14:paraId="7DE2E1D8" w14:textId="35388E6D" w:rsidR="00277DAD" w:rsidRPr="006B207C" w:rsidRDefault="00277DAD" w:rsidP="00FB131E">
      <w:pPr>
        <w:tabs>
          <w:tab w:val="left" w:pos="904"/>
        </w:tabs>
        <w:spacing w:after="0" w:line="480" w:lineRule="auto"/>
        <w:ind w:left="720" w:hanging="720"/>
        <w:jc w:val="both"/>
        <w:rPr>
          <w:rFonts w:ascii="Arial" w:hAnsi="Arial" w:cs="Arial"/>
          <w:shd w:val="clear" w:color="auto" w:fill="FFFFFF"/>
        </w:rPr>
      </w:pPr>
      <w:r w:rsidRPr="006B207C">
        <w:rPr>
          <w:rFonts w:ascii="Arial" w:hAnsi="Arial" w:cs="Arial"/>
          <w:sz w:val="20"/>
          <w:szCs w:val="20"/>
          <w:shd w:val="clear" w:color="auto" w:fill="FFFFFF"/>
        </w:rPr>
        <w:t>Carlisle, L., De Wit, M. M., DeLonge, M. S., Calo, A., Getz, C., Ory, J., ... &amp; Press, D. (2019). Securing the future of US agriculture: The case for investing in new entry sustainable farmers. </w:t>
      </w:r>
      <w:r w:rsidRPr="006B207C">
        <w:rPr>
          <w:rFonts w:ascii="Arial" w:hAnsi="Arial" w:cs="Arial"/>
          <w:i/>
          <w:iCs/>
          <w:sz w:val="20"/>
          <w:szCs w:val="20"/>
          <w:shd w:val="clear" w:color="auto" w:fill="FFFFFF"/>
        </w:rPr>
        <w:t>Elem Sci Anth</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7</w:t>
      </w:r>
      <w:r w:rsidRPr="006B207C">
        <w:rPr>
          <w:rFonts w:ascii="Arial" w:hAnsi="Arial" w:cs="Arial"/>
          <w:sz w:val="20"/>
          <w:szCs w:val="20"/>
          <w:shd w:val="clear" w:color="auto" w:fill="FFFFFF"/>
        </w:rPr>
        <w:t>, 17.</w:t>
      </w:r>
    </w:p>
    <w:p w14:paraId="66A133A3" w14:textId="77777777" w:rsidR="008C22B6" w:rsidRPr="006B207C" w:rsidRDefault="008C22B6" w:rsidP="00FB131E">
      <w:pPr>
        <w:spacing w:after="0" w:line="480" w:lineRule="auto"/>
        <w:ind w:left="720" w:hanging="720"/>
        <w:jc w:val="both"/>
        <w:rPr>
          <w:rFonts w:ascii="Arial" w:hAnsi="Arial" w:cs="Arial"/>
          <w:shd w:val="clear" w:color="auto" w:fill="FFFFFF"/>
        </w:rPr>
      </w:pPr>
      <w:bookmarkStart w:id="22" w:name="_Hlk74217617"/>
      <w:r w:rsidRPr="006B207C">
        <w:rPr>
          <w:rFonts w:ascii="Arial" w:hAnsi="Arial" w:cs="Arial"/>
          <w:shd w:val="clear" w:color="auto" w:fill="FFFFFF"/>
        </w:rPr>
        <w:t>Carvalho</w:t>
      </w:r>
      <w:bookmarkEnd w:id="22"/>
      <w:r w:rsidRPr="006B207C">
        <w:rPr>
          <w:rFonts w:ascii="Arial" w:hAnsi="Arial" w:cs="Arial"/>
          <w:shd w:val="clear" w:color="auto" w:fill="FFFFFF"/>
        </w:rPr>
        <w:t>, F.P., 2017. Pesticides, environment, and food safety. </w:t>
      </w:r>
      <w:r w:rsidRPr="006B207C">
        <w:rPr>
          <w:rFonts w:ascii="Arial" w:hAnsi="Arial" w:cs="Arial"/>
          <w:i/>
          <w:iCs/>
          <w:shd w:val="clear" w:color="auto" w:fill="FFFFFF"/>
        </w:rPr>
        <w:t>Food and Energy Security</w:t>
      </w:r>
      <w:r w:rsidRPr="006B207C">
        <w:rPr>
          <w:rFonts w:ascii="Arial" w:hAnsi="Arial" w:cs="Arial"/>
          <w:shd w:val="clear" w:color="auto" w:fill="FFFFFF"/>
        </w:rPr>
        <w:t>, </w:t>
      </w:r>
      <w:r w:rsidRPr="006B207C">
        <w:rPr>
          <w:rFonts w:ascii="Arial" w:hAnsi="Arial" w:cs="Arial"/>
          <w:i/>
          <w:iCs/>
          <w:shd w:val="clear" w:color="auto" w:fill="FFFFFF"/>
        </w:rPr>
        <w:t>6</w:t>
      </w:r>
      <w:r w:rsidRPr="006B207C">
        <w:rPr>
          <w:rFonts w:ascii="Arial" w:hAnsi="Arial" w:cs="Arial"/>
          <w:shd w:val="clear" w:color="auto" w:fill="FFFFFF"/>
        </w:rPr>
        <w:t>(2), pp.48-60.</w:t>
      </w:r>
    </w:p>
    <w:p w14:paraId="5146D300"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Dessart, F. J., Barreiro-Hurlé, J., &amp; Van Bavel, R. (2019). Behavioural factors affecting the adoption of sustainable farming practices: a policy-oriented review. </w:t>
      </w:r>
      <w:r w:rsidRPr="006B207C">
        <w:rPr>
          <w:rFonts w:ascii="Arial" w:hAnsi="Arial" w:cs="Arial"/>
          <w:i/>
          <w:iCs/>
          <w:shd w:val="clear" w:color="auto" w:fill="FFFFFF"/>
        </w:rPr>
        <w:t>European Review of Agricultural Economics</w:t>
      </w:r>
      <w:r w:rsidRPr="006B207C">
        <w:rPr>
          <w:rFonts w:ascii="Arial" w:hAnsi="Arial" w:cs="Arial"/>
          <w:shd w:val="clear" w:color="auto" w:fill="FFFFFF"/>
        </w:rPr>
        <w:t>, </w:t>
      </w:r>
      <w:r w:rsidRPr="006B207C">
        <w:rPr>
          <w:rFonts w:ascii="Arial" w:hAnsi="Arial" w:cs="Arial"/>
          <w:i/>
          <w:iCs/>
          <w:shd w:val="clear" w:color="auto" w:fill="FFFFFF"/>
        </w:rPr>
        <w:t>46</w:t>
      </w:r>
      <w:r w:rsidRPr="006B207C">
        <w:rPr>
          <w:rFonts w:ascii="Arial" w:hAnsi="Arial" w:cs="Arial"/>
          <w:shd w:val="clear" w:color="auto" w:fill="FFFFFF"/>
        </w:rPr>
        <w:t>(3), 417-471.</w:t>
      </w:r>
    </w:p>
    <w:p w14:paraId="251983B0"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Donkoh, S. A. (2019). Agricultural input credit and the adoption of sustainable agricultural practices (saps) in selected sub-Saharan Africa (SSA) countries: An endogenous Poisson regression approach. </w:t>
      </w:r>
      <w:r w:rsidRPr="006B207C">
        <w:rPr>
          <w:rFonts w:ascii="Arial" w:hAnsi="Arial" w:cs="Arial"/>
          <w:i/>
          <w:iCs/>
          <w:shd w:val="clear" w:color="auto" w:fill="FFFFFF"/>
        </w:rPr>
        <w:t>UDS International Journal of Development</w:t>
      </w:r>
      <w:r w:rsidRPr="006B207C">
        <w:rPr>
          <w:rFonts w:ascii="Arial" w:hAnsi="Arial" w:cs="Arial"/>
          <w:shd w:val="clear" w:color="auto" w:fill="FFFFFF"/>
        </w:rPr>
        <w:t>, </w:t>
      </w:r>
      <w:r w:rsidRPr="006B207C">
        <w:rPr>
          <w:rFonts w:ascii="Arial" w:hAnsi="Arial" w:cs="Arial"/>
          <w:i/>
          <w:iCs/>
          <w:shd w:val="clear" w:color="auto" w:fill="FFFFFF"/>
        </w:rPr>
        <w:t>6</w:t>
      </w:r>
      <w:r w:rsidRPr="006B207C">
        <w:rPr>
          <w:rFonts w:ascii="Arial" w:hAnsi="Arial" w:cs="Arial"/>
          <w:shd w:val="clear" w:color="auto" w:fill="FFFFFF"/>
        </w:rPr>
        <w:t>(3), 97-115.</w:t>
      </w:r>
    </w:p>
    <w:p w14:paraId="37D18FD0" w14:textId="378DC78D" w:rsidR="00231E69" w:rsidRPr="006B207C" w:rsidRDefault="00231E69" w:rsidP="00967E36">
      <w:pPr>
        <w:spacing w:after="0" w:line="480" w:lineRule="auto"/>
        <w:ind w:left="720" w:hanging="720"/>
        <w:jc w:val="both"/>
        <w:rPr>
          <w:rFonts w:ascii="Arial" w:hAnsi="Arial" w:cs="Arial"/>
        </w:rPr>
      </w:pPr>
      <w:r w:rsidRPr="006B207C">
        <w:rPr>
          <w:rFonts w:ascii="Arial" w:hAnsi="Arial" w:cs="Arial"/>
          <w:sz w:val="20"/>
          <w:szCs w:val="20"/>
          <w:shd w:val="clear" w:color="auto" w:fill="FFFFFF"/>
        </w:rPr>
        <w:t>Falcon, W. P., Naylor, R. L., &amp; Shankar, N. D. (2022). Rethinking global food demand for 2050. </w:t>
      </w:r>
      <w:r w:rsidRPr="006B207C">
        <w:rPr>
          <w:rFonts w:ascii="Arial" w:hAnsi="Arial" w:cs="Arial"/>
          <w:i/>
          <w:iCs/>
          <w:sz w:val="20"/>
          <w:szCs w:val="20"/>
          <w:shd w:val="clear" w:color="auto" w:fill="FFFFFF"/>
        </w:rPr>
        <w:t>Population and Development Review</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48</w:t>
      </w:r>
      <w:r w:rsidRPr="006B207C">
        <w:rPr>
          <w:rFonts w:ascii="Arial" w:hAnsi="Arial" w:cs="Arial"/>
          <w:sz w:val="20"/>
          <w:szCs w:val="20"/>
          <w:shd w:val="clear" w:color="auto" w:fill="FFFFFF"/>
        </w:rPr>
        <w:t>(4), 921-957.</w:t>
      </w:r>
    </w:p>
    <w:p w14:paraId="552D3D38" w14:textId="439274BF" w:rsidR="00967E36" w:rsidRPr="006B207C" w:rsidRDefault="00231E69" w:rsidP="00967E36">
      <w:pPr>
        <w:spacing w:after="0" w:line="480" w:lineRule="auto"/>
        <w:ind w:left="720" w:hanging="720"/>
        <w:jc w:val="both"/>
        <w:rPr>
          <w:rFonts w:ascii="Arial" w:hAnsi="Arial" w:cs="Arial"/>
          <w:shd w:val="clear" w:color="auto" w:fill="FFFFFF"/>
        </w:rPr>
      </w:pPr>
      <w:r w:rsidRPr="006B207C">
        <w:rPr>
          <w:rFonts w:ascii="Arial" w:hAnsi="Arial" w:cs="Arial"/>
          <w:sz w:val="20"/>
          <w:szCs w:val="20"/>
          <w:shd w:val="clear" w:color="auto" w:fill="FFFFFF"/>
        </w:rPr>
        <w:t>Gu, D., Andreev, K., &amp; Dupre, M. E. (2021). Major trends in population growth around the world. </w:t>
      </w:r>
      <w:r w:rsidRPr="006B207C">
        <w:rPr>
          <w:rFonts w:ascii="Arial" w:hAnsi="Arial" w:cs="Arial"/>
          <w:i/>
          <w:iCs/>
          <w:sz w:val="20"/>
          <w:szCs w:val="20"/>
          <w:shd w:val="clear" w:color="auto" w:fill="FFFFFF"/>
        </w:rPr>
        <w:t>China CDC weekly</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3</w:t>
      </w:r>
      <w:r w:rsidRPr="006B207C">
        <w:rPr>
          <w:rFonts w:ascii="Arial" w:hAnsi="Arial" w:cs="Arial"/>
          <w:sz w:val="20"/>
          <w:szCs w:val="20"/>
          <w:shd w:val="clear" w:color="auto" w:fill="FFFFFF"/>
        </w:rPr>
        <w:t>(28), 604.</w:t>
      </w:r>
      <w:bookmarkStart w:id="23" w:name="_GoBack"/>
      <w:bookmarkEnd w:id="23"/>
    </w:p>
    <w:p w14:paraId="58EBCE3C"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Han, H., Xiong, J., &amp; Zhao, K. (2022). Digital inclusion in social media marketing adoption: the role of product suitability in the agriculture sector. </w:t>
      </w:r>
      <w:r w:rsidRPr="006B207C">
        <w:rPr>
          <w:rFonts w:ascii="Arial" w:hAnsi="Arial" w:cs="Arial"/>
          <w:i/>
          <w:iCs/>
          <w:shd w:val="clear" w:color="auto" w:fill="FFFFFF"/>
        </w:rPr>
        <w:t>Information Systems and e-Business Management</w:t>
      </w:r>
      <w:r w:rsidRPr="006B207C">
        <w:rPr>
          <w:rFonts w:ascii="Arial" w:hAnsi="Arial" w:cs="Arial"/>
          <w:shd w:val="clear" w:color="auto" w:fill="FFFFFF"/>
        </w:rPr>
        <w:t>, </w:t>
      </w:r>
      <w:r w:rsidRPr="006B207C">
        <w:rPr>
          <w:rFonts w:ascii="Arial" w:hAnsi="Arial" w:cs="Arial"/>
          <w:i/>
          <w:iCs/>
          <w:shd w:val="clear" w:color="auto" w:fill="FFFFFF"/>
        </w:rPr>
        <w:t>20</w:t>
      </w:r>
      <w:r w:rsidRPr="006B207C">
        <w:rPr>
          <w:rFonts w:ascii="Arial" w:hAnsi="Arial" w:cs="Arial"/>
          <w:shd w:val="clear" w:color="auto" w:fill="FFFFFF"/>
        </w:rPr>
        <w:t>(4), 657-683.</w:t>
      </w:r>
    </w:p>
    <w:p w14:paraId="6953A6E4" w14:textId="77777777" w:rsidR="008C22B6" w:rsidRPr="006B207C" w:rsidRDefault="008C22B6" w:rsidP="00FB131E">
      <w:pPr>
        <w:spacing w:after="0" w:line="480" w:lineRule="auto"/>
        <w:ind w:left="720" w:hanging="720"/>
        <w:jc w:val="both"/>
        <w:rPr>
          <w:rFonts w:ascii="Arial" w:hAnsi="Arial" w:cs="Arial"/>
          <w:shd w:val="clear" w:color="auto" w:fill="FFFFFF"/>
        </w:rPr>
      </w:pPr>
      <w:bookmarkStart w:id="24" w:name="_Hlk74228754"/>
      <w:r w:rsidRPr="006B207C">
        <w:rPr>
          <w:rFonts w:ascii="Arial" w:hAnsi="Arial" w:cs="Arial"/>
          <w:shd w:val="clear" w:color="auto" w:fill="FFFFFF"/>
        </w:rPr>
        <w:t>Khamung</w:t>
      </w:r>
      <w:bookmarkEnd w:id="24"/>
      <w:r w:rsidRPr="006B207C">
        <w:rPr>
          <w:rFonts w:ascii="Arial" w:hAnsi="Arial" w:cs="Arial"/>
          <w:shd w:val="clear" w:color="auto" w:fill="FFFFFF"/>
        </w:rPr>
        <w:t>, R., 2015. A Study of Cultural Heritage and Sustainable Agriculture Conservation as a Means to Develop Rural Farms as Agritourism Destinations. </w:t>
      </w:r>
      <w:r w:rsidRPr="006B207C">
        <w:rPr>
          <w:rFonts w:ascii="Arial" w:hAnsi="Arial" w:cs="Arial"/>
          <w:i/>
          <w:iCs/>
          <w:shd w:val="clear" w:color="auto" w:fill="FFFFFF"/>
        </w:rPr>
        <w:t>Humanities, Arts and Social Sciences Studies (former name silpakorn university journal of social sciences, humanities, and arts)</w:t>
      </w:r>
      <w:r w:rsidRPr="006B207C">
        <w:rPr>
          <w:rFonts w:ascii="Arial" w:hAnsi="Arial" w:cs="Arial"/>
          <w:shd w:val="clear" w:color="auto" w:fill="FFFFFF"/>
        </w:rPr>
        <w:t>, pp.1-36.</w:t>
      </w:r>
    </w:p>
    <w:p w14:paraId="0FE694FA" w14:textId="37B7872A" w:rsidR="00775379" w:rsidRPr="006B207C" w:rsidRDefault="00775379" w:rsidP="00FB131E">
      <w:pPr>
        <w:spacing w:after="0" w:line="480" w:lineRule="auto"/>
        <w:ind w:left="720" w:hanging="720"/>
        <w:jc w:val="both"/>
        <w:rPr>
          <w:rFonts w:ascii="Arial" w:hAnsi="Arial" w:cs="Arial"/>
          <w:shd w:val="clear" w:color="auto" w:fill="FFFFFF"/>
        </w:rPr>
      </w:pPr>
      <w:r w:rsidRPr="006B207C">
        <w:rPr>
          <w:rFonts w:ascii="Arial" w:hAnsi="Arial" w:cs="Arial"/>
          <w:sz w:val="20"/>
          <w:szCs w:val="20"/>
          <w:shd w:val="clear" w:color="auto" w:fill="FFFFFF"/>
        </w:rPr>
        <w:t>Lawson, E. T., Alare, R. S., Salifu, A. R. Z., &amp; Thompson-Hall, M. (2020). Dealing with climate change in semi-arid Ghana: understanding intersectional perceptions and adaptation strategies of women farmers. </w:t>
      </w:r>
      <w:r w:rsidRPr="006B207C">
        <w:rPr>
          <w:rFonts w:ascii="Arial" w:hAnsi="Arial" w:cs="Arial"/>
          <w:i/>
          <w:iCs/>
          <w:sz w:val="20"/>
          <w:szCs w:val="20"/>
          <w:shd w:val="clear" w:color="auto" w:fill="FFFFFF"/>
        </w:rPr>
        <w:t>GeoJournal</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85</w:t>
      </w:r>
      <w:r w:rsidRPr="006B207C">
        <w:rPr>
          <w:rFonts w:ascii="Arial" w:hAnsi="Arial" w:cs="Arial"/>
          <w:sz w:val="20"/>
          <w:szCs w:val="20"/>
          <w:shd w:val="clear" w:color="auto" w:fill="FFFFFF"/>
        </w:rPr>
        <w:t>(2), 439-452.</w:t>
      </w:r>
    </w:p>
    <w:p w14:paraId="4694FEB2"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Menozzi, Davide, Martina Fioravanzi, and Michele Donati. "Farmer’s motivation to adopt sustainable agricultural practices." </w:t>
      </w:r>
      <w:r w:rsidRPr="006B207C">
        <w:rPr>
          <w:rFonts w:ascii="Arial" w:hAnsi="Arial" w:cs="Arial"/>
          <w:i/>
          <w:iCs/>
          <w:shd w:val="clear" w:color="auto" w:fill="FFFFFF"/>
        </w:rPr>
        <w:t>Bio-based and Applied Economics</w:t>
      </w:r>
      <w:r w:rsidRPr="006B207C">
        <w:rPr>
          <w:rFonts w:ascii="Arial" w:hAnsi="Arial" w:cs="Arial"/>
          <w:shd w:val="clear" w:color="auto" w:fill="FFFFFF"/>
        </w:rPr>
        <w:t> 4, no. 2 (2015): 125-147.</w:t>
      </w:r>
    </w:p>
    <w:p w14:paraId="5CFBC589"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Mensah, J. and Casadevall, S.R., 2019. Sustainable development: Meaning, history, principles, pillars, and implications for human action: Literature review. </w:t>
      </w:r>
      <w:r w:rsidRPr="006B207C">
        <w:rPr>
          <w:rFonts w:ascii="Arial" w:hAnsi="Arial" w:cs="Arial"/>
          <w:i/>
          <w:iCs/>
          <w:shd w:val="clear" w:color="auto" w:fill="FFFFFF"/>
        </w:rPr>
        <w:t>Cogent Social Sciences</w:t>
      </w:r>
      <w:r w:rsidRPr="006B207C">
        <w:rPr>
          <w:rFonts w:ascii="Arial" w:hAnsi="Arial" w:cs="Arial"/>
          <w:shd w:val="clear" w:color="auto" w:fill="FFFFFF"/>
        </w:rPr>
        <w:t>, </w:t>
      </w:r>
      <w:r w:rsidRPr="006B207C">
        <w:rPr>
          <w:rFonts w:ascii="Arial" w:hAnsi="Arial" w:cs="Arial"/>
          <w:i/>
          <w:iCs/>
          <w:shd w:val="clear" w:color="auto" w:fill="FFFFFF"/>
        </w:rPr>
        <w:t>5</w:t>
      </w:r>
      <w:r w:rsidRPr="006B207C">
        <w:rPr>
          <w:rFonts w:ascii="Arial" w:hAnsi="Arial" w:cs="Arial"/>
          <w:shd w:val="clear" w:color="auto" w:fill="FFFFFF"/>
        </w:rPr>
        <w:t>(1), p.1653531.</w:t>
      </w:r>
    </w:p>
    <w:p w14:paraId="41D5EE90" w14:textId="77777777" w:rsidR="008C22B6" w:rsidRPr="006B207C" w:rsidRDefault="008C22B6" w:rsidP="00FB131E">
      <w:pPr>
        <w:tabs>
          <w:tab w:val="left" w:pos="904"/>
        </w:tabs>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Mgomezulu, W. R., Edriss, A. K., Machira, K., &amp; Pangapanga-Phiri, I. (2023). Towards sustainability in the adoption of sustainable agricultural practices: Implications on household poverty, food and nutrition security. </w:t>
      </w:r>
      <w:r w:rsidRPr="006B207C">
        <w:rPr>
          <w:rFonts w:ascii="Arial" w:hAnsi="Arial" w:cs="Arial"/>
          <w:i/>
          <w:iCs/>
          <w:shd w:val="clear" w:color="auto" w:fill="FFFFFF"/>
        </w:rPr>
        <w:t>Innovation and Green Development</w:t>
      </w:r>
      <w:r w:rsidRPr="006B207C">
        <w:rPr>
          <w:rFonts w:ascii="Arial" w:hAnsi="Arial" w:cs="Arial"/>
          <w:shd w:val="clear" w:color="auto" w:fill="FFFFFF"/>
        </w:rPr>
        <w:t>, </w:t>
      </w:r>
      <w:r w:rsidRPr="006B207C">
        <w:rPr>
          <w:rFonts w:ascii="Arial" w:hAnsi="Arial" w:cs="Arial"/>
          <w:i/>
          <w:iCs/>
          <w:shd w:val="clear" w:color="auto" w:fill="FFFFFF"/>
        </w:rPr>
        <w:t>2</w:t>
      </w:r>
      <w:r w:rsidRPr="006B207C">
        <w:rPr>
          <w:rFonts w:ascii="Arial" w:hAnsi="Arial" w:cs="Arial"/>
          <w:shd w:val="clear" w:color="auto" w:fill="FFFFFF"/>
        </w:rPr>
        <w:t>(3), 100054.</w:t>
      </w:r>
    </w:p>
    <w:p w14:paraId="35A75B8F" w14:textId="77777777" w:rsidR="00231E69" w:rsidRPr="006B207C" w:rsidRDefault="00231E69" w:rsidP="00231E69">
      <w:pPr>
        <w:spacing w:after="0" w:line="480" w:lineRule="auto"/>
        <w:ind w:left="720" w:hanging="720"/>
        <w:jc w:val="both"/>
        <w:rPr>
          <w:rFonts w:ascii="Times New Roman" w:hAnsi="Times New Roman" w:cs="Times New Roman"/>
          <w:sz w:val="24"/>
          <w:szCs w:val="24"/>
          <w:shd w:val="clear" w:color="auto" w:fill="FFFFFF"/>
        </w:rPr>
      </w:pPr>
      <w:r w:rsidRPr="006B207C">
        <w:rPr>
          <w:rFonts w:ascii="Times New Roman" w:hAnsi="Times New Roman" w:cs="Times New Roman"/>
          <w:sz w:val="24"/>
          <w:szCs w:val="24"/>
          <w:shd w:val="clear" w:color="auto" w:fill="FFFFFF"/>
        </w:rPr>
        <w:t>Muhie, Seid Hussen. "Novel approaches and practices to sustainable agriculture." </w:t>
      </w:r>
      <w:r w:rsidRPr="006B207C">
        <w:rPr>
          <w:rFonts w:ascii="Times New Roman" w:hAnsi="Times New Roman" w:cs="Times New Roman"/>
          <w:i/>
          <w:iCs/>
          <w:sz w:val="24"/>
          <w:szCs w:val="24"/>
          <w:shd w:val="clear" w:color="auto" w:fill="FFFFFF"/>
        </w:rPr>
        <w:t>Journal of Agriculture and Food Research</w:t>
      </w:r>
      <w:r w:rsidRPr="006B207C">
        <w:rPr>
          <w:rFonts w:ascii="Times New Roman" w:hAnsi="Times New Roman" w:cs="Times New Roman"/>
          <w:sz w:val="24"/>
          <w:szCs w:val="24"/>
          <w:shd w:val="clear" w:color="auto" w:fill="FFFFFF"/>
        </w:rPr>
        <w:t> 10 (2022): 100446.</w:t>
      </w:r>
    </w:p>
    <w:p w14:paraId="66E9AC3C" w14:textId="77777777" w:rsidR="00231E69" w:rsidRPr="006B207C" w:rsidRDefault="00231E69" w:rsidP="00FB131E">
      <w:pPr>
        <w:tabs>
          <w:tab w:val="left" w:pos="904"/>
        </w:tabs>
        <w:spacing w:after="0" w:line="480" w:lineRule="auto"/>
        <w:ind w:left="720" w:hanging="720"/>
        <w:jc w:val="both"/>
        <w:rPr>
          <w:rFonts w:ascii="Arial" w:hAnsi="Arial" w:cs="Arial"/>
          <w:shd w:val="clear" w:color="auto" w:fill="FFFFFF"/>
        </w:rPr>
      </w:pPr>
    </w:p>
    <w:p w14:paraId="4676DF43"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Myeni, L., Moeletsi, M., Thavhana, M., Randela, M., &amp; Mokoena, L. (2019). Barriers affecting sustainable agricultural productivity of smallholder farmers in the Eastern Free State of South Africa. </w:t>
      </w:r>
      <w:r w:rsidRPr="006B207C">
        <w:rPr>
          <w:rFonts w:ascii="Arial" w:hAnsi="Arial" w:cs="Arial"/>
          <w:i/>
          <w:iCs/>
          <w:shd w:val="clear" w:color="auto" w:fill="FFFFFF"/>
        </w:rPr>
        <w:t>Sustainability</w:t>
      </w:r>
      <w:r w:rsidRPr="006B207C">
        <w:rPr>
          <w:rFonts w:ascii="Arial" w:hAnsi="Arial" w:cs="Arial"/>
          <w:shd w:val="clear" w:color="auto" w:fill="FFFFFF"/>
        </w:rPr>
        <w:t>, </w:t>
      </w:r>
      <w:r w:rsidRPr="006B207C">
        <w:rPr>
          <w:rFonts w:ascii="Arial" w:hAnsi="Arial" w:cs="Arial"/>
          <w:i/>
          <w:iCs/>
          <w:shd w:val="clear" w:color="auto" w:fill="FFFFFF"/>
        </w:rPr>
        <w:t>11</w:t>
      </w:r>
      <w:r w:rsidRPr="006B207C">
        <w:rPr>
          <w:rFonts w:ascii="Arial" w:hAnsi="Arial" w:cs="Arial"/>
          <w:shd w:val="clear" w:color="auto" w:fill="FFFFFF"/>
        </w:rPr>
        <w:t>(11), 3003.</w:t>
      </w:r>
    </w:p>
    <w:p w14:paraId="595FEDB2" w14:textId="77777777" w:rsidR="008C22B6" w:rsidRPr="006B207C" w:rsidRDefault="008C22B6" w:rsidP="00FB131E">
      <w:pPr>
        <w:spacing w:after="0" w:line="480" w:lineRule="auto"/>
        <w:ind w:left="720" w:hanging="720"/>
        <w:jc w:val="both"/>
        <w:rPr>
          <w:rFonts w:ascii="Arial" w:hAnsi="Arial" w:cs="Arial"/>
          <w:shd w:val="clear" w:color="auto" w:fill="FFFFFF"/>
        </w:rPr>
      </w:pPr>
      <w:bookmarkStart w:id="25" w:name="_Hlk74228046"/>
      <w:r w:rsidRPr="006B207C">
        <w:rPr>
          <w:rFonts w:ascii="Arial" w:hAnsi="Arial" w:cs="Arial"/>
          <w:shd w:val="clear" w:color="auto" w:fill="FFFFFF"/>
        </w:rPr>
        <w:t>National Research Council</w:t>
      </w:r>
      <w:bookmarkEnd w:id="25"/>
      <w:r w:rsidRPr="006B207C">
        <w:rPr>
          <w:rFonts w:ascii="Arial" w:hAnsi="Arial" w:cs="Arial"/>
          <w:shd w:val="clear" w:color="auto" w:fill="FFFFFF"/>
        </w:rPr>
        <w:t>, 2010. </w:t>
      </w:r>
      <w:r w:rsidRPr="006B207C">
        <w:rPr>
          <w:rFonts w:ascii="Arial" w:hAnsi="Arial" w:cs="Arial"/>
          <w:i/>
          <w:iCs/>
          <w:shd w:val="clear" w:color="auto" w:fill="FFFFFF"/>
        </w:rPr>
        <w:t>Toward sustainable agricultural systems in the 21st century</w:t>
      </w:r>
      <w:r w:rsidRPr="006B207C">
        <w:rPr>
          <w:rFonts w:ascii="Arial" w:hAnsi="Arial" w:cs="Arial"/>
          <w:shd w:val="clear" w:color="auto" w:fill="FFFFFF"/>
        </w:rPr>
        <w:t>. National Academies Press.</w:t>
      </w:r>
    </w:p>
    <w:p w14:paraId="502EB621"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Ochieng, J., Afari-Sefa, V., Muthoni, F., Kansiime, M., Hoeschle-Zeledon, I., Bekunda, M., &amp; Thomas, D. (2022). Adoption of sustainable agricultural technologies for vegetable</w:t>
      </w:r>
    </w:p>
    <w:p w14:paraId="2B0E027B"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Ogemah, V.K., 2017. Sustainable agriculture: Developing a common understanding for modernization of agriculture in Africa. </w:t>
      </w:r>
      <w:r w:rsidRPr="006B207C">
        <w:rPr>
          <w:rFonts w:ascii="Arial" w:hAnsi="Arial" w:cs="Arial"/>
          <w:i/>
          <w:iCs/>
          <w:shd w:val="clear" w:color="auto" w:fill="FFFFFF"/>
        </w:rPr>
        <w:t>African Journal of Food, Agriculture, Nutrition and Development</w:t>
      </w:r>
      <w:r w:rsidRPr="006B207C">
        <w:rPr>
          <w:rFonts w:ascii="Arial" w:hAnsi="Arial" w:cs="Arial"/>
          <w:shd w:val="clear" w:color="auto" w:fill="FFFFFF"/>
        </w:rPr>
        <w:t>, </w:t>
      </w:r>
      <w:r w:rsidRPr="006B207C">
        <w:rPr>
          <w:rFonts w:ascii="Arial" w:hAnsi="Arial" w:cs="Arial"/>
          <w:i/>
          <w:iCs/>
          <w:shd w:val="clear" w:color="auto" w:fill="FFFFFF"/>
        </w:rPr>
        <w:t>17</w:t>
      </w:r>
      <w:r w:rsidRPr="006B207C">
        <w:rPr>
          <w:rFonts w:ascii="Arial" w:hAnsi="Arial" w:cs="Arial"/>
          <w:shd w:val="clear" w:color="auto" w:fill="FFFFFF"/>
        </w:rPr>
        <w:t>(1), pp.11673-11690.</w:t>
      </w:r>
    </w:p>
    <w:p w14:paraId="5381F123"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Piñeiro, V., Arias, J., Dürr, J., Elverdin, P., Ibáñez, A. M., Kinengyere, A. &amp; Torero, M. (2020). A scoping review on incentives for adoption of sustainable agricultural practices and their outcomes. </w:t>
      </w:r>
      <w:r w:rsidRPr="006B207C">
        <w:rPr>
          <w:rFonts w:ascii="Arial" w:hAnsi="Arial" w:cs="Arial"/>
          <w:i/>
          <w:iCs/>
          <w:shd w:val="clear" w:color="auto" w:fill="FFFFFF"/>
        </w:rPr>
        <w:t>Nature Sustainability</w:t>
      </w:r>
      <w:r w:rsidRPr="006B207C">
        <w:rPr>
          <w:rFonts w:ascii="Arial" w:hAnsi="Arial" w:cs="Arial"/>
          <w:shd w:val="clear" w:color="auto" w:fill="FFFFFF"/>
        </w:rPr>
        <w:t>, </w:t>
      </w:r>
      <w:r w:rsidRPr="006B207C">
        <w:rPr>
          <w:rFonts w:ascii="Arial" w:hAnsi="Arial" w:cs="Arial"/>
          <w:i/>
          <w:iCs/>
          <w:shd w:val="clear" w:color="auto" w:fill="FFFFFF"/>
        </w:rPr>
        <w:t>3</w:t>
      </w:r>
      <w:r w:rsidRPr="006B207C">
        <w:rPr>
          <w:rFonts w:ascii="Arial" w:hAnsi="Arial" w:cs="Arial"/>
          <w:shd w:val="clear" w:color="auto" w:fill="FFFFFF"/>
        </w:rPr>
        <w:t>(10), 809-820.</w:t>
      </w:r>
    </w:p>
    <w:p w14:paraId="3B0CBE5B"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Rodgers, Yana, and Haroon Akram-Lodhi. "The gender gap in agricultural productivity in sub-Saharan Africa: causes, costs and solutions." </w:t>
      </w:r>
      <w:r w:rsidRPr="006B207C">
        <w:rPr>
          <w:rFonts w:ascii="Arial" w:hAnsi="Arial" w:cs="Arial"/>
          <w:i/>
          <w:iCs/>
          <w:shd w:val="clear" w:color="auto" w:fill="FFFFFF"/>
        </w:rPr>
        <w:t>Policy brief</w:t>
      </w:r>
      <w:r w:rsidRPr="006B207C">
        <w:rPr>
          <w:rFonts w:ascii="Arial" w:hAnsi="Arial" w:cs="Arial"/>
          <w:shd w:val="clear" w:color="auto" w:fill="FFFFFF"/>
        </w:rPr>
        <w:t> 11 (2019).</w:t>
      </w:r>
    </w:p>
    <w:p w14:paraId="72EF7F73"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Serote, B., Mokgehle, S., Senyolo, G., du Plooy, C., Hlophe-Ginindza, S., Mpandeli, S., &amp; Araya, H. (2023). Exploring the barriers to the adoption of climate-smart irrigation technologies for sustainable crop productivity by smallholder farmers: Evidence from South Africa. </w:t>
      </w:r>
      <w:r w:rsidRPr="006B207C">
        <w:rPr>
          <w:rFonts w:ascii="Arial" w:hAnsi="Arial" w:cs="Arial"/>
          <w:i/>
          <w:iCs/>
          <w:shd w:val="clear" w:color="auto" w:fill="FFFFFF"/>
        </w:rPr>
        <w:t>Agriculture</w:t>
      </w:r>
      <w:r w:rsidRPr="006B207C">
        <w:rPr>
          <w:rFonts w:ascii="Arial" w:hAnsi="Arial" w:cs="Arial"/>
          <w:shd w:val="clear" w:color="auto" w:fill="FFFFFF"/>
        </w:rPr>
        <w:t>, </w:t>
      </w:r>
      <w:r w:rsidRPr="006B207C">
        <w:rPr>
          <w:rFonts w:ascii="Arial" w:hAnsi="Arial" w:cs="Arial"/>
          <w:i/>
          <w:iCs/>
          <w:shd w:val="clear" w:color="auto" w:fill="FFFFFF"/>
        </w:rPr>
        <w:t>13</w:t>
      </w:r>
      <w:r w:rsidRPr="006B207C">
        <w:rPr>
          <w:rFonts w:ascii="Arial" w:hAnsi="Arial" w:cs="Arial"/>
          <w:shd w:val="clear" w:color="auto" w:fill="FFFFFF"/>
        </w:rPr>
        <w:t>(2), 246.</w:t>
      </w:r>
    </w:p>
    <w:p w14:paraId="68F9492C"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lang w:val="de-DE"/>
        </w:rPr>
        <w:t xml:space="preserve">Setsoafia, E. D., Ma, W., &amp; Renwick, A. (2022). </w:t>
      </w:r>
      <w:r w:rsidRPr="006B207C">
        <w:rPr>
          <w:rFonts w:ascii="Arial" w:hAnsi="Arial" w:cs="Arial"/>
          <w:shd w:val="clear" w:color="auto" w:fill="FFFFFF"/>
        </w:rPr>
        <w:t>Effects of sustainable agricultural practices on farm income and food security in northern Ghana. </w:t>
      </w:r>
      <w:r w:rsidRPr="006B207C">
        <w:rPr>
          <w:rFonts w:ascii="Arial" w:hAnsi="Arial" w:cs="Arial"/>
          <w:i/>
          <w:iCs/>
          <w:shd w:val="clear" w:color="auto" w:fill="FFFFFF"/>
        </w:rPr>
        <w:t>Agricultural and Food Economics</w:t>
      </w:r>
      <w:r w:rsidRPr="006B207C">
        <w:rPr>
          <w:rFonts w:ascii="Arial" w:hAnsi="Arial" w:cs="Arial"/>
          <w:shd w:val="clear" w:color="auto" w:fill="FFFFFF"/>
        </w:rPr>
        <w:t>, </w:t>
      </w:r>
      <w:r w:rsidRPr="006B207C">
        <w:rPr>
          <w:rFonts w:ascii="Arial" w:hAnsi="Arial" w:cs="Arial"/>
          <w:i/>
          <w:iCs/>
          <w:shd w:val="clear" w:color="auto" w:fill="FFFFFF"/>
        </w:rPr>
        <w:t>10</w:t>
      </w:r>
      <w:r w:rsidRPr="006B207C">
        <w:rPr>
          <w:rFonts w:ascii="Arial" w:hAnsi="Arial" w:cs="Arial"/>
          <w:shd w:val="clear" w:color="auto" w:fill="FFFFFF"/>
        </w:rPr>
        <w:t>(1), 1-15.</w:t>
      </w:r>
    </w:p>
    <w:p w14:paraId="3E791A7D"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Shah, K. K., Modi, B., Pandey, H. P., Subedi, A., Aryal, G., Pandey, M., &amp; Shrestha, J. (2021). Diversified crop rotation: an approach for sustainable agriculture production. </w:t>
      </w:r>
      <w:r w:rsidRPr="006B207C">
        <w:rPr>
          <w:rFonts w:ascii="Arial" w:hAnsi="Arial" w:cs="Arial"/>
          <w:i/>
          <w:iCs/>
          <w:shd w:val="clear" w:color="auto" w:fill="FFFFFF"/>
        </w:rPr>
        <w:t>Advances in Agriculture</w:t>
      </w:r>
      <w:r w:rsidRPr="006B207C">
        <w:rPr>
          <w:rFonts w:ascii="Arial" w:hAnsi="Arial" w:cs="Arial"/>
          <w:shd w:val="clear" w:color="auto" w:fill="FFFFFF"/>
        </w:rPr>
        <w:t>, </w:t>
      </w:r>
      <w:r w:rsidRPr="006B207C">
        <w:rPr>
          <w:rFonts w:ascii="Arial" w:hAnsi="Arial" w:cs="Arial"/>
          <w:i/>
          <w:iCs/>
          <w:shd w:val="clear" w:color="auto" w:fill="FFFFFF"/>
        </w:rPr>
        <w:t>2021</w:t>
      </w:r>
      <w:r w:rsidRPr="006B207C">
        <w:rPr>
          <w:rFonts w:ascii="Arial" w:hAnsi="Arial" w:cs="Arial"/>
          <w:shd w:val="clear" w:color="auto" w:fill="FFFFFF"/>
        </w:rPr>
        <w:t>(1), 8924087.</w:t>
      </w:r>
    </w:p>
    <w:p w14:paraId="46FA10C4"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Takahashi, K., Muraoka, R., &amp; Otsuka, K. (2019). Technology adoption, impact, and extension in developing countries’ agriculture: A review of the recent literature. </w:t>
      </w:r>
      <w:r w:rsidRPr="006B207C">
        <w:rPr>
          <w:rFonts w:ascii="Arial" w:hAnsi="Arial" w:cs="Arial"/>
          <w:i/>
          <w:iCs/>
          <w:shd w:val="clear" w:color="auto" w:fill="FFFFFF"/>
        </w:rPr>
        <w:t>JICA Research Institute Working Paper</w:t>
      </w:r>
      <w:r w:rsidRPr="006B207C">
        <w:rPr>
          <w:rFonts w:ascii="Arial" w:hAnsi="Arial" w:cs="Arial"/>
          <w:shd w:val="clear" w:color="auto" w:fill="FFFFFF"/>
        </w:rPr>
        <w:t>, (196), 1-56.</w:t>
      </w:r>
    </w:p>
    <w:p w14:paraId="02620380" w14:textId="77777777" w:rsidR="008C22B6" w:rsidRPr="006B207C" w:rsidRDefault="008C22B6" w:rsidP="00FB131E">
      <w:pPr>
        <w:spacing w:after="0" w:line="480" w:lineRule="auto"/>
        <w:ind w:left="720" w:hanging="720"/>
        <w:jc w:val="both"/>
        <w:rPr>
          <w:rFonts w:ascii="Arial" w:hAnsi="Arial" w:cs="Arial"/>
        </w:rPr>
      </w:pPr>
      <w:r w:rsidRPr="006B207C">
        <w:rPr>
          <w:rFonts w:ascii="Arial" w:hAnsi="Arial" w:cs="Arial"/>
        </w:rPr>
        <w:t xml:space="preserve">WWF, </w:t>
      </w:r>
      <w:r w:rsidRPr="006B207C">
        <w:rPr>
          <w:rFonts w:ascii="Arial" w:hAnsi="Arial" w:cs="Arial"/>
          <w:i/>
        </w:rPr>
        <w:t xml:space="preserve">Sustainable Agriculture. Links to International Development </w:t>
      </w:r>
      <w:r w:rsidRPr="006B207C">
        <w:rPr>
          <w:rFonts w:ascii="Arial" w:hAnsi="Arial" w:cs="Arial"/>
        </w:rPr>
        <w:t xml:space="preserve">(2010). WWF </w:t>
      </w:r>
    </w:p>
    <w:p w14:paraId="052D063E" w14:textId="77777777" w:rsidR="008C22B6" w:rsidRPr="006B207C" w:rsidRDefault="008C22B6" w:rsidP="00FB131E">
      <w:pPr>
        <w:spacing w:after="0" w:line="480" w:lineRule="auto"/>
        <w:ind w:left="720" w:hanging="720"/>
        <w:jc w:val="both"/>
        <w:rPr>
          <w:rFonts w:ascii="Arial" w:hAnsi="Arial" w:cs="Arial"/>
          <w:shd w:val="clear" w:color="auto" w:fill="FFFFFF"/>
        </w:rPr>
      </w:pPr>
      <w:r w:rsidRPr="006B207C">
        <w:rPr>
          <w:rFonts w:ascii="Arial" w:hAnsi="Arial" w:cs="Arial"/>
          <w:shd w:val="clear" w:color="auto" w:fill="FFFFFF"/>
        </w:rPr>
        <w:t>Yigezu Wendimu, G. (2021). The challenges and prospects of Ethiopian agriculture. </w:t>
      </w:r>
      <w:r w:rsidRPr="006B207C">
        <w:rPr>
          <w:rFonts w:ascii="Arial" w:hAnsi="Arial" w:cs="Arial"/>
          <w:i/>
          <w:iCs/>
          <w:shd w:val="clear" w:color="auto" w:fill="FFFFFF"/>
        </w:rPr>
        <w:t>Cogent Food &amp; Agriculture</w:t>
      </w:r>
      <w:r w:rsidRPr="006B207C">
        <w:rPr>
          <w:rFonts w:ascii="Arial" w:hAnsi="Arial" w:cs="Arial"/>
          <w:shd w:val="clear" w:color="auto" w:fill="FFFFFF"/>
        </w:rPr>
        <w:t>, </w:t>
      </w:r>
      <w:r w:rsidRPr="006B207C">
        <w:rPr>
          <w:rFonts w:ascii="Arial" w:hAnsi="Arial" w:cs="Arial"/>
          <w:i/>
          <w:iCs/>
          <w:shd w:val="clear" w:color="auto" w:fill="FFFFFF"/>
        </w:rPr>
        <w:t>7</w:t>
      </w:r>
      <w:r w:rsidRPr="006B207C">
        <w:rPr>
          <w:rFonts w:ascii="Arial" w:hAnsi="Arial" w:cs="Arial"/>
          <w:shd w:val="clear" w:color="auto" w:fill="FFFFFF"/>
        </w:rPr>
        <w:t>(1), 1923619.</w:t>
      </w:r>
    </w:p>
    <w:p w14:paraId="2A8D05CE" w14:textId="749178C4" w:rsidR="004A2413" w:rsidRPr="006B207C" w:rsidRDefault="004A2413" w:rsidP="00FB131E">
      <w:pPr>
        <w:spacing w:after="0" w:line="480" w:lineRule="auto"/>
        <w:ind w:left="720" w:hanging="720"/>
        <w:jc w:val="both"/>
        <w:rPr>
          <w:rFonts w:ascii="Arial" w:hAnsi="Arial" w:cs="Arial"/>
          <w:shd w:val="clear" w:color="auto" w:fill="FFFFFF"/>
        </w:rPr>
      </w:pPr>
      <w:r w:rsidRPr="006B207C">
        <w:rPr>
          <w:rFonts w:ascii="Arial" w:hAnsi="Arial" w:cs="Arial"/>
          <w:sz w:val="20"/>
          <w:szCs w:val="20"/>
          <w:shd w:val="clear" w:color="auto" w:fill="FFFFFF"/>
        </w:rPr>
        <w:t>Zerssa, G., Feyssa, D., Kim, D. G., &amp; Eichler-Löbermann, B. (2021). Challenges of smallholder farming in Ethiopia and opportunities by adopting climate-smart agriculture. </w:t>
      </w:r>
      <w:r w:rsidRPr="006B207C">
        <w:rPr>
          <w:rFonts w:ascii="Arial" w:hAnsi="Arial" w:cs="Arial"/>
          <w:i/>
          <w:iCs/>
          <w:sz w:val="20"/>
          <w:szCs w:val="20"/>
          <w:shd w:val="clear" w:color="auto" w:fill="FFFFFF"/>
        </w:rPr>
        <w:t>Agriculture</w:t>
      </w:r>
      <w:r w:rsidRPr="006B207C">
        <w:rPr>
          <w:rFonts w:ascii="Arial" w:hAnsi="Arial" w:cs="Arial"/>
          <w:sz w:val="20"/>
          <w:szCs w:val="20"/>
          <w:shd w:val="clear" w:color="auto" w:fill="FFFFFF"/>
        </w:rPr>
        <w:t>, </w:t>
      </w:r>
      <w:r w:rsidRPr="006B207C">
        <w:rPr>
          <w:rFonts w:ascii="Arial" w:hAnsi="Arial" w:cs="Arial"/>
          <w:i/>
          <w:iCs/>
          <w:sz w:val="20"/>
          <w:szCs w:val="20"/>
          <w:shd w:val="clear" w:color="auto" w:fill="FFFFFF"/>
        </w:rPr>
        <w:t>11</w:t>
      </w:r>
      <w:r w:rsidRPr="006B207C">
        <w:rPr>
          <w:rFonts w:ascii="Arial" w:hAnsi="Arial" w:cs="Arial"/>
          <w:sz w:val="20"/>
          <w:szCs w:val="20"/>
          <w:shd w:val="clear" w:color="auto" w:fill="FFFFFF"/>
        </w:rPr>
        <w:t>(3), 192.</w:t>
      </w:r>
    </w:p>
    <w:p w14:paraId="2B55299B" w14:textId="77777777" w:rsidR="007F0485" w:rsidRPr="006B207C" w:rsidRDefault="007F0485" w:rsidP="00FB131E">
      <w:pPr>
        <w:spacing w:after="0" w:line="480" w:lineRule="auto"/>
        <w:jc w:val="both"/>
        <w:rPr>
          <w:rFonts w:ascii="Arial" w:hAnsi="Arial" w:cs="Arial"/>
          <w:shd w:val="clear" w:color="auto" w:fill="FFFFFF"/>
        </w:rPr>
      </w:pPr>
    </w:p>
    <w:p w14:paraId="7D29E8CD" w14:textId="77777777" w:rsidR="007F0485" w:rsidRPr="006B207C" w:rsidRDefault="007F0485" w:rsidP="00FB131E">
      <w:pPr>
        <w:spacing w:after="0" w:line="480" w:lineRule="auto"/>
        <w:ind w:left="720" w:hanging="720"/>
        <w:jc w:val="both"/>
        <w:rPr>
          <w:rFonts w:ascii="Arial" w:hAnsi="Arial" w:cs="Arial"/>
          <w:shd w:val="clear" w:color="auto" w:fill="FFFFFF"/>
        </w:rPr>
      </w:pPr>
    </w:p>
    <w:sectPr w:rsidR="007F0485" w:rsidRPr="006B20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2118D" w14:textId="77777777" w:rsidR="00620012" w:rsidRDefault="00620012" w:rsidP="001372B1">
      <w:pPr>
        <w:spacing w:after="0" w:line="240" w:lineRule="auto"/>
      </w:pPr>
      <w:r>
        <w:separator/>
      </w:r>
    </w:p>
  </w:endnote>
  <w:endnote w:type="continuationSeparator" w:id="0">
    <w:p w14:paraId="233A7A3E" w14:textId="77777777" w:rsidR="00620012" w:rsidRDefault="00620012" w:rsidP="00137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AD0AB" w14:textId="77777777" w:rsidR="00E84A8F" w:rsidRDefault="00E84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416366"/>
      <w:docPartObj>
        <w:docPartGallery w:val="Page Numbers (Bottom of Page)"/>
        <w:docPartUnique/>
      </w:docPartObj>
    </w:sdtPr>
    <w:sdtEndPr>
      <w:rPr>
        <w:noProof/>
      </w:rPr>
    </w:sdtEndPr>
    <w:sdtContent>
      <w:p w14:paraId="1E1DB2FE" w14:textId="77777777" w:rsidR="00DE31B1" w:rsidRDefault="00DE31B1">
        <w:pPr>
          <w:pStyle w:val="Footer"/>
          <w:jc w:val="center"/>
        </w:pPr>
        <w:r>
          <w:fldChar w:fldCharType="begin"/>
        </w:r>
        <w:r>
          <w:instrText xml:space="preserve"> PAGE   \* MERGEFORMAT </w:instrText>
        </w:r>
        <w:r>
          <w:fldChar w:fldCharType="separate"/>
        </w:r>
        <w:r w:rsidR="00620012">
          <w:rPr>
            <w:noProof/>
          </w:rPr>
          <w:t>1</w:t>
        </w:r>
        <w:r>
          <w:rPr>
            <w:noProof/>
          </w:rPr>
          <w:fldChar w:fldCharType="end"/>
        </w:r>
      </w:p>
    </w:sdtContent>
  </w:sdt>
  <w:p w14:paraId="7468875F" w14:textId="77777777" w:rsidR="001372B1" w:rsidRDefault="001372B1" w:rsidP="001372B1">
    <w:pPr>
      <w:pStyle w:val="Footer"/>
      <w:tabs>
        <w:tab w:val="clear" w:pos="4680"/>
        <w:tab w:val="clear" w:pos="9360"/>
        <w:tab w:val="left" w:pos="22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C6B3A" w14:textId="77777777" w:rsidR="00E84A8F" w:rsidRDefault="00E84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4A694" w14:textId="77777777" w:rsidR="00620012" w:rsidRDefault="00620012" w:rsidP="001372B1">
      <w:pPr>
        <w:spacing w:after="0" w:line="240" w:lineRule="auto"/>
      </w:pPr>
      <w:r>
        <w:separator/>
      </w:r>
    </w:p>
  </w:footnote>
  <w:footnote w:type="continuationSeparator" w:id="0">
    <w:p w14:paraId="01356155" w14:textId="77777777" w:rsidR="00620012" w:rsidRDefault="00620012" w:rsidP="001372B1">
      <w:pPr>
        <w:spacing w:after="0" w:line="240" w:lineRule="auto"/>
      </w:pPr>
      <w:r>
        <w:continuationSeparator/>
      </w:r>
    </w:p>
  </w:footnote>
  <w:footnote w:id="1">
    <w:p w14:paraId="0F2885B3" w14:textId="77777777" w:rsidR="001851FA" w:rsidRDefault="001851FA" w:rsidP="001851FA">
      <w:pPr>
        <w:pStyle w:val="FootnoteText"/>
      </w:pPr>
      <w:r>
        <w:rPr>
          <w:rStyle w:val="FootnoteReference"/>
        </w:rPr>
        <w:footnoteRef/>
      </w:r>
      <w:r>
        <w:t xml:space="preserve"> Online exchange rate 1$= Ksh. 129: </w:t>
      </w:r>
      <w:hyperlink r:id="rId1" w:history="1">
        <w:r w:rsidRPr="003C79B9">
          <w:rPr>
            <w:rStyle w:val="Hyperlink"/>
          </w:rPr>
          <w:t>https://www.xe.com/currencyconverter/convert/?Amount=1&amp;From=USD&amp;To=KES</w:t>
        </w:r>
      </w:hyperlink>
      <w:r>
        <w:t xml:space="preserve"> [accessed 11/06/2024].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99171" w14:textId="1C74D8C4" w:rsidR="00E84A8F" w:rsidRDefault="00620012">
    <w:pPr>
      <w:pStyle w:val="Header"/>
    </w:pPr>
    <w:r>
      <w:rPr>
        <w:noProof/>
      </w:rPr>
      <w:pict w14:anchorId="6A6AC0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E4BAB" w14:textId="5F6F8497" w:rsidR="00E84A8F" w:rsidRDefault="00620012">
    <w:pPr>
      <w:pStyle w:val="Header"/>
    </w:pPr>
    <w:r>
      <w:rPr>
        <w:noProof/>
      </w:rPr>
      <w:pict w14:anchorId="292DD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51B5B" w14:textId="082DB391" w:rsidR="00E84A8F" w:rsidRDefault="00620012">
    <w:pPr>
      <w:pStyle w:val="Header"/>
    </w:pPr>
    <w:r>
      <w:rPr>
        <w:noProof/>
      </w:rPr>
      <w:pict w14:anchorId="43149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422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21656"/>
    <w:multiLevelType w:val="hybridMultilevel"/>
    <w:tmpl w:val="3BF6C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7D782D"/>
    <w:multiLevelType w:val="hybridMultilevel"/>
    <w:tmpl w:val="612C3C4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024"/>
    <w:rsid w:val="00001651"/>
    <w:rsid w:val="00002547"/>
    <w:rsid w:val="00005C4E"/>
    <w:rsid w:val="00007183"/>
    <w:rsid w:val="00007F01"/>
    <w:rsid w:val="00016E65"/>
    <w:rsid w:val="00017B29"/>
    <w:rsid w:val="0002223D"/>
    <w:rsid w:val="000519EB"/>
    <w:rsid w:val="00066809"/>
    <w:rsid w:val="000712DD"/>
    <w:rsid w:val="00076DA8"/>
    <w:rsid w:val="00077009"/>
    <w:rsid w:val="000802EA"/>
    <w:rsid w:val="000877C0"/>
    <w:rsid w:val="00091C82"/>
    <w:rsid w:val="0009516D"/>
    <w:rsid w:val="000A2581"/>
    <w:rsid w:val="000A2E5E"/>
    <w:rsid w:val="000A3945"/>
    <w:rsid w:val="000A5B87"/>
    <w:rsid w:val="000B1033"/>
    <w:rsid w:val="000B3C27"/>
    <w:rsid w:val="000C041C"/>
    <w:rsid w:val="000D136C"/>
    <w:rsid w:val="000D35A6"/>
    <w:rsid w:val="000D5ECB"/>
    <w:rsid w:val="000E0C24"/>
    <w:rsid w:val="000E5F38"/>
    <w:rsid w:val="000E6E8C"/>
    <w:rsid w:val="000E7142"/>
    <w:rsid w:val="000E7EE6"/>
    <w:rsid w:val="000F3498"/>
    <w:rsid w:val="00116E15"/>
    <w:rsid w:val="00122F88"/>
    <w:rsid w:val="0012782A"/>
    <w:rsid w:val="001372B1"/>
    <w:rsid w:val="00137797"/>
    <w:rsid w:val="0014559A"/>
    <w:rsid w:val="00150613"/>
    <w:rsid w:val="00150954"/>
    <w:rsid w:val="00150B03"/>
    <w:rsid w:val="00156319"/>
    <w:rsid w:val="001572D1"/>
    <w:rsid w:val="00162F64"/>
    <w:rsid w:val="00171919"/>
    <w:rsid w:val="001851FA"/>
    <w:rsid w:val="00185590"/>
    <w:rsid w:val="00185713"/>
    <w:rsid w:val="001913EC"/>
    <w:rsid w:val="001947FD"/>
    <w:rsid w:val="00196816"/>
    <w:rsid w:val="00197F97"/>
    <w:rsid w:val="001A24B1"/>
    <w:rsid w:val="001A2904"/>
    <w:rsid w:val="001B114A"/>
    <w:rsid w:val="001B64CA"/>
    <w:rsid w:val="001C0236"/>
    <w:rsid w:val="001C629C"/>
    <w:rsid w:val="001D3000"/>
    <w:rsid w:val="001D5248"/>
    <w:rsid w:val="001F223C"/>
    <w:rsid w:val="001F4EE4"/>
    <w:rsid w:val="00200F42"/>
    <w:rsid w:val="00214EE7"/>
    <w:rsid w:val="00225499"/>
    <w:rsid w:val="00230687"/>
    <w:rsid w:val="00231E69"/>
    <w:rsid w:val="00234C58"/>
    <w:rsid w:val="0024241A"/>
    <w:rsid w:val="00245AAD"/>
    <w:rsid w:val="00277DAD"/>
    <w:rsid w:val="002816B6"/>
    <w:rsid w:val="00281852"/>
    <w:rsid w:val="00282282"/>
    <w:rsid w:val="002843A2"/>
    <w:rsid w:val="002A08E8"/>
    <w:rsid w:val="002A4979"/>
    <w:rsid w:val="002B2AD8"/>
    <w:rsid w:val="002C3160"/>
    <w:rsid w:val="002C667C"/>
    <w:rsid w:val="002D4BFE"/>
    <w:rsid w:val="002E1FCA"/>
    <w:rsid w:val="002F4A54"/>
    <w:rsid w:val="003115AA"/>
    <w:rsid w:val="00312B0A"/>
    <w:rsid w:val="00316BCC"/>
    <w:rsid w:val="00326210"/>
    <w:rsid w:val="003313C9"/>
    <w:rsid w:val="00360823"/>
    <w:rsid w:val="00360C06"/>
    <w:rsid w:val="00361D6D"/>
    <w:rsid w:val="00362BF8"/>
    <w:rsid w:val="00363E9C"/>
    <w:rsid w:val="003703DE"/>
    <w:rsid w:val="00383FF8"/>
    <w:rsid w:val="00391D92"/>
    <w:rsid w:val="00392696"/>
    <w:rsid w:val="003A46C2"/>
    <w:rsid w:val="003A4E00"/>
    <w:rsid w:val="003A52A8"/>
    <w:rsid w:val="003C3478"/>
    <w:rsid w:val="003F352F"/>
    <w:rsid w:val="003F6AC6"/>
    <w:rsid w:val="00401BB6"/>
    <w:rsid w:val="004105FB"/>
    <w:rsid w:val="00416AD3"/>
    <w:rsid w:val="0041718D"/>
    <w:rsid w:val="00436E8F"/>
    <w:rsid w:val="00437742"/>
    <w:rsid w:val="00452018"/>
    <w:rsid w:val="0045205F"/>
    <w:rsid w:val="00453378"/>
    <w:rsid w:val="004571AC"/>
    <w:rsid w:val="00457C68"/>
    <w:rsid w:val="00470298"/>
    <w:rsid w:val="00472ADB"/>
    <w:rsid w:val="00480FC5"/>
    <w:rsid w:val="004A0755"/>
    <w:rsid w:val="004A12A4"/>
    <w:rsid w:val="004A2413"/>
    <w:rsid w:val="004A272A"/>
    <w:rsid w:val="004A5CC0"/>
    <w:rsid w:val="004B06A4"/>
    <w:rsid w:val="004C28E6"/>
    <w:rsid w:val="004C49CA"/>
    <w:rsid w:val="004C724E"/>
    <w:rsid w:val="004D22A5"/>
    <w:rsid w:val="004D2A35"/>
    <w:rsid w:val="004D32ED"/>
    <w:rsid w:val="004D5216"/>
    <w:rsid w:val="004E13F1"/>
    <w:rsid w:val="004E1A9A"/>
    <w:rsid w:val="004F01B6"/>
    <w:rsid w:val="00505595"/>
    <w:rsid w:val="00510CF1"/>
    <w:rsid w:val="00512DAD"/>
    <w:rsid w:val="00515F7B"/>
    <w:rsid w:val="00526369"/>
    <w:rsid w:val="00530949"/>
    <w:rsid w:val="00534154"/>
    <w:rsid w:val="00540188"/>
    <w:rsid w:val="00540CA8"/>
    <w:rsid w:val="00555277"/>
    <w:rsid w:val="00567522"/>
    <w:rsid w:val="005678B1"/>
    <w:rsid w:val="00570B60"/>
    <w:rsid w:val="005800D5"/>
    <w:rsid w:val="00592698"/>
    <w:rsid w:val="00593976"/>
    <w:rsid w:val="005C4569"/>
    <w:rsid w:val="005D0DE3"/>
    <w:rsid w:val="005D2829"/>
    <w:rsid w:val="005E039B"/>
    <w:rsid w:val="005F2E63"/>
    <w:rsid w:val="00600014"/>
    <w:rsid w:val="006074DC"/>
    <w:rsid w:val="00620012"/>
    <w:rsid w:val="0062136D"/>
    <w:rsid w:val="00621607"/>
    <w:rsid w:val="0062269E"/>
    <w:rsid w:val="00624BD3"/>
    <w:rsid w:val="006344C1"/>
    <w:rsid w:val="00643469"/>
    <w:rsid w:val="00647467"/>
    <w:rsid w:val="006605A9"/>
    <w:rsid w:val="006653F8"/>
    <w:rsid w:val="00671D29"/>
    <w:rsid w:val="0067478F"/>
    <w:rsid w:val="0069497F"/>
    <w:rsid w:val="006A1037"/>
    <w:rsid w:val="006B207C"/>
    <w:rsid w:val="006C5866"/>
    <w:rsid w:val="006D0F21"/>
    <w:rsid w:val="006D2593"/>
    <w:rsid w:val="006E1516"/>
    <w:rsid w:val="006F1D95"/>
    <w:rsid w:val="007028D2"/>
    <w:rsid w:val="00704E07"/>
    <w:rsid w:val="00705754"/>
    <w:rsid w:val="007112F1"/>
    <w:rsid w:val="0071242E"/>
    <w:rsid w:val="00713147"/>
    <w:rsid w:val="0071488E"/>
    <w:rsid w:val="00721F8B"/>
    <w:rsid w:val="00735E13"/>
    <w:rsid w:val="00735ECD"/>
    <w:rsid w:val="00736C85"/>
    <w:rsid w:val="00742262"/>
    <w:rsid w:val="007531EB"/>
    <w:rsid w:val="00753975"/>
    <w:rsid w:val="0075409F"/>
    <w:rsid w:val="0075763A"/>
    <w:rsid w:val="00761FC3"/>
    <w:rsid w:val="00775379"/>
    <w:rsid w:val="00775A65"/>
    <w:rsid w:val="007877EF"/>
    <w:rsid w:val="007C4AC5"/>
    <w:rsid w:val="007C6267"/>
    <w:rsid w:val="007C677F"/>
    <w:rsid w:val="007E0AB2"/>
    <w:rsid w:val="007E7C95"/>
    <w:rsid w:val="007F0485"/>
    <w:rsid w:val="007F5540"/>
    <w:rsid w:val="007F6C12"/>
    <w:rsid w:val="008002C8"/>
    <w:rsid w:val="008029EE"/>
    <w:rsid w:val="00812355"/>
    <w:rsid w:val="00820ABF"/>
    <w:rsid w:val="008378CE"/>
    <w:rsid w:val="00844429"/>
    <w:rsid w:val="008449C2"/>
    <w:rsid w:val="00844DD4"/>
    <w:rsid w:val="00846091"/>
    <w:rsid w:val="00865FF0"/>
    <w:rsid w:val="00867EA9"/>
    <w:rsid w:val="008706B9"/>
    <w:rsid w:val="008768FE"/>
    <w:rsid w:val="00884560"/>
    <w:rsid w:val="00887ACE"/>
    <w:rsid w:val="00893053"/>
    <w:rsid w:val="008B21E0"/>
    <w:rsid w:val="008B4B11"/>
    <w:rsid w:val="008B6024"/>
    <w:rsid w:val="008C22B6"/>
    <w:rsid w:val="008C2A02"/>
    <w:rsid w:val="008F5ED2"/>
    <w:rsid w:val="00901A7B"/>
    <w:rsid w:val="00906077"/>
    <w:rsid w:val="009228E6"/>
    <w:rsid w:val="00932876"/>
    <w:rsid w:val="009409B1"/>
    <w:rsid w:val="00951AD3"/>
    <w:rsid w:val="00967E36"/>
    <w:rsid w:val="00972F41"/>
    <w:rsid w:val="009757B0"/>
    <w:rsid w:val="009941FD"/>
    <w:rsid w:val="009A0100"/>
    <w:rsid w:val="009A4C0B"/>
    <w:rsid w:val="009B1328"/>
    <w:rsid w:val="009B260E"/>
    <w:rsid w:val="009B42D8"/>
    <w:rsid w:val="009B4F9F"/>
    <w:rsid w:val="009B5778"/>
    <w:rsid w:val="009C6E7D"/>
    <w:rsid w:val="009D1DD9"/>
    <w:rsid w:val="009D3065"/>
    <w:rsid w:val="009E1D40"/>
    <w:rsid w:val="009E5590"/>
    <w:rsid w:val="009E7AC4"/>
    <w:rsid w:val="009F093B"/>
    <w:rsid w:val="009F29B6"/>
    <w:rsid w:val="00A033E0"/>
    <w:rsid w:val="00A03732"/>
    <w:rsid w:val="00A04E4B"/>
    <w:rsid w:val="00A1237C"/>
    <w:rsid w:val="00A13517"/>
    <w:rsid w:val="00A35E03"/>
    <w:rsid w:val="00A40B03"/>
    <w:rsid w:val="00A447B8"/>
    <w:rsid w:val="00A52B21"/>
    <w:rsid w:val="00A67BD7"/>
    <w:rsid w:val="00A746C6"/>
    <w:rsid w:val="00A750E8"/>
    <w:rsid w:val="00A83091"/>
    <w:rsid w:val="00A913A8"/>
    <w:rsid w:val="00A93503"/>
    <w:rsid w:val="00A947A0"/>
    <w:rsid w:val="00A9670A"/>
    <w:rsid w:val="00AA2589"/>
    <w:rsid w:val="00AB1B78"/>
    <w:rsid w:val="00AB57D6"/>
    <w:rsid w:val="00B1350F"/>
    <w:rsid w:val="00B254DB"/>
    <w:rsid w:val="00B34246"/>
    <w:rsid w:val="00B3432F"/>
    <w:rsid w:val="00B344A8"/>
    <w:rsid w:val="00B43FC6"/>
    <w:rsid w:val="00B540F2"/>
    <w:rsid w:val="00B6046A"/>
    <w:rsid w:val="00B62D5C"/>
    <w:rsid w:val="00B634D6"/>
    <w:rsid w:val="00B672C6"/>
    <w:rsid w:val="00B74160"/>
    <w:rsid w:val="00B751D2"/>
    <w:rsid w:val="00B8363A"/>
    <w:rsid w:val="00B93F26"/>
    <w:rsid w:val="00BB57C4"/>
    <w:rsid w:val="00C00872"/>
    <w:rsid w:val="00C0367A"/>
    <w:rsid w:val="00C128B6"/>
    <w:rsid w:val="00C1761C"/>
    <w:rsid w:val="00C34C84"/>
    <w:rsid w:val="00C6248E"/>
    <w:rsid w:val="00C651BF"/>
    <w:rsid w:val="00C71882"/>
    <w:rsid w:val="00C7436D"/>
    <w:rsid w:val="00C760C0"/>
    <w:rsid w:val="00C86565"/>
    <w:rsid w:val="00C977EA"/>
    <w:rsid w:val="00CA64C2"/>
    <w:rsid w:val="00CB0995"/>
    <w:rsid w:val="00CC1867"/>
    <w:rsid w:val="00CD542A"/>
    <w:rsid w:val="00CE2259"/>
    <w:rsid w:val="00CE4AAE"/>
    <w:rsid w:val="00CE6747"/>
    <w:rsid w:val="00CF3122"/>
    <w:rsid w:val="00CF3CD3"/>
    <w:rsid w:val="00D22553"/>
    <w:rsid w:val="00D36958"/>
    <w:rsid w:val="00D643BC"/>
    <w:rsid w:val="00D776D7"/>
    <w:rsid w:val="00D81B65"/>
    <w:rsid w:val="00D97D1D"/>
    <w:rsid w:val="00DA0A0C"/>
    <w:rsid w:val="00DB3BE3"/>
    <w:rsid w:val="00DB4104"/>
    <w:rsid w:val="00DC600A"/>
    <w:rsid w:val="00DD20A3"/>
    <w:rsid w:val="00DE181E"/>
    <w:rsid w:val="00DE31B1"/>
    <w:rsid w:val="00DE7DB6"/>
    <w:rsid w:val="00DF39A9"/>
    <w:rsid w:val="00E04B5F"/>
    <w:rsid w:val="00E45DF2"/>
    <w:rsid w:val="00E54FC0"/>
    <w:rsid w:val="00E569BE"/>
    <w:rsid w:val="00E62A2F"/>
    <w:rsid w:val="00E70C36"/>
    <w:rsid w:val="00E75EEF"/>
    <w:rsid w:val="00E76CA1"/>
    <w:rsid w:val="00E84A8F"/>
    <w:rsid w:val="00E854B4"/>
    <w:rsid w:val="00EA0000"/>
    <w:rsid w:val="00EA1205"/>
    <w:rsid w:val="00EA5545"/>
    <w:rsid w:val="00EB0E97"/>
    <w:rsid w:val="00EB2C78"/>
    <w:rsid w:val="00ED3A29"/>
    <w:rsid w:val="00EE1D4D"/>
    <w:rsid w:val="00EE49E5"/>
    <w:rsid w:val="00EE5C40"/>
    <w:rsid w:val="00EE5D3F"/>
    <w:rsid w:val="00EF1AF8"/>
    <w:rsid w:val="00F03642"/>
    <w:rsid w:val="00F07423"/>
    <w:rsid w:val="00F1350B"/>
    <w:rsid w:val="00F205DD"/>
    <w:rsid w:val="00F33125"/>
    <w:rsid w:val="00F35ACC"/>
    <w:rsid w:val="00F45A00"/>
    <w:rsid w:val="00F50B56"/>
    <w:rsid w:val="00F53B41"/>
    <w:rsid w:val="00F8337E"/>
    <w:rsid w:val="00FA2965"/>
    <w:rsid w:val="00FA5B18"/>
    <w:rsid w:val="00FA6B80"/>
    <w:rsid w:val="00FB131E"/>
    <w:rsid w:val="00FB7126"/>
    <w:rsid w:val="00FC23D1"/>
    <w:rsid w:val="00FC2847"/>
    <w:rsid w:val="00FC29F4"/>
    <w:rsid w:val="00FD52C5"/>
    <w:rsid w:val="00FD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42A7E3"/>
  <w15:chartTrackingRefBased/>
  <w15:docId w15:val="{1A5A17CB-F050-4813-A53F-F8F39F57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B1"/>
  </w:style>
  <w:style w:type="paragraph" w:styleId="Footer">
    <w:name w:val="footer"/>
    <w:basedOn w:val="Normal"/>
    <w:link w:val="FooterChar"/>
    <w:uiPriority w:val="99"/>
    <w:unhideWhenUsed/>
    <w:rsid w:val="00137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B1"/>
  </w:style>
  <w:style w:type="character" w:styleId="Hyperlink">
    <w:name w:val="Hyperlink"/>
    <w:basedOn w:val="DefaultParagraphFont"/>
    <w:uiPriority w:val="99"/>
    <w:unhideWhenUsed/>
    <w:rsid w:val="001851FA"/>
    <w:rPr>
      <w:color w:val="0563C1" w:themeColor="hyperlink"/>
      <w:u w:val="single"/>
    </w:rPr>
  </w:style>
  <w:style w:type="paragraph" w:styleId="FootnoteText">
    <w:name w:val="footnote text"/>
    <w:basedOn w:val="Normal"/>
    <w:link w:val="FootnoteTextChar"/>
    <w:uiPriority w:val="99"/>
    <w:semiHidden/>
    <w:unhideWhenUsed/>
    <w:rsid w:val="00185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51FA"/>
    <w:rPr>
      <w:sz w:val="20"/>
      <w:szCs w:val="20"/>
    </w:rPr>
  </w:style>
  <w:style w:type="character" w:styleId="FootnoteReference">
    <w:name w:val="footnote reference"/>
    <w:basedOn w:val="DefaultParagraphFont"/>
    <w:uiPriority w:val="99"/>
    <w:semiHidden/>
    <w:unhideWhenUsed/>
    <w:rsid w:val="001851FA"/>
    <w:rPr>
      <w:vertAlign w:val="superscript"/>
    </w:rPr>
  </w:style>
  <w:style w:type="character" w:customStyle="1" w:styleId="UnresolvedMention">
    <w:name w:val="Unresolved Mention"/>
    <w:basedOn w:val="DefaultParagraphFont"/>
    <w:uiPriority w:val="99"/>
    <w:semiHidden/>
    <w:unhideWhenUsed/>
    <w:rsid w:val="000D35A6"/>
    <w:rPr>
      <w:color w:val="605E5C"/>
      <w:shd w:val="clear" w:color="auto" w:fill="E1DFDD"/>
    </w:rPr>
  </w:style>
  <w:style w:type="paragraph" w:styleId="ListParagraph">
    <w:name w:val="List Paragraph"/>
    <w:basedOn w:val="Normal"/>
    <w:uiPriority w:val="34"/>
    <w:qFormat/>
    <w:rsid w:val="00887ACE"/>
    <w:pPr>
      <w:ind w:left="720"/>
      <w:contextualSpacing/>
    </w:pPr>
  </w:style>
  <w:style w:type="character" w:styleId="CommentReference">
    <w:name w:val="annotation reference"/>
    <w:basedOn w:val="DefaultParagraphFont"/>
    <w:uiPriority w:val="99"/>
    <w:semiHidden/>
    <w:unhideWhenUsed/>
    <w:rsid w:val="006074DC"/>
    <w:rPr>
      <w:sz w:val="16"/>
      <w:szCs w:val="16"/>
    </w:rPr>
  </w:style>
  <w:style w:type="paragraph" w:styleId="CommentText">
    <w:name w:val="annotation text"/>
    <w:basedOn w:val="Normal"/>
    <w:link w:val="CommentTextChar"/>
    <w:uiPriority w:val="99"/>
    <w:semiHidden/>
    <w:unhideWhenUsed/>
    <w:rsid w:val="006074DC"/>
    <w:pPr>
      <w:spacing w:line="240" w:lineRule="auto"/>
    </w:pPr>
    <w:rPr>
      <w:sz w:val="20"/>
      <w:szCs w:val="20"/>
    </w:rPr>
  </w:style>
  <w:style w:type="character" w:customStyle="1" w:styleId="CommentTextChar">
    <w:name w:val="Comment Text Char"/>
    <w:basedOn w:val="DefaultParagraphFont"/>
    <w:link w:val="CommentText"/>
    <w:uiPriority w:val="99"/>
    <w:semiHidden/>
    <w:rsid w:val="006074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xe.com/currencyconverter/convert/?Amount=1&amp;From=USD&amp;To=K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pPr>
            <a:r>
              <a:rPr lang="en-GB" u="sng"/>
              <a:t>LOCATION</a:t>
            </a:r>
          </a:p>
        </c:rich>
      </c:tx>
      <c:layout>
        <c:manualLayout>
          <c:xMode val="edge"/>
          <c:yMode val="edge"/>
          <c:x val="0.29689588801399824"/>
          <c:y val="5.8319426489599251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0000"/>
              </a:solidFill>
            </c:spPr>
            <c:extLst xmlns:c16r2="http://schemas.microsoft.com/office/drawing/2015/06/chart">
              <c:ext xmlns:c16="http://schemas.microsoft.com/office/drawing/2014/chart" uri="{C3380CC4-5D6E-409C-BE32-E72D297353CC}">
                <c16:uniqueId val="{00000001-4820-4F5F-8B57-FEA444002A38}"/>
              </c:ext>
            </c:extLst>
          </c:dPt>
          <c:dPt>
            <c:idx val="1"/>
            <c:invertIfNegative val="0"/>
            <c:bubble3D val="0"/>
            <c:spPr>
              <a:solidFill>
                <a:srgbClr val="7030A0"/>
              </a:solidFill>
            </c:spPr>
            <c:extLst xmlns:c16r2="http://schemas.microsoft.com/office/drawing/2015/06/chart">
              <c:ext xmlns:c16="http://schemas.microsoft.com/office/drawing/2014/chart" uri="{C3380CC4-5D6E-409C-BE32-E72D297353CC}">
                <c16:uniqueId val="{00000003-4820-4F5F-8B57-FEA444002A38}"/>
              </c:ext>
            </c:extLst>
          </c:dPt>
          <c:dPt>
            <c:idx val="2"/>
            <c:invertIfNegative val="0"/>
            <c:bubble3D val="0"/>
            <c:spPr>
              <a:solidFill>
                <a:srgbClr val="002060"/>
              </a:solidFill>
            </c:spPr>
            <c:extLst xmlns:c16r2="http://schemas.microsoft.com/office/drawing/2015/06/chart">
              <c:ext xmlns:c16="http://schemas.microsoft.com/office/drawing/2014/chart" uri="{C3380CC4-5D6E-409C-BE32-E72D297353CC}">
                <c16:uniqueId val="{00000005-4820-4F5F-8B57-FEA444002A38}"/>
              </c:ext>
            </c:extLst>
          </c:dPt>
          <c:dPt>
            <c:idx val="3"/>
            <c:invertIfNegative val="0"/>
            <c:bubble3D val="0"/>
            <c:spPr>
              <a:solidFill>
                <a:srgbClr val="00B0F0"/>
              </a:solidFill>
            </c:spPr>
            <c:extLst xmlns:c16r2="http://schemas.microsoft.com/office/drawing/2015/06/chart">
              <c:ext xmlns:c16="http://schemas.microsoft.com/office/drawing/2014/chart" uri="{C3380CC4-5D6E-409C-BE32-E72D297353CC}">
                <c16:uniqueId val="{00000007-4820-4F5F-8B57-FEA444002A38}"/>
              </c:ext>
            </c:extLst>
          </c:dPt>
          <c:dPt>
            <c:idx val="4"/>
            <c:invertIfNegative val="0"/>
            <c:bubble3D val="0"/>
            <c:spPr>
              <a:solidFill>
                <a:srgbClr val="FFC000"/>
              </a:solidFill>
            </c:spPr>
            <c:extLst xmlns:c16r2="http://schemas.microsoft.com/office/drawing/2015/06/chart">
              <c:ext xmlns:c16="http://schemas.microsoft.com/office/drawing/2014/chart" uri="{C3380CC4-5D6E-409C-BE32-E72D297353CC}">
                <c16:uniqueId val="{00000009-4820-4F5F-8B57-FEA444002A38}"/>
              </c:ext>
            </c:extLst>
          </c:dPt>
          <c:dPt>
            <c:idx val="5"/>
            <c:invertIfNegative val="0"/>
            <c:bubble3D val="0"/>
            <c:spPr>
              <a:solidFill>
                <a:srgbClr val="00B050"/>
              </a:solidFill>
            </c:spPr>
            <c:extLst xmlns:c16r2="http://schemas.microsoft.com/office/drawing/2015/06/chart">
              <c:ext xmlns:c16="http://schemas.microsoft.com/office/drawing/2014/chart" uri="{C3380CC4-5D6E-409C-BE32-E72D297353CC}">
                <c16:uniqueId val="{0000000B-4820-4F5F-8B57-FEA444002A38}"/>
              </c:ext>
            </c:extLst>
          </c:dPt>
          <c:cat>
            <c:strRef>
              <c:f>Sheet1!$B$3:$B$8</c:f>
              <c:strCache>
                <c:ptCount val="6"/>
                <c:pt idx="0">
                  <c:v>Ruguta</c:v>
                </c:pt>
                <c:pt idx="1">
                  <c:v>Nkururu</c:v>
                </c:pt>
                <c:pt idx="2">
                  <c:v>Ndumbini</c:v>
                </c:pt>
                <c:pt idx="3">
                  <c:v>Mikuu</c:v>
                </c:pt>
                <c:pt idx="4">
                  <c:v>Karimba</c:v>
                </c:pt>
                <c:pt idx="5">
                  <c:v>Gatua</c:v>
                </c:pt>
              </c:strCache>
            </c:strRef>
          </c:cat>
          <c:val>
            <c:numRef>
              <c:f>Sheet1!$C$3:$C$8</c:f>
              <c:numCache>
                <c:formatCode>General</c:formatCode>
                <c:ptCount val="6"/>
                <c:pt idx="0">
                  <c:v>14</c:v>
                </c:pt>
                <c:pt idx="1">
                  <c:v>10</c:v>
                </c:pt>
                <c:pt idx="2">
                  <c:v>14</c:v>
                </c:pt>
                <c:pt idx="3">
                  <c:v>15</c:v>
                </c:pt>
                <c:pt idx="4">
                  <c:v>22</c:v>
                </c:pt>
                <c:pt idx="5">
                  <c:v>14</c:v>
                </c:pt>
              </c:numCache>
            </c:numRef>
          </c:val>
          <c:extLst xmlns:c16r2="http://schemas.microsoft.com/office/drawing/2015/06/chart">
            <c:ext xmlns:c16="http://schemas.microsoft.com/office/drawing/2014/chart" uri="{C3380CC4-5D6E-409C-BE32-E72D297353CC}">
              <c16:uniqueId val="{0000000C-4820-4F5F-8B57-FEA444002A38}"/>
            </c:ext>
          </c:extLst>
        </c:ser>
        <c:dLbls>
          <c:showLegendKey val="0"/>
          <c:showVal val="0"/>
          <c:showCatName val="0"/>
          <c:showSerName val="0"/>
          <c:showPercent val="0"/>
          <c:showBubbleSize val="0"/>
        </c:dLbls>
        <c:gapWidth val="150"/>
        <c:shape val="cylinder"/>
        <c:axId val="1603688768"/>
        <c:axId val="1603682240"/>
        <c:axId val="0"/>
      </c:bar3DChart>
      <c:catAx>
        <c:axId val="1603688768"/>
        <c:scaling>
          <c:orientation val="minMax"/>
        </c:scaling>
        <c:delete val="0"/>
        <c:axPos val="b"/>
        <c:numFmt formatCode="General" sourceLinked="0"/>
        <c:majorTickMark val="out"/>
        <c:minorTickMark val="none"/>
        <c:tickLblPos val="nextTo"/>
        <c:txPr>
          <a:bodyPr/>
          <a:lstStyle/>
          <a:p>
            <a:pPr>
              <a:defRPr b="1"/>
            </a:pPr>
            <a:endParaRPr lang="en-US"/>
          </a:p>
        </c:txPr>
        <c:crossAx val="1603682240"/>
        <c:crosses val="autoZero"/>
        <c:auto val="1"/>
        <c:lblAlgn val="ctr"/>
        <c:lblOffset val="100"/>
        <c:noMultiLvlLbl val="0"/>
      </c:catAx>
      <c:valAx>
        <c:axId val="1603682240"/>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603688768"/>
        <c:crosses val="autoZero"/>
        <c:crossBetween val="between"/>
      </c:valAx>
      <c:dTable>
        <c:showHorzBorder val="1"/>
        <c:showVertBorder val="1"/>
        <c:showOutline val="1"/>
        <c:showKeys val="0"/>
        <c:txPr>
          <a:bodyPr/>
          <a:lstStyle/>
          <a:p>
            <a:pPr rtl="0">
              <a:defRPr b="1"/>
            </a:pPr>
            <a:endParaRPr lang="en-US"/>
          </a:p>
        </c:txPr>
      </c:dTable>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sz="1400" u="sng"/>
              <a:t>MAIN</a:t>
            </a:r>
            <a:r>
              <a:rPr lang="en-GB" sz="1400" u="sng" baseline="0"/>
              <a:t> ECONOMIC CHALLENGES</a:t>
            </a:r>
            <a:endParaRPr lang="en-GB" sz="1400" u="sng"/>
          </a:p>
        </c:rich>
      </c:tx>
      <c:layout>
        <c:manualLayout>
          <c:xMode val="edge"/>
          <c:yMode val="edge"/>
          <c:x val="0.45877777777777778"/>
          <c:y val="1.3888888888888888E-2"/>
        </c:manualLayout>
      </c:layout>
      <c:overlay val="1"/>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Sheet1!$F$97</c:f>
              <c:strCache>
                <c:ptCount val="1"/>
                <c:pt idx="0">
                  <c:v>High cost of agricultural inputs </c:v>
                </c:pt>
              </c:strCache>
            </c:strRef>
          </c:tx>
          <c:invertIfNegative val="0"/>
          <c:val>
            <c:numRef>
              <c:f>Sheet1!$G$97</c:f>
              <c:numCache>
                <c:formatCode>General</c:formatCode>
                <c:ptCount val="1"/>
                <c:pt idx="0">
                  <c:v>38</c:v>
                </c:pt>
              </c:numCache>
            </c:numRef>
          </c:val>
          <c:extLst xmlns:c16r2="http://schemas.microsoft.com/office/drawing/2015/06/chart">
            <c:ext xmlns:c16="http://schemas.microsoft.com/office/drawing/2014/chart" uri="{C3380CC4-5D6E-409C-BE32-E72D297353CC}">
              <c16:uniqueId val="{00000000-6F03-4F27-9224-71BFB367B5E0}"/>
            </c:ext>
          </c:extLst>
        </c:ser>
        <c:ser>
          <c:idx val="1"/>
          <c:order val="1"/>
          <c:tx>
            <c:strRef>
              <c:f>Sheet1!$F$98</c:f>
              <c:strCache>
                <c:ptCount val="1"/>
                <c:pt idx="0">
                  <c:v>Market challenges</c:v>
                </c:pt>
              </c:strCache>
            </c:strRef>
          </c:tx>
          <c:invertIfNegative val="0"/>
          <c:val>
            <c:numRef>
              <c:f>Sheet1!$G$98</c:f>
              <c:numCache>
                <c:formatCode>General</c:formatCode>
                <c:ptCount val="1"/>
                <c:pt idx="0">
                  <c:v>31</c:v>
                </c:pt>
              </c:numCache>
            </c:numRef>
          </c:val>
          <c:extLst xmlns:c16r2="http://schemas.microsoft.com/office/drawing/2015/06/chart">
            <c:ext xmlns:c16="http://schemas.microsoft.com/office/drawing/2014/chart" uri="{C3380CC4-5D6E-409C-BE32-E72D297353CC}">
              <c16:uniqueId val="{00000001-6F03-4F27-9224-71BFB367B5E0}"/>
            </c:ext>
          </c:extLst>
        </c:ser>
        <c:ser>
          <c:idx val="2"/>
          <c:order val="2"/>
          <c:tx>
            <c:strRef>
              <c:f>Sheet1!$F$99</c:f>
              <c:strCache>
                <c:ptCount val="1"/>
                <c:pt idx="0">
                  <c:v>Lack of financial capacity </c:v>
                </c:pt>
              </c:strCache>
            </c:strRef>
          </c:tx>
          <c:invertIfNegative val="0"/>
          <c:val>
            <c:numRef>
              <c:f>Sheet1!$G$99</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2-6F03-4F27-9224-71BFB367B5E0}"/>
            </c:ext>
          </c:extLst>
        </c:ser>
        <c:ser>
          <c:idx val="3"/>
          <c:order val="3"/>
          <c:tx>
            <c:strRef>
              <c:f>Sheet1!$F$100</c:f>
              <c:strCache>
                <c:ptCount val="1"/>
                <c:pt idx="0">
                  <c:v>Land subdivision</c:v>
                </c:pt>
              </c:strCache>
            </c:strRef>
          </c:tx>
          <c:invertIfNegative val="0"/>
          <c:val>
            <c:numRef>
              <c:f>Sheet1!$G$100</c:f>
              <c:numCache>
                <c:formatCode>General</c:formatCode>
                <c:ptCount val="1"/>
                <c:pt idx="0">
                  <c:v>16</c:v>
                </c:pt>
              </c:numCache>
            </c:numRef>
          </c:val>
          <c:extLst xmlns:c16r2="http://schemas.microsoft.com/office/drawing/2015/06/chart">
            <c:ext xmlns:c16="http://schemas.microsoft.com/office/drawing/2014/chart" uri="{C3380CC4-5D6E-409C-BE32-E72D297353CC}">
              <c16:uniqueId val="{00000003-6F03-4F27-9224-71BFB367B5E0}"/>
            </c:ext>
          </c:extLst>
        </c:ser>
        <c:dLbls>
          <c:showLegendKey val="0"/>
          <c:showVal val="0"/>
          <c:showCatName val="0"/>
          <c:showSerName val="0"/>
          <c:showPercent val="0"/>
          <c:showBubbleSize val="0"/>
        </c:dLbls>
        <c:gapWidth val="150"/>
        <c:shape val="cylinder"/>
        <c:axId val="1603683328"/>
        <c:axId val="1539368864"/>
        <c:axId val="0"/>
      </c:bar3DChart>
      <c:catAx>
        <c:axId val="1603683328"/>
        <c:scaling>
          <c:orientation val="minMax"/>
        </c:scaling>
        <c:delete val="0"/>
        <c:axPos val="b"/>
        <c:majorTickMark val="out"/>
        <c:minorTickMark val="none"/>
        <c:tickLblPos val="nextTo"/>
        <c:crossAx val="1539368864"/>
        <c:crosses val="autoZero"/>
        <c:auto val="1"/>
        <c:lblAlgn val="ctr"/>
        <c:lblOffset val="100"/>
        <c:noMultiLvlLbl val="0"/>
      </c:catAx>
      <c:valAx>
        <c:axId val="1539368864"/>
        <c:scaling>
          <c:orientation val="minMax"/>
        </c:scaling>
        <c:delete val="0"/>
        <c:axPos val="l"/>
        <c:majorGridlines/>
        <c:title>
          <c:tx>
            <c:rich>
              <a:bodyPr rot="-5400000" vert="horz"/>
              <a:lstStyle/>
              <a:p>
                <a:pPr>
                  <a:defRPr/>
                </a:pPr>
                <a:r>
                  <a:rPr lang="en-GB" sz="1600"/>
                  <a:t>Percentages</a:t>
                </a:r>
              </a:p>
            </c:rich>
          </c:tx>
          <c:overlay val="0"/>
        </c:title>
        <c:numFmt formatCode="General" sourceLinked="1"/>
        <c:majorTickMark val="out"/>
        <c:minorTickMark val="none"/>
        <c:tickLblPos val="nextTo"/>
        <c:txPr>
          <a:bodyPr/>
          <a:lstStyle/>
          <a:p>
            <a:pPr>
              <a:defRPr b="1"/>
            </a:pPr>
            <a:endParaRPr lang="en-US"/>
          </a:p>
        </c:txPr>
        <c:crossAx val="1603683328"/>
        <c:crosses val="autoZero"/>
        <c:crossBetween val="between"/>
      </c:valAx>
      <c:dTable>
        <c:showHorzBorder val="1"/>
        <c:showVertBorder val="1"/>
        <c:showOutline val="1"/>
        <c:showKeys val="0"/>
        <c:txPr>
          <a:bodyPr/>
          <a:lstStyle/>
          <a:p>
            <a:pPr rtl="0">
              <a:defRPr b="1"/>
            </a:pPr>
            <a:endParaRPr lang="en-US"/>
          </a:p>
        </c:txPr>
      </c:dTable>
    </c:plotArea>
    <c:legend>
      <c:legendPos val="r"/>
      <c:overlay val="0"/>
      <c:txPr>
        <a:bodyPr/>
        <a:lstStyle/>
        <a:p>
          <a:pPr>
            <a:defRPr b="1"/>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06167-87A1-45BB-9092-62487A133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21</Pages>
  <Words>6031</Words>
  <Characters>34381</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4.2 Adoption of sustainable agricultural practices in Mitheru division.</vt:lpstr>
      <vt:lpstr>        4.2.1 Type and reason for practicing agriculture </vt:lpstr>
      <vt:lpstr>        4.2.2 Familiarity with sustainable agriculture</vt:lpstr>
      <vt:lpstr>        4.2.3 Interview’s insights on adoption of sustainable agriculture</vt:lpstr>
      <vt:lpstr>        4.3 Main challenges facing sustainable agriculture</vt:lpstr>
      <vt:lpstr>        4.3.1 Economic Challenges to the adoption of sustainable agriculture</vt:lpstr>
      <vt:lpstr>        4.4.1 Solutions to the economic challenges facing adoption of sustainable agricu</vt:lpstr>
      <vt:lpstr>        4.4.2 Community cohesion as a Solutions to the economic challenges facing sustai</vt:lpstr>
    </vt:vector>
  </TitlesOfParts>
  <Company/>
  <LinksUpToDate>false</LinksUpToDate>
  <CharactersWithSpaces>40332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Njue</dc:creator>
  <cp:keywords/>
  <dc:description/>
  <cp:lastModifiedBy>Njue</cp:lastModifiedBy>
  <cp:revision>24</cp:revision>
  <dcterms:created xsi:type="dcterms:W3CDTF">2025-04-10T08:51:00Z</dcterms:created>
  <dcterms:modified xsi:type="dcterms:W3CDTF">2025-04-12T14:50:00Z</dcterms:modified>
</cp:coreProperties>
</file>