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66A97" w14:textId="77777777" w:rsidR="00EA5A4A" w:rsidRDefault="00EA5A4A" w:rsidP="00EA5A4A">
      <w:pPr>
        <w:pStyle w:val="Author"/>
        <w:rPr>
          <w:rFonts w:ascii="Arial" w:hAnsi="Arial" w:cs="Arial"/>
          <w:bCs/>
          <w:i/>
          <w:iCs/>
          <w:kern w:val="28"/>
          <w:sz w:val="18"/>
          <w:szCs w:val="18"/>
          <w:u w:val="single"/>
        </w:rPr>
      </w:pPr>
      <w:r w:rsidRPr="00EA5A4A">
        <w:rPr>
          <w:rFonts w:ascii="Arial" w:hAnsi="Arial" w:cs="Arial"/>
          <w:bCs/>
          <w:i/>
          <w:iCs/>
          <w:kern w:val="28"/>
          <w:sz w:val="18"/>
          <w:szCs w:val="18"/>
          <w:u w:val="single"/>
        </w:rPr>
        <w:t>Original Research Article</w:t>
      </w:r>
    </w:p>
    <w:p w14:paraId="483EFFAE" w14:textId="77777777" w:rsidR="00EA5A4A" w:rsidRPr="00EA5A4A" w:rsidRDefault="00EA5A4A" w:rsidP="00EA5A4A">
      <w:pPr>
        <w:pStyle w:val="Author"/>
        <w:rPr>
          <w:rFonts w:ascii="Arial" w:hAnsi="Arial" w:cs="Arial"/>
          <w:bCs/>
          <w:i/>
          <w:iCs/>
          <w:kern w:val="28"/>
          <w:sz w:val="18"/>
          <w:szCs w:val="18"/>
          <w:u w:val="single"/>
        </w:rPr>
      </w:pPr>
    </w:p>
    <w:p w14:paraId="0C6A38F1" w14:textId="70C6D483" w:rsidR="002B370A" w:rsidRPr="002B370A" w:rsidRDefault="002B370A" w:rsidP="002B370A">
      <w:pPr>
        <w:pStyle w:val="Author"/>
        <w:spacing w:line="240" w:lineRule="auto"/>
        <w:rPr>
          <w:rFonts w:ascii="Arial" w:hAnsi="Arial" w:cs="Arial"/>
          <w:bCs/>
          <w:iCs/>
          <w:kern w:val="28"/>
          <w:sz w:val="36"/>
          <w:lang w:val="en-ID"/>
        </w:rPr>
      </w:pPr>
      <w:r w:rsidRPr="002B370A">
        <w:rPr>
          <w:rFonts w:ascii="Arial" w:hAnsi="Arial" w:cs="Arial"/>
          <w:bCs/>
          <w:iCs/>
          <w:kern w:val="28"/>
          <w:sz w:val="36"/>
          <w:lang w:val="en"/>
        </w:rPr>
        <w:t>Characteristics of Patients with a Diagnosi</w:t>
      </w:r>
      <w:r w:rsidR="00200226">
        <w:rPr>
          <w:rFonts w:ascii="Arial" w:hAnsi="Arial" w:cs="Arial"/>
          <w:bCs/>
          <w:iCs/>
          <w:kern w:val="28"/>
          <w:sz w:val="36"/>
          <w:lang w:val="en"/>
        </w:rPr>
        <w:t>s of Herniated Nucleus Pulposus</w:t>
      </w:r>
    </w:p>
    <w:p w14:paraId="563811E6" w14:textId="0699F641" w:rsidR="00A258C3" w:rsidRPr="00790ADA" w:rsidRDefault="00A258C3" w:rsidP="00441B6F">
      <w:pPr>
        <w:pStyle w:val="Author"/>
        <w:spacing w:line="240" w:lineRule="auto"/>
        <w:jc w:val="both"/>
        <w:rPr>
          <w:rFonts w:ascii="Arial" w:hAnsi="Arial" w:cs="Arial"/>
          <w:sz w:val="36"/>
        </w:rPr>
      </w:pPr>
    </w:p>
    <w:p w14:paraId="1E574EDC" w14:textId="77777777" w:rsidR="002C57D2" w:rsidRPr="00FB3A86" w:rsidRDefault="002C57D2" w:rsidP="00441B6F">
      <w:pPr>
        <w:pStyle w:val="Affiliation"/>
        <w:spacing w:after="0" w:line="240" w:lineRule="auto"/>
        <w:jc w:val="both"/>
        <w:rPr>
          <w:rFonts w:ascii="Arial" w:hAnsi="Arial" w:cs="Arial"/>
        </w:rPr>
      </w:pPr>
    </w:p>
    <w:p w14:paraId="16790EE3" w14:textId="1A1CF175" w:rsidR="00B01FCD" w:rsidRPr="00FB3A86" w:rsidRDefault="000A1A90" w:rsidP="00441B6F">
      <w:pPr>
        <w:pStyle w:val="Copyright"/>
        <w:spacing w:after="0" w:line="240" w:lineRule="auto"/>
        <w:jc w:val="both"/>
        <w:rPr>
          <w:rFonts w:ascii="Arial" w:hAnsi="Arial" w:cs="Arial"/>
        </w:rPr>
        <w:sectPr w:rsidR="00B01FCD" w:rsidRPr="00FB3A86" w:rsidSect="00396B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EC0B08B" wp14:editId="57DB7B7B">
                <wp:extent cx="5303520" cy="635"/>
                <wp:effectExtent l="17145" t="14605" r="13335" b="139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AA3A5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3D3CE073" w14:textId="74749FC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37B684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6C69D6C" w14:textId="77777777" w:rsidTr="001E44FE">
        <w:tc>
          <w:tcPr>
            <w:tcW w:w="9576" w:type="dxa"/>
            <w:shd w:val="clear" w:color="auto" w:fill="F2F2F2"/>
          </w:tcPr>
          <w:p w14:paraId="6DEF0CB0" w14:textId="7EA1B3A6" w:rsidR="00505F06" w:rsidRPr="00BA1B01" w:rsidRDefault="00365DAA" w:rsidP="00441B6F">
            <w:pPr>
              <w:pStyle w:val="Body"/>
              <w:spacing w:after="0"/>
              <w:rPr>
                <w:rFonts w:ascii="Arial" w:eastAsia="Calibri" w:hAnsi="Arial" w:cs="Arial"/>
                <w:szCs w:val="22"/>
              </w:rPr>
            </w:pPr>
            <w:r w:rsidRPr="00365DAA">
              <w:rPr>
                <w:rFonts w:ascii="Arial" w:eastAsia="Calibri" w:hAnsi="Arial" w:cs="Arial"/>
                <w:szCs w:val="22"/>
              </w:rPr>
              <w:t xml:space="preserve">Herniated nucleus pulposus is a disorder in which the spinal disc moves and protrudes, pressing on the spinal nerves. It can occur in several places, including the back of the neck, upper back, and lower back. According to PERDOSSI (Indonesian Neurologists Association), findings show that 819 people (18.37%) suffer from HNP. LBP is 18% common in Indonesia, according to the Ministry of Health. Herniated Nucleus Pulposus is still largely unknown, which causes people to start treatment late and accelerates the progression of the disease. This study was conducted to identify the profile of patients with herniated nucleus pulposus. The design of this study was a retrospective descriptive cross-sectional study by examining the medical records of patients at the Indonesian Christian University General Hospital for the period January 2018 </w:t>
            </w:r>
            <w:r>
              <w:rPr>
                <w:rFonts w:ascii="Arial" w:eastAsia="Calibri" w:hAnsi="Arial" w:cs="Arial"/>
                <w:szCs w:val="22"/>
              </w:rPr>
              <w:t>to</w:t>
            </w:r>
            <w:r w:rsidRPr="00365DAA">
              <w:rPr>
                <w:rFonts w:ascii="Arial" w:eastAsia="Calibri" w:hAnsi="Arial" w:cs="Arial"/>
                <w:szCs w:val="22"/>
              </w:rPr>
              <w:t xml:space="preserve"> January 2022. In this study, there were 71 patients as samples. The results of this study showed that 52 female patients (73.2%) and 18 male patients (25.3%). The dominant age group was 61-70 years old with a total of 26 patients (37.1%). It was found that the patients with the most jobs were housewives with a total of 32 patients (45.7%). The classification of HNP based on the location of the lesion was dominated by patients </w:t>
            </w:r>
            <w:r>
              <w:rPr>
                <w:rFonts w:ascii="Arial" w:eastAsia="Calibri" w:hAnsi="Arial" w:cs="Arial"/>
                <w:szCs w:val="22"/>
              </w:rPr>
              <w:t>with a diagnosis of Lumbar HNP,</w:t>
            </w:r>
            <w:r w:rsidRPr="00365DAA">
              <w:rPr>
                <w:rFonts w:ascii="Arial" w:eastAsia="Calibri" w:hAnsi="Arial" w:cs="Arial"/>
                <w:szCs w:val="22"/>
              </w:rPr>
              <w:t xml:space="preserve"> with a total of 51 patients (72.9%). The body mass index of patients was dominated by patients who had a BMI of 25-29.9 (Obesity I) with a total of 26 patients (37.1%). The history of trauma in this study was less with a total of 7 patients (10%). Patients with smoking habits in this study were more numerous than patients who did not smoke with a total of 36 people (51.4%)</w:t>
            </w:r>
            <w:r w:rsidR="00277A07">
              <w:rPr>
                <w:rFonts w:ascii="Arial" w:eastAsia="Calibri" w:hAnsi="Arial" w:cs="Arial"/>
                <w:szCs w:val="22"/>
              </w:rPr>
              <w:t xml:space="preserve">. </w:t>
            </w:r>
            <w:r w:rsidR="00277A07" w:rsidRPr="00277A07">
              <w:rPr>
                <w:rFonts w:ascii="Arial" w:eastAsia="Calibri" w:hAnsi="Arial" w:cs="Arial"/>
                <w:szCs w:val="22"/>
                <w:highlight w:val="yellow"/>
              </w:rPr>
              <w:t>it can be concluded the following: 1) Women are more at risk of HNP than men; 2) The age group of 61-70 years is more at risk of HNP; 3) Body Mass Index Value of 25-29.9 (Obesity I) is more at risk of HNP than other values; 4) Housewives are more at risk of HNP than other types of work; 5) The most common location of HNP is lumbar HNP; 6) HNP incidents are more frequent with non-trauma history; 7) Smoking can increase the risk of HNP</w:t>
            </w:r>
          </w:p>
        </w:tc>
      </w:tr>
    </w:tbl>
    <w:p w14:paraId="0C91F7DA" w14:textId="77777777" w:rsidR="00636EB2" w:rsidRDefault="00636EB2" w:rsidP="00441B6F">
      <w:pPr>
        <w:pStyle w:val="Body"/>
        <w:spacing w:after="0"/>
        <w:rPr>
          <w:rFonts w:ascii="Arial" w:hAnsi="Arial" w:cs="Arial"/>
          <w:i/>
        </w:rPr>
      </w:pPr>
    </w:p>
    <w:p w14:paraId="03D9F083" w14:textId="77777777" w:rsidR="00365DAA" w:rsidRPr="00365DAA" w:rsidRDefault="00A24E7E" w:rsidP="00365DAA">
      <w:pPr>
        <w:pStyle w:val="Body"/>
        <w:rPr>
          <w:rFonts w:ascii="Arial" w:hAnsi="Arial" w:cs="Arial"/>
          <w:i/>
          <w:lang w:val="en-ID"/>
        </w:rPr>
      </w:pPr>
      <w:r>
        <w:rPr>
          <w:rFonts w:ascii="Arial" w:hAnsi="Arial" w:cs="Arial"/>
          <w:i/>
        </w:rPr>
        <w:t xml:space="preserve">Keywords: </w:t>
      </w:r>
      <w:r w:rsidR="00365DAA" w:rsidRPr="00365DAA">
        <w:rPr>
          <w:rFonts w:ascii="Arial" w:hAnsi="Arial" w:cs="Arial"/>
          <w:i/>
          <w:lang w:val="en"/>
        </w:rPr>
        <w:t>Herniated Nucleus Pulposus, Lower Back Pain</w:t>
      </w:r>
    </w:p>
    <w:p w14:paraId="1C5CB8EE" w14:textId="21864563"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720A0BC" w14:textId="77777777" w:rsidR="002B370A" w:rsidRPr="00FB3A86" w:rsidRDefault="002B370A" w:rsidP="00441B6F">
      <w:pPr>
        <w:pStyle w:val="AbstHead"/>
        <w:spacing w:after="0"/>
        <w:jc w:val="both"/>
        <w:rPr>
          <w:rFonts w:ascii="Arial" w:hAnsi="Arial" w:cs="Arial"/>
        </w:rPr>
      </w:pPr>
    </w:p>
    <w:p w14:paraId="564760DD" w14:textId="64DC7234" w:rsidR="00790ADA" w:rsidRDefault="00774CE7" w:rsidP="00441B6F">
      <w:pPr>
        <w:pStyle w:val="Body"/>
        <w:spacing w:after="0"/>
        <w:rPr>
          <w:rFonts w:ascii="Arial" w:hAnsi="Arial" w:cs="Arial"/>
        </w:rPr>
      </w:pPr>
      <w:r w:rsidRPr="00774CE7">
        <w:rPr>
          <w:rFonts w:ascii="Arial" w:hAnsi="Arial" w:cs="Arial"/>
        </w:rPr>
        <w:t>Herniated nucleus pulposus, commonly abbreviated as HNP or known as pinched nerve disease, is a condition where one of the pads or discs in the cartilage of the spine protrudes out and causes the nerves around it to be pinched</w:t>
      </w:r>
      <w:r w:rsidR="00CF2640">
        <w:rPr>
          <w:rFonts w:ascii="Arial" w:hAnsi="Arial" w:cs="Arial"/>
        </w:rPr>
        <w:t xml:space="preserve"> (</w:t>
      </w:r>
      <w:r w:rsidR="00CF2640" w:rsidRPr="00CF2640">
        <w:rPr>
          <w:rFonts w:ascii="Arial" w:hAnsi="Arial" w:cs="Arial"/>
        </w:rPr>
        <w:t xml:space="preserve">Berlina, L., &amp; </w:t>
      </w:r>
      <w:proofErr w:type="spellStart"/>
      <w:r w:rsidR="00CF2640" w:rsidRPr="00CF2640">
        <w:rPr>
          <w:rFonts w:ascii="Arial" w:hAnsi="Arial" w:cs="Arial"/>
        </w:rPr>
        <w:t>Ichwanuddin</w:t>
      </w:r>
      <w:proofErr w:type="spellEnd"/>
      <w:r w:rsidR="00CF2640" w:rsidRPr="00CF2640">
        <w:rPr>
          <w:rFonts w:ascii="Arial" w:hAnsi="Arial" w:cs="Arial"/>
        </w:rPr>
        <w:t>, I.</w:t>
      </w:r>
      <w:r w:rsidR="00CF2640">
        <w:rPr>
          <w:rFonts w:ascii="Arial" w:hAnsi="Arial" w:cs="Arial"/>
        </w:rPr>
        <w:t>,</w:t>
      </w:r>
      <w:r w:rsidR="00CF2640" w:rsidRPr="00CF2640">
        <w:rPr>
          <w:rFonts w:ascii="Arial" w:hAnsi="Arial" w:cs="Arial"/>
        </w:rPr>
        <w:t>2024)</w:t>
      </w:r>
      <w:r w:rsidRPr="00774CE7">
        <w:rPr>
          <w:rFonts w:ascii="Arial" w:hAnsi="Arial" w:cs="Arial"/>
        </w:rPr>
        <w:t>. Common causes of pain in the spine can occur in various locations such as the back of the neck, upper back</w:t>
      </w:r>
      <w:r>
        <w:rPr>
          <w:rFonts w:ascii="Arial" w:hAnsi="Arial" w:cs="Arial"/>
        </w:rPr>
        <w:t>,</w:t>
      </w:r>
      <w:r w:rsidRPr="00774CE7">
        <w:rPr>
          <w:rFonts w:ascii="Arial" w:hAnsi="Arial" w:cs="Arial"/>
        </w:rPr>
        <w:t xml:space="preserve"> and lower back caused by conditions when the spinal nerves are pinched by shifting pressure from the spinal pads</w:t>
      </w:r>
      <w:r w:rsidR="00CF2640">
        <w:rPr>
          <w:rFonts w:ascii="Arial" w:hAnsi="Arial" w:cs="Arial"/>
        </w:rPr>
        <w:t xml:space="preserve"> (</w:t>
      </w:r>
      <w:r w:rsidR="00CF2640" w:rsidRPr="00CF2640">
        <w:rPr>
          <w:rFonts w:ascii="Arial" w:hAnsi="Arial" w:cs="Arial"/>
        </w:rPr>
        <w:t xml:space="preserve">Irvan, M., &amp; </w:t>
      </w:r>
      <w:proofErr w:type="spellStart"/>
      <w:r w:rsidR="00CF2640" w:rsidRPr="00CF2640">
        <w:rPr>
          <w:rFonts w:ascii="Arial" w:hAnsi="Arial" w:cs="Arial"/>
        </w:rPr>
        <w:t>Sulistyani</w:t>
      </w:r>
      <w:proofErr w:type="spellEnd"/>
      <w:r w:rsidR="00CF2640" w:rsidRPr="00CF2640">
        <w:rPr>
          <w:rFonts w:ascii="Arial" w:hAnsi="Arial" w:cs="Arial"/>
        </w:rPr>
        <w:t>, S.</w:t>
      </w:r>
      <w:r w:rsidR="00CF2640">
        <w:rPr>
          <w:rFonts w:ascii="Arial" w:hAnsi="Arial" w:cs="Arial"/>
        </w:rPr>
        <w:t xml:space="preserve">, </w:t>
      </w:r>
      <w:r w:rsidR="00CF2640" w:rsidRPr="00CF2640">
        <w:rPr>
          <w:rFonts w:ascii="Arial" w:hAnsi="Arial" w:cs="Arial"/>
        </w:rPr>
        <w:t>2024)</w:t>
      </w:r>
      <w:r w:rsidRPr="00774CE7">
        <w:rPr>
          <w:rFonts w:ascii="Arial" w:hAnsi="Arial" w:cs="Arial"/>
        </w:rPr>
        <w:t>. Unlike normal mechanical pain, herniated disc pain often feels like burning, electric shocks</w:t>
      </w:r>
      <w:r>
        <w:rPr>
          <w:rFonts w:ascii="Arial" w:hAnsi="Arial" w:cs="Arial"/>
        </w:rPr>
        <w:t>,</w:t>
      </w:r>
      <w:r w:rsidRPr="00774CE7">
        <w:rPr>
          <w:rFonts w:ascii="Arial" w:hAnsi="Arial" w:cs="Arial"/>
        </w:rPr>
        <w:t xml:space="preserve"> or stabbing, and can spread to the upper or lower ends. Herniated Nucleus Pulposus can occur in all parts of the spine from the neck, </w:t>
      </w:r>
      <w:r>
        <w:rPr>
          <w:rFonts w:ascii="Arial" w:hAnsi="Arial" w:cs="Arial"/>
        </w:rPr>
        <w:t xml:space="preserve">and </w:t>
      </w:r>
      <w:r w:rsidRPr="00774CE7">
        <w:rPr>
          <w:rFonts w:ascii="Arial" w:hAnsi="Arial" w:cs="Arial"/>
        </w:rPr>
        <w:t xml:space="preserve">chest to the waist. Herniated Nucleus Pulposus often occurs in the lower back or waist which is called lumbar HNP, around 90% of all HNP cases, </w:t>
      </w:r>
      <w:r>
        <w:rPr>
          <w:rFonts w:ascii="Arial" w:hAnsi="Arial" w:cs="Arial"/>
        </w:rPr>
        <w:t xml:space="preserve">are </w:t>
      </w:r>
      <w:r w:rsidRPr="00774CE7">
        <w:rPr>
          <w:rFonts w:ascii="Arial" w:hAnsi="Arial" w:cs="Arial"/>
        </w:rPr>
        <w:t xml:space="preserve">related </w:t>
      </w:r>
      <w:r w:rsidRPr="00774CE7">
        <w:rPr>
          <w:rFonts w:ascii="Arial" w:hAnsi="Arial" w:cs="Arial"/>
        </w:rPr>
        <w:lastRenderedPageBreak/>
        <w:t>to the L5-S1 and L4-L5 intervertebral discs. Only 8% of all HNP cases occur in the upper back and neck, so they are rare</w:t>
      </w:r>
      <w:r w:rsidR="005C39D6">
        <w:rPr>
          <w:rFonts w:ascii="Arial" w:hAnsi="Arial" w:cs="Arial"/>
        </w:rPr>
        <w:t xml:space="preserve"> (</w:t>
      </w:r>
      <w:r w:rsidR="005C39D6" w:rsidRPr="005C39D6">
        <w:rPr>
          <w:rFonts w:ascii="Arial" w:hAnsi="Arial" w:cs="Arial"/>
        </w:rPr>
        <w:t>De Cicco, F. L., &amp; GO, C. W.</w:t>
      </w:r>
      <w:r w:rsidR="005C39D6">
        <w:rPr>
          <w:rFonts w:ascii="Arial" w:hAnsi="Arial" w:cs="Arial"/>
        </w:rPr>
        <w:t>,</w:t>
      </w:r>
      <w:r w:rsidR="00D32F3D">
        <w:rPr>
          <w:rFonts w:ascii="Arial" w:hAnsi="Arial" w:cs="Arial"/>
        </w:rPr>
        <w:t xml:space="preserve"> </w:t>
      </w:r>
      <w:r w:rsidR="005C39D6" w:rsidRPr="005C39D6">
        <w:rPr>
          <w:rFonts w:ascii="Arial" w:hAnsi="Arial" w:cs="Arial"/>
        </w:rPr>
        <w:t>2019)</w:t>
      </w:r>
      <w:r w:rsidR="005C39D6">
        <w:rPr>
          <w:rFonts w:ascii="Arial" w:hAnsi="Arial" w:cs="Arial"/>
        </w:rPr>
        <w:t>.</w:t>
      </w:r>
    </w:p>
    <w:p w14:paraId="11D26529" w14:textId="1386EB52" w:rsidR="00774CE7" w:rsidRPr="00774CE7" w:rsidRDefault="00774CE7" w:rsidP="00774CE7">
      <w:pPr>
        <w:pStyle w:val="Body"/>
        <w:spacing w:after="0"/>
        <w:rPr>
          <w:rFonts w:ascii="Arial" w:hAnsi="Arial" w:cs="Arial"/>
          <w:lang w:val="en-ID"/>
        </w:rPr>
      </w:pPr>
      <w:r w:rsidRPr="00774CE7">
        <w:rPr>
          <w:rFonts w:ascii="Arial" w:hAnsi="Arial" w:cs="Arial"/>
          <w:lang w:val="en"/>
        </w:rPr>
        <w:t>The causes of HNP vary widely and are present in our lives. For example, the wrong way of sleeping or sitting. Various work factors also pose a risk of HNP. Risk factors for HNP in the workplace include standing or sitting for long periods, operating vibrating equipment, frequently lifting or carrying large objects, and frequently turning or bending</w:t>
      </w:r>
      <w:r w:rsidR="00D32F3D">
        <w:rPr>
          <w:rFonts w:ascii="Arial" w:hAnsi="Arial" w:cs="Arial"/>
          <w:lang w:val="en"/>
        </w:rPr>
        <w:t xml:space="preserve"> (</w:t>
      </w:r>
      <w:proofErr w:type="spellStart"/>
      <w:r w:rsidR="00D32F3D" w:rsidRPr="00D32F3D">
        <w:rPr>
          <w:rFonts w:ascii="Arial" w:hAnsi="Arial" w:cs="Arial"/>
        </w:rPr>
        <w:t>Hatlah</w:t>
      </w:r>
      <w:proofErr w:type="spellEnd"/>
      <w:r w:rsidR="00D32F3D" w:rsidRPr="00D32F3D">
        <w:rPr>
          <w:rFonts w:ascii="Arial" w:hAnsi="Arial" w:cs="Arial"/>
        </w:rPr>
        <w:t>, N. N</w:t>
      </w:r>
      <w:r w:rsidR="00D32F3D">
        <w:rPr>
          <w:rFonts w:ascii="Arial" w:hAnsi="Arial" w:cs="Arial"/>
        </w:rPr>
        <w:t xml:space="preserve">, et al, 2021; </w:t>
      </w:r>
      <w:proofErr w:type="spellStart"/>
      <w:r w:rsidR="00D32F3D">
        <w:rPr>
          <w:rFonts w:ascii="Arial" w:hAnsi="Arial" w:cs="Arial"/>
        </w:rPr>
        <w:t>Lumbantobing</w:t>
      </w:r>
      <w:proofErr w:type="spellEnd"/>
      <w:r w:rsidR="00D32F3D">
        <w:rPr>
          <w:rFonts w:ascii="Arial" w:hAnsi="Arial" w:cs="Arial"/>
        </w:rPr>
        <w:t>, M., et al, 2020)</w:t>
      </w:r>
      <w:r w:rsidRPr="00774CE7">
        <w:rPr>
          <w:rFonts w:ascii="Arial" w:hAnsi="Arial" w:cs="Arial"/>
          <w:lang w:val="en"/>
        </w:rPr>
        <w:t>. Herniated Nucleus Pulposus generally occurs in the elderly and is thought to be caused by a degeneration process. However, in young age groups, trauma to the vertebrae can be a cause. Trauma can be severe or repeated. In single trauma, if asked to the patient about the pain they feel, usually the patient knows for sure, for example when the patient is pulling out a tree, pushing a car, lifting (heavy) objects, slipping, falling sitting down</w:t>
      </w:r>
      <w:r>
        <w:rPr>
          <w:rFonts w:ascii="Arial" w:hAnsi="Arial" w:cs="Arial"/>
          <w:lang w:val="en"/>
        </w:rPr>
        <w:t>,</w:t>
      </w:r>
      <w:r w:rsidRPr="00774CE7">
        <w:rPr>
          <w:rFonts w:ascii="Arial" w:hAnsi="Arial" w:cs="Arial"/>
          <w:lang w:val="en"/>
        </w:rPr>
        <w:t xml:space="preserve"> and so on. </w:t>
      </w:r>
      <w:proofErr w:type="gramStart"/>
      <w:r w:rsidRPr="00774CE7">
        <w:rPr>
          <w:rFonts w:ascii="Arial" w:hAnsi="Arial" w:cs="Arial"/>
          <w:lang w:val="en"/>
        </w:rPr>
        <w:t>So</w:t>
      </w:r>
      <w:proofErr w:type="gramEnd"/>
      <w:r w:rsidRPr="00774CE7">
        <w:rPr>
          <w:rFonts w:ascii="Arial" w:hAnsi="Arial" w:cs="Arial"/>
          <w:lang w:val="en"/>
        </w:rPr>
        <w:t xml:space="preserve"> in this situation, HNP can occur without previous trauma</w:t>
      </w:r>
      <w:r w:rsidR="00D32F3D">
        <w:rPr>
          <w:rFonts w:ascii="Arial" w:hAnsi="Arial" w:cs="Arial"/>
          <w:lang w:val="en"/>
        </w:rPr>
        <w:t xml:space="preserve"> (Arsyad M., et al, 2021</w:t>
      </w:r>
      <w:r w:rsidR="00DB5712">
        <w:rPr>
          <w:rFonts w:ascii="Arial" w:hAnsi="Arial" w:cs="Arial"/>
          <w:lang w:val="en"/>
        </w:rPr>
        <w:t xml:space="preserve">; </w:t>
      </w:r>
      <w:proofErr w:type="spellStart"/>
      <w:r w:rsidR="00DB5712" w:rsidRPr="00DB5712">
        <w:rPr>
          <w:rFonts w:ascii="Arial" w:hAnsi="Arial" w:cs="Arial"/>
        </w:rPr>
        <w:t>Sholicha</w:t>
      </w:r>
      <w:proofErr w:type="spellEnd"/>
      <w:r w:rsidR="00DB5712" w:rsidRPr="00DB5712">
        <w:rPr>
          <w:rFonts w:ascii="Arial" w:hAnsi="Arial" w:cs="Arial"/>
        </w:rPr>
        <w:t xml:space="preserve"> </w:t>
      </w:r>
      <w:proofErr w:type="spellStart"/>
      <w:r w:rsidR="00DB5712" w:rsidRPr="00DB5712">
        <w:rPr>
          <w:rFonts w:ascii="Arial" w:hAnsi="Arial" w:cs="Arial"/>
        </w:rPr>
        <w:t>Dyananti</w:t>
      </w:r>
      <w:proofErr w:type="spellEnd"/>
      <w:r w:rsidR="00DB5712" w:rsidRPr="00DB5712">
        <w:rPr>
          <w:rFonts w:ascii="Arial" w:hAnsi="Arial" w:cs="Arial"/>
        </w:rPr>
        <w:t xml:space="preserve">, A. </w:t>
      </w:r>
      <w:r w:rsidR="00DB5712">
        <w:rPr>
          <w:rFonts w:ascii="Arial" w:hAnsi="Arial" w:cs="Arial"/>
        </w:rPr>
        <w:t>L., et al, 2023</w:t>
      </w:r>
      <w:r w:rsidR="00D32F3D">
        <w:rPr>
          <w:rFonts w:ascii="Arial" w:hAnsi="Arial" w:cs="Arial"/>
          <w:lang w:val="en"/>
        </w:rPr>
        <w:t>)</w:t>
      </w:r>
      <w:r>
        <w:rPr>
          <w:rFonts w:ascii="Arial" w:hAnsi="Arial" w:cs="Arial"/>
          <w:lang w:val="en"/>
        </w:rPr>
        <w:t>.</w:t>
      </w:r>
    </w:p>
    <w:p w14:paraId="16358CC1" w14:textId="332E1303" w:rsidR="00774CE7" w:rsidRDefault="00774CE7" w:rsidP="00774CE7">
      <w:pPr>
        <w:pStyle w:val="Body"/>
        <w:spacing w:after="0"/>
        <w:rPr>
          <w:rFonts w:ascii="Arial" w:hAnsi="Arial" w:cs="Arial"/>
          <w:lang w:val="en"/>
        </w:rPr>
      </w:pPr>
      <w:r w:rsidRPr="00774CE7">
        <w:rPr>
          <w:rFonts w:ascii="Arial" w:hAnsi="Arial" w:cs="Arial"/>
          <w:lang w:val="en"/>
        </w:rPr>
        <w:t>The most common complaint from HNP patients is pain. The location and intensity of the clamping affect HNP symptoms differently. Cervical disc herniation causes symptoms in the form of pain that radiates to the shoulder, upper arm, lower arm</w:t>
      </w:r>
      <w:r>
        <w:rPr>
          <w:rFonts w:ascii="Arial" w:hAnsi="Arial" w:cs="Arial"/>
          <w:lang w:val="en"/>
        </w:rPr>
        <w:t>,</w:t>
      </w:r>
      <w:r w:rsidRPr="00774CE7">
        <w:rPr>
          <w:rFonts w:ascii="Arial" w:hAnsi="Arial" w:cs="Arial"/>
          <w:lang w:val="en"/>
        </w:rPr>
        <w:t xml:space="preserve"> and fingers and pain that occurs when the neck is moved. In addition, numbness can also be found in the same area as the pain</w:t>
      </w:r>
      <w:r w:rsidR="00B563C6">
        <w:rPr>
          <w:rFonts w:ascii="Arial" w:hAnsi="Arial" w:cs="Arial"/>
          <w:lang w:val="en"/>
        </w:rPr>
        <w:t xml:space="preserve"> (Agape, K., 2024</w:t>
      </w:r>
      <w:r w:rsidR="00895F14">
        <w:rPr>
          <w:rFonts w:ascii="Arial" w:hAnsi="Arial" w:cs="Arial"/>
          <w:lang w:val="en"/>
        </w:rPr>
        <w:t xml:space="preserve">; </w:t>
      </w:r>
      <w:proofErr w:type="spellStart"/>
      <w:r w:rsidR="00895F14" w:rsidRPr="00895F14">
        <w:rPr>
          <w:rFonts w:ascii="Arial" w:hAnsi="Arial" w:cs="Arial"/>
        </w:rPr>
        <w:t>Fitriyani</w:t>
      </w:r>
      <w:proofErr w:type="spellEnd"/>
      <w:r w:rsidR="00895F14" w:rsidRPr="00895F14">
        <w:rPr>
          <w:rFonts w:ascii="Arial" w:hAnsi="Arial" w:cs="Arial"/>
        </w:rPr>
        <w:t>, F</w:t>
      </w:r>
      <w:r w:rsidR="00895F14">
        <w:rPr>
          <w:rFonts w:ascii="Arial" w:hAnsi="Arial" w:cs="Arial"/>
        </w:rPr>
        <w:t>., 2024</w:t>
      </w:r>
      <w:r w:rsidR="00B563C6">
        <w:rPr>
          <w:rFonts w:ascii="Arial" w:hAnsi="Arial" w:cs="Arial"/>
          <w:lang w:val="en"/>
        </w:rPr>
        <w:t>)</w:t>
      </w:r>
      <w:r w:rsidRPr="00774CE7">
        <w:rPr>
          <w:rFonts w:ascii="Arial" w:hAnsi="Arial" w:cs="Arial"/>
          <w:lang w:val="en"/>
        </w:rPr>
        <w:t xml:space="preserve">. Coughing, sneezing, or straining can worsen HNP pain. Severe HNP conditions can be found </w:t>
      </w:r>
      <w:r>
        <w:rPr>
          <w:rFonts w:ascii="Arial" w:hAnsi="Arial" w:cs="Arial"/>
          <w:lang w:val="en"/>
        </w:rPr>
        <w:t xml:space="preserve">in </w:t>
      </w:r>
      <w:r w:rsidRPr="00774CE7">
        <w:rPr>
          <w:rFonts w:ascii="Arial" w:hAnsi="Arial" w:cs="Arial"/>
          <w:lang w:val="en"/>
        </w:rPr>
        <w:t xml:space="preserve">paralysis of the extremities. Initial symptoms </w:t>
      </w:r>
      <w:r>
        <w:rPr>
          <w:rFonts w:ascii="Arial" w:hAnsi="Arial" w:cs="Arial"/>
          <w:lang w:val="en"/>
        </w:rPr>
        <w:t>include</w:t>
      </w:r>
      <w:r w:rsidRPr="00774CE7">
        <w:rPr>
          <w:rFonts w:ascii="Arial" w:hAnsi="Arial" w:cs="Arial"/>
          <w:lang w:val="en"/>
        </w:rPr>
        <w:t xml:space="preserve"> </w:t>
      </w:r>
      <w:r w:rsidR="00770990">
        <w:rPr>
          <w:rFonts w:ascii="Arial" w:hAnsi="Arial" w:cs="Arial"/>
          <w:lang w:val="en"/>
        </w:rPr>
        <w:t xml:space="preserve">a weak grip, followed by difficulty lifting the arm, such as when buttoning clothes or </w:t>
      </w:r>
      <w:r w:rsidRPr="00774CE7">
        <w:rPr>
          <w:rFonts w:ascii="Arial" w:hAnsi="Arial" w:cs="Arial"/>
          <w:lang w:val="en"/>
        </w:rPr>
        <w:t>combing hair</w:t>
      </w:r>
      <w:r w:rsidR="004401B7">
        <w:rPr>
          <w:rFonts w:ascii="Arial" w:hAnsi="Arial" w:cs="Arial"/>
          <w:lang w:val="en"/>
        </w:rPr>
        <w:t xml:space="preserve"> (</w:t>
      </w:r>
      <w:proofErr w:type="spellStart"/>
      <w:r w:rsidR="004401B7" w:rsidRPr="004401B7">
        <w:rPr>
          <w:rFonts w:ascii="Arial" w:hAnsi="Arial" w:cs="Arial"/>
        </w:rPr>
        <w:t>Alfarizi</w:t>
      </w:r>
      <w:proofErr w:type="spellEnd"/>
      <w:r w:rsidR="004401B7" w:rsidRPr="004401B7">
        <w:rPr>
          <w:rFonts w:ascii="Arial" w:hAnsi="Arial" w:cs="Arial"/>
        </w:rPr>
        <w:t>, M</w:t>
      </w:r>
      <w:r w:rsidR="004401B7">
        <w:rPr>
          <w:rFonts w:ascii="Arial" w:hAnsi="Arial" w:cs="Arial"/>
        </w:rPr>
        <w:t xml:space="preserve">., </w:t>
      </w:r>
      <w:r w:rsidR="004401B7" w:rsidRPr="004401B7">
        <w:rPr>
          <w:rFonts w:ascii="Arial" w:hAnsi="Arial" w:cs="Arial"/>
        </w:rPr>
        <w:t>2022</w:t>
      </w:r>
      <w:r w:rsidR="004401B7">
        <w:rPr>
          <w:rFonts w:ascii="Arial" w:hAnsi="Arial" w:cs="Arial"/>
        </w:rPr>
        <w:t xml:space="preserve">; </w:t>
      </w:r>
      <w:r w:rsidR="004401B7" w:rsidRPr="004401B7">
        <w:rPr>
          <w:rFonts w:ascii="Arial" w:hAnsi="Arial" w:cs="Arial"/>
        </w:rPr>
        <w:t>Muh Samsul Huda, M. S. H. 2021)</w:t>
      </w:r>
      <w:r w:rsidRPr="00774CE7">
        <w:rPr>
          <w:rFonts w:ascii="Arial" w:hAnsi="Arial" w:cs="Arial"/>
          <w:lang w:val="en"/>
        </w:rPr>
        <w:t>.</w:t>
      </w:r>
    </w:p>
    <w:p w14:paraId="51DF0F0F" w14:textId="1E6755B0" w:rsidR="00774CE7" w:rsidRPr="00774CE7" w:rsidRDefault="00774CE7" w:rsidP="00774CE7">
      <w:pPr>
        <w:pStyle w:val="Body"/>
        <w:spacing w:after="0"/>
        <w:rPr>
          <w:rFonts w:ascii="Arial" w:hAnsi="Arial" w:cs="Arial"/>
          <w:lang w:val="en-ID"/>
        </w:rPr>
      </w:pPr>
      <w:r w:rsidRPr="00774CE7">
        <w:rPr>
          <w:rFonts w:ascii="Arial" w:hAnsi="Arial" w:cs="Arial"/>
          <w:lang w:val="en"/>
        </w:rPr>
        <w:t>Hernia Nucleus Pulposus in the lumbar or waist, the symptoms are similar to HNP neck. The waist, buttocks, and calves feel painful, as well as the legs. Tingling and thick sensations in one or both lower legs also often occur</w:t>
      </w:r>
      <w:r w:rsidR="0042651B">
        <w:rPr>
          <w:rFonts w:ascii="Arial" w:hAnsi="Arial" w:cs="Arial"/>
          <w:lang w:val="en"/>
        </w:rPr>
        <w:t xml:space="preserve"> (</w:t>
      </w:r>
      <w:proofErr w:type="spellStart"/>
      <w:r w:rsidR="0042651B">
        <w:rPr>
          <w:rFonts w:ascii="Arial" w:hAnsi="Arial" w:cs="Arial"/>
          <w:lang w:val="en"/>
        </w:rPr>
        <w:t>Durahim</w:t>
      </w:r>
      <w:proofErr w:type="spellEnd"/>
      <w:r w:rsidR="0042651B">
        <w:rPr>
          <w:rFonts w:ascii="Arial" w:hAnsi="Arial" w:cs="Arial"/>
          <w:lang w:val="en"/>
        </w:rPr>
        <w:t xml:space="preserve"> D.,</w:t>
      </w:r>
      <w:r w:rsidR="0004327A">
        <w:rPr>
          <w:rFonts w:ascii="Arial" w:hAnsi="Arial" w:cs="Arial"/>
          <w:lang w:val="en"/>
        </w:rPr>
        <w:t xml:space="preserve"> </w:t>
      </w:r>
      <w:r w:rsidR="0042651B">
        <w:rPr>
          <w:rFonts w:ascii="Arial" w:hAnsi="Arial" w:cs="Arial"/>
          <w:lang w:val="en"/>
        </w:rPr>
        <w:t>et al, 2023)</w:t>
      </w:r>
      <w:r w:rsidRPr="00774CE7">
        <w:rPr>
          <w:rFonts w:ascii="Arial" w:hAnsi="Arial" w:cs="Arial"/>
          <w:lang w:val="en"/>
        </w:rPr>
        <w:t>. As with HNP neck, symptoms of HNP waist are also aggravated by coughing, sneezing or straining. When the pain symptoms become more severe, they will be aggravated by walking or standing still, HNP lumbar and waist can also experience paralysis. Increased back pain, activities such as sitting for a long time. HNP cases are not emergency cases but often occur and affect 1-2% of the world's population</w:t>
      </w:r>
      <w:r w:rsidR="00770990">
        <w:rPr>
          <w:rFonts w:ascii="Arial" w:hAnsi="Arial" w:cs="Arial"/>
          <w:lang w:val="en"/>
        </w:rPr>
        <w:t xml:space="preserve"> (</w:t>
      </w:r>
      <w:proofErr w:type="spellStart"/>
      <w:r w:rsidR="00770990" w:rsidRPr="00770990">
        <w:rPr>
          <w:rFonts w:ascii="Arial" w:hAnsi="Arial" w:cs="Arial"/>
        </w:rPr>
        <w:t>Adityawarma</w:t>
      </w:r>
      <w:proofErr w:type="spellEnd"/>
      <w:r w:rsidR="00770990" w:rsidRPr="00770990">
        <w:rPr>
          <w:rFonts w:ascii="Arial" w:hAnsi="Arial" w:cs="Arial"/>
        </w:rPr>
        <w:t>, A</w:t>
      </w:r>
      <w:r w:rsidR="00770990">
        <w:rPr>
          <w:rFonts w:ascii="Arial" w:hAnsi="Arial" w:cs="Arial"/>
        </w:rPr>
        <w:t>., 2021</w:t>
      </w:r>
      <w:r w:rsidR="00653CA2">
        <w:rPr>
          <w:rFonts w:ascii="Arial" w:hAnsi="Arial" w:cs="Arial"/>
        </w:rPr>
        <w:t>; Utami A., et al, 2023</w:t>
      </w:r>
      <w:r w:rsidR="00770990">
        <w:rPr>
          <w:rFonts w:ascii="Arial" w:hAnsi="Arial" w:cs="Arial"/>
        </w:rPr>
        <w:t>)</w:t>
      </w:r>
      <w:r w:rsidRPr="00774CE7">
        <w:rPr>
          <w:rFonts w:ascii="Arial" w:hAnsi="Arial" w:cs="Arial"/>
          <w:lang w:val="en"/>
        </w:rPr>
        <w:t xml:space="preserve">. </w:t>
      </w:r>
      <w:r w:rsidR="00653CA2">
        <w:rPr>
          <w:rFonts w:ascii="Arial" w:hAnsi="Arial" w:cs="Arial"/>
          <w:lang w:val="en"/>
        </w:rPr>
        <w:t>Herniated Nucleus Pulposus is a condition that often affects the spine and is commonly found worldwide, including in</w:t>
      </w:r>
      <w:r w:rsidRPr="00774CE7">
        <w:rPr>
          <w:rFonts w:ascii="Arial" w:hAnsi="Arial" w:cs="Arial"/>
          <w:lang w:val="en"/>
        </w:rPr>
        <w:t xml:space="preserve"> Indonesia. Lack of understanding of HNP results in delayed treatment so that the disease can get worse and until now </w:t>
      </w:r>
      <w:r>
        <w:rPr>
          <w:rFonts w:ascii="Arial" w:hAnsi="Arial" w:cs="Arial"/>
          <w:lang w:val="en"/>
        </w:rPr>
        <w:t>no current data is showing</w:t>
      </w:r>
      <w:r w:rsidRPr="00774CE7">
        <w:rPr>
          <w:rFonts w:ascii="Arial" w:hAnsi="Arial" w:cs="Arial"/>
          <w:lang w:val="en"/>
        </w:rPr>
        <w:t xml:space="preserve"> the profile of HNP patients at RSU UKI. Therefore, the author reports the profile of HNP patients at the General Hospital of the Indonesian Christian University in the period January 2018 </w:t>
      </w:r>
      <w:r>
        <w:rPr>
          <w:rFonts w:ascii="Arial" w:hAnsi="Arial" w:cs="Arial"/>
          <w:lang w:val="en"/>
        </w:rPr>
        <w:t xml:space="preserve">to </w:t>
      </w:r>
      <w:r w:rsidRPr="00774CE7">
        <w:rPr>
          <w:rFonts w:ascii="Arial" w:hAnsi="Arial" w:cs="Arial"/>
          <w:lang w:val="en"/>
        </w:rPr>
        <w:t>January 2022.</w:t>
      </w:r>
    </w:p>
    <w:p w14:paraId="3C135974" w14:textId="77777777" w:rsidR="00774CE7" w:rsidRDefault="00774CE7" w:rsidP="00441B6F">
      <w:pPr>
        <w:pStyle w:val="Body"/>
        <w:spacing w:after="0"/>
        <w:rPr>
          <w:rFonts w:ascii="Arial" w:hAnsi="Arial" w:cs="Arial"/>
        </w:rPr>
      </w:pPr>
    </w:p>
    <w:p w14:paraId="6718075A" w14:textId="77777777" w:rsidR="00774CE7" w:rsidRPr="00FB3A86" w:rsidRDefault="00774CE7" w:rsidP="00441B6F">
      <w:pPr>
        <w:pStyle w:val="Body"/>
        <w:spacing w:after="0"/>
        <w:rPr>
          <w:rFonts w:ascii="Arial" w:hAnsi="Arial" w:cs="Arial"/>
        </w:rPr>
      </w:pPr>
    </w:p>
    <w:p w14:paraId="0B5BE0E5" w14:textId="5E58124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ECF662A" w14:textId="77777777" w:rsidR="00790ADA" w:rsidRPr="00FB3A86" w:rsidRDefault="00790ADA" w:rsidP="00441B6F">
      <w:pPr>
        <w:pStyle w:val="AbstHead"/>
        <w:spacing w:after="0"/>
        <w:jc w:val="both"/>
        <w:rPr>
          <w:rFonts w:ascii="Arial" w:hAnsi="Arial" w:cs="Arial"/>
        </w:rPr>
      </w:pPr>
    </w:p>
    <w:p w14:paraId="739E912E" w14:textId="67ED84BF" w:rsidR="00757380" w:rsidRPr="00757380" w:rsidRDefault="00757380" w:rsidP="00757380">
      <w:pPr>
        <w:pStyle w:val="Body"/>
        <w:spacing w:after="0"/>
        <w:rPr>
          <w:rFonts w:ascii="Arial" w:hAnsi="Arial" w:cs="Arial"/>
          <w:b/>
          <w:bCs/>
          <w:lang w:val="en"/>
        </w:rPr>
      </w:pPr>
      <w:r>
        <w:rPr>
          <w:rFonts w:ascii="Arial" w:hAnsi="Arial" w:cs="Arial"/>
          <w:b/>
          <w:bCs/>
          <w:lang w:val="en"/>
        </w:rPr>
        <w:t xml:space="preserve">2.1. </w:t>
      </w:r>
      <w:r w:rsidRPr="00757380">
        <w:rPr>
          <w:rFonts w:ascii="Arial" w:hAnsi="Arial" w:cs="Arial"/>
          <w:b/>
          <w:bCs/>
          <w:lang w:val="en"/>
        </w:rPr>
        <w:t>Research Design</w:t>
      </w:r>
    </w:p>
    <w:p w14:paraId="25347FA2" w14:textId="517E0F00" w:rsidR="00757380" w:rsidRDefault="00757380" w:rsidP="00757380">
      <w:pPr>
        <w:pStyle w:val="Body"/>
        <w:spacing w:after="0"/>
        <w:rPr>
          <w:rFonts w:ascii="Arial" w:hAnsi="Arial" w:cs="Arial"/>
          <w:lang w:val="en"/>
        </w:rPr>
      </w:pPr>
      <w:r w:rsidRPr="00757380">
        <w:rPr>
          <w:rFonts w:ascii="Arial" w:hAnsi="Arial" w:cs="Arial"/>
          <w:lang w:val="en"/>
        </w:rPr>
        <w:t>This study uses a retrospective descriptive cross-sectional research design by examining patient medical records. The research data comes from patient medical records at the Indonesian Christian University General Hospital, East Jakarta.</w:t>
      </w:r>
    </w:p>
    <w:p w14:paraId="6C126470" w14:textId="77777777" w:rsidR="00757380" w:rsidRDefault="00757380" w:rsidP="00757380">
      <w:pPr>
        <w:pStyle w:val="Body"/>
        <w:spacing w:after="0"/>
        <w:rPr>
          <w:rFonts w:ascii="Arial" w:hAnsi="Arial" w:cs="Arial"/>
          <w:lang w:val="en"/>
        </w:rPr>
      </w:pPr>
    </w:p>
    <w:p w14:paraId="23C2B35C" w14:textId="3151FCD0" w:rsidR="00757380" w:rsidRPr="00757380" w:rsidRDefault="00757380" w:rsidP="00600E93">
      <w:pPr>
        <w:pStyle w:val="Body"/>
        <w:spacing w:after="0"/>
        <w:rPr>
          <w:rFonts w:ascii="Arial" w:hAnsi="Arial" w:cs="Arial"/>
          <w:b/>
          <w:bCs/>
          <w:lang w:val="en-ID"/>
        </w:rPr>
      </w:pPr>
      <w:r>
        <w:rPr>
          <w:rFonts w:ascii="Arial" w:hAnsi="Arial" w:cs="Arial"/>
          <w:b/>
          <w:bCs/>
          <w:lang w:val="en"/>
        </w:rPr>
        <w:t xml:space="preserve">2.2. </w:t>
      </w:r>
      <w:r w:rsidRPr="00757380">
        <w:rPr>
          <w:rFonts w:ascii="Arial" w:hAnsi="Arial" w:cs="Arial"/>
          <w:b/>
          <w:bCs/>
          <w:lang w:val="en"/>
        </w:rPr>
        <w:t>Location and Time of Research</w:t>
      </w:r>
    </w:p>
    <w:p w14:paraId="40B61D2A" w14:textId="24CE3097" w:rsidR="00600E93" w:rsidRPr="000A1A90" w:rsidRDefault="00600E93" w:rsidP="00600E93">
      <w:pPr>
        <w:pStyle w:val="Body"/>
        <w:rPr>
          <w:rFonts w:ascii="Arial" w:hAnsi="Arial" w:cs="Arial"/>
          <w:lang w:val="en-ID"/>
        </w:rPr>
      </w:pPr>
      <w:r w:rsidRPr="00600E93">
        <w:rPr>
          <w:rFonts w:ascii="Arial" w:hAnsi="Arial" w:cs="Arial"/>
          <w:lang w:val="en"/>
        </w:rPr>
        <w:t>The research was located at the General Hospital of the Christian University of Indonesia, East Jakarta.</w:t>
      </w:r>
      <w:r>
        <w:rPr>
          <w:rFonts w:ascii="Arial" w:hAnsi="Arial" w:cs="Arial"/>
          <w:lang w:val="en"/>
        </w:rPr>
        <w:t xml:space="preserve"> </w:t>
      </w:r>
      <w:r w:rsidRPr="00600E93">
        <w:rPr>
          <w:rFonts w:ascii="Arial" w:hAnsi="Arial" w:cs="Arial"/>
          <w:lang w:val="en"/>
        </w:rPr>
        <w:t>The time required by researchers from submitting the proposal to the end of the thesis is June 2022 – July 2023.</w:t>
      </w:r>
    </w:p>
    <w:p w14:paraId="175E1CB2" w14:textId="15A9A599" w:rsidR="00600E93" w:rsidRPr="00600E93" w:rsidRDefault="00600E93" w:rsidP="00600E93">
      <w:pPr>
        <w:pStyle w:val="Body"/>
        <w:spacing w:after="0"/>
        <w:rPr>
          <w:rFonts w:ascii="Arial" w:hAnsi="Arial" w:cs="Arial"/>
          <w:b/>
          <w:bCs/>
          <w:lang w:val="en"/>
        </w:rPr>
      </w:pPr>
      <w:r w:rsidRPr="00600E93">
        <w:rPr>
          <w:rFonts w:ascii="Arial" w:hAnsi="Arial" w:cs="Arial"/>
          <w:b/>
          <w:bCs/>
          <w:lang w:val="en"/>
        </w:rPr>
        <w:t>2.3. Research Instrument</w:t>
      </w:r>
    </w:p>
    <w:p w14:paraId="107F85ED" w14:textId="7BFFE9D9" w:rsidR="00600E93" w:rsidRDefault="00600E93" w:rsidP="00600E93">
      <w:pPr>
        <w:pStyle w:val="Body"/>
        <w:spacing w:after="0"/>
        <w:rPr>
          <w:rFonts w:ascii="Arial" w:hAnsi="Arial" w:cs="Arial"/>
          <w:lang w:val="en"/>
        </w:rPr>
      </w:pPr>
      <w:r w:rsidRPr="00600E93">
        <w:rPr>
          <w:rFonts w:ascii="Arial" w:hAnsi="Arial" w:cs="Arial"/>
          <w:lang w:val="en"/>
        </w:rPr>
        <w:t xml:space="preserve">This study uses secondary data as a research instrument. Secondary data was obtained from the medical records of HNP patients at the Indonesian Christian Hospital for the period January 2018 </w:t>
      </w:r>
      <w:r>
        <w:rPr>
          <w:rFonts w:ascii="Arial" w:hAnsi="Arial" w:cs="Arial"/>
          <w:lang w:val="en"/>
        </w:rPr>
        <w:t xml:space="preserve">to </w:t>
      </w:r>
      <w:r w:rsidRPr="00600E93">
        <w:rPr>
          <w:rFonts w:ascii="Arial" w:hAnsi="Arial" w:cs="Arial"/>
          <w:lang w:val="en"/>
        </w:rPr>
        <w:t>January 2022.</w:t>
      </w:r>
    </w:p>
    <w:p w14:paraId="23BB1295" w14:textId="03A0F53A" w:rsidR="00EE58EF" w:rsidRDefault="00EE58EF" w:rsidP="00600E93">
      <w:pPr>
        <w:pStyle w:val="Body"/>
        <w:spacing w:after="0"/>
        <w:rPr>
          <w:rFonts w:ascii="Arial" w:hAnsi="Arial" w:cs="Arial"/>
          <w:lang w:val="en"/>
        </w:rPr>
      </w:pPr>
    </w:p>
    <w:p w14:paraId="3751C322" w14:textId="77777777" w:rsidR="00EE58EF" w:rsidRPr="00EE58EF" w:rsidRDefault="00EE58EF" w:rsidP="00EE58EF">
      <w:pPr>
        <w:pStyle w:val="Body"/>
        <w:spacing w:after="0"/>
        <w:rPr>
          <w:rFonts w:ascii="Arial" w:hAnsi="Arial" w:cs="Arial"/>
          <w:b/>
          <w:bCs/>
          <w:lang w:val="en-ID"/>
        </w:rPr>
      </w:pPr>
      <w:r>
        <w:rPr>
          <w:rFonts w:ascii="Arial" w:hAnsi="Arial" w:cs="Arial"/>
          <w:b/>
          <w:bCs/>
          <w:lang w:val="en"/>
        </w:rPr>
        <w:lastRenderedPageBreak/>
        <w:t xml:space="preserve">2.4. </w:t>
      </w:r>
      <w:r w:rsidRPr="00EE58EF">
        <w:rPr>
          <w:rFonts w:ascii="Arial" w:hAnsi="Arial" w:cs="Arial"/>
          <w:b/>
          <w:bCs/>
          <w:lang w:val="en"/>
        </w:rPr>
        <w:t>Population and Sample</w:t>
      </w:r>
    </w:p>
    <w:p w14:paraId="41ED4CA7" w14:textId="77777777" w:rsidR="00B87BF6" w:rsidRPr="00B87BF6" w:rsidRDefault="00B87BF6" w:rsidP="00B87BF6">
      <w:pPr>
        <w:pStyle w:val="Body"/>
        <w:rPr>
          <w:rFonts w:ascii="Arial" w:hAnsi="Arial" w:cs="Arial"/>
          <w:lang w:val="en-ID"/>
        </w:rPr>
      </w:pPr>
      <w:r w:rsidRPr="00B87BF6">
        <w:rPr>
          <w:rFonts w:ascii="Arial" w:hAnsi="Arial" w:cs="Arial"/>
          <w:lang w:val="en"/>
        </w:rPr>
        <w:t>The population in this study were all patients with Hernia Nucleus Pulposus who were treated at the Indonesian Christian Hospital from January 2018 to January 2022. The sample in this study were patients with Hernia Nucleus Pulposus who were treated at the Indonesian Christian University Hospital from January 2018 to January 2022, totaling 70 medical records of patients who met the inclusion criteria, namely: Patients diagnosed with HNP in the period January 2018 to January 2022 and the exclusion criteria, namely: medical records of HNP patients with incomplete records.</w:t>
      </w:r>
    </w:p>
    <w:p w14:paraId="2CA08E53" w14:textId="77777777" w:rsidR="00F55250" w:rsidRDefault="00F55250" w:rsidP="00F55250">
      <w:pPr>
        <w:pStyle w:val="Body"/>
        <w:spacing w:after="0"/>
        <w:rPr>
          <w:rFonts w:ascii="Arial" w:hAnsi="Arial" w:cs="Arial"/>
          <w:b/>
          <w:bCs/>
          <w:lang w:val="en"/>
        </w:rPr>
      </w:pPr>
      <w:r>
        <w:rPr>
          <w:rFonts w:ascii="Arial" w:hAnsi="Arial" w:cs="Arial"/>
          <w:b/>
          <w:bCs/>
          <w:lang w:val="en"/>
        </w:rPr>
        <w:t>2.5. Data Collection</w:t>
      </w:r>
    </w:p>
    <w:p w14:paraId="5C8B8025" w14:textId="77777777" w:rsidR="00F55250" w:rsidRPr="00F55250" w:rsidRDefault="00F55250" w:rsidP="00F55250">
      <w:pPr>
        <w:pStyle w:val="Body"/>
        <w:rPr>
          <w:rFonts w:ascii="Arial" w:hAnsi="Arial" w:cs="Arial"/>
          <w:lang w:val="en-ID"/>
        </w:rPr>
      </w:pPr>
      <w:r w:rsidRPr="00F55250">
        <w:rPr>
          <w:rFonts w:ascii="Arial" w:hAnsi="Arial" w:cs="Arial"/>
          <w:lang w:val="en"/>
        </w:rPr>
        <w:t>Data collection was conducted using secondary data from medical records of patients with HNP at the Indonesian Christian General Hospital. Researchers will conduct data selection according to the inclusion criteria and exclusion criteria that have been set and will obtain the data used in this study.</w:t>
      </w:r>
    </w:p>
    <w:p w14:paraId="14540CA2" w14:textId="15EF76BA" w:rsidR="00F55250" w:rsidRPr="00F55250" w:rsidRDefault="00F55250" w:rsidP="00F55250">
      <w:pPr>
        <w:pStyle w:val="Body"/>
        <w:spacing w:after="0"/>
        <w:rPr>
          <w:rFonts w:ascii="Arial" w:hAnsi="Arial" w:cs="Arial"/>
          <w:b/>
          <w:bCs/>
          <w:lang w:val="en"/>
        </w:rPr>
      </w:pPr>
      <w:r w:rsidRPr="00F55250">
        <w:rPr>
          <w:rFonts w:ascii="Arial" w:hAnsi="Arial" w:cs="Arial"/>
          <w:b/>
          <w:bCs/>
          <w:lang w:val="en"/>
        </w:rPr>
        <w:t>2.6. Data Analysis</w:t>
      </w:r>
    </w:p>
    <w:p w14:paraId="77755D25" w14:textId="24C11F47" w:rsidR="00F55250" w:rsidRPr="00F55250" w:rsidRDefault="00F55250" w:rsidP="00F55250">
      <w:pPr>
        <w:pStyle w:val="Body"/>
        <w:spacing w:after="0"/>
        <w:rPr>
          <w:rFonts w:ascii="Arial" w:hAnsi="Arial" w:cs="Arial"/>
          <w:lang w:val="en-ID"/>
        </w:rPr>
      </w:pPr>
      <w:r w:rsidRPr="00F55250">
        <w:rPr>
          <w:rFonts w:ascii="Arial" w:hAnsi="Arial" w:cs="Arial"/>
          <w:lang w:val="en"/>
        </w:rPr>
        <w:t xml:space="preserve">The statistical data analysis used in this study </w:t>
      </w:r>
      <w:r w:rsidR="00EC55DA">
        <w:rPr>
          <w:rFonts w:ascii="Arial" w:hAnsi="Arial" w:cs="Arial"/>
          <w:lang w:val="en"/>
        </w:rPr>
        <w:t>uses</w:t>
      </w:r>
      <w:r w:rsidRPr="00F55250">
        <w:rPr>
          <w:rFonts w:ascii="Arial" w:hAnsi="Arial" w:cs="Arial"/>
          <w:lang w:val="en"/>
        </w:rPr>
        <w:t xml:space="preserve"> descriptive statistical data methods with frequency analysis.</w:t>
      </w:r>
    </w:p>
    <w:p w14:paraId="3BD3C1E6" w14:textId="77777777" w:rsidR="00790ADA" w:rsidRPr="00FB3A86" w:rsidRDefault="00790ADA" w:rsidP="00441B6F">
      <w:pPr>
        <w:pStyle w:val="Body"/>
        <w:spacing w:after="0"/>
        <w:rPr>
          <w:rFonts w:ascii="Arial" w:hAnsi="Arial" w:cs="Arial"/>
        </w:rPr>
      </w:pPr>
    </w:p>
    <w:p w14:paraId="45C2792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0AFD7BD" w14:textId="77777777" w:rsidR="00790ADA" w:rsidRPr="00FB3A86" w:rsidRDefault="00790ADA" w:rsidP="00441B6F">
      <w:pPr>
        <w:pStyle w:val="Head1"/>
        <w:spacing w:after="0"/>
        <w:jc w:val="both"/>
        <w:rPr>
          <w:rFonts w:ascii="Arial" w:hAnsi="Arial" w:cs="Arial"/>
        </w:rPr>
      </w:pPr>
    </w:p>
    <w:p w14:paraId="2AA7AB3A" w14:textId="77777777" w:rsidR="00ED3968" w:rsidRPr="00ED3968" w:rsidRDefault="00ED3968" w:rsidP="00ED3968">
      <w:pPr>
        <w:pStyle w:val="Body"/>
        <w:spacing w:after="0"/>
        <w:rPr>
          <w:rFonts w:ascii="Arial" w:hAnsi="Arial" w:cs="Arial"/>
          <w:b/>
          <w:bCs/>
          <w:lang w:val="en"/>
        </w:rPr>
      </w:pPr>
      <w:r w:rsidRPr="00ED3968">
        <w:rPr>
          <w:rFonts w:ascii="Arial" w:hAnsi="Arial" w:cs="Arial"/>
          <w:b/>
          <w:bCs/>
          <w:lang w:val="en"/>
        </w:rPr>
        <w:t>3.1. Result</w:t>
      </w:r>
    </w:p>
    <w:p w14:paraId="3C40E1CE" w14:textId="4AB87BBA" w:rsidR="00FA5BA8" w:rsidRDefault="00FA5BA8" w:rsidP="00B3133D">
      <w:pPr>
        <w:pStyle w:val="Body"/>
        <w:spacing w:after="0"/>
        <w:rPr>
          <w:rFonts w:ascii="Arial" w:hAnsi="Arial" w:cs="Arial"/>
          <w:lang w:val="en"/>
        </w:rPr>
      </w:pPr>
      <w:r w:rsidRPr="00FA5BA8">
        <w:rPr>
          <w:rFonts w:ascii="Arial" w:hAnsi="Arial" w:cs="Arial"/>
          <w:lang w:val="en"/>
        </w:rPr>
        <w:t>In this study, 70 patients were found who met the inclusion criteria. The data were obtained from medical records of Hernia Nucleus Pulposus patients from January 2017 to January 2022 at the Indonesian Christian University Hospital. The results of the study regarding the profile of HNP patients at RSU UKI are presented in Table 1, where gender is dominated by women as many as 52 out of 70 patients or 74.3 percent; for age, it is dominated by patients aged 61-70 years, namely 26 people or 37.1 percent and followed by those aged 71-80 years, namely 15 people or 21.4 percent. Meanwhile, the type of patient's occupation, it is dominated by housewives as many as 32 people or 45.7 percent</w:t>
      </w:r>
      <w:r>
        <w:rPr>
          <w:rFonts w:ascii="Arial" w:hAnsi="Arial" w:cs="Arial"/>
          <w:lang w:val="en"/>
        </w:rPr>
        <w:t>,</w:t>
      </w:r>
      <w:r w:rsidRPr="00FA5BA8">
        <w:rPr>
          <w:rFonts w:ascii="Arial" w:hAnsi="Arial" w:cs="Arial"/>
          <w:lang w:val="en"/>
        </w:rPr>
        <w:t xml:space="preserve"> and retirees as many as 20 people or 28.6 percent.</w:t>
      </w:r>
    </w:p>
    <w:p w14:paraId="226F5F1F" w14:textId="77777777" w:rsidR="00B3133D" w:rsidRDefault="00B3133D" w:rsidP="00B3133D">
      <w:pPr>
        <w:pStyle w:val="Body"/>
        <w:spacing w:after="0"/>
        <w:rPr>
          <w:rFonts w:ascii="Arial" w:hAnsi="Arial" w:cs="Arial"/>
          <w:lang w:val="en"/>
        </w:rPr>
      </w:pPr>
    </w:p>
    <w:p w14:paraId="5510BB78" w14:textId="52E3187C" w:rsidR="00FA5BA8" w:rsidRDefault="00FA5BA8" w:rsidP="00B3133D">
      <w:pPr>
        <w:pStyle w:val="Body"/>
        <w:spacing w:after="0"/>
        <w:jc w:val="center"/>
        <w:rPr>
          <w:rFonts w:ascii="Arial" w:hAnsi="Arial" w:cs="Arial"/>
          <w:b/>
          <w:bCs/>
          <w:lang w:val="en"/>
        </w:rPr>
      </w:pPr>
      <w:r w:rsidRPr="00FA5BA8">
        <w:rPr>
          <w:rFonts w:ascii="Arial" w:hAnsi="Arial" w:cs="Arial"/>
          <w:b/>
          <w:bCs/>
          <w:lang w:val="en"/>
        </w:rPr>
        <w:t>Table 1. Distribution of HNP Patients based on Gender, Age and Job Type</w:t>
      </w:r>
    </w:p>
    <w:tbl>
      <w:tblPr>
        <w:tblStyle w:val="PlainTable2"/>
        <w:tblW w:w="0" w:type="auto"/>
        <w:tblInd w:w="534" w:type="dxa"/>
        <w:tblLook w:val="04A0" w:firstRow="1" w:lastRow="0" w:firstColumn="1" w:lastColumn="0" w:noHBand="0" w:noVBand="1"/>
      </w:tblPr>
      <w:tblGrid>
        <w:gridCol w:w="2274"/>
        <w:gridCol w:w="2808"/>
        <w:gridCol w:w="2289"/>
      </w:tblGrid>
      <w:tr w:rsidR="00FA5BA8" w:rsidRPr="00FA5BA8" w14:paraId="05C130A9" w14:textId="77777777" w:rsidTr="00A853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vAlign w:val="center"/>
          </w:tcPr>
          <w:p w14:paraId="5E940A6A" w14:textId="24F6D5D0" w:rsidR="00FA5BA8" w:rsidRPr="00FA5BA8" w:rsidRDefault="00FA5BA8" w:rsidP="00A853CC">
            <w:pPr>
              <w:pStyle w:val="Body"/>
              <w:spacing w:after="0"/>
              <w:jc w:val="left"/>
              <w:rPr>
                <w:rFonts w:ascii="Arial" w:hAnsi="Arial" w:cs="Arial"/>
                <w:lang w:val="en-ID"/>
              </w:rPr>
            </w:pPr>
            <w:r w:rsidRPr="00FA5BA8">
              <w:rPr>
                <w:rFonts w:ascii="Arial" w:hAnsi="Arial" w:cs="Arial"/>
                <w:lang w:val="en-ID"/>
              </w:rPr>
              <w:t>Description</w:t>
            </w:r>
          </w:p>
        </w:tc>
        <w:tc>
          <w:tcPr>
            <w:tcW w:w="2808" w:type="dxa"/>
          </w:tcPr>
          <w:p w14:paraId="706061F1" w14:textId="4BF85607" w:rsidR="00FA5BA8" w:rsidRPr="00FA5BA8" w:rsidRDefault="00FA5BA8" w:rsidP="00A853CC">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n-ID"/>
              </w:rPr>
            </w:pPr>
            <w:r w:rsidRPr="00FA5BA8">
              <w:rPr>
                <w:rFonts w:ascii="Arial" w:hAnsi="Arial" w:cs="Arial"/>
                <w:lang w:val="en-ID"/>
              </w:rPr>
              <w:t>Frequency</w:t>
            </w:r>
          </w:p>
        </w:tc>
        <w:tc>
          <w:tcPr>
            <w:tcW w:w="2289" w:type="dxa"/>
          </w:tcPr>
          <w:p w14:paraId="3C9A47CC" w14:textId="29EAE67C" w:rsidR="00FA5BA8" w:rsidRPr="00FA5BA8" w:rsidRDefault="00FA5BA8" w:rsidP="00A853CC">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n-ID"/>
              </w:rPr>
            </w:pPr>
            <w:r w:rsidRPr="00FA5BA8">
              <w:rPr>
                <w:rFonts w:ascii="Arial" w:hAnsi="Arial" w:cs="Arial"/>
                <w:lang w:val="en-ID"/>
              </w:rPr>
              <w:t>Percentage</w:t>
            </w:r>
          </w:p>
        </w:tc>
      </w:tr>
      <w:tr w:rsidR="00A853CC" w:rsidRPr="00FA5BA8" w14:paraId="03474518" w14:textId="77777777" w:rsidTr="00A853C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371" w:type="dxa"/>
            <w:gridSpan w:val="3"/>
            <w:vAlign w:val="center"/>
          </w:tcPr>
          <w:p w14:paraId="7F1FD54F" w14:textId="19BC9419" w:rsidR="00A853CC" w:rsidRPr="00A853CC" w:rsidRDefault="00A853CC" w:rsidP="00A853CC">
            <w:pPr>
              <w:pStyle w:val="Body"/>
              <w:numPr>
                <w:ilvl w:val="0"/>
                <w:numId w:val="31"/>
              </w:numPr>
              <w:spacing w:after="0"/>
              <w:ind w:left="311" w:hanging="284"/>
              <w:jc w:val="left"/>
              <w:rPr>
                <w:rFonts w:ascii="Arial" w:hAnsi="Arial" w:cs="Arial"/>
                <w:lang w:val="en-ID"/>
              </w:rPr>
            </w:pPr>
            <w:r w:rsidRPr="00A853CC">
              <w:rPr>
                <w:rFonts w:ascii="Arial" w:hAnsi="Arial" w:cs="Arial"/>
                <w:lang w:val="en-ID"/>
              </w:rPr>
              <w:t>Gender</w:t>
            </w:r>
          </w:p>
        </w:tc>
      </w:tr>
      <w:tr w:rsidR="00A853CC" w:rsidRPr="00FA5BA8" w14:paraId="22A9BCBC" w14:textId="77777777" w:rsidTr="00A853CC">
        <w:trPr>
          <w:trHeight w:val="509"/>
        </w:trPr>
        <w:tc>
          <w:tcPr>
            <w:cnfStyle w:val="001000000000" w:firstRow="0" w:lastRow="0" w:firstColumn="1" w:lastColumn="0" w:oddVBand="0" w:evenVBand="0" w:oddHBand="0" w:evenHBand="0" w:firstRowFirstColumn="0" w:firstRowLastColumn="0" w:lastRowFirstColumn="0" w:lastRowLastColumn="0"/>
            <w:tcW w:w="2274" w:type="dxa"/>
          </w:tcPr>
          <w:p w14:paraId="3329A9DE" w14:textId="77777777" w:rsidR="00A853CC" w:rsidRPr="00A853CC" w:rsidRDefault="00A853CC" w:rsidP="00A853CC">
            <w:pPr>
              <w:pStyle w:val="Body"/>
              <w:spacing w:after="0"/>
              <w:jc w:val="left"/>
              <w:rPr>
                <w:rFonts w:ascii="Arial" w:hAnsi="Arial" w:cs="Arial"/>
                <w:b w:val="0"/>
                <w:bCs w:val="0"/>
                <w:lang w:val="en-ID"/>
              </w:rPr>
            </w:pPr>
            <w:r w:rsidRPr="00A853CC">
              <w:rPr>
                <w:rFonts w:ascii="Arial" w:hAnsi="Arial" w:cs="Arial"/>
                <w:b w:val="0"/>
                <w:bCs w:val="0"/>
                <w:lang w:val="en-ID"/>
              </w:rPr>
              <w:t>Male</w:t>
            </w:r>
          </w:p>
          <w:p w14:paraId="603253E7" w14:textId="606685CF" w:rsidR="00A853CC" w:rsidRPr="00FA5BA8" w:rsidRDefault="00A853CC" w:rsidP="00A853CC">
            <w:pPr>
              <w:pStyle w:val="Body"/>
              <w:spacing w:after="0"/>
              <w:jc w:val="left"/>
              <w:rPr>
                <w:rFonts w:ascii="Arial" w:hAnsi="Arial" w:cs="Arial"/>
                <w:lang w:val="en-ID"/>
              </w:rPr>
            </w:pPr>
            <w:r w:rsidRPr="00A853CC">
              <w:rPr>
                <w:rFonts w:ascii="Arial" w:hAnsi="Arial" w:cs="Arial"/>
                <w:b w:val="0"/>
                <w:bCs w:val="0"/>
                <w:lang w:val="en-ID"/>
              </w:rPr>
              <w:t>Female</w:t>
            </w:r>
          </w:p>
        </w:tc>
        <w:tc>
          <w:tcPr>
            <w:tcW w:w="2808" w:type="dxa"/>
          </w:tcPr>
          <w:p w14:paraId="0B75E412"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18</w:t>
            </w:r>
          </w:p>
          <w:p w14:paraId="05C9A8E1" w14:textId="331E7188" w:rsidR="00A853CC" w:rsidRPr="00FA5BA8"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52</w:t>
            </w:r>
          </w:p>
        </w:tc>
        <w:tc>
          <w:tcPr>
            <w:tcW w:w="2289" w:type="dxa"/>
          </w:tcPr>
          <w:p w14:paraId="6504C533"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25.7</w:t>
            </w:r>
          </w:p>
          <w:p w14:paraId="24606FB2" w14:textId="461FA77C" w:rsidR="00A853CC" w:rsidRPr="00FA5BA8"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74.3</w:t>
            </w:r>
          </w:p>
        </w:tc>
      </w:tr>
      <w:tr w:rsidR="00A853CC" w:rsidRPr="00FA5BA8" w14:paraId="3BE1B430" w14:textId="77777777" w:rsidTr="00A85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3"/>
          </w:tcPr>
          <w:p w14:paraId="6DFA7184" w14:textId="29BE257B" w:rsidR="00A853CC" w:rsidRPr="00A853CC" w:rsidRDefault="00A853CC" w:rsidP="00A853CC">
            <w:pPr>
              <w:pStyle w:val="Body"/>
              <w:numPr>
                <w:ilvl w:val="0"/>
                <w:numId w:val="31"/>
              </w:numPr>
              <w:spacing w:after="0"/>
              <w:ind w:left="311" w:hanging="284"/>
              <w:jc w:val="left"/>
              <w:rPr>
                <w:rFonts w:ascii="Arial" w:hAnsi="Arial" w:cs="Arial"/>
                <w:lang w:val="en-ID"/>
              </w:rPr>
            </w:pPr>
            <w:r w:rsidRPr="00A853CC">
              <w:rPr>
                <w:rFonts w:ascii="Arial" w:hAnsi="Arial" w:cs="Arial"/>
                <w:lang w:val="en-ID"/>
              </w:rPr>
              <w:t>Age</w:t>
            </w:r>
          </w:p>
        </w:tc>
      </w:tr>
      <w:tr w:rsidR="00A853CC" w:rsidRPr="00FA5BA8" w14:paraId="0C197107" w14:textId="77777777" w:rsidTr="00A853CC">
        <w:trPr>
          <w:trHeight w:val="1430"/>
        </w:trPr>
        <w:tc>
          <w:tcPr>
            <w:cnfStyle w:val="001000000000" w:firstRow="0" w:lastRow="0" w:firstColumn="1" w:lastColumn="0" w:oddVBand="0" w:evenVBand="0" w:oddHBand="0" w:evenHBand="0" w:firstRowFirstColumn="0" w:firstRowLastColumn="0" w:lastRowFirstColumn="0" w:lastRowLastColumn="0"/>
            <w:tcW w:w="2274" w:type="dxa"/>
          </w:tcPr>
          <w:p w14:paraId="11E99F05" w14:textId="77777777" w:rsidR="00A853CC" w:rsidRPr="00A853CC" w:rsidRDefault="00A853CC" w:rsidP="00A853CC">
            <w:pPr>
              <w:pStyle w:val="Body"/>
              <w:spacing w:after="0"/>
              <w:jc w:val="left"/>
              <w:rPr>
                <w:rFonts w:ascii="Arial" w:hAnsi="Arial" w:cs="Arial"/>
                <w:b w:val="0"/>
                <w:bCs w:val="0"/>
                <w:lang w:val="en-ID"/>
              </w:rPr>
            </w:pPr>
            <w:r w:rsidRPr="00A853CC">
              <w:rPr>
                <w:rFonts w:ascii="Arial" w:hAnsi="Arial" w:cs="Arial"/>
                <w:b w:val="0"/>
                <w:bCs w:val="0"/>
                <w:color w:val="0D0D0D"/>
              </w:rPr>
              <w:t>31-40 year</w:t>
            </w:r>
          </w:p>
          <w:p w14:paraId="4A864CD8" w14:textId="77777777" w:rsidR="00A853CC" w:rsidRPr="00A853CC" w:rsidRDefault="00A853CC" w:rsidP="00A853CC">
            <w:pPr>
              <w:pStyle w:val="Body"/>
              <w:spacing w:after="0"/>
              <w:jc w:val="left"/>
              <w:rPr>
                <w:rFonts w:ascii="Arial" w:hAnsi="Arial" w:cs="Arial"/>
                <w:b w:val="0"/>
                <w:bCs w:val="0"/>
                <w:lang w:val="en-ID"/>
              </w:rPr>
            </w:pPr>
            <w:r w:rsidRPr="00A853CC">
              <w:rPr>
                <w:rFonts w:ascii="Arial" w:hAnsi="Arial" w:cs="Arial"/>
                <w:b w:val="0"/>
                <w:bCs w:val="0"/>
                <w:color w:val="0D0D0D"/>
              </w:rPr>
              <w:t>41-50 year</w:t>
            </w:r>
          </w:p>
          <w:p w14:paraId="1D3EE5FE" w14:textId="77777777" w:rsidR="00A853CC" w:rsidRPr="00A853CC" w:rsidRDefault="00A853CC" w:rsidP="00A853CC">
            <w:pPr>
              <w:pStyle w:val="Body"/>
              <w:spacing w:after="0"/>
              <w:jc w:val="left"/>
              <w:rPr>
                <w:rFonts w:ascii="Arial" w:hAnsi="Arial" w:cs="Arial"/>
                <w:b w:val="0"/>
                <w:bCs w:val="0"/>
                <w:lang w:val="en-ID"/>
              </w:rPr>
            </w:pPr>
            <w:r w:rsidRPr="00A853CC">
              <w:rPr>
                <w:rFonts w:ascii="Arial" w:hAnsi="Arial" w:cs="Arial"/>
                <w:b w:val="0"/>
                <w:bCs w:val="0"/>
                <w:color w:val="0D0D0D"/>
              </w:rPr>
              <w:t>51-60 year</w:t>
            </w:r>
          </w:p>
          <w:p w14:paraId="110A0DDA" w14:textId="77777777" w:rsidR="00A853CC" w:rsidRPr="00A853CC" w:rsidRDefault="00A853CC" w:rsidP="00A853CC">
            <w:pPr>
              <w:pStyle w:val="Body"/>
              <w:spacing w:after="0"/>
              <w:jc w:val="left"/>
              <w:rPr>
                <w:rFonts w:ascii="Arial" w:hAnsi="Arial" w:cs="Arial"/>
                <w:b w:val="0"/>
                <w:bCs w:val="0"/>
                <w:lang w:val="en-ID"/>
              </w:rPr>
            </w:pPr>
            <w:r w:rsidRPr="00A853CC">
              <w:rPr>
                <w:rFonts w:ascii="Arial" w:hAnsi="Arial" w:cs="Arial"/>
                <w:b w:val="0"/>
                <w:bCs w:val="0"/>
                <w:color w:val="0D0D0D"/>
              </w:rPr>
              <w:t>61-70 year</w:t>
            </w:r>
          </w:p>
          <w:p w14:paraId="49C23019" w14:textId="77777777" w:rsidR="00A853CC" w:rsidRPr="00A853CC" w:rsidRDefault="00A853CC" w:rsidP="00A853CC">
            <w:pPr>
              <w:pStyle w:val="Body"/>
              <w:spacing w:after="0"/>
              <w:jc w:val="left"/>
              <w:rPr>
                <w:rFonts w:ascii="Arial" w:hAnsi="Arial" w:cs="Arial"/>
                <w:b w:val="0"/>
                <w:bCs w:val="0"/>
                <w:lang w:val="en-ID"/>
              </w:rPr>
            </w:pPr>
            <w:r w:rsidRPr="00A853CC">
              <w:rPr>
                <w:rFonts w:ascii="Arial" w:hAnsi="Arial" w:cs="Arial"/>
                <w:b w:val="0"/>
                <w:bCs w:val="0"/>
                <w:color w:val="0D0D0D"/>
              </w:rPr>
              <w:t>71-80 year</w:t>
            </w:r>
          </w:p>
          <w:p w14:paraId="4771493E" w14:textId="39BC08FF" w:rsidR="00A853CC" w:rsidRPr="00A853CC" w:rsidRDefault="00A853CC" w:rsidP="00A853CC">
            <w:pPr>
              <w:pStyle w:val="Body"/>
              <w:spacing w:after="0"/>
              <w:jc w:val="left"/>
              <w:rPr>
                <w:rFonts w:ascii="Arial" w:hAnsi="Arial" w:cs="Arial"/>
                <w:b w:val="0"/>
                <w:bCs w:val="0"/>
                <w:lang w:val="en-ID"/>
              </w:rPr>
            </w:pPr>
            <w:r w:rsidRPr="00A853CC">
              <w:rPr>
                <w:rFonts w:ascii="Arial" w:hAnsi="Arial" w:cs="Arial"/>
                <w:b w:val="0"/>
                <w:bCs w:val="0"/>
                <w:color w:val="0D0D0D"/>
              </w:rPr>
              <w:t>&gt; 80 year</w:t>
            </w:r>
          </w:p>
        </w:tc>
        <w:tc>
          <w:tcPr>
            <w:tcW w:w="2808" w:type="dxa"/>
          </w:tcPr>
          <w:p w14:paraId="6546B2A5"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w:t>
            </w:r>
          </w:p>
          <w:p w14:paraId="42F5887D"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6</w:t>
            </w:r>
          </w:p>
          <w:p w14:paraId="61E41922"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15</w:t>
            </w:r>
          </w:p>
          <w:p w14:paraId="7191569D"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26</w:t>
            </w:r>
          </w:p>
          <w:p w14:paraId="6E3113B8"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19</w:t>
            </w:r>
          </w:p>
          <w:p w14:paraId="6013B38D" w14:textId="22C0F964" w:rsidR="00A853CC" w:rsidRPr="00FA5BA8"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3</w:t>
            </w:r>
          </w:p>
        </w:tc>
        <w:tc>
          <w:tcPr>
            <w:tcW w:w="2289" w:type="dxa"/>
          </w:tcPr>
          <w:p w14:paraId="2EEF8B24"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1.4</w:t>
            </w:r>
          </w:p>
          <w:p w14:paraId="2A584F20"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8.6</w:t>
            </w:r>
          </w:p>
          <w:p w14:paraId="4886D04D"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21.4</w:t>
            </w:r>
          </w:p>
          <w:p w14:paraId="329A0B4A"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37.1</w:t>
            </w:r>
          </w:p>
          <w:p w14:paraId="2D16F1A7" w14:textId="1062A208"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27.2</w:t>
            </w:r>
          </w:p>
          <w:p w14:paraId="6EDC14DE" w14:textId="0E9D7842" w:rsidR="00A853CC" w:rsidRPr="00FA5BA8"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4.3</w:t>
            </w:r>
          </w:p>
        </w:tc>
      </w:tr>
      <w:tr w:rsidR="00A853CC" w:rsidRPr="00FA5BA8" w14:paraId="4CD874FE" w14:textId="77777777" w:rsidTr="00A85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3"/>
          </w:tcPr>
          <w:p w14:paraId="1E9ECAD8" w14:textId="05282B37" w:rsidR="00A853CC" w:rsidRPr="00A853CC" w:rsidRDefault="00A853CC" w:rsidP="00A853CC">
            <w:pPr>
              <w:pStyle w:val="Body"/>
              <w:numPr>
                <w:ilvl w:val="0"/>
                <w:numId w:val="31"/>
              </w:numPr>
              <w:spacing w:after="0"/>
              <w:ind w:left="311" w:hanging="284"/>
              <w:jc w:val="left"/>
              <w:rPr>
                <w:rFonts w:ascii="Arial" w:hAnsi="Arial" w:cs="Arial"/>
                <w:lang w:val="en-ID"/>
              </w:rPr>
            </w:pPr>
            <w:r w:rsidRPr="00A853CC">
              <w:rPr>
                <w:rFonts w:ascii="Arial" w:hAnsi="Arial" w:cs="Arial"/>
                <w:lang w:val="en-ID"/>
              </w:rPr>
              <w:t>Job Type</w:t>
            </w:r>
          </w:p>
        </w:tc>
      </w:tr>
      <w:tr w:rsidR="00A853CC" w:rsidRPr="00A853CC" w14:paraId="0464380F" w14:textId="77777777" w:rsidTr="00FF6980">
        <w:trPr>
          <w:trHeight w:val="1408"/>
        </w:trPr>
        <w:tc>
          <w:tcPr>
            <w:cnfStyle w:val="001000000000" w:firstRow="0" w:lastRow="0" w:firstColumn="1" w:lastColumn="0" w:oddVBand="0" w:evenVBand="0" w:oddHBand="0" w:evenHBand="0" w:firstRowFirstColumn="0" w:firstRowLastColumn="0" w:lastRowFirstColumn="0" w:lastRowLastColumn="0"/>
            <w:tcW w:w="2274" w:type="dxa"/>
          </w:tcPr>
          <w:p w14:paraId="67F23E9A" w14:textId="77777777" w:rsidR="00A853CC" w:rsidRPr="00A853CC" w:rsidRDefault="00A853CC" w:rsidP="00A853CC">
            <w:pPr>
              <w:pStyle w:val="Body"/>
              <w:spacing w:after="0"/>
              <w:jc w:val="left"/>
              <w:rPr>
                <w:rFonts w:ascii="Arial" w:hAnsi="Arial" w:cs="Arial"/>
                <w:b w:val="0"/>
                <w:bCs w:val="0"/>
                <w:lang w:val="en-ID"/>
              </w:rPr>
            </w:pPr>
            <w:r w:rsidRPr="00A853CC">
              <w:rPr>
                <w:rStyle w:val="y2iqfc"/>
                <w:rFonts w:ascii="Arial" w:hAnsi="Arial" w:cs="Arial"/>
                <w:b w:val="0"/>
                <w:bCs w:val="0"/>
                <w:color w:val="1F1F1F"/>
                <w:lang w:val="en"/>
              </w:rPr>
              <w:t>Housewife</w:t>
            </w:r>
          </w:p>
          <w:p w14:paraId="53587F2C" w14:textId="77777777" w:rsidR="00A853CC" w:rsidRPr="00A853CC" w:rsidRDefault="00A853CC" w:rsidP="00A853CC">
            <w:pPr>
              <w:pStyle w:val="Body"/>
              <w:spacing w:after="0"/>
              <w:jc w:val="left"/>
              <w:rPr>
                <w:rFonts w:ascii="Arial" w:hAnsi="Arial" w:cs="Arial"/>
                <w:b w:val="0"/>
                <w:bCs w:val="0"/>
                <w:lang w:val="en-ID"/>
              </w:rPr>
            </w:pPr>
            <w:r w:rsidRPr="00A853CC">
              <w:rPr>
                <w:rStyle w:val="y2iqfc"/>
                <w:rFonts w:ascii="Arial" w:hAnsi="Arial" w:cs="Arial"/>
                <w:b w:val="0"/>
                <w:bCs w:val="0"/>
                <w:color w:val="1F1F1F"/>
                <w:lang w:val="en"/>
              </w:rPr>
              <w:t>Private Employee</w:t>
            </w:r>
          </w:p>
          <w:p w14:paraId="0513A40A" w14:textId="77777777" w:rsidR="00A853CC" w:rsidRPr="00A853CC" w:rsidRDefault="00A853CC" w:rsidP="00A853CC">
            <w:pPr>
              <w:pStyle w:val="Body"/>
              <w:spacing w:after="0"/>
              <w:jc w:val="left"/>
              <w:rPr>
                <w:rFonts w:ascii="Arial" w:hAnsi="Arial" w:cs="Arial"/>
                <w:b w:val="0"/>
                <w:bCs w:val="0"/>
                <w:lang w:val="en-ID"/>
              </w:rPr>
            </w:pPr>
            <w:r w:rsidRPr="00A853CC">
              <w:rPr>
                <w:rStyle w:val="y2iqfc"/>
                <w:rFonts w:ascii="Arial" w:hAnsi="Arial" w:cs="Arial"/>
                <w:b w:val="0"/>
                <w:bCs w:val="0"/>
                <w:color w:val="1F1F1F"/>
                <w:lang w:val="en"/>
              </w:rPr>
              <w:t>Civil Servant</w:t>
            </w:r>
          </w:p>
          <w:p w14:paraId="5D88BA12" w14:textId="77777777" w:rsidR="00A853CC" w:rsidRPr="00A853CC" w:rsidRDefault="00A853CC" w:rsidP="00A853CC">
            <w:pPr>
              <w:pStyle w:val="Body"/>
              <w:spacing w:after="0"/>
              <w:jc w:val="left"/>
              <w:rPr>
                <w:rFonts w:ascii="Arial" w:hAnsi="Arial" w:cs="Arial"/>
                <w:b w:val="0"/>
                <w:bCs w:val="0"/>
                <w:lang w:val="en-ID"/>
              </w:rPr>
            </w:pPr>
            <w:r w:rsidRPr="00A853CC">
              <w:rPr>
                <w:rStyle w:val="y2iqfc"/>
                <w:rFonts w:ascii="Arial" w:hAnsi="Arial" w:cs="Arial"/>
                <w:b w:val="0"/>
                <w:bCs w:val="0"/>
                <w:color w:val="1F1F1F"/>
                <w:lang w:val="en"/>
              </w:rPr>
              <w:t>Freelancer</w:t>
            </w:r>
          </w:p>
          <w:p w14:paraId="61572558" w14:textId="77777777" w:rsidR="00A853CC" w:rsidRPr="00A853CC" w:rsidRDefault="00A853CC" w:rsidP="00A853CC">
            <w:pPr>
              <w:pStyle w:val="Body"/>
              <w:spacing w:after="0"/>
              <w:jc w:val="left"/>
              <w:rPr>
                <w:rFonts w:ascii="Arial" w:hAnsi="Arial" w:cs="Arial"/>
                <w:b w:val="0"/>
                <w:bCs w:val="0"/>
                <w:lang w:val="en-ID"/>
              </w:rPr>
            </w:pPr>
            <w:r w:rsidRPr="00A853CC">
              <w:rPr>
                <w:rStyle w:val="y2iqfc"/>
                <w:rFonts w:ascii="Arial" w:hAnsi="Arial" w:cs="Arial"/>
                <w:b w:val="0"/>
                <w:bCs w:val="0"/>
                <w:color w:val="1F1F1F"/>
                <w:lang w:val="en"/>
              </w:rPr>
              <w:t>Retiree</w:t>
            </w:r>
          </w:p>
          <w:p w14:paraId="39675391" w14:textId="14AF858E" w:rsidR="00A853CC" w:rsidRPr="00A853CC" w:rsidRDefault="00A853CC" w:rsidP="00A853CC">
            <w:pPr>
              <w:pStyle w:val="Body"/>
              <w:spacing w:after="0"/>
              <w:jc w:val="left"/>
              <w:rPr>
                <w:rFonts w:ascii="Arial" w:hAnsi="Arial" w:cs="Arial"/>
                <w:b w:val="0"/>
                <w:bCs w:val="0"/>
                <w:lang w:val="en-ID"/>
              </w:rPr>
            </w:pPr>
            <w:r w:rsidRPr="00A853CC">
              <w:rPr>
                <w:rStyle w:val="y2iqfc"/>
                <w:rFonts w:ascii="Arial" w:hAnsi="Arial" w:cs="Arial"/>
                <w:b w:val="0"/>
                <w:bCs w:val="0"/>
                <w:color w:val="1F1F1F"/>
                <w:lang w:val="en"/>
              </w:rPr>
              <w:t>Self-Employed</w:t>
            </w:r>
          </w:p>
        </w:tc>
        <w:tc>
          <w:tcPr>
            <w:tcW w:w="2808" w:type="dxa"/>
          </w:tcPr>
          <w:p w14:paraId="7BC92EAB"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32</w:t>
            </w:r>
          </w:p>
          <w:p w14:paraId="18890033"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8</w:t>
            </w:r>
          </w:p>
          <w:p w14:paraId="3A72966C"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6</w:t>
            </w:r>
          </w:p>
          <w:p w14:paraId="112E9831"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w:t>
            </w:r>
          </w:p>
          <w:p w14:paraId="06C1222A"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20</w:t>
            </w:r>
          </w:p>
          <w:p w14:paraId="4BFDB18D" w14:textId="79F663E3" w:rsidR="00A853CC" w:rsidRP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3</w:t>
            </w:r>
          </w:p>
        </w:tc>
        <w:tc>
          <w:tcPr>
            <w:tcW w:w="2289" w:type="dxa"/>
          </w:tcPr>
          <w:p w14:paraId="04BC6895" w14:textId="77777777" w:rsidR="00A853CC" w:rsidRDefault="00FF6980"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45.7</w:t>
            </w:r>
          </w:p>
          <w:p w14:paraId="47B74690" w14:textId="77777777" w:rsidR="00FF6980" w:rsidRDefault="00FF6980"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11.4</w:t>
            </w:r>
          </w:p>
          <w:p w14:paraId="301E1354" w14:textId="77777777" w:rsidR="00FF6980" w:rsidRDefault="00FF6980"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8.6</w:t>
            </w:r>
          </w:p>
          <w:p w14:paraId="755B9FB4" w14:textId="77777777" w:rsidR="00FF6980" w:rsidRDefault="00FF6980"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1.4</w:t>
            </w:r>
          </w:p>
          <w:p w14:paraId="1591A22F" w14:textId="77777777" w:rsidR="00FF6980" w:rsidRDefault="00FF6980"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28.6</w:t>
            </w:r>
          </w:p>
          <w:p w14:paraId="5E9139D3" w14:textId="11DF03F9" w:rsidR="00FF6980" w:rsidRPr="00A853CC" w:rsidRDefault="00FF6980"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4.3</w:t>
            </w:r>
          </w:p>
        </w:tc>
      </w:tr>
    </w:tbl>
    <w:p w14:paraId="46F930AA" w14:textId="77777777" w:rsidR="00FF6980" w:rsidRDefault="00FF6980" w:rsidP="00FF6980">
      <w:pPr>
        <w:pStyle w:val="Body"/>
        <w:rPr>
          <w:rFonts w:ascii="Arial" w:hAnsi="Arial" w:cs="Arial"/>
          <w:lang w:val="en"/>
        </w:rPr>
      </w:pPr>
    </w:p>
    <w:p w14:paraId="7A066AB3" w14:textId="1C44D590" w:rsidR="00FF6980" w:rsidRDefault="00FF6980" w:rsidP="00B3133D">
      <w:pPr>
        <w:pStyle w:val="Body"/>
        <w:spacing w:after="0"/>
        <w:rPr>
          <w:rFonts w:ascii="Arial" w:hAnsi="Arial" w:cs="Arial"/>
          <w:lang w:val="en"/>
        </w:rPr>
      </w:pPr>
      <w:r w:rsidRPr="00FF6980">
        <w:rPr>
          <w:rFonts w:ascii="Arial" w:hAnsi="Arial" w:cs="Arial"/>
          <w:lang w:val="en"/>
        </w:rPr>
        <w:lastRenderedPageBreak/>
        <w:t>Furthermore, patient characteristics based on body mass index in Table 2 show that HNP patients at RSU UKI in the period January 2018 - January 2022 were dominated by patients who had a body mass index of 25 -29.9 (Obesity I) with a total of 26 patients with a presentation of 37.1%.</w:t>
      </w:r>
    </w:p>
    <w:p w14:paraId="17C1B3A8" w14:textId="77777777" w:rsidR="00B3133D" w:rsidRDefault="00B3133D" w:rsidP="00B3133D">
      <w:pPr>
        <w:pStyle w:val="Body"/>
        <w:spacing w:after="0"/>
        <w:rPr>
          <w:rFonts w:ascii="Arial" w:hAnsi="Arial" w:cs="Arial"/>
          <w:lang w:val="en"/>
        </w:rPr>
      </w:pPr>
    </w:p>
    <w:p w14:paraId="5B174FD1" w14:textId="38BB647F" w:rsidR="00FF6980" w:rsidRDefault="00FF6980" w:rsidP="00B3133D">
      <w:pPr>
        <w:pStyle w:val="Body"/>
        <w:spacing w:after="0"/>
        <w:jc w:val="center"/>
        <w:rPr>
          <w:rFonts w:ascii="Arial" w:hAnsi="Arial" w:cs="Arial"/>
          <w:b/>
          <w:bCs/>
          <w:lang w:val="en"/>
        </w:rPr>
      </w:pPr>
      <w:r w:rsidRPr="00FF6980">
        <w:rPr>
          <w:rFonts w:ascii="Arial" w:hAnsi="Arial" w:cs="Arial"/>
          <w:b/>
          <w:bCs/>
          <w:lang w:val="en"/>
        </w:rPr>
        <w:t>Table 2. Distribution of HNP Patients Based on Body Mass Index</w:t>
      </w:r>
      <w:r>
        <w:rPr>
          <w:rFonts w:ascii="Arial" w:hAnsi="Arial" w:cs="Arial"/>
          <w:b/>
          <w:bCs/>
          <w:lang w:val="en"/>
        </w:rPr>
        <w:t xml:space="preserve"> (BMI)</w:t>
      </w:r>
    </w:p>
    <w:tbl>
      <w:tblPr>
        <w:tblW w:w="5954" w:type="dxa"/>
        <w:tblInd w:w="1134" w:type="dxa"/>
        <w:tblLayout w:type="fixed"/>
        <w:tblCellMar>
          <w:left w:w="0" w:type="dxa"/>
          <w:right w:w="0" w:type="dxa"/>
        </w:tblCellMar>
        <w:tblLook w:val="01E0" w:firstRow="1" w:lastRow="1" w:firstColumn="1" w:lastColumn="1" w:noHBand="0" w:noVBand="0"/>
      </w:tblPr>
      <w:tblGrid>
        <w:gridCol w:w="2127"/>
        <w:gridCol w:w="2126"/>
        <w:gridCol w:w="1701"/>
      </w:tblGrid>
      <w:tr w:rsidR="00FF6980" w:rsidRPr="00FF6980" w14:paraId="0C1DAE75" w14:textId="77777777" w:rsidTr="00FF6980">
        <w:trPr>
          <w:trHeight w:val="275"/>
        </w:trPr>
        <w:tc>
          <w:tcPr>
            <w:tcW w:w="2127" w:type="dxa"/>
            <w:tcBorders>
              <w:top w:val="single" w:sz="4" w:space="0" w:color="000000"/>
              <w:bottom w:val="single" w:sz="4" w:space="0" w:color="000000"/>
            </w:tcBorders>
          </w:tcPr>
          <w:p w14:paraId="5354E3E4" w14:textId="5C7F1315" w:rsidR="00FF6980" w:rsidRPr="00FF6980" w:rsidRDefault="00FF6980" w:rsidP="00B3133D">
            <w:pPr>
              <w:widowControl w:val="0"/>
              <w:autoSpaceDE w:val="0"/>
              <w:autoSpaceDN w:val="0"/>
              <w:spacing w:line="254" w:lineRule="exact"/>
              <w:ind w:right="1"/>
              <w:jc w:val="both"/>
              <w:rPr>
                <w:rFonts w:ascii="Arial" w:hAnsi="Arial" w:cs="Arial"/>
                <w:b/>
              </w:rPr>
            </w:pPr>
            <w:r>
              <w:rPr>
                <w:rFonts w:ascii="Arial" w:hAnsi="Arial" w:cs="Arial"/>
                <w:b/>
                <w:color w:val="0D0D0D"/>
                <w:spacing w:val="-5"/>
              </w:rPr>
              <w:t>BMI</w:t>
            </w:r>
          </w:p>
        </w:tc>
        <w:tc>
          <w:tcPr>
            <w:tcW w:w="2126" w:type="dxa"/>
            <w:tcBorders>
              <w:top w:val="single" w:sz="4" w:space="0" w:color="000000"/>
              <w:bottom w:val="single" w:sz="4" w:space="0" w:color="000000"/>
            </w:tcBorders>
          </w:tcPr>
          <w:p w14:paraId="7AB78F5F" w14:textId="5F41BFCE" w:rsidR="00FF6980" w:rsidRPr="00FF6980" w:rsidRDefault="00FF6980" w:rsidP="00B3133D">
            <w:pPr>
              <w:widowControl w:val="0"/>
              <w:autoSpaceDE w:val="0"/>
              <w:autoSpaceDN w:val="0"/>
              <w:spacing w:line="254" w:lineRule="exact"/>
              <w:ind w:left="503" w:right="2"/>
              <w:jc w:val="center"/>
              <w:rPr>
                <w:rFonts w:ascii="Arial" w:hAnsi="Arial" w:cs="Arial"/>
                <w:b/>
                <w:lang w:val="id"/>
              </w:rPr>
            </w:pPr>
            <w:r w:rsidRPr="00FF6980">
              <w:rPr>
                <w:rFonts w:ascii="Arial" w:hAnsi="Arial" w:cs="Arial"/>
                <w:b/>
                <w:color w:val="0D0D0D"/>
                <w:lang w:val="id"/>
              </w:rPr>
              <w:t>Fre</w:t>
            </w:r>
            <w:r>
              <w:rPr>
                <w:rFonts w:ascii="Arial" w:hAnsi="Arial" w:cs="Arial"/>
                <w:b/>
                <w:color w:val="0D0D0D"/>
              </w:rPr>
              <w:t>q</w:t>
            </w:r>
            <w:r w:rsidRPr="00FF6980">
              <w:rPr>
                <w:rFonts w:ascii="Arial" w:hAnsi="Arial" w:cs="Arial"/>
                <w:b/>
                <w:color w:val="0D0D0D"/>
                <w:lang w:val="id"/>
              </w:rPr>
              <w:t>uen</w:t>
            </w:r>
            <w:r>
              <w:rPr>
                <w:rFonts w:ascii="Arial" w:hAnsi="Arial" w:cs="Arial"/>
                <w:b/>
                <w:color w:val="0D0D0D"/>
              </w:rPr>
              <w:t>cy</w:t>
            </w:r>
            <w:r w:rsidRPr="00FF6980">
              <w:rPr>
                <w:rFonts w:ascii="Arial" w:hAnsi="Arial" w:cs="Arial"/>
                <w:b/>
                <w:color w:val="0D0D0D"/>
                <w:spacing w:val="-6"/>
                <w:lang w:val="id"/>
              </w:rPr>
              <w:t xml:space="preserve"> </w:t>
            </w:r>
            <w:r w:rsidRPr="00FF6980">
              <w:rPr>
                <w:rFonts w:ascii="Arial" w:hAnsi="Arial" w:cs="Arial"/>
                <w:b/>
                <w:color w:val="0D0D0D"/>
                <w:spacing w:val="-5"/>
                <w:lang w:val="id"/>
              </w:rPr>
              <w:t>(n)</w:t>
            </w:r>
          </w:p>
        </w:tc>
        <w:tc>
          <w:tcPr>
            <w:tcW w:w="1701" w:type="dxa"/>
            <w:tcBorders>
              <w:top w:val="single" w:sz="4" w:space="0" w:color="000000"/>
              <w:bottom w:val="single" w:sz="4" w:space="0" w:color="000000"/>
            </w:tcBorders>
          </w:tcPr>
          <w:p w14:paraId="6F041EC7" w14:textId="0AAFABB6" w:rsidR="00FF6980" w:rsidRPr="00FF6980" w:rsidRDefault="00FF6980" w:rsidP="00B3133D">
            <w:pPr>
              <w:widowControl w:val="0"/>
              <w:autoSpaceDE w:val="0"/>
              <w:autoSpaceDN w:val="0"/>
              <w:spacing w:line="254" w:lineRule="exact"/>
              <w:ind w:left="49" w:right="5"/>
              <w:jc w:val="center"/>
              <w:rPr>
                <w:rFonts w:ascii="Arial" w:hAnsi="Arial" w:cs="Arial"/>
                <w:b/>
                <w:lang w:val="id"/>
              </w:rPr>
            </w:pPr>
            <w:r>
              <w:rPr>
                <w:rFonts w:ascii="Arial" w:hAnsi="Arial" w:cs="Arial"/>
                <w:b/>
                <w:color w:val="0D0D0D"/>
                <w:spacing w:val="-2"/>
                <w:lang w:val="id"/>
              </w:rPr>
              <w:t>Percentage</w:t>
            </w:r>
            <w:r w:rsidRPr="00FF6980">
              <w:rPr>
                <w:rFonts w:ascii="Arial" w:hAnsi="Arial" w:cs="Arial"/>
                <w:b/>
                <w:color w:val="0D0D0D"/>
                <w:spacing w:val="-2"/>
                <w:lang w:val="id"/>
              </w:rPr>
              <w:t>(%)</w:t>
            </w:r>
          </w:p>
        </w:tc>
      </w:tr>
      <w:tr w:rsidR="00FF6980" w:rsidRPr="00FF6980" w14:paraId="3C4E9C24" w14:textId="77777777" w:rsidTr="00FF6980">
        <w:trPr>
          <w:trHeight w:val="281"/>
        </w:trPr>
        <w:tc>
          <w:tcPr>
            <w:tcW w:w="2127" w:type="dxa"/>
            <w:tcBorders>
              <w:top w:val="single" w:sz="4" w:space="0" w:color="000000"/>
            </w:tcBorders>
          </w:tcPr>
          <w:p w14:paraId="69BA8336" w14:textId="77777777" w:rsidR="00FF6980" w:rsidRPr="00FF6980" w:rsidRDefault="00FF6980" w:rsidP="00B3133D">
            <w:pPr>
              <w:widowControl w:val="0"/>
              <w:autoSpaceDE w:val="0"/>
              <w:autoSpaceDN w:val="0"/>
              <w:spacing w:line="261" w:lineRule="exact"/>
              <w:ind w:left="-6" w:right="5" w:firstLine="6"/>
              <w:rPr>
                <w:rFonts w:ascii="Arial" w:hAnsi="Arial" w:cs="Arial"/>
                <w:lang w:val="id"/>
              </w:rPr>
            </w:pPr>
            <w:r w:rsidRPr="00FF6980">
              <w:rPr>
                <w:rFonts w:ascii="Arial" w:hAnsi="Arial" w:cs="Arial"/>
                <w:color w:val="0D0D0D"/>
                <w:lang w:val="id"/>
              </w:rPr>
              <w:t xml:space="preserve">&lt; </w:t>
            </w:r>
            <w:r w:rsidRPr="00FF6980">
              <w:rPr>
                <w:rFonts w:ascii="Arial" w:hAnsi="Arial" w:cs="Arial"/>
                <w:color w:val="0D0D0D"/>
                <w:spacing w:val="-4"/>
                <w:lang w:val="id"/>
              </w:rPr>
              <w:t>18.5</w:t>
            </w:r>
          </w:p>
        </w:tc>
        <w:tc>
          <w:tcPr>
            <w:tcW w:w="2126" w:type="dxa"/>
            <w:tcBorders>
              <w:top w:val="single" w:sz="4" w:space="0" w:color="000000"/>
            </w:tcBorders>
          </w:tcPr>
          <w:p w14:paraId="33489E1D" w14:textId="77777777" w:rsidR="00FF6980" w:rsidRPr="00FF6980" w:rsidRDefault="00FF6980" w:rsidP="00B3133D">
            <w:pPr>
              <w:widowControl w:val="0"/>
              <w:autoSpaceDE w:val="0"/>
              <w:autoSpaceDN w:val="0"/>
              <w:spacing w:line="261" w:lineRule="exact"/>
              <w:ind w:left="503"/>
              <w:jc w:val="center"/>
              <w:rPr>
                <w:rFonts w:ascii="Arial" w:hAnsi="Arial" w:cs="Arial"/>
                <w:lang w:val="id"/>
              </w:rPr>
            </w:pPr>
            <w:r w:rsidRPr="00FF6980">
              <w:rPr>
                <w:rFonts w:ascii="Arial" w:hAnsi="Arial" w:cs="Arial"/>
                <w:color w:val="0D0D0D"/>
                <w:spacing w:val="-10"/>
                <w:lang w:val="id"/>
              </w:rPr>
              <w:t>0</w:t>
            </w:r>
          </w:p>
        </w:tc>
        <w:tc>
          <w:tcPr>
            <w:tcW w:w="1701" w:type="dxa"/>
            <w:tcBorders>
              <w:top w:val="single" w:sz="4" w:space="0" w:color="000000"/>
            </w:tcBorders>
          </w:tcPr>
          <w:p w14:paraId="03E67CCE" w14:textId="77777777" w:rsidR="00FF6980" w:rsidRPr="00FF6980" w:rsidRDefault="00FF6980" w:rsidP="00B3133D">
            <w:pPr>
              <w:widowControl w:val="0"/>
              <w:autoSpaceDE w:val="0"/>
              <w:autoSpaceDN w:val="0"/>
              <w:spacing w:line="261" w:lineRule="exact"/>
              <w:ind w:left="49" w:right="2"/>
              <w:jc w:val="center"/>
              <w:rPr>
                <w:rFonts w:ascii="Arial" w:hAnsi="Arial" w:cs="Arial"/>
                <w:lang w:val="id"/>
              </w:rPr>
            </w:pPr>
            <w:r w:rsidRPr="00FF6980">
              <w:rPr>
                <w:rFonts w:ascii="Arial" w:hAnsi="Arial" w:cs="Arial"/>
                <w:color w:val="0D0D0D"/>
                <w:spacing w:val="-10"/>
                <w:lang w:val="id"/>
              </w:rPr>
              <w:t>0</w:t>
            </w:r>
          </w:p>
        </w:tc>
      </w:tr>
      <w:tr w:rsidR="00FF6980" w:rsidRPr="00FF6980" w14:paraId="2FFD5850" w14:textId="77777777" w:rsidTr="00FF6980">
        <w:trPr>
          <w:trHeight w:val="275"/>
        </w:trPr>
        <w:tc>
          <w:tcPr>
            <w:tcW w:w="2127" w:type="dxa"/>
          </w:tcPr>
          <w:p w14:paraId="2EC8D87C" w14:textId="77777777" w:rsidR="00FF6980" w:rsidRPr="00FF6980" w:rsidRDefault="00FF6980" w:rsidP="00B3133D">
            <w:pPr>
              <w:widowControl w:val="0"/>
              <w:autoSpaceDE w:val="0"/>
              <w:autoSpaceDN w:val="0"/>
              <w:spacing w:line="255" w:lineRule="exact"/>
              <w:ind w:left="-6" w:right="883" w:firstLine="6"/>
              <w:rPr>
                <w:rFonts w:ascii="Arial" w:hAnsi="Arial" w:cs="Arial"/>
                <w:lang w:val="id"/>
              </w:rPr>
            </w:pPr>
            <w:r w:rsidRPr="00FF6980">
              <w:rPr>
                <w:rFonts w:ascii="Arial" w:hAnsi="Arial" w:cs="Arial"/>
                <w:color w:val="0D0D0D"/>
                <w:lang w:val="id"/>
              </w:rPr>
              <w:t xml:space="preserve">18.5 – </w:t>
            </w:r>
            <w:r w:rsidRPr="00FF6980">
              <w:rPr>
                <w:rFonts w:ascii="Arial" w:hAnsi="Arial" w:cs="Arial"/>
                <w:color w:val="0D0D0D"/>
                <w:spacing w:val="-4"/>
                <w:lang w:val="id"/>
              </w:rPr>
              <w:t>22.9</w:t>
            </w:r>
          </w:p>
        </w:tc>
        <w:tc>
          <w:tcPr>
            <w:tcW w:w="2126" w:type="dxa"/>
          </w:tcPr>
          <w:p w14:paraId="6A25EADB" w14:textId="77777777" w:rsidR="00FF6980" w:rsidRPr="00FF6980" w:rsidRDefault="00FF6980" w:rsidP="00B3133D">
            <w:pPr>
              <w:widowControl w:val="0"/>
              <w:autoSpaceDE w:val="0"/>
              <w:autoSpaceDN w:val="0"/>
              <w:spacing w:line="255" w:lineRule="exact"/>
              <w:ind w:left="503"/>
              <w:jc w:val="center"/>
              <w:rPr>
                <w:rFonts w:ascii="Arial" w:hAnsi="Arial" w:cs="Arial"/>
                <w:lang w:val="id"/>
              </w:rPr>
            </w:pPr>
            <w:r w:rsidRPr="00FF6980">
              <w:rPr>
                <w:rFonts w:ascii="Arial" w:hAnsi="Arial" w:cs="Arial"/>
                <w:color w:val="0D0D0D"/>
                <w:spacing w:val="-5"/>
                <w:lang w:val="id"/>
              </w:rPr>
              <w:t>22</w:t>
            </w:r>
          </w:p>
        </w:tc>
        <w:tc>
          <w:tcPr>
            <w:tcW w:w="1701" w:type="dxa"/>
          </w:tcPr>
          <w:p w14:paraId="4BAFBD48" w14:textId="77777777" w:rsidR="00FF6980" w:rsidRPr="00FF6980" w:rsidRDefault="00FF6980" w:rsidP="00B3133D">
            <w:pPr>
              <w:widowControl w:val="0"/>
              <w:autoSpaceDE w:val="0"/>
              <w:autoSpaceDN w:val="0"/>
              <w:spacing w:line="255" w:lineRule="exact"/>
              <w:ind w:left="49" w:right="2"/>
              <w:jc w:val="center"/>
              <w:rPr>
                <w:rFonts w:ascii="Arial" w:hAnsi="Arial" w:cs="Arial"/>
                <w:lang w:val="id"/>
              </w:rPr>
            </w:pPr>
            <w:r w:rsidRPr="00FF6980">
              <w:rPr>
                <w:rFonts w:ascii="Arial" w:hAnsi="Arial" w:cs="Arial"/>
                <w:color w:val="0D0D0D"/>
                <w:spacing w:val="-4"/>
                <w:lang w:val="id"/>
              </w:rPr>
              <w:t>31.4</w:t>
            </w:r>
          </w:p>
        </w:tc>
      </w:tr>
      <w:tr w:rsidR="00FF6980" w:rsidRPr="00FF6980" w14:paraId="2859CCAD" w14:textId="77777777" w:rsidTr="00FF6980">
        <w:trPr>
          <w:trHeight w:val="275"/>
        </w:trPr>
        <w:tc>
          <w:tcPr>
            <w:tcW w:w="2127" w:type="dxa"/>
          </w:tcPr>
          <w:p w14:paraId="2531B0C8" w14:textId="77777777" w:rsidR="00FF6980" w:rsidRPr="00FF6980" w:rsidRDefault="00FF6980" w:rsidP="00B3133D">
            <w:pPr>
              <w:widowControl w:val="0"/>
              <w:autoSpaceDE w:val="0"/>
              <w:autoSpaceDN w:val="0"/>
              <w:spacing w:line="255" w:lineRule="exact"/>
              <w:ind w:left="-6" w:firstLine="6"/>
              <w:rPr>
                <w:rFonts w:ascii="Arial" w:hAnsi="Arial" w:cs="Arial"/>
                <w:lang w:val="id"/>
              </w:rPr>
            </w:pPr>
            <w:r w:rsidRPr="00FF6980">
              <w:rPr>
                <w:rFonts w:ascii="Arial" w:hAnsi="Arial" w:cs="Arial"/>
                <w:color w:val="0D0D0D"/>
                <w:lang w:val="id"/>
              </w:rPr>
              <w:t xml:space="preserve">23 – </w:t>
            </w:r>
            <w:r w:rsidRPr="00FF6980">
              <w:rPr>
                <w:rFonts w:ascii="Arial" w:hAnsi="Arial" w:cs="Arial"/>
                <w:color w:val="0D0D0D"/>
                <w:spacing w:val="-4"/>
                <w:lang w:val="id"/>
              </w:rPr>
              <w:t>24.9</w:t>
            </w:r>
          </w:p>
        </w:tc>
        <w:tc>
          <w:tcPr>
            <w:tcW w:w="2126" w:type="dxa"/>
          </w:tcPr>
          <w:p w14:paraId="7E57B993" w14:textId="77777777" w:rsidR="00FF6980" w:rsidRPr="00FF6980" w:rsidRDefault="00FF6980" w:rsidP="00B3133D">
            <w:pPr>
              <w:widowControl w:val="0"/>
              <w:autoSpaceDE w:val="0"/>
              <w:autoSpaceDN w:val="0"/>
              <w:spacing w:line="255" w:lineRule="exact"/>
              <w:ind w:left="503"/>
              <w:jc w:val="center"/>
              <w:rPr>
                <w:rFonts w:ascii="Arial" w:hAnsi="Arial" w:cs="Arial"/>
                <w:lang w:val="id"/>
              </w:rPr>
            </w:pPr>
            <w:r w:rsidRPr="00FF6980">
              <w:rPr>
                <w:rFonts w:ascii="Arial" w:hAnsi="Arial" w:cs="Arial"/>
                <w:color w:val="0D0D0D"/>
                <w:spacing w:val="-10"/>
                <w:lang w:val="id"/>
              </w:rPr>
              <w:t>9</w:t>
            </w:r>
          </w:p>
        </w:tc>
        <w:tc>
          <w:tcPr>
            <w:tcW w:w="1701" w:type="dxa"/>
          </w:tcPr>
          <w:p w14:paraId="06774334" w14:textId="77777777" w:rsidR="00FF6980" w:rsidRPr="00FF6980" w:rsidRDefault="00FF6980" w:rsidP="00B3133D">
            <w:pPr>
              <w:widowControl w:val="0"/>
              <w:autoSpaceDE w:val="0"/>
              <w:autoSpaceDN w:val="0"/>
              <w:spacing w:line="255" w:lineRule="exact"/>
              <w:ind w:left="49" w:right="2"/>
              <w:jc w:val="center"/>
              <w:rPr>
                <w:rFonts w:ascii="Arial" w:hAnsi="Arial" w:cs="Arial"/>
                <w:lang w:val="id"/>
              </w:rPr>
            </w:pPr>
            <w:r w:rsidRPr="00FF6980">
              <w:rPr>
                <w:rFonts w:ascii="Arial" w:hAnsi="Arial" w:cs="Arial"/>
                <w:color w:val="0D0D0D"/>
                <w:spacing w:val="-4"/>
                <w:lang w:val="id"/>
              </w:rPr>
              <w:t>12.9</w:t>
            </w:r>
          </w:p>
        </w:tc>
      </w:tr>
      <w:tr w:rsidR="00FF6980" w:rsidRPr="00FF6980" w14:paraId="6062BBA3" w14:textId="77777777" w:rsidTr="00FF6980">
        <w:trPr>
          <w:trHeight w:val="277"/>
        </w:trPr>
        <w:tc>
          <w:tcPr>
            <w:tcW w:w="2127" w:type="dxa"/>
          </w:tcPr>
          <w:p w14:paraId="180DD7D3" w14:textId="77777777" w:rsidR="00FF6980" w:rsidRPr="00FF6980" w:rsidRDefault="00FF6980" w:rsidP="00B3133D">
            <w:pPr>
              <w:widowControl w:val="0"/>
              <w:autoSpaceDE w:val="0"/>
              <w:autoSpaceDN w:val="0"/>
              <w:spacing w:line="258" w:lineRule="exact"/>
              <w:ind w:left="-6" w:right="973" w:firstLine="6"/>
              <w:rPr>
                <w:rFonts w:ascii="Arial" w:hAnsi="Arial" w:cs="Arial"/>
                <w:lang w:val="id"/>
              </w:rPr>
            </w:pPr>
            <w:r w:rsidRPr="00FF6980">
              <w:rPr>
                <w:rFonts w:ascii="Arial" w:hAnsi="Arial" w:cs="Arial"/>
                <w:color w:val="0D0D0D"/>
                <w:lang w:val="id"/>
              </w:rPr>
              <w:t xml:space="preserve">25 – </w:t>
            </w:r>
            <w:r w:rsidRPr="00FF6980">
              <w:rPr>
                <w:rFonts w:ascii="Arial" w:hAnsi="Arial" w:cs="Arial"/>
                <w:color w:val="0D0D0D"/>
                <w:spacing w:val="-4"/>
                <w:lang w:val="id"/>
              </w:rPr>
              <w:t>29.9</w:t>
            </w:r>
          </w:p>
        </w:tc>
        <w:tc>
          <w:tcPr>
            <w:tcW w:w="2126" w:type="dxa"/>
          </w:tcPr>
          <w:p w14:paraId="661D7E5C" w14:textId="77777777" w:rsidR="00FF6980" w:rsidRPr="00FF6980" w:rsidRDefault="00FF6980" w:rsidP="00B3133D">
            <w:pPr>
              <w:widowControl w:val="0"/>
              <w:autoSpaceDE w:val="0"/>
              <w:autoSpaceDN w:val="0"/>
              <w:spacing w:line="258" w:lineRule="exact"/>
              <w:ind w:left="503"/>
              <w:jc w:val="center"/>
              <w:rPr>
                <w:rFonts w:ascii="Arial" w:hAnsi="Arial" w:cs="Arial"/>
                <w:lang w:val="id"/>
              </w:rPr>
            </w:pPr>
            <w:r w:rsidRPr="00FF6980">
              <w:rPr>
                <w:rFonts w:ascii="Arial" w:hAnsi="Arial" w:cs="Arial"/>
                <w:color w:val="0D0D0D"/>
                <w:spacing w:val="-5"/>
                <w:lang w:val="id"/>
              </w:rPr>
              <w:t>26</w:t>
            </w:r>
          </w:p>
        </w:tc>
        <w:tc>
          <w:tcPr>
            <w:tcW w:w="1701" w:type="dxa"/>
          </w:tcPr>
          <w:p w14:paraId="14857EEB" w14:textId="77777777" w:rsidR="00FF6980" w:rsidRPr="00FF6980" w:rsidRDefault="00FF6980" w:rsidP="00B3133D">
            <w:pPr>
              <w:widowControl w:val="0"/>
              <w:autoSpaceDE w:val="0"/>
              <w:autoSpaceDN w:val="0"/>
              <w:spacing w:line="258" w:lineRule="exact"/>
              <w:ind w:left="49" w:right="2"/>
              <w:jc w:val="center"/>
              <w:rPr>
                <w:rFonts w:ascii="Arial" w:hAnsi="Arial" w:cs="Arial"/>
                <w:lang w:val="id"/>
              </w:rPr>
            </w:pPr>
            <w:r w:rsidRPr="00FF6980">
              <w:rPr>
                <w:rFonts w:ascii="Arial" w:hAnsi="Arial" w:cs="Arial"/>
                <w:color w:val="0D0D0D"/>
                <w:spacing w:val="-4"/>
                <w:lang w:val="id"/>
              </w:rPr>
              <w:t>37.1</w:t>
            </w:r>
          </w:p>
        </w:tc>
      </w:tr>
      <w:tr w:rsidR="00FF6980" w:rsidRPr="00FF6980" w14:paraId="202723FF" w14:textId="77777777" w:rsidTr="00FF6980">
        <w:trPr>
          <w:trHeight w:val="270"/>
        </w:trPr>
        <w:tc>
          <w:tcPr>
            <w:tcW w:w="2127" w:type="dxa"/>
            <w:tcBorders>
              <w:bottom w:val="single" w:sz="4" w:space="0" w:color="000000"/>
            </w:tcBorders>
          </w:tcPr>
          <w:p w14:paraId="46C533E1" w14:textId="77777777" w:rsidR="00FF6980" w:rsidRPr="00FF6980" w:rsidRDefault="00FF6980" w:rsidP="00B3133D">
            <w:pPr>
              <w:widowControl w:val="0"/>
              <w:autoSpaceDE w:val="0"/>
              <w:autoSpaceDN w:val="0"/>
              <w:spacing w:line="251" w:lineRule="exact"/>
              <w:ind w:left="-6" w:firstLine="6"/>
              <w:rPr>
                <w:rFonts w:ascii="Arial" w:hAnsi="Arial" w:cs="Arial"/>
                <w:lang w:val="id"/>
              </w:rPr>
            </w:pPr>
            <w:r w:rsidRPr="00FF6980">
              <w:rPr>
                <w:rFonts w:ascii="Arial" w:hAnsi="Arial" w:cs="Arial"/>
                <w:color w:val="0D0D0D"/>
                <w:spacing w:val="-5"/>
                <w:lang w:val="id"/>
              </w:rPr>
              <w:t>≥30</w:t>
            </w:r>
          </w:p>
        </w:tc>
        <w:tc>
          <w:tcPr>
            <w:tcW w:w="2126" w:type="dxa"/>
            <w:tcBorders>
              <w:bottom w:val="single" w:sz="4" w:space="0" w:color="000000"/>
            </w:tcBorders>
          </w:tcPr>
          <w:p w14:paraId="16642C83" w14:textId="77777777" w:rsidR="00FF6980" w:rsidRPr="00FF6980" w:rsidRDefault="00FF6980" w:rsidP="00B3133D">
            <w:pPr>
              <w:widowControl w:val="0"/>
              <w:autoSpaceDE w:val="0"/>
              <w:autoSpaceDN w:val="0"/>
              <w:spacing w:line="251" w:lineRule="exact"/>
              <w:ind w:left="503"/>
              <w:jc w:val="center"/>
              <w:rPr>
                <w:rFonts w:ascii="Arial" w:hAnsi="Arial" w:cs="Arial"/>
                <w:lang w:val="id"/>
              </w:rPr>
            </w:pPr>
            <w:r w:rsidRPr="00FF6980">
              <w:rPr>
                <w:rFonts w:ascii="Arial" w:hAnsi="Arial" w:cs="Arial"/>
                <w:color w:val="0D0D0D"/>
                <w:spacing w:val="-5"/>
                <w:lang w:val="id"/>
              </w:rPr>
              <w:t>13</w:t>
            </w:r>
          </w:p>
        </w:tc>
        <w:tc>
          <w:tcPr>
            <w:tcW w:w="1701" w:type="dxa"/>
            <w:tcBorders>
              <w:bottom w:val="single" w:sz="4" w:space="0" w:color="000000"/>
            </w:tcBorders>
          </w:tcPr>
          <w:p w14:paraId="1C0C550A" w14:textId="77777777" w:rsidR="00FF6980" w:rsidRPr="00FF6980" w:rsidRDefault="00FF6980" w:rsidP="00B3133D">
            <w:pPr>
              <w:widowControl w:val="0"/>
              <w:autoSpaceDE w:val="0"/>
              <w:autoSpaceDN w:val="0"/>
              <w:spacing w:line="251" w:lineRule="exact"/>
              <w:ind w:left="49" w:right="2"/>
              <w:jc w:val="center"/>
              <w:rPr>
                <w:rFonts w:ascii="Arial" w:hAnsi="Arial" w:cs="Arial"/>
                <w:lang w:val="id"/>
              </w:rPr>
            </w:pPr>
            <w:r w:rsidRPr="00FF6980">
              <w:rPr>
                <w:rFonts w:ascii="Arial" w:hAnsi="Arial" w:cs="Arial"/>
                <w:color w:val="0D0D0D"/>
                <w:spacing w:val="-4"/>
                <w:lang w:val="id"/>
              </w:rPr>
              <w:t>18.6</w:t>
            </w:r>
          </w:p>
        </w:tc>
      </w:tr>
      <w:tr w:rsidR="00FF6980" w:rsidRPr="00FF6980" w14:paraId="480557C9" w14:textId="77777777" w:rsidTr="00FF6980">
        <w:trPr>
          <w:trHeight w:val="275"/>
        </w:trPr>
        <w:tc>
          <w:tcPr>
            <w:tcW w:w="2127" w:type="dxa"/>
            <w:tcBorders>
              <w:top w:val="single" w:sz="4" w:space="0" w:color="000000"/>
              <w:bottom w:val="single" w:sz="4" w:space="0" w:color="000000"/>
            </w:tcBorders>
          </w:tcPr>
          <w:p w14:paraId="189CAC6E" w14:textId="77777777" w:rsidR="00FF6980" w:rsidRPr="00FF6980" w:rsidRDefault="00FF6980" w:rsidP="00B3133D">
            <w:pPr>
              <w:widowControl w:val="0"/>
              <w:autoSpaceDE w:val="0"/>
              <w:autoSpaceDN w:val="0"/>
              <w:spacing w:line="254" w:lineRule="exact"/>
              <w:ind w:right="4"/>
              <w:jc w:val="both"/>
              <w:rPr>
                <w:rFonts w:ascii="Arial" w:hAnsi="Arial" w:cs="Arial"/>
                <w:b/>
                <w:lang w:val="id"/>
              </w:rPr>
            </w:pPr>
            <w:r w:rsidRPr="00FF6980">
              <w:rPr>
                <w:rFonts w:ascii="Arial" w:hAnsi="Arial" w:cs="Arial"/>
                <w:b/>
                <w:color w:val="0D0D0D"/>
                <w:spacing w:val="-2"/>
                <w:lang w:val="id"/>
              </w:rPr>
              <w:t>Total</w:t>
            </w:r>
          </w:p>
        </w:tc>
        <w:tc>
          <w:tcPr>
            <w:tcW w:w="2126" w:type="dxa"/>
            <w:tcBorders>
              <w:top w:val="single" w:sz="4" w:space="0" w:color="000000"/>
              <w:bottom w:val="single" w:sz="4" w:space="0" w:color="000000"/>
            </w:tcBorders>
          </w:tcPr>
          <w:p w14:paraId="4D8FB3AE" w14:textId="77777777" w:rsidR="00FF6980" w:rsidRPr="00FF6980" w:rsidRDefault="00FF6980" w:rsidP="00B3133D">
            <w:pPr>
              <w:widowControl w:val="0"/>
              <w:autoSpaceDE w:val="0"/>
              <w:autoSpaceDN w:val="0"/>
              <w:spacing w:line="254" w:lineRule="exact"/>
              <w:ind w:left="503"/>
              <w:jc w:val="center"/>
              <w:rPr>
                <w:rFonts w:ascii="Arial" w:hAnsi="Arial" w:cs="Arial"/>
                <w:b/>
                <w:lang w:val="id"/>
              </w:rPr>
            </w:pPr>
            <w:r w:rsidRPr="00FF6980">
              <w:rPr>
                <w:rFonts w:ascii="Arial" w:hAnsi="Arial" w:cs="Arial"/>
                <w:b/>
                <w:color w:val="0D0D0D"/>
                <w:spacing w:val="-5"/>
                <w:lang w:val="id"/>
              </w:rPr>
              <w:t>70</w:t>
            </w:r>
          </w:p>
        </w:tc>
        <w:tc>
          <w:tcPr>
            <w:tcW w:w="1701" w:type="dxa"/>
            <w:tcBorders>
              <w:top w:val="single" w:sz="4" w:space="0" w:color="000000"/>
              <w:bottom w:val="single" w:sz="4" w:space="0" w:color="000000"/>
            </w:tcBorders>
          </w:tcPr>
          <w:p w14:paraId="1CECEB23" w14:textId="77777777" w:rsidR="00FF6980" w:rsidRPr="00FF6980" w:rsidRDefault="00FF6980" w:rsidP="00B3133D">
            <w:pPr>
              <w:widowControl w:val="0"/>
              <w:autoSpaceDE w:val="0"/>
              <w:autoSpaceDN w:val="0"/>
              <w:spacing w:line="254" w:lineRule="exact"/>
              <w:ind w:left="49" w:right="2"/>
              <w:jc w:val="center"/>
              <w:rPr>
                <w:rFonts w:ascii="Arial" w:hAnsi="Arial" w:cs="Arial"/>
                <w:b/>
                <w:lang w:val="id"/>
              </w:rPr>
            </w:pPr>
            <w:r w:rsidRPr="00FF6980">
              <w:rPr>
                <w:rFonts w:ascii="Arial" w:hAnsi="Arial" w:cs="Arial"/>
                <w:b/>
                <w:color w:val="0D0D0D"/>
                <w:spacing w:val="-5"/>
                <w:lang w:val="id"/>
              </w:rPr>
              <w:t>100</w:t>
            </w:r>
          </w:p>
        </w:tc>
      </w:tr>
    </w:tbl>
    <w:p w14:paraId="1B22473E" w14:textId="45FA2B45" w:rsidR="00FF6980" w:rsidRDefault="00FF6980" w:rsidP="00B3133D">
      <w:pPr>
        <w:pStyle w:val="Body"/>
        <w:rPr>
          <w:rFonts w:ascii="Arial" w:hAnsi="Arial" w:cs="Arial"/>
          <w:b/>
          <w:bCs/>
          <w:lang w:val="en-ID"/>
        </w:rPr>
      </w:pPr>
    </w:p>
    <w:p w14:paraId="295AC591" w14:textId="29C33723" w:rsidR="00F66616" w:rsidRPr="00FF6980" w:rsidRDefault="00F66616" w:rsidP="00FF6980">
      <w:pPr>
        <w:pStyle w:val="Body"/>
        <w:jc w:val="center"/>
        <w:rPr>
          <w:rFonts w:ascii="Arial" w:hAnsi="Arial" w:cs="Arial"/>
          <w:b/>
          <w:bCs/>
          <w:lang w:val="en-ID"/>
        </w:rPr>
      </w:pPr>
      <w:r>
        <w:rPr>
          <w:rFonts w:ascii="Arial" w:hAnsi="Arial" w:cs="Arial"/>
          <w:b/>
          <w:bCs/>
          <w:noProof/>
        </w:rPr>
        <w:drawing>
          <wp:inline distT="0" distB="0" distL="0" distR="0" wp14:anchorId="0924C7DF" wp14:editId="34AE8C81">
            <wp:extent cx="2533650" cy="2116664"/>
            <wp:effectExtent l="0" t="0" r="0" b="0"/>
            <wp:docPr id="2080755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2737" cy="2124256"/>
                    </a:xfrm>
                    <a:prstGeom prst="rect">
                      <a:avLst/>
                    </a:prstGeom>
                    <a:noFill/>
                  </pic:spPr>
                </pic:pic>
              </a:graphicData>
            </a:graphic>
          </wp:inline>
        </w:drawing>
      </w:r>
    </w:p>
    <w:p w14:paraId="02072C45" w14:textId="5E3C4575" w:rsidR="002F7EC0" w:rsidRPr="00B3133D" w:rsidRDefault="00F66616" w:rsidP="00B3133D">
      <w:pPr>
        <w:pStyle w:val="Body"/>
        <w:jc w:val="center"/>
        <w:rPr>
          <w:rFonts w:ascii="Arial" w:hAnsi="Arial" w:cs="Arial"/>
          <w:b/>
          <w:bCs/>
          <w:lang w:val="en-ID"/>
        </w:rPr>
      </w:pPr>
      <w:r w:rsidRPr="00F66616">
        <w:rPr>
          <w:rFonts w:ascii="Arial" w:hAnsi="Arial" w:cs="Arial"/>
          <w:b/>
          <w:bCs/>
          <w:lang w:val="en"/>
        </w:rPr>
        <w:t>Figure 1. Distribution Diagram of HNP Patients Based on Body Mass Index</w:t>
      </w:r>
    </w:p>
    <w:p w14:paraId="0EA182F9" w14:textId="62682678" w:rsidR="002F7EC0" w:rsidRDefault="002F7EC0" w:rsidP="002F7EC0">
      <w:pPr>
        <w:pStyle w:val="Body"/>
        <w:rPr>
          <w:rFonts w:ascii="Arial" w:hAnsi="Arial" w:cs="Arial"/>
          <w:lang w:val="en"/>
        </w:rPr>
      </w:pPr>
      <w:r w:rsidRPr="002F7EC0">
        <w:rPr>
          <w:rFonts w:ascii="Arial" w:hAnsi="Arial" w:cs="Arial"/>
          <w:lang w:val="en"/>
        </w:rPr>
        <w:t>Table 3 shows that HNP patients at RSU UKI in the period January 2018 - January 2022 were dominated by patients who had a Lumbar HNP Diagnosis with a total of 51 patients with a presentation of 72.9%.</w:t>
      </w:r>
    </w:p>
    <w:p w14:paraId="5098C48D" w14:textId="20F19262" w:rsidR="002F7EC0" w:rsidRPr="002F7EC0" w:rsidRDefault="002F7EC0" w:rsidP="00B3133D">
      <w:pPr>
        <w:pStyle w:val="Body"/>
        <w:spacing w:after="0"/>
        <w:jc w:val="center"/>
        <w:rPr>
          <w:rFonts w:ascii="Arial" w:hAnsi="Arial" w:cs="Arial"/>
          <w:b/>
          <w:bCs/>
          <w:lang w:val="en-ID"/>
        </w:rPr>
      </w:pPr>
      <w:r w:rsidRPr="002F7EC0">
        <w:rPr>
          <w:rFonts w:ascii="Arial" w:hAnsi="Arial" w:cs="Arial"/>
          <w:b/>
          <w:bCs/>
          <w:lang w:val="en"/>
        </w:rPr>
        <w:t>Table 3. HNP Location Distribution</w:t>
      </w:r>
    </w:p>
    <w:tbl>
      <w:tblPr>
        <w:tblW w:w="5670" w:type="dxa"/>
        <w:tblInd w:w="1418" w:type="dxa"/>
        <w:tblLayout w:type="fixed"/>
        <w:tblCellMar>
          <w:left w:w="0" w:type="dxa"/>
          <w:right w:w="0" w:type="dxa"/>
        </w:tblCellMar>
        <w:tblLook w:val="01E0" w:firstRow="1" w:lastRow="1" w:firstColumn="1" w:lastColumn="1" w:noHBand="0" w:noVBand="0"/>
      </w:tblPr>
      <w:tblGrid>
        <w:gridCol w:w="1559"/>
        <w:gridCol w:w="1843"/>
        <w:gridCol w:w="2268"/>
      </w:tblGrid>
      <w:tr w:rsidR="002F7EC0" w:rsidRPr="002F7EC0" w14:paraId="61A51181" w14:textId="77777777" w:rsidTr="002F7EC0">
        <w:trPr>
          <w:trHeight w:val="275"/>
        </w:trPr>
        <w:tc>
          <w:tcPr>
            <w:tcW w:w="1559" w:type="dxa"/>
            <w:tcBorders>
              <w:top w:val="single" w:sz="4" w:space="0" w:color="000000"/>
              <w:bottom w:val="single" w:sz="4" w:space="0" w:color="000000"/>
            </w:tcBorders>
          </w:tcPr>
          <w:p w14:paraId="302EFF36" w14:textId="07023C76" w:rsidR="002F7EC0" w:rsidRPr="002F7EC0" w:rsidRDefault="002F7EC0" w:rsidP="00B3133D">
            <w:pPr>
              <w:widowControl w:val="0"/>
              <w:autoSpaceDE w:val="0"/>
              <w:autoSpaceDN w:val="0"/>
              <w:spacing w:line="254" w:lineRule="exact"/>
              <w:ind w:right="-7"/>
              <w:rPr>
                <w:rFonts w:ascii="Arial" w:hAnsi="Arial" w:cs="Arial"/>
                <w:b/>
                <w:lang w:val="id"/>
              </w:rPr>
            </w:pPr>
            <w:r w:rsidRPr="00B26F8D">
              <w:t>Diagnosis</w:t>
            </w:r>
          </w:p>
        </w:tc>
        <w:tc>
          <w:tcPr>
            <w:tcW w:w="1843" w:type="dxa"/>
            <w:tcBorders>
              <w:top w:val="single" w:sz="4" w:space="0" w:color="000000"/>
              <w:bottom w:val="single" w:sz="4" w:space="0" w:color="000000"/>
            </w:tcBorders>
          </w:tcPr>
          <w:p w14:paraId="160198BB" w14:textId="60EBBCF9" w:rsidR="002F7EC0" w:rsidRPr="002F7EC0" w:rsidRDefault="002F7EC0" w:rsidP="00B3133D">
            <w:pPr>
              <w:widowControl w:val="0"/>
              <w:autoSpaceDE w:val="0"/>
              <w:autoSpaceDN w:val="0"/>
              <w:spacing w:line="254" w:lineRule="exact"/>
              <w:ind w:left="434" w:right="2"/>
              <w:jc w:val="center"/>
              <w:rPr>
                <w:rFonts w:ascii="Arial" w:hAnsi="Arial" w:cs="Arial"/>
                <w:b/>
                <w:lang w:val="id"/>
              </w:rPr>
            </w:pPr>
            <w:r w:rsidRPr="002F7EC0">
              <w:rPr>
                <w:rFonts w:ascii="Arial" w:hAnsi="Arial" w:cs="Arial"/>
                <w:b/>
                <w:color w:val="0D0D0D"/>
                <w:lang w:val="id"/>
              </w:rPr>
              <w:t>Fre</w:t>
            </w:r>
            <w:r>
              <w:rPr>
                <w:rFonts w:ascii="Arial" w:hAnsi="Arial" w:cs="Arial"/>
                <w:b/>
                <w:color w:val="0D0D0D"/>
              </w:rPr>
              <w:t>q</w:t>
            </w:r>
            <w:r w:rsidRPr="002F7EC0">
              <w:rPr>
                <w:rFonts w:ascii="Arial" w:hAnsi="Arial" w:cs="Arial"/>
                <w:b/>
                <w:color w:val="0D0D0D"/>
                <w:lang w:val="id"/>
              </w:rPr>
              <w:t>uen</w:t>
            </w:r>
            <w:r>
              <w:rPr>
                <w:rFonts w:ascii="Arial" w:hAnsi="Arial" w:cs="Arial"/>
                <w:b/>
                <w:color w:val="0D0D0D"/>
              </w:rPr>
              <w:t>cy</w:t>
            </w:r>
            <w:r w:rsidRPr="002F7EC0">
              <w:rPr>
                <w:rFonts w:ascii="Arial" w:hAnsi="Arial" w:cs="Arial"/>
                <w:b/>
                <w:color w:val="0D0D0D"/>
                <w:spacing w:val="-6"/>
                <w:lang w:val="id"/>
              </w:rPr>
              <w:t xml:space="preserve"> </w:t>
            </w:r>
            <w:r w:rsidRPr="002F7EC0">
              <w:rPr>
                <w:rFonts w:ascii="Arial" w:hAnsi="Arial" w:cs="Arial"/>
                <w:b/>
                <w:color w:val="0D0D0D"/>
                <w:spacing w:val="-5"/>
                <w:lang w:val="id"/>
              </w:rPr>
              <w:t>(n)</w:t>
            </w:r>
          </w:p>
        </w:tc>
        <w:tc>
          <w:tcPr>
            <w:tcW w:w="2268" w:type="dxa"/>
            <w:tcBorders>
              <w:top w:val="single" w:sz="4" w:space="0" w:color="000000"/>
              <w:bottom w:val="single" w:sz="4" w:space="0" w:color="000000"/>
            </w:tcBorders>
          </w:tcPr>
          <w:p w14:paraId="564CF6CE" w14:textId="4ABEDC97" w:rsidR="002F7EC0" w:rsidRPr="002F7EC0" w:rsidRDefault="002F7EC0" w:rsidP="00B3133D">
            <w:pPr>
              <w:widowControl w:val="0"/>
              <w:autoSpaceDE w:val="0"/>
              <w:autoSpaceDN w:val="0"/>
              <w:spacing w:line="254" w:lineRule="exact"/>
              <w:ind w:left="50" w:right="3"/>
              <w:jc w:val="center"/>
              <w:rPr>
                <w:rFonts w:ascii="Arial" w:hAnsi="Arial" w:cs="Arial"/>
                <w:b/>
                <w:lang w:val="id"/>
              </w:rPr>
            </w:pPr>
            <w:r w:rsidRPr="002F7EC0">
              <w:rPr>
                <w:rFonts w:ascii="Arial" w:hAnsi="Arial" w:cs="Arial"/>
                <w:b/>
                <w:color w:val="0D0D0D"/>
                <w:spacing w:val="-2"/>
                <w:lang w:val="id"/>
              </w:rPr>
              <w:t>Per</w:t>
            </w:r>
            <w:r>
              <w:rPr>
                <w:rFonts w:ascii="Arial" w:hAnsi="Arial" w:cs="Arial"/>
                <w:b/>
                <w:color w:val="0D0D0D"/>
                <w:spacing w:val="-2"/>
              </w:rPr>
              <w:t>c</w:t>
            </w:r>
            <w:r w:rsidRPr="002F7EC0">
              <w:rPr>
                <w:rFonts w:ascii="Arial" w:hAnsi="Arial" w:cs="Arial"/>
                <w:b/>
                <w:color w:val="0D0D0D"/>
                <w:spacing w:val="-2"/>
                <w:lang w:val="id"/>
              </w:rPr>
              <w:t>enta</w:t>
            </w:r>
            <w:r>
              <w:rPr>
                <w:rFonts w:ascii="Arial" w:hAnsi="Arial" w:cs="Arial"/>
                <w:b/>
                <w:color w:val="0D0D0D"/>
                <w:spacing w:val="-2"/>
              </w:rPr>
              <w:t>g</w:t>
            </w:r>
            <w:r w:rsidRPr="002F7EC0">
              <w:rPr>
                <w:rFonts w:ascii="Arial" w:hAnsi="Arial" w:cs="Arial"/>
                <w:b/>
                <w:color w:val="0D0D0D"/>
                <w:spacing w:val="-2"/>
                <w:lang w:val="id"/>
              </w:rPr>
              <w:t>e</w:t>
            </w:r>
          </w:p>
        </w:tc>
      </w:tr>
      <w:tr w:rsidR="002F7EC0" w:rsidRPr="002F7EC0" w14:paraId="5F01608C" w14:textId="77777777" w:rsidTr="002F7EC0">
        <w:trPr>
          <w:trHeight w:val="281"/>
        </w:trPr>
        <w:tc>
          <w:tcPr>
            <w:tcW w:w="1559" w:type="dxa"/>
            <w:tcBorders>
              <w:top w:val="single" w:sz="4" w:space="0" w:color="000000"/>
            </w:tcBorders>
          </w:tcPr>
          <w:p w14:paraId="149D6572" w14:textId="65745857" w:rsidR="002F7EC0" w:rsidRPr="002F7EC0" w:rsidRDefault="002F7EC0" w:rsidP="00B3133D">
            <w:pPr>
              <w:widowControl w:val="0"/>
              <w:autoSpaceDE w:val="0"/>
              <w:autoSpaceDN w:val="0"/>
              <w:spacing w:line="261" w:lineRule="exact"/>
              <w:ind w:right="-7"/>
              <w:rPr>
                <w:rFonts w:ascii="Arial" w:hAnsi="Arial" w:cs="Arial"/>
                <w:i/>
                <w:lang w:val="id"/>
              </w:rPr>
            </w:pPr>
            <w:r w:rsidRPr="00B26F8D">
              <w:t>Cervical HNP</w:t>
            </w:r>
          </w:p>
        </w:tc>
        <w:tc>
          <w:tcPr>
            <w:tcW w:w="1843" w:type="dxa"/>
            <w:tcBorders>
              <w:top w:val="single" w:sz="4" w:space="0" w:color="000000"/>
            </w:tcBorders>
          </w:tcPr>
          <w:p w14:paraId="7549893F" w14:textId="77777777" w:rsidR="002F7EC0" w:rsidRPr="002F7EC0" w:rsidRDefault="002F7EC0" w:rsidP="00B3133D">
            <w:pPr>
              <w:widowControl w:val="0"/>
              <w:autoSpaceDE w:val="0"/>
              <w:autoSpaceDN w:val="0"/>
              <w:spacing w:line="261" w:lineRule="exact"/>
              <w:ind w:left="434"/>
              <w:jc w:val="center"/>
              <w:rPr>
                <w:rFonts w:ascii="Arial" w:hAnsi="Arial" w:cs="Arial"/>
                <w:lang w:val="id"/>
              </w:rPr>
            </w:pPr>
            <w:r w:rsidRPr="002F7EC0">
              <w:rPr>
                <w:rFonts w:ascii="Arial" w:hAnsi="Arial" w:cs="Arial"/>
                <w:color w:val="0D0D0D"/>
                <w:spacing w:val="-5"/>
                <w:lang w:val="id"/>
              </w:rPr>
              <w:t>19</w:t>
            </w:r>
          </w:p>
        </w:tc>
        <w:tc>
          <w:tcPr>
            <w:tcW w:w="2268" w:type="dxa"/>
            <w:tcBorders>
              <w:top w:val="single" w:sz="4" w:space="0" w:color="000000"/>
            </w:tcBorders>
          </w:tcPr>
          <w:p w14:paraId="212336FE" w14:textId="77777777" w:rsidR="002F7EC0" w:rsidRPr="002F7EC0" w:rsidRDefault="002F7EC0" w:rsidP="00B3133D">
            <w:pPr>
              <w:widowControl w:val="0"/>
              <w:autoSpaceDE w:val="0"/>
              <w:autoSpaceDN w:val="0"/>
              <w:spacing w:line="261" w:lineRule="exact"/>
              <w:ind w:left="50"/>
              <w:jc w:val="center"/>
              <w:rPr>
                <w:rFonts w:ascii="Arial" w:hAnsi="Arial" w:cs="Arial"/>
                <w:lang w:val="id"/>
              </w:rPr>
            </w:pPr>
            <w:r w:rsidRPr="002F7EC0">
              <w:rPr>
                <w:rFonts w:ascii="Arial" w:hAnsi="Arial" w:cs="Arial"/>
                <w:color w:val="0D0D0D"/>
                <w:spacing w:val="-4"/>
                <w:lang w:val="id"/>
              </w:rPr>
              <w:t>27.1</w:t>
            </w:r>
          </w:p>
        </w:tc>
      </w:tr>
      <w:tr w:rsidR="002F7EC0" w:rsidRPr="002F7EC0" w14:paraId="6CBBE68B" w14:textId="77777777" w:rsidTr="002F7EC0">
        <w:trPr>
          <w:trHeight w:val="275"/>
        </w:trPr>
        <w:tc>
          <w:tcPr>
            <w:tcW w:w="1559" w:type="dxa"/>
          </w:tcPr>
          <w:p w14:paraId="52E1D67D" w14:textId="063CB464" w:rsidR="002F7EC0" w:rsidRPr="002F7EC0" w:rsidRDefault="002F7EC0" w:rsidP="00B3133D">
            <w:pPr>
              <w:widowControl w:val="0"/>
              <w:autoSpaceDE w:val="0"/>
              <w:autoSpaceDN w:val="0"/>
              <w:spacing w:line="255" w:lineRule="exact"/>
              <w:ind w:right="-7"/>
              <w:rPr>
                <w:rFonts w:ascii="Arial" w:hAnsi="Arial" w:cs="Arial"/>
                <w:lang w:val="id"/>
              </w:rPr>
            </w:pPr>
            <w:r w:rsidRPr="00B26F8D">
              <w:t>Lumbar HNP</w:t>
            </w:r>
          </w:p>
        </w:tc>
        <w:tc>
          <w:tcPr>
            <w:tcW w:w="1843" w:type="dxa"/>
          </w:tcPr>
          <w:p w14:paraId="3CEE6E60" w14:textId="77777777" w:rsidR="002F7EC0" w:rsidRPr="002F7EC0" w:rsidRDefault="002F7EC0" w:rsidP="00B3133D">
            <w:pPr>
              <w:widowControl w:val="0"/>
              <w:autoSpaceDE w:val="0"/>
              <w:autoSpaceDN w:val="0"/>
              <w:spacing w:line="255" w:lineRule="exact"/>
              <w:ind w:left="434"/>
              <w:jc w:val="center"/>
              <w:rPr>
                <w:rFonts w:ascii="Arial" w:hAnsi="Arial" w:cs="Arial"/>
                <w:lang w:val="id"/>
              </w:rPr>
            </w:pPr>
            <w:r w:rsidRPr="002F7EC0">
              <w:rPr>
                <w:rFonts w:ascii="Arial" w:hAnsi="Arial" w:cs="Arial"/>
                <w:color w:val="0D0D0D"/>
                <w:spacing w:val="-5"/>
                <w:lang w:val="id"/>
              </w:rPr>
              <w:t>51</w:t>
            </w:r>
          </w:p>
        </w:tc>
        <w:tc>
          <w:tcPr>
            <w:tcW w:w="2268" w:type="dxa"/>
          </w:tcPr>
          <w:p w14:paraId="220D211C" w14:textId="77777777" w:rsidR="002F7EC0" w:rsidRPr="002F7EC0" w:rsidRDefault="002F7EC0" w:rsidP="00B3133D">
            <w:pPr>
              <w:widowControl w:val="0"/>
              <w:autoSpaceDE w:val="0"/>
              <w:autoSpaceDN w:val="0"/>
              <w:spacing w:line="255" w:lineRule="exact"/>
              <w:ind w:left="50"/>
              <w:jc w:val="center"/>
              <w:rPr>
                <w:rFonts w:ascii="Arial" w:hAnsi="Arial" w:cs="Arial"/>
                <w:lang w:val="id"/>
              </w:rPr>
            </w:pPr>
            <w:r w:rsidRPr="002F7EC0">
              <w:rPr>
                <w:rFonts w:ascii="Arial" w:hAnsi="Arial" w:cs="Arial"/>
                <w:color w:val="0D0D0D"/>
                <w:spacing w:val="-4"/>
                <w:lang w:val="id"/>
              </w:rPr>
              <w:t>72.9</w:t>
            </w:r>
          </w:p>
        </w:tc>
      </w:tr>
      <w:tr w:rsidR="002F7EC0" w:rsidRPr="002F7EC0" w14:paraId="6AE4950F" w14:textId="77777777" w:rsidTr="002F7EC0">
        <w:trPr>
          <w:trHeight w:val="268"/>
        </w:trPr>
        <w:tc>
          <w:tcPr>
            <w:tcW w:w="1559" w:type="dxa"/>
            <w:tcBorders>
              <w:bottom w:val="single" w:sz="4" w:space="0" w:color="000000"/>
            </w:tcBorders>
          </w:tcPr>
          <w:p w14:paraId="7F88453F" w14:textId="1528BBD6" w:rsidR="002F7EC0" w:rsidRPr="002F7EC0" w:rsidRDefault="002F7EC0" w:rsidP="00B3133D">
            <w:pPr>
              <w:widowControl w:val="0"/>
              <w:autoSpaceDE w:val="0"/>
              <w:autoSpaceDN w:val="0"/>
              <w:spacing w:line="248" w:lineRule="exact"/>
              <w:ind w:right="-7"/>
              <w:rPr>
                <w:rFonts w:ascii="Arial" w:hAnsi="Arial" w:cs="Arial"/>
                <w:lang w:val="id"/>
              </w:rPr>
            </w:pPr>
            <w:r w:rsidRPr="00B26F8D">
              <w:t>Thoracic HNP</w:t>
            </w:r>
          </w:p>
        </w:tc>
        <w:tc>
          <w:tcPr>
            <w:tcW w:w="1843" w:type="dxa"/>
            <w:tcBorders>
              <w:bottom w:val="single" w:sz="4" w:space="0" w:color="000000"/>
            </w:tcBorders>
          </w:tcPr>
          <w:p w14:paraId="29D591AD" w14:textId="77777777" w:rsidR="002F7EC0" w:rsidRPr="002F7EC0" w:rsidRDefault="002F7EC0" w:rsidP="00B3133D">
            <w:pPr>
              <w:widowControl w:val="0"/>
              <w:autoSpaceDE w:val="0"/>
              <w:autoSpaceDN w:val="0"/>
              <w:spacing w:line="248" w:lineRule="exact"/>
              <w:ind w:left="434"/>
              <w:jc w:val="center"/>
              <w:rPr>
                <w:rFonts w:ascii="Arial" w:hAnsi="Arial" w:cs="Arial"/>
                <w:lang w:val="id"/>
              </w:rPr>
            </w:pPr>
            <w:r w:rsidRPr="002F7EC0">
              <w:rPr>
                <w:rFonts w:ascii="Arial" w:hAnsi="Arial" w:cs="Arial"/>
                <w:color w:val="0D0D0D"/>
                <w:spacing w:val="-10"/>
                <w:lang w:val="id"/>
              </w:rPr>
              <w:t>0</w:t>
            </w:r>
          </w:p>
        </w:tc>
        <w:tc>
          <w:tcPr>
            <w:tcW w:w="2268" w:type="dxa"/>
            <w:tcBorders>
              <w:bottom w:val="single" w:sz="4" w:space="0" w:color="000000"/>
            </w:tcBorders>
          </w:tcPr>
          <w:p w14:paraId="01426335" w14:textId="77777777" w:rsidR="002F7EC0" w:rsidRPr="002F7EC0" w:rsidRDefault="002F7EC0" w:rsidP="00B3133D">
            <w:pPr>
              <w:widowControl w:val="0"/>
              <w:autoSpaceDE w:val="0"/>
              <w:autoSpaceDN w:val="0"/>
              <w:spacing w:line="248" w:lineRule="exact"/>
              <w:ind w:left="50"/>
              <w:jc w:val="center"/>
              <w:rPr>
                <w:rFonts w:ascii="Arial" w:hAnsi="Arial" w:cs="Arial"/>
                <w:lang w:val="id"/>
              </w:rPr>
            </w:pPr>
            <w:r w:rsidRPr="002F7EC0">
              <w:rPr>
                <w:rFonts w:ascii="Arial" w:hAnsi="Arial" w:cs="Arial"/>
                <w:color w:val="0D0D0D"/>
                <w:spacing w:val="-10"/>
                <w:lang w:val="id"/>
              </w:rPr>
              <w:t>0</w:t>
            </w:r>
          </w:p>
        </w:tc>
      </w:tr>
      <w:tr w:rsidR="002F7EC0" w:rsidRPr="002F7EC0" w14:paraId="3336EC94" w14:textId="77777777" w:rsidTr="002F7EC0">
        <w:trPr>
          <w:trHeight w:val="280"/>
        </w:trPr>
        <w:tc>
          <w:tcPr>
            <w:tcW w:w="1559" w:type="dxa"/>
            <w:tcBorders>
              <w:top w:val="single" w:sz="4" w:space="0" w:color="000000"/>
              <w:bottom w:val="single" w:sz="4" w:space="0" w:color="000000"/>
            </w:tcBorders>
          </w:tcPr>
          <w:p w14:paraId="5E37521D" w14:textId="77777777" w:rsidR="002F7EC0" w:rsidRPr="002F7EC0" w:rsidRDefault="002F7EC0" w:rsidP="00B3133D">
            <w:pPr>
              <w:widowControl w:val="0"/>
              <w:autoSpaceDE w:val="0"/>
              <w:autoSpaceDN w:val="0"/>
              <w:spacing w:line="259" w:lineRule="exact"/>
              <w:ind w:right="-7"/>
              <w:rPr>
                <w:rFonts w:ascii="Arial" w:hAnsi="Arial" w:cs="Arial"/>
                <w:b/>
                <w:lang w:val="id"/>
              </w:rPr>
            </w:pPr>
            <w:r w:rsidRPr="002F7EC0">
              <w:rPr>
                <w:rFonts w:ascii="Arial" w:hAnsi="Arial" w:cs="Arial"/>
                <w:b/>
                <w:color w:val="0D0D0D"/>
                <w:spacing w:val="-2"/>
                <w:lang w:val="id"/>
              </w:rPr>
              <w:t>Total</w:t>
            </w:r>
          </w:p>
        </w:tc>
        <w:tc>
          <w:tcPr>
            <w:tcW w:w="1843" w:type="dxa"/>
            <w:tcBorders>
              <w:top w:val="single" w:sz="4" w:space="0" w:color="000000"/>
              <w:bottom w:val="single" w:sz="4" w:space="0" w:color="000000"/>
            </w:tcBorders>
          </w:tcPr>
          <w:p w14:paraId="0B561D0C" w14:textId="77777777" w:rsidR="002F7EC0" w:rsidRPr="002F7EC0" w:rsidRDefault="002F7EC0" w:rsidP="00B3133D">
            <w:pPr>
              <w:widowControl w:val="0"/>
              <w:autoSpaceDE w:val="0"/>
              <w:autoSpaceDN w:val="0"/>
              <w:spacing w:line="259" w:lineRule="exact"/>
              <w:ind w:left="434"/>
              <w:jc w:val="center"/>
              <w:rPr>
                <w:rFonts w:ascii="Arial" w:hAnsi="Arial" w:cs="Arial"/>
                <w:b/>
                <w:lang w:val="id"/>
              </w:rPr>
            </w:pPr>
            <w:r w:rsidRPr="002F7EC0">
              <w:rPr>
                <w:rFonts w:ascii="Arial" w:hAnsi="Arial" w:cs="Arial"/>
                <w:b/>
                <w:color w:val="0D0D0D"/>
                <w:spacing w:val="-5"/>
                <w:lang w:val="id"/>
              </w:rPr>
              <w:t>70</w:t>
            </w:r>
          </w:p>
        </w:tc>
        <w:tc>
          <w:tcPr>
            <w:tcW w:w="2268" w:type="dxa"/>
            <w:tcBorders>
              <w:top w:val="single" w:sz="4" w:space="0" w:color="000000"/>
              <w:bottom w:val="single" w:sz="4" w:space="0" w:color="000000"/>
            </w:tcBorders>
          </w:tcPr>
          <w:p w14:paraId="01A5082A" w14:textId="77777777" w:rsidR="002F7EC0" w:rsidRPr="002F7EC0" w:rsidRDefault="002F7EC0" w:rsidP="00B3133D">
            <w:pPr>
              <w:widowControl w:val="0"/>
              <w:autoSpaceDE w:val="0"/>
              <w:autoSpaceDN w:val="0"/>
              <w:spacing w:line="259" w:lineRule="exact"/>
              <w:ind w:left="50"/>
              <w:jc w:val="center"/>
              <w:rPr>
                <w:rFonts w:ascii="Arial" w:hAnsi="Arial" w:cs="Arial"/>
                <w:b/>
                <w:lang w:val="id"/>
              </w:rPr>
            </w:pPr>
            <w:r w:rsidRPr="002F7EC0">
              <w:rPr>
                <w:rFonts w:ascii="Arial" w:hAnsi="Arial" w:cs="Arial"/>
                <w:b/>
                <w:color w:val="0D0D0D"/>
                <w:spacing w:val="-5"/>
                <w:lang w:val="id"/>
              </w:rPr>
              <w:t>100</w:t>
            </w:r>
          </w:p>
        </w:tc>
      </w:tr>
    </w:tbl>
    <w:p w14:paraId="29CF7820" w14:textId="2AE5742D" w:rsidR="002F7EC0" w:rsidRDefault="002F7EC0" w:rsidP="00372F2B">
      <w:pPr>
        <w:pStyle w:val="Body"/>
        <w:jc w:val="center"/>
        <w:rPr>
          <w:rFonts w:ascii="Arial" w:hAnsi="Arial" w:cs="Arial"/>
          <w:lang w:val="en-ID"/>
        </w:rPr>
      </w:pPr>
    </w:p>
    <w:p w14:paraId="3FA6A2DC" w14:textId="5FB4C567" w:rsidR="00372F2B" w:rsidRPr="002F7EC0" w:rsidRDefault="00372F2B" w:rsidP="00372F2B">
      <w:pPr>
        <w:pStyle w:val="Body"/>
        <w:jc w:val="center"/>
        <w:rPr>
          <w:rFonts w:ascii="Arial" w:hAnsi="Arial" w:cs="Arial"/>
          <w:lang w:val="en-ID"/>
        </w:rPr>
      </w:pPr>
      <w:r>
        <w:rPr>
          <w:rFonts w:ascii="Arial" w:hAnsi="Arial" w:cs="Arial"/>
          <w:noProof/>
        </w:rPr>
        <w:lastRenderedPageBreak/>
        <w:drawing>
          <wp:inline distT="0" distB="0" distL="0" distR="0" wp14:anchorId="5543D4D8" wp14:editId="185F213D">
            <wp:extent cx="2647950" cy="2145885"/>
            <wp:effectExtent l="0" t="0" r="0" b="0"/>
            <wp:docPr id="41779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1015" cy="2156473"/>
                    </a:xfrm>
                    <a:prstGeom prst="rect">
                      <a:avLst/>
                    </a:prstGeom>
                    <a:noFill/>
                  </pic:spPr>
                </pic:pic>
              </a:graphicData>
            </a:graphic>
          </wp:inline>
        </w:drawing>
      </w:r>
    </w:p>
    <w:p w14:paraId="3ED3F8D0" w14:textId="77777777" w:rsidR="00372F2B" w:rsidRPr="00372F2B" w:rsidRDefault="00372F2B" w:rsidP="00372F2B">
      <w:pPr>
        <w:pStyle w:val="Body"/>
        <w:jc w:val="center"/>
        <w:rPr>
          <w:rFonts w:ascii="Arial" w:hAnsi="Arial" w:cs="Arial"/>
          <w:b/>
          <w:bCs/>
          <w:lang w:val="en-ID"/>
        </w:rPr>
      </w:pPr>
      <w:r w:rsidRPr="00372F2B">
        <w:rPr>
          <w:rFonts w:ascii="Arial" w:hAnsi="Arial" w:cs="Arial"/>
          <w:b/>
          <w:bCs/>
          <w:lang w:val="en"/>
        </w:rPr>
        <w:t>Figure 2. HNP Location Distribution Diagram</w:t>
      </w:r>
    </w:p>
    <w:p w14:paraId="5F2DA2AC" w14:textId="77777777" w:rsidR="00372F2B" w:rsidRPr="00372F2B" w:rsidRDefault="00372F2B" w:rsidP="00372F2B">
      <w:pPr>
        <w:pStyle w:val="Body"/>
        <w:rPr>
          <w:rFonts w:ascii="Arial" w:hAnsi="Arial" w:cs="Arial"/>
          <w:lang w:val="en-ID"/>
        </w:rPr>
      </w:pPr>
      <w:r w:rsidRPr="00372F2B">
        <w:rPr>
          <w:rFonts w:ascii="Arial" w:hAnsi="Arial" w:cs="Arial"/>
          <w:lang w:val="en"/>
        </w:rPr>
        <w:t>Table 4 shows that all HNP patients at RSU UKI in the period January 2018 - January 2022 were dominated by a history of non-trauma with a total of 63 patients with a presentation of 90%.</w:t>
      </w:r>
    </w:p>
    <w:p w14:paraId="15840F9E" w14:textId="79CE4BA1" w:rsidR="00372F2B" w:rsidRDefault="00372F2B" w:rsidP="00372F2B">
      <w:pPr>
        <w:pStyle w:val="Body"/>
        <w:jc w:val="center"/>
        <w:rPr>
          <w:rFonts w:ascii="Arial" w:hAnsi="Arial" w:cs="Arial"/>
          <w:b/>
          <w:bCs/>
          <w:lang w:val="en"/>
        </w:rPr>
      </w:pPr>
      <w:r w:rsidRPr="00372F2B">
        <w:rPr>
          <w:rFonts w:ascii="Arial" w:hAnsi="Arial" w:cs="Arial"/>
          <w:b/>
          <w:bCs/>
          <w:lang w:val="en"/>
        </w:rPr>
        <w:t>Table 4. Distribution of HNP Patients Based on Trauma History</w:t>
      </w:r>
    </w:p>
    <w:tbl>
      <w:tblPr>
        <w:tblW w:w="5245" w:type="dxa"/>
        <w:tblInd w:w="1418" w:type="dxa"/>
        <w:tblLayout w:type="fixed"/>
        <w:tblCellMar>
          <w:left w:w="0" w:type="dxa"/>
          <w:right w:w="0" w:type="dxa"/>
        </w:tblCellMar>
        <w:tblLook w:val="01E0" w:firstRow="1" w:lastRow="1" w:firstColumn="1" w:lastColumn="1" w:noHBand="0" w:noVBand="0"/>
      </w:tblPr>
      <w:tblGrid>
        <w:gridCol w:w="1701"/>
        <w:gridCol w:w="1701"/>
        <w:gridCol w:w="1843"/>
      </w:tblGrid>
      <w:tr w:rsidR="00B3133D" w:rsidRPr="00372F2B" w14:paraId="42CB0BC5" w14:textId="77777777" w:rsidTr="00B3133D">
        <w:trPr>
          <w:trHeight w:val="315"/>
        </w:trPr>
        <w:tc>
          <w:tcPr>
            <w:tcW w:w="1701" w:type="dxa"/>
            <w:tcBorders>
              <w:top w:val="single" w:sz="4" w:space="0" w:color="000000"/>
              <w:bottom w:val="single" w:sz="4" w:space="0" w:color="000000"/>
            </w:tcBorders>
            <w:vAlign w:val="center"/>
          </w:tcPr>
          <w:p w14:paraId="7CA95039" w14:textId="12632464" w:rsidR="00B3133D" w:rsidRPr="00372F2B" w:rsidRDefault="00B3133D" w:rsidP="00B3133D">
            <w:pPr>
              <w:widowControl w:val="0"/>
              <w:autoSpaceDE w:val="0"/>
              <w:autoSpaceDN w:val="0"/>
              <w:spacing w:before="1"/>
              <w:ind w:left="34" w:right="7"/>
              <w:rPr>
                <w:rFonts w:ascii="Arial" w:hAnsi="Arial" w:cs="Arial"/>
                <w:b/>
                <w:bCs/>
                <w:lang w:val="id"/>
              </w:rPr>
            </w:pPr>
            <w:r w:rsidRPr="00B3133D">
              <w:rPr>
                <w:rFonts w:ascii="Arial" w:hAnsi="Arial" w:cs="Arial"/>
                <w:b/>
                <w:bCs/>
              </w:rPr>
              <w:t>Trauma History</w:t>
            </w:r>
          </w:p>
        </w:tc>
        <w:tc>
          <w:tcPr>
            <w:tcW w:w="1701" w:type="dxa"/>
            <w:tcBorders>
              <w:top w:val="single" w:sz="4" w:space="0" w:color="000000"/>
              <w:bottom w:val="single" w:sz="4" w:space="0" w:color="000000"/>
            </w:tcBorders>
          </w:tcPr>
          <w:p w14:paraId="067786FB" w14:textId="327F7451" w:rsidR="00B3133D" w:rsidRPr="00372F2B" w:rsidRDefault="00B3133D" w:rsidP="00B3133D">
            <w:pPr>
              <w:widowControl w:val="0"/>
              <w:autoSpaceDE w:val="0"/>
              <w:autoSpaceDN w:val="0"/>
              <w:spacing w:before="21" w:line="274" w:lineRule="exact"/>
              <w:ind w:left="340" w:right="2"/>
              <w:jc w:val="center"/>
              <w:rPr>
                <w:rFonts w:ascii="Arial" w:hAnsi="Arial" w:cs="Arial"/>
                <w:b/>
                <w:lang w:val="id"/>
              </w:rPr>
            </w:pPr>
            <w:r w:rsidRPr="00372F2B">
              <w:rPr>
                <w:rFonts w:ascii="Arial" w:hAnsi="Arial" w:cs="Arial"/>
                <w:b/>
                <w:color w:val="0D0D0D"/>
                <w:lang w:val="id"/>
              </w:rPr>
              <w:t>Fre</w:t>
            </w:r>
            <w:r>
              <w:rPr>
                <w:rFonts w:ascii="Arial" w:hAnsi="Arial" w:cs="Arial"/>
                <w:b/>
                <w:color w:val="0D0D0D"/>
              </w:rPr>
              <w:t>q</w:t>
            </w:r>
            <w:r w:rsidRPr="00372F2B">
              <w:rPr>
                <w:rFonts w:ascii="Arial" w:hAnsi="Arial" w:cs="Arial"/>
                <w:b/>
                <w:color w:val="0D0D0D"/>
                <w:lang w:val="id"/>
              </w:rPr>
              <w:t>uen</w:t>
            </w:r>
            <w:r>
              <w:rPr>
                <w:rFonts w:ascii="Arial" w:hAnsi="Arial" w:cs="Arial"/>
                <w:b/>
                <w:color w:val="0D0D0D"/>
              </w:rPr>
              <w:t>cy</w:t>
            </w:r>
            <w:r w:rsidRPr="00372F2B">
              <w:rPr>
                <w:rFonts w:ascii="Arial" w:hAnsi="Arial" w:cs="Arial"/>
                <w:b/>
                <w:color w:val="0D0D0D"/>
                <w:spacing w:val="-6"/>
                <w:lang w:val="id"/>
              </w:rPr>
              <w:t xml:space="preserve"> </w:t>
            </w:r>
            <w:r w:rsidRPr="00372F2B">
              <w:rPr>
                <w:rFonts w:ascii="Arial" w:hAnsi="Arial" w:cs="Arial"/>
                <w:b/>
                <w:color w:val="0D0D0D"/>
                <w:spacing w:val="-5"/>
                <w:lang w:val="id"/>
              </w:rPr>
              <w:t>(n)</w:t>
            </w:r>
          </w:p>
        </w:tc>
        <w:tc>
          <w:tcPr>
            <w:tcW w:w="1843" w:type="dxa"/>
            <w:tcBorders>
              <w:top w:val="single" w:sz="4" w:space="0" w:color="000000"/>
              <w:bottom w:val="single" w:sz="4" w:space="0" w:color="000000"/>
            </w:tcBorders>
          </w:tcPr>
          <w:p w14:paraId="328210CB" w14:textId="235FC1C7" w:rsidR="00B3133D" w:rsidRPr="00372F2B" w:rsidRDefault="00B3133D" w:rsidP="00B3133D">
            <w:pPr>
              <w:widowControl w:val="0"/>
              <w:autoSpaceDE w:val="0"/>
              <w:autoSpaceDN w:val="0"/>
              <w:spacing w:before="21" w:line="274" w:lineRule="exact"/>
              <w:ind w:left="49" w:right="3"/>
              <w:jc w:val="center"/>
              <w:rPr>
                <w:rFonts w:ascii="Arial" w:hAnsi="Arial" w:cs="Arial"/>
                <w:b/>
                <w:lang w:val="id"/>
              </w:rPr>
            </w:pPr>
            <w:r>
              <w:rPr>
                <w:rFonts w:ascii="Arial" w:hAnsi="Arial" w:cs="Arial"/>
                <w:b/>
                <w:color w:val="0D0D0D"/>
                <w:spacing w:val="-2"/>
                <w:lang w:val="id"/>
              </w:rPr>
              <w:t>Percentage</w:t>
            </w:r>
            <w:r>
              <w:rPr>
                <w:rFonts w:ascii="Arial" w:hAnsi="Arial" w:cs="Arial"/>
                <w:b/>
                <w:color w:val="0D0D0D"/>
                <w:spacing w:val="-2"/>
              </w:rPr>
              <w:t xml:space="preserve"> </w:t>
            </w:r>
            <w:r w:rsidRPr="00372F2B">
              <w:rPr>
                <w:rFonts w:ascii="Arial" w:hAnsi="Arial" w:cs="Arial"/>
                <w:b/>
                <w:color w:val="0D0D0D"/>
                <w:spacing w:val="-2"/>
                <w:lang w:val="id"/>
              </w:rPr>
              <w:t>(%)</w:t>
            </w:r>
          </w:p>
        </w:tc>
      </w:tr>
      <w:tr w:rsidR="00B3133D" w:rsidRPr="00372F2B" w14:paraId="074229D4" w14:textId="77777777" w:rsidTr="00B3133D">
        <w:trPr>
          <w:trHeight w:val="283"/>
        </w:trPr>
        <w:tc>
          <w:tcPr>
            <w:tcW w:w="1701" w:type="dxa"/>
            <w:tcBorders>
              <w:top w:val="single" w:sz="4" w:space="0" w:color="000000"/>
            </w:tcBorders>
          </w:tcPr>
          <w:p w14:paraId="028F5E1C" w14:textId="0CDC104E" w:rsidR="00B3133D" w:rsidRPr="00372F2B" w:rsidRDefault="00B3133D" w:rsidP="00B3133D">
            <w:pPr>
              <w:widowControl w:val="0"/>
              <w:autoSpaceDE w:val="0"/>
              <w:autoSpaceDN w:val="0"/>
              <w:spacing w:before="1"/>
              <w:ind w:left="34" w:right="5"/>
              <w:rPr>
                <w:rFonts w:ascii="Arial" w:hAnsi="Arial" w:cs="Arial"/>
                <w:lang w:val="id"/>
              </w:rPr>
            </w:pPr>
            <w:r w:rsidRPr="00B3133D">
              <w:rPr>
                <w:rFonts w:ascii="Arial" w:hAnsi="Arial" w:cs="Arial"/>
              </w:rPr>
              <w:t>Trauma</w:t>
            </w:r>
          </w:p>
        </w:tc>
        <w:tc>
          <w:tcPr>
            <w:tcW w:w="1701" w:type="dxa"/>
            <w:tcBorders>
              <w:top w:val="single" w:sz="4" w:space="0" w:color="000000"/>
            </w:tcBorders>
          </w:tcPr>
          <w:p w14:paraId="511A0DF8" w14:textId="77777777" w:rsidR="00B3133D" w:rsidRPr="00372F2B" w:rsidRDefault="00B3133D" w:rsidP="00B3133D">
            <w:pPr>
              <w:widowControl w:val="0"/>
              <w:autoSpaceDE w:val="0"/>
              <w:autoSpaceDN w:val="0"/>
              <w:spacing w:before="41" w:line="263" w:lineRule="exact"/>
              <w:ind w:left="340"/>
              <w:jc w:val="center"/>
              <w:rPr>
                <w:rFonts w:ascii="Arial" w:hAnsi="Arial" w:cs="Arial"/>
                <w:lang w:val="id"/>
              </w:rPr>
            </w:pPr>
            <w:r w:rsidRPr="00372F2B">
              <w:rPr>
                <w:rFonts w:ascii="Arial" w:hAnsi="Arial" w:cs="Arial"/>
                <w:color w:val="0D0D0D"/>
                <w:spacing w:val="-10"/>
                <w:lang w:val="id"/>
              </w:rPr>
              <w:t>7</w:t>
            </w:r>
          </w:p>
        </w:tc>
        <w:tc>
          <w:tcPr>
            <w:tcW w:w="1843" w:type="dxa"/>
            <w:tcBorders>
              <w:top w:val="single" w:sz="4" w:space="0" w:color="000000"/>
            </w:tcBorders>
          </w:tcPr>
          <w:p w14:paraId="6F96CCF8" w14:textId="77777777" w:rsidR="00B3133D" w:rsidRPr="00372F2B" w:rsidRDefault="00B3133D" w:rsidP="00B3133D">
            <w:pPr>
              <w:widowControl w:val="0"/>
              <w:autoSpaceDE w:val="0"/>
              <w:autoSpaceDN w:val="0"/>
              <w:spacing w:before="41" w:line="263" w:lineRule="exact"/>
              <w:ind w:left="49"/>
              <w:jc w:val="center"/>
              <w:rPr>
                <w:rFonts w:ascii="Arial" w:hAnsi="Arial" w:cs="Arial"/>
                <w:lang w:val="id"/>
              </w:rPr>
            </w:pPr>
            <w:r w:rsidRPr="00372F2B">
              <w:rPr>
                <w:rFonts w:ascii="Arial" w:hAnsi="Arial" w:cs="Arial"/>
                <w:color w:val="0D0D0D"/>
                <w:spacing w:val="-5"/>
                <w:lang w:val="id"/>
              </w:rPr>
              <w:t>10</w:t>
            </w:r>
          </w:p>
        </w:tc>
      </w:tr>
      <w:tr w:rsidR="00B3133D" w:rsidRPr="00372F2B" w14:paraId="73C4E6BA" w14:textId="77777777" w:rsidTr="00372F2B">
        <w:trPr>
          <w:trHeight w:val="310"/>
        </w:trPr>
        <w:tc>
          <w:tcPr>
            <w:tcW w:w="1701" w:type="dxa"/>
            <w:tcBorders>
              <w:bottom w:val="single" w:sz="4" w:space="0" w:color="000000"/>
            </w:tcBorders>
          </w:tcPr>
          <w:p w14:paraId="104B5481" w14:textId="1401BC57" w:rsidR="00B3133D" w:rsidRPr="00372F2B" w:rsidRDefault="00B3133D" w:rsidP="00B3133D">
            <w:pPr>
              <w:widowControl w:val="0"/>
              <w:autoSpaceDE w:val="0"/>
              <w:autoSpaceDN w:val="0"/>
              <w:spacing w:line="273" w:lineRule="exact"/>
              <w:ind w:left="34"/>
              <w:rPr>
                <w:rFonts w:ascii="Arial" w:hAnsi="Arial" w:cs="Arial"/>
                <w:lang w:val="id"/>
              </w:rPr>
            </w:pPr>
            <w:r w:rsidRPr="00B3133D">
              <w:rPr>
                <w:rFonts w:ascii="Arial" w:hAnsi="Arial" w:cs="Arial"/>
              </w:rPr>
              <w:t>Non-Trauma</w:t>
            </w:r>
          </w:p>
        </w:tc>
        <w:tc>
          <w:tcPr>
            <w:tcW w:w="1701" w:type="dxa"/>
            <w:tcBorders>
              <w:bottom w:val="single" w:sz="4" w:space="0" w:color="000000"/>
            </w:tcBorders>
          </w:tcPr>
          <w:p w14:paraId="34F58BF7" w14:textId="77777777" w:rsidR="00B3133D" w:rsidRPr="00372F2B" w:rsidRDefault="00B3133D" w:rsidP="00B3133D">
            <w:pPr>
              <w:widowControl w:val="0"/>
              <w:autoSpaceDE w:val="0"/>
              <w:autoSpaceDN w:val="0"/>
              <w:spacing w:before="37" w:line="254" w:lineRule="exact"/>
              <w:ind w:left="340"/>
              <w:jc w:val="center"/>
              <w:rPr>
                <w:rFonts w:ascii="Arial" w:hAnsi="Arial" w:cs="Arial"/>
                <w:lang w:val="id"/>
              </w:rPr>
            </w:pPr>
            <w:r w:rsidRPr="00372F2B">
              <w:rPr>
                <w:rFonts w:ascii="Arial" w:hAnsi="Arial" w:cs="Arial"/>
                <w:color w:val="0D0D0D"/>
                <w:spacing w:val="-5"/>
                <w:lang w:val="id"/>
              </w:rPr>
              <w:t>63</w:t>
            </w:r>
          </w:p>
        </w:tc>
        <w:tc>
          <w:tcPr>
            <w:tcW w:w="1843" w:type="dxa"/>
            <w:tcBorders>
              <w:bottom w:val="single" w:sz="4" w:space="0" w:color="000000"/>
            </w:tcBorders>
          </w:tcPr>
          <w:p w14:paraId="4B0757EC" w14:textId="77777777" w:rsidR="00B3133D" w:rsidRPr="00372F2B" w:rsidRDefault="00B3133D" w:rsidP="00B3133D">
            <w:pPr>
              <w:widowControl w:val="0"/>
              <w:autoSpaceDE w:val="0"/>
              <w:autoSpaceDN w:val="0"/>
              <w:spacing w:before="37" w:line="254" w:lineRule="exact"/>
              <w:ind w:left="49"/>
              <w:jc w:val="center"/>
              <w:rPr>
                <w:rFonts w:ascii="Arial" w:hAnsi="Arial" w:cs="Arial"/>
                <w:lang w:val="id"/>
              </w:rPr>
            </w:pPr>
            <w:r w:rsidRPr="00372F2B">
              <w:rPr>
                <w:rFonts w:ascii="Arial" w:hAnsi="Arial" w:cs="Arial"/>
                <w:color w:val="0D0D0D"/>
                <w:spacing w:val="-5"/>
                <w:lang w:val="id"/>
              </w:rPr>
              <w:t>90</w:t>
            </w:r>
          </w:p>
        </w:tc>
      </w:tr>
      <w:tr w:rsidR="00372F2B" w:rsidRPr="00372F2B" w14:paraId="1DE615DD" w14:textId="77777777" w:rsidTr="00372F2B">
        <w:trPr>
          <w:trHeight w:val="315"/>
        </w:trPr>
        <w:tc>
          <w:tcPr>
            <w:tcW w:w="1701" w:type="dxa"/>
            <w:tcBorders>
              <w:top w:val="single" w:sz="4" w:space="0" w:color="000000"/>
              <w:bottom w:val="single" w:sz="4" w:space="0" w:color="000000"/>
            </w:tcBorders>
          </w:tcPr>
          <w:p w14:paraId="63D46049" w14:textId="77777777" w:rsidR="00372F2B" w:rsidRPr="00372F2B" w:rsidRDefault="00372F2B" w:rsidP="00372F2B">
            <w:pPr>
              <w:widowControl w:val="0"/>
              <w:autoSpaceDE w:val="0"/>
              <w:autoSpaceDN w:val="0"/>
              <w:spacing w:before="1"/>
              <w:ind w:left="34"/>
              <w:rPr>
                <w:rFonts w:ascii="Arial" w:hAnsi="Arial" w:cs="Arial"/>
                <w:b/>
                <w:lang w:val="id"/>
              </w:rPr>
            </w:pPr>
            <w:r w:rsidRPr="00372F2B">
              <w:rPr>
                <w:rFonts w:ascii="Arial" w:hAnsi="Arial" w:cs="Arial"/>
                <w:b/>
                <w:color w:val="0D0D0D"/>
                <w:spacing w:val="-2"/>
                <w:lang w:val="id"/>
              </w:rPr>
              <w:t>Total</w:t>
            </w:r>
          </w:p>
        </w:tc>
        <w:tc>
          <w:tcPr>
            <w:tcW w:w="1701" w:type="dxa"/>
            <w:tcBorders>
              <w:top w:val="single" w:sz="4" w:space="0" w:color="000000"/>
              <w:bottom w:val="single" w:sz="4" w:space="0" w:color="000000"/>
            </w:tcBorders>
          </w:tcPr>
          <w:p w14:paraId="657EADF4" w14:textId="77777777" w:rsidR="00372F2B" w:rsidRPr="00372F2B" w:rsidRDefault="00372F2B" w:rsidP="00372F2B">
            <w:pPr>
              <w:widowControl w:val="0"/>
              <w:autoSpaceDE w:val="0"/>
              <w:autoSpaceDN w:val="0"/>
              <w:spacing w:before="41" w:line="255" w:lineRule="exact"/>
              <w:ind w:left="340"/>
              <w:jc w:val="center"/>
              <w:rPr>
                <w:rFonts w:ascii="Arial" w:hAnsi="Arial" w:cs="Arial"/>
                <w:b/>
                <w:lang w:val="id"/>
              </w:rPr>
            </w:pPr>
            <w:r w:rsidRPr="00372F2B">
              <w:rPr>
                <w:rFonts w:ascii="Arial" w:hAnsi="Arial" w:cs="Arial"/>
                <w:b/>
                <w:color w:val="0D0D0D"/>
                <w:spacing w:val="-5"/>
                <w:lang w:val="id"/>
              </w:rPr>
              <w:t>70</w:t>
            </w:r>
          </w:p>
        </w:tc>
        <w:tc>
          <w:tcPr>
            <w:tcW w:w="1843" w:type="dxa"/>
            <w:tcBorders>
              <w:top w:val="single" w:sz="4" w:space="0" w:color="000000"/>
              <w:bottom w:val="single" w:sz="4" w:space="0" w:color="000000"/>
            </w:tcBorders>
          </w:tcPr>
          <w:p w14:paraId="47E456E3" w14:textId="77777777" w:rsidR="00372F2B" w:rsidRPr="00372F2B" w:rsidRDefault="00372F2B" w:rsidP="00372F2B">
            <w:pPr>
              <w:widowControl w:val="0"/>
              <w:autoSpaceDE w:val="0"/>
              <w:autoSpaceDN w:val="0"/>
              <w:spacing w:before="41" w:line="255" w:lineRule="exact"/>
              <w:ind w:left="49"/>
              <w:jc w:val="center"/>
              <w:rPr>
                <w:rFonts w:ascii="Arial" w:hAnsi="Arial" w:cs="Arial"/>
                <w:b/>
                <w:lang w:val="id"/>
              </w:rPr>
            </w:pPr>
            <w:r w:rsidRPr="00372F2B">
              <w:rPr>
                <w:rFonts w:ascii="Arial" w:hAnsi="Arial" w:cs="Arial"/>
                <w:b/>
                <w:color w:val="0D0D0D"/>
                <w:spacing w:val="-5"/>
                <w:lang w:val="id"/>
              </w:rPr>
              <w:t>100</w:t>
            </w:r>
          </w:p>
        </w:tc>
      </w:tr>
    </w:tbl>
    <w:p w14:paraId="7A384D41" w14:textId="3F728380" w:rsidR="00372F2B" w:rsidRDefault="00372F2B" w:rsidP="00372F2B">
      <w:pPr>
        <w:pStyle w:val="Body"/>
        <w:jc w:val="center"/>
        <w:rPr>
          <w:rFonts w:ascii="Arial" w:hAnsi="Arial" w:cs="Arial"/>
          <w:lang w:val="en-ID"/>
        </w:rPr>
      </w:pPr>
    </w:p>
    <w:p w14:paraId="272BA33D" w14:textId="3C74D769" w:rsidR="00B3133D" w:rsidRPr="00372F2B" w:rsidRDefault="00B3133D" w:rsidP="00372F2B">
      <w:pPr>
        <w:pStyle w:val="Body"/>
        <w:jc w:val="center"/>
        <w:rPr>
          <w:rFonts w:ascii="Arial" w:hAnsi="Arial" w:cs="Arial"/>
          <w:lang w:val="en-ID"/>
        </w:rPr>
      </w:pPr>
      <w:r>
        <w:rPr>
          <w:rFonts w:ascii="Arial" w:hAnsi="Arial" w:cs="Arial"/>
          <w:noProof/>
        </w:rPr>
        <w:drawing>
          <wp:inline distT="0" distB="0" distL="0" distR="0" wp14:anchorId="36A952E1" wp14:editId="6B35BDB1">
            <wp:extent cx="2314575" cy="2210703"/>
            <wp:effectExtent l="0" t="0" r="0" b="0"/>
            <wp:docPr id="1266399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2954" cy="2218706"/>
                    </a:xfrm>
                    <a:prstGeom prst="rect">
                      <a:avLst/>
                    </a:prstGeom>
                    <a:noFill/>
                  </pic:spPr>
                </pic:pic>
              </a:graphicData>
            </a:graphic>
          </wp:inline>
        </w:drawing>
      </w:r>
    </w:p>
    <w:p w14:paraId="1CEFC543" w14:textId="77777777" w:rsidR="00B3133D" w:rsidRPr="00B3133D" w:rsidRDefault="00B3133D" w:rsidP="00B3133D">
      <w:pPr>
        <w:pStyle w:val="Body"/>
        <w:jc w:val="center"/>
        <w:rPr>
          <w:rFonts w:ascii="Arial" w:hAnsi="Arial" w:cs="Arial"/>
          <w:b/>
          <w:bCs/>
          <w:lang w:val="en-ID"/>
        </w:rPr>
      </w:pPr>
      <w:r w:rsidRPr="00B3133D">
        <w:rPr>
          <w:rFonts w:ascii="Arial" w:hAnsi="Arial" w:cs="Arial"/>
          <w:b/>
          <w:bCs/>
          <w:lang w:val="en"/>
        </w:rPr>
        <w:t>Figure 3. Distribution Diagram of HNP Patients Based on Trauma History</w:t>
      </w:r>
    </w:p>
    <w:p w14:paraId="7D1509B5" w14:textId="285DE6C9" w:rsidR="00FF6980" w:rsidRPr="00FF6980" w:rsidRDefault="00FF6980" w:rsidP="00372F2B">
      <w:pPr>
        <w:pStyle w:val="Body"/>
        <w:jc w:val="center"/>
        <w:rPr>
          <w:rFonts w:ascii="Arial" w:hAnsi="Arial" w:cs="Arial"/>
          <w:lang w:val="en-ID"/>
        </w:rPr>
      </w:pPr>
    </w:p>
    <w:p w14:paraId="55146EAE" w14:textId="78214396" w:rsidR="00B3133D" w:rsidRDefault="00B3133D" w:rsidP="00B3133D">
      <w:pPr>
        <w:pStyle w:val="Body"/>
        <w:rPr>
          <w:rFonts w:ascii="Arial" w:hAnsi="Arial" w:cs="Arial"/>
          <w:lang w:val="en"/>
        </w:rPr>
      </w:pPr>
      <w:r w:rsidRPr="00B3133D">
        <w:rPr>
          <w:rFonts w:ascii="Arial" w:hAnsi="Arial" w:cs="Arial"/>
          <w:lang w:val="en"/>
        </w:rPr>
        <w:t>Table 5 shows that the majority of HNP patients at RSU UKI in the period January 2018 - January 2022 had a smoking habit with a total of 36 patients with a presentation of 51.4%.</w:t>
      </w:r>
    </w:p>
    <w:p w14:paraId="24BFEEA5" w14:textId="77777777" w:rsidR="00B3133D" w:rsidRPr="00B3133D" w:rsidRDefault="00B3133D" w:rsidP="00E33FBF">
      <w:pPr>
        <w:pStyle w:val="Body"/>
        <w:spacing w:after="0"/>
        <w:jc w:val="center"/>
        <w:rPr>
          <w:rFonts w:ascii="Arial" w:hAnsi="Arial" w:cs="Arial"/>
          <w:b/>
          <w:bCs/>
          <w:lang w:val="en-ID"/>
        </w:rPr>
      </w:pPr>
      <w:r w:rsidRPr="00B3133D">
        <w:rPr>
          <w:rFonts w:ascii="Arial" w:hAnsi="Arial" w:cs="Arial"/>
          <w:b/>
          <w:bCs/>
          <w:lang w:val="en"/>
        </w:rPr>
        <w:lastRenderedPageBreak/>
        <w:t>Table 5. Distribution of HNP Patients Based on Smoking Habits</w:t>
      </w:r>
    </w:p>
    <w:tbl>
      <w:tblPr>
        <w:tblW w:w="5684" w:type="dxa"/>
        <w:tblInd w:w="1276" w:type="dxa"/>
        <w:tblLayout w:type="fixed"/>
        <w:tblCellMar>
          <w:left w:w="0" w:type="dxa"/>
          <w:right w:w="0" w:type="dxa"/>
        </w:tblCellMar>
        <w:tblLook w:val="01E0" w:firstRow="1" w:lastRow="1" w:firstColumn="1" w:lastColumn="1" w:noHBand="0" w:noVBand="0"/>
      </w:tblPr>
      <w:tblGrid>
        <w:gridCol w:w="1843"/>
        <w:gridCol w:w="1715"/>
        <w:gridCol w:w="2126"/>
      </w:tblGrid>
      <w:tr w:rsidR="00403AA4" w:rsidRPr="00403AA4" w14:paraId="29EAAC8D" w14:textId="77777777" w:rsidTr="00403AA4">
        <w:trPr>
          <w:trHeight w:val="234"/>
        </w:trPr>
        <w:tc>
          <w:tcPr>
            <w:tcW w:w="1843" w:type="dxa"/>
            <w:tcBorders>
              <w:top w:val="single" w:sz="4" w:space="0" w:color="000000"/>
              <w:bottom w:val="single" w:sz="4" w:space="0" w:color="000000"/>
            </w:tcBorders>
          </w:tcPr>
          <w:p w14:paraId="6351FFA2" w14:textId="2ADE340B" w:rsidR="00403AA4" w:rsidRPr="00403AA4" w:rsidRDefault="00403AA4" w:rsidP="00E33FBF">
            <w:pPr>
              <w:widowControl w:val="0"/>
              <w:autoSpaceDE w:val="0"/>
              <w:autoSpaceDN w:val="0"/>
              <w:ind w:left="34" w:right="7"/>
              <w:rPr>
                <w:rFonts w:ascii="Arial" w:hAnsi="Arial" w:cs="Arial"/>
                <w:b/>
                <w:bCs/>
                <w:lang w:val="id"/>
              </w:rPr>
            </w:pPr>
            <w:r w:rsidRPr="00403AA4">
              <w:rPr>
                <w:rFonts w:ascii="Arial" w:hAnsi="Arial" w:cs="Arial"/>
                <w:b/>
                <w:bCs/>
              </w:rPr>
              <w:t>Smoking Habit</w:t>
            </w:r>
          </w:p>
        </w:tc>
        <w:tc>
          <w:tcPr>
            <w:tcW w:w="1715" w:type="dxa"/>
            <w:tcBorders>
              <w:top w:val="single" w:sz="4" w:space="0" w:color="000000"/>
              <w:bottom w:val="single" w:sz="4" w:space="0" w:color="000000"/>
            </w:tcBorders>
          </w:tcPr>
          <w:p w14:paraId="5BC8E15C" w14:textId="322DFCDB" w:rsidR="00403AA4" w:rsidRPr="00403AA4" w:rsidRDefault="00403AA4" w:rsidP="00E33FBF">
            <w:pPr>
              <w:widowControl w:val="0"/>
              <w:autoSpaceDE w:val="0"/>
              <w:autoSpaceDN w:val="0"/>
              <w:ind w:left="256" w:right="2"/>
              <w:jc w:val="center"/>
              <w:rPr>
                <w:rFonts w:ascii="Arial" w:hAnsi="Arial" w:cs="Arial"/>
                <w:b/>
                <w:lang w:val="id"/>
              </w:rPr>
            </w:pPr>
            <w:r w:rsidRPr="00403AA4">
              <w:rPr>
                <w:rFonts w:ascii="Arial" w:hAnsi="Arial" w:cs="Arial"/>
                <w:b/>
                <w:color w:val="0D0D0D"/>
                <w:lang w:val="id"/>
              </w:rPr>
              <w:t>Fre</w:t>
            </w:r>
            <w:r>
              <w:rPr>
                <w:rFonts w:ascii="Arial" w:hAnsi="Arial" w:cs="Arial"/>
                <w:b/>
                <w:color w:val="0D0D0D"/>
              </w:rPr>
              <w:t>q</w:t>
            </w:r>
            <w:r w:rsidRPr="00403AA4">
              <w:rPr>
                <w:rFonts w:ascii="Arial" w:hAnsi="Arial" w:cs="Arial"/>
                <w:b/>
                <w:color w:val="0D0D0D"/>
                <w:lang w:val="id"/>
              </w:rPr>
              <w:t>uen</w:t>
            </w:r>
            <w:r>
              <w:rPr>
                <w:rFonts w:ascii="Arial" w:hAnsi="Arial" w:cs="Arial"/>
                <w:b/>
                <w:color w:val="0D0D0D"/>
              </w:rPr>
              <w:t>cy</w:t>
            </w:r>
            <w:r w:rsidRPr="00403AA4">
              <w:rPr>
                <w:rFonts w:ascii="Arial" w:hAnsi="Arial" w:cs="Arial"/>
                <w:b/>
                <w:color w:val="0D0D0D"/>
                <w:spacing w:val="-6"/>
                <w:lang w:val="id"/>
              </w:rPr>
              <w:t xml:space="preserve"> </w:t>
            </w:r>
            <w:r w:rsidRPr="00403AA4">
              <w:rPr>
                <w:rFonts w:ascii="Arial" w:hAnsi="Arial" w:cs="Arial"/>
                <w:b/>
                <w:color w:val="0D0D0D"/>
                <w:spacing w:val="-5"/>
                <w:lang w:val="id"/>
              </w:rPr>
              <w:t>(n)</w:t>
            </w:r>
          </w:p>
        </w:tc>
        <w:tc>
          <w:tcPr>
            <w:tcW w:w="2126" w:type="dxa"/>
            <w:tcBorders>
              <w:top w:val="single" w:sz="4" w:space="0" w:color="000000"/>
              <w:bottom w:val="single" w:sz="4" w:space="0" w:color="000000"/>
            </w:tcBorders>
          </w:tcPr>
          <w:p w14:paraId="447A7BC2" w14:textId="539C36C7" w:rsidR="00403AA4" w:rsidRPr="00403AA4" w:rsidRDefault="00403AA4" w:rsidP="00E33FBF">
            <w:pPr>
              <w:widowControl w:val="0"/>
              <w:autoSpaceDE w:val="0"/>
              <w:autoSpaceDN w:val="0"/>
              <w:ind w:left="49" w:right="3"/>
              <w:jc w:val="center"/>
              <w:rPr>
                <w:rFonts w:ascii="Arial" w:hAnsi="Arial" w:cs="Arial"/>
                <w:b/>
                <w:lang w:val="id"/>
              </w:rPr>
            </w:pPr>
            <w:r>
              <w:rPr>
                <w:rFonts w:ascii="Arial" w:hAnsi="Arial" w:cs="Arial"/>
                <w:b/>
                <w:color w:val="0D0D0D"/>
                <w:spacing w:val="-2"/>
                <w:lang w:val="id"/>
              </w:rPr>
              <w:t>Percentage</w:t>
            </w:r>
            <w:r w:rsidRPr="00403AA4">
              <w:rPr>
                <w:rFonts w:ascii="Arial" w:hAnsi="Arial" w:cs="Arial"/>
                <w:b/>
                <w:color w:val="0D0D0D"/>
                <w:spacing w:val="-2"/>
                <w:lang w:val="id"/>
              </w:rPr>
              <w:t>(%)</w:t>
            </w:r>
          </w:p>
        </w:tc>
      </w:tr>
      <w:tr w:rsidR="00403AA4" w:rsidRPr="00403AA4" w14:paraId="5C7C31D8" w14:textId="77777777" w:rsidTr="00E33FBF">
        <w:trPr>
          <w:trHeight w:val="234"/>
        </w:trPr>
        <w:tc>
          <w:tcPr>
            <w:tcW w:w="1843" w:type="dxa"/>
            <w:tcBorders>
              <w:top w:val="single" w:sz="4" w:space="0" w:color="000000"/>
            </w:tcBorders>
          </w:tcPr>
          <w:p w14:paraId="2AEA665B" w14:textId="169900C1" w:rsidR="00403AA4" w:rsidRPr="00403AA4" w:rsidRDefault="00403AA4" w:rsidP="00E33FBF">
            <w:pPr>
              <w:widowControl w:val="0"/>
              <w:autoSpaceDE w:val="0"/>
              <w:autoSpaceDN w:val="0"/>
              <w:ind w:left="34"/>
              <w:rPr>
                <w:rFonts w:ascii="Arial" w:hAnsi="Arial" w:cs="Arial"/>
                <w:lang w:val="id"/>
              </w:rPr>
            </w:pPr>
            <w:r w:rsidRPr="00403AA4">
              <w:rPr>
                <w:rFonts w:ascii="Arial" w:hAnsi="Arial" w:cs="Arial"/>
              </w:rPr>
              <w:t>Smoking</w:t>
            </w:r>
          </w:p>
        </w:tc>
        <w:tc>
          <w:tcPr>
            <w:tcW w:w="1715" w:type="dxa"/>
            <w:tcBorders>
              <w:top w:val="single" w:sz="4" w:space="0" w:color="000000"/>
            </w:tcBorders>
          </w:tcPr>
          <w:p w14:paraId="7D656F52" w14:textId="77777777" w:rsidR="00403AA4" w:rsidRPr="00403AA4" w:rsidRDefault="00403AA4" w:rsidP="00E33FBF">
            <w:pPr>
              <w:widowControl w:val="0"/>
              <w:autoSpaceDE w:val="0"/>
              <w:autoSpaceDN w:val="0"/>
              <w:ind w:left="256"/>
              <w:jc w:val="center"/>
              <w:rPr>
                <w:rFonts w:ascii="Arial" w:hAnsi="Arial" w:cs="Arial"/>
                <w:lang w:val="id"/>
              </w:rPr>
            </w:pPr>
            <w:r w:rsidRPr="00403AA4">
              <w:rPr>
                <w:rFonts w:ascii="Arial" w:hAnsi="Arial" w:cs="Arial"/>
                <w:color w:val="0D0D0D"/>
                <w:spacing w:val="-5"/>
                <w:lang w:val="id"/>
              </w:rPr>
              <w:t>36</w:t>
            </w:r>
          </w:p>
        </w:tc>
        <w:tc>
          <w:tcPr>
            <w:tcW w:w="2126" w:type="dxa"/>
            <w:tcBorders>
              <w:top w:val="single" w:sz="4" w:space="0" w:color="000000"/>
            </w:tcBorders>
          </w:tcPr>
          <w:p w14:paraId="376C9AD2" w14:textId="77777777" w:rsidR="00403AA4" w:rsidRPr="00403AA4" w:rsidRDefault="00403AA4" w:rsidP="00E33FBF">
            <w:pPr>
              <w:widowControl w:val="0"/>
              <w:autoSpaceDE w:val="0"/>
              <w:autoSpaceDN w:val="0"/>
              <w:ind w:left="49"/>
              <w:jc w:val="center"/>
              <w:rPr>
                <w:rFonts w:ascii="Arial" w:hAnsi="Arial" w:cs="Arial"/>
                <w:lang w:val="id"/>
              </w:rPr>
            </w:pPr>
            <w:r w:rsidRPr="00403AA4">
              <w:rPr>
                <w:rFonts w:ascii="Arial" w:hAnsi="Arial" w:cs="Arial"/>
                <w:color w:val="0D0D0D"/>
                <w:spacing w:val="-4"/>
                <w:lang w:val="id"/>
              </w:rPr>
              <w:t>51.4</w:t>
            </w:r>
          </w:p>
        </w:tc>
      </w:tr>
      <w:tr w:rsidR="00403AA4" w:rsidRPr="00403AA4" w14:paraId="7C83EE9A" w14:textId="77777777" w:rsidTr="00403AA4">
        <w:trPr>
          <w:trHeight w:val="313"/>
        </w:trPr>
        <w:tc>
          <w:tcPr>
            <w:tcW w:w="1843" w:type="dxa"/>
            <w:tcBorders>
              <w:bottom w:val="single" w:sz="4" w:space="0" w:color="000000"/>
            </w:tcBorders>
          </w:tcPr>
          <w:p w14:paraId="23911738" w14:textId="5B7004D8" w:rsidR="00403AA4" w:rsidRPr="00403AA4" w:rsidRDefault="00403AA4" w:rsidP="00403AA4">
            <w:pPr>
              <w:widowControl w:val="0"/>
              <w:autoSpaceDE w:val="0"/>
              <w:autoSpaceDN w:val="0"/>
              <w:ind w:left="34" w:right="5"/>
              <w:rPr>
                <w:rFonts w:ascii="Arial" w:hAnsi="Arial" w:cs="Arial"/>
                <w:lang w:val="id"/>
              </w:rPr>
            </w:pPr>
            <w:r w:rsidRPr="00403AA4">
              <w:rPr>
                <w:rFonts w:ascii="Arial" w:hAnsi="Arial" w:cs="Arial"/>
              </w:rPr>
              <w:t>Not Smoking</w:t>
            </w:r>
          </w:p>
        </w:tc>
        <w:tc>
          <w:tcPr>
            <w:tcW w:w="1715" w:type="dxa"/>
            <w:tcBorders>
              <w:bottom w:val="single" w:sz="4" w:space="0" w:color="000000"/>
            </w:tcBorders>
          </w:tcPr>
          <w:p w14:paraId="10347A77" w14:textId="77777777" w:rsidR="00403AA4" w:rsidRPr="00403AA4" w:rsidRDefault="00403AA4" w:rsidP="00403AA4">
            <w:pPr>
              <w:widowControl w:val="0"/>
              <w:autoSpaceDE w:val="0"/>
              <w:autoSpaceDN w:val="0"/>
              <w:ind w:left="256"/>
              <w:jc w:val="center"/>
              <w:rPr>
                <w:rFonts w:ascii="Arial" w:hAnsi="Arial" w:cs="Arial"/>
                <w:lang w:val="id"/>
              </w:rPr>
            </w:pPr>
            <w:r w:rsidRPr="00403AA4">
              <w:rPr>
                <w:rFonts w:ascii="Arial" w:hAnsi="Arial" w:cs="Arial"/>
                <w:color w:val="0D0D0D"/>
                <w:spacing w:val="-5"/>
                <w:lang w:val="id"/>
              </w:rPr>
              <w:t>34</w:t>
            </w:r>
          </w:p>
        </w:tc>
        <w:tc>
          <w:tcPr>
            <w:tcW w:w="2126" w:type="dxa"/>
            <w:tcBorders>
              <w:bottom w:val="single" w:sz="4" w:space="0" w:color="000000"/>
            </w:tcBorders>
          </w:tcPr>
          <w:p w14:paraId="484AE6C5" w14:textId="77777777" w:rsidR="00403AA4" w:rsidRPr="00403AA4" w:rsidRDefault="00403AA4" w:rsidP="00403AA4">
            <w:pPr>
              <w:widowControl w:val="0"/>
              <w:autoSpaceDE w:val="0"/>
              <w:autoSpaceDN w:val="0"/>
              <w:ind w:left="49"/>
              <w:jc w:val="center"/>
              <w:rPr>
                <w:rFonts w:ascii="Arial" w:hAnsi="Arial" w:cs="Arial"/>
                <w:lang w:val="id"/>
              </w:rPr>
            </w:pPr>
            <w:r w:rsidRPr="00403AA4">
              <w:rPr>
                <w:rFonts w:ascii="Arial" w:hAnsi="Arial" w:cs="Arial"/>
                <w:color w:val="0D0D0D"/>
                <w:spacing w:val="-4"/>
                <w:lang w:val="id"/>
              </w:rPr>
              <w:t>48.6</w:t>
            </w:r>
          </w:p>
        </w:tc>
      </w:tr>
      <w:tr w:rsidR="00403AA4" w:rsidRPr="00403AA4" w14:paraId="442B2229" w14:textId="77777777" w:rsidTr="00403AA4">
        <w:trPr>
          <w:trHeight w:val="315"/>
        </w:trPr>
        <w:tc>
          <w:tcPr>
            <w:tcW w:w="1843" w:type="dxa"/>
            <w:tcBorders>
              <w:top w:val="single" w:sz="4" w:space="0" w:color="000000"/>
              <w:bottom w:val="single" w:sz="4" w:space="0" w:color="000000"/>
            </w:tcBorders>
          </w:tcPr>
          <w:p w14:paraId="6C657E62" w14:textId="77777777" w:rsidR="00403AA4" w:rsidRPr="00403AA4" w:rsidRDefault="00403AA4" w:rsidP="00403AA4">
            <w:pPr>
              <w:widowControl w:val="0"/>
              <w:autoSpaceDE w:val="0"/>
              <w:autoSpaceDN w:val="0"/>
              <w:ind w:left="34" w:right="3"/>
              <w:rPr>
                <w:rFonts w:ascii="Arial" w:hAnsi="Arial" w:cs="Arial"/>
                <w:b/>
                <w:lang w:val="id"/>
              </w:rPr>
            </w:pPr>
            <w:r w:rsidRPr="00403AA4">
              <w:rPr>
                <w:rFonts w:ascii="Arial" w:hAnsi="Arial" w:cs="Arial"/>
                <w:b/>
                <w:color w:val="0D0D0D"/>
                <w:spacing w:val="-2"/>
                <w:lang w:val="id"/>
              </w:rPr>
              <w:t>Total</w:t>
            </w:r>
          </w:p>
        </w:tc>
        <w:tc>
          <w:tcPr>
            <w:tcW w:w="1715" w:type="dxa"/>
            <w:tcBorders>
              <w:top w:val="single" w:sz="4" w:space="0" w:color="000000"/>
              <w:bottom w:val="single" w:sz="4" w:space="0" w:color="000000"/>
            </w:tcBorders>
          </w:tcPr>
          <w:p w14:paraId="0CAE59EF" w14:textId="77777777" w:rsidR="00403AA4" w:rsidRPr="00403AA4" w:rsidRDefault="00403AA4" w:rsidP="00403AA4">
            <w:pPr>
              <w:widowControl w:val="0"/>
              <w:autoSpaceDE w:val="0"/>
              <w:autoSpaceDN w:val="0"/>
              <w:ind w:left="256"/>
              <w:jc w:val="center"/>
              <w:rPr>
                <w:rFonts w:ascii="Arial" w:hAnsi="Arial" w:cs="Arial"/>
                <w:b/>
                <w:lang w:val="id"/>
              </w:rPr>
            </w:pPr>
            <w:r w:rsidRPr="00403AA4">
              <w:rPr>
                <w:rFonts w:ascii="Arial" w:hAnsi="Arial" w:cs="Arial"/>
                <w:b/>
                <w:color w:val="0D0D0D"/>
                <w:spacing w:val="-5"/>
                <w:lang w:val="id"/>
              </w:rPr>
              <w:t>70</w:t>
            </w:r>
          </w:p>
        </w:tc>
        <w:tc>
          <w:tcPr>
            <w:tcW w:w="2126" w:type="dxa"/>
            <w:tcBorders>
              <w:top w:val="single" w:sz="4" w:space="0" w:color="000000"/>
              <w:bottom w:val="single" w:sz="4" w:space="0" w:color="000000"/>
            </w:tcBorders>
          </w:tcPr>
          <w:p w14:paraId="17BCE1B2" w14:textId="77777777" w:rsidR="00403AA4" w:rsidRPr="00403AA4" w:rsidRDefault="00403AA4" w:rsidP="00403AA4">
            <w:pPr>
              <w:widowControl w:val="0"/>
              <w:autoSpaceDE w:val="0"/>
              <w:autoSpaceDN w:val="0"/>
              <w:ind w:left="49"/>
              <w:jc w:val="center"/>
              <w:rPr>
                <w:rFonts w:ascii="Arial" w:hAnsi="Arial" w:cs="Arial"/>
                <w:b/>
                <w:lang w:val="id"/>
              </w:rPr>
            </w:pPr>
            <w:r w:rsidRPr="00403AA4">
              <w:rPr>
                <w:rFonts w:ascii="Arial" w:hAnsi="Arial" w:cs="Arial"/>
                <w:b/>
                <w:color w:val="0D0D0D"/>
                <w:spacing w:val="-5"/>
                <w:lang w:val="id"/>
              </w:rPr>
              <w:t>100</w:t>
            </w:r>
          </w:p>
        </w:tc>
      </w:tr>
    </w:tbl>
    <w:p w14:paraId="20B48EA7" w14:textId="77777777" w:rsidR="00E33FBF" w:rsidRDefault="00E33FBF" w:rsidP="00B3133D">
      <w:pPr>
        <w:pStyle w:val="Body"/>
        <w:jc w:val="center"/>
        <w:rPr>
          <w:rFonts w:ascii="Arial" w:hAnsi="Arial" w:cs="Arial"/>
          <w:lang w:val="en-ID"/>
        </w:rPr>
      </w:pPr>
    </w:p>
    <w:p w14:paraId="72201686" w14:textId="7EBFD753" w:rsidR="00E33FBF" w:rsidRPr="00B3133D" w:rsidRDefault="00E33FBF" w:rsidP="00B3133D">
      <w:pPr>
        <w:pStyle w:val="Body"/>
        <w:jc w:val="center"/>
        <w:rPr>
          <w:rFonts w:ascii="Arial" w:hAnsi="Arial" w:cs="Arial"/>
          <w:lang w:val="en-ID"/>
        </w:rPr>
      </w:pPr>
      <w:r>
        <w:rPr>
          <w:rFonts w:ascii="Arial" w:hAnsi="Arial" w:cs="Arial"/>
          <w:noProof/>
        </w:rPr>
        <w:drawing>
          <wp:inline distT="0" distB="0" distL="0" distR="0" wp14:anchorId="4DD1F29D" wp14:editId="6EBF191B">
            <wp:extent cx="2926080" cy="2005965"/>
            <wp:effectExtent l="0" t="0" r="0" b="0"/>
            <wp:docPr id="1924607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6080" cy="2005965"/>
                    </a:xfrm>
                    <a:prstGeom prst="rect">
                      <a:avLst/>
                    </a:prstGeom>
                    <a:noFill/>
                  </pic:spPr>
                </pic:pic>
              </a:graphicData>
            </a:graphic>
          </wp:inline>
        </w:drawing>
      </w:r>
    </w:p>
    <w:p w14:paraId="5211C3BB" w14:textId="1F4CABBC" w:rsidR="00E33FBF" w:rsidRPr="00E33FBF" w:rsidRDefault="00E33FBF" w:rsidP="00E33FBF">
      <w:pPr>
        <w:pStyle w:val="Body"/>
        <w:jc w:val="center"/>
        <w:rPr>
          <w:rFonts w:ascii="Arial" w:hAnsi="Arial" w:cs="Arial"/>
          <w:b/>
          <w:bCs/>
          <w:lang w:val="en-ID"/>
        </w:rPr>
      </w:pPr>
      <w:r w:rsidRPr="00E33FBF">
        <w:rPr>
          <w:rFonts w:ascii="Arial" w:hAnsi="Arial" w:cs="Arial"/>
          <w:b/>
          <w:bCs/>
          <w:lang w:val="en"/>
        </w:rPr>
        <w:t xml:space="preserve">Figure </w:t>
      </w:r>
      <w:r>
        <w:rPr>
          <w:rFonts w:ascii="Arial" w:hAnsi="Arial" w:cs="Arial"/>
          <w:b/>
          <w:bCs/>
          <w:lang w:val="en"/>
        </w:rPr>
        <w:t>4</w:t>
      </w:r>
      <w:r w:rsidRPr="00E33FBF">
        <w:rPr>
          <w:rFonts w:ascii="Arial" w:hAnsi="Arial" w:cs="Arial"/>
          <w:b/>
          <w:bCs/>
          <w:lang w:val="en"/>
        </w:rPr>
        <w:t>. Distribution Diagram of HNP Patients Based on Smoking Habits</w:t>
      </w:r>
    </w:p>
    <w:p w14:paraId="4C9E6815" w14:textId="33622334" w:rsidR="00E33FBF" w:rsidRPr="00E33FBF" w:rsidRDefault="00E33FBF" w:rsidP="00E33FBF">
      <w:pPr>
        <w:pStyle w:val="Body"/>
        <w:rPr>
          <w:rFonts w:ascii="Arial" w:hAnsi="Arial" w:cs="Arial"/>
          <w:b/>
          <w:bCs/>
          <w:lang w:val="en"/>
        </w:rPr>
      </w:pPr>
      <w:r w:rsidRPr="00E33FBF">
        <w:rPr>
          <w:rFonts w:ascii="Arial" w:hAnsi="Arial" w:cs="Arial"/>
          <w:b/>
          <w:bCs/>
          <w:lang w:val="en"/>
        </w:rPr>
        <w:t>3.2. Discussion</w:t>
      </w:r>
    </w:p>
    <w:p w14:paraId="740BDDCB" w14:textId="4B605C18" w:rsidR="00E33FBF" w:rsidRPr="00E33FBF" w:rsidRDefault="00E33FBF" w:rsidP="00E33FBF">
      <w:pPr>
        <w:pStyle w:val="Body"/>
        <w:spacing w:after="0"/>
        <w:rPr>
          <w:rFonts w:ascii="Arial" w:hAnsi="Arial" w:cs="Arial"/>
          <w:b/>
          <w:bCs/>
          <w:u w:val="single"/>
          <w:lang w:val="en"/>
        </w:rPr>
      </w:pPr>
      <w:r w:rsidRPr="00E33FBF">
        <w:rPr>
          <w:rFonts w:ascii="Arial" w:hAnsi="Arial" w:cs="Arial"/>
          <w:b/>
          <w:bCs/>
          <w:u w:val="single"/>
          <w:lang w:val="en"/>
        </w:rPr>
        <w:t>3.2.1. Gender</w:t>
      </w:r>
    </w:p>
    <w:p w14:paraId="3900C8D9" w14:textId="2BD4DE35" w:rsidR="00E053D0" w:rsidRDefault="00E33FBF" w:rsidP="00441B6F">
      <w:pPr>
        <w:pStyle w:val="Body"/>
        <w:spacing w:after="0"/>
        <w:rPr>
          <w:rFonts w:ascii="Arial" w:hAnsi="Arial" w:cs="Arial"/>
          <w:lang w:val="en"/>
        </w:rPr>
      </w:pPr>
      <w:r w:rsidRPr="00E33FBF">
        <w:rPr>
          <w:rFonts w:ascii="Arial" w:hAnsi="Arial" w:cs="Arial"/>
          <w:lang w:val="en"/>
        </w:rPr>
        <w:t xml:space="preserve">Based on medical records of patients with Hernia Nucleus Pulposus for the period January 2017 - January 2022 at the Indonesian Christian University Hospital, there were 71 patients, who met the inclusion criteria, with more females than males with a total of 52 people and a percentage of 73.2%. This result is supported by research conducted by </w:t>
      </w:r>
      <w:proofErr w:type="spellStart"/>
      <w:r w:rsidRPr="00E33FBF">
        <w:rPr>
          <w:rFonts w:ascii="Arial" w:hAnsi="Arial" w:cs="Arial"/>
          <w:lang w:val="en"/>
        </w:rPr>
        <w:t>Rabanimukram</w:t>
      </w:r>
      <w:proofErr w:type="spellEnd"/>
      <w:r w:rsidRPr="00E33FBF">
        <w:rPr>
          <w:rFonts w:ascii="Arial" w:hAnsi="Arial" w:cs="Arial"/>
          <w:lang w:val="en"/>
        </w:rPr>
        <w:t xml:space="preserve"> </w:t>
      </w:r>
      <w:proofErr w:type="spellStart"/>
      <w:r w:rsidRPr="00E33FBF">
        <w:rPr>
          <w:rFonts w:ascii="Arial" w:hAnsi="Arial" w:cs="Arial"/>
          <w:lang w:val="en"/>
        </w:rPr>
        <w:t>Desyauri</w:t>
      </w:r>
      <w:proofErr w:type="spellEnd"/>
      <w:r w:rsidRPr="00E33FBF">
        <w:rPr>
          <w:rFonts w:ascii="Arial" w:hAnsi="Arial" w:cs="Arial"/>
          <w:lang w:val="en"/>
        </w:rPr>
        <w:t>, Freddy H. Aritonang, Charles A. Simanjuntak in 2021, with 22 people (73.3%) female (the gender with the highest percentage of HNP) and 8 people</w:t>
      </w:r>
      <w:r>
        <w:rPr>
          <w:rFonts w:ascii="Arial" w:hAnsi="Arial" w:cs="Arial"/>
          <w:lang w:val="en"/>
        </w:rPr>
        <w:t xml:space="preserve"> </w:t>
      </w:r>
      <w:r w:rsidRPr="00E33FBF">
        <w:rPr>
          <w:rFonts w:ascii="Arial" w:hAnsi="Arial" w:cs="Arial"/>
          <w:lang w:val="en"/>
        </w:rPr>
        <w:t>(26.7%) male who experienced HNP. This is because back pain is a complaint that is more common in women, and the menopause process can also cause loss of bone density in women due to decreased estrogen hormone, which causes back pain</w:t>
      </w:r>
      <w:r w:rsidR="00544635">
        <w:rPr>
          <w:rFonts w:ascii="Arial" w:hAnsi="Arial" w:cs="Arial"/>
          <w:lang w:val="en"/>
        </w:rPr>
        <w:t xml:space="preserve"> (</w:t>
      </w:r>
      <w:proofErr w:type="spellStart"/>
      <w:r w:rsidR="00544635" w:rsidRPr="00544635">
        <w:rPr>
          <w:rFonts w:ascii="Arial" w:hAnsi="Arial" w:cs="Arial"/>
        </w:rPr>
        <w:t>Desyauri</w:t>
      </w:r>
      <w:proofErr w:type="spellEnd"/>
      <w:r w:rsidR="00544635" w:rsidRPr="00544635">
        <w:rPr>
          <w:rFonts w:ascii="Arial" w:hAnsi="Arial" w:cs="Arial"/>
        </w:rPr>
        <w:t>, R</w:t>
      </w:r>
      <w:r w:rsidR="00544635">
        <w:rPr>
          <w:rFonts w:ascii="Arial" w:hAnsi="Arial" w:cs="Arial"/>
        </w:rPr>
        <w:t>., et al, 2021).</w:t>
      </w:r>
      <w:r w:rsidRPr="00E33FBF">
        <w:rPr>
          <w:rFonts w:ascii="Arial" w:hAnsi="Arial" w:cs="Arial"/>
          <w:lang w:val="en"/>
        </w:rPr>
        <w:t xml:space="preserve"> By reducing bone resorption and preventing bone fragility, estrogen is responsible for bone remodeling</w:t>
      </w:r>
      <w:r w:rsidR="00544635">
        <w:rPr>
          <w:rFonts w:ascii="Arial" w:hAnsi="Arial" w:cs="Arial"/>
          <w:lang w:val="en"/>
        </w:rPr>
        <w:t xml:space="preserve"> </w:t>
      </w:r>
      <w:bookmarkStart w:id="0" w:name="_Hlk194737877"/>
      <w:r w:rsidR="00544635">
        <w:rPr>
          <w:rFonts w:ascii="Arial" w:hAnsi="Arial" w:cs="Arial"/>
          <w:lang w:val="en"/>
        </w:rPr>
        <w:t>(Howay SY., et al, 2023).</w:t>
      </w:r>
      <w:bookmarkEnd w:id="0"/>
    </w:p>
    <w:p w14:paraId="205D5B84" w14:textId="3EB81BD6" w:rsidR="001C5429" w:rsidRDefault="001C5429" w:rsidP="00441B6F">
      <w:pPr>
        <w:pStyle w:val="Body"/>
        <w:spacing w:after="0"/>
        <w:rPr>
          <w:rFonts w:ascii="Arial" w:hAnsi="Arial" w:cs="Arial"/>
          <w:lang w:val="en"/>
        </w:rPr>
      </w:pPr>
    </w:p>
    <w:p w14:paraId="3810B377" w14:textId="45162EE3" w:rsidR="001C5429" w:rsidRDefault="001C5429" w:rsidP="001C5429">
      <w:pPr>
        <w:pStyle w:val="Body"/>
        <w:numPr>
          <w:ilvl w:val="2"/>
          <w:numId w:val="31"/>
        </w:numPr>
        <w:spacing w:after="0"/>
        <w:ind w:left="567" w:hanging="567"/>
        <w:rPr>
          <w:rFonts w:ascii="Arial" w:hAnsi="Arial" w:cs="Arial"/>
          <w:b/>
          <w:bCs/>
          <w:lang w:val="en"/>
        </w:rPr>
      </w:pPr>
      <w:r>
        <w:rPr>
          <w:rFonts w:ascii="Arial" w:hAnsi="Arial" w:cs="Arial"/>
          <w:b/>
          <w:bCs/>
          <w:lang w:val="en"/>
        </w:rPr>
        <w:t>Age</w:t>
      </w:r>
    </w:p>
    <w:p w14:paraId="3DE7D389" w14:textId="3D6DF214" w:rsidR="001C5429" w:rsidRPr="001C5429" w:rsidRDefault="001C5429" w:rsidP="001C5429">
      <w:pPr>
        <w:pStyle w:val="Body"/>
        <w:rPr>
          <w:rFonts w:ascii="Arial" w:hAnsi="Arial" w:cs="Arial"/>
          <w:lang w:val="en-ID"/>
        </w:rPr>
      </w:pPr>
      <w:r w:rsidRPr="001C5429">
        <w:rPr>
          <w:rFonts w:ascii="Arial" w:hAnsi="Arial" w:cs="Arial"/>
          <w:lang w:val="en"/>
        </w:rPr>
        <w:t xml:space="preserve">In this study, the most results were obtained from patients in the 61-70 year age group with a total of 26 patients (21.4%), then followed by the second largest number from the 71-80 year age group with a total of 19 patients (27%), then in third place from the 51-60 year age group totaling 15 patients (21.4%), and the smallest number in the 31-40 year age group totaling 1 patient (1.4%). This is in line with research conducted by Susan Yulia Laura Howay, </w:t>
      </w:r>
      <w:proofErr w:type="spellStart"/>
      <w:r w:rsidRPr="001C5429">
        <w:rPr>
          <w:rFonts w:ascii="Arial" w:hAnsi="Arial" w:cs="Arial"/>
          <w:lang w:val="en"/>
        </w:rPr>
        <w:t>Sutarto</w:t>
      </w:r>
      <w:proofErr w:type="spellEnd"/>
      <w:r w:rsidRPr="001C5429">
        <w:rPr>
          <w:rFonts w:ascii="Arial" w:hAnsi="Arial" w:cs="Arial"/>
          <w:lang w:val="en"/>
        </w:rPr>
        <w:t>, TA Larasati in 2022, namely the increase in the prevalence of HNP is caused by changes in bone structure or shape that begin to appear between the ages of 40 and 70 years, which causes spinal degeneration. Changes in the shape or structure of the spine affect the spine, increasing structural stiffness, reducing the density of the nucleus pulposus, and changing the chemical composition of the intervertebral discs, which makes inflammation more likely and causes lower back pain</w:t>
      </w:r>
      <w:r>
        <w:rPr>
          <w:rFonts w:ascii="Arial" w:hAnsi="Arial" w:cs="Arial"/>
          <w:lang w:val="en"/>
        </w:rPr>
        <w:t xml:space="preserve"> </w:t>
      </w:r>
      <w:r w:rsidRPr="001C5429">
        <w:rPr>
          <w:rFonts w:ascii="Arial" w:hAnsi="Arial" w:cs="Arial"/>
          <w:lang w:val="en"/>
        </w:rPr>
        <w:t>(</w:t>
      </w:r>
      <w:proofErr w:type="spellStart"/>
      <w:r w:rsidRPr="001C5429">
        <w:rPr>
          <w:rFonts w:ascii="Arial" w:hAnsi="Arial" w:cs="Arial"/>
        </w:rPr>
        <w:t>Desyauri</w:t>
      </w:r>
      <w:proofErr w:type="spellEnd"/>
      <w:r w:rsidRPr="001C5429">
        <w:rPr>
          <w:rFonts w:ascii="Arial" w:hAnsi="Arial" w:cs="Arial"/>
        </w:rPr>
        <w:t>, R., et al, 2021).</w:t>
      </w:r>
      <w:r w:rsidRPr="001C5429">
        <w:rPr>
          <w:rFonts w:ascii="Arial" w:hAnsi="Arial" w:cs="Arial"/>
          <w:lang w:val="en"/>
        </w:rPr>
        <w:t xml:space="preserve"> This study is also supported by research conducted on HNP Patients at Dr. Wahidin </w:t>
      </w:r>
      <w:proofErr w:type="spellStart"/>
      <w:r w:rsidRPr="001C5429">
        <w:rPr>
          <w:rFonts w:ascii="Arial" w:hAnsi="Arial" w:cs="Arial"/>
          <w:lang w:val="en"/>
        </w:rPr>
        <w:t>Sudirohusodo</w:t>
      </w:r>
      <w:proofErr w:type="spellEnd"/>
      <w:r w:rsidRPr="001C5429">
        <w:rPr>
          <w:rFonts w:ascii="Arial" w:hAnsi="Arial" w:cs="Arial"/>
          <w:lang w:val="en"/>
        </w:rPr>
        <w:t xml:space="preserve"> Makassar General Hospital in 2017, </w:t>
      </w:r>
      <w:r w:rsidRPr="001C5429">
        <w:rPr>
          <w:rFonts w:ascii="Arial" w:hAnsi="Arial" w:cs="Arial"/>
          <w:lang w:val="en"/>
        </w:rPr>
        <w:lastRenderedPageBreak/>
        <w:t>where the study showed that 13 samples or 29.5% of the total HNP patient samples were aged between 51 - 60 years. The ability of the disc to perform its function decreases with aging, and the disc also becomes drier</w:t>
      </w:r>
      <w:r>
        <w:rPr>
          <w:rFonts w:ascii="Arial" w:hAnsi="Arial" w:cs="Arial"/>
          <w:lang w:val="en"/>
        </w:rPr>
        <w:t xml:space="preserve">. </w:t>
      </w:r>
      <w:r w:rsidRPr="001C5429">
        <w:rPr>
          <w:rFonts w:ascii="Arial" w:hAnsi="Arial" w:cs="Arial"/>
          <w:lang w:val="en"/>
        </w:rPr>
        <w:t>The inner wall of the disc becomes weak and fibrous, and may not be able to hold the gel core as it does in the center. Because of the pressure it puts on the nerves, this results in a bulge or rupture through a tear in the disc wall. Around the age of 50 to 60, the likelihood of experiencing back pain increases</w:t>
      </w:r>
      <w:r>
        <w:rPr>
          <w:rFonts w:ascii="Arial" w:hAnsi="Arial" w:cs="Arial"/>
          <w:lang w:val="en"/>
        </w:rPr>
        <w:t xml:space="preserve"> </w:t>
      </w:r>
      <w:r w:rsidRPr="001C5429">
        <w:rPr>
          <w:rFonts w:ascii="Arial" w:hAnsi="Arial" w:cs="Arial"/>
          <w:lang w:val="en"/>
        </w:rPr>
        <w:t>(Howay SY., et al, 2023).</w:t>
      </w:r>
    </w:p>
    <w:p w14:paraId="12A588E5" w14:textId="27E16392" w:rsidR="000F2503" w:rsidRDefault="000F2503" w:rsidP="000F2503">
      <w:pPr>
        <w:pStyle w:val="Body"/>
        <w:numPr>
          <w:ilvl w:val="2"/>
          <w:numId w:val="31"/>
        </w:numPr>
        <w:spacing w:after="0"/>
        <w:ind w:left="567" w:hanging="567"/>
        <w:rPr>
          <w:rFonts w:ascii="Arial" w:hAnsi="Arial" w:cs="Arial"/>
          <w:b/>
          <w:bCs/>
          <w:lang w:val="en"/>
        </w:rPr>
      </w:pPr>
      <w:r w:rsidRPr="000F2503">
        <w:rPr>
          <w:rFonts w:ascii="Arial" w:hAnsi="Arial" w:cs="Arial"/>
          <w:b/>
          <w:bCs/>
          <w:lang w:val="en"/>
        </w:rPr>
        <w:t>Job Type</w:t>
      </w:r>
    </w:p>
    <w:p w14:paraId="1CC9F35C" w14:textId="7E0FCC3A" w:rsidR="000F2503" w:rsidRPr="000F2503" w:rsidRDefault="000F2503" w:rsidP="000F2503">
      <w:pPr>
        <w:pStyle w:val="Body"/>
        <w:rPr>
          <w:rFonts w:ascii="Arial" w:hAnsi="Arial" w:cs="Arial"/>
          <w:lang w:val="en"/>
        </w:rPr>
      </w:pPr>
      <w:r w:rsidRPr="000F2503">
        <w:rPr>
          <w:rFonts w:ascii="Arial" w:hAnsi="Arial" w:cs="Arial"/>
          <w:lang w:val="en"/>
        </w:rPr>
        <w:t xml:space="preserve">Based on the results of medical record data in this study, there were more patients with jobs as housewives with a total of 32 patients with a presentation of 45.7%. This is similar to the study conducted by </w:t>
      </w:r>
      <w:proofErr w:type="spellStart"/>
      <w:r w:rsidRPr="000F2503">
        <w:rPr>
          <w:rFonts w:ascii="Arial" w:hAnsi="Arial" w:cs="Arial"/>
          <w:lang w:val="en"/>
        </w:rPr>
        <w:t>Rabanimukram</w:t>
      </w:r>
      <w:proofErr w:type="spellEnd"/>
      <w:r w:rsidRPr="000F2503">
        <w:rPr>
          <w:rFonts w:ascii="Arial" w:hAnsi="Arial" w:cs="Arial"/>
          <w:lang w:val="en"/>
        </w:rPr>
        <w:t xml:space="preserve"> </w:t>
      </w:r>
      <w:proofErr w:type="spellStart"/>
      <w:r w:rsidRPr="000F2503">
        <w:rPr>
          <w:rFonts w:ascii="Arial" w:hAnsi="Arial" w:cs="Arial"/>
          <w:lang w:val="en"/>
        </w:rPr>
        <w:t>Desyauri</w:t>
      </w:r>
      <w:proofErr w:type="spellEnd"/>
      <w:r w:rsidRPr="000F2503">
        <w:rPr>
          <w:rFonts w:ascii="Arial" w:hAnsi="Arial" w:cs="Arial"/>
          <w:lang w:val="en"/>
        </w:rPr>
        <w:t>, Freddy H. Aritonang, Charles A. Simanjuntak in 2021, where it was found that the respondents who experienced HNP worked as housewives were the largest number, namely 17 people (56.7%)</w:t>
      </w:r>
      <w:r w:rsidR="00B55A62">
        <w:rPr>
          <w:rFonts w:ascii="Arial" w:hAnsi="Arial" w:cs="Arial"/>
          <w:lang w:val="en"/>
        </w:rPr>
        <w:t xml:space="preserve"> </w:t>
      </w:r>
      <w:r w:rsidR="00B55A62" w:rsidRPr="00B55A62">
        <w:rPr>
          <w:rFonts w:ascii="Arial" w:hAnsi="Arial" w:cs="Arial"/>
          <w:lang w:val="en"/>
        </w:rPr>
        <w:t>(</w:t>
      </w:r>
      <w:proofErr w:type="spellStart"/>
      <w:r w:rsidR="00B55A62" w:rsidRPr="00B55A62">
        <w:rPr>
          <w:rFonts w:ascii="Arial" w:hAnsi="Arial" w:cs="Arial"/>
        </w:rPr>
        <w:t>Desyauri</w:t>
      </w:r>
      <w:proofErr w:type="spellEnd"/>
      <w:r w:rsidR="00B55A62" w:rsidRPr="00B55A62">
        <w:rPr>
          <w:rFonts w:ascii="Arial" w:hAnsi="Arial" w:cs="Arial"/>
        </w:rPr>
        <w:t>, R., et al, 2021).</w:t>
      </w:r>
      <w:r w:rsidR="00B55A62" w:rsidRPr="001C5429">
        <w:rPr>
          <w:rFonts w:ascii="Arial" w:hAnsi="Arial" w:cs="Arial"/>
          <w:lang w:val="en"/>
        </w:rPr>
        <w:t xml:space="preserve"> </w:t>
      </w:r>
      <w:r w:rsidRPr="000F2503">
        <w:rPr>
          <w:rFonts w:ascii="Arial" w:hAnsi="Arial" w:cs="Arial"/>
          <w:lang w:val="en"/>
        </w:rPr>
        <w:t xml:space="preserve"> This is the result of annulus fibrosus injury caused by repetitive trauma, work habits that include heavy lifting by bending, twisting, or a combination of both, or due to stress caused by trauma. This causes the pulposus to move to the posterolateral or posterior area</w:t>
      </w:r>
      <w:r w:rsidR="00C77DB1">
        <w:rPr>
          <w:rFonts w:ascii="Arial" w:hAnsi="Arial" w:cs="Arial"/>
          <w:lang w:val="en"/>
        </w:rPr>
        <w:t xml:space="preserve"> (</w:t>
      </w:r>
      <w:r w:rsidR="00C77DB1" w:rsidRPr="00C77DB1">
        <w:rPr>
          <w:rFonts w:ascii="Arial" w:hAnsi="Arial" w:cs="Arial"/>
        </w:rPr>
        <w:t xml:space="preserve">Yusuf, A., &amp; </w:t>
      </w:r>
      <w:proofErr w:type="spellStart"/>
      <w:r w:rsidR="00C77DB1" w:rsidRPr="00C77DB1">
        <w:rPr>
          <w:rFonts w:ascii="Arial" w:hAnsi="Arial" w:cs="Arial"/>
        </w:rPr>
        <w:t>Syarat</w:t>
      </w:r>
      <w:proofErr w:type="spellEnd"/>
      <w:r w:rsidR="00C77DB1" w:rsidRPr="00C77DB1">
        <w:rPr>
          <w:rFonts w:ascii="Arial" w:hAnsi="Arial" w:cs="Arial"/>
        </w:rPr>
        <w:t>, D. 2017)</w:t>
      </w:r>
      <w:r w:rsidR="00C77DB1">
        <w:rPr>
          <w:rFonts w:ascii="Arial" w:hAnsi="Arial" w:cs="Arial"/>
        </w:rPr>
        <w:t>.</w:t>
      </w:r>
    </w:p>
    <w:p w14:paraId="0CB59DCD" w14:textId="0EBC8095" w:rsidR="000F2503" w:rsidRDefault="000F2503" w:rsidP="000F2503">
      <w:pPr>
        <w:pStyle w:val="Body"/>
        <w:numPr>
          <w:ilvl w:val="2"/>
          <w:numId w:val="31"/>
        </w:numPr>
        <w:spacing w:after="0"/>
        <w:ind w:left="567" w:hanging="567"/>
        <w:rPr>
          <w:rFonts w:ascii="Arial" w:hAnsi="Arial" w:cs="Arial"/>
          <w:b/>
          <w:bCs/>
          <w:lang w:val="en"/>
        </w:rPr>
      </w:pPr>
      <w:r>
        <w:rPr>
          <w:rFonts w:ascii="Arial" w:hAnsi="Arial" w:cs="Arial"/>
          <w:b/>
          <w:bCs/>
          <w:lang w:val="en"/>
        </w:rPr>
        <w:t>Body Mass Index (BMI)</w:t>
      </w:r>
    </w:p>
    <w:p w14:paraId="5FB10943" w14:textId="3795B205" w:rsidR="000F2503" w:rsidRDefault="000F2503" w:rsidP="000F2503">
      <w:pPr>
        <w:pStyle w:val="Body"/>
        <w:rPr>
          <w:rFonts w:ascii="Arial" w:hAnsi="Arial" w:cs="Arial"/>
          <w:lang w:val="en"/>
        </w:rPr>
      </w:pPr>
      <w:r w:rsidRPr="000F2503">
        <w:rPr>
          <w:rFonts w:ascii="Arial" w:hAnsi="Arial" w:cs="Arial"/>
          <w:lang w:val="en"/>
        </w:rPr>
        <w:t>The study conducted on HNP patients at UKI Hospital in the period January 2018 - January 2022 was dominated by patients who had a body mass index of 25-29.9 (Obesity I) with a total of 26 patients with a presentation of 37.1%. This study is in line with the study conducted at the Neurological Disease Polyclinic, Abdul Manap Hospital, Jambi City in February-March 2017, namely that respondents in the BMI ≥23 kg/m2 group and diagnosed with suspected HNP were 26 people (61.9%). In the study, it was also found that respondents with a BMI ≥23 kg/m2 group had a 3.656 times greater risk of experiencing suspected HNP compared to respondents in the BMI &lt;23 kg/m2 group.</w:t>
      </w:r>
      <w:r w:rsidR="008F262A">
        <w:rPr>
          <w:rFonts w:ascii="Arial" w:hAnsi="Arial" w:cs="Arial"/>
          <w:lang w:val="en"/>
        </w:rPr>
        <w:t xml:space="preserve"> </w:t>
      </w:r>
      <w:r w:rsidRPr="000F2503">
        <w:rPr>
          <w:rFonts w:ascii="Arial" w:hAnsi="Arial" w:cs="Arial"/>
          <w:lang w:val="en"/>
        </w:rPr>
        <w:t>The degree of forward hunchback increases when obese people sit or stand and causes an increased load on the intervertebral discs. Obesity is associated with biomechanical changes that lead to diseases in the spinal area such as disc degeneration, spinal ligament hypertrophy, OA, disc herniation, and spinal stenosis</w:t>
      </w:r>
      <w:r w:rsidR="008F262A">
        <w:rPr>
          <w:rFonts w:ascii="Arial" w:hAnsi="Arial" w:cs="Arial"/>
          <w:lang w:val="en"/>
        </w:rPr>
        <w:t xml:space="preserve"> </w:t>
      </w:r>
      <w:r w:rsidR="008F262A" w:rsidRPr="001C5429">
        <w:rPr>
          <w:rFonts w:ascii="Arial" w:hAnsi="Arial" w:cs="Arial"/>
          <w:lang w:val="en"/>
        </w:rPr>
        <w:t>(</w:t>
      </w:r>
      <w:proofErr w:type="spellStart"/>
      <w:r w:rsidR="008F262A" w:rsidRPr="001C5429">
        <w:rPr>
          <w:rFonts w:ascii="Arial" w:hAnsi="Arial" w:cs="Arial"/>
        </w:rPr>
        <w:t>Desyauri</w:t>
      </w:r>
      <w:proofErr w:type="spellEnd"/>
      <w:r w:rsidR="008F262A" w:rsidRPr="001C5429">
        <w:rPr>
          <w:rFonts w:ascii="Arial" w:hAnsi="Arial" w:cs="Arial"/>
        </w:rPr>
        <w:t>, R., et al, 2021).</w:t>
      </w:r>
      <w:r w:rsidR="008F262A" w:rsidRPr="001C5429">
        <w:rPr>
          <w:rFonts w:ascii="Arial" w:hAnsi="Arial" w:cs="Arial"/>
          <w:lang w:val="en"/>
        </w:rPr>
        <w:t xml:space="preserve"> </w:t>
      </w:r>
    </w:p>
    <w:p w14:paraId="3B44AAD2" w14:textId="77777777" w:rsidR="00EF0B10" w:rsidRPr="00EF0B10" w:rsidRDefault="00EF0B10" w:rsidP="00EF0B10">
      <w:pPr>
        <w:pStyle w:val="Body"/>
        <w:numPr>
          <w:ilvl w:val="2"/>
          <w:numId w:val="31"/>
        </w:numPr>
        <w:spacing w:after="0"/>
        <w:ind w:left="567" w:hanging="567"/>
        <w:rPr>
          <w:rFonts w:ascii="Arial" w:hAnsi="Arial" w:cs="Arial"/>
          <w:b/>
          <w:bCs/>
          <w:lang w:val="en"/>
        </w:rPr>
      </w:pPr>
      <w:r w:rsidRPr="00EF0B10">
        <w:rPr>
          <w:rFonts w:ascii="Arial" w:hAnsi="Arial" w:cs="Arial"/>
          <w:b/>
          <w:bCs/>
          <w:lang w:val="en"/>
        </w:rPr>
        <w:t>Most HNP Locations</w:t>
      </w:r>
    </w:p>
    <w:p w14:paraId="7E8E29DC" w14:textId="51D593AF" w:rsidR="00EF0B10" w:rsidRDefault="00EF0B10" w:rsidP="00EF0B10">
      <w:pPr>
        <w:pStyle w:val="Body"/>
        <w:spacing w:after="0"/>
        <w:rPr>
          <w:rFonts w:ascii="Arial" w:hAnsi="Arial" w:cs="Arial"/>
          <w:lang w:val="en"/>
        </w:rPr>
      </w:pPr>
      <w:r w:rsidRPr="00EF0B10">
        <w:rPr>
          <w:rFonts w:ascii="Arial" w:hAnsi="Arial" w:cs="Arial"/>
          <w:lang w:val="en"/>
        </w:rPr>
        <w:t xml:space="preserve">This study found that HNP patients at RSU UKI in the period January 2018 - January 2022 were dominated by patients who had the most locations being Lumbar HNP with a total of 51 patients with a presentation of 72.9%. Based on Dian </w:t>
      </w:r>
      <w:proofErr w:type="spellStart"/>
      <w:r w:rsidRPr="00EF0B10">
        <w:rPr>
          <w:rFonts w:ascii="Arial" w:hAnsi="Arial" w:cs="Arial"/>
          <w:lang w:val="en"/>
        </w:rPr>
        <w:t>Fatmasari's</w:t>
      </w:r>
      <w:proofErr w:type="spellEnd"/>
      <w:r w:rsidRPr="00EF0B10">
        <w:rPr>
          <w:rFonts w:ascii="Arial" w:hAnsi="Arial" w:cs="Arial"/>
          <w:lang w:val="en"/>
        </w:rPr>
        <w:t xml:space="preserve"> research, HNP or intervertebral disc herniation, which is often referred to as Lumbar Disc Syndrome or Lumbosacral radiculopathies is the most common cause of acute, chronic or recurrent lower back pain. Herniated Nucleus Pulposus most often occurs in the L5-S1 intervertebral disc (45-50%) followed by (40-45%) and L3-L4 (&lt;10%). Herniated Nucleus Pulposus at L1-L2 is rarely found. This is caused by a hernia or ruptured disc which can occur when the intervertebral disc is compressed and protrudes out (herniation) or ruptures, causing lower back pain</w:t>
      </w:r>
      <w:r w:rsidR="008F262A">
        <w:rPr>
          <w:rFonts w:ascii="Arial" w:hAnsi="Arial" w:cs="Arial"/>
          <w:lang w:val="en"/>
        </w:rPr>
        <w:t xml:space="preserve"> (</w:t>
      </w:r>
      <w:proofErr w:type="spellStart"/>
      <w:r w:rsidR="008F262A">
        <w:rPr>
          <w:rFonts w:ascii="Arial" w:hAnsi="Arial" w:cs="Arial"/>
          <w:lang w:val="en"/>
        </w:rPr>
        <w:t>Hatilah</w:t>
      </w:r>
      <w:proofErr w:type="spellEnd"/>
      <w:r w:rsidR="008F262A">
        <w:rPr>
          <w:rFonts w:ascii="Arial" w:hAnsi="Arial" w:cs="Arial"/>
          <w:lang w:val="en"/>
        </w:rPr>
        <w:t xml:space="preserve"> N., et al, 2021).</w:t>
      </w:r>
    </w:p>
    <w:p w14:paraId="56EA4620" w14:textId="77777777" w:rsidR="00EF0B10" w:rsidRPr="00EF0B10" w:rsidRDefault="00EF0B10" w:rsidP="00EF0B10">
      <w:pPr>
        <w:pStyle w:val="Body"/>
        <w:spacing w:after="0"/>
        <w:rPr>
          <w:rFonts w:ascii="Arial" w:hAnsi="Arial" w:cs="Arial"/>
          <w:lang w:val="en"/>
        </w:rPr>
      </w:pPr>
    </w:p>
    <w:p w14:paraId="3FF056EA" w14:textId="77777777" w:rsidR="003B31D5" w:rsidRPr="003B31D5" w:rsidRDefault="003B31D5" w:rsidP="003B31D5">
      <w:pPr>
        <w:pStyle w:val="Body"/>
        <w:numPr>
          <w:ilvl w:val="2"/>
          <w:numId w:val="31"/>
        </w:numPr>
        <w:spacing w:after="0"/>
        <w:ind w:left="567" w:hanging="567"/>
        <w:rPr>
          <w:rFonts w:ascii="Arial" w:hAnsi="Arial" w:cs="Arial"/>
          <w:b/>
          <w:bCs/>
          <w:lang w:val="en"/>
        </w:rPr>
      </w:pPr>
      <w:r w:rsidRPr="003B31D5">
        <w:rPr>
          <w:rFonts w:ascii="Arial" w:hAnsi="Arial" w:cs="Arial"/>
          <w:b/>
          <w:bCs/>
          <w:lang w:val="en"/>
        </w:rPr>
        <w:t>History of Trauma</w:t>
      </w:r>
    </w:p>
    <w:p w14:paraId="02431AEA" w14:textId="7F657F01" w:rsidR="003B31D5" w:rsidRDefault="003B31D5" w:rsidP="003B31D5">
      <w:pPr>
        <w:pStyle w:val="Body"/>
        <w:spacing w:after="0"/>
        <w:rPr>
          <w:rFonts w:ascii="Arial" w:hAnsi="Arial" w:cs="Arial"/>
          <w:lang w:val="en"/>
        </w:rPr>
      </w:pPr>
      <w:r w:rsidRPr="003B31D5">
        <w:rPr>
          <w:rFonts w:ascii="Arial" w:hAnsi="Arial" w:cs="Arial"/>
          <w:lang w:val="en"/>
        </w:rPr>
        <w:t xml:space="preserve">Based on this study, it was determined that most HNP patients at RSU UKI from January 2018 to January 2022 did not have a history of trauma, with a total of 63 people and a presentation rate of 90%. According to </w:t>
      </w:r>
      <w:proofErr w:type="spellStart"/>
      <w:r w:rsidRPr="003B31D5">
        <w:rPr>
          <w:rFonts w:ascii="Arial" w:hAnsi="Arial" w:cs="Arial"/>
          <w:lang w:val="en"/>
        </w:rPr>
        <w:t>Fithri</w:t>
      </w:r>
      <w:proofErr w:type="spellEnd"/>
      <w:r w:rsidRPr="003B31D5">
        <w:rPr>
          <w:rFonts w:ascii="Arial" w:hAnsi="Arial" w:cs="Arial"/>
          <w:lang w:val="en"/>
        </w:rPr>
        <w:t xml:space="preserve"> Nur's research, 13.4% of HNP patients had a history of trauma, such as a history of falls or accidents that caused trauma or spinal injuries that caused HNP. Most HNP patients have no history of trauma and are commonly referred to as non-trauma. Non-traumatic conditions can be spinal degeneration due to physiological factors, such as age and other causes, without a history of spinal trauma</w:t>
      </w:r>
      <w:r w:rsidR="008F262A">
        <w:rPr>
          <w:rFonts w:ascii="Arial" w:hAnsi="Arial" w:cs="Arial"/>
          <w:lang w:val="en"/>
        </w:rPr>
        <w:t xml:space="preserve"> (</w:t>
      </w:r>
      <w:proofErr w:type="spellStart"/>
      <w:r w:rsidR="008F262A">
        <w:rPr>
          <w:rFonts w:ascii="Arial" w:hAnsi="Arial" w:cs="Arial"/>
          <w:lang w:val="en"/>
        </w:rPr>
        <w:t>Fatmasari</w:t>
      </w:r>
      <w:proofErr w:type="spellEnd"/>
      <w:r w:rsidR="008F262A">
        <w:rPr>
          <w:rFonts w:ascii="Arial" w:hAnsi="Arial" w:cs="Arial"/>
          <w:lang w:val="en"/>
        </w:rPr>
        <w:t xml:space="preserve"> D., 2023).</w:t>
      </w:r>
    </w:p>
    <w:p w14:paraId="0D5448D8" w14:textId="77777777" w:rsidR="003B31D5" w:rsidRPr="003B31D5" w:rsidRDefault="003B31D5" w:rsidP="003B31D5">
      <w:pPr>
        <w:pStyle w:val="Body"/>
        <w:spacing w:after="0"/>
        <w:rPr>
          <w:rFonts w:ascii="Arial" w:hAnsi="Arial" w:cs="Arial"/>
          <w:lang w:val="en-ID"/>
        </w:rPr>
      </w:pPr>
    </w:p>
    <w:p w14:paraId="71D3174F" w14:textId="77777777" w:rsidR="003B31D5" w:rsidRPr="003B31D5" w:rsidRDefault="003B31D5" w:rsidP="003B31D5">
      <w:pPr>
        <w:pStyle w:val="Body"/>
        <w:numPr>
          <w:ilvl w:val="2"/>
          <w:numId w:val="31"/>
        </w:numPr>
        <w:spacing w:after="0"/>
        <w:ind w:left="567" w:hanging="567"/>
        <w:rPr>
          <w:rFonts w:ascii="Arial" w:hAnsi="Arial" w:cs="Arial"/>
          <w:b/>
          <w:bCs/>
          <w:lang w:val="en"/>
        </w:rPr>
      </w:pPr>
      <w:r w:rsidRPr="003B31D5">
        <w:rPr>
          <w:rFonts w:ascii="Arial" w:hAnsi="Arial" w:cs="Arial"/>
          <w:b/>
          <w:bCs/>
          <w:lang w:val="en"/>
        </w:rPr>
        <w:lastRenderedPageBreak/>
        <w:t>Smoking Habits</w:t>
      </w:r>
    </w:p>
    <w:p w14:paraId="4246DAB0" w14:textId="1577EA5B" w:rsidR="000F2503" w:rsidRPr="000F2503" w:rsidRDefault="003B31D5" w:rsidP="003B31D5">
      <w:pPr>
        <w:pStyle w:val="Body"/>
        <w:spacing w:after="0"/>
        <w:rPr>
          <w:rFonts w:ascii="Arial" w:hAnsi="Arial" w:cs="Arial"/>
          <w:lang w:val="en-ID"/>
        </w:rPr>
      </w:pPr>
      <w:r w:rsidRPr="003B31D5">
        <w:rPr>
          <w:rFonts w:ascii="Arial" w:hAnsi="Arial" w:cs="Arial"/>
          <w:lang w:val="en"/>
        </w:rPr>
        <w:t>Based on the findings of this study, the majority of HNP patients at RSU UKI between January 2018 and January 2022, as many as 36 patients or 51.4%, were smokers. According to research conducted by Howay, more HNP patients were smokers (65.9%) compared to non-smokers (34.1%). The underlying mechanism is that smoking causes narrowing of the capillaries at the bone-disc junction and interferes with the blood supply that delivers oxygen and nutrients to the disc. According to Andersen et al., smoking has a close relationship with HNP, and smoking can also cause HNP recurrence</w:t>
      </w:r>
      <w:r w:rsidR="002208E9">
        <w:rPr>
          <w:rFonts w:ascii="Arial" w:hAnsi="Arial" w:cs="Arial"/>
          <w:lang w:val="en"/>
        </w:rPr>
        <w:t xml:space="preserve"> </w:t>
      </w:r>
      <w:r w:rsidR="002208E9" w:rsidRPr="001C5429">
        <w:rPr>
          <w:rFonts w:ascii="Arial" w:hAnsi="Arial" w:cs="Arial"/>
          <w:lang w:val="en"/>
        </w:rPr>
        <w:t>(</w:t>
      </w:r>
      <w:proofErr w:type="spellStart"/>
      <w:r w:rsidR="002208E9" w:rsidRPr="001C5429">
        <w:rPr>
          <w:rFonts w:ascii="Arial" w:hAnsi="Arial" w:cs="Arial"/>
        </w:rPr>
        <w:t>Desyauri</w:t>
      </w:r>
      <w:proofErr w:type="spellEnd"/>
      <w:r w:rsidR="002208E9" w:rsidRPr="001C5429">
        <w:rPr>
          <w:rFonts w:ascii="Arial" w:hAnsi="Arial" w:cs="Arial"/>
        </w:rPr>
        <w:t>, R., et al, 2021)</w:t>
      </w:r>
      <w:r w:rsidR="002208E9">
        <w:rPr>
          <w:rFonts w:ascii="Arial" w:hAnsi="Arial" w:cs="Arial"/>
        </w:rPr>
        <w:t>.</w:t>
      </w:r>
    </w:p>
    <w:p w14:paraId="0E2AEBE6" w14:textId="77777777" w:rsidR="001C5429" w:rsidRPr="00544635" w:rsidRDefault="001C5429" w:rsidP="00441B6F">
      <w:pPr>
        <w:pStyle w:val="Body"/>
        <w:spacing w:after="0"/>
        <w:rPr>
          <w:rFonts w:ascii="Arial" w:hAnsi="Arial" w:cs="Arial"/>
          <w:lang w:val="en"/>
        </w:rPr>
      </w:pPr>
    </w:p>
    <w:p w14:paraId="6E260971" w14:textId="77777777" w:rsidR="00790ADA" w:rsidRPr="00FB3A86" w:rsidRDefault="00790ADA" w:rsidP="00441B6F">
      <w:pPr>
        <w:pStyle w:val="Body"/>
        <w:spacing w:after="0"/>
        <w:rPr>
          <w:rFonts w:ascii="Arial" w:hAnsi="Arial" w:cs="Arial"/>
        </w:rPr>
      </w:pPr>
    </w:p>
    <w:p w14:paraId="4445215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B1E13F4" w14:textId="77777777" w:rsidR="00790ADA" w:rsidRPr="00FB3A86" w:rsidRDefault="00790ADA" w:rsidP="00441B6F">
      <w:pPr>
        <w:pStyle w:val="ConcHead"/>
        <w:spacing w:after="0"/>
        <w:jc w:val="both"/>
        <w:rPr>
          <w:rFonts w:ascii="Arial" w:hAnsi="Arial" w:cs="Arial"/>
        </w:rPr>
      </w:pPr>
    </w:p>
    <w:p w14:paraId="059E36BA" w14:textId="62E68812" w:rsidR="000126FD" w:rsidRDefault="00545DA7" w:rsidP="00545DA7">
      <w:pPr>
        <w:pStyle w:val="Body"/>
        <w:rPr>
          <w:rFonts w:ascii="Arial" w:hAnsi="Arial" w:cs="Arial"/>
          <w:lang w:val="en"/>
        </w:rPr>
      </w:pPr>
      <w:r w:rsidRPr="00545DA7">
        <w:rPr>
          <w:rFonts w:ascii="Arial" w:hAnsi="Arial" w:cs="Arial"/>
          <w:lang w:val="en"/>
        </w:rPr>
        <w:t>Based on the description of the research results and discussion regarding the Profile of Hernia Nucleus Pulposus Patients at the Indonesian Christian University Hospital in the period January 2018 - January 2022, the following can be concluded:</w:t>
      </w:r>
      <w:r>
        <w:rPr>
          <w:rFonts w:ascii="Arial" w:hAnsi="Arial" w:cs="Arial"/>
          <w:lang w:val="en"/>
        </w:rPr>
        <w:t xml:space="preserve"> 1) </w:t>
      </w:r>
      <w:r w:rsidRPr="00545DA7">
        <w:rPr>
          <w:rFonts w:ascii="Arial" w:hAnsi="Arial" w:cs="Arial"/>
          <w:lang w:val="en"/>
        </w:rPr>
        <w:t>Women are more at risk of HNP than men</w:t>
      </w:r>
      <w:r>
        <w:rPr>
          <w:rFonts w:ascii="Arial" w:hAnsi="Arial" w:cs="Arial"/>
          <w:lang w:val="en"/>
        </w:rPr>
        <w:t xml:space="preserve">, 2) </w:t>
      </w:r>
      <w:r w:rsidRPr="00545DA7">
        <w:rPr>
          <w:rFonts w:ascii="Arial" w:hAnsi="Arial" w:cs="Arial"/>
          <w:lang w:val="en"/>
        </w:rPr>
        <w:t>The age group 61-70 years is more at risk of HNP</w:t>
      </w:r>
      <w:r>
        <w:rPr>
          <w:rFonts w:ascii="Arial" w:hAnsi="Arial" w:cs="Arial"/>
          <w:lang w:val="en"/>
        </w:rPr>
        <w:t xml:space="preserve">, 3) </w:t>
      </w:r>
      <w:r w:rsidRPr="00545DA7">
        <w:rPr>
          <w:rFonts w:ascii="Arial" w:hAnsi="Arial" w:cs="Arial"/>
          <w:lang w:val="en"/>
        </w:rPr>
        <w:t>Body Mass Index values ​​25-29.9 (Obesity I) are more at risk of HNP than other values</w:t>
      </w:r>
      <w:r>
        <w:rPr>
          <w:rFonts w:ascii="Arial" w:hAnsi="Arial" w:cs="Arial"/>
          <w:lang w:val="en"/>
        </w:rPr>
        <w:t xml:space="preserve">, 4) </w:t>
      </w:r>
      <w:r w:rsidRPr="00545DA7">
        <w:rPr>
          <w:rFonts w:ascii="Arial" w:hAnsi="Arial" w:cs="Arial"/>
          <w:lang w:val="en"/>
        </w:rPr>
        <w:t>Housewives are more at risk of HNP than other types of work</w:t>
      </w:r>
      <w:r>
        <w:rPr>
          <w:rFonts w:ascii="Arial" w:hAnsi="Arial" w:cs="Arial"/>
          <w:lang w:val="en"/>
        </w:rPr>
        <w:t xml:space="preserve">, 5) </w:t>
      </w:r>
      <w:r w:rsidRPr="00545DA7">
        <w:rPr>
          <w:rFonts w:ascii="Arial" w:hAnsi="Arial" w:cs="Arial"/>
          <w:lang w:val="en"/>
        </w:rPr>
        <w:t>The most common location of HNP is lumbar HN</w:t>
      </w:r>
      <w:r>
        <w:rPr>
          <w:rFonts w:ascii="Arial" w:hAnsi="Arial" w:cs="Arial"/>
          <w:lang w:val="en"/>
        </w:rPr>
        <w:t xml:space="preserve">P, 6) </w:t>
      </w:r>
      <w:r w:rsidRPr="00545DA7">
        <w:rPr>
          <w:rFonts w:ascii="Arial" w:hAnsi="Arial" w:cs="Arial"/>
          <w:lang w:val="en"/>
        </w:rPr>
        <w:t>HNP incidents are more frequent with a history of non-trauma</w:t>
      </w:r>
      <w:r>
        <w:rPr>
          <w:rFonts w:ascii="Arial" w:hAnsi="Arial" w:cs="Arial"/>
          <w:lang w:val="en"/>
        </w:rPr>
        <w:t xml:space="preserve"> and 7) </w:t>
      </w:r>
      <w:r w:rsidRPr="00545DA7">
        <w:rPr>
          <w:rFonts w:ascii="Arial" w:hAnsi="Arial" w:cs="Arial"/>
          <w:lang w:val="en"/>
        </w:rPr>
        <w:t>Smoking can increase the risk of HNP</w:t>
      </w:r>
      <w:r>
        <w:rPr>
          <w:rFonts w:ascii="Arial" w:hAnsi="Arial" w:cs="Arial"/>
          <w:lang w:val="en"/>
        </w:rPr>
        <w:t>.</w:t>
      </w:r>
    </w:p>
    <w:p w14:paraId="69802CAD" w14:textId="77777777" w:rsidR="00A31085" w:rsidRPr="00A31085" w:rsidRDefault="00A31085" w:rsidP="00A31085">
      <w:pPr>
        <w:spacing w:after="200" w:line="276" w:lineRule="auto"/>
        <w:rPr>
          <w:rFonts w:ascii="Calibri" w:eastAsia="Calibri" w:hAnsi="Calibri"/>
          <w:kern w:val="2"/>
          <w:sz w:val="22"/>
          <w:szCs w:val="22"/>
          <w:highlight w:val="yellow"/>
        </w:rPr>
      </w:pPr>
      <w:bookmarkStart w:id="1" w:name="_Hlk180402183"/>
      <w:bookmarkStart w:id="2" w:name="_Hlk183680988"/>
      <w:r w:rsidRPr="00A31085">
        <w:rPr>
          <w:rFonts w:ascii="Calibri" w:eastAsia="Calibri" w:hAnsi="Calibri"/>
          <w:kern w:val="2"/>
          <w:sz w:val="22"/>
          <w:szCs w:val="22"/>
          <w:highlight w:val="yellow"/>
        </w:rPr>
        <w:t>Disclaimer (Artificial intelligence)</w:t>
      </w:r>
    </w:p>
    <w:p w14:paraId="02B35798" w14:textId="36A05D6F" w:rsidR="00371FB6" w:rsidRPr="00277A07" w:rsidRDefault="00A31085" w:rsidP="00277A07">
      <w:pPr>
        <w:spacing w:after="200" w:line="276" w:lineRule="auto"/>
        <w:rPr>
          <w:rFonts w:ascii="Calibri" w:eastAsia="Calibri" w:hAnsi="Calibri"/>
          <w:kern w:val="2"/>
          <w:sz w:val="22"/>
          <w:szCs w:val="22"/>
          <w:highlight w:val="yellow"/>
        </w:rPr>
      </w:pPr>
      <w:r w:rsidRPr="00A31085">
        <w:rPr>
          <w:rFonts w:ascii="Calibri" w:eastAsia="Calibri" w:hAnsi="Calibri"/>
          <w:kern w:val="2"/>
          <w:sz w:val="22"/>
          <w:szCs w:val="22"/>
          <w:highlight w:val="yellow"/>
        </w:rPr>
        <w:t xml:space="preserve">Author(s) hereby </w:t>
      </w:r>
      <w:proofErr w:type="gramStart"/>
      <w:r w:rsidRPr="00A31085">
        <w:rPr>
          <w:rFonts w:ascii="Calibri" w:eastAsia="Calibri" w:hAnsi="Calibri"/>
          <w:kern w:val="2"/>
          <w:sz w:val="22"/>
          <w:szCs w:val="22"/>
          <w:highlight w:val="yellow"/>
        </w:rPr>
        <w:t>declare</w:t>
      </w:r>
      <w:proofErr w:type="gramEnd"/>
      <w:r w:rsidRPr="00A31085">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bookmarkEnd w:id="1"/>
      <w:bookmarkEnd w:id="2"/>
    </w:p>
    <w:p w14:paraId="7D8567CB" w14:textId="77777777" w:rsidR="00860000" w:rsidRDefault="00860000" w:rsidP="00441B6F">
      <w:pPr>
        <w:pStyle w:val="ReferHead"/>
        <w:spacing w:after="0"/>
        <w:jc w:val="both"/>
        <w:rPr>
          <w:rFonts w:ascii="Arial" w:hAnsi="Arial" w:cs="Arial"/>
        </w:rPr>
      </w:pPr>
    </w:p>
    <w:p w14:paraId="01EBD8E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FECB6A9" w14:textId="77777777" w:rsidR="00790ADA" w:rsidRPr="00FB3A86" w:rsidRDefault="00790ADA" w:rsidP="007569EC">
      <w:pPr>
        <w:pStyle w:val="ReferHead"/>
        <w:spacing w:after="0"/>
        <w:ind w:left="426" w:hanging="426"/>
        <w:jc w:val="both"/>
        <w:rPr>
          <w:rFonts w:ascii="Arial" w:hAnsi="Arial" w:cs="Arial"/>
        </w:rPr>
      </w:pPr>
    </w:p>
    <w:p w14:paraId="18AC7DE1" w14:textId="77777777" w:rsidR="005E62EE" w:rsidRDefault="005E62EE" w:rsidP="005E62EE">
      <w:pPr>
        <w:pStyle w:val="Body"/>
        <w:ind w:left="426" w:hanging="426"/>
      </w:pPr>
      <w:r>
        <w:t xml:space="preserve">Berlina, L., &amp; </w:t>
      </w:r>
      <w:proofErr w:type="spellStart"/>
      <w:r>
        <w:t>Ichwanuddin</w:t>
      </w:r>
      <w:proofErr w:type="spellEnd"/>
      <w:r>
        <w:t>, I. (2024). Herniated Nucleus Pulposus. Thermometer: Scientific Journal of Health and Medical Sciences, 2(3), 175-197.</w:t>
      </w:r>
    </w:p>
    <w:p w14:paraId="2C65D6B0" w14:textId="77777777" w:rsidR="005E62EE" w:rsidRDefault="005E62EE" w:rsidP="005E62EE">
      <w:pPr>
        <w:pStyle w:val="Body"/>
        <w:ind w:left="426" w:hanging="426"/>
      </w:pPr>
      <w:r>
        <w:t xml:space="preserve">Irvan, M., &amp; </w:t>
      </w:r>
      <w:proofErr w:type="spellStart"/>
      <w:r>
        <w:t>Sulistyani</w:t>
      </w:r>
      <w:proofErr w:type="spellEnd"/>
      <w:r>
        <w:t>, S. (2024). Comprehensive Management of Herniated Nucleus Pulposus (HNP) Cases. Proceeding Book Call for Papers, Faculty of Medicine, Muhammadiyah University of Surakarta, 664-675.</w:t>
      </w:r>
    </w:p>
    <w:p w14:paraId="59E9EF62" w14:textId="77777777" w:rsidR="005E62EE" w:rsidRDefault="005E62EE" w:rsidP="005E62EE">
      <w:pPr>
        <w:pStyle w:val="Body"/>
        <w:ind w:left="426" w:hanging="426"/>
      </w:pPr>
      <w:r>
        <w:t>De Cicco, F. L., &amp; GO, C. W. (2019). Nucleus pulposus herniation.</w:t>
      </w:r>
    </w:p>
    <w:p w14:paraId="7E916D72" w14:textId="77777777" w:rsidR="005E62EE" w:rsidRDefault="005E62EE" w:rsidP="005E62EE">
      <w:pPr>
        <w:pStyle w:val="Body"/>
        <w:ind w:left="426" w:hanging="426"/>
      </w:pPr>
      <w:proofErr w:type="spellStart"/>
      <w:r>
        <w:t>Hatlah</w:t>
      </w:r>
      <w:proofErr w:type="spellEnd"/>
      <w:r>
        <w:t xml:space="preserve">, N. N., Veni </w:t>
      </w:r>
      <w:proofErr w:type="spellStart"/>
      <w:r>
        <w:t>Fatmawati</w:t>
      </w:r>
      <w:proofErr w:type="spellEnd"/>
      <w:r>
        <w:t xml:space="preserve">, S. S. T., Fis, M., </w:t>
      </w:r>
      <w:proofErr w:type="spellStart"/>
      <w:r>
        <w:t>Diniyah</w:t>
      </w:r>
      <w:proofErr w:type="spellEnd"/>
      <w:r>
        <w:t>, K., &amp; S. T., M. M. R. (2021). FACTORS INFLUENCING THE OCCURRENCE OF HERNIATED NUCLEUS PULPOSUS (HNP): NARRATIVE REVIEW.</w:t>
      </w:r>
    </w:p>
    <w:p w14:paraId="2C20AF5E" w14:textId="77777777" w:rsidR="005E62EE" w:rsidRDefault="005E62EE" w:rsidP="005E62EE">
      <w:pPr>
        <w:pStyle w:val="Body"/>
        <w:ind w:left="426" w:hanging="426"/>
      </w:pPr>
      <w:proofErr w:type="spellStart"/>
      <w:r>
        <w:t>Lumbantobing</w:t>
      </w:r>
      <w:proofErr w:type="spellEnd"/>
      <w:r>
        <w:t xml:space="preserve">, M., </w:t>
      </w:r>
      <w:proofErr w:type="spellStart"/>
      <w:r>
        <w:t>Siagian</w:t>
      </w:r>
      <w:proofErr w:type="spellEnd"/>
      <w:r>
        <w:t xml:space="preserve">, L., &amp; </w:t>
      </w:r>
      <w:proofErr w:type="spellStart"/>
      <w:r>
        <w:t>Silangit</w:t>
      </w:r>
      <w:proofErr w:type="spellEnd"/>
      <w:r>
        <w:t>, T. (2020). FACTORS INFLUENCING THE SUCCESS OF PHYSIOTHERAPY TO REDUCE PAIN IN PATIENTS WITH HERNIATED NUCLEUS PULPOSUS (HNP). Methodist Medical Journal, 13(1), 37-42.</w:t>
      </w:r>
    </w:p>
    <w:p w14:paraId="7CF473D9" w14:textId="77777777" w:rsidR="005E62EE" w:rsidRDefault="005E62EE" w:rsidP="005E62EE">
      <w:pPr>
        <w:pStyle w:val="Body"/>
        <w:ind w:left="426" w:hanging="426"/>
      </w:pPr>
      <w:r>
        <w:t>Arsyad, M., Dewi, S. N., Rad, S. T., Utami, A. P., &amp; KM, S. (2021). Literature Study of Cervical Radiography Examination Techniques in Cases of HNP (Herniated Nucleus Pulposus) (Doctoral dissertation, Universitas ‘</w:t>
      </w:r>
      <w:proofErr w:type="spellStart"/>
      <w:r>
        <w:t>Aisyiyah</w:t>
      </w:r>
      <w:proofErr w:type="spellEnd"/>
      <w:r>
        <w:t xml:space="preserve"> Yogyakarta).</w:t>
      </w:r>
    </w:p>
    <w:p w14:paraId="490D4FB5" w14:textId="77777777" w:rsidR="005E62EE" w:rsidRDefault="005E62EE" w:rsidP="005E62EE">
      <w:pPr>
        <w:pStyle w:val="Body"/>
        <w:ind w:left="426" w:hanging="426"/>
      </w:pPr>
      <w:proofErr w:type="spellStart"/>
      <w:r>
        <w:lastRenderedPageBreak/>
        <w:t>Sholicha</w:t>
      </w:r>
      <w:proofErr w:type="spellEnd"/>
      <w:r>
        <w:t xml:space="preserve"> </w:t>
      </w:r>
      <w:proofErr w:type="spellStart"/>
      <w:r>
        <w:t>Dyananti</w:t>
      </w:r>
      <w:proofErr w:type="spellEnd"/>
      <w:r>
        <w:t xml:space="preserve">, A. L., Yekti, M., &amp; Rohmani, A. (2023). RELATIONSHIP BETWEEN PAIN INTENSITY AND SLEEP QUALITY: A STUDY IN PATIENTS WITH HERNIATED NUCLEUS PULPOSUS (HNP) OF THE LUMBAR. </w:t>
      </w:r>
      <w:proofErr w:type="spellStart"/>
      <w:r>
        <w:t>Cerdika</w:t>
      </w:r>
      <w:proofErr w:type="spellEnd"/>
      <w:r>
        <w:t>: Indonesian Scientific Journal, 3(9).</w:t>
      </w:r>
    </w:p>
    <w:p w14:paraId="1EB7A09B" w14:textId="77777777" w:rsidR="005E62EE" w:rsidRDefault="005E62EE" w:rsidP="005E62EE">
      <w:pPr>
        <w:pStyle w:val="Body"/>
        <w:ind w:left="426" w:hanging="426"/>
      </w:pPr>
      <w:r>
        <w:t xml:space="preserve">Agave, K. (2022). Characteristics of Low Back Pain Et Causa Hernia Nukleus Pulposus at Dr. Wahidin </w:t>
      </w:r>
      <w:proofErr w:type="spellStart"/>
      <w:r>
        <w:t>Sudirohusodo</w:t>
      </w:r>
      <w:proofErr w:type="spellEnd"/>
      <w:r>
        <w:t xml:space="preserve"> Hospital Makassar Period January 2020-December 2020 = Characteristics of Low Back Pain Et Causa Hernia Nukleus Pulposus at Dr. Hospital. Wahidin </w:t>
      </w:r>
      <w:proofErr w:type="spellStart"/>
      <w:r>
        <w:t>Sudirohusodo</w:t>
      </w:r>
      <w:proofErr w:type="spellEnd"/>
      <w:r>
        <w:t xml:space="preserve"> Makassar Period January 2020-December 2020 (Doctoral dissertation, Hasanuddin University).</w:t>
      </w:r>
    </w:p>
    <w:p w14:paraId="05992996" w14:textId="77777777" w:rsidR="005E62EE" w:rsidRDefault="005E62EE" w:rsidP="005E62EE">
      <w:pPr>
        <w:pStyle w:val="Body"/>
        <w:ind w:left="426" w:hanging="426"/>
      </w:pPr>
      <w:proofErr w:type="spellStart"/>
      <w:r>
        <w:t>Fitriyani</w:t>
      </w:r>
      <w:proofErr w:type="spellEnd"/>
      <w:r>
        <w:t>, F., &amp; Putri, S. M. (2024). Lumbar Nucleus Pulposus Hernia: A Case Report. Medical Profession Journal of Lampung, 14(4), 795-798.</w:t>
      </w:r>
    </w:p>
    <w:p w14:paraId="5FDD19B6" w14:textId="77777777" w:rsidR="005E62EE" w:rsidRDefault="005E62EE" w:rsidP="005E62EE">
      <w:pPr>
        <w:pStyle w:val="Body"/>
        <w:ind w:left="426" w:hanging="426"/>
      </w:pPr>
      <w:proofErr w:type="spellStart"/>
      <w:r>
        <w:t>Durahim</w:t>
      </w:r>
      <w:proofErr w:type="spellEnd"/>
      <w:r>
        <w:t>, D., Halimah, A., &amp; Suharto, S. (2023). Physiotherapy Management of Lumbar Functional Disorders Due to Herniated Nucleus Pulposus (</w:t>
      </w:r>
      <w:proofErr w:type="spellStart"/>
      <w:r>
        <w:t>Hnp</w:t>
      </w:r>
      <w:proofErr w:type="spellEnd"/>
      <w:r>
        <w:t>) in the Tamalanrea Area of ​​Makassar. Physiotherapy Media, Makassar Health Polytechnic, 14(2), 27-34.</w:t>
      </w:r>
    </w:p>
    <w:p w14:paraId="40303A20" w14:textId="77777777" w:rsidR="005E62EE" w:rsidRDefault="005E62EE" w:rsidP="005E62EE">
      <w:pPr>
        <w:pStyle w:val="Body"/>
        <w:ind w:left="426" w:hanging="426"/>
      </w:pPr>
      <w:proofErr w:type="spellStart"/>
      <w:r>
        <w:t>Adityawarma</w:t>
      </w:r>
      <w:proofErr w:type="spellEnd"/>
      <w:r>
        <w:t xml:space="preserve">, A. A. N. A. H., &amp; </w:t>
      </w:r>
      <w:proofErr w:type="spellStart"/>
      <w:r>
        <w:t>Wahyudana</w:t>
      </w:r>
      <w:proofErr w:type="spellEnd"/>
      <w:r>
        <w:t>, I. N. G. (2021). Multiple lumbar nucleus pulposus herniation accompanied by canal stenosis with drop foot syndrome and unilateral muscle atrophy: a case report. Digest of Medical Science, 12(3), 728-731.</w:t>
      </w:r>
    </w:p>
    <w:p w14:paraId="1532C3C1" w14:textId="77777777" w:rsidR="005E62EE" w:rsidRDefault="005E62EE" w:rsidP="005E62EE">
      <w:pPr>
        <w:pStyle w:val="Body"/>
        <w:ind w:left="426" w:hanging="426"/>
      </w:pPr>
      <w:r>
        <w:t>Utami, A., Yamin, A., &amp; Lukman, M. (2023). Intervention description of mc. Kenzie exercise in elderly patients with low back pain due to herniated nucleus pulposus: A Case Study. SENTRI: Scientific Research Journal, 2(7), 2704-2713.</w:t>
      </w:r>
    </w:p>
    <w:p w14:paraId="578C8CB1" w14:textId="77777777" w:rsidR="005E62EE" w:rsidRDefault="005E62EE" w:rsidP="005E62EE">
      <w:pPr>
        <w:pStyle w:val="Body"/>
        <w:ind w:left="426" w:hanging="426"/>
      </w:pPr>
      <w:proofErr w:type="spellStart"/>
      <w:r>
        <w:t>Alfarizi</w:t>
      </w:r>
      <w:proofErr w:type="spellEnd"/>
      <w:r>
        <w:t xml:space="preserve">, M. (2022). EFFECTIVENESS OF CORE STABILITY EXERCISE ON REDUCING PAIN IN CASES OF HERNIATED NUCLEUS PULPOSUS (LITERATURE REVIEW) (Doctoral dissertation, </w:t>
      </w:r>
      <w:proofErr w:type="spellStart"/>
      <w:r>
        <w:t>Binawan</w:t>
      </w:r>
      <w:proofErr w:type="spellEnd"/>
      <w:r>
        <w:t xml:space="preserve"> University).</w:t>
      </w:r>
    </w:p>
    <w:p w14:paraId="45FE4A60" w14:textId="77777777" w:rsidR="005E62EE" w:rsidRDefault="005E62EE" w:rsidP="005E62EE">
      <w:pPr>
        <w:pStyle w:val="Body"/>
        <w:ind w:left="426" w:hanging="426"/>
      </w:pPr>
      <w:r>
        <w:t xml:space="preserve">MUH SAMSUL HUDA, M. S. H. (2021). NURSING CARE FOR PATIENTS WITH HERNIATED NUCLEUS PULPOSUS (HNP) IN FULFILLING SAFE AND COMFORTABLE NEEDS (Doctoral dissertation, Kusuma </w:t>
      </w:r>
      <w:proofErr w:type="spellStart"/>
      <w:r>
        <w:t>Husada</w:t>
      </w:r>
      <w:proofErr w:type="spellEnd"/>
      <w:r>
        <w:t xml:space="preserve"> University, Surakarta).</w:t>
      </w:r>
    </w:p>
    <w:p w14:paraId="47782A2E" w14:textId="77777777" w:rsidR="005E62EE" w:rsidRDefault="005E62EE" w:rsidP="005E62EE">
      <w:pPr>
        <w:pStyle w:val="Body"/>
        <w:ind w:left="426" w:hanging="426"/>
      </w:pPr>
      <w:proofErr w:type="spellStart"/>
      <w:r>
        <w:t>Desyauri</w:t>
      </w:r>
      <w:proofErr w:type="spellEnd"/>
      <w:r>
        <w:t>, R., Aritonang, F. H., &amp; Simanjuntak, C. A. (2021). Body Mass Index (BMI) as a Risk Factor in Suspected Lumbar Herniated Nucleus Pulposus (HNP). Journal of Medical Studies, 1(2), 1-7.)</w:t>
      </w:r>
    </w:p>
    <w:p w14:paraId="67F6F05D" w14:textId="77777777" w:rsidR="005E62EE" w:rsidRDefault="005E62EE" w:rsidP="005E62EE">
      <w:pPr>
        <w:pStyle w:val="Body"/>
        <w:ind w:left="426" w:hanging="426"/>
      </w:pPr>
      <w:r>
        <w:t xml:space="preserve">Howay, S. Y. L., </w:t>
      </w:r>
      <w:proofErr w:type="spellStart"/>
      <w:r>
        <w:t>Sutarto</w:t>
      </w:r>
      <w:proofErr w:type="spellEnd"/>
      <w:r>
        <w:t xml:space="preserve">, S., &amp; Larasati, T. A. (2022). IDENTIFICATION OF RISK FACTORS FOR HERNIATED NUCLEUS PULPOSUS (HNP). Journal of </w:t>
      </w:r>
      <w:proofErr w:type="spellStart"/>
      <w:r>
        <w:t>Agromedicine</w:t>
      </w:r>
      <w:proofErr w:type="spellEnd"/>
      <w:r>
        <w:t>, 8(2).</w:t>
      </w:r>
    </w:p>
    <w:p w14:paraId="07700ED5" w14:textId="77777777" w:rsidR="005E62EE" w:rsidRDefault="005E62EE" w:rsidP="005E62EE">
      <w:pPr>
        <w:pStyle w:val="Body"/>
        <w:ind w:left="426" w:hanging="426"/>
      </w:pPr>
      <w:r>
        <w:t xml:space="preserve">Yusuf, A., &amp; </w:t>
      </w:r>
      <w:proofErr w:type="spellStart"/>
      <w:r>
        <w:t>Syarat</w:t>
      </w:r>
      <w:proofErr w:type="spellEnd"/>
      <w:r>
        <w:t xml:space="preserve">, D. (2017). Relationship between the degree of herniated nucleus pulposus (HNP) and the degree of lower back pain at Dr. Wahidin </w:t>
      </w:r>
      <w:proofErr w:type="spellStart"/>
      <w:r>
        <w:t>Sudirohusodo</w:t>
      </w:r>
      <w:proofErr w:type="spellEnd"/>
      <w:r>
        <w:t xml:space="preserve"> General Hospital, Makassar.</w:t>
      </w:r>
    </w:p>
    <w:p w14:paraId="647A3AD6" w14:textId="70F5BC32" w:rsidR="00B01FCD" w:rsidRPr="00FB3A86" w:rsidRDefault="005E62EE" w:rsidP="005E62EE">
      <w:pPr>
        <w:pStyle w:val="Body"/>
        <w:spacing w:after="0"/>
        <w:ind w:left="426" w:hanging="426"/>
        <w:rPr>
          <w:rFonts w:ascii="Arial" w:hAnsi="Arial" w:cs="Arial"/>
          <w:b/>
        </w:rPr>
      </w:pPr>
      <w:proofErr w:type="spellStart"/>
      <w:r>
        <w:t>Hatlah</w:t>
      </w:r>
      <w:proofErr w:type="spellEnd"/>
      <w:r>
        <w:t xml:space="preserve">, N. N., Veni </w:t>
      </w:r>
      <w:proofErr w:type="spellStart"/>
      <w:r>
        <w:t>Fatmawati</w:t>
      </w:r>
      <w:proofErr w:type="spellEnd"/>
      <w:r>
        <w:t xml:space="preserve">, S. S. T., Fis, M., </w:t>
      </w:r>
      <w:proofErr w:type="spellStart"/>
      <w:r>
        <w:t>Diniyah</w:t>
      </w:r>
      <w:proofErr w:type="spellEnd"/>
      <w:r>
        <w:t xml:space="preserve">, K., &amp; S. S. T., M. M. R. (2021). FACTORS INFLUENCING THE OCCURRENCE OF HERNIATED NUCLEUS PULPOSUS (HNP): NARRATIVE REVIEW. </w:t>
      </w:r>
      <w:proofErr w:type="spellStart"/>
      <w:r>
        <w:t>Fatmasari</w:t>
      </w:r>
      <w:proofErr w:type="spellEnd"/>
      <w:r>
        <w:t>, D. (2016). The Relationship Between Central Obesity and the Degree of Herniated Nucleus Pulposus at the Physiotherapy Clinic in Makassar City. Thesis. Makassar: Hasanuddin University.</w:t>
      </w:r>
    </w:p>
    <w:sectPr w:rsidR="00B01FCD" w:rsidRPr="00FB3A86" w:rsidSect="00396B0C">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05DDD" w14:textId="77777777" w:rsidR="0064380B" w:rsidRDefault="0064380B" w:rsidP="00C37E61">
      <w:r>
        <w:separator/>
      </w:r>
    </w:p>
  </w:endnote>
  <w:endnote w:type="continuationSeparator" w:id="0">
    <w:p w14:paraId="7DB0EE53" w14:textId="77777777" w:rsidR="0064380B" w:rsidRDefault="0064380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A083" w14:textId="77777777" w:rsidR="00396B0C" w:rsidRDefault="00396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1E13" w14:textId="77777777" w:rsidR="00396B0C" w:rsidRDefault="00396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28454" w14:textId="77777777" w:rsidR="009E048A" w:rsidRDefault="009E048A">
    <w:pPr>
      <w:pStyle w:val="Footer"/>
      <w:rPr>
        <w:rFonts w:ascii="Arial" w:hAnsi="Arial" w:cs="Arial"/>
        <w:sz w:val="16"/>
      </w:rPr>
    </w:pPr>
  </w:p>
  <w:p w14:paraId="3D2B561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293A14D" w14:textId="77777777" w:rsidR="009E048A" w:rsidRDefault="009E048A">
    <w:pPr>
      <w:pStyle w:val="Footer"/>
      <w:rPr>
        <w:rFonts w:ascii="Arial" w:hAnsi="Arial" w:cs="Arial"/>
        <w:sz w:val="16"/>
      </w:rPr>
    </w:pPr>
  </w:p>
  <w:p w14:paraId="349FF01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01E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B31E" w14:textId="77777777" w:rsidR="0064380B" w:rsidRDefault="0064380B" w:rsidP="00C37E61">
      <w:r>
        <w:separator/>
      </w:r>
    </w:p>
  </w:footnote>
  <w:footnote w:type="continuationSeparator" w:id="0">
    <w:p w14:paraId="5D9095BE" w14:textId="77777777" w:rsidR="0064380B" w:rsidRDefault="0064380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3E469" w14:textId="75329E87" w:rsidR="00396B0C" w:rsidRDefault="00000000">
    <w:pPr>
      <w:pStyle w:val="Header"/>
    </w:pPr>
    <w:r>
      <w:rPr>
        <w:noProof/>
      </w:rPr>
      <w:pict w14:anchorId="53260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694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696EF" w14:textId="3D7348BB" w:rsidR="00396B0C" w:rsidRDefault="00000000">
    <w:pPr>
      <w:pStyle w:val="Header"/>
    </w:pPr>
    <w:r>
      <w:rPr>
        <w:noProof/>
      </w:rPr>
      <w:pict w14:anchorId="5291C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694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36422" w14:textId="643DDF28" w:rsidR="00296529" w:rsidRPr="00296529" w:rsidRDefault="00000000" w:rsidP="00296529">
    <w:pPr>
      <w:ind w:left="2160"/>
      <w:jc w:val="center"/>
      <w:rPr>
        <w:rFonts w:ascii="Times New Roman" w:eastAsia="Calibri" w:hAnsi="Times New Roman"/>
        <w:i/>
        <w:sz w:val="18"/>
        <w:szCs w:val="22"/>
      </w:rPr>
    </w:pPr>
    <w:r>
      <w:rPr>
        <w:noProof/>
      </w:rPr>
      <w:pict w14:anchorId="58FC5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694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D5579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68D797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79CCF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B9919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513814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8548EA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4594E" w14:textId="3F3454A3" w:rsidR="00396B0C" w:rsidRDefault="00000000">
    <w:pPr>
      <w:pStyle w:val="Header"/>
    </w:pPr>
    <w:r>
      <w:rPr>
        <w:noProof/>
      </w:rPr>
      <w:pict w14:anchorId="7821A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6947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F9B45" w14:textId="2E59501E" w:rsidR="00396B0C" w:rsidRDefault="00000000">
    <w:pPr>
      <w:pStyle w:val="Header"/>
    </w:pPr>
    <w:r>
      <w:rPr>
        <w:noProof/>
      </w:rPr>
      <w:pict w14:anchorId="440C7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6947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CAB52" w14:textId="2E8BEA60" w:rsidR="00396B0C" w:rsidRDefault="00000000">
    <w:pPr>
      <w:pStyle w:val="Header"/>
    </w:pPr>
    <w:r>
      <w:rPr>
        <w:noProof/>
      </w:rPr>
      <w:pict w14:anchorId="51CFD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6947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0DC2299"/>
    <w:multiLevelType w:val="multilevel"/>
    <w:tmpl w:val="AFC24500"/>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954915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60633396">
    <w:abstractNumId w:val="16"/>
  </w:num>
  <w:num w:numId="3" w16cid:durableId="437877164">
    <w:abstractNumId w:val="24"/>
  </w:num>
  <w:num w:numId="4" w16cid:durableId="21062701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35365969">
    <w:abstractNumId w:val="7"/>
  </w:num>
  <w:num w:numId="6" w16cid:durableId="2129934268">
    <w:abstractNumId w:val="6"/>
  </w:num>
  <w:num w:numId="7" w16cid:durableId="1202791522">
    <w:abstractNumId w:val="1"/>
  </w:num>
  <w:num w:numId="8" w16cid:durableId="251857334">
    <w:abstractNumId w:val="12"/>
  </w:num>
  <w:num w:numId="9" w16cid:durableId="753089070">
    <w:abstractNumId w:val="26"/>
  </w:num>
  <w:num w:numId="10" w16cid:durableId="1799252979">
    <w:abstractNumId w:val="2"/>
  </w:num>
  <w:num w:numId="11" w16cid:durableId="795371516">
    <w:abstractNumId w:val="19"/>
  </w:num>
  <w:num w:numId="12" w16cid:durableId="621501374">
    <w:abstractNumId w:val="3"/>
  </w:num>
  <w:num w:numId="13" w16cid:durableId="1371763173">
    <w:abstractNumId w:val="18"/>
  </w:num>
  <w:num w:numId="14" w16cid:durableId="554704641">
    <w:abstractNumId w:val="8"/>
  </w:num>
  <w:num w:numId="15" w16cid:durableId="875316749">
    <w:abstractNumId w:val="22"/>
  </w:num>
  <w:num w:numId="16" w16cid:durableId="1978101107">
    <w:abstractNumId w:val="5"/>
  </w:num>
  <w:num w:numId="17" w16cid:durableId="933829224">
    <w:abstractNumId w:val="23"/>
  </w:num>
  <w:num w:numId="18" w16cid:durableId="1833063456">
    <w:abstractNumId w:val="15"/>
  </w:num>
  <w:num w:numId="19" w16cid:durableId="1950577099">
    <w:abstractNumId w:val="29"/>
  </w:num>
  <w:num w:numId="20" w16cid:durableId="994458082">
    <w:abstractNumId w:val="11"/>
  </w:num>
  <w:num w:numId="21" w16cid:durableId="210969333">
    <w:abstractNumId w:val="9"/>
  </w:num>
  <w:num w:numId="22" w16cid:durableId="1346402159">
    <w:abstractNumId w:val="13"/>
  </w:num>
  <w:num w:numId="23" w16cid:durableId="343433782">
    <w:abstractNumId w:val="20"/>
  </w:num>
  <w:num w:numId="24" w16cid:durableId="260338761">
    <w:abstractNumId w:val="27"/>
  </w:num>
  <w:num w:numId="25" w16cid:durableId="672145154">
    <w:abstractNumId w:val="4"/>
  </w:num>
  <w:num w:numId="26" w16cid:durableId="1839807649">
    <w:abstractNumId w:val="17"/>
  </w:num>
  <w:num w:numId="27" w16cid:durableId="1315068928">
    <w:abstractNumId w:val="21"/>
  </w:num>
  <w:num w:numId="28" w16cid:durableId="1805544296">
    <w:abstractNumId w:val="28"/>
  </w:num>
  <w:num w:numId="29" w16cid:durableId="2033140774">
    <w:abstractNumId w:val="25"/>
  </w:num>
  <w:num w:numId="30" w16cid:durableId="1587423741">
    <w:abstractNumId w:val="10"/>
  </w:num>
  <w:num w:numId="31" w16cid:durableId="17799818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26FD"/>
    <w:rsid w:val="00030174"/>
    <w:rsid w:val="0004327A"/>
    <w:rsid w:val="0004579C"/>
    <w:rsid w:val="000A1A90"/>
    <w:rsid w:val="000A47FA"/>
    <w:rsid w:val="000A65D3"/>
    <w:rsid w:val="000B1E33"/>
    <w:rsid w:val="000D689F"/>
    <w:rsid w:val="000E600B"/>
    <w:rsid w:val="000E7B7B"/>
    <w:rsid w:val="000E7D62"/>
    <w:rsid w:val="000F2503"/>
    <w:rsid w:val="00103357"/>
    <w:rsid w:val="00105065"/>
    <w:rsid w:val="00123C9F"/>
    <w:rsid w:val="00126190"/>
    <w:rsid w:val="00130F17"/>
    <w:rsid w:val="00131190"/>
    <w:rsid w:val="001320BF"/>
    <w:rsid w:val="00163BC4"/>
    <w:rsid w:val="00191062"/>
    <w:rsid w:val="00192B72"/>
    <w:rsid w:val="001A29D8"/>
    <w:rsid w:val="001A5CAA"/>
    <w:rsid w:val="001B0427"/>
    <w:rsid w:val="001C5429"/>
    <w:rsid w:val="001D3A51"/>
    <w:rsid w:val="001E10D2"/>
    <w:rsid w:val="001E25B4"/>
    <w:rsid w:val="001E44FE"/>
    <w:rsid w:val="001F68EA"/>
    <w:rsid w:val="00200226"/>
    <w:rsid w:val="00200595"/>
    <w:rsid w:val="00204835"/>
    <w:rsid w:val="002208E9"/>
    <w:rsid w:val="00231920"/>
    <w:rsid w:val="0023195C"/>
    <w:rsid w:val="0024282C"/>
    <w:rsid w:val="002460DC"/>
    <w:rsid w:val="00250985"/>
    <w:rsid w:val="002556F6"/>
    <w:rsid w:val="00277A07"/>
    <w:rsid w:val="00283105"/>
    <w:rsid w:val="00284C4C"/>
    <w:rsid w:val="00287E68"/>
    <w:rsid w:val="00296529"/>
    <w:rsid w:val="002A7501"/>
    <w:rsid w:val="002B27FB"/>
    <w:rsid w:val="002B370A"/>
    <w:rsid w:val="002B685A"/>
    <w:rsid w:val="002C57D2"/>
    <w:rsid w:val="002E0D56"/>
    <w:rsid w:val="002F7EC0"/>
    <w:rsid w:val="00315186"/>
    <w:rsid w:val="0033343E"/>
    <w:rsid w:val="003512C2"/>
    <w:rsid w:val="00365DAA"/>
    <w:rsid w:val="00371FB6"/>
    <w:rsid w:val="00372F2B"/>
    <w:rsid w:val="003763C1"/>
    <w:rsid w:val="00376BBE"/>
    <w:rsid w:val="0039224F"/>
    <w:rsid w:val="00396B0C"/>
    <w:rsid w:val="003A43A4"/>
    <w:rsid w:val="003A7E18"/>
    <w:rsid w:val="003B31D5"/>
    <w:rsid w:val="003C4C86"/>
    <w:rsid w:val="003C6258"/>
    <w:rsid w:val="003E2904"/>
    <w:rsid w:val="00401927"/>
    <w:rsid w:val="00403AA4"/>
    <w:rsid w:val="0041027F"/>
    <w:rsid w:val="00412475"/>
    <w:rsid w:val="00413A91"/>
    <w:rsid w:val="004205C6"/>
    <w:rsid w:val="00423789"/>
    <w:rsid w:val="0042651B"/>
    <w:rsid w:val="004401B7"/>
    <w:rsid w:val="00440F43"/>
    <w:rsid w:val="00441B6F"/>
    <w:rsid w:val="00446221"/>
    <w:rsid w:val="00450E62"/>
    <w:rsid w:val="004539DB"/>
    <w:rsid w:val="00471A80"/>
    <w:rsid w:val="004D305E"/>
    <w:rsid w:val="004D4277"/>
    <w:rsid w:val="00502516"/>
    <w:rsid w:val="00505F06"/>
    <w:rsid w:val="00506828"/>
    <w:rsid w:val="0053056E"/>
    <w:rsid w:val="00544635"/>
    <w:rsid w:val="00545DA7"/>
    <w:rsid w:val="00554FDA"/>
    <w:rsid w:val="005B29C7"/>
    <w:rsid w:val="005C39D6"/>
    <w:rsid w:val="005C784C"/>
    <w:rsid w:val="005D0F4F"/>
    <w:rsid w:val="005D17F6"/>
    <w:rsid w:val="005E5539"/>
    <w:rsid w:val="005E62EE"/>
    <w:rsid w:val="00600E93"/>
    <w:rsid w:val="00601D2A"/>
    <w:rsid w:val="00602BF5"/>
    <w:rsid w:val="00617FDD"/>
    <w:rsid w:val="00633614"/>
    <w:rsid w:val="00633F68"/>
    <w:rsid w:val="00636EB2"/>
    <w:rsid w:val="006375B8"/>
    <w:rsid w:val="0064380B"/>
    <w:rsid w:val="00653CA2"/>
    <w:rsid w:val="006579CF"/>
    <w:rsid w:val="0066510A"/>
    <w:rsid w:val="00673F9F"/>
    <w:rsid w:val="00686953"/>
    <w:rsid w:val="00687DEA"/>
    <w:rsid w:val="00687E67"/>
    <w:rsid w:val="006967F7"/>
    <w:rsid w:val="006A250C"/>
    <w:rsid w:val="006A4EB7"/>
    <w:rsid w:val="006B21D3"/>
    <w:rsid w:val="006B57D0"/>
    <w:rsid w:val="006D30FF"/>
    <w:rsid w:val="006D6940"/>
    <w:rsid w:val="006F11EC"/>
    <w:rsid w:val="0070082C"/>
    <w:rsid w:val="00722D06"/>
    <w:rsid w:val="007369E6"/>
    <w:rsid w:val="00746E59"/>
    <w:rsid w:val="00754C9A"/>
    <w:rsid w:val="0075599A"/>
    <w:rsid w:val="007569EC"/>
    <w:rsid w:val="00757380"/>
    <w:rsid w:val="00761D52"/>
    <w:rsid w:val="00770990"/>
    <w:rsid w:val="00774CE7"/>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95F14"/>
    <w:rsid w:val="008B459E"/>
    <w:rsid w:val="008E13AE"/>
    <w:rsid w:val="008E1506"/>
    <w:rsid w:val="008E710C"/>
    <w:rsid w:val="008F262A"/>
    <w:rsid w:val="008F47AC"/>
    <w:rsid w:val="008F69D6"/>
    <w:rsid w:val="00902823"/>
    <w:rsid w:val="00915CA6"/>
    <w:rsid w:val="00927834"/>
    <w:rsid w:val="009500A6"/>
    <w:rsid w:val="0095631C"/>
    <w:rsid w:val="00957C18"/>
    <w:rsid w:val="009659BA"/>
    <w:rsid w:val="00975EC3"/>
    <w:rsid w:val="00983040"/>
    <w:rsid w:val="009B3FB9"/>
    <w:rsid w:val="009C2465"/>
    <w:rsid w:val="009D35A0"/>
    <w:rsid w:val="009D7EB7"/>
    <w:rsid w:val="009E048A"/>
    <w:rsid w:val="009E08E9"/>
    <w:rsid w:val="009E3DB9"/>
    <w:rsid w:val="009E6E35"/>
    <w:rsid w:val="009F0EDA"/>
    <w:rsid w:val="00A03B96"/>
    <w:rsid w:val="00A0569B"/>
    <w:rsid w:val="00A05B19"/>
    <w:rsid w:val="00A1134E"/>
    <w:rsid w:val="00A24E7E"/>
    <w:rsid w:val="00A258C3"/>
    <w:rsid w:val="00A31085"/>
    <w:rsid w:val="00A347C0"/>
    <w:rsid w:val="00A51431"/>
    <w:rsid w:val="00A539AD"/>
    <w:rsid w:val="00A853CC"/>
    <w:rsid w:val="00A94063"/>
    <w:rsid w:val="00AA6219"/>
    <w:rsid w:val="00AA74E0"/>
    <w:rsid w:val="00AB703F"/>
    <w:rsid w:val="00AC6BB8"/>
    <w:rsid w:val="00AE008F"/>
    <w:rsid w:val="00B01FCD"/>
    <w:rsid w:val="00B1776C"/>
    <w:rsid w:val="00B3133D"/>
    <w:rsid w:val="00B52583"/>
    <w:rsid w:val="00B52896"/>
    <w:rsid w:val="00B55A62"/>
    <w:rsid w:val="00B563C6"/>
    <w:rsid w:val="00B84D45"/>
    <w:rsid w:val="00B87BF6"/>
    <w:rsid w:val="00B95236"/>
    <w:rsid w:val="00B96BD9"/>
    <w:rsid w:val="00BA1B01"/>
    <w:rsid w:val="00BA2641"/>
    <w:rsid w:val="00BB37AA"/>
    <w:rsid w:val="00BC0192"/>
    <w:rsid w:val="00BC53A0"/>
    <w:rsid w:val="00BE62AD"/>
    <w:rsid w:val="00BF121F"/>
    <w:rsid w:val="00BF1F80"/>
    <w:rsid w:val="00BF3809"/>
    <w:rsid w:val="00C166EF"/>
    <w:rsid w:val="00C17EB0"/>
    <w:rsid w:val="00C27F5F"/>
    <w:rsid w:val="00C30A0F"/>
    <w:rsid w:val="00C37E61"/>
    <w:rsid w:val="00C70F1B"/>
    <w:rsid w:val="00C71A47"/>
    <w:rsid w:val="00C7464C"/>
    <w:rsid w:val="00C76886"/>
    <w:rsid w:val="00C77DB1"/>
    <w:rsid w:val="00C85588"/>
    <w:rsid w:val="00C87E46"/>
    <w:rsid w:val="00C96413"/>
    <w:rsid w:val="00CD6755"/>
    <w:rsid w:val="00CD6856"/>
    <w:rsid w:val="00CE0089"/>
    <w:rsid w:val="00CE793C"/>
    <w:rsid w:val="00CF193C"/>
    <w:rsid w:val="00CF2640"/>
    <w:rsid w:val="00D173F1"/>
    <w:rsid w:val="00D32F3D"/>
    <w:rsid w:val="00D56DD2"/>
    <w:rsid w:val="00D74CB0"/>
    <w:rsid w:val="00D8295D"/>
    <w:rsid w:val="00DB5712"/>
    <w:rsid w:val="00DC2A65"/>
    <w:rsid w:val="00DE15F0"/>
    <w:rsid w:val="00DE5663"/>
    <w:rsid w:val="00DE78AA"/>
    <w:rsid w:val="00E053D0"/>
    <w:rsid w:val="00E15994"/>
    <w:rsid w:val="00E3114E"/>
    <w:rsid w:val="00E31A70"/>
    <w:rsid w:val="00E33FBF"/>
    <w:rsid w:val="00E35B02"/>
    <w:rsid w:val="00E66496"/>
    <w:rsid w:val="00E66B35"/>
    <w:rsid w:val="00E66E10"/>
    <w:rsid w:val="00E769F6"/>
    <w:rsid w:val="00E8407C"/>
    <w:rsid w:val="00E84F3C"/>
    <w:rsid w:val="00E932F7"/>
    <w:rsid w:val="00EA012C"/>
    <w:rsid w:val="00EA5A4A"/>
    <w:rsid w:val="00EC1086"/>
    <w:rsid w:val="00EC55DA"/>
    <w:rsid w:val="00EC6A55"/>
    <w:rsid w:val="00ED0288"/>
    <w:rsid w:val="00ED3968"/>
    <w:rsid w:val="00EE52CB"/>
    <w:rsid w:val="00EE58EF"/>
    <w:rsid w:val="00EF0B10"/>
    <w:rsid w:val="00EF581D"/>
    <w:rsid w:val="00EF7FD8"/>
    <w:rsid w:val="00F06F59"/>
    <w:rsid w:val="00F17988"/>
    <w:rsid w:val="00F4054E"/>
    <w:rsid w:val="00F469F0"/>
    <w:rsid w:val="00F53273"/>
    <w:rsid w:val="00F55250"/>
    <w:rsid w:val="00F66616"/>
    <w:rsid w:val="00F755E4"/>
    <w:rsid w:val="00F77D02"/>
    <w:rsid w:val="00FA5BA8"/>
    <w:rsid w:val="00FB3A86"/>
    <w:rsid w:val="00FD36C8"/>
    <w:rsid w:val="00FF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E6C4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semiHidden/>
    <w:unhideWhenUsed/>
    <w:rsid w:val="00365DAA"/>
    <w:rPr>
      <w:rFonts w:ascii="Consolas" w:hAnsi="Consolas"/>
    </w:rPr>
  </w:style>
  <w:style w:type="character" w:customStyle="1" w:styleId="HTMLPreformattedChar">
    <w:name w:val="HTML Preformatted Char"/>
    <w:basedOn w:val="DefaultParagraphFont"/>
    <w:link w:val="HTMLPreformatted"/>
    <w:semiHidden/>
    <w:rsid w:val="00365DAA"/>
    <w:rPr>
      <w:rFonts w:ascii="Consolas" w:hAnsi="Consolas"/>
    </w:rPr>
  </w:style>
  <w:style w:type="character" w:customStyle="1" w:styleId="y2iqfc">
    <w:name w:val="y2iqfc"/>
    <w:basedOn w:val="DefaultParagraphFont"/>
    <w:rsid w:val="00C87E46"/>
  </w:style>
  <w:style w:type="table" w:styleId="PlainTable2">
    <w:name w:val="Plain Table 2"/>
    <w:basedOn w:val="TableNormal"/>
    <w:uiPriority w:val="42"/>
    <w:rsid w:val="00A853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D56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0203758">
      <w:bodyDiv w:val="1"/>
      <w:marLeft w:val="0"/>
      <w:marRight w:val="0"/>
      <w:marTop w:val="0"/>
      <w:marBottom w:val="0"/>
      <w:divBdr>
        <w:top w:val="none" w:sz="0" w:space="0" w:color="auto"/>
        <w:left w:val="none" w:sz="0" w:space="0" w:color="auto"/>
        <w:bottom w:val="none" w:sz="0" w:space="0" w:color="auto"/>
        <w:right w:val="none" w:sz="0" w:space="0" w:color="auto"/>
      </w:divBdr>
    </w:div>
    <w:div w:id="33433376">
      <w:bodyDiv w:val="1"/>
      <w:marLeft w:val="0"/>
      <w:marRight w:val="0"/>
      <w:marTop w:val="0"/>
      <w:marBottom w:val="0"/>
      <w:divBdr>
        <w:top w:val="none" w:sz="0" w:space="0" w:color="auto"/>
        <w:left w:val="none" w:sz="0" w:space="0" w:color="auto"/>
        <w:bottom w:val="none" w:sz="0" w:space="0" w:color="auto"/>
        <w:right w:val="none" w:sz="0" w:space="0" w:color="auto"/>
      </w:divBdr>
    </w:div>
    <w:div w:id="10454271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335193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4627794">
      <w:bodyDiv w:val="1"/>
      <w:marLeft w:val="0"/>
      <w:marRight w:val="0"/>
      <w:marTop w:val="0"/>
      <w:marBottom w:val="0"/>
      <w:divBdr>
        <w:top w:val="none" w:sz="0" w:space="0" w:color="auto"/>
        <w:left w:val="none" w:sz="0" w:space="0" w:color="auto"/>
        <w:bottom w:val="none" w:sz="0" w:space="0" w:color="auto"/>
        <w:right w:val="none" w:sz="0" w:space="0" w:color="auto"/>
      </w:divBdr>
    </w:div>
    <w:div w:id="363865878">
      <w:bodyDiv w:val="1"/>
      <w:marLeft w:val="0"/>
      <w:marRight w:val="0"/>
      <w:marTop w:val="0"/>
      <w:marBottom w:val="0"/>
      <w:divBdr>
        <w:top w:val="none" w:sz="0" w:space="0" w:color="auto"/>
        <w:left w:val="none" w:sz="0" w:space="0" w:color="auto"/>
        <w:bottom w:val="none" w:sz="0" w:space="0" w:color="auto"/>
        <w:right w:val="none" w:sz="0" w:space="0" w:color="auto"/>
      </w:divBdr>
    </w:div>
    <w:div w:id="453913655">
      <w:bodyDiv w:val="1"/>
      <w:marLeft w:val="0"/>
      <w:marRight w:val="0"/>
      <w:marTop w:val="0"/>
      <w:marBottom w:val="0"/>
      <w:divBdr>
        <w:top w:val="none" w:sz="0" w:space="0" w:color="auto"/>
        <w:left w:val="none" w:sz="0" w:space="0" w:color="auto"/>
        <w:bottom w:val="none" w:sz="0" w:space="0" w:color="auto"/>
        <w:right w:val="none" w:sz="0" w:space="0" w:color="auto"/>
      </w:divBdr>
    </w:div>
    <w:div w:id="49873961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2170003">
      <w:bodyDiv w:val="1"/>
      <w:marLeft w:val="0"/>
      <w:marRight w:val="0"/>
      <w:marTop w:val="0"/>
      <w:marBottom w:val="0"/>
      <w:divBdr>
        <w:top w:val="none" w:sz="0" w:space="0" w:color="auto"/>
        <w:left w:val="none" w:sz="0" w:space="0" w:color="auto"/>
        <w:bottom w:val="none" w:sz="0" w:space="0" w:color="auto"/>
        <w:right w:val="none" w:sz="0" w:space="0" w:color="auto"/>
      </w:divBdr>
    </w:div>
    <w:div w:id="723800181">
      <w:bodyDiv w:val="1"/>
      <w:marLeft w:val="0"/>
      <w:marRight w:val="0"/>
      <w:marTop w:val="0"/>
      <w:marBottom w:val="0"/>
      <w:divBdr>
        <w:top w:val="none" w:sz="0" w:space="0" w:color="auto"/>
        <w:left w:val="none" w:sz="0" w:space="0" w:color="auto"/>
        <w:bottom w:val="none" w:sz="0" w:space="0" w:color="auto"/>
        <w:right w:val="none" w:sz="0" w:space="0" w:color="auto"/>
      </w:divBdr>
    </w:div>
    <w:div w:id="740980956">
      <w:bodyDiv w:val="1"/>
      <w:marLeft w:val="0"/>
      <w:marRight w:val="0"/>
      <w:marTop w:val="0"/>
      <w:marBottom w:val="0"/>
      <w:divBdr>
        <w:top w:val="none" w:sz="0" w:space="0" w:color="auto"/>
        <w:left w:val="none" w:sz="0" w:space="0" w:color="auto"/>
        <w:bottom w:val="none" w:sz="0" w:space="0" w:color="auto"/>
        <w:right w:val="none" w:sz="0" w:space="0" w:color="auto"/>
      </w:divBdr>
    </w:div>
    <w:div w:id="794643929">
      <w:bodyDiv w:val="1"/>
      <w:marLeft w:val="0"/>
      <w:marRight w:val="0"/>
      <w:marTop w:val="0"/>
      <w:marBottom w:val="0"/>
      <w:divBdr>
        <w:top w:val="none" w:sz="0" w:space="0" w:color="auto"/>
        <w:left w:val="none" w:sz="0" w:space="0" w:color="auto"/>
        <w:bottom w:val="none" w:sz="0" w:space="0" w:color="auto"/>
        <w:right w:val="none" w:sz="0" w:space="0" w:color="auto"/>
      </w:divBdr>
    </w:div>
    <w:div w:id="818771096">
      <w:bodyDiv w:val="1"/>
      <w:marLeft w:val="0"/>
      <w:marRight w:val="0"/>
      <w:marTop w:val="0"/>
      <w:marBottom w:val="0"/>
      <w:divBdr>
        <w:top w:val="none" w:sz="0" w:space="0" w:color="auto"/>
        <w:left w:val="none" w:sz="0" w:space="0" w:color="auto"/>
        <w:bottom w:val="none" w:sz="0" w:space="0" w:color="auto"/>
        <w:right w:val="none" w:sz="0" w:space="0" w:color="auto"/>
      </w:divBdr>
    </w:div>
    <w:div w:id="865411463">
      <w:bodyDiv w:val="1"/>
      <w:marLeft w:val="0"/>
      <w:marRight w:val="0"/>
      <w:marTop w:val="0"/>
      <w:marBottom w:val="0"/>
      <w:divBdr>
        <w:top w:val="none" w:sz="0" w:space="0" w:color="auto"/>
        <w:left w:val="none" w:sz="0" w:space="0" w:color="auto"/>
        <w:bottom w:val="none" w:sz="0" w:space="0" w:color="auto"/>
        <w:right w:val="none" w:sz="0" w:space="0" w:color="auto"/>
      </w:divBdr>
    </w:div>
    <w:div w:id="9733678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061422">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622231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4546220">
      <w:bodyDiv w:val="1"/>
      <w:marLeft w:val="0"/>
      <w:marRight w:val="0"/>
      <w:marTop w:val="0"/>
      <w:marBottom w:val="0"/>
      <w:divBdr>
        <w:top w:val="none" w:sz="0" w:space="0" w:color="auto"/>
        <w:left w:val="none" w:sz="0" w:space="0" w:color="auto"/>
        <w:bottom w:val="none" w:sz="0" w:space="0" w:color="auto"/>
        <w:right w:val="none" w:sz="0" w:space="0" w:color="auto"/>
      </w:divBdr>
    </w:div>
    <w:div w:id="111047146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4466759">
      <w:bodyDiv w:val="1"/>
      <w:marLeft w:val="0"/>
      <w:marRight w:val="0"/>
      <w:marTop w:val="0"/>
      <w:marBottom w:val="0"/>
      <w:divBdr>
        <w:top w:val="none" w:sz="0" w:space="0" w:color="auto"/>
        <w:left w:val="none" w:sz="0" w:space="0" w:color="auto"/>
        <w:bottom w:val="none" w:sz="0" w:space="0" w:color="auto"/>
        <w:right w:val="none" w:sz="0" w:space="0" w:color="auto"/>
      </w:divBdr>
    </w:div>
    <w:div w:id="1154371004">
      <w:bodyDiv w:val="1"/>
      <w:marLeft w:val="0"/>
      <w:marRight w:val="0"/>
      <w:marTop w:val="0"/>
      <w:marBottom w:val="0"/>
      <w:divBdr>
        <w:top w:val="none" w:sz="0" w:space="0" w:color="auto"/>
        <w:left w:val="none" w:sz="0" w:space="0" w:color="auto"/>
        <w:bottom w:val="none" w:sz="0" w:space="0" w:color="auto"/>
        <w:right w:val="none" w:sz="0" w:space="0" w:color="auto"/>
      </w:divBdr>
    </w:div>
    <w:div w:id="1195771581">
      <w:bodyDiv w:val="1"/>
      <w:marLeft w:val="0"/>
      <w:marRight w:val="0"/>
      <w:marTop w:val="0"/>
      <w:marBottom w:val="0"/>
      <w:divBdr>
        <w:top w:val="none" w:sz="0" w:space="0" w:color="auto"/>
        <w:left w:val="none" w:sz="0" w:space="0" w:color="auto"/>
        <w:bottom w:val="none" w:sz="0" w:space="0" w:color="auto"/>
        <w:right w:val="none" w:sz="0" w:space="0" w:color="auto"/>
      </w:divBdr>
    </w:div>
    <w:div w:id="1268122176">
      <w:bodyDiv w:val="1"/>
      <w:marLeft w:val="0"/>
      <w:marRight w:val="0"/>
      <w:marTop w:val="0"/>
      <w:marBottom w:val="0"/>
      <w:divBdr>
        <w:top w:val="none" w:sz="0" w:space="0" w:color="auto"/>
        <w:left w:val="none" w:sz="0" w:space="0" w:color="auto"/>
        <w:bottom w:val="none" w:sz="0" w:space="0" w:color="auto"/>
        <w:right w:val="none" w:sz="0" w:space="0" w:color="auto"/>
      </w:divBdr>
    </w:div>
    <w:div w:id="1300694797">
      <w:bodyDiv w:val="1"/>
      <w:marLeft w:val="0"/>
      <w:marRight w:val="0"/>
      <w:marTop w:val="0"/>
      <w:marBottom w:val="0"/>
      <w:divBdr>
        <w:top w:val="none" w:sz="0" w:space="0" w:color="auto"/>
        <w:left w:val="none" w:sz="0" w:space="0" w:color="auto"/>
        <w:bottom w:val="none" w:sz="0" w:space="0" w:color="auto"/>
        <w:right w:val="none" w:sz="0" w:space="0" w:color="auto"/>
      </w:divBdr>
    </w:div>
    <w:div w:id="1318731090">
      <w:bodyDiv w:val="1"/>
      <w:marLeft w:val="0"/>
      <w:marRight w:val="0"/>
      <w:marTop w:val="0"/>
      <w:marBottom w:val="0"/>
      <w:divBdr>
        <w:top w:val="none" w:sz="0" w:space="0" w:color="auto"/>
        <w:left w:val="none" w:sz="0" w:space="0" w:color="auto"/>
        <w:bottom w:val="none" w:sz="0" w:space="0" w:color="auto"/>
        <w:right w:val="none" w:sz="0" w:space="0" w:color="auto"/>
      </w:divBdr>
    </w:div>
    <w:div w:id="1320309581">
      <w:bodyDiv w:val="1"/>
      <w:marLeft w:val="0"/>
      <w:marRight w:val="0"/>
      <w:marTop w:val="0"/>
      <w:marBottom w:val="0"/>
      <w:divBdr>
        <w:top w:val="none" w:sz="0" w:space="0" w:color="auto"/>
        <w:left w:val="none" w:sz="0" w:space="0" w:color="auto"/>
        <w:bottom w:val="none" w:sz="0" w:space="0" w:color="auto"/>
        <w:right w:val="none" w:sz="0" w:space="0" w:color="auto"/>
      </w:divBdr>
    </w:div>
    <w:div w:id="1321928630">
      <w:bodyDiv w:val="1"/>
      <w:marLeft w:val="0"/>
      <w:marRight w:val="0"/>
      <w:marTop w:val="0"/>
      <w:marBottom w:val="0"/>
      <w:divBdr>
        <w:top w:val="none" w:sz="0" w:space="0" w:color="auto"/>
        <w:left w:val="none" w:sz="0" w:space="0" w:color="auto"/>
        <w:bottom w:val="none" w:sz="0" w:space="0" w:color="auto"/>
        <w:right w:val="none" w:sz="0" w:space="0" w:color="auto"/>
      </w:divBdr>
    </w:div>
    <w:div w:id="1413507429">
      <w:bodyDiv w:val="1"/>
      <w:marLeft w:val="0"/>
      <w:marRight w:val="0"/>
      <w:marTop w:val="0"/>
      <w:marBottom w:val="0"/>
      <w:divBdr>
        <w:top w:val="none" w:sz="0" w:space="0" w:color="auto"/>
        <w:left w:val="none" w:sz="0" w:space="0" w:color="auto"/>
        <w:bottom w:val="none" w:sz="0" w:space="0" w:color="auto"/>
        <w:right w:val="none" w:sz="0" w:space="0" w:color="auto"/>
      </w:divBdr>
    </w:div>
    <w:div w:id="1449397657">
      <w:bodyDiv w:val="1"/>
      <w:marLeft w:val="0"/>
      <w:marRight w:val="0"/>
      <w:marTop w:val="0"/>
      <w:marBottom w:val="0"/>
      <w:divBdr>
        <w:top w:val="none" w:sz="0" w:space="0" w:color="auto"/>
        <w:left w:val="none" w:sz="0" w:space="0" w:color="auto"/>
        <w:bottom w:val="none" w:sz="0" w:space="0" w:color="auto"/>
        <w:right w:val="none" w:sz="0" w:space="0" w:color="auto"/>
      </w:divBdr>
    </w:div>
    <w:div w:id="1564368228">
      <w:bodyDiv w:val="1"/>
      <w:marLeft w:val="0"/>
      <w:marRight w:val="0"/>
      <w:marTop w:val="0"/>
      <w:marBottom w:val="0"/>
      <w:divBdr>
        <w:top w:val="none" w:sz="0" w:space="0" w:color="auto"/>
        <w:left w:val="none" w:sz="0" w:space="0" w:color="auto"/>
        <w:bottom w:val="none" w:sz="0" w:space="0" w:color="auto"/>
        <w:right w:val="none" w:sz="0" w:space="0" w:color="auto"/>
      </w:divBdr>
    </w:div>
    <w:div w:id="1612590020">
      <w:bodyDiv w:val="1"/>
      <w:marLeft w:val="0"/>
      <w:marRight w:val="0"/>
      <w:marTop w:val="0"/>
      <w:marBottom w:val="0"/>
      <w:divBdr>
        <w:top w:val="none" w:sz="0" w:space="0" w:color="auto"/>
        <w:left w:val="none" w:sz="0" w:space="0" w:color="auto"/>
        <w:bottom w:val="none" w:sz="0" w:space="0" w:color="auto"/>
        <w:right w:val="none" w:sz="0" w:space="0" w:color="auto"/>
      </w:divBdr>
    </w:div>
    <w:div w:id="172621871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6847292">
      <w:bodyDiv w:val="1"/>
      <w:marLeft w:val="0"/>
      <w:marRight w:val="0"/>
      <w:marTop w:val="0"/>
      <w:marBottom w:val="0"/>
      <w:divBdr>
        <w:top w:val="none" w:sz="0" w:space="0" w:color="auto"/>
        <w:left w:val="none" w:sz="0" w:space="0" w:color="auto"/>
        <w:bottom w:val="none" w:sz="0" w:space="0" w:color="auto"/>
        <w:right w:val="none" w:sz="0" w:space="0" w:color="auto"/>
      </w:divBdr>
    </w:div>
    <w:div w:id="1787695777">
      <w:bodyDiv w:val="1"/>
      <w:marLeft w:val="0"/>
      <w:marRight w:val="0"/>
      <w:marTop w:val="0"/>
      <w:marBottom w:val="0"/>
      <w:divBdr>
        <w:top w:val="none" w:sz="0" w:space="0" w:color="auto"/>
        <w:left w:val="none" w:sz="0" w:space="0" w:color="auto"/>
        <w:bottom w:val="none" w:sz="0" w:space="0" w:color="auto"/>
        <w:right w:val="none" w:sz="0" w:space="0" w:color="auto"/>
      </w:divBdr>
    </w:div>
    <w:div w:id="1806388839">
      <w:bodyDiv w:val="1"/>
      <w:marLeft w:val="0"/>
      <w:marRight w:val="0"/>
      <w:marTop w:val="0"/>
      <w:marBottom w:val="0"/>
      <w:divBdr>
        <w:top w:val="none" w:sz="0" w:space="0" w:color="auto"/>
        <w:left w:val="none" w:sz="0" w:space="0" w:color="auto"/>
        <w:bottom w:val="none" w:sz="0" w:space="0" w:color="auto"/>
        <w:right w:val="none" w:sz="0" w:space="0" w:color="auto"/>
      </w:divBdr>
    </w:div>
    <w:div w:id="1857846903">
      <w:bodyDiv w:val="1"/>
      <w:marLeft w:val="0"/>
      <w:marRight w:val="0"/>
      <w:marTop w:val="0"/>
      <w:marBottom w:val="0"/>
      <w:divBdr>
        <w:top w:val="none" w:sz="0" w:space="0" w:color="auto"/>
        <w:left w:val="none" w:sz="0" w:space="0" w:color="auto"/>
        <w:bottom w:val="none" w:sz="0" w:space="0" w:color="auto"/>
        <w:right w:val="none" w:sz="0" w:space="0" w:color="auto"/>
      </w:divBdr>
    </w:div>
    <w:div w:id="1868521528">
      <w:bodyDiv w:val="1"/>
      <w:marLeft w:val="0"/>
      <w:marRight w:val="0"/>
      <w:marTop w:val="0"/>
      <w:marBottom w:val="0"/>
      <w:divBdr>
        <w:top w:val="none" w:sz="0" w:space="0" w:color="auto"/>
        <w:left w:val="none" w:sz="0" w:space="0" w:color="auto"/>
        <w:bottom w:val="none" w:sz="0" w:space="0" w:color="auto"/>
        <w:right w:val="none" w:sz="0" w:space="0" w:color="auto"/>
      </w:divBdr>
    </w:div>
    <w:div w:id="189500475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8587739">
      <w:bodyDiv w:val="1"/>
      <w:marLeft w:val="0"/>
      <w:marRight w:val="0"/>
      <w:marTop w:val="0"/>
      <w:marBottom w:val="0"/>
      <w:divBdr>
        <w:top w:val="none" w:sz="0" w:space="0" w:color="auto"/>
        <w:left w:val="none" w:sz="0" w:space="0" w:color="auto"/>
        <w:bottom w:val="none" w:sz="0" w:space="0" w:color="auto"/>
        <w:right w:val="none" w:sz="0" w:space="0" w:color="auto"/>
      </w:divBdr>
    </w:div>
    <w:div w:id="2020696087">
      <w:bodyDiv w:val="1"/>
      <w:marLeft w:val="0"/>
      <w:marRight w:val="0"/>
      <w:marTop w:val="0"/>
      <w:marBottom w:val="0"/>
      <w:divBdr>
        <w:top w:val="none" w:sz="0" w:space="0" w:color="auto"/>
        <w:left w:val="none" w:sz="0" w:space="0" w:color="auto"/>
        <w:bottom w:val="none" w:sz="0" w:space="0" w:color="auto"/>
        <w:right w:val="none" w:sz="0" w:space="0" w:color="auto"/>
      </w:divBdr>
    </w:div>
    <w:div w:id="2021393633">
      <w:bodyDiv w:val="1"/>
      <w:marLeft w:val="0"/>
      <w:marRight w:val="0"/>
      <w:marTop w:val="0"/>
      <w:marBottom w:val="0"/>
      <w:divBdr>
        <w:top w:val="none" w:sz="0" w:space="0" w:color="auto"/>
        <w:left w:val="none" w:sz="0" w:space="0" w:color="auto"/>
        <w:bottom w:val="none" w:sz="0" w:space="0" w:color="auto"/>
        <w:right w:val="none" w:sz="0" w:space="0" w:color="auto"/>
      </w:divBdr>
    </w:div>
    <w:div w:id="20264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FA5F-00F6-4495-AB1E-302C0795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9</Pages>
  <Words>3327</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22251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15</cp:revision>
  <cp:lastPrinted>1999-07-06T11:00:00Z</cp:lastPrinted>
  <dcterms:created xsi:type="dcterms:W3CDTF">2025-04-05T04:25:00Z</dcterms:created>
  <dcterms:modified xsi:type="dcterms:W3CDTF">2025-04-15T04:53:00Z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4b0c33420e086969bcb4fe5041c183fb51dbee5618ef41969508aa3d7e0d6800</vt:lpwstr>
  </property>
</Properties>
</file>