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D88" w:rsidRPr="00CB7094" w:rsidRDefault="009D2D88" w:rsidP="009D2D88">
      <w:pPr>
        <w:rPr>
          <w:color w:val="auto"/>
        </w:rPr>
      </w:pPr>
    </w:p>
    <w:p w:rsidR="00722138" w:rsidRPr="00722138" w:rsidRDefault="00A96991" w:rsidP="00722138">
      <w:r w:rsidRPr="00A96991">
        <w:rPr>
          <w:rFonts w:eastAsiaTheme="majorEastAsia"/>
          <w:b/>
          <w:bCs/>
          <w:color w:val="auto"/>
          <w:sz w:val="48"/>
          <w:szCs w:val="48"/>
          <w:highlight w:val="yellow"/>
        </w:rPr>
        <w:t>Socioeconomic and Agronomic Factors Influencing Vegetable Production in Rural Tanzania</w:t>
      </w:r>
    </w:p>
    <w:p w:rsidR="00722138" w:rsidRDefault="00722138" w:rsidP="00771A45">
      <w:pPr>
        <w:jc w:val="center"/>
        <w:rPr>
          <w:b/>
          <w:bCs/>
          <w:color w:val="auto"/>
        </w:rPr>
      </w:pPr>
    </w:p>
    <w:p w:rsidR="00CF2C96" w:rsidRDefault="00CF2C96" w:rsidP="00CF2C96">
      <w:pPr>
        <w:jc w:val="right"/>
        <w:rPr>
          <w:b/>
          <w:bCs/>
          <w:color w:val="auto"/>
        </w:rPr>
      </w:pPr>
    </w:p>
    <w:p w:rsidR="00CF2C96" w:rsidRDefault="00CF2C96" w:rsidP="00771A45">
      <w:pPr>
        <w:jc w:val="center"/>
        <w:rPr>
          <w:b/>
          <w:bCs/>
          <w:color w:val="auto"/>
        </w:rPr>
      </w:pPr>
    </w:p>
    <w:p w:rsidR="00722138" w:rsidRDefault="00722138" w:rsidP="00771A45">
      <w:pPr>
        <w:jc w:val="center"/>
        <w:rPr>
          <w:b/>
          <w:bCs/>
          <w:color w:val="auto"/>
        </w:rPr>
      </w:pPr>
    </w:p>
    <w:p w:rsidR="00722138" w:rsidRDefault="00722138" w:rsidP="00F50D96">
      <w:pPr>
        <w:rPr>
          <w:b/>
          <w:bCs/>
          <w:color w:val="auto"/>
        </w:rPr>
      </w:pPr>
    </w:p>
    <w:p w:rsidR="005B7AFC" w:rsidRPr="00CB7094" w:rsidRDefault="005B7AFC" w:rsidP="00541365">
      <w:pPr>
        <w:rPr>
          <w:b/>
          <w:color w:val="auto"/>
        </w:rPr>
      </w:pPr>
      <w:bookmarkStart w:id="0" w:name="_GoBack"/>
      <w:bookmarkEnd w:id="0"/>
    </w:p>
    <w:p w:rsidR="005B7AFC" w:rsidRPr="00CB7094" w:rsidRDefault="005B7AFC" w:rsidP="00F50D96">
      <w:pPr>
        <w:pStyle w:val="Heading1"/>
        <w:spacing w:before="0"/>
        <w:jc w:val="center"/>
        <w:rPr>
          <w:rFonts w:ascii="Arial" w:hAnsi="Arial" w:cs="Arial"/>
          <w:b w:val="0"/>
          <w:color w:val="auto"/>
          <w:sz w:val="22"/>
          <w:szCs w:val="22"/>
        </w:rPr>
      </w:pPr>
      <w:bookmarkStart w:id="1" w:name="_Toc184109546"/>
      <w:bookmarkStart w:id="2" w:name="_Toc193107803"/>
      <w:r w:rsidRPr="00CB7094">
        <w:rPr>
          <w:rFonts w:ascii="Arial" w:hAnsi="Arial" w:cs="Arial"/>
          <w:color w:val="auto"/>
          <w:sz w:val="22"/>
          <w:szCs w:val="22"/>
        </w:rPr>
        <w:t>Abstract</w:t>
      </w:r>
      <w:bookmarkEnd w:id="1"/>
      <w:bookmarkEnd w:id="2"/>
    </w:p>
    <w:p w:rsidR="005B7AFC" w:rsidRPr="00CB7094" w:rsidRDefault="005B7AFC" w:rsidP="00771A45">
      <w:pPr>
        <w:rPr>
          <w:color w:val="auto"/>
        </w:rPr>
      </w:pPr>
      <w:r w:rsidRPr="00CB7094">
        <w:rPr>
          <w:color w:val="auto"/>
        </w:rPr>
        <w:t xml:space="preserve">The productivity of </w:t>
      </w:r>
      <w:proofErr w:type="spellStart"/>
      <w:r w:rsidRPr="00CB7094">
        <w:rPr>
          <w:color w:val="auto"/>
        </w:rPr>
        <w:t>Tabora</w:t>
      </w:r>
      <w:proofErr w:type="spellEnd"/>
      <w:r w:rsidRPr="00CB7094">
        <w:rPr>
          <w:color w:val="auto"/>
        </w:rPr>
        <w:t xml:space="preserve"> Municipality's small-scale vegetable producers is hampered by lack of understanding of market dynamics and agricultural practices. The purpose of this paper was to investigate aspects affecting the production and evaluate farmers' understanding of vegetable growing. A survey was carried out in </w:t>
      </w:r>
      <w:proofErr w:type="spellStart"/>
      <w:r w:rsidRPr="00CB7094">
        <w:rPr>
          <w:color w:val="auto"/>
        </w:rPr>
        <w:t>Ndevelwa</w:t>
      </w:r>
      <w:proofErr w:type="spellEnd"/>
      <w:r w:rsidRPr="00CB7094">
        <w:rPr>
          <w:color w:val="auto"/>
        </w:rPr>
        <w:t>, Misha and Kabila Wards. The findings showed that 90% of the respondents agreed that soil fertility and quality were important factors to consider for growing vegetables. Four-fifths (80%), 75% and 77.5% of the</w:t>
      </w:r>
      <w:r w:rsidR="00643D1D" w:rsidRPr="00CB7094">
        <w:rPr>
          <w:color w:val="auto"/>
        </w:rPr>
        <w:t xml:space="preserve"> respondents in </w:t>
      </w:r>
      <w:proofErr w:type="spellStart"/>
      <w:r w:rsidR="00643D1D" w:rsidRPr="00CB7094">
        <w:rPr>
          <w:color w:val="auto"/>
        </w:rPr>
        <w:t>Ndevelwa</w:t>
      </w:r>
      <w:proofErr w:type="spellEnd"/>
      <w:r w:rsidR="00643D1D" w:rsidRPr="00CB7094">
        <w:rPr>
          <w:color w:val="auto"/>
        </w:rPr>
        <w:t>, Misha</w:t>
      </w:r>
      <w:r w:rsidRPr="00CB7094">
        <w:rPr>
          <w:color w:val="auto"/>
        </w:rPr>
        <w:t xml:space="preserve"> and Kabila Wards, respectively, followed suggested agronomic practices. Proper seed selection (51.7%) and watering (65%) were mentioned as important factors that affected vegetable production. Nine in ten (90%) of the respondents in </w:t>
      </w:r>
      <w:proofErr w:type="spellStart"/>
      <w:r w:rsidRPr="00CB7094">
        <w:rPr>
          <w:color w:val="auto"/>
        </w:rPr>
        <w:t>Ndevelwa</w:t>
      </w:r>
      <w:proofErr w:type="spellEnd"/>
      <w:r w:rsidRPr="00CB7094">
        <w:rPr>
          <w:color w:val="auto"/>
        </w:rPr>
        <w:t xml:space="preserve">, 97.5% in Misha and 82.5% in Kabila reported to have access to agricultural extension services. Nevertheless, 60.0% of the respondents in Kabila said that the quality of the services was poor. Regarding marketing, 87.5% of the respondents looked for market pricing trends, and 99.2% of the respondents had access to market data. The commonest routes were local market places (60.8%) and wholesale (67.5%). About 70% of the respondents said that they were satisfied with vegetable pricing, and 60.8% of the respondents cited high costs as a result of supply not keeping up with demand. Agronomic practices, farm size, gender, marital status, and price satisfaction were among the important variables that influenced production. Production was adversely affected by pricing and inadequate extension services. In order to boost vegetable production in </w:t>
      </w:r>
      <w:proofErr w:type="spellStart"/>
      <w:r w:rsidRPr="00CB7094">
        <w:rPr>
          <w:color w:val="auto"/>
        </w:rPr>
        <w:t>Tabora</w:t>
      </w:r>
      <w:proofErr w:type="spellEnd"/>
      <w:r w:rsidRPr="00CB7094">
        <w:rPr>
          <w:color w:val="auto"/>
        </w:rPr>
        <w:t xml:space="preserve"> Municipality, there is a need for addressing gender inequities, improving extension services, stabilizing market pricing and promoting agronomic practices.</w:t>
      </w:r>
    </w:p>
    <w:p w:rsidR="005B7AFC" w:rsidRPr="00CB7094" w:rsidRDefault="00487AEA" w:rsidP="00771A45">
      <w:pPr>
        <w:rPr>
          <w:color w:val="auto"/>
        </w:rPr>
      </w:pPr>
      <w:r>
        <w:rPr>
          <w:noProof/>
          <w:color w:val="auto"/>
          <w:lang w:val="en-US" w:eastAsia="en-US"/>
        </w:rPr>
        <w:pict>
          <v:shapetype id="_x0000_t32" coordsize="21600,21600" o:spt="32" o:oned="t" path="m,l21600,21600e" filled="f">
            <v:path arrowok="t" fillok="f" o:connecttype="none"/>
            <o:lock v:ext="edit" shapetype="t"/>
          </v:shapetype>
          <v:shape id="Straight Arrow Connector 1" o:spid="_x0000_s1036" type="#_x0000_t32" style="position:absolute;left:0;text-align:left;margin-left:.95pt;margin-top:6pt;width:470.3pt;height:0;z-index:2516715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">
            <o:lock v:ext="edit" shapetype="f"/>
          </v:shape>
        </w:pict>
      </w:r>
    </w:p>
    <w:p w:rsidR="005B7AFC" w:rsidRPr="00CB7094" w:rsidRDefault="005B7AFC" w:rsidP="00771A45">
      <w:pPr>
        <w:rPr>
          <w:color w:val="auto"/>
        </w:rPr>
      </w:pPr>
      <w:r w:rsidRPr="00CB7094">
        <w:rPr>
          <w:color w:val="auto"/>
        </w:rPr>
        <w:t xml:space="preserve">Key words:  Production factors, vegetable production, small-scale farmers, </w:t>
      </w:r>
      <w:proofErr w:type="spellStart"/>
      <w:r w:rsidRPr="00CB7094">
        <w:rPr>
          <w:color w:val="auto"/>
        </w:rPr>
        <w:t>Tabora</w:t>
      </w:r>
      <w:proofErr w:type="spellEnd"/>
      <w:r w:rsidRPr="00CB7094">
        <w:rPr>
          <w:color w:val="auto"/>
        </w:rPr>
        <w:t xml:space="preserve"> Municipality.</w:t>
      </w:r>
    </w:p>
    <w:p w:rsidR="005B7AFC" w:rsidRPr="00CB7094" w:rsidRDefault="005B7AFC" w:rsidP="00771A45">
      <w:pPr>
        <w:rPr>
          <w:color w:val="auto"/>
        </w:rPr>
      </w:pPr>
    </w:p>
    <w:p w:rsidR="005B7AFC" w:rsidRPr="00CB7094" w:rsidRDefault="005B7AFC" w:rsidP="00771A45">
      <w:pPr>
        <w:rPr>
          <w:color w:val="auto"/>
        </w:rPr>
      </w:pPr>
      <w:bookmarkStart w:id="3" w:name="_Toc184109547"/>
    </w:p>
    <w:p w:rsidR="00541365" w:rsidRDefault="00541365" w:rsidP="00771A45">
      <w:pPr>
        <w:pStyle w:val="Heading1"/>
        <w:spacing w:before="0"/>
        <w:rPr>
          <w:rFonts w:ascii="Arial" w:hAnsi="Arial" w:cs="Arial"/>
          <w:color w:val="auto"/>
          <w:sz w:val="22"/>
          <w:szCs w:val="22"/>
        </w:rPr>
        <w:sectPr w:rsidR="00541365" w:rsidSect="00A56F6A">
          <w:headerReference w:type="even" r:id="rId8"/>
          <w:headerReference w:type="default" r:id="rId9"/>
          <w:footerReference w:type="even" r:id="rId10"/>
          <w:footerReference w:type="default" r:id="rId11"/>
          <w:headerReference w:type="first" r:id="rId12"/>
          <w:footerReference w:type="first" r:id="rId13"/>
          <w:pgSz w:w="11909" w:h="16834" w:code="9"/>
          <w:pgMar w:top="1418" w:right="1247" w:bottom="851" w:left="1170" w:header="562" w:footer="562" w:gutter="0"/>
          <w:cols w:space="720"/>
          <w:docGrid w:linePitch="360"/>
        </w:sectPr>
      </w:pPr>
      <w:bookmarkStart w:id="4" w:name="_Toc193107804"/>
    </w:p>
    <w:p w:rsidR="005B7AFC" w:rsidRPr="00CB7094" w:rsidRDefault="005B7AFC" w:rsidP="003A3E5A">
      <w:pPr>
        <w:pStyle w:val="Heading1"/>
        <w:spacing w:before="0"/>
        <w:jc w:val="left"/>
        <w:rPr>
          <w:rFonts w:ascii="Arial" w:hAnsi="Arial" w:cs="Arial"/>
          <w:b w:val="0"/>
          <w:color w:val="auto"/>
          <w:sz w:val="22"/>
          <w:szCs w:val="22"/>
        </w:rPr>
      </w:pPr>
      <w:r w:rsidRPr="00CB7094">
        <w:rPr>
          <w:rFonts w:ascii="Arial" w:hAnsi="Arial" w:cs="Arial"/>
          <w:color w:val="auto"/>
          <w:sz w:val="22"/>
          <w:szCs w:val="22"/>
        </w:rPr>
        <w:t>1.0   Introduction</w:t>
      </w:r>
      <w:bookmarkEnd w:id="3"/>
      <w:bookmarkEnd w:id="4"/>
    </w:p>
    <w:p w:rsidR="005B7AFC" w:rsidRPr="00CB7094" w:rsidRDefault="005B7AFC" w:rsidP="00771A45">
      <w:pPr>
        <w:rPr>
          <w:color w:val="auto"/>
        </w:rPr>
      </w:pPr>
      <w:r w:rsidRPr="00CB7094">
        <w:rPr>
          <w:color w:val="auto"/>
        </w:rPr>
        <w:t>Vegetable farming serves as a vital function in strengthening food security and nutrition, and increasing household income. It provides a dependable supply of vital nutrients, making a substantial contribution to the nutritional requirements of human being (</w:t>
      </w:r>
      <w:proofErr w:type="spellStart"/>
      <w:r w:rsidRPr="00CB7094">
        <w:rPr>
          <w:color w:val="auto"/>
        </w:rPr>
        <w:t>Noopur</w:t>
      </w:r>
      <w:r w:rsidRPr="00CB7094">
        <w:rPr>
          <w:i/>
          <w:iCs/>
          <w:color w:val="auto"/>
        </w:rPr>
        <w:t>et</w:t>
      </w:r>
      <w:proofErr w:type="spellEnd"/>
      <w:r w:rsidRPr="00CB7094">
        <w:rPr>
          <w:i/>
          <w:iCs/>
          <w:color w:val="auto"/>
        </w:rPr>
        <w:t xml:space="preserve"> al</w:t>
      </w:r>
      <w:r w:rsidRPr="00CB7094">
        <w:rPr>
          <w:color w:val="auto"/>
        </w:rPr>
        <w:t xml:space="preserve">., 2023).  Delgado and </w:t>
      </w:r>
      <w:proofErr w:type="spellStart"/>
      <w:r w:rsidRPr="00CB7094">
        <w:rPr>
          <w:color w:val="auto"/>
        </w:rPr>
        <w:t>Siamwalla</w:t>
      </w:r>
      <w:proofErr w:type="spellEnd"/>
      <w:r w:rsidRPr="00CB7094">
        <w:rPr>
          <w:color w:val="auto"/>
        </w:rPr>
        <w:t xml:space="preserve"> (2018) established that vegetable production yields significant economic benefits by creating job prospects and earning revenue for rural people. The prospect of vegetable production fulfilling daily requirements has motivated farmers to participate in its growing, not just for immediate consumption but also for selling to enhance their livelihoods and well-being (</w:t>
      </w:r>
      <w:proofErr w:type="spellStart"/>
      <w:r w:rsidRPr="00CB7094">
        <w:rPr>
          <w:color w:val="auto"/>
        </w:rPr>
        <w:t>Szumelda</w:t>
      </w:r>
      <w:proofErr w:type="spellEnd"/>
      <w:r w:rsidRPr="00CB7094">
        <w:rPr>
          <w:color w:val="auto"/>
        </w:rPr>
        <w:t xml:space="preserve">, 2019). Global vegetable production increased from 446 million tons in 2000 to 1,128 million tons in 2022 as a result of this potential being realized (Statista, 2024). </w:t>
      </w:r>
      <w:r w:rsidRPr="00CB7094">
        <w:rPr>
          <w:color w:val="auto"/>
        </w:rPr>
        <w:lastRenderedPageBreak/>
        <w:t xml:space="preserve">Records show that, in Africa, vegetable production rose from 44.4 million tons in 2000 to 88.5 million metric tons in 2022 (Statista, 2024). </w:t>
      </w:r>
    </w:p>
    <w:p w:rsidR="005B7AFC" w:rsidRPr="00CB7094" w:rsidRDefault="005B7AFC" w:rsidP="00771A45">
      <w:pPr>
        <w:rPr>
          <w:color w:val="auto"/>
        </w:rPr>
      </w:pPr>
    </w:p>
    <w:p w:rsidR="005B7AFC" w:rsidRPr="00CB7094" w:rsidRDefault="005B7AFC" w:rsidP="00771A45">
      <w:pPr>
        <w:rPr>
          <w:color w:val="auto"/>
        </w:rPr>
      </w:pPr>
      <w:r w:rsidRPr="00CB7094">
        <w:rPr>
          <w:color w:val="auto"/>
        </w:rPr>
        <w:t xml:space="preserve">Several studies have identified factors influencing vegetable production on a national, regional, and worldwide scale. For example, growing market in agriculture, population expansion, and fast urbanization have caused substantial changes in the geographical distribution of vegetable production in China, the world's biggest producer and exporter of vegetables (Statista, 2024). The Chinese vegetable industry has difficulties such escalating production costs, unstable prices, and increasing customer worries about the quality and safety of the products (Zhan, 2022). Similarly, the production of vegetables is seen as a vital component of sustainable agriculture by India, the world's second-largest producer of vegetables (Ahmad </w:t>
      </w:r>
      <w:r w:rsidRPr="00CB7094">
        <w:rPr>
          <w:i/>
          <w:iCs/>
          <w:color w:val="auto"/>
        </w:rPr>
        <w:t xml:space="preserve">et al., </w:t>
      </w:r>
      <w:r w:rsidRPr="00CB7094">
        <w:rPr>
          <w:color w:val="auto"/>
        </w:rPr>
        <w:t>2018). Vegetable growers face several obstacles, such as limited awareness of enhanced cultivating methods and varieties, dispersed farms, far-off markets, insufficient storage facilities, low produce prices during the cropping season, and expensive transportation (</w:t>
      </w:r>
      <w:proofErr w:type="spellStart"/>
      <w:r w:rsidRPr="00CB7094">
        <w:rPr>
          <w:color w:val="auto"/>
        </w:rPr>
        <w:t>Oppenkowski</w:t>
      </w:r>
      <w:proofErr w:type="spellEnd"/>
      <w:r w:rsidRPr="00CB7094">
        <w:rPr>
          <w:color w:val="auto"/>
        </w:rPr>
        <w:t xml:space="preserve">, 2019; </w:t>
      </w:r>
      <w:proofErr w:type="spellStart"/>
      <w:r w:rsidRPr="00CB7094">
        <w:rPr>
          <w:color w:val="auto"/>
        </w:rPr>
        <w:t>Gatahi</w:t>
      </w:r>
      <w:proofErr w:type="spellEnd"/>
      <w:r w:rsidRPr="00CB7094">
        <w:rPr>
          <w:color w:val="auto"/>
        </w:rPr>
        <w:t>, 2020).</w:t>
      </w:r>
    </w:p>
    <w:p w:rsidR="005B7AFC" w:rsidRPr="00CB7094" w:rsidRDefault="005B7AFC" w:rsidP="00771A45">
      <w:pPr>
        <w:rPr>
          <w:color w:val="auto"/>
        </w:rPr>
      </w:pPr>
    </w:p>
    <w:p w:rsidR="005B7AFC" w:rsidRPr="00CB7094" w:rsidRDefault="005B7AFC" w:rsidP="00771A45">
      <w:pPr>
        <w:rPr>
          <w:color w:val="auto"/>
        </w:rPr>
      </w:pPr>
      <w:r w:rsidRPr="00CB7094">
        <w:rPr>
          <w:color w:val="auto"/>
        </w:rPr>
        <w:t>To maximize the benefits of vegetable farming, production methods must be efficient and sustainable. Family size, educational attainment, and extension contact all had a beneficial impact on technical efficiency of agriculture production (</w:t>
      </w:r>
      <w:proofErr w:type="spellStart"/>
      <w:r w:rsidRPr="00CB7094">
        <w:rPr>
          <w:color w:val="auto"/>
        </w:rPr>
        <w:t>Kitole</w:t>
      </w:r>
      <w:r w:rsidRPr="00CB7094">
        <w:rPr>
          <w:i/>
          <w:iCs/>
          <w:color w:val="auto"/>
        </w:rPr>
        <w:t>et</w:t>
      </w:r>
      <w:proofErr w:type="spellEnd"/>
      <w:r w:rsidRPr="00CB7094">
        <w:rPr>
          <w:i/>
          <w:iCs/>
          <w:color w:val="auto"/>
        </w:rPr>
        <w:t xml:space="preserve"> al</w:t>
      </w:r>
      <w:r w:rsidRPr="00CB7094">
        <w:rPr>
          <w:color w:val="auto"/>
        </w:rPr>
        <w:t xml:space="preserve">., 2024; </w:t>
      </w:r>
      <w:proofErr w:type="spellStart"/>
      <w:r w:rsidRPr="00CB7094">
        <w:rPr>
          <w:color w:val="auto"/>
        </w:rPr>
        <w:t>Parajuli</w:t>
      </w:r>
      <w:proofErr w:type="spellEnd"/>
      <w:r w:rsidRPr="00CB7094">
        <w:rPr>
          <w:color w:val="auto"/>
        </w:rPr>
        <w:t xml:space="preserve"> and Thapa, 2024). Agrochemical usage, fertilizer use, farm size, and seed amount all had a beneficial effect on production (Zhang </w:t>
      </w:r>
      <w:r w:rsidRPr="00CB7094">
        <w:rPr>
          <w:i/>
          <w:iCs/>
          <w:color w:val="auto"/>
        </w:rPr>
        <w:t xml:space="preserve">et al., </w:t>
      </w:r>
      <w:r w:rsidRPr="00CB7094">
        <w:rPr>
          <w:color w:val="auto"/>
        </w:rPr>
        <w:t>2021</w:t>
      </w:r>
      <w:proofErr w:type="gramStart"/>
      <w:r w:rsidRPr="00CB7094">
        <w:rPr>
          <w:color w:val="auto"/>
        </w:rPr>
        <w:t>).Vegetable</w:t>
      </w:r>
      <w:proofErr w:type="gramEnd"/>
      <w:r w:rsidRPr="00CB7094">
        <w:rPr>
          <w:color w:val="auto"/>
        </w:rPr>
        <w:t xml:space="preserve"> production in Tanzania boosts the local economy by offering a variety of revenue streams that lessen reliance on a single source of income and by generating jobs in the agricultural, transportation, packing and marketing sectors (van der </w:t>
      </w:r>
      <w:proofErr w:type="spellStart"/>
      <w:r w:rsidRPr="00CB7094">
        <w:rPr>
          <w:color w:val="auto"/>
        </w:rPr>
        <w:t>Maden</w:t>
      </w:r>
      <w:r w:rsidRPr="00CB7094">
        <w:rPr>
          <w:i/>
          <w:iCs/>
          <w:color w:val="auto"/>
        </w:rPr>
        <w:t>et</w:t>
      </w:r>
      <w:proofErr w:type="spellEnd"/>
      <w:r w:rsidRPr="00CB7094">
        <w:rPr>
          <w:i/>
          <w:iCs/>
          <w:color w:val="auto"/>
        </w:rPr>
        <w:t xml:space="preserve"> al., </w:t>
      </w:r>
      <w:r w:rsidRPr="00CB7094">
        <w:rPr>
          <w:color w:val="auto"/>
        </w:rPr>
        <w:t xml:space="preserve">2021). Statistical records indicate that the market value of vegetables in Tanzania was $2.17 billion in 2024 and rose to $2.98 billion in 2029 (Ministry of Agriculture, 2024). Despite this increase, Tanzanian vegetable growers confront a number of hindrances that lower output apart from climate change vagaries. Floods, protracted droughts, irregular rainfall partners, and rainfall shortages in central zone of Tanzania, especially Dodoma, </w:t>
      </w:r>
      <w:proofErr w:type="spellStart"/>
      <w:r w:rsidRPr="00CB7094">
        <w:rPr>
          <w:color w:val="auto"/>
        </w:rPr>
        <w:t>Singida</w:t>
      </w:r>
      <w:proofErr w:type="spellEnd"/>
      <w:r w:rsidRPr="00CB7094">
        <w:rPr>
          <w:color w:val="auto"/>
        </w:rPr>
        <w:t xml:space="preserve"> and </w:t>
      </w:r>
      <w:proofErr w:type="spellStart"/>
      <w:r w:rsidRPr="00CB7094">
        <w:rPr>
          <w:color w:val="auto"/>
        </w:rPr>
        <w:t>Tabora</w:t>
      </w:r>
      <w:proofErr w:type="spellEnd"/>
      <w:r w:rsidRPr="00CB7094">
        <w:rPr>
          <w:color w:val="auto"/>
        </w:rPr>
        <w:t xml:space="preserve"> regions are obvious effects of climate change impacting negatively the vegetable production sub-sector (URT, 2019).</w:t>
      </w:r>
    </w:p>
    <w:p w:rsidR="005B7AFC" w:rsidRPr="00CB7094" w:rsidRDefault="005B7AFC" w:rsidP="00771A45">
      <w:pPr>
        <w:rPr>
          <w:color w:val="auto"/>
        </w:rPr>
      </w:pPr>
    </w:p>
    <w:p w:rsidR="005B7AFC" w:rsidRPr="00CB7094" w:rsidRDefault="005B7AFC" w:rsidP="00771A45">
      <w:pPr>
        <w:rPr>
          <w:color w:val="auto"/>
        </w:rPr>
      </w:pPr>
      <w:r w:rsidRPr="00CB7094">
        <w:rPr>
          <w:color w:val="auto"/>
        </w:rPr>
        <w:t xml:space="preserve">Studies on the production of vegetables have revealed a number of issues that affect yield and productivity. </w:t>
      </w:r>
      <w:proofErr w:type="spellStart"/>
      <w:r w:rsidRPr="00CB7094">
        <w:rPr>
          <w:color w:val="auto"/>
        </w:rPr>
        <w:t>Saleem</w:t>
      </w:r>
      <w:r w:rsidRPr="00CB7094">
        <w:rPr>
          <w:i/>
          <w:color w:val="auto"/>
        </w:rPr>
        <w:t>et</w:t>
      </w:r>
      <w:proofErr w:type="spellEnd"/>
      <w:r w:rsidRPr="00CB7094">
        <w:rPr>
          <w:i/>
          <w:color w:val="auto"/>
        </w:rPr>
        <w:t xml:space="preserve"> al</w:t>
      </w:r>
      <w:r w:rsidRPr="00CB7094">
        <w:rPr>
          <w:color w:val="auto"/>
        </w:rPr>
        <w:t xml:space="preserve">. (2023) demonstrated that soil fertility is among the important factors that affect plant growth and development. </w:t>
      </w:r>
      <w:proofErr w:type="spellStart"/>
      <w:r w:rsidRPr="00CB7094">
        <w:rPr>
          <w:color w:val="auto"/>
        </w:rPr>
        <w:t>Vallad</w:t>
      </w:r>
      <w:r w:rsidRPr="00CB7094">
        <w:rPr>
          <w:i/>
          <w:iCs/>
          <w:color w:val="auto"/>
        </w:rPr>
        <w:t>et</w:t>
      </w:r>
      <w:proofErr w:type="spellEnd"/>
      <w:r w:rsidRPr="00CB7094">
        <w:rPr>
          <w:i/>
          <w:iCs/>
          <w:color w:val="auto"/>
        </w:rPr>
        <w:t xml:space="preserve"> al.</w:t>
      </w:r>
      <w:r w:rsidRPr="00CB7094">
        <w:rPr>
          <w:color w:val="auto"/>
        </w:rPr>
        <w:t xml:space="preserve"> (2018) pointed out that the catastrophic impacts of pests and diseases not only harm crops but also call for the introduction of disease-resistant cultivars and pest management techniques. According to </w:t>
      </w:r>
      <w:proofErr w:type="spellStart"/>
      <w:r w:rsidRPr="00CB7094">
        <w:rPr>
          <w:color w:val="auto"/>
        </w:rPr>
        <w:t>Gneiting</w:t>
      </w:r>
      <w:proofErr w:type="spellEnd"/>
      <w:r w:rsidRPr="00CB7094">
        <w:rPr>
          <w:color w:val="auto"/>
        </w:rPr>
        <w:t xml:space="preserve"> and </w:t>
      </w:r>
      <w:proofErr w:type="spellStart"/>
      <w:r w:rsidRPr="00CB7094">
        <w:rPr>
          <w:color w:val="auto"/>
        </w:rPr>
        <w:t>Sonenshine</w:t>
      </w:r>
      <w:proofErr w:type="spellEnd"/>
      <w:r w:rsidRPr="00CB7094">
        <w:rPr>
          <w:color w:val="auto"/>
        </w:rPr>
        <w:t xml:space="preserve"> (2018), market access is a major barrier since small-scale farmers find it difficult to sell their goods, which reduces their ability to generate revenue. Additionally, </w:t>
      </w:r>
      <w:proofErr w:type="spellStart"/>
      <w:r w:rsidRPr="00CB7094">
        <w:rPr>
          <w:color w:val="auto"/>
        </w:rPr>
        <w:t>Tenaye</w:t>
      </w:r>
      <w:proofErr w:type="spellEnd"/>
      <w:r w:rsidRPr="00CB7094">
        <w:rPr>
          <w:color w:val="auto"/>
        </w:rPr>
        <w:t xml:space="preserve"> (2020) reported that increase in agricultural production and efficiency is hampered by a lack of financial and technological resources.</w:t>
      </w:r>
    </w:p>
    <w:p w:rsidR="005B7AFC" w:rsidRPr="00CB7094" w:rsidRDefault="005B7AFC" w:rsidP="00771A45">
      <w:pPr>
        <w:rPr>
          <w:color w:val="auto"/>
        </w:rPr>
      </w:pPr>
      <w:r w:rsidRPr="00CB7094">
        <w:rPr>
          <w:color w:val="auto"/>
        </w:rPr>
        <w:t xml:space="preserve">In </w:t>
      </w:r>
      <w:proofErr w:type="spellStart"/>
      <w:r w:rsidRPr="00CB7094">
        <w:rPr>
          <w:color w:val="auto"/>
        </w:rPr>
        <w:t>Tabora</w:t>
      </w:r>
      <w:proofErr w:type="spellEnd"/>
      <w:r w:rsidRPr="00CB7094">
        <w:rPr>
          <w:color w:val="auto"/>
        </w:rPr>
        <w:t xml:space="preserve"> Municipality, over 70% of the residents rely on agriculture as their main source of income, making it a vital economic activity (URT, 2023). Although the area is well known for producing fruits, vegetables, and basic commodities such cassava, tobacco, and maize (URT, 2020); productivity levels are still uneven. Programmes to assist small-scale farmers via market connections, financial access, and training have been implemented by governm</w:t>
      </w:r>
      <w:r w:rsidR="00D7424F">
        <w:rPr>
          <w:color w:val="auto"/>
        </w:rPr>
        <w:t xml:space="preserve">ent and non-governmental groups. </w:t>
      </w:r>
      <w:r w:rsidRPr="00CB7094">
        <w:rPr>
          <w:color w:val="auto"/>
        </w:rPr>
        <w:t xml:space="preserve">However, in spite of implementation in the region, vegetable production is still low. </w:t>
      </w:r>
    </w:p>
    <w:p w:rsidR="005B7AFC" w:rsidRPr="00CB7094" w:rsidRDefault="005B7AFC" w:rsidP="00771A45">
      <w:pPr>
        <w:rPr>
          <w:color w:val="auto"/>
        </w:rPr>
      </w:pPr>
    </w:p>
    <w:p w:rsidR="005B7AFC" w:rsidRPr="00CB7094" w:rsidRDefault="005B7AFC" w:rsidP="00771A45">
      <w:pPr>
        <w:rPr>
          <w:color w:val="auto"/>
        </w:rPr>
      </w:pPr>
      <w:r w:rsidRPr="00CB7094">
        <w:rPr>
          <w:color w:val="auto"/>
        </w:rPr>
        <w:t xml:space="preserve">The low production of vegetables indicates the need of a focused comprehensive study to ascertain the variables affecting vegetable production in the </w:t>
      </w:r>
      <w:proofErr w:type="spellStart"/>
      <w:r w:rsidRPr="00CB7094">
        <w:rPr>
          <w:color w:val="auto"/>
        </w:rPr>
        <w:t>Tabora</w:t>
      </w:r>
      <w:proofErr w:type="spellEnd"/>
      <w:r w:rsidRPr="00CB7094">
        <w:rPr>
          <w:color w:val="auto"/>
        </w:rPr>
        <w:t xml:space="preserve"> Municipality. Understanding the interaction of particular internal and external factors, such as social, economic, institutional, </w:t>
      </w:r>
      <w:r w:rsidRPr="00CB7094">
        <w:rPr>
          <w:color w:val="auto"/>
        </w:rPr>
        <w:lastRenderedPageBreak/>
        <w:t xml:space="preserve">and political dynamics in the context of vegetable farming has received little attention in vegetable farming, despite the fact that previous studies have examined broad issues like soil fertility, pest management, market access, and financial constraints. This study, therefore, looked into factors affecting vegetable production in </w:t>
      </w:r>
      <w:proofErr w:type="spellStart"/>
      <w:r w:rsidRPr="00CB7094">
        <w:rPr>
          <w:color w:val="auto"/>
        </w:rPr>
        <w:t>Tabora</w:t>
      </w:r>
      <w:proofErr w:type="spellEnd"/>
      <w:r w:rsidRPr="00CB7094">
        <w:rPr>
          <w:color w:val="auto"/>
        </w:rPr>
        <w:t xml:space="preserve"> Municipality. Specifically, the study explored the knowledge of farmers about different aspects of vegetable farming, and quantified the variables affecting vegetable production in </w:t>
      </w:r>
      <w:proofErr w:type="spellStart"/>
      <w:r w:rsidRPr="00CB7094">
        <w:rPr>
          <w:color w:val="auto"/>
        </w:rPr>
        <w:t>Tabora</w:t>
      </w:r>
      <w:proofErr w:type="spellEnd"/>
      <w:r w:rsidRPr="00CB7094">
        <w:rPr>
          <w:color w:val="auto"/>
        </w:rPr>
        <w:t xml:space="preserve"> Municipality. Gaining an understanding of these variables informs interventions to improve production and productivity of small-scale vegetable growers in the study area.</w:t>
      </w:r>
    </w:p>
    <w:p w:rsidR="005B7AFC" w:rsidRPr="00CB7094" w:rsidRDefault="005B7AFC" w:rsidP="00771A45">
      <w:pPr>
        <w:rPr>
          <w:color w:val="auto"/>
        </w:rPr>
      </w:pPr>
    </w:p>
    <w:p w:rsidR="005B7AFC" w:rsidRPr="00CB7094" w:rsidRDefault="005B7AFC" w:rsidP="00771A45">
      <w:pPr>
        <w:pStyle w:val="Heading1"/>
        <w:spacing w:before="0"/>
        <w:rPr>
          <w:rFonts w:ascii="Arial" w:hAnsi="Arial" w:cs="Arial"/>
          <w:b w:val="0"/>
          <w:color w:val="auto"/>
          <w:sz w:val="22"/>
          <w:szCs w:val="22"/>
        </w:rPr>
      </w:pPr>
      <w:bookmarkStart w:id="5" w:name="_Toc184109549"/>
      <w:bookmarkStart w:id="6" w:name="_Toc193107805"/>
      <w:r w:rsidRPr="00CB7094">
        <w:rPr>
          <w:rFonts w:ascii="Arial" w:hAnsi="Arial" w:cs="Arial"/>
          <w:color w:val="auto"/>
          <w:sz w:val="22"/>
          <w:szCs w:val="22"/>
        </w:rPr>
        <w:t>2.0   Research Methodology</w:t>
      </w:r>
      <w:bookmarkEnd w:id="5"/>
      <w:bookmarkEnd w:id="6"/>
    </w:p>
    <w:p w:rsidR="005B7AFC" w:rsidRPr="00CB7094" w:rsidRDefault="005B7AFC" w:rsidP="00771A45">
      <w:pPr>
        <w:pStyle w:val="Heading1"/>
        <w:spacing w:before="0"/>
        <w:rPr>
          <w:rFonts w:ascii="Arial" w:eastAsia="Calibri" w:hAnsi="Arial" w:cs="Arial"/>
          <w:color w:val="auto"/>
          <w:sz w:val="22"/>
          <w:szCs w:val="22"/>
        </w:rPr>
      </w:pPr>
      <w:bookmarkStart w:id="7" w:name="_Toc184109550"/>
      <w:bookmarkStart w:id="8" w:name="_Toc193107806"/>
      <w:r w:rsidRPr="00CB7094">
        <w:rPr>
          <w:rFonts w:ascii="Arial" w:hAnsi="Arial" w:cs="Arial"/>
          <w:color w:val="auto"/>
          <w:sz w:val="22"/>
          <w:szCs w:val="22"/>
        </w:rPr>
        <w:t>2.1   Profile of the Study Area</w:t>
      </w:r>
      <w:bookmarkEnd w:id="7"/>
      <w:bookmarkEnd w:id="8"/>
    </w:p>
    <w:p w:rsidR="005B7AFC" w:rsidRPr="00CB7094" w:rsidRDefault="005B7AFC" w:rsidP="00771A45">
      <w:pPr>
        <w:rPr>
          <w:color w:val="auto"/>
          <w:shd w:val="clear" w:color="auto" w:fill="FFFFFF"/>
        </w:rPr>
      </w:pPr>
      <w:proofErr w:type="spellStart"/>
      <w:r w:rsidRPr="00CB7094">
        <w:rPr>
          <w:color w:val="auto"/>
          <w:shd w:val="clear" w:color="auto" w:fill="FFFFFF"/>
        </w:rPr>
        <w:t>Tabora</w:t>
      </w:r>
      <w:proofErr w:type="spellEnd"/>
      <w:r w:rsidRPr="00CB7094">
        <w:rPr>
          <w:color w:val="auto"/>
          <w:shd w:val="clear" w:color="auto" w:fill="FFFFFF"/>
        </w:rPr>
        <w:t xml:space="preserve"> Municipal Council is located between latitudes 4° and 7° south of the Equator and between longitudes 31° to 34° east of the Greenwich Meridian in </w:t>
      </w:r>
      <w:proofErr w:type="spellStart"/>
      <w:r w:rsidRPr="00CB7094">
        <w:rPr>
          <w:color w:val="auto"/>
          <w:shd w:val="clear" w:color="auto" w:fill="FFFFFF"/>
        </w:rPr>
        <w:t>Tabora</w:t>
      </w:r>
      <w:proofErr w:type="spellEnd"/>
      <w:r w:rsidRPr="00CB7094">
        <w:rPr>
          <w:color w:val="auto"/>
          <w:shd w:val="clear" w:color="auto" w:fill="FFFFFF"/>
        </w:rPr>
        <w:t xml:space="preserve"> region, central-western Tanzania. The district was selected due to notable shift among farmers from rain-fed agriculture to irrigated vegetable production, which was prompted by adverse effects of climate change, including prolonged drought and unreliable and erratic rainfall patterns. Vegetables are particularly doing well in this environment due to their adaptability, shorter growing period and lower water requirements. </w:t>
      </w:r>
    </w:p>
    <w:p w:rsidR="005B7AFC" w:rsidRPr="00CB7094" w:rsidRDefault="005B7AFC" w:rsidP="00771A45">
      <w:pPr>
        <w:rPr>
          <w:color w:val="auto"/>
          <w:shd w:val="clear" w:color="auto" w:fill="FFFFFF"/>
        </w:rPr>
      </w:pPr>
    </w:p>
    <w:p w:rsidR="005B7AFC" w:rsidRPr="00CB7094" w:rsidRDefault="005B7AFC" w:rsidP="00771A45">
      <w:pPr>
        <w:rPr>
          <w:color w:val="auto"/>
          <w:shd w:val="clear" w:color="auto" w:fill="FFFFFF"/>
        </w:rPr>
      </w:pPr>
      <w:r w:rsidRPr="00CB7094">
        <w:rPr>
          <w:color w:val="auto"/>
        </w:rPr>
        <w:t xml:space="preserve">Rainfall ranges from 650 to 850 mm per annum, while the temperature </w:t>
      </w:r>
      <w:r w:rsidRPr="00CB7094">
        <w:rPr>
          <w:color w:val="auto"/>
          <w:shd w:val="clear" w:color="auto" w:fill="FFFFFF"/>
        </w:rPr>
        <w:t xml:space="preserve">ranges from 20°C to 33°C and relative humidity ranges between 25% and 65% (URT, 2023). </w:t>
      </w:r>
      <w:proofErr w:type="spellStart"/>
      <w:r w:rsidRPr="00CB7094">
        <w:rPr>
          <w:color w:val="auto"/>
          <w:shd w:val="clear" w:color="auto" w:fill="FFFFFF"/>
        </w:rPr>
        <w:t>Tabora</w:t>
      </w:r>
      <w:proofErr w:type="spellEnd"/>
      <w:r w:rsidRPr="00CB7094">
        <w:rPr>
          <w:color w:val="auto"/>
          <w:shd w:val="clear" w:color="auto" w:fill="FFFFFF"/>
        </w:rPr>
        <w:t xml:space="preserve"> Municipality has a total population of 308 741 (150 416 are males and 158 325 are females) and an average household size of4.2 people (URT </w:t>
      </w:r>
      <w:r w:rsidRPr="00CB7094">
        <w:rPr>
          <w:i/>
          <w:iCs/>
          <w:color w:val="auto"/>
          <w:shd w:val="clear" w:color="auto" w:fill="FFFFFF"/>
        </w:rPr>
        <w:t>et al.</w:t>
      </w:r>
      <w:r w:rsidRPr="00CB7094">
        <w:rPr>
          <w:color w:val="auto"/>
          <w:shd w:val="clear" w:color="auto" w:fill="FFFFFF"/>
        </w:rPr>
        <w:t xml:space="preserve">, 2022). The council is administratively structured into two divisions, and encompasses 29 wards. The council has 109 226 hectares (ha), of which 70 498.25 ha are designated for farming and livestock keeping, with an additional and 4 892 ha deemed suitable for irrigation (URT, 2023). Agriculture plays a pivotal role in the region’s economy, accounting for 74% of its Gross Domestic Product (GDP), while trade and small-scale industries contribute the remaining 26% (URT </w:t>
      </w:r>
      <w:r w:rsidRPr="00CB7094">
        <w:rPr>
          <w:i/>
          <w:iCs/>
          <w:color w:val="auto"/>
          <w:shd w:val="clear" w:color="auto" w:fill="FFFFFF"/>
        </w:rPr>
        <w:t>et al</w:t>
      </w:r>
      <w:r w:rsidRPr="00CB7094">
        <w:rPr>
          <w:color w:val="auto"/>
          <w:shd w:val="clear" w:color="auto" w:fill="FFFFFF"/>
        </w:rPr>
        <w:t>., 2022). Maize, sweet potatoes, cassava, and paddy are the main food crops, whereas tobacco, cotton, and various vegetables such as eggplant, spinach, tomato, Chinese cabbage, carrot, onion and okra serve as prominent cash crops (URT, 2018).</w:t>
      </w:r>
    </w:p>
    <w:p w:rsidR="00856A20" w:rsidRDefault="00856A20" w:rsidP="00771A45">
      <w:pPr>
        <w:rPr>
          <w:rFonts w:eastAsia="Calibri"/>
          <w:b/>
          <w:color w:val="auto"/>
        </w:rPr>
        <w:sectPr w:rsidR="00856A20" w:rsidSect="00F50D96">
          <w:type w:val="continuous"/>
          <w:pgSz w:w="11909" w:h="16834" w:code="9"/>
          <w:pgMar w:top="1418" w:right="1247" w:bottom="851" w:left="1170" w:header="562" w:footer="562" w:gutter="0"/>
          <w:pgNumType w:start="1"/>
          <w:cols w:space="720"/>
          <w:docGrid w:linePitch="360"/>
        </w:sectPr>
      </w:pPr>
      <w:bookmarkStart w:id="9" w:name="_Toc184109551"/>
    </w:p>
    <w:p w:rsidR="005B7AFC" w:rsidRPr="00CB7094" w:rsidRDefault="00E03E67" w:rsidP="00771A45">
      <w:pPr>
        <w:rPr>
          <w:rFonts w:eastAsia="Calibri"/>
          <w:b/>
          <w:color w:val="auto"/>
        </w:rPr>
      </w:pPr>
      <w:r w:rsidRPr="00E03E67">
        <w:rPr>
          <w:rFonts w:eastAsia="Calibri"/>
          <w:b/>
          <w:noProof/>
          <w:color w:val="auto"/>
          <w:lang w:val="en-US" w:eastAsia="en-US"/>
        </w:rPr>
        <w:drawing>
          <wp:inline distT="0" distB="0" distL="0" distR="0">
            <wp:extent cx="6045320" cy="3536830"/>
            <wp:effectExtent l="19050" t="0" r="0" b="0"/>
            <wp:docPr id="70" name="Picture 4" descr="SIMSON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SONff.jpg"/>
                    <pic:cNvPicPr/>
                  </pic:nvPicPr>
                  <pic:blipFill>
                    <a:blip r:embed="rId14" cstate="print"/>
                    <a:stretch>
                      <a:fillRect/>
                    </a:stretch>
                  </pic:blipFill>
                  <pic:spPr>
                    <a:xfrm>
                      <a:off x="0" y="0"/>
                      <a:ext cx="6046568" cy="3537560"/>
                    </a:xfrm>
                    <a:prstGeom prst="rect">
                      <a:avLst/>
                    </a:prstGeom>
                  </pic:spPr>
                </pic:pic>
              </a:graphicData>
            </a:graphic>
          </wp:inline>
        </w:drawing>
      </w:r>
    </w:p>
    <w:p w:rsidR="00E03E67" w:rsidRDefault="00E03E67" w:rsidP="00771A45">
      <w:pPr>
        <w:pStyle w:val="Heading1"/>
        <w:spacing w:before="0"/>
        <w:rPr>
          <w:rFonts w:ascii="Arial" w:hAnsi="Arial" w:cs="Arial"/>
          <w:color w:val="auto"/>
          <w:sz w:val="22"/>
          <w:szCs w:val="22"/>
        </w:rPr>
      </w:pPr>
      <w:bookmarkStart w:id="10" w:name="_Toc193107807"/>
    </w:p>
    <w:p w:rsidR="00E03E67" w:rsidRDefault="00E03E67" w:rsidP="00E03E67">
      <w:pPr>
        <w:rPr>
          <w:rFonts w:eastAsia="Calibri"/>
          <w:b/>
        </w:rPr>
      </w:pPr>
      <w:bookmarkStart w:id="11" w:name="_Toc183034647"/>
      <w:r>
        <w:rPr>
          <w:rFonts w:eastAsia="Calibri"/>
          <w:b/>
        </w:rPr>
        <w:t>Fig</w:t>
      </w:r>
      <w:r w:rsidRPr="00563514">
        <w:rPr>
          <w:rFonts w:eastAsia="Calibri"/>
          <w:b/>
        </w:rPr>
        <w:t>.</w:t>
      </w:r>
      <w:r>
        <w:rPr>
          <w:rFonts w:eastAsia="Calibri"/>
          <w:b/>
        </w:rPr>
        <w:t xml:space="preserve"> 1</w:t>
      </w:r>
      <w:r w:rsidRPr="00563514">
        <w:rPr>
          <w:rFonts w:eastAsia="Calibri"/>
          <w:b/>
        </w:rPr>
        <w:t xml:space="preserve">: Maps of Tanzania and </w:t>
      </w:r>
      <w:proofErr w:type="spellStart"/>
      <w:r w:rsidRPr="00563514">
        <w:rPr>
          <w:rFonts w:eastAsia="Calibri"/>
          <w:b/>
        </w:rPr>
        <w:t>Tabora</w:t>
      </w:r>
      <w:proofErr w:type="spellEnd"/>
      <w:r w:rsidRPr="00563514">
        <w:rPr>
          <w:rFonts w:eastAsia="Calibri"/>
          <w:b/>
        </w:rPr>
        <w:t xml:space="preserve"> Region showing the location of the study area (</w:t>
      </w:r>
      <w:proofErr w:type="spellStart"/>
      <w:r w:rsidRPr="00563514">
        <w:rPr>
          <w:rFonts w:eastAsia="Calibri"/>
          <w:b/>
        </w:rPr>
        <w:t>Tabora</w:t>
      </w:r>
      <w:proofErr w:type="spellEnd"/>
      <w:r w:rsidRPr="00563514">
        <w:rPr>
          <w:rFonts w:eastAsia="Calibri"/>
          <w:b/>
        </w:rPr>
        <w:t xml:space="preserve"> Municipality)</w:t>
      </w:r>
      <w:bookmarkEnd w:id="11"/>
    </w:p>
    <w:p w:rsidR="00E03E67" w:rsidRDefault="00E03E67" w:rsidP="00771A45">
      <w:pPr>
        <w:pStyle w:val="Heading1"/>
        <w:spacing w:before="0"/>
        <w:rPr>
          <w:rFonts w:ascii="Arial" w:hAnsi="Arial" w:cs="Arial"/>
          <w:color w:val="auto"/>
          <w:sz w:val="22"/>
          <w:szCs w:val="22"/>
        </w:rPr>
      </w:pPr>
    </w:p>
    <w:p w:rsidR="00A75B37" w:rsidRPr="00A75B37" w:rsidRDefault="00A75B37" w:rsidP="00A75B37">
      <w:pPr>
        <w:rPr>
          <w:b/>
          <w:lang w:val="en-US"/>
        </w:rPr>
      </w:pPr>
      <w:bookmarkStart w:id="12" w:name="_Toc184109522"/>
      <w:r>
        <w:rPr>
          <w:b/>
          <w:lang w:val="en-US"/>
        </w:rPr>
        <w:t>2</w:t>
      </w:r>
      <w:r w:rsidRPr="00A75B37">
        <w:rPr>
          <w:b/>
          <w:lang w:val="en-US"/>
        </w:rPr>
        <w:t>.2 Research Design</w:t>
      </w:r>
      <w:bookmarkEnd w:id="12"/>
    </w:p>
    <w:p w:rsidR="00A75B37" w:rsidRPr="00A75B37" w:rsidRDefault="00A75B37" w:rsidP="00A75B37">
      <w:pPr>
        <w:rPr>
          <w:b/>
          <w:lang w:val="en-US"/>
        </w:rPr>
      </w:pPr>
    </w:p>
    <w:p w:rsidR="00336131" w:rsidRDefault="00336131" w:rsidP="00A75B37">
      <w:pPr>
        <w:rPr>
          <w:lang w:val="en-US"/>
        </w:rPr>
        <w:sectPr w:rsidR="00336131" w:rsidSect="00F50D96">
          <w:type w:val="continuous"/>
          <w:pgSz w:w="11909" w:h="16834" w:code="9"/>
          <w:pgMar w:top="1418" w:right="1247" w:bottom="851" w:left="1170" w:header="562" w:footer="562" w:gutter="0"/>
          <w:pgNumType w:start="1"/>
          <w:cols w:space="720"/>
          <w:docGrid w:linePitch="360"/>
        </w:sectPr>
      </w:pPr>
    </w:p>
    <w:p w:rsidR="00A75B37" w:rsidRPr="00A75B37" w:rsidRDefault="00A75B37" w:rsidP="00A75B37">
      <w:pPr>
        <w:rPr>
          <w:lang w:val="en-US"/>
        </w:rPr>
      </w:pPr>
      <w:r w:rsidRPr="00A75B37">
        <w:rPr>
          <w:lang w:val="en-US"/>
        </w:rPr>
        <w:t>The study used a cross-sectional research design which allowed primary data to be gathered at one point in time involving different methods and from different sources. The design was selected because of its efficiency in determining the relationship between variables at a time.</w:t>
      </w:r>
    </w:p>
    <w:p w:rsidR="00A75B37" w:rsidRPr="00A75B37" w:rsidRDefault="00A75B37" w:rsidP="00A75B37"/>
    <w:p w:rsidR="00E03E67" w:rsidRDefault="00E03E67" w:rsidP="00771A45">
      <w:pPr>
        <w:pStyle w:val="Heading1"/>
        <w:spacing w:before="0"/>
        <w:rPr>
          <w:rFonts w:ascii="Arial" w:hAnsi="Arial" w:cs="Arial"/>
          <w:color w:val="auto"/>
          <w:sz w:val="22"/>
          <w:szCs w:val="22"/>
        </w:rPr>
      </w:pPr>
    </w:p>
    <w:p w:rsidR="005B7AFC" w:rsidRPr="00CB7094" w:rsidRDefault="00856A20" w:rsidP="00771A45">
      <w:pPr>
        <w:pStyle w:val="Heading1"/>
        <w:spacing w:before="0"/>
        <w:rPr>
          <w:rFonts w:ascii="Arial" w:hAnsi="Arial" w:cs="Arial"/>
          <w:b w:val="0"/>
          <w:color w:val="auto"/>
          <w:sz w:val="22"/>
          <w:szCs w:val="22"/>
        </w:rPr>
      </w:pPr>
      <w:r>
        <w:rPr>
          <w:rFonts w:ascii="Arial" w:hAnsi="Arial" w:cs="Arial"/>
          <w:color w:val="auto"/>
          <w:sz w:val="22"/>
          <w:szCs w:val="22"/>
        </w:rPr>
        <w:t>2.3</w:t>
      </w:r>
      <w:r w:rsidR="005B7AFC" w:rsidRPr="00CB7094">
        <w:rPr>
          <w:rFonts w:ascii="Arial" w:hAnsi="Arial" w:cs="Arial"/>
          <w:color w:val="auto"/>
          <w:sz w:val="22"/>
          <w:szCs w:val="22"/>
        </w:rPr>
        <w:t xml:space="preserve">   Sampling Procedure and Sample Size</w:t>
      </w:r>
      <w:bookmarkEnd w:id="9"/>
      <w:bookmarkEnd w:id="10"/>
    </w:p>
    <w:p w:rsidR="005B7AFC" w:rsidRPr="00CB7094" w:rsidRDefault="005B7AFC" w:rsidP="00771A45">
      <w:pPr>
        <w:rPr>
          <w:color w:val="auto"/>
          <w:shd w:val="clear" w:color="auto" w:fill="FFFFFF"/>
        </w:rPr>
      </w:pPr>
      <w:r w:rsidRPr="00CB7094">
        <w:rPr>
          <w:color w:val="auto"/>
          <w:shd w:val="clear" w:color="auto" w:fill="FFFFFF"/>
        </w:rPr>
        <w:t>The study utilized a multistage sampling procedure. The first stage involved a purposive sampling technique to select two divisions and two wards from each division, prioritizing areas with higher concentration of vegetable farmers. In the second stage, a random selection process was employed to choose three wards from four thereby minimizing the risk of over-representing a homogeneous population. In the third stage, two villages were randomly selected from each ward to make a total of six villages. The sample size for vegetable growers was calculated using Kothari’s (2006) formula as recommended by Hasan and Kumar (2024), which is deemed appropriate for determining sample size in finite population</w:t>
      </w:r>
    </w:p>
    <w:p w:rsidR="005B7AFC" w:rsidRPr="00CB7094" w:rsidRDefault="005B7AFC" w:rsidP="00771A45">
      <w:pPr>
        <w:rPr>
          <w:color w:val="auto"/>
        </w:rPr>
      </w:pPr>
      <m:oMathPara>
        <m:oMath>
          <m:r>
            <w:rPr>
              <w:rFonts w:ascii="Cambria Math" w:hAnsi="Cambria Math"/>
              <w:color w:val="auto"/>
            </w:rPr>
            <m:t>n</m:t>
          </m:r>
          <m:r>
            <m:rPr>
              <m:sty m:val="p"/>
            </m:rPr>
            <w:rPr>
              <w:rFonts w:ascii="Cambria Math" w:hAnsi="Cambria Math"/>
              <w:color w:val="auto"/>
            </w:rPr>
            <m:t>=</m:t>
          </m:r>
          <m:f>
            <m:fPr>
              <m:ctrlPr>
                <w:rPr>
                  <w:rFonts w:ascii="Cambria Math" w:hAnsi="Cambria Math"/>
                  <w:color w:val="auto"/>
                </w:rPr>
              </m:ctrlPr>
            </m:fPr>
            <m:num>
              <m:sSup>
                <m:sSupPr>
                  <m:ctrlPr>
                    <w:rPr>
                      <w:rFonts w:ascii="Cambria Math" w:hAnsi="Cambria Math"/>
                      <w:color w:val="auto"/>
                    </w:rPr>
                  </m:ctrlPr>
                </m:sSupPr>
                <m:e>
                  <m:r>
                    <w:rPr>
                      <w:rFonts w:ascii="Cambria Math" w:hAnsi="Cambria Math"/>
                      <w:color w:val="auto"/>
                    </w:rPr>
                    <m:t>Z</m:t>
                  </m:r>
                </m:e>
                <m:sup>
                  <m:r>
                    <m:rPr>
                      <m:sty m:val="p"/>
                    </m:rPr>
                    <w:rPr>
                      <w:rFonts w:ascii="Cambria Math" w:hAnsi="Cambria Math"/>
                      <w:color w:val="auto"/>
                    </w:rPr>
                    <m:t>2</m:t>
                  </m:r>
                </m:sup>
              </m:sSup>
              <m:r>
                <m:rPr>
                  <m:sty m:val="p"/>
                </m:rPr>
                <w:rPr>
                  <w:rFonts w:ascii="Cambria Math" w:hAnsi="Cambria Math"/>
                  <w:color w:val="auto"/>
                </w:rPr>
                <m:t>.</m:t>
              </m:r>
              <m:r>
                <w:rPr>
                  <w:rFonts w:ascii="Cambria Math" w:hAnsi="Cambria Math"/>
                  <w:color w:val="auto"/>
                </w:rPr>
                <m:t>p</m:t>
              </m:r>
              <m:r>
                <m:rPr>
                  <m:sty m:val="p"/>
                </m:rPr>
                <w:rPr>
                  <w:rFonts w:ascii="Cambria Math" w:hAnsi="Cambria Math"/>
                  <w:color w:val="auto"/>
                </w:rPr>
                <m:t>.</m:t>
              </m:r>
              <m:r>
                <w:rPr>
                  <w:rFonts w:ascii="Cambria Math" w:hAnsi="Cambria Math"/>
                  <w:color w:val="auto"/>
                </w:rPr>
                <m:t>q</m:t>
              </m:r>
              <m:r>
                <m:rPr>
                  <m:sty m:val="p"/>
                </m:rPr>
                <w:rPr>
                  <w:rFonts w:ascii="Cambria Math" w:hAnsi="Cambria Math"/>
                  <w:color w:val="auto"/>
                </w:rPr>
                <m:t>.</m:t>
              </m:r>
              <m:r>
                <w:rPr>
                  <w:rFonts w:ascii="Cambria Math" w:hAnsi="Cambria Math"/>
                  <w:color w:val="auto"/>
                </w:rPr>
                <m:t>N</m:t>
              </m:r>
            </m:num>
            <m:den>
              <m:sSup>
                <m:sSupPr>
                  <m:ctrlPr>
                    <w:rPr>
                      <w:rFonts w:ascii="Cambria Math" w:hAnsi="Cambria Math"/>
                      <w:color w:val="auto"/>
                    </w:rPr>
                  </m:ctrlPr>
                </m:sSupPr>
                <m:e>
                  <m:r>
                    <w:rPr>
                      <w:rFonts w:ascii="Cambria Math" w:hAnsi="Cambria Math"/>
                      <w:color w:val="auto"/>
                    </w:rPr>
                    <m:t>e</m:t>
                  </m:r>
                </m:e>
                <m:sup>
                  <m:r>
                    <m:rPr>
                      <m:sty m:val="p"/>
                    </m:rPr>
                    <w:rPr>
                      <w:rFonts w:ascii="Cambria Math" w:hAnsi="Cambria Math"/>
                      <w:color w:val="auto"/>
                    </w:rPr>
                    <m:t>2</m:t>
                  </m:r>
                </m:sup>
              </m:sSup>
              <m:d>
                <m:dPr>
                  <m:ctrlPr>
                    <w:rPr>
                      <w:rFonts w:ascii="Cambria Math" w:hAnsi="Cambria Math"/>
                      <w:color w:val="auto"/>
                    </w:rPr>
                  </m:ctrlPr>
                </m:dPr>
                <m:e>
                  <m:r>
                    <w:rPr>
                      <w:rFonts w:ascii="Cambria Math" w:hAnsi="Cambria Math"/>
                      <w:color w:val="auto"/>
                    </w:rPr>
                    <m:t>N</m:t>
                  </m:r>
                  <m:r>
                    <m:rPr>
                      <m:sty m:val="p"/>
                    </m:rPr>
                    <w:rPr>
                      <w:rFonts w:ascii="Cambria Math" w:hAnsi="Cambria Math"/>
                      <w:color w:val="auto"/>
                    </w:rPr>
                    <m:t>-1</m:t>
                  </m:r>
                </m:e>
              </m:d>
              <m:r>
                <m:rPr>
                  <m:sty m:val="p"/>
                </m:rPr>
                <w:rPr>
                  <w:rFonts w:ascii="Cambria Math" w:hAnsi="Cambria Math"/>
                  <w:color w:val="auto"/>
                </w:rPr>
                <m:t>+</m:t>
              </m:r>
              <m:sSup>
                <m:sSupPr>
                  <m:ctrlPr>
                    <w:rPr>
                      <w:rFonts w:ascii="Cambria Math" w:hAnsi="Cambria Math"/>
                      <w:color w:val="auto"/>
                    </w:rPr>
                  </m:ctrlPr>
                </m:sSupPr>
                <m:e>
                  <m:r>
                    <w:rPr>
                      <w:rFonts w:ascii="Cambria Math" w:hAnsi="Cambria Math"/>
                      <w:color w:val="auto"/>
                    </w:rPr>
                    <m:t>Z</m:t>
                  </m:r>
                </m:e>
                <m:sup>
                  <m:r>
                    <m:rPr>
                      <m:sty m:val="p"/>
                    </m:rPr>
                    <w:rPr>
                      <w:rFonts w:ascii="Cambria Math" w:hAnsi="Cambria Math"/>
                      <w:color w:val="auto"/>
                    </w:rPr>
                    <m:t>2</m:t>
                  </m:r>
                </m:sup>
              </m:sSup>
              <m:r>
                <m:rPr>
                  <m:sty m:val="p"/>
                </m:rPr>
                <w:rPr>
                  <w:rFonts w:ascii="Cambria Math" w:hAnsi="Cambria Math"/>
                  <w:color w:val="auto"/>
                </w:rPr>
                <m:t>.</m:t>
              </m:r>
              <m:r>
                <w:rPr>
                  <w:rFonts w:ascii="Cambria Math" w:hAnsi="Cambria Math"/>
                  <w:color w:val="auto"/>
                </w:rPr>
                <m:t>p</m:t>
              </m:r>
              <m:r>
                <m:rPr>
                  <m:sty m:val="p"/>
                </m:rPr>
                <w:rPr>
                  <w:rFonts w:ascii="Cambria Math" w:hAnsi="Cambria Math"/>
                  <w:color w:val="auto"/>
                </w:rPr>
                <m:t>.</m:t>
              </m:r>
              <m:r>
                <w:rPr>
                  <w:rFonts w:ascii="Cambria Math" w:hAnsi="Cambria Math"/>
                  <w:color w:val="auto"/>
                </w:rPr>
                <m:t>q</m:t>
              </m:r>
            </m:den>
          </m:f>
        </m:oMath>
      </m:oMathPara>
    </w:p>
    <w:p w:rsidR="005B7AFC" w:rsidRPr="00CB7094" w:rsidRDefault="005B7AFC" w:rsidP="00771A45">
      <w:pPr>
        <w:rPr>
          <w:color w:val="auto"/>
        </w:rPr>
      </w:pPr>
      <w:r w:rsidRPr="00CB7094">
        <w:rPr>
          <w:color w:val="auto"/>
        </w:rPr>
        <w:t>Where n is the sample size, Z is the confidence level 95% score, which is 1.96, p is a sample proportion = 0.1, q = 1-p where q is equal to 0.9 and e is the sampling tolerable error, which is 0.05, and N is the size of the population. For this study, the population was 900 vegetable farmers. Computing the sample using the above formula gave the sample size of n = 119.9945, which was approximated to 120.</w:t>
      </w:r>
    </w:p>
    <w:p w:rsidR="005B7AFC" w:rsidRDefault="005B7AFC" w:rsidP="00771A45">
      <w:pPr>
        <w:rPr>
          <w:color w:val="auto"/>
        </w:rPr>
      </w:pPr>
    </w:p>
    <w:p w:rsidR="00A56F6A" w:rsidRPr="00CB7094" w:rsidRDefault="00A56F6A" w:rsidP="00771A45">
      <w:pPr>
        <w:rPr>
          <w:color w:val="auto"/>
        </w:rPr>
      </w:pPr>
    </w:p>
    <w:p w:rsidR="005B7AFC" w:rsidRPr="00CB7094" w:rsidRDefault="005B7AFC" w:rsidP="00771A45">
      <w:pPr>
        <w:rPr>
          <w:color w:val="auto"/>
        </w:rPr>
      </w:pPr>
      <m:oMathPara>
        <m:oMath>
          <m:r>
            <w:rPr>
              <w:rFonts w:ascii="Cambria Math" w:hAnsi="Cambria Math"/>
              <w:color w:val="auto"/>
            </w:rPr>
            <m:t>n</m:t>
          </m:r>
          <m:r>
            <m:rPr>
              <m:sty m:val="p"/>
            </m:rPr>
            <w:rPr>
              <w:rFonts w:ascii="Cambria Math" w:hAnsi="Cambria Math"/>
              <w:color w:val="auto"/>
            </w:rPr>
            <m:t>=</m:t>
          </m:r>
          <m:f>
            <m:fPr>
              <m:ctrlPr>
                <w:rPr>
                  <w:rFonts w:ascii="Cambria Math" w:hAnsi="Cambria Math"/>
                  <w:color w:val="auto"/>
                </w:rPr>
              </m:ctrlPr>
            </m:fPr>
            <m:num>
              <m:r>
                <m:rPr>
                  <m:sty m:val="p"/>
                </m:rPr>
                <w:rPr>
                  <w:rFonts w:ascii="Cambria Math" w:hAnsi="Cambria Math"/>
                  <w:color w:val="auto"/>
                </w:rPr>
                <m:t xml:space="preserve">1.96 </m:t>
              </m:r>
              <m:r>
                <w:rPr>
                  <w:rFonts w:ascii="Cambria Math" w:hAnsi="Cambria Math"/>
                  <w:color w:val="auto"/>
                </w:rPr>
                <m:t>x</m:t>
              </m:r>
              <m:r>
                <m:rPr>
                  <m:sty m:val="p"/>
                </m:rPr>
                <w:rPr>
                  <w:rFonts w:ascii="Cambria Math" w:hAnsi="Cambria Math"/>
                  <w:color w:val="auto"/>
                </w:rPr>
                <m:t xml:space="preserve"> 1.96 </m:t>
              </m:r>
              <m:r>
                <w:rPr>
                  <w:rFonts w:ascii="Cambria Math" w:hAnsi="Cambria Math"/>
                  <w:color w:val="auto"/>
                </w:rPr>
                <m:t>x</m:t>
              </m:r>
              <m:r>
                <m:rPr>
                  <m:sty m:val="p"/>
                </m:rPr>
                <w:rPr>
                  <w:rFonts w:ascii="Cambria Math" w:hAnsi="Cambria Math"/>
                  <w:color w:val="auto"/>
                </w:rPr>
                <m:t xml:space="preserve"> 0.1 </m:t>
              </m:r>
              <m:r>
                <w:rPr>
                  <w:rFonts w:ascii="Cambria Math" w:hAnsi="Cambria Math"/>
                  <w:color w:val="auto"/>
                </w:rPr>
                <m:t>x</m:t>
              </m:r>
              <m:r>
                <m:rPr>
                  <m:sty m:val="p"/>
                </m:rPr>
                <w:rPr>
                  <w:rFonts w:ascii="Cambria Math" w:hAnsi="Cambria Math"/>
                  <w:color w:val="auto"/>
                </w:rPr>
                <m:t xml:space="preserve"> 0.9 </m:t>
              </m:r>
              <m:r>
                <w:rPr>
                  <w:rFonts w:ascii="Cambria Math" w:hAnsi="Cambria Math"/>
                  <w:color w:val="auto"/>
                </w:rPr>
                <m:t>x</m:t>
              </m:r>
              <m:r>
                <m:rPr>
                  <m:sty m:val="p"/>
                </m:rPr>
                <w:rPr>
                  <w:rFonts w:ascii="Cambria Math" w:hAnsi="Cambria Math"/>
                  <w:color w:val="auto"/>
                </w:rPr>
                <m:t xml:space="preserve"> 900</m:t>
              </m:r>
            </m:num>
            <m:den>
              <m:r>
                <m:rPr>
                  <m:sty m:val="p"/>
                </m:rPr>
                <w:rPr>
                  <w:rFonts w:ascii="Cambria Math" w:hAnsi="Cambria Math"/>
                  <w:color w:val="auto"/>
                </w:rPr>
                <m:t xml:space="preserve">0.05 </m:t>
              </m:r>
              <m:r>
                <w:rPr>
                  <w:rFonts w:ascii="Cambria Math" w:hAnsi="Cambria Math"/>
                  <w:color w:val="auto"/>
                </w:rPr>
                <m:t>x</m:t>
              </m:r>
              <m:r>
                <m:rPr>
                  <m:sty m:val="p"/>
                </m:rPr>
                <w:rPr>
                  <w:rFonts w:ascii="Cambria Math" w:hAnsi="Cambria Math"/>
                  <w:color w:val="auto"/>
                </w:rPr>
                <m:t xml:space="preserve"> 0.05</m:t>
              </m:r>
              <m:d>
                <m:dPr>
                  <m:ctrlPr>
                    <w:rPr>
                      <w:rFonts w:ascii="Cambria Math" w:hAnsi="Cambria Math"/>
                      <w:color w:val="auto"/>
                    </w:rPr>
                  </m:ctrlPr>
                </m:dPr>
                <m:e>
                  <m:r>
                    <m:rPr>
                      <m:sty m:val="p"/>
                    </m:rPr>
                    <w:rPr>
                      <w:rFonts w:ascii="Cambria Math" w:hAnsi="Cambria Math"/>
                      <w:color w:val="auto"/>
                    </w:rPr>
                    <m:t>900 -1</m:t>
                  </m:r>
                </m:e>
              </m:d>
              <m:r>
                <m:rPr>
                  <m:sty m:val="p"/>
                </m:rPr>
                <w:rPr>
                  <w:rFonts w:ascii="Cambria Math" w:hAnsi="Cambria Math"/>
                  <w:color w:val="auto"/>
                </w:rPr>
                <m:t xml:space="preserve"> +1.96 </m:t>
              </m:r>
              <m:r>
                <w:rPr>
                  <w:rFonts w:ascii="Cambria Math" w:hAnsi="Cambria Math"/>
                  <w:color w:val="auto"/>
                </w:rPr>
                <m:t>x</m:t>
              </m:r>
              <m:r>
                <m:rPr>
                  <m:sty m:val="p"/>
                </m:rPr>
                <w:rPr>
                  <w:rFonts w:ascii="Cambria Math" w:hAnsi="Cambria Math"/>
                  <w:color w:val="auto"/>
                </w:rPr>
                <m:t xml:space="preserve"> 1.96 </m:t>
              </m:r>
              <m:r>
                <w:rPr>
                  <w:rFonts w:ascii="Cambria Math" w:hAnsi="Cambria Math"/>
                  <w:color w:val="auto"/>
                </w:rPr>
                <m:t>x</m:t>
              </m:r>
              <m:r>
                <m:rPr>
                  <m:sty m:val="p"/>
                </m:rPr>
                <w:rPr>
                  <w:rFonts w:ascii="Cambria Math" w:hAnsi="Cambria Math"/>
                  <w:color w:val="auto"/>
                </w:rPr>
                <m:t xml:space="preserve"> 0.1 </m:t>
              </m:r>
              <m:r>
                <w:rPr>
                  <w:rFonts w:ascii="Cambria Math" w:hAnsi="Cambria Math"/>
                  <w:color w:val="auto"/>
                </w:rPr>
                <m:t>x</m:t>
              </m:r>
              <m:r>
                <m:rPr>
                  <m:sty m:val="p"/>
                </m:rPr>
                <w:rPr>
                  <w:rFonts w:ascii="Cambria Math" w:hAnsi="Cambria Math"/>
                  <w:color w:val="auto"/>
                </w:rPr>
                <m:t xml:space="preserve"> 0.9</m:t>
              </m:r>
            </m:den>
          </m:f>
        </m:oMath>
      </m:oMathPara>
    </w:p>
    <w:p w:rsidR="005B7AFC" w:rsidRPr="00CB7094" w:rsidRDefault="005B7AFC" w:rsidP="00771A45">
      <w:pPr>
        <w:rPr>
          <w:color w:val="auto"/>
        </w:rPr>
      </w:pPr>
      <m:oMathPara>
        <m:oMath>
          <m:r>
            <w:rPr>
              <w:rFonts w:ascii="Cambria Math" w:hAnsi="Cambria Math"/>
              <w:color w:val="auto"/>
            </w:rPr>
            <m:t>n=</m:t>
          </m:r>
          <m:f>
            <m:fPr>
              <m:ctrlPr>
                <w:rPr>
                  <w:rFonts w:ascii="Cambria Math" w:hAnsi="Cambria Math"/>
                  <w:i/>
                  <w:color w:val="auto"/>
                </w:rPr>
              </m:ctrlPr>
            </m:fPr>
            <m:num>
              <m:r>
                <m:rPr>
                  <m:sty m:val="p"/>
                </m:rPr>
                <w:rPr>
                  <w:rFonts w:ascii="Cambria Math" w:hAnsi="Cambria Math"/>
                  <w:color w:val="auto"/>
                </w:rPr>
                <m:t>311.1696</m:t>
              </m:r>
            </m:num>
            <m:den>
              <m:r>
                <m:rPr>
                  <m:sty m:val="p"/>
                </m:rPr>
                <w:rPr>
                  <w:rFonts w:ascii="Cambria Math" w:hAnsi="Cambria Math"/>
                  <w:color w:val="auto"/>
                </w:rPr>
                <m:t>2.5932</m:t>
              </m:r>
            </m:den>
          </m:f>
        </m:oMath>
      </m:oMathPara>
    </w:p>
    <w:p w:rsidR="005B7AFC" w:rsidRPr="00CB7094" w:rsidRDefault="005B7AFC" w:rsidP="00771A45">
      <w:pPr>
        <w:rPr>
          <w:color w:val="auto"/>
        </w:rPr>
      </w:pPr>
    </w:p>
    <w:p w:rsidR="005B7AFC" w:rsidRPr="00CB7094" w:rsidRDefault="005B7AFC" w:rsidP="00771A45">
      <w:pPr>
        <w:rPr>
          <w:bCs/>
          <w:color w:val="auto"/>
        </w:rPr>
      </w:pPr>
      <w:r w:rsidRPr="00CB7094">
        <w:rPr>
          <w:color w:val="auto"/>
        </w:rPr>
        <w:t>In the final stage, an equal number of participants were purposely selected from six villages to ensure representation among individuals engaged in vegetable gardening. Purposive sampling was applied to select focus group discussion based on their being regarded to have relevant information about vegetable farming in the research area. Purposive sampling was also used to select key informant interviews based on them holding civil service and leadership in the research area. The focus group participants included experienced farmers specializing in vegetable gardening. The key informants included personnel from the Municipal Agriculture, Livestock, and Fisheries Officer’s (MALFO) Office, Ward Agricultural Extension Officers (WAEOs).</w:t>
      </w:r>
    </w:p>
    <w:p w:rsidR="005B7AFC" w:rsidRPr="00CB7094" w:rsidRDefault="005B7AFC" w:rsidP="00771A45">
      <w:pPr>
        <w:rPr>
          <w:color w:val="auto"/>
        </w:rPr>
      </w:pPr>
      <w:bookmarkStart w:id="13" w:name="_Toc184109552"/>
    </w:p>
    <w:p w:rsidR="005B7AFC" w:rsidRPr="00CB7094" w:rsidRDefault="00A75B37" w:rsidP="00771A45">
      <w:pPr>
        <w:pStyle w:val="Heading1"/>
        <w:spacing w:before="0"/>
        <w:rPr>
          <w:rFonts w:ascii="Arial" w:hAnsi="Arial" w:cs="Arial"/>
          <w:b w:val="0"/>
          <w:bCs w:val="0"/>
          <w:color w:val="auto"/>
          <w:sz w:val="22"/>
          <w:szCs w:val="22"/>
        </w:rPr>
      </w:pPr>
      <w:bookmarkStart w:id="14" w:name="_Toc193107808"/>
      <w:r>
        <w:rPr>
          <w:rFonts w:ascii="Arial" w:hAnsi="Arial" w:cs="Arial"/>
          <w:color w:val="auto"/>
          <w:sz w:val="22"/>
          <w:szCs w:val="22"/>
        </w:rPr>
        <w:t>2.4</w:t>
      </w:r>
      <w:r w:rsidR="005B7AFC" w:rsidRPr="00CB7094">
        <w:rPr>
          <w:rFonts w:ascii="Arial" w:hAnsi="Arial" w:cs="Arial"/>
          <w:color w:val="auto"/>
          <w:sz w:val="22"/>
          <w:szCs w:val="22"/>
        </w:rPr>
        <w:t xml:space="preserve">   Data Collection and Analysis Methods</w:t>
      </w:r>
      <w:bookmarkEnd w:id="13"/>
      <w:bookmarkEnd w:id="14"/>
      <w:r w:rsidR="005B7AFC" w:rsidRPr="00CB7094">
        <w:rPr>
          <w:rFonts w:ascii="Arial" w:hAnsi="Arial" w:cs="Arial"/>
          <w:color w:val="auto"/>
          <w:sz w:val="22"/>
          <w:szCs w:val="22"/>
        </w:rPr>
        <w:tab/>
      </w:r>
      <w:bookmarkStart w:id="15" w:name="_Hlk168356568"/>
    </w:p>
    <w:p w:rsidR="005B7AFC" w:rsidRPr="00CB7094" w:rsidRDefault="005B7AFC" w:rsidP="00771A45">
      <w:pPr>
        <w:tabs>
          <w:tab w:val="left" w:pos="709"/>
        </w:tabs>
        <w:rPr>
          <w:rFonts w:eastAsia="Calibri"/>
          <w:color w:val="auto"/>
        </w:rPr>
      </w:pPr>
      <w:bookmarkStart w:id="16" w:name="_Hlk118724628"/>
      <w:r w:rsidRPr="00CB7094">
        <w:rPr>
          <w:rFonts w:eastAsia="Calibri"/>
          <w:color w:val="auto"/>
        </w:rPr>
        <w:t xml:space="preserve">Data collection was done using a mix of qualitative and quantitative approaches. The aim was to gain broad knowledge of how farmers employed recommended agronomic knowledge and practices in vegetable production and what the determinants that influenced or affected the production process at household level. The mixed methods approach provided advantages of qualitative and quantitative approaches complementing each other rather than using either </w:t>
      </w:r>
      <w:r w:rsidRPr="00CB7094">
        <w:rPr>
          <w:rFonts w:eastAsia="Calibri"/>
          <w:color w:val="auto"/>
        </w:rPr>
        <w:lastRenderedPageBreak/>
        <w:t>method independently.</w:t>
      </w:r>
      <w:bookmarkEnd w:id="16"/>
      <w:r w:rsidRPr="00CB7094">
        <w:rPr>
          <w:rFonts w:eastAsia="Calibri"/>
          <w:color w:val="auto"/>
        </w:rPr>
        <w:t xml:space="preserve"> Additionally, the strategy helped validate and triangulate data collection methods.</w:t>
      </w:r>
    </w:p>
    <w:p w:rsidR="005B7AFC" w:rsidRPr="00CB7094" w:rsidRDefault="005B7AFC" w:rsidP="00771A45">
      <w:pPr>
        <w:tabs>
          <w:tab w:val="left" w:pos="709"/>
        </w:tabs>
        <w:rPr>
          <w:rFonts w:eastAsia="Calibri"/>
          <w:color w:val="auto"/>
        </w:rPr>
      </w:pPr>
    </w:p>
    <w:p w:rsidR="005B7AFC" w:rsidRPr="00CB7094" w:rsidRDefault="005B7AFC" w:rsidP="00771A45">
      <w:pPr>
        <w:tabs>
          <w:tab w:val="left" w:pos="709"/>
        </w:tabs>
        <w:rPr>
          <w:rFonts w:eastAsia="Calibri"/>
          <w:color w:val="auto"/>
        </w:rPr>
      </w:pPr>
      <w:r w:rsidRPr="00CB7094">
        <w:rPr>
          <w:color w:val="auto"/>
          <w:shd w:val="clear" w:color="auto" w:fill="FFFFFF"/>
        </w:rPr>
        <w:t>A structured questionnaire was administered to household heads of vegetable growers to collect information on their production practices, socioeconomic characteristics, and factors affecting vegetable growing. Additionally, in-depth interviews were done with key stakeholders including agricultural extension officers and local market merchants, provided qualitative insights into the challenges and opportunities in vegetable production. To supplement primary data, secondary data were collected from different sources such as agricultural reports, and peer review journal papers.</w:t>
      </w:r>
    </w:p>
    <w:p w:rsidR="005B7AFC" w:rsidRPr="00CB7094" w:rsidRDefault="005B7AFC" w:rsidP="00771A45">
      <w:pPr>
        <w:rPr>
          <w:color w:val="auto"/>
        </w:rPr>
      </w:pPr>
    </w:p>
    <w:p w:rsidR="00336131" w:rsidRDefault="005B7AFC" w:rsidP="00771A45">
      <w:pPr>
        <w:rPr>
          <w:bCs/>
          <w:color w:val="auto"/>
        </w:rPr>
      </w:pPr>
      <w:r w:rsidRPr="00CB7094">
        <w:rPr>
          <w:color w:val="auto"/>
        </w:rPr>
        <w:t>Quantitative data were systematically coded, entered, cleaned, and analysed utilizing the Statistical</w:t>
      </w:r>
      <w:r w:rsidRPr="00CB7094">
        <w:rPr>
          <w:color w:val="auto"/>
          <w:shd w:val="clear" w:color="auto" w:fill="FFFFFF"/>
        </w:rPr>
        <w:t xml:space="preserve"> Package for Social Sciences (SPSS) software. Through application of d</w:t>
      </w:r>
      <w:r w:rsidRPr="00CB7094">
        <w:rPr>
          <w:color w:val="auto"/>
        </w:rPr>
        <w:t xml:space="preserve">escriptive analysis and cross-tabulation, relationships between variables were explored, generating tables and graphs. </w:t>
      </w:r>
      <w:r w:rsidRPr="00CB7094">
        <w:rPr>
          <w:bCs/>
          <w:color w:val="auto"/>
        </w:rPr>
        <w:t>To examine determinants influencing vegetable production, a binary logistic regression model was used. The model's goodness of fit was assessed using the Wald test and Hosmer-</w:t>
      </w:r>
      <w:proofErr w:type="spellStart"/>
      <w:r w:rsidRPr="00CB7094">
        <w:rPr>
          <w:bCs/>
          <w:color w:val="auto"/>
        </w:rPr>
        <w:t>Lemeshow</w:t>
      </w:r>
      <w:proofErr w:type="spellEnd"/>
      <w:r w:rsidRPr="00CB7094">
        <w:rPr>
          <w:bCs/>
          <w:color w:val="auto"/>
        </w:rPr>
        <w:t xml:space="preserve"> test. The independent variable in the model was farmers' response towards access to extension services and market information, which is binary in nature. </w:t>
      </w:r>
    </w:p>
    <w:p w:rsidR="00336131" w:rsidRDefault="00336131" w:rsidP="00771A45">
      <w:pPr>
        <w:rPr>
          <w:bCs/>
          <w:color w:val="auto"/>
        </w:rPr>
      </w:pPr>
    </w:p>
    <w:p w:rsidR="005B7AFC" w:rsidRPr="00CB7094" w:rsidRDefault="005B7AFC" w:rsidP="00771A45">
      <w:pPr>
        <w:rPr>
          <w:color w:val="auto"/>
        </w:rPr>
      </w:pPr>
      <w:r w:rsidRPr="00CB7094">
        <w:rPr>
          <w:color w:val="auto"/>
        </w:rPr>
        <w:t>The binary logistic regression model that was used is shown below:</w:t>
      </w:r>
    </w:p>
    <w:p w:rsidR="005B7AFC" w:rsidRPr="00CB7094" w:rsidRDefault="005B7AFC" w:rsidP="00771A45">
      <w:pPr>
        <w:rPr>
          <w:color w:val="auto"/>
        </w:rPr>
      </w:pPr>
    </w:p>
    <w:p w:rsidR="005B7AFC" w:rsidRPr="00CB7094" w:rsidRDefault="00487AEA" w:rsidP="00771A45">
      <w:pPr>
        <w:rPr>
          <w:color w:val="auto"/>
        </w:rPr>
      </w:pPr>
      <m:oMath>
        <m:func>
          <m:funcPr>
            <m:ctrlPr>
              <w:rPr>
                <w:rFonts w:ascii="Cambria Math" w:hAnsi="Cambria Math"/>
                <w:bCs/>
                <w:color w:val="auto"/>
              </w:rPr>
            </m:ctrlPr>
          </m:funcPr>
          <m:fName>
            <m:r>
              <m:rPr>
                <m:sty m:val="p"/>
              </m:rPr>
              <w:rPr>
                <w:rFonts w:ascii="Cambria Math" w:hAnsi="Cambria Math"/>
                <w:color w:val="auto"/>
              </w:rPr>
              <m:t>log</m:t>
            </m:r>
          </m:fName>
          <m:e>
            <m:f>
              <m:fPr>
                <m:ctrlPr>
                  <w:rPr>
                    <w:rFonts w:ascii="Cambria Math" w:hAnsi="Cambria Math"/>
                    <w:bCs/>
                    <w:color w:val="auto"/>
                  </w:rPr>
                </m:ctrlPr>
              </m:fPr>
              <m:num>
                <m:r>
                  <w:rPr>
                    <w:rFonts w:ascii="Cambria Math" w:hAnsi="Cambria Math"/>
                    <w:color w:val="auto"/>
                  </w:rPr>
                  <m:t>p</m:t>
                </m:r>
              </m:num>
              <m:den>
                <m:r>
                  <m:rPr>
                    <m:sty m:val="p"/>
                  </m:rPr>
                  <w:rPr>
                    <w:rFonts w:ascii="Cambria Math" w:hAnsi="Cambria Math"/>
                    <w:color w:val="auto"/>
                  </w:rPr>
                  <m:t>1-</m:t>
                </m:r>
                <m:r>
                  <w:rPr>
                    <w:rFonts w:ascii="Cambria Math" w:hAnsi="Cambria Math"/>
                    <w:color w:val="auto"/>
                  </w:rPr>
                  <m:t>p</m:t>
                </m:r>
              </m:den>
            </m:f>
          </m:e>
        </m:func>
      </m:oMath>
      <w:r w:rsidR="005B7AFC" w:rsidRPr="00CB7094">
        <w:rPr>
          <w:bCs/>
          <w:color w:val="auto"/>
        </w:rPr>
        <w:t xml:space="preserve">= </w:t>
      </w:r>
      <m:oMath>
        <m:sSub>
          <m:sSubPr>
            <m:ctrlPr>
              <w:rPr>
                <w:rFonts w:ascii="Cambria Math" w:hAnsi="Cambria Math"/>
                <w:bCs/>
                <w:color w:val="auto"/>
              </w:rPr>
            </m:ctrlPr>
          </m:sSubPr>
          <m:e>
            <m:r>
              <w:rPr>
                <w:rFonts w:ascii="Cambria Math" w:hAnsi="Cambria Math"/>
                <w:color w:val="auto"/>
              </w:rPr>
              <m:t>β</m:t>
            </m:r>
          </m:e>
          <m:sub>
            <m:r>
              <m:rPr>
                <m:sty m:val="p"/>
              </m:rPr>
              <w:rPr>
                <w:rFonts w:ascii="Cambria Math" w:hAnsi="Cambria Math"/>
                <w:color w:val="auto"/>
              </w:rPr>
              <m:t>0+</m:t>
            </m:r>
          </m:sub>
        </m:sSub>
        <m:sSub>
          <m:sSubPr>
            <m:ctrlPr>
              <w:rPr>
                <w:rFonts w:ascii="Cambria Math" w:hAnsi="Cambria Math"/>
                <w:bCs/>
                <w:color w:val="auto"/>
              </w:rPr>
            </m:ctrlPr>
          </m:sSubPr>
          <m:e>
            <m:r>
              <w:rPr>
                <w:rFonts w:ascii="Cambria Math" w:hAnsi="Cambria Math"/>
                <w:color w:val="auto"/>
              </w:rPr>
              <m:t>β</m:t>
            </m:r>
          </m:e>
          <m:sub>
            <m:r>
              <m:rPr>
                <m:sty m:val="p"/>
              </m:rPr>
              <w:rPr>
                <w:rFonts w:ascii="Cambria Math" w:hAnsi="Cambria Math"/>
                <w:color w:val="auto"/>
              </w:rPr>
              <m:t>1</m:t>
            </m:r>
          </m:sub>
        </m:sSub>
        <m:sSub>
          <m:sSubPr>
            <m:ctrlPr>
              <w:rPr>
                <w:rFonts w:ascii="Cambria Math" w:hAnsi="Cambria Math"/>
                <w:bCs/>
                <w:color w:val="auto"/>
              </w:rPr>
            </m:ctrlPr>
          </m:sSubPr>
          <m:e>
            <m:r>
              <w:rPr>
                <w:rFonts w:ascii="Cambria Math" w:hAnsi="Cambria Math"/>
                <w:color w:val="auto"/>
              </w:rPr>
              <m:t>X</m:t>
            </m:r>
          </m:e>
          <m:sub>
            <m:r>
              <m:rPr>
                <m:sty m:val="p"/>
              </m:rPr>
              <w:rPr>
                <w:rFonts w:ascii="Cambria Math" w:hAnsi="Cambria Math"/>
                <w:color w:val="auto"/>
              </w:rPr>
              <m:t>1</m:t>
            </m:r>
          </m:sub>
        </m:sSub>
        <m:r>
          <m:rPr>
            <m:sty m:val="p"/>
          </m:rPr>
          <w:rPr>
            <w:rFonts w:ascii="Cambria Math" w:hAnsi="Cambria Math"/>
            <w:color w:val="auto"/>
          </w:rPr>
          <m:t>+</m:t>
        </m:r>
        <m:sSub>
          <m:sSubPr>
            <m:ctrlPr>
              <w:rPr>
                <w:rFonts w:ascii="Cambria Math" w:hAnsi="Cambria Math"/>
                <w:bCs/>
                <w:color w:val="auto"/>
              </w:rPr>
            </m:ctrlPr>
          </m:sSubPr>
          <m:e>
            <m:r>
              <w:rPr>
                <w:rFonts w:ascii="Cambria Math" w:hAnsi="Cambria Math"/>
                <w:color w:val="auto"/>
              </w:rPr>
              <m:t>β</m:t>
            </m:r>
          </m:e>
          <m:sub>
            <m:r>
              <m:rPr>
                <m:sty m:val="p"/>
              </m:rPr>
              <w:rPr>
                <w:rFonts w:ascii="Cambria Math" w:hAnsi="Cambria Math"/>
                <w:color w:val="auto"/>
              </w:rPr>
              <m:t>2</m:t>
            </m:r>
          </m:sub>
        </m:sSub>
        <m:sSub>
          <m:sSubPr>
            <m:ctrlPr>
              <w:rPr>
                <w:rFonts w:ascii="Cambria Math" w:hAnsi="Cambria Math"/>
                <w:bCs/>
                <w:color w:val="auto"/>
              </w:rPr>
            </m:ctrlPr>
          </m:sSubPr>
          <m:e>
            <m:r>
              <w:rPr>
                <w:rFonts w:ascii="Cambria Math" w:hAnsi="Cambria Math"/>
                <w:color w:val="auto"/>
              </w:rPr>
              <m:t>X</m:t>
            </m:r>
          </m:e>
          <m:sub>
            <m:r>
              <m:rPr>
                <m:sty m:val="p"/>
              </m:rPr>
              <w:rPr>
                <w:rFonts w:ascii="Cambria Math" w:hAnsi="Cambria Math"/>
                <w:color w:val="auto"/>
              </w:rPr>
              <m:t>2</m:t>
            </m:r>
          </m:sub>
        </m:sSub>
        <m:sSub>
          <m:sSubPr>
            <m:ctrlPr>
              <w:rPr>
                <w:rFonts w:ascii="Cambria Math" w:hAnsi="Cambria Math"/>
                <w:bCs/>
                <w:color w:val="auto"/>
              </w:rPr>
            </m:ctrlPr>
          </m:sSubPr>
          <m:e>
            <m:r>
              <m:rPr>
                <m:sty m:val="p"/>
              </m:rPr>
              <w:rPr>
                <w:rFonts w:ascii="Cambria Math" w:hAnsi="Cambria Math"/>
                <w:color w:val="auto"/>
              </w:rPr>
              <m:t xml:space="preserve">+ </m:t>
            </m:r>
            <m:r>
              <w:rPr>
                <w:rFonts w:ascii="Cambria Math" w:hAnsi="Cambria Math"/>
                <w:color w:val="auto"/>
              </w:rPr>
              <m:t>β</m:t>
            </m:r>
          </m:e>
          <m:sub>
            <m:r>
              <m:rPr>
                <m:sty m:val="p"/>
              </m:rPr>
              <w:rPr>
                <w:rFonts w:ascii="Cambria Math" w:hAnsi="Cambria Math"/>
                <w:color w:val="auto"/>
              </w:rPr>
              <m:t>3</m:t>
            </m:r>
          </m:sub>
        </m:sSub>
        <m:sSub>
          <m:sSubPr>
            <m:ctrlPr>
              <w:rPr>
                <w:rFonts w:ascii="Cambria Math" w:hAnsi="Cambria Math"/>
                <w:bCs/>
                <w:color w:val="auto"/>
              </w:rPr>
            </m:ctrlPr>
          </m:sSubPr>
          <m:e>
            <m:r>
              <w:rPr>
                <w:rFonts w:ascii="Cambria Math" w:hAnsi="Cambria Math"/>
                <w:color w:val="auto"/>
              </w:rPr>
              <m:t>X</m:t>
            </m:r>
          </m:e>
          <m:sub>
            <m:r>
              <m:rPr>
                <m:sty m:val="p"/>
              </m:rPr>
              <w:rPr>
                <w:rFonts w:ascii="Cambria Math" w:hAnsi="Cambria Math"/>
                <w:color w:val="auto"/>
              </w:rPr>
              <m:t>3</m:t>
            </m:r>
          </m:sub>
        </m:sSub>
        <m:r>
          <m:rPr>
            <m:sty m:val="p"/>
          </m:rPr>
          <w:rPr>
            <w:rFonts w:ascii="Cambria Math" w:hAnsi="Cambria Math"/>
            <w:color w:val="auto"/>
          </w:rPr>
          <m:t>+</m:t>
        </m:r>
        <m:sSub>
          <m:sSubPr>
            <m:ctrlPr>
              <w:rPr>
                <w:rFonts w:ascii="Cambria Math" w:hAnsi="Cambria Math"/>
                <w:bCs/>
                <w:color w:val="auto"/>
              </w:rPr>
            </m:ctrlPr>
          </m:sSubPr>
          <m:e>
            <m:r>
              <w:rPr>
                <w:rFonts w:ascii="Cambria Math" w:hAnsi="Cambria Math"/>
                <w:color w:val="auto"/>
              </w:rPr>
              <m:t>β</m:t>
            </m:r>
          </m:e>
          <m:sub>
            <m:r>
              <m:rPr>
                <m:sty m:val="p"/>
              </m:rPr>
              <w:rPr>
                <w:rFonts w:ascii="Cambria Math" w:hAnsi="Cambria Math"/>
                <w:color w:val="auto"/>
              </w:rPr>
              <m:t>4</m:t>
            </m:r>
          </m:sub>
        </m:sSub>
        <m:sSub>
          <m:sSubPr>
            <m:ctrlPr>
              <w:rPr>
                <w:rFonts w:ascii="Cambria Math" w:hAnsi="Cambria Math"/>
                <w:bCs/>
                <w:color w:val="auto"/>
              </w:rPr>
            </m:ctrlPr>
          </m:sSubPr>
          <m:e>
            <m:r>
              <w:rPr>
                <w:rFonts w:ascii="Cambria Math" w:hAnsi="Cambria Math"/>
                <w:color w:val="auto"/>
              </w:rPr>
              <m:t>X</m:t>
            </m:r>
          </m:e>
          <m:sub>
            <m:r>
              <m:rPr>
                <m:sty m:val="p"/>
              </m:rPr>
              <w:rPr>
                <w:rFonts w:ascii="Cambria Math" w:hAnsi="Cambria Math"/>
                <w:color w:val="auto"/>
              </w:rPr>
              <m:t>4</m:t>
            </m:r>
          </m:sub>
        </m:sSub>
        <m:r>
          <m:rPr>
            <m:sty m:val="p"/>
          </m:rPr>
          <w:rPr>
            <w:rFonts w:ascii="Cambria Math" w:hAnsi="Cambria Math"/>
            <w:color w:val="auto"/>
          </w:rPr>
          <m:t>+</m:t>
        </m:r>
        <m:sSub>
          <m:sSubPr>
            <m:ctrlPr>
              <w:rPr>
                <w:rFonts w:ascii="Cambria Math" w:hAnsi="Cambria Math"/>
                <w:bCs/>
                <w:color w:val="auto"/>
              </w:rPr>
            </m:ctrlPr>
          </m:sSubPr>
          <m:e>
            <m:r>
              <w:rPr>
                <w:rFonts w:ascii="Cambria Math" w:hAnsi="Cambria Math"/>
                <w:color w:val="auto"/>
              </w:rPr>
              <m:t>β</m:t>
            </m:r>
          </m:e>
          <m:sub>
            <m:r>
              <m:rPr>
                <m:sty m:val="p"/>
              </m:rPr>
              <w:rPr>
                <w:rFonts w:ascii="Cambria Math" w:hAnsi="Cambria Math"/>
                <w:color w:val="auto"/>
              </w:rPr>
              <m:t>5</m:t>
            </m:r>
          </m:sub>
        </m:sSub>
        <m:sSub>
          <m:sSubPr>
            <m:ctrlPr>
              <w:rPr>
                <w:rFonts w:ascii="Cambria Math" w:hAnsi="Cambria Math"/>
                <w:bCs/>
                <w:color w:val="auto"/>
              </w:rPr>
            </m:ctrlPr>
          </m:sSubPr>
          <m:e>
            <m:r>
              <w:rPr>
                <w:rFonts w:ascii="Cambria Math" w:hAnsi="Cambria Math"/>
                <w:color w:val="auto"/>
              </w:rPr>
              <m:t>X</m:t>
            </m:r>
          </m:e>
          <m:sub>
            <m:r>
              <m:rPr>
                <m:sty m:val="p"/>
              </m:rPr>
              <w:rPr>
                <w:rFonts w:ascii="Cambria Math" w:hAnsi="Cambria Math"/>
                <w:color w:val="auto"/>
              </w:rPr>
              <m:t>5</m:t>
            </m:r>
          </m:sub>
        </m:sSub>
        <m:r>
          <m:rPr>
            <m:sty m:val="p"/>
          </m:rPr>
          <w:rPr>
            <w:rFonts w:ascii="Cambria Math" w:hAnsi="Cambria Math"/>
            <w:color w:val="auto"/>
          </w:rPr>
          <m:t>+………………+</m:t>
        </m:r>
        <m:sSub>
          <m:sSubPr>
            <m:ctrlPr>
              <w:rPr>
                <w:rFonts w:ascii="Cambria Math" w:hAnsi="Cambria Math"/>
                <w:bCs/>
                <w:color w:val="auto"/>
              </w:rPr>
            </m:ctrlPr>
          </m:sSubPr>
          <m:e>
            <m:r>
              <w:rPr>
                <w:rFonts w:ascii="Cambria Math" w:hAnsi="Cambria Math"/>
                <w:color w:val="auto"/>
              </w:rPr>
              <m:t>β</m:t>
            </m:r>
          </m:e>
          <m:sub>
            <m:r>
              <w:rPr>
                <w:rFonts w:ascii="Cambria Math" w:hAnsi="Cambria Math"/>
                <w:color w:val="auto"/>
              </w:rPr>
              <m:t>n</m:t>
            </m:r>
          </m:sub>
        </m:sSub>
        <m:sSub>
          <m:sSubPr>
            <m:ctrlPr>
              <w:rPr>
                <w:rFonts w:ascii="Cambria Math" w:hAnsi="Cambria Math"/>
                <w:bCs/>
                <w:color w:val="auto"/>
              </w:rPr>
            </m:ctrlPr>
          </m:sSubPr>
          <m:e>
            <m:r>
              <w:rPr>
                <w:rFonts w:ascii="Cambria Math" w:hAnsi="Cambria Math"/>
                <w:color w:val="auto"/>
              </w:rPr>
              <m:t>X</m:t>
            </m:r>
          </m:e>
          <m:sub>
            <m:r>
              <w:rPr>
                <w:rFonts w:ascii="Cambria Math" w:hAnsi="Cambria Math"/>
                <w:color w:val="auto"/>
              </w:rPr>
              <m:t>n</m:t>
            </m:r>
          </m:sub>
        </m:sSub>
        <m:r>
          <m:rPr>
            <m:sty m:val="p"/>
          </m:rPr>
          <w:rPr>
            <w:rFonts w:ascii="Cambria Math" w:hAnsi="Cambria Math"/>
            <w:color w:val="auto"/>
          </w:rPr>
          <m:t>+</m:t>
        </m:r>
        <m:r>
          <w:rPr>
            <w:rFonts w:ascii="Cambria Math" w:hAnsi="Cambria Math"/>
            <w:color w:val="auto"/>
          </w:rPr>
          <m:t>ε</m:t>
        </m:r>
      </m:oMath>
    </w:p>
    <w:p w:rsidR="005B7AFC" w:rsidRPr="00CB7094" w:rsidRDefault="005B7AFC" w:rsidP="00771A45">
      <w:pPr>
        <w:rPr>
          <w:bCs/>
          <w:color w:val="auto"/>
        </w:rPr>
      </w:pPr>
    </w:p>
    <w:p w:rsidR="005B7AFC" w:rsidRPr="00CB7094" w:rsidRDefault="005B7AFC" w:rsidP="00771A45">
      <w:pPr>
        <w:rPr>
          <w:color w:val="auto"/>
        </w:rPr>
      </w:pPr>
      <w:r w:rsidRPr="00CB7094">
        <w:rPr>
          <w:color w:val="auto"/>
        </w:rPr>
        <w:t>Whereby:</w:t>
      </w:r>
    </w:p>
    <w:p w:rsidR="005B7AFC" w:rsidRPr="00CB7094" w:rsidRDefault="005B7AFC" w:rsidP="00771A45">
      <w:pPr>
        <w:rPr>
          <w:color w:val="auto"/>
        </w:rPr>
      </w:pPr>
      <w:r w:rsidRPr="00CB7094">
        <w:rPr>
          <w:color w:val="auto"/>
        </w:rPr>
        <w:t xml:space="preserve">P is the probability of obtaining high vegetables’ production, P-1 is the probability of obtaining less vegetable production, </w:t>
      </w:r>
      <m:oMath>
        <m:sSub>
          <m:sSubPr>
            <m:ctrlPr>
              <w:rPr>
                <w:rFonts w:ascii="Cambria Math" w:hAnsi="Cambria Math"/>
                <w:i/>
                <w:color w:val="auto"/>
              </w:rPr>
            </m:ctrlPr>
          </m:sSubPr>
          <m:e>
            <m:r>
              <w:rPr>
                <w:rFonts w:ascii="Cambria Math" w:hAnsi="Cambria Math"/>
                <w:color w:val="auto"/>
              </w:rPr>
              <m:t>β</m:t>
            </m:r>
          </m:e>
          <m:sub>
            <m:r>
              <w:rPr>
                <w:rFonts w:ascii="Cambria Math" w:hAnsi="Cambria Math"/>
                <w:color w:val="auto"/>
              </w:rPr>
              <m:t>0=</m:t>
            </m:r>
          </m:sub>
        </m:sSub>
      </m:oMath>
      <w:r w:rsidRPr="00CB7094">
        <w:rPr>
          <w:color w:val="auto"/>
        </w:rPr>
        <w:t xml:space="preserve">Y intercept, </w:t>
      </w:r>
      <m:oMath>
        <m:r>
          <w:rPr>
            <w:rFonts w:ascii="Cambria Math" w:hAnsi="Cambria Math"/>
            <w:color w:val="auto"/>
          </w:rPr>
          <m:t>βi</m:t>
        </m:r>
      </m:oMath>
      <w:r w:rsidRPr="00CB7094">
        <w:rPr>
          <w:color w:val="auto"/>
        </w:rPr>
        <w:t>= Regression coefficients,</w:t>
      </w:r>
      <m:oMath>
        <m:r>
          <w:rPr>
            <w:rFonts w:ascii="Cambria Math" w:hAnsi="Cambria Math"/>
            <w:color w:val="auto"/>
          </w:rPr>
          <m:t>ε</m:t>
        </m:r>
      </m:oMath>
      <w:r w:rsidRPr="00CB7094">
        <w:rPr>
          <w:color w:val="auto"/>
        </w:rPr>
        <w:t xml:space="preserve">=Error term, </w:t>
      </w:r>
      <m:oMath>
        <m:sSub>
          <m:sSubPr>
            <m:ctrlPr>
              <w:rPr>
                <w:rFonts w:ascii="Cambria Math" w:hAnsi="Cambria Math"/>
                <w:i/>
                <w:color w:val="auto"/>
              </w:rPr>
            </m:ctrlPr>
          </m:sSubPr>
          <m:e>
            <m:r>
              <w:rPr>
                <w:rFonts w:ascii="Cambria Math" w:hAnsi="Cambria Math"/>
                <w:color w:val="auto"/>
              </w:rPr>
              <m:t xml:space="preserve">    X</m:t>
            </m:r>
          </m:e>
          <m:sub>
            <m:r>
              <w:rPr>
                <w:rFonts w:ascii="Cambria Math" w:hAnsi="Cambria Math"/>
                <w:color w:val="auto"/>
              </w:rPr>
              <m:t>1</m:t>
            </m:r>
          </m:sub>
        </m:sSub>
        <m:r>
          <w:rPr>
            <w:rFonts w:ascii="Cambria Math" w:hAnsi="Cambria Math"/>
            <w:color w:val="auto"/>
          </w:rPr>
          <m:t>….</m:t>
        </m:r>
        <m:sSub>
          <m:sSubPr>
            <m:ctrlPr>
              <w:rPr>
                <w:rFonts w:ascii="Cambria Math" w:hAnsi="Cambria Math"/>
                <w:i/>
                <w:color w:val="auto"/>
              </w:rPr>
            </m:ctrlPr>
          </m:sSubPr>
          <m:e>
            <m:r>
              <w:rPr>
                <w:rFonts w:ascii="Cambria Math" w:hAnsi="Cambria Math"/>
                <w:color w:val="auto"/>
              </w:rPr>
              <m:t>X</m:t>
            </m:r>
          </m:e>
          <m:sub>
            <m:r>
              <w:rPr>
                <w:rFonts w:ascii="Cambria Math" w:hAnsi="Cambria Math"/>
                <w:color w:val="auto"/>
              </w:rPr>
              <m:t>n</m:t>
            </m:r>
          </m:sub>
        </m:sSub>
      </m:oMath>
      <w:r w:rsidRPr="00CB7094">
        <w:rPr>
          <w:color w:val="auto"/>
        </w:rPr>
        <w:t>= Independent variables (</w:t>
      </w:r>
      <m:oMath>
        <m:sSub>
          <m:sSubPr>
            <m:ctrlPr>
              <w:rPr>
                <w:rFonts w:ascii="Cambria Math" w:hAnsi="Cambria Math"/>
                <w:i/>
                <w:color w:val="auto"/>
              </w:rPr>
            </m:ctrlPr>
          </m:sSubPr>
          <m:e>
            <m:r>
              <w:rPr>
                <w:rFonts w:ascii="Cambria Math" w:hAnsi="Cambria Math"/>
                <w:color w:val="auto"/>
              </w:rPr>
              <m:t>X</m:t>
            </m:r>
          </m:e>
          <m:sub>
            <m:r>
              <w:rPr>
                <w:rFonts w:ascii="Cambria Math" w:hAnsi="Cambria Math"/>
                <w:color w:val="auto"/>
              </w:rPr>
              <m:t>1</m:t>
            </m:r>
          </m:sub>
        </m:sSub>
        <m:r>
          <w:rPr>
            <w:rFonts w:ascii="Cambria Math" w:hAnsi="Cambria Math"/>
            <w:color w:val="auto"/>
          </w:rPr>
          <m:t>=</m:t>
        </m:r>
      </m:oMath>
      <w:r w:rsidRPr="00CB7094">
        <w:rPr>
          <w:color w:val="auto"/>
        </w:rPr>
        <w:t xml:space="preserve">Sex, </w:t>
      </w:r>
      <m:oMath>
        <m:sSub>
          <m:sSubPr>
            <m:ctrlPr>
              <w:rPr>
                <w:rFonts w:ascii="Cambria Math" w:hAnsi="Cambria Math"/>
                <w:i/>
                <w:color w:val="auto"/>
              </w:rPr>
            </m:ctrlPr>
          </m:sSubPr>
          <m:e>
            <m:r>
              <w:rPr>
                <w:rFonts w:ascii="Cambria Math" w:hAnsi="Cambria Math"/>
                <w:color w:val="auto"/>
              </w:rPr>
              <m:t>X</m:t>
            </m:r>
          </m:e>
          <m:sub>
            <m:r>
              <w:rPr>
                <w:rFonts w:ascii="Cambria Math" w:hAnsi="Cambria Math"/>
                <w:color w:val="auto"/>
              </w:rPr>
              <m:t>2</m:t>
            </m:r>
          </m:sub>
        </m:sSub>
        <m:r>
          <w:rPr>
            <w:rFonts w:ascii="Cambria Math" w:hAnsi="Cambria Math"/>
            <w:color w:val="auto"/>
          </w:rPr>
          <m:t>=</m:t>
        </m:r>
      </m:oMath>
      <w:r w:rsidRPr="00CB7094">
        <w:rPr>
          <w:color w:val="auto"/>
        </w:rPr>
        <w:t xml:space="preserve">Age,  </w:t>
      </w:r>
      <m:oMath>
        <m:sSub>
          <m:sSubPr>
            <m:ctrlPr>
              <w:rPr>
                <w:rFonts w:ascii="Cambria Math" w:hAnsi="Cambria Math"/>
                <w:i/>
                <w:color w:val="auto"/>
              </w:rPr>
            </m:ctrlPr>
          </m:sSubPr>
          <m:e>
            <m:r>
              <w:rPr>
                <w:rFonts w:ascii="Cambria Math" w:hAnsi="Cambria Math"/>
                <w:color w:val="auto"/>
              </w:rPr>
              <m:t>X</m:t>
            </m:r>
          </m:e>
          <m:sub>
            <m:r>
              <w:rPr>
                <w:rFonts w:ascii="Cambria Math" w:hAnsi="Cambria Math"/>
                <w:color w:val="auto"/>
              </w:rPr>
              <m:t>3</m:t>
            </m:r>
          </m:sub>
        </m:sSub>
        <m:r>
          <w:rPr>
            <w:rFonts w:ascii="Cambria Math" w:hAnsi="Cambria Math"/>
            <w:color w:val="auto"/>
          </w:rPr>
          <m:t>=</m:t>
        </m:r>
      </m:oMath>
      <w:r w:rsidRPr="00CB7094">
        <w:rPr>
          <w:color w:val="auto"/>
        </w:rPr>
        <w:t>Education</w:t>
      </w:r>
      <m:oMath>
        <m:sSub>
          <m:sSubPr>
            <m:ctrlPr>
              <w:rPr>
                <w:rFonts w:ascii="Cambria Math" w:hAnsi="Cambria Math"/>
                <w:i/>
                <w:color w:val="auto"/>
              </w:rPr>
            </m:ctrlPr>
          </m:sSubPr>
          <m:e>
            <m:r>
              <w:rPr>
                <w:rFonts w:ascii="Cambria Math" w:hAnsi="Cambria Math"/>
                <w:color w:val="auto"/>
              </w:rPr>
              <m:t xml:space="preserve">    X</m:t>
            </m:r>
          </m:e>
          <m:sub>
            <m:r>
              <w:rPr>
                <w:rFonts w:ascii="Cambria Math" w:hAnsi="Cambria Math"/>
                <w:color w:val="auto"/>
              </w:rPr>
              <m:t>4</m:t>
            </m:r>
          </m:sub>
        </m:sSub>
        <m:r>
          <w:rPr>
            <w:rFonts w:ascii="Cambria Math" w:hAnsi="Cambria Math"/>
            <w:color w:val="auto"/>
          </w:rPr>
          <m:t>=</m:t>
        </m:r>
      </m:oMath>
      <w:r w:rsidRPr="00CB7094">
        <w:rPr>
          <w:color w:val="auto"/>
        </w:rPr>
        <w:t>Marital,</w:t>
      </w:r>
      <m:oMath>
        <m:sSub>
          <m:sSubPr>
            <m:ctrlPr>
              <w:rPr>
                <w:rFonts w:ascii="Cambria Math" w:hAnsi="Cambria Math"/>
                <w:i/>
                <w:color w:val="auto"/>
              </w:rPr>
            </m:ctrlPr>
          </m:sSubPr>
          <m:e>
            <m:r>
              <w:rPr>
                <w:rFonts w:ascii="Cambria Math" w:hAnsi="Cambria Math"/>
                <w:color w:val="auto"/>
              </w:rPr>
              <m:t xml:space="preserve">    X</m:t>
            </m:r>
          </m:e>
          <m:sub>
            <m:r>
              <w:rPr>
                <w:rFonts w:ascii="Cambria Math" w:hAnsi="Cambria Math"/>
                <w:color w:val="auto"/>
              </w:rPr>
              <m:t>5</m:t>
            </m:r>
          </m:sub>
        </m:sSub>
        <m:r>
          <w:rPr>
            <w:rFonts w:ascii="Cambria Math" w:hAnsi="Cambria Math"/>
            <w:color w:val="auto"/>
          </w:rPr>
          <m:t>=</m:t>
        </m:r>
      </m:oMath>
      <w:r w:rsidRPr="00CB7094">
        <w:rPr>
          <w:color w:val="auto"/>
        </w:rPr>
        <w:t xml:space="preserve"> House hold size, </w:t>
      </w:r>
      <m:oMath>
        <m:sSub>
          <m:sSubPr>
            <m:ctrlPr>
              <w:rPr>
                <w:rFonts w:ascii="Cambria Math" w:hAnsi="Cambria Math"/>
                <w:i/>
                <w:color w:val="auto"/>
              </w:rPr>
            </m:ctrlPr>
          </m:sSubPr>
          <m:e>
            <m:r>
              <w:rPr>
                <w:rFonts w:ascii="Cambria Math" w:hAnsi="Cambria Math"/>
                <w:color w:val="auto"/>
              </w:rPr>
              <m:t xml:space="preserve">    X</m:t>
            </m:r>
          </m:e>
          <m:sub>
            <m:r>
              <w:rPr>
                <w:rFonts w:ascii="Cambria Math" w:hAnsi="Cambria Math"/>
                <w:color w:val="auto"/>
              </w:rPr>
              <m:t>6</m:t>
            </m:r>
          </m:sub>
        </m:sSub>
        <m:r>
          <w:rPr>
            <w:rFonts w:ascii="Cambria Math" w:hAnsi="Cambria Math"/>
            <w:color w:val="auto"/>
          </w:rPr>
          <m:t>=</m:t>
        </m:r>
      </m:oMath>
      <w:r w:rsidRPr="00CB7094">
        <w:rPr>
          <w:color w:val="auto"/>
        </w:rPr>
        <w:t xml:space="preserve"> Soil quality,</w:t>
      </w:r>
      <m:oMath>
        <m:sSub>
          <m:sSubPr>
            <m:ctrlPr>
              <w:rPr>
                <w:rFonts w:ascii="Cambria Math" w:hAnsi="Cambria Math"/>
                <w:i/>
                <w:color w:val="auto"/>
              </w:rPr>
            </m:ctrlPr>
          </m:sSubPr>
          <m:e>
            <m:r>
              <w:rPr>
                <w:rFonts w:ascii="Cambria Math" w:hAnsi="Cambria Math"/>
                <w:color w:val="auto"/>
              </w:rPr>
              <m:t xml:space="preserve">    X</m:t>
            </m:r>
          </m:e>
          <m:sub>
            <m:r>
              <w:rPr>
                <w:rFonts w:ascii="Cambria Math" w:hAnsi="Cambria Math"/>
                <w:color w:val="auto"/>
              </w:rPr>
              <m:t>7</m:t>
            </m:r>
          </m:sub>
        </m:sSub>
        <m:r>
          <w:rPr>
            <w:rFonts w:ascii="Cambria Math" w:hAnsi="Cambria Math"/>
            <w:color w:val="auto"/>
          </w:rPr>
          <m:t>=</m:t>
        </m:r>
      </m:oMath>
      <w:r w:rsidRPr="00CB7094">
        <w:rPr>
          <w:color w:val="auto"/>
        </w:rPr>
        <w:t xml:space="preserve"> Market information,</w:t>
      </w:r>
      <w:bookmarkStart w:id="17" w:name="_Hlk164298994"/>
      <m:oMath>
        <m:sSub>
          <m:sSubPr>
            <m:ctrlPr>
              <w:rPr>
                <w:rFonts w:ascii="Cambria Math" w:hAnsi="Cambria Math"/>
                <w:i/>
                <w:color w:val="auto"/>
              </w:rPr>
            </m:ctrlPr>
          </m:sSubPr>
          <m:e>
            <m:r>
              <w:rPr>
                <w:rFonts w:ascii="Cambria Math" w:hAnsi="Cambria Math"/>
                <w:color w:val="auto"/>
              </w:rPr>
              <m:t xml:space="preserve">   X</m:t>
            </m:r>
          </m:e>
          <m:sub>
            <m:r>
              <w:rPr>
                <w:rFonts w:ascii="Cambria Math" w:hAnsi="Cambria Math"/>
                <w:color w:val="auto"/>
              </w:rPr>
              <m:t>8</m:t>
            </m:r>
          </m:sub>
        </m:sSub>
        <m:r>
          <w:rPr>
            <w:rFonts w:ascii="Cambria Math" w:hAnsi="Cambria Math"/>
            <w:color w:val="auto"/>
          </w:rPr>
          <m:t>=</m:t>
        </m:r>
      </m:oMath>
      <w:r w:rsidRPr="00CB7094">
        <w:rPr>
          <w:color w:val="auto"/>
        </w:rPr>
        <w:t xml:space="preserve">Access to </w:t>
      </w:r>
      <w:r w:rsidR="00336131" w:rsidRPr="00CB7094">
        <w:rPr>
          <w:color w:val="auto"/>
        </w:rPr>
        <w:t>agricultural extension</w:t>
      </w:r>
      <m:oMath>
        <m:sSub>
          <m:sSubPr>
            <m:ctrlPr>
              <w:rPr>
                <w:rFonts w:ascii="Cambria Math" w:hAnsi="Cambria Math"/>
                <w:i/>
                <w:color w:val="auto"/>
              </w:rPr>
            </m:ctrlPr>
          </m:sSubPr>
          <m:e>
            <m:r>
              <w:rPr>
                <w:rFonts w:ascii="Cambria Math" w:hAnsi="Cambria Math"/>
                <w:color w:val="auto"/>
              </w:rPr>
              <m:t xml:space="preserve">    X</m:t>
            </m:r>
          </m:e>
          <m:sub>
            <m:r>
              <w:rPr>
                <w:rFonts w:ascii="Cambria Math" w:hAnsi="Cambria Math"/>
                <w:color w:val="auto"/>
              </w:rPr>
              <m:t>9</m:t>
            </m:r>
          </m:sub>
        </m:sSub>
        <m:r>
          <w:rPr>
            <w:rFonts w:ascii="Cambria Math" w:hAnsi="Cambria Math"/>
            <w:color w:val="auto"/>
          </w:rPr>
          <m:t>=</m:t>
        </m:r>
      </m:oMath>
      <w:r w:rsidRPr="00CB7094">
        <w:rPr>
          <w:iCs/>
          <w:color w:val="auto"/>
        </w:rPr>
        <w:t>Quality of extension</w:t>
      </w:r>
      <w:r w:rsidRPr="00CB7094">
        <w:rPr>
          <w:color w:val="auto"/>
        </w:rPr>
        <w:t xml:space="preserve">, </w:t>
      </w:r>
      <w:bookmarkEnd w:id="17"/>
      <m:oMath>
        <m:sSub>
          <m:sSubPr>
            <m:ctrlPr>
              <w:rPr>
                <w:rFonts w:ascii="Cambria Math" w:hAnsi="Cambria Math"/>
                <w:i/>
                <w:color w:val="auto"/>
              </w:rPr>
            </m:ctrlPr>
          </m:sSubPr>
          <m:e>
            <m:r>
              <w:rPr>
                <w:rFonts w:ascii="Cambria Math" w:hAnsi="Cambria Math"/>
                <w:color w:val="auto"/>
              </w:rPr>
              <m:t xml:space="preserve">    X</m:t>
            </m:r>
          </m:e>
          <m:sub>
            <m:r>
              <w:rPr>
                <w:rFonts w:ascii="Cambria Math" w:hAnsi="Cambria Math"/>
                <w:color w:val="auto"/>
              </w:rPr>
              <m:t>10</m:t>
            </m:r>
          </m:sub>
        </m:sSub>
        <m:r>
          <w:rPr>
            <w:rFonts w:ascii="Cambria Math" w:hAnsi="Cambria Math"/>
            <w:color w:val="auto"/>
          </w:rPr>
          <m:t xml:space="preserve">= </m:t>
        </m:r>
      </m:oMath>
      <w:r w:rsidRPr="00CB7094">
        <w:rPr>
          <w:color w:val="auto"/>
        </w:rPr>
        <w:t>Market channels,</w:t>
      </w:r>
      <m:oMath>
        <m:sSub>
          <m:sSubPr>
            <m:ctrlPr>
              <w:rPr>
                <w:rFonts w:ascii="Cambria Math" w:hAnsi="Cambria Math"/>
                <w:i/>
                <w:color w:val="auto"/>
              </w:rPr>
            </m:ctrlPr>
          </m:sSubPr>
          <m:e>
            <m:r>
              <w:rPr>
                <w:rFonts w:ascii="Cambria Math" w:hAnsi="Cambria Math"/>
                <w:color w:val="auto"/>
              </w:rPr>
              <m:t xml:space="preserve">   X</m:t>
            </m:r>
          </m:e>
          <m:sub>
            <m:r>
              <w:rPr>
                <w:rFonts w:ascii="Cambria Math" w:hAnsi="Cambria Math"/>
                <w:color w:val="auto"/>
              </w:rPr>
              <m:t>11</m:t>
            </m:r>
          </m:sub>
        </m:sSub>
        <m:r>
          <w:rPr>
            <w:rFonts w:ascii="Cambria Math" w:hAnsi="Cambria Math"/>
            <w:color w:val="auto"/>
          </w:rPr>
          <m:t>=</m:t>
        </m:r>
      </m:oMath>
      <w:r w:rsidRPr="00CB7094">
        <w:rPr>
          <w:color w:val="auto"/>
        </w:rPr>
        <w:t>Satisfaction withprice,</w:t>
      </w:r>
      <m:oMath>
        <m:sSub>
          <m:sSubPr>
            <m:ctrlPr>
              <w:rPr>
                <w:rFonts w:ascii="Cambria Math" w:hAnsi="Cambria Math"/>
                <w:i/>
                <w:color w:val="auto"/>
              </w:rPr>
            </m:ctrlPr>
          </m:sSubPr>
          <m:e>
            <m:r>
              <w:rPr>
                <w:rFonts w:ascii="Cambria Math" w:hAnsi="Cambria Math"/>
                <w:color w:val="auto"/>
              </w:rPr>
              <m:t xml:space="preserve">    X</m:t>
            </m:r>
          </m:e>
          <m:sub>
            <m:r>
              <w:rPr>
                <w:rFonts w:ascii="Cambria Math" w:hAnsi="Cambria Math"/>
                <w:color w:val="auto"/>
              </w:rPr>
              <m:t>12</m:t>
            </m:r>
          </m:sub>
        </m:sSub>
        <m:r>
          <w:rPr>
            <w:rFonts w:ascii="Cambria Math" w:hAnsi="Cambria Math"/>
            <w:color w:val="auto"/>
          </w:rPr>
          <m:t>=</m:t>
        </m:r>
      </m:oMath>
      <w:r w:rsidRPr="00CB7094">
        <w:rPr>
          <w:iCs/>
          <w:color w:val="auto"/>
        </w:rPr>
        <w:t>Vegetable price</w:t>
      </w:r>
      <w:r w:rsidRPr="00CB7094">
        <w:rPr>
          <w:color w:val="auto"/>
        </w:rPr>
        <w:t xml:space="preserve"> and </w:t>
      </w:r>
      <m:oMath>
        <m:sSub>
          <m:sSubPr>
            <m:ctrlPr>
              <w:rPr>
                <w:rFonts w:ascii="Cambria Math" w:hAnsi="Cambria Math"/>
                <w:i/>
                <w:color w:val="auto"/>
              </w:rPr>
            </m:ctrlPr>
          </m:sSubPr>
          <m:e>
            <m:r>
              <w:rPr>
                <w:rFonts w:ascii="Cambria Math" w:hAnsi="Cambria Math"/>
                <w:color w:val="auto"/>
              </w:rPr>
              <m:t xml:space="preserve">    X</m:t>
            </m:r>
          </m:e>
          <m:sub>
            <m:r>
              <w:rPr>
                <w:rFonts w:ascii="Cambria Math" w:hAnsi="Cambria Math"/>
                <w:color w:val="auto"/>
              </w:rPr>
              <m:t>13</m:t>
            </m:r>
          </m:sub>
        </m:sSub>
        <m:r>
          <w:rPr>
            <w:rFonts w:ascii="Cambria Math" w:hAnsi="Cambria Math"/>
            <w:color w:val="auto"/>
          </w:rPr>
          <m:t>=</m:t>
        </m:r>
      </m:oMath>
      <w:r w:rsidRPr="00CB7094">
        <w:rPr>
          <w:color w:val="auto"/>
        </w:rPr>
        <w:t xml:space="preserve"> Agronomic practices</w:t>
      </w:r>
      <w:bookmarkEnd w:id="15"/>
      <w:r w:rsidRPr="00CB7094">
        <w:rPr>
          <w:color w:val="auto"/>
        </w:rPr>
        <w:t>.</w:t>
      </w:r>
    </w:p>
    <w:p w:rsidR="005B7AFC" w:rsidRPr="00CB7094" w:rsidRDefault="005B7AFC" w:rsidP="00771A45">
      <w:pPr>
        <w:rPr>
          <w:b/>
          <w:color w:val="auto"/>
        </w:rPr>
      </w:pPr>
      <w:bookmarkStart w:id="18" w:name="_Toc184109554"/>
    </w:p>
    <w:p w:rsidR="005B7AFC" w:rsidRPr="00CB7094" w:rsidRDefault="005B7AFC" w:rsidP="00771A45">
      <w:pPr>
        <w:pStyle w:val="Heading1"/>
        <w:spacing w:before="0"/>
        <w:rPr>
          <w:rFonts w:ascii="Arial" w:hAnsi="Arial" w:cs="Arial"/>
          <w:b w:val="0"/>
          <w:color w:val="auto"/>
          <w:sz w:val="22"/>
          <w:szCs w:val="22"/>
        </w:rPr>
      </w:pPr>
      <w:bookmarkStart w:id="19" w:name="_Toc193107809"/>
      <w:r w:rsidRPr="00CB7094">
        <w:rPr>
          <w:rFonts w:ascii="Arial" w:hAnsi="Arial" w:cs="Arial"/>
          <w:color w:val="auto"/>
          <w:sz w:val="22"/>
          <w:szCs w:val="22"/>
        </w:rPr>
        <w:t>3.0   Results and Discussion</w:t>
      </w:r>
      <w:bookmarkEnd w:id="18"/>
      <w:bookmarkEnd w:id="19"/>
    </w:p>
    <w:p w:rsidR="005B7AFC" w:rsidRPr="00CB7094" w:rsidRDefault="005B7AFC" w:rsidP="00771A45">
      <w:pPr>
        <w:pStyle w:val="Heading1"/>
        <w:spacing w:before="0"/>
        <w:rPr>
          <w:rFonts w:ascii="Arial" w:hAnsi="Arial" w:cs="Arial"/>
          <w:b w:val="0"/>
          <w:color w:val="auto"/>
          <w:sz w:val="22"/>
          <w:szCs w:val="22"/>
        </w:rPr>
      </w:pPr>
      <w:bookmarkStart w:id="20" w:name="_Toc184109555"/>
      <w:bookmarkStart w:id="21" w:name="_Toc193107810"/>
      <w:r w:rsidRPr="00CB7094">
        <w:rPr>
          <w:rFonts w:ascii="Arial" w:hAnsi="Arial" w:cs="Arial"/>
          <w:color w:val="auto"/>
          <w:sz w:val="22"/>
          <w:szCs w:val="22"/>
        </w:rPr>
        <w:t>3.1   Demographic Characteristics of Respondents</w:t>
      </w:r>
      <w:bookmarkEnd w:id="20"/>
      <w:bookmarkEnd w:id="21"/>
    </w:p>
    <w:p w:rsidR="005B7AFC" w:rsidRPr="00CB7094" w:rsidRDefault="005B7AFC" w:rsidP="00771A45">
      <w:pPr>
        <w:rPr>
          <w:color w:val="auto"/>
        </w:rPr>
      </w:pPr>
      <w:r w:rsidRPr="00CB7094">
        <w:rPr>
          <w:color w:val="auto"/>
        </w:rPr>
        <w:t>The results in Table 1 show that 64.2% of the respondents were male while 35.8% were females. These results show that there were more male vegetable farmers than females vegetable farmers involved in vegetable production. Vegetable production was, therefore, male dominated in the study area. About age groups, overall, the results showed that 40.85% of the respondents involved in the study were in the age group of 36 to 45 years. The respondents in this age group were energetic and adult enough to participate well in vegetable production. Members of this age group are energetic, which is required for vegetable production which is done manually (</w:t>
      </w:r>
      <w:proofErr w:type="spellStart"/>
      <w:r w:rsidRPr="00CB7094">
        <w:rPr>
          <w:color w:val="auto"/>
        </w:rPr>
        <w:t>Omara</w:t>
      </w:r>
      <w:r w:rsidRPr="00CB7094">
        <w:rPr>
          <w:i/>
          <w:iCs/>
          <w:color w:val="auto"/>
        </w:rPr>
        <w:t>et</w:t>
      </w:r>
      <w:proofErr w:type="spellEnd"/>
      <w:r w:rsidRPr="00CB7094">
        <w:rPr>
          <w:i/>
          <w:iCs/>
          <w:color w:val="auto"/>
        </w:rPr>
        <w:t xml:space="preserve"> al</w:t>
      </w:r>
      <w:r w:rsidRPr="00CB7094">
        <w:rPr>
          <w:color w:val="auto"/>
        </w:rPr>
        <w:t>., 2021).</w:t>
      </w:r>
    </w:p>
    <w:p w:rsidR="005B7AFC" w:rsidRPr="00CB7094" w:rsidRDefault="005B7AFC" w:rsidP="00771A45">
      <w:pPr>
        <w:rPr>
          <w:color w:val="auto"/>
        </w:rPr>
      </w:pPr>
    </w:p>
    <w:p w:rsidR="005B7AFC" w:rsidRPr="00CB7094" w:rsidRDefault="005B7AFC" w:rsidP="00771A45">
      <w:pPr>
        <w:rPr>
          <w:color w:val="auto"/>
        </w:rPr>
      </w:pPr>
      <w:r w:rsidRPr="00CB7094">
        <w:rPr>
          <w:color w:val="auto"/>
        </w:rPr>
        <w:t xml:space="preserve">The further implication of members of this age is that they are likely to be more responsive to vegetable production in the study area (Brown </w:t>
      </w:r>
      <w:r w:rsidRPr="00CB7094">
        <w:rPr>
          <w:i/>
          <w:iCs/>
          <w:color w:val="auto"/>
        </w:rPr>
        <w:t>et al.,</w:t>
      </w:r>
      <w:r w:rsidRPr="00CB7094">
        <w:rPr>
          <w:color w:val="auto"/>
        </w:rPr>
        <w:t xml:space="preserve"> 2019). With regard to education, the results in Table 1 show that the majority (83.3%) of the respondents had primary education, while few of the respondents; 8.3%, 5.8% and 2.5%; had secondary, college and university education, respectively. The overall results showed that all the respondents involved in the study had formal education. The results imply that the farmers could interpret well market information, if communicated to them. They could also be able to access the information they received and sort </w:t>
      </w:r>
      <w:r w:rsidRPr="00CB7094">
        <w:rPr>
          <w:color w:val="auto"/>
        </w:rPr>
        <w:lastRenderedPageBreak/>
        <w:t>out the information that is relevant to them (</w:t>
      </w:r>
      <w:proofErr w:type="spellStart"/>
      <w:r w:rsidRPr="00CB7094">
        <w:rPr>
          <w:color w:val="auto"/>
        </w:rPr>
        <w:t>Šūmane</w:t>
      </w:r>
      <w:r w:rsidRPr="00CB7094">
        <w:rPr>
          <w:i/>
          <w:iCs/>
          <w:color w:val="auto"/>
        </w:rPr>
        <w:t>et</w:t>
      </w:r>
      <w:proofErr w:type="spellEnd"/>
      <w:r w:rsidRPr="00CB7094">
        <w:rPr>
          <w:i/>
          <w:iCs/>
          <w:color w:val="auto"/>
        </w:rPr>
        <w:t xml:space="preserve"> al., </w:t>
      </w:r>
      <w:r w:rsidRPr="00CB7094">
        <w:rPr>
          <w:color w:val="auto"/>
        </w:rPr>
        <w:t xml:space="preserve">2018). With regard to marital status, the results in Table 1 show that 70.0% of the respondents in </w:t>
      </w:r>
      <w:proofErr w:type="spellStart"/>
      <w:r w:rsidRPr="00CB7094">
        <w:rPr>
          <w:color w:val="auto"/>
        </w:rPr>
        <w:t>Ndevelwa</w:t>
      </w:r>
      <w:proofErr w:type="spellEnd"/>
      <w:r w:rsidRPr="00CB7094">
        <w:rPr>
          <w:color w:val="auto"/>
        </w:rPr>
        <w:t xml:space="preserve"> Ward, 87.5% in Misha, 90.0% in Kabila and 82.5% were married. This implies a stable population with high chances of success in agricultural production due to reduced migration (</w:t>
      </w:r>
      <w:proofErr w:type="spellStart"/>
      <w:r w:rsidRPr="00CB7094">
        <w:rPr>
          <w:color w:val="auto"/>
        </w:rPr>
        <w:t>Rayasawath</w:t>
      </w:r>
      <w:proofErr w:type="spellEnd"/>
      <w:r w:rsidRPr="00CB7094">
        <w:rPr>
          <w:color w:val="auto"/>
        </w:rPr>
        <w:t>, 2018). It, therefore, means that they would be involved in vegetable production for a long period of time, and were interested in market information relevant to their production.</w:t>
      </w:r>
    </w:p>
    <w:p w:rsidR="005B7AFC" w:rsidRPr="00CB7094" w:rsidRDefault="005B7AFC" w:rsidP="00771A45">
      <w:pPr>
        <w:rPr>
          <w:color w:val="auto"/>
        </w:rPr>
      </w:pPr>
    </w:p>
    <w:p w:rsidR="005B7AFC" w:rsidRPr="00CB7094" w:rsidRDefault="005B7AFC" w:rsidP="00771A45">
      <w:pPr>
        <w:rPr>
          <w:color w:val="auto"/>
        </w:rPr>
      </w:pPr>
      <w:r w:rsidRPr="00CB7094">
        <w:rPr>
          <w:color w:val="auto"/>
        </w:rPr>
        <w:t>Finally, the respondents involved in the study had long experience in farming. Overall, the results in Table.1 show that 55.0% of the respondents had an experience of more than 10 years. Farmers with long experience in farming are more likely to produce more vegetables than ones with less experience.</w:t>
      </w:r>
    </w:p>
    <w:p w:rsidR="005B7AFC" w:rsidRPr="00CB7094" w:rsidRDefault="005B7AFC" w:rsidP="00771A45">
      <w:pPr>
        <w:rPr>
          <w:color w:val="auto"/>
        </w:rPr>
      </w:pPr>
    </w:p>
    <w:p w:rsidR="00541365" w:rsidRDefault="00541365" w:rsidP="00771A45">
      <w:pPr>
        <w:rPr>
          <w:color w:val="auto"/>
        </w:rPr>
      </w:pPr>
    </w:p>
    <w:p w:rsidR="00CF2C96" w:rsidRDefault="00CF2C96" w:rsidP="00771A45">
      <w:pPr>
        <w:rPr>
          <w:color w:val="auto"/>
        </w:rPr>
      </w:pPr>
    </w:p>
    <w:p w:rsidR="00CF2C96" w:rsidRDefault="00CF2C96" w:rsidP="00771A45">
      <w:pPr>
        <w:rPr>
          <w:color w:val="auto"/>
        </w:rPr>
        <w:sectPr w:rsidR="00CF2C96" w:rsidSect="00F50D96">
          <w:type w:val="continuous"/>
          <w:pgSz w:w="11909" w:h="16834" w:code="9"/>
          <w:pgMar w:top="1418" w:right="1247" w:bottom="851" w:left="1170" w:header="562" w:footer="562" w:gutter="0"/>
          <w:pgNumType w:start="1"/>
          <w:cols w:space="720"/>
          <w:docGrid w:linePitch="360"/>
        </w:sectPr>
      </w:pPr>
    </w:p>
    <w:p w:rsidR="00F50D96" w:rsidRPr="00CB7094" w:rsidRDefault="00F50D96" w:rsidP="00ED682B">
      <w:pPr>
        <w:tabs>
          <w:tab w:val="left" w:pos="3668"/>
        </w:tabs>
        <w:rPr>
          <w:color w:val="auto"/>
        </w:rPr>
      </w:pPr>
    </w:p>
    <w:p w:rsidR="005B7AFC" w:rsidRPr="00CB7094" w:rsidRDefault="0043664A" w:rsidP="0043664A">
      <w:pPr>
        <w:pStyle w:val="Caption"/>
        <w:keepNext/>
        <w:jc w:val="both"/>
        <w:rPr>
          <w:rFonts w:ascii="Arial" w:hAnsi="Arial" w:cs="Arial"/>
          <w:color w:val="auto"/>
          <w:sz w:val="22"/>
          <w:szCs w:val="22"/>
        </w:rPr>
      </w:pPr>
      <w:bookmarkStart w:id="22" w:name="_Toc183034574"/>
      <w:bookmarkStart w:id="23" w:name="_Toc192909629"/>
      <w:bookmarkStart w:id="24" w:name="_Toc193108502"/>
      <w:proofErr w:type="gramStart"/>
      <w:r w:rsidRPr="00CB7094">
        <w:rPr>
          <w:rFonts w:ascii="Arial" w:hAnsi="Arial" w:cs="Arial"/>
          <w:color w:val="auto"/>
          <w:sz w:val="22"/>
          <w:szCs w:val="22"/>
        </w:rPr>
        <w:t xml:space="preserve">Table  </w:t>
      </w:r>
      <w:r w:rsidR="005B7AFC" w:rsidRPr="00CB7094">
        <w:rPr>
          <w:rFonts w:ascii="Arial" w:hAnsi="Arial" w:cs="Arial"/>
          <w:color w:val="auto"/>
          <w:sz w:val="22"/>
          <w:szCs w:val="22"/>
        </w:rPr>
        <w:t>1</w:t>
      </w:r>
      <w:proofErr w:type="gramEnd"/>
      <w:r w:rsidR="005B7AFC" w:rsidRPr="00CB7094">
        <w:rPr>
          <w:rFonts w:ascii="Arial" w:hAnsi="Arial" w:cs="Arial"/>
          <w:color w:val="auto"/>
          <w:sz w:val="22"/>
          <w:szCs w:val="22"/>
        </w:rPr>
        <w:t>:Respondents' demographic data</w:t>
      </w:r>
      <w:bookmarkEnd w:id="22"/>
      <w:bookmarkEnd w:id="23"/>
      <w:bookmarkEnd w:id="24"/>
    </w:p>
    <w:tbl>
      <w:tblPr>
        <w:tblW w:w="5000" w:type="pct"/>
        <w:tblLook w:val="04A0" w:firstRow="1" w:lastRow="0" w:firstColumn="1" w:lastColumn="0" w:noHBand="0" w:noVBand="1"/>
      </w:tblPr>
      <w:tblGrid>
        <w:gridCol w:w="323"/>
        <w:gridCol w:w="3077"/>
        <w:gridCol w:w="532"/>
        <w:gridCol w:w="1064"/>
        <w:gridCol w:w="462"/>
        <w:gridCol w:w="1064"/>
        <w:gridCol w:w="462"/>
        <w:gridCol w:w="1070"/>
        <w:gridCol w:w="598"/>
        <w:gridCol w:w="1056"/>
      </w:tblGrid>
      <w:tr w:rsidR="005B7AFC" w:rsidRPr="00CB7094" w:rsidTr="00916F53">
        <w:trPr>
          <w:trHeight w:val="20"/>
        </w:trPr>
        <w:tc>
          <w:tcPr>
            <w:tcW w:w="1751" w:type="pct"/>
            <w:gridSpan w:val="2"/>
            <w:vMerge w:val="restart"/>
            <w:tcBorders>
              <w:top w:val="single" w:sz="8" w:space="0" w:color="auto"/>
              <w:left w:val="nil"/>
              <w:bottom w:val="single" w:sz="8" w:space="0" w:color="000000"/>
              <w:right w:val="nil"/>
            </w:tcBorders>
            <w:noWrap/>
            <w:vAlign w:val="center"/>
            <w:hideMark/>
          </w:tcPr>
          <w:p w:rsidR="005B7AFC" w:rsidRPr="00CB7094" w:rsidRDefault="005B7AFC" w:rsidP="009D2D88">
            <w:pPr>
              <w:spacing w:line="240" w:lineRule="auto"/>
              <w:rPr>
                <w:b/>
                <w:bCs/>
                <w:color w:val="auto"/>
                <w:sz w:val="20"/>
              </w:rPr>
            </w:pPr>
            <w:r w:rsidRPr="00CB7094">
              <w:rPr>
                <w:b/>
                <w:bCs/>
                <w:color w:val="auto"/>
                <w:sz w:val="20"/>
              </w:rPr>
              <w:t>Demographic data</w:t>
            </w:r>
          </w:p>
        </w:tc>
        <w:tc>
          <w:tcPr>
            <w:tcW w:w="2397" w:type="pct"/>
            <w:gridSpan w:val="6"/>
            <w:tcBorders>
              <w:top w:val="single" w:sz="8" w:space="0" w:color="auto"/>
              <w:left w:val="nil"/>
              <w:bottom w:val="single" w:sz="8" w:space="0" w:color="auto"/>
              <w:right w:val="nil"/>
            </w:tcBorders>
            <w:noWrap/>
            <w:vAlign w:val="center"/>
            <w:hideMark/>
          </w:tcPr>
          <w:p w:rsidR="005B7AFC" w:rsidRPr="00CB7094" w:rsidRDefault="005B7AFC" w:rsidP="009D2D88">
            <w:pPr>
              <w:spacing w:line="240" w:lineRule="auto"/>
              <w:jc w:val="center"/>
              <w:rPr>
                <w:b/>
                <w:bCs/>
                <w:color w:val="auto"/>
                <w:sz w:val="20"/>
              </w:rPr>
            </w:pPr>
            <w:r w:rsidRPr="00CB7094">
              <w:rPr>
                <w:b/>
                <w:bCs/>
                <w:color w:val="auto"/>
                <w:sz w:val="20"/>
              </w:rPr>
              <w:t>Ward</w:t>
            </w:r>
          </w:p>
        </w:tc>
        <w:tc>
          <w:tcPr>
            <w:tcW w:w="852" w:type="pct"/>
            <w:gridSpan w:val="2"/>
            <w:vMerge w:val="restart"/>
            <w:tcBorders>
              <w:top w:val="single" w:sz="8" w:space="0" w:color="auto"/>
              <w:left w:val="nil"/>
              <w:bottom w:val="nil"/>
              <w:right w:val="nil"/>
            </w:tcBorders>
            <w:noWrap/>
            <w:vAlign w:val="center"/>
            <w:hideMark/>
          </w:tcPr>
          <w:p w:rsidR="005B7AFC" w:rsidRPr="00CB7094" w:rsidRDefault="005B7AFC" w:rsidP="009D2D88">
            <w:pPr>
              <w:spacing w:line="240" w:lineRule="auto"/>
              <w:jc w:val="center"/>
              <w:rPr>
                <w:b/>
                <w:bCs/>
                <w:color w:val="auto"/>
                <w:sz w:val="20"/>
              </w:rPr>
            </w:pPr>
            <w:r w:rsidRPr="00CB7094">
              <w:rPr>
                <w:b/>
                <w:bCs/>
                <w:color w:val="auto"/>
                <w:sz w:val="20"/>
              </w:rPr>
              <w:t>Overall</w:t>
            </w:r>
          </w:p>
        </w:tc>
      </w:tr>
      <w:tr w:rsidR="005B7AFC" w:rsidRPr="00CB7094" w:rsidTr="00916F53">
        <w:trPr>
          <w:trHeight w:val="20"/>
        </w:trPr>
        <w:tc>
          <w:tcPr>
            <w:tcW w:w="1751" w:type="pct"/>
            <w:gridSpan w:val="2"/>
            <w:vMerge/>
            <w:tcBorders>
              <w:top w:val="single" w:sz="8" w:space="0" w:color="auto"/>
              <w:left w:val="nil"/>
              <w:bottom w:val="single" w:sz="8" w:space="0" w:color="000000"/>
              <w:right w:val="nil"/>
            </w:tcBorders>
            <w:vAlign w:val="center"/>
            <w:hideMark/>
          </w:tcPr>
          <w:p w:rsidR="005B7AFC" w:rsidRPr="00CB7094" w:rsidRDefault="005B7AFC" w:rsidP="009D2D88">
            <w:pPr>
              <w:spacing w:line="240" w:lineRule="auto"/>
              <w:rPr>
                <w:b/>
                <w:bCs/>
                <w:color w:val="auto"/>
                <w:sz w:val="20"/>
              </w:rPr>
            </w:pPr>
          </w:p>
        </w:tc>
        <w:tc>
          <w:tcPr>
            <w:tcW w:w="822" w:type="pct"/>
            <w:gridSpan w:val="2"/>
            <w:noWrap/>
            <w:vAlign w:val="center"/>
            <w:hideMark/>
          </w:tcPr>
          <w:p w:rsidR="005B7AFC" w:rsidRPr="00CB7094" w:rsidRDefault="005B7AFC" w:rsidP="009D2D88">
            <w:pPr>
              <w:spacing w:line="240" w:lineRule="auto"/>
              <w:jc w:val="center"/>
              <w:rPr>
                <w:b/>
                <w:bCs/>
                <w:color w:val="auto"/>
                <w:sz w:val="20"/>
              </w:rPr>
            </w:pPr>
            <w:proofErr w:type="spellStart"/>
            <w:r w:rsidRPr="00CB7094">
              <w:rPr>
                <w:b/>
                <w:bCs/>
                <w:color w:val="auto"/>
                <w:sz w:val="20"/>
              </w:rPr>
              <w:t>Ndevelwa</w:t>
            </w:r>
            <w:proofErr w:type="spellEnd"/>
          </w:p>
        </w:tc>
        <w:tc>
          <w:tcPr>
            <w:tcW w:w="786" w:type="pct"/>
            <w:gridSpan w:val="2"/>
            <w:noWrap/>
            <w:vAlign w:val="center"/>
            <w:hideMark/>
          </w:tcPr>
          <w:p w:rsidR="005B7AFC" w:rsidRPr="00CB7094" w:rsidRDefault="005B7AFC" w:rsidP="009D2D88">
            <w:pPr>
              <w:spacing w:line="240" w:lineRule="auto"/>
              <w:jc w:val="center"/>
              <w:rPr>
                <w:b/>
                <w:bCs/>
                <w:color w:val="auto"/>
                <w:sz w:val="20"/>
              </w:rPr>
            </w:pPr>
            <w:r w:rsidRPr="00CB7094">
              <w:rPr>
                <w:b/>
                <w:bCs/>
                <w:color w:val="auto"/>
                <w:sz w:val="20"/>
              </w:rPr>
              <w:t>Misha</w:t>
            </w:r>
          </w:p>
        </w:tc>
        <w:tc>
          <w:tcPr>
            <w:tcW w:w="789" w:type="pct"/>
            <w:gridSpan w:val="2"/>
            <w:noWrap/>
            <w:vAlign w:val="center"/>
            <w:hideMark/>
          </w:tcPr>
          <w:p w:rsidR="005B7AFC" w:rsidRPr="00CB7094" w:rsidRDefault="005B7AFC" w:rsidP="009D2D88">
            <w:pPr>
              <w:spacing w:line="240" w:lineRule="auto"/>
              <w:jc w:val="center"/>
              <w:rPr>
                <w:b/>
                <w:bCs/>
                <w:color w:val="auto"/>
                <w:sz w:val="20"/>
              </w:rPr>
            </w:pPr>
            <w:r w:rsidRPr="00CB7094">
              <w:rPr>
                <w:b/>
                <w:bCs/>
                <w:color w:val="auto"/>
                <w:sz w:val="20"/>
              </w:rPr>
              <w:t>Kabila</w:t>
            </w:r>
          </w:p>
        </w:tc>
        <w:tc>
          <w:tcPr>
            <w:tcW w:w="852" w:type="pct"/>
            <w:gridSpan w:val="2"/>
            <w:vMerge/>
            <w:tcBorders>
              <w:top w:val="single" w:sz="8" w:space="0" w:color="auto"/>
              <w:left w:val="nil"/>
              <w:bottom w:val="nil"/>
              <w:right w:val="nil"/>
            </w:tcBorders>
            <w:vAlign w:val="center"/>
            <w:hideMark/>
          </w:tcPr>
          <w:p w:rsidR="005B7AFC" w:rsidRPr="00CB7094" w:rsidRDefault="005B7AFC" w:rsidP="009D2D88">
            <w:pPr>
              <w:spacing w:line="240" w:lineRule="auto"/>
              <w:jc w:val="center"/>
              <w:rPr>
                <w:b/>
                <w:bCs/>
                <w:color w:val="auto"/>
                <w:sz w:val="20"/>
              </w:rPr>
            </w:pPr>
          </w:p>
        </w:tc>
      </w:tr>
      <w:tr w:rsidR="005B7AFC" w:rsidRPr="00CB7094" w:rsidTr="00916F53">
        <w:trPr>
          <w:trHeight w:val="20"/>
        </w:trPr>
        <w:tc>
          <w:tcPr>
            <w:tcW w:w="1751" w:type="pct"/>
            <w:gridSpan w:val="2"/>
            <w:vMerge/>
            <w:tcBorders>
              <w:top w:val="single" w:sz="8" w:space="0" w:color="auto"/>
              <w:left w:val="nil"/>
              <w:bottom w:val="single" w:sz="4" w:space="0" w:color="auto"/>
              <w:right w:val="nil"/>
            </w:tcBorders>
            <w:vAlign w:val="center"/>
            <w:hideMark/>
          </w:tcPr>
          <w:p w:rsidR="005B7AFC" w:rsidRPr="00CB7094" w:rsidRDefault="005B7AFC" w:rsidP="009D2D88">
            <w:pPr>
              <w:spacing w:line="240" w:lineRule="auto"/>
              <w:rPr>
                <w:b/>
                <w:bCs/>
                <w:color w:val="auto"/>
                <w:sz w:val="20"/>
              </w:rPr>
            </w:pPr>
          </w:p>
        </w:tc>
        <w:tc>
          <w:tcPr>
            <w:tcW w:w="274" w:type="pct"/>
            <w:tcBorders>
              <w:top w:val="nil"/>
              <w:left w:val="nil"/>
              <w:bottom w:val="single" w:sz="4" w:space="0" w:color="auto"/>
              <w:right w:val="nil"/>
            </w:tcBorders>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n</w:t>
            </w:r>
          </w:p>
        </w:tc>
        <w:tc>
          <w:tcPr>
            <w:tcW w:w="548" w:type="pct"/>
            <w:tcBorders>
              <w:top w:val="nil"/>
              <w:left w:val="nil"/>
              <w:bottom w:val="single" w:sz="4" w:space="0" w:color="auto"/>
              <w:right w:val="nil"/>
            </w:tcBorders>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w:t>
            </w:r>
          </w:p>
        </w:tc>
        <w:tc>
          <w:tcPr>
            <w:tcW w:w="238" w:type="pct"/>
            <w:tcBorders>
              <w:top w:val="nil"/>
              <w:left w:val="nil"/>
              <w:bottom w:val="single" w:sz="4" w:space="0" w:color="auto"/>
              <w:right w:val="nil"/>
            </w:tcBorders>
            <w:noWrap/>
            <w:vAlign w:val="center"/>
            <w:hideMark/>
          </w:tcPr>
          <w:p w:rsidR="005B7AFC" w:rsidRPr="00CB7094" w:rsidRDefault="00F50D96" w:rsidP="009D2D88">
            <w:pPr>
              <w:spacing w:line="240" w:lineRule="auto"/>
              <w:jc w:val="right"/>
              <w:rPr>
                <w:b/>
                <w:bCs/>
                <w:color w:val="auto"/>
                <w:sz w:val="20"/>
              </w:rPr>
            </w:pPr>
            <w:r w:rsidRPr="00CB7094">
              <w:rPr>
                <w:b/>
                <w:bCs/>
                <w:color w:val="auto"/>
                <w:sz w:val="20"/>
              </w:rPr>
              <w:t>N</w:t>
            </w:r>
          </w:p>
        </w:tc>
        <w:tc>
          <w:tcPr>
            <w:tcW w:w="548" w:type="pct"/>
            <w:tcBorders>
              <w:top w:val="nil"/>
              <w:left w:val="nil"/>
              <w:bottom w:val="single" w:sz="4" w:space="0" w:color="auto"/>
              <w:right w:val="nil"/>
            </w:tcBorders>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w:t>
            </w:r>
          </w:p>
        </w:tc>
        <w:tc>
          <w:tcPr>
            <w:tcW w:w="238" w:type="pct"/>
            <w:tcBorders>
              <w:top w:val="nil"/>
              <w:left w:val="nil"/>
              <w:bottom w:val="single" w:sz="4" w:space="0" w:color="auto"/>
              <w:right w:val="nil"/>
            </w:tcBorders>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n</w:t>
            </w:r>
          </w:p>
        </w:tc>
        <w:tc>
          <w:tcPr>
            <w:tcW w:w="551" w:type="pct"/>
            <w:tcBorders>
              <w:top w:val="nil"/>
              <w:left w:val="nil"/>
              <w:bottom w:val="single" w:sz="4" w:space="0" w:color="auto"/>
              <w:right w:val="nil"/>
            </w:tcBorders>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w:t>
            </w:r>
          </w:p>
        </w:tc>
        <w:tc>
          <w:tcPr>
            <w:tcW w:w="308" w:type="pct"/>
            <w:tcBorders>
              <w:top w:val="nil"/>
              <w:left w:val="nil"/>
              <w:bottom w:val="single" w:sz="4" w:space="0" w:color="auto"/>
              <w:right w:val="nil"/>
            </w:tcBorders>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n</w:t>
            </w:r>
          </w:p>
        </w:tc>
        <w:tc>
          <w:tcPr>
            <w:tcW w:w="544" w:type="pct"/>
            <w:tcBorders>
              <w:top w:val="nil"/>
              <w:left w:val="nil"/>
              <w:bottom w:val="single" w:sz="4" w:space="0" w:color="auto"/>
              <w:right w:val="nil"/>
            </w:tcBorders>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w:t>
            </w:r>
          </w:p>
        </w:tc>
      </w:tr>
      <w:tr w:rsidR="005B7AFC" w:rsidRPr="00CB7094" w:rsidTr="00916F53">
        <w:trPr>
          <w:trHeight w:val="20"/>
        </w:trPr>
        <w:tc>
          <w:tcPr>
            <w:tcW w:w="5000" w:type="pct"/>
            <w:gridSpan w:val="10"/>
            <w:tcBorders>
              <w:top w:val="single" w:sz="4" w:space="0" w:color="auto"/>
              <w:left w:val="nil"/>
              <w:bottom w:val="nil"/>
            </w:tcBorders>
            <w:noWrap/>
            <w:vAlign w:val="bottom"/>
            <w:hideMark/>
          </w:tcPr>
          <w:p w:rsidR="005B7AFC" w:rsidRPr="00CB7094" w:rsidRDefault="005B7AFC" w:rsidP="009D2D88">
            <w:pPr>
              <w:spacing w:line="240" w:lineRule="auto"/>
              <w:jc w:val="left"/>
              <w:rPr>
                <w:b/>
                <w:bCs/>
                <w:color w:val="auto"/>
                <w:sz w:val="20"/>
              </w:rPr>
            </w:pPr>
            <w:r w:rsidRPr="00CB7094">
              <w:rPr>
                <w:b/>
                <w:bCs/>
                <w:color w:val="auto"/>
                <w:sz w:val="20"/>
              </w:rPr>
              <w:t xml:space="preserve">1. Sex of household head </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color w:val="auto"/>
                <w:sz w:val="20"/>
              </w:rPr>
            </w:pPr>
          </w:p>
        </w:tc>
        <w:tc>
          <w:tcPr>
            <w:tcW w:w="1585" w:type="pct"/>
            <w:noWrap/>
            <w:vAlign w:val="bottom"/>
            <w:hideMark/>
          </w:tcPr>
          <w:p w:rsidR="005B7AFC" w:rsidRPr="00CB7094" w:rsidRDefault="005B7AFC" w:rsidP="009D2D88">
            <w:pPr>
              <w:spacing w:line="240" w:lineRule="auto"/>
              <w:rPr>
                <w:color w:val="auto"/>
                <w:sz w:val="20"/>
              </w:rPr>
            </w:pPr>
            <w:r w:rsidRPr="00CB7094">
              <w:rPr>
                <w:color w:val="auto"/>
                <w:sz w:val="20"/>
              </w:rPr>
              <w:t>Male</w:t>
            </w:r>
          </w:p>
        </w:tc>
        <w:tc>
          <w:tcPr>
            <w:tcW w:w="274" w:type="pct"/>
            <w:noWrap/>
            <w:vAlign w:val="bottom"/>
            <w:hideMark/>
          </w:tcPr>
          <w:p w:rsidR="005B7AFC" w:rsidRPr="00CB7094" w:rsidRDefault="005B7AFC" w:rsidP="009D2D88">
            <w:pPr>
              <w:spacing w:line="240" w:lineRule="auto"/>
              <w:jc w:val="right"/>
              <w:rPr>
                <w:color w:val="auto"/>
                <w:sz w:val="20"/>
              </w:rPr>
            </w:pPr>
            <w:r w:rsidRPr="00CB7094">
              <w:rPr>
                <w:color w:val="auto"/>
                <w:sz w:val="20"/>
              </w:rPr>
              <w:t>24</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60.0</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21</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52.5</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32</w:t>
            </w:r>
          </w:p>
        </w:tc>
        <w:tc>
          <w:tcPr>
            <w:tcW w:w="551" w:type="pct"/>
            <w:noWrap/>
            <w:vAlign w:val="bottom"/>
            <w:hideMark/>
          </w:tcPr>
          <w:p w:rsidR="005B7AFC" w:rsidRPr="00CB7094" w:rsidRDefault="005B7AFC" w:rsidP="009D2D88">
            <w:pPr>
              <w:spacing w:line="240" w:lineRule="auto"/>
              <w:jc w:val="right"/>
              <w:rPr>
                <w:color w:val="auto"/>
                <w:sz w:val="20"/>
              </w:rPr>
            </w:pPr>
            <w:r w:rsidRPr="00CB7094">
              <w:rPr>
                <w:color w:val="auto"/>
                <w:sz w:val="20"/>
              </w:rPr>
              <w:t>80.0</w:t>
            </w:r>
          </w:p>
        </w:tc>
        <w:tc>
          <w:tcPr>
            <w:tcW w:w="308" w:type="pct"/>
            <w:noWrap/>
            <w:vAlign w:val="bottom"/>
            <w:hideMark/>
          </w:tcPr>
          <w:p w:rsidR="005B7AFC" w:rsidRPr="00CB7094" w:rsidRDefault="005B7AFC" w:rsidP="009D2D88">
            <w:pPr>
              <w:spacing w:line="240" w:lineRule="auto"/>
              <w:jc w:val="right"/>
              <w:rPr>
                <w:color w:val="auto"/>
                <w:sz w:val="20"/>
              </w:rPr>
            </w:pPr>
            <w:r w:rsidRPr="00CB7094">
              <w:rPr>
                <w:color w:val="auto"/>
                <w:sz w:val="20"/>
              </w:rPr>
              <w:t>77</w:t>
            </w:r>
          </w:p>
        </w:tc>
        <w:tc>
          <w:tcPr>
            <w:tcW w:w="544" w:type="pct"/>
            <w:noWrap/>
            <w:vAlign w:val="bottom"/>
            <w:hideMark/>
          </w:tcPr>
          <w:p w:rsidR="005B7AFC" w:rsidRPr="00CB7094" w:rsidRDefault="005B7AFC" w:rsidP="009D2D88">
            <w:pPr>
              <w:spacing w:line="240" w:lineRule="auto"/>
              <w:jc w:val="right"/>
              <w:rPr>
                <w:color w:val="auto"/>
                <w:sz w:val="20"/>
              </w:rPr>
            </w:pPr>
            <w:r w:rsidRPr="00CB7094">
              <w:rPr>
                <w:color w:val="auto"/>
                <w:sz w:val="20"/>
              </w:rPr>
              <w:t>64.2</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color w:val="auto"/>
                <w:sz w:val="20"/>
              </w:rPr>
            </w:pPr>
          </w:p>
        </w:tc>
        <w:tc>
          <w:tcPr>
            <w:tcW w:w="1585" w:type="pct"/>
            <w:noWrap/>
            <w:vAlign w:val="bottom"/>
            <w:hideMark/>
          </w:tcPr>
          <w:p w:rsidR="005B7AFC" w:rsidRPr="00CB7094" w:rsidRDefault="005B7AFC" w:rsidP="009D2D88">
            <w:pPr>
              <w:spacing w:line="240" w:lineRule="auto"/>
              <w:rPr>
                <w:color w:val="auto"/>
                <w:sz w:val="20"/>
              </w:rPr>
            </w:pPr>
            <w:r w:rsidRPr="00CB7094">
              <w:rPr>
                <w:color w:val="auto"/>
                <w:sz w:val="20"/>
              </w:rPr>
              <w:t>Female</w:t>
            </w:r>
          </w:p>
        </w:tc>
        <w:tc>
          <w:tcPr>
            <w:tcW w:w="274" w:type="pct"/>
            <w:noWrap/>
            <w:vAlign w:val="bottom"/>
            <w:hideMark/>
          </w:tcPr>
          <w:p w:rsidR="005B7AFC" w:rsidRPr="00CB7094" w:rsidRDefault="005B7AFC" w:rsidP="009D2D88">
            <w:pPr>
              <w:spacing w:line="240" w:lineRule="auto"/>
              <w:jc w:val="right"/>
              <w:rPr>
                <w:color w:val="auto"/>
                <w:sz w:val="20"/>
              </w:rPr>
            </w:pPr>
            <w:r w:rsidRPr="00CB7094">
              <w:rPr>
                <w:color w:val="auto"/>
                <w:sz w:val="20"/>
              </w:rPr>
              <w:t>16</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40.0</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19</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47.5</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8</w:t>
            </w:r>
          </w:p>
        </w:tc>
        <w:tc>
          <w:tcPr>
            <w:tcW w:w="551" w:type="pct"/>
            <w:noWrap/>
            <w:vAlign w:val="bottom"/>
            <w:hideMark/>
          </w:tcPr>
          <w:p w:rsidR="005B7AFC" w:rsidRPr="00CB7094" w:rsidRDefault="005B7AFC" w:rsidP="009D2D88">
            <w:pPr>
              <w:spacing w:line="240" w:lineRule="auto"/>
              <w:jc w:val="right"/>
              <w:rPr>
                <w:color w:val="auto"/>
                <w:sz w:val="20"/>
              </w:rPr>
            </w:pPr>
            <w:r w:rsidRPr="00CB7094">
              <w:rPr>
                <w:color w:val="auto"/>
                <w:sz w:val="20"/>
              </w:rPr>
              <w:t>20.0</w:t>
            </w:r>
          </w:p>
        </w:tc>
        <w:tc>
          <w:tcPr>
            <w:tcW w:w="308" w:type="pct"/>
            <w:noWrap/>
            <w:vAlign w:val="bottom"/>
            <w:hideMark/>
          </w:tcPr>
          <w:p w:rsidR="005B7AFC" w:rsidRPr="00CB7094" w:rsidRDefault="005B7AFC" w:rsidP="009D2D88">
            <w:pPr>
              <w:spacing w:line="240" w:lineRule="auto"/>
              <w:jc w:val="right"/>
              <w:rPr>
                <w:color w:val="auto"/>
                <w:sz w:val="20"/>
              </w:rPr>
            </w:pPr>
            <w:r w:rsidRPr="00CB7094">
              <w:rPr>
                <w:color w:val="auto"/>
                <w:sz w:val="20"/>
              </w:rPr>
              <w:t>43</w:t>
            </w:r>
          </w:p>
        </w:tc>
        <w:tc>
          <w:tcPr>
            <w:tcW w:w="544" w:type="pct"/>
            <w:noWrap/>
            <w:vAlign w:val="bottom"/>
            <w:hideMark/>
          </w:tcPr>
          <w:p w:rsidR="005B7AFC" w:rsidRPr="00CB7094" w:rsidRDefault="005B7AFC" w:rsidP="009D2D88">
            <w:pPr>
              <w:spacing w:line="240" w:lineRule="auto"/>
              <w:jc w:val="right"/>
              <w:rPr>
                <w:color w:val="auto"/>
                <w:sz w:val="20"/>
              </w:rPr>
            </w:pPr>
            <w:r w:rsidRPr="00CB7094">
              <w:rPr>
                <w:color w:val="auto"/>
                <w:sz w:val="20"/>
              </w:rPr>
              <w:t>35.8</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b/>
                <w:bCs/>
                <w:color w:val="auto"/>
                <w:sz w:val="20"/>
              </w:rPr>
            </w:pPr>
          </w:p>
        </w:tc>
        <w:tc>
          <w:tcPr>
            <w:tcW w:w="1585" w:type="pct"/>
            <w:noWrap/>
            <w:vAlign w:val="bottom"/>
            <w:hideMark/>
          </w:tcPr>
          <w:p w:rsidR="005B7AFC" w:rsidRPr="00CB7094" w:rsidRDefault="005B7AFC" w:rsidP="009D2D88">
            <w:pPr>
              <w:spacing w:line="240" w:lineRule="auto"/>
              <w:rPr>
                <w:b/>
                <w:bCs/>
                <w:color w:val="auto"/>
                <w:sz w:val="20"/>
              </w:rPr>
            </w:pPr>
            <w:r w:rsidRPr="00CB7094">
              <w:rPr>
                <w:b/>
                <w:bCs/>
                <w:color w:val="auto"/>
                <w:sz w:val="20"/>
              </w:rPr>
              <w:t>Total</w:t>
            </w:r>
          </w:p>
        </w:tc>
        <w:tc>
          <w:tcPr>
            <w:tcW w:w="274"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548"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238"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548"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238"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551"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308"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120</w:t>
            </w:r>
          </w:p>
        </w:tc>
        <w:tc>
          <w:tcPr>
            <w:tcW w:w="544"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100.0</w:t>
            </w:r>
          </w:p>
        </w:tc>
      </w:tr>
      <w:tr w:rsidR="005B7AFC" w:rsidRPr="00CB7094" w:rsidTr="00916F53">
        <w:trPr>
          <w:trHeight w:val="20"/>
        </w:trPr>
        <w:tc>
          <w:tcPr>
            <w:tcW w:w="5000" w:type="pct"/>
            <w:gridSpan w:val="10"/>
            <w:noWrap/>
            <w:vAlign w:val="bottom"/>
            <w:hideMark/>
          </w:tcPr>
          <w:p w:rsidR="005B7AFC" w:rsidRPr="00CB7094" w:rsidRDefault="005B7AFC" w:rsidP="009D2D88">
            <w:pPr>
              <w:spacing w:line="240" w:lineRule="auto"/>
              <w:jc w:val="left"/>
              <w:rPr>
                <w:color w:val="auto"/>
                <w:sz w:val="20"/>
              </w:rPr>
            </w:pPr>
            <w:r w:rsidRPr="00CB7094">
              <w:rPr>
                <w:b/>
                <w:bCs/>
                <w:color w:val="auto"/>
                <w:sz w:val="20"/>
              </w:rPr>
              <w:t>2. Age of household head</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color w:val="auto"/>
                <w:sz w:val="20"/>
              </w:rPr>
            </w:pPr>
          </w:p>
        </w:tc>
        <w:tc>
          <w:tcPr>
            <w:tcW w:w="1585" w:type="pct"/>
            <w:noWrap/>
            <w:vAlign w:val="bottom"/>
            <w:hideMark/>
          </w:tcPr>
          <w:p w:rsidR="005B7AFC" w:rsidRPr="00CB7094" w:rsidRDefault="005B7AFC" w:rsidP="009D2D88">
            <w:pPr>
              <w:spacing w:line="240" w:lineRule="auto"/>
              <w:rPr>
                <w:color w:val="auto"/>
                <w:sz w:val="20"/>
              </w:rPr>
            </w:pPr>
            <w:r w:rsidRPr="00CB7094">
              <w:rPr>
                <w:color w:val="auto"/>
                <w:sz w:val="20"/>
              </w:rPr>
              <w:t>25 and below</w:t>
            </w:r>
          </w:p>
        </w:tc>
        <w:tc>
          <w:tcPr>
            <w:tcW w:w="274" w:type="pct"/>
            <w:noWrap/>
            <w:vAlign w:val="bottom"/>
            <w:hideMark/>
          </w:tcPr>
          <w:p w:rsidR="005B7AFC" w:rsidRPr="00CB7094" w:rsidRDefault="005B7AFC" w:rsidP="009D2D88">
            <w:pPr>
              <w:spacing w:line="240" w:lineRule="auto"/>
              <w:jc w:val="right"/>
              <w:rPr>
                <w:color w:val="auto"/>
                <w:sz w:val="20"/>
              </w:rPr>
            </w:pPr>
            <w:r w:rsidRPr="00CB7094">
              <w:rPr>
                <w:color w:val="auto"/>
                <w:sz w:val="20"/>
              </w:rPr>
              <w:t>4</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10.0</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2</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5.0</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3</w:t>
            </w:r>
          </w:p>
        </w:tc>
        <w:tc>
          <w:tcPr>
            <w:tcW w:w="551" w:type="pct"/>
            <w:noWrap/>
            <w:vAlign w:val="bottom"/>
            <w:hideMark/>
          </w:tcPr>
          <w:p w:rsidR="005B7AFC" w:rsidRPr="00CB7094" w:rsidRDefault="005B7AFC" w:rsidP="009D2D88">
            <w:pPr>
              <w:spacing w:line="240" w:lineRule="auto"/>
              <w:jc w:val="right"/>
              <w:rPr>
                <w:color w:val="auto"/>
                <w:sz w:val="20"/>
              </w:rPr>
            </w:pPr>
            <w:r w:rsidRPr="00CB7094">
              <w:rPr>
                <w:color w:val="auto"/>
                <w:sz w:val="20"/>
              </w:rPr>
              <w:t>7.5</w:t>
            </w:r>
          </w:p>
        </w:tc>
        <w:tc>
          <w:tcPr>
            <w:tcW w:w="308" w:type="pct"/>
            <w:noWrap/>
            <w:vAlign w:val="bottom"/>
            <w:hideMark/>
          </w:tcPr>
          <w:p w:rsidR="005B7AFC" w:rsidRPr="00CB7094" w:rsidRDefault="005B7AFC" w:rsidP="009D2D88">
            <w:pPr>
              <w:spacing w:line="240" w:lineRule="auto"/>
              <w:jc w:val="right"/>
              <w:rPr>
                <w:color w:val="auto"/>
                <w:sz w:val="20"/>
              </w:rPr>
            </w:pPr>
            <w:r w:rsidRPr="00CB7094">
              <w:rPr>
                <w:color w:val="auto"/>
                <w:sz w:val="20"/>
              </w:rPr>
              <w:t>9</w:t>
            </w:r>
          </w:p>
        </w:tc>
        <w:tc>
          <w:tcPr>
            <w:tcW w:w="544" w:type="pct"/>
            <w:noWrap/>
            <w:vAlign w:val="bottom"/>
            <w:hideMark/>
          </w:tcPr>
          <w:p w:rsidR="005B7AFC" w:rsidRPr="00CB7094" w:rsidRDefault="005B7AFC" w:rsidP="009D2D88">
            <w:pPr>
              <w:spacing w:line="240" w:lineRule="auto"/>
              <w:jc w:val="right"/>
              <w:rPr>
                <w:color w:val="auto"/>
                <w:sz w:val="20"/>
              </w:rPr>
            </w:pPr>
            <w:r w:rsidRPr="00CB7094">
              <w:rPr>
                <w:color w:val="auto"/>
                <w:sz w:val="20"/>
              </w:rPr>
              <w:t>7.5</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color w:val="auto"/>
                <w:sz w:val="20"/>
              </w:rPr>
            </w:pPr>
          </w:p>
        </w:tc>
        <w:tc>
          <w:tcPr>
            <w:tcW w:w="1585" w:type="pct"/>
            <w:noWrap/>
            <w:vAlign w:val="bottom"/>
            <w:hideMark/>
          </w:tcPr>
          <w:p w:rsidR="005B7AFC" w:rsidRPr="00CB7094" w:rsidRDefault="005B7AFC" w:rsidP="009D2D88">
            <w:pPr>
              <w:spacing w:line="240" w:lineRule="auto"/>
              <w:rPr>
                <w:color w:val="auto"/>
                <w:sz w:val="20"/>
              </w:rPr>
            </w:pPr>
            <w:r w:rsidRPr="00CB7094">
              <w:rPr>
                <w:color w:val="auto"/>
                <w:sz w:val="20"/>
              </w:rPr>
              <w:t xml:space="preserve">26 </w:t>
            </w:r>
            <w:r w:rsidR="00106ABB">
              <w:rPr>
                <w:color w:val="auto"/>
                <w:sz w:val="20"/>
              </w:rPr>
              <w:t>–</w:t>
            </w:r>
            <w:r w:rsidRPr="00CB7094">
              <w:rPr>
                <w:color w:val="auto"/>
                <w:sz w:val="20"/>
              </w:rPr>
              <w:t xml:space="preserve"> 35</w:t>
            </w:r>
          </w:p>
        </w:tc>
        <w:tc>
          <w:tcPr>
            <w:tcW w:w="274" w:type="pct"/>
            <w:noWrap/>
            <w:vAlign w:val="bottom"/>
            <w:hideMark/>
          </w:tcPr>
          <w:p w:rsidR="005B7AFC" w:rsidRPr="00CB7094" w:rsidRDefault="005B7AFC" w:rsidP="009D2D88">
            <w:pPr>
              <w:spacing w:line="240" w:lineRule="auto"/>
              <w:jc w:val="right"/>
              <w:rPr>
                <w:color w:val="auto"/>
                <w:sz w:val="20"/>
              </w:rPr>
            </w:pPr>
            <w:r w:rsidRPr="00CB7094">
              <w:rPr>
                <w:color w:val="auto"/>
                <w:sz w:val="20"/>
              </w:rPr>
              <w:t>8</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20.0</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8</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20.0</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11</w:t>
            </w:r>
          </w:p>
        </w:tc>
        <w:tc>
          <w:tcPr>
            <w:tcW w:w="551" w:type="pct"/>
            <w:noWrap/>
            <w:vAlign w:val="bottom"/>
            <w:hideMark/>
          </w:tcPr>
          <w:p w:rsidR="005B7AFC" w:rsidRPr="00CB7094" w:rsidRDefault="005B7AFC" w:rsidP="009D2D88">
            <w:pPr>
              <w:spacing w:line="240" w:lineRule="auto"/>
              <w:jc w:val="right"/>
              <w:rPr>
                <w:color w:val="auto"/>
                <w:sz w:val="20"/>
              </w:rPr>
            </w:pPr>
            <w:r w:rsidRPr="00CB7094">
              <w:rPr>
                <w:color w:val="auto"/>
                <w:sz w:val="20"/>
              </w:rPr>
              <w:t>27.5</w:t>
            </w:r>
          </w:p>
        </w:tc>
        <w:tc>
          <w:tcPr>
            <w:tcW w:w="308" w:type="pct"/>
            <w:noWrap/>
            <w:vAlign w:val="bottom"/>
            <w:hideMark/>
          </w:tcPr>
          <w:p w:rsidR="005B7AFC" w:rsidRPr="00CB7094" w:rsidRDefault="005B7AFC" w:rsidP="009D2D88">
            <w:pPr>
              <w:spacing w:line="240" w:lineRule="auto"/>
              <w:jc w:val="right"/>
              <w:rPr>
                <w:color w:val="auto"/>
                <w:sz w:val="20"/>
              </w:rPr>
            </w:pPr>
            <w:r w:rsidRPr="00CB7094">
              <w:rPr>
                <w:color w:val="auto"/>
                <w:sz w:val="20"/>
              </w:rPr>
              <w:t>27</w:t>
            </w:r>
          </w:p>
        </w:tc>
        <w:tc>
          <w:tcPr>
            <w:tcW w:w="544" w:type="pct"/>
            <w:noWrap/>
            <w:vAlign w:val="bottom"/>
            <w:hideMark/>
          </w:tcPr>
          <w:p w:rsidR="005B7AFC" w:rsidRPr="00CB7094" w:rsidRDefault="005B7AFC" w:rsidP="009D2D88">
            <w:pPr>
              <w:spacing w:line="240" w:lineRule="auto"/>
              <w:jc w:val="right"/>
              <w:rPr>
                <w:color w:val="auto"/>
                <w:sz w:val="20"/>
              </w:rPr>
            </w:pPr>
            <w:r w:rsidRPr="00CB7094">
              <w:rPr>
                <w:color w:val="auto"/>
                <w:sz w:val="20"/>
              </w:rPr>
              <w:t>22.5</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color w:val="auto"/>
                <w:sz w:val="20"/>
              </w:rPr>
            </w:pPr>
          </w:p>
        </w:tc>
        <w:tc>
          <w:tcPr>
            <w:tcW w:w="1585" w:type="pct"/>
            <w:noWrap/>
            <w:vAlign w:val="bottom"/>
            <w:hideMark/>
          </w:tcPr>
          <w:p w:rsidR="005B7AFC" w:rsidRPr="00CB7094" w:rsidRDefault="005B7AFC" w:rsidP="009D2D88">
            <w:pPr>
              <w:spacing w:line="240" w:lineRule="auto"/>
              <w:rPr>
                <w:color w:val="auto"/>
                <w:sz w:val="20"/>
              </w:rPr>
            </w:pPr>
            <w:r w:rsidRPr="00CB7094">
              <w:rPr>
                <w:color w:val="auto"/>
                <w:sz w:val="20"/>
              </w:rPr>
              <w:t xml:space="preserve">36 </w:t>
            </w:r>
            <w:r w:rsidR="00106ABB">
              <w:rPr>
                <w:color w:val="auto"/>
                <w:sz w:val="20"/>
              </w:rPr>
              <w:t>–</w:t>
            </w:r>
            <w:r w:rsidRPr="00CB7094">
              <w:rPr>
                <w:color w:val="auto"/>
                <w:sz w:val="20"/>
              </w:rPr>
              <w:t xml:space="preserve"> 45</w:t>
            </w:r>
          </w:p>
        </w:tc>
        <w:tc>
          <w:tcPr>
            <w:tcW w:w="274" w:type="pct"/>
            <w:noWrap/>
            <w:vAlign w:val="bottom"/>
            <w:hideMark/>
          </w:tcPr>
          <w:p w:rsidR="005B7AFC" w:rsidRPr="00CB7094" w:rsidRDefault="005B7AFC" w:rsidP="009D2D88">
            <w:pPr>
              <w:spacing w:line="240" w:lineRule="auto"/>
              <w:jc w:val="right"/>
              <w:rPr>
                <w:color w:val="auto"/>
                <w:sz w:val="20"/>
              </w:rPr>
            </w:pPr>
            <w:r w:rsidRPr="00CB7094">
              <w:rPr>
                <w:color w:val="auto"/>
                <w:sz w:val="20"/>
              </w:rPr>
              <w:t>18</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45.0</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13</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32.5</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18</w:t>
            </w:r>
          </w:p>
        </w:tc>
        <w:tc>
          <w:tcPr>
            <w:tcW w:w="551" w:type="pct"/>
            <w:noWrap/>
            <w:vAlign w:val="bottom"/>
            <w:hideMark/>
          </w:tcPr>
          <w:p w:rsidR="005B7AFC" w:rsidRPr="00CB7094" w:rsidRDefault="005B7AFC" w:rsidP="009D2D88">
            <w:pPr>
              <w:spacing w:line="240" w:lineRule="auto"/>
              <w:jc w:val="right"/>
              <w:rPr>
                <w:color w:val="auto"/>
                <w:sz w:val="20"/>
              </w:rPr>
            </w:pPr>
            <w:r w:rsidRPr="00CB7094">
              <w:rPr>
                <w:color w:val="auto"/>
                <w:sz w:val="20"/>
              </w:rPr>
              <w:t>45.0</w:t>
            </w:r>
          </w:p>
        </w:tc>
        <w:tc>
          <w:tcPr>
            <w:tcW w:w="308" w:type="pct"/>
            <w:noWrap/>
            <w:vAlign w:val="bottom"/>
            <w:hideMark/>
          </w:tcPr>
          <w:p w:rsidR="005B7AFC" w:rsidRPr="00CB7094" w:rsidRDefault="005B7AFC" w:rsidP="009D2D88">
            <w:pPr>
              <w:spacing w:line="240" w:lineRule="auto"/>
              <w:jc w:val="right"/>
              <w:rPr>
                <w:color w:val="auto"/>
                <w:sz w:val="20"/>
              </w:rPr>
            </w:pPr>
            <w:r w:rsidRPr="00CB7094">
              <w:rPr>
                <w:color w:val="auto"/>
                <w:sz w:val="20"/>
              </w:rPr>
              <w:t>49</w:t>
            </w:r>
          </w:p>
        </w:tc>
        <w:tc>
          <w:tcPr>
            <w:tcW w:w="544" w:type="pct"/>
            <w:noWrap/>
            <w:vAlign w:val="bottom"/>
            <w:hideMark/>
          </w:tcPr>
          <w:p w:rsidR="005B7AFC" w:rsidRPr="00CB7094" w:rsidRDefault="005B7AFC" w:rsidP="009D2D88">
            <w:pPr>
              <w:spacing w:line="240" w:lineRule="auto"/>
              <w:jc w:val="right"/>
              <w:rPr>
                <w:color w:val="auto"/>
                <w:sz w:val="20"/>
              </w:rPr>
            </w:pPr>
            <w:r w:rsidRPr="00CB7094">
              <w:rPr>
                <w:color w:val="auto"/>
                <w:sz w:val="20"/>
              </w:rPr>
              <w:t>40.8</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color w:val="auto"/>
                <w:sz w:val="20"/>
              </w:rPr>
            </w:pPr>
          </w:p>
        </w:tc>
        <w:tc>
          <w:tcPr>
            <w:tcW w:w="1585" w:type="pct"/>
            <w:noWrap/>
            <w:vAlign w:val="bottom"/>
            <w:hideMark/>
          </w:tcPr>
          <w:p w:rsidR="005B7AFC" w:rsidRPr="00CB7094" w:rsidRDefault="005B7AFC" w:rsidP="009D2D88">
            <w:pPr>
              <w:spacing w:line="240" w:lineRule="auto"/>
              <w:rPr>
                <w:color w:val="auto"/>
                <w:sz w:val="20"/>
              </w:rPr>
            </w:pPr>
            <w:r w:rsidRPr="00CB7094">
              <w:rPr>
                <w:color w:val="auto"/>
                <w:sz w:val="20"/>
              </w:rPr>
              <w:t xml:space="preserve">46 </w:t>
            </w:r>
            <w:r w:rsidR="00106ABB">
              <w:rPr>
                <w:color w:val="auto"/>
                <w:sz w:val="20"/>
              </w:rPr>
              <w:t>–</w:t>
            </w:r>
            <w:r w:rsidRPr="00CB7094">
              <w:rPr>
                <w:color w:val="auto"/>
                <w:sz w:val="20"/>
              </w:rPr>
              <w:t xml:space="preserve"> 55</w:t>
            </w:r>
          </w:p>
        </w:tc>
        <w:tc>
          <w:tcPr>
            <w:tcW w:w="274" w:type="pct"/>
            <w:noWrap/>
            <w:vAlign w:val="bottom"/>
            <w:hideMark/>
          </w:tcPr>
          <w:p w:rsidR="005B7AFC" w:rsidRPr="00CB7094" w:rsidRDefault="005B7AFC" w:rsidP="009D2D88">
            <w:pPr>
              <w:spacing w:line="240" w:lineRule="auto"/>
              <w:jc w:val="right"/>
              <w:rPr>
                <w:color w:val="auto"/>
                <w:sz w:val="20"/>
              </w:rPr>
            </w:pPr>
            <w:r w:rsidRPr="00CB7094">
              <w:rPr>
                <w:color w:val="auto"/>
                <w:sz w:val="20"/>
              </w:rPr>
              <w:t>8</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20.0</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13</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32.5</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5</w:t>
            </w:r>
          </w:p>
        </w:tc>
        <w:tc>
          <w:tcPr>
            <w:tcW w:w="551" w:type="pct"/>
            <w:noWrap/>
            <w:vAlign w:val="bottom"/>
            <w:hideMark/>
          </w:tcPr>
          <w:p w:rsidR="005B7AFC" w:rsidRPr="00CB7094" w:rsidRDefault="005B7AFC" w:rsidP="009D2D88">
            <w:pPr>
              <w:spacing w:line="240" w:lineRule="auto"/>
              <w:jc w:val="right"/>
              <w:rPr>
                <w:color w:val="auto"/>
                <w:sz w:val="20"/>
              </w:rPr>
            </w:pPr>
            <w:r w:rsidRPr="00CB7094">
              <w:rPr>
                <w:color w:val="auto"/>
                <w:sz w:val="20"/>
              </w:rPr>
              <w:t>12.5</w:t>
            </w:r>
          </w:p>
        </w:tc>
        <w:tc>
          <w:tcPr>
            <w:tcW w:w="308" w:type="pct"/>
            <w:noWrap/>
            <w:vAlign w:val="bottom"/>
            <w:hideMark/>
          </w:tcPr>
          <w:p w:rsidR="005B7AFC" w:rsidRPr="00CB7094" w:rsidRDefault="005B7AFC" w:rsidP="009D2D88">
            <w:pPr>
              <w:spacing w:line="240" w:lineRule="auto"/>
              <w:jc w:val="right"/>
              <w:rPr>
                <w:color w:val="auto"/>
                <w:sz w:val="20"/>
              </w:rPr>
            </w:pPr>
            <w:r w:rsidRPr="00CB7094">
              <w:rPr>
                <w:color w:val="auto"/>
                <w:sz w:val="20"/>
              </w:rPr>
              <w:t>26</w:t>
            </w:r>
          </w:p>
        </w:tc>
        <w:tc>
          <w:tcPr>
            <w:tcW w:w="544" w:type="pct"/>
            <w:noWrap/>
            <w:vAlign w:val="bottom"/>
            <w:hideMark/>
          </w:tcPr>
          <w:p w:rsidR="005B7AFC" w:rsidRPr="00CB7094" w:rsidRDefault="005B7AFC" w:rsidP="009D2D88">
            <w:pPr>
              <w:spacing w:line="240" w:lineRule="auto"/>
              <w:jc w:val="right"/>
              <w:rPr>
                <w:color w:val="auto"/>
                <w:sz w:val="20"/>
              </w:rPr>
            </w:pPr>
            <w:r w:rsidRPr="00CB7094">
              <w:rPr>
                <w:color w:val="auto"/>
                <w:sz w:val="20"/>
              </w:rPr>
              <w:t>21.7</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color w:val="auto"/>
                <w:sz w:val="20"/>
              </w:rPr>
            </w:pPr>
          </w:p>
        </w:tc>
        <w:tc>
          <w:tcPr>
            <w:tcW w:w="1585" w:type="pct"/>
            <w:noWrap/>
            <w:vAlign w:val="bottom"/>
            <w:hideMark/>
          </w:tcPr>
          <w:p w:rsidR="005B7AFC" w:rsidRPr="00CB7094" w:rsidRDefault="005B7AFC" w:rsidP="009D2D88">
            <w:pPr>
              <w:spacing w:line="240" w:lineRule="auto"/>
              <w:rPr>
                <w:color w:val="auto"/>
                <w:sz w:val="20"/>
              </w:rPr>
            </w:pPr>
            <w:r w:rsidRPr="00CB7094">
              <w:rPr>
                <w:color w:val="auto"/>
                <w:sz w:val="20"/>
              </w:rPr>
              <w:t>&gt; 55</w:t>
            </w:r>
          </w:p>
        </w:tc>
        <w:tc>
          <w:tcPr>
            <w:tcW w:w="274" w:type="pct"/>
            <w:noWrap/>
            <w:vAlign w:val="bottom"/>
            <w:hideMark/>
          </w:tcPr>
          <w:p w:rsidR="005B7AFC" w:rsidRPr="00CB7094" w:rsidRDefault="005B7AFC" w:rsidP="009D2D88">
            <w:pPr>
              <w:spacing w:line="240" w:lineRule="auto"/>
              <w:jc w:val="right"/>
              <w:rPr>
                <w:color w:val="auto"/>
                <w:sz w:val="20"/>
              </w:rPr>
            </w:pPr>
            <w:r w:rsidRPr="00CB7094">
              <w:rPr>
                <w:color w:val="auto"/>
                <w:sz w:val="20"/>
              </w:rPr>
              <w:t>2</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5.0</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4</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10.0</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3</w:t>
            </w:r>
          </w:p>
        </w:tc>
        <w:tc>
          <w:tcPr>
            <w:tcW w:w="551" w:type="pct"/>
            <w:noWrap/>
            <w:vAlign w:val="bottom"/>
            <w:hideMark/>
          </w:tcPr>
          <w:p w:rsidR="005B7AFC" w:rsidRPr="00CB7094" w:rsidRDefault="005B7AFC" w:rsidP="009D2D88">
            <w:pPr>
              <w:spacing w:line="240" w:lineRule="auto"/>
              <w:jc w:val="right"/>
              <w:rPr>
                <w:color w:val="auto"/>
                <w:sz w:val="20"/>
              </w:rPr>
            </w:pPr>
            <w:r w:rsidRPr="00CB7094">
              <w:rPr>
                <w:color w:val="auto"/>
                <w:sz w:val="20"/>
              </w:rPr>
              <w:t>7.5</w:t>
            </w:r>
          </w:p>
        </w:tc>
        <w:tc>
          <w:tcPr>
            <w:tcW w:w="308" w:type="pct"/>
            <w:noWrap/>
            <w:vAlign w:val="bottom"/>
            <w:hideMark/>
          </w:tcPr>
          <w:p w:rsidR="005B7AFC" w:rsidRPr="00CB7094" w:rsidRDefault="005B7AFC" w:rsidP="009D2D88">
            <w:pPr>
              <w:spacing w:line="240" w:lineRule="auto"/>
              <w:jc w:val="right"/>
              <w:rPr>
                <w:color w:val="auto"/>
                <w:sz w:val="20"/>
              </w:rPr>
            </w:pPr>
            <w:r w:rsidRPr="00CB7094">
              <w:rPr>
                <w:color w:val="auto"/>
                <w:sz w:val="20"/>
              </w:rPr>
              <w:t>9</w:t>
            </w:r>
          </w:p>
        </w:tc>
        <w:tc>
          <w:tcPr>
            <w:tcW w:w="544" w:type="pct"/>
            <w:noWrap/>
            <w:vAlign w:val="bottom"/>
            <w:hideMark/>
          </w:tcPr>
          <w:p w:rsidR="005B7AFC" w:rsidRPr="00CB7094" w:rsidRDefault="005B7AFC" w:rsidP="009D2D88">
            <w:pPr>
              <w:spacing w:line="240" w:lineRule="auto"/>
              <w:jc w:val="right"/>
              <w:rPr>
                <w:color w:val="auto"/>
                <w:sz w:val="20"/>
              </w:rPr>
            </w:pPr>
            <w:r w:rsidRPr="00CB7094">
              <w:rPr>
                <w:color w:val="auto"/>
                <w:sz w:val="20"/>
              </w:rPr>
              <w:t>7.5</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b/>
                <w:bCs/>
                <w:color w:val="auto"/>
                <w:sz w:val="20"/>
              </w:rPr>
            </w:pPr>
          </w:p>
        </w:tc>
        <w:tc>
          <w:tcPr>
            <w:tcW w:w="1585" w:type="pct"/>
            <w:noWrap/>
            <w:vAlign w:val="bottom"/>
            <w:hideMark/>
          </w:tcPr>
          <w:p w:rsidR="005B7AFC" w:rsidRPr="00CB7094" w:rsidRDefault="005B7AFC" w:rsidP="009D2D88">
            <w:pPr>
              <w:spacing w:line="240" w:lineRule="auto"/>
              <w:rPr>
                <w:b/>
                <w:bCs/>
                <w:color w:val="auto"/>
                <w:sz w:val="20"/>
              </w:rPr>
            </w:pPr>
            <w:r w:rsidRPr="00CB7094">
              <w:rPr>
                <w:b/>
                <w:bCs/>
                <w:color w:val="auto"/>
                <w:sz w:val="20"/>
              </w:rPr>
              <w:t>Total</w:t>
            </w:r>
          </w:p>
        </w:tc>
        <w:tc>
          <w:tcPr>
            <w:tcW w:w="274"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548"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238"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548"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238"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551"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308"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120</w:t>
            </w:r>
          </w:p>
        </w:tc>
        <w:tc>
          <w:tcPr>
            <w:tcW w:w="544"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100.0</w:t>
            </w:r>
          </w:p>
        </w:tc>
      </w:tr>
      <w:tr w:rsidR="005B7AFC" w:rsidRPr="00CB7094" w:rsidTr="00916F53">
        <w:trPr>
          <w:trHeight w:val="20"/>
        </w:trPr>
        <w:tc>
          <w:tcPr>
            <w:tcW w:w="5000" w:type="pct"/>
            <w:gridSpan w:val="10"/>
            <w:noWrap/>
            <w:vAlign w:val="bottom"/>
            <w:hideMark/>
          </w:tcPr>
          <w:p w:rsidR="005B7AFC" w:rsidRPr="00CB7094" w:rsidRDefault="005B7AFC" w:rsidP="009D2D88">
            <w:pPr>
              <w:spacing w:line="240" w:lineRule="auto"/>
              <w:jc w:val="left"/>
              <w:rPr>
                <w:color w:val="auto"/>
                <w:sz w:val="20"/>
              </w:rPr>
            </w:pPr>
            <w:r w:rsidRPr="00CB7094">
              <w:rPr>
                <w:b/>
                <w:bCs/>
                <w:color w:val="auto"/>
                <w:sz w:val="20"/>
              </w:rPr>
              <w:t>3. Education level</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color w:val="auto"/>
                <w:sz w:val="20"/>
              </w:rPr>
            </w:pPr>
          </w:p>
        </w:tc>
        <w:tc>
          <w:tcPr>
            <w:tcW w:w="1585" w:type="pct"/>
            <w:noWrap/>
            <w:vAlign w:val="bottom"/>
            <w:hideMark/>
          </w:tcPr>
          <w:p w:rsidR="005B7AFC" w:rsidRPr="00CB7094" w:rsidRDefault="005B7AFC" w:rsidP="009D2D88">
            <w:pPr>
              <w:spacing w:line="240" w:lineRule="auto"/>
              <w:rPr>
                <w:color w:val="auto"/>
                <w:sz w:val="20"/>
              </w:rPr>
            </w:pPr>
            <w:r w:rsidRPr="00CB7094">
              <w:rPr>
                <w:color w:val="auto"/>
                <w:sz w:val="20"/>
              </w:rPr>
              <w:t>Primary</w:t>
            </w:r>
          </w:p>
        </w:tc>
        <w:tc>
          <w:tcPr>
            <w:tcW w:w="274" w:type="pct"/>
            <w:noWrap/>
            <w:vAlign w:val="bottom"/>
            <w:hideMark/>
          </w:tcPr>
          <w:p w:rsidR="005B7AFC" w:rsidRPr="00CB7094" w:rsidRDefault="005B7AFC" w:rsidP="009D2D88">
            <w:pPr>
              <w:spacing w:line="240" w:lineRule="auto"/>
              <w:jc w:val="right"/>
              <w:rPr>
                <w:color w:val="auto"/>
                <w:sz w:val="20"/>
              </w:rPr>
            </w:pPr>
            <w:r w:rsidRPr="00CB7094">
              <w:rPr>
                <w:color w:val="auto"/>
                <w:sz w:val="20"/>
              </w:rPr>
              <w:t>31</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77.5</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32</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80.0</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37</w:t>
            </w:r>
          </w:p>
        </w:tc>
        <w:tc>
          <w:tcPr>
            <w:tcW w:w="551" w:type="pct"/>
            <w:noWrap/>
            <w:vAlign w:val="bottom"/>
            <w:hideMark/>
          </w:tcPr>
          <w:p w:rsidR="005B7AFC" w:rsidRPr="00CB7094" w:rsidRDefault="005B7AFC" w:rsidP="009D2D88">
            <w:pPr>
              <w:spacing w:line="240" w:lineRule="auto"/>
              <w:jc w:val="right"/>
              <w:rPr>
                <w:color w:val="auto"/>
                <w:sz w:val="20"/>
              </w:rPr>
            </w:pPr>
            <w:r w:rsidRPr="00CB7094">
              <w:rPr>
                <w:color w:val="auto"/>
                <w:sz w:val="20"/>
              </w:rPr>
              <w:t>92.5</w:t>
            </w:r>
          </w:p>
        </w:tc>
        <w:tc>
          <w:tcPr>
            <w:tcW w:w="308" w:type="pct"/>
            <w:noWrap/>
            <w:vAlign w:val="bottom"/>
            <w:hideMark/>
          </w:tcPr>
          <w:p w:rsidR="005B7AFC" w:rsidRPr="00CB7094" w:rsidRDefault="005B7AFC" w:rsidP="009D2D88">
            <w:pPr>
              <w:spacing w:line="240" w:lineRule="auto"/>
              <w:jc w:val="right"/>
              <w:rPr>
                <w:color w:val="auto"/>
                <w:sz w:val="20"/>
              </w:rPr>
            </w:pPr>
            <w:r w:rsidRPr="00CB7094">
              <w:rPr>
                <w:color w:val="auto"/>
                <w:sz w:val="20"/>
              </w:rPr>
              <w:t>100</w:t>
            </w:r>
          </w:p>
        </w:tc>
        <w:tc>
          <w:tcPr>
            <w:tcW w:w="544" w:type="pct"/>
            <w:noWrap/>
            <w:vAlign w:val="bottom"/>
            <w:hideMark/>
          </w:tcPr>
          <w:p w:rsidR="005B7AFC" w:rsidRPr="00CB7094" w:rsidRDefault="005B7AFC" w:rsidP="009D2D88">
            <w:pPr>
              <w:spacing w:line="240" w:lineRule="auto"/>
              <w:jc w:val="right"/>
              <w:rPr>
                <w:color w:val="auto"/>
                <w:sz w:val="20"/>
              </w:rPr>
            </w:pPr>
            <w:r w:rsidRPr="00CB7094">
              <w:rPr>
                <w:color w:val="auto"/>
                <w:sz w:val="20"/>
              </w:rPr>
              <w:t>83.3</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color w:val="auto"/>
                <w:sz w:val="20"/>
              </w:rPr>
            </w:pPr>
          </w:p>
        </w:tc>
        <w:tc>
          <w:tcPr>
            <w:tcW w:w="1585" w:type="pct"/>
            <w:noWrap/>
            <w:vAlign w:val="bottom"/>
            <w:hideMark/>
          </w:tcPr>
          <w:p w:rsidR="005B7AFC" w:rsidRPr="00CB7094" w:rsidRDefault="005B7AFC" w:rsidP="009D2D88">
            <w:pPr>
              <w:spacing w:line="240" w:lineRule="auto"/>
              <w:rPr>
                <w:color w:val="auto"/>
                <w:sz w:val="20"/>
              </w:rPr>
            </w:pPr>
            <w:r w:rsidRPr="00CB7094">
              <w:rPr>
                <w:color w:val="auto"/>
                <w:sz w:val="20"/>
              </w:rPr>
              <w:t>Secondary</w:t>
            </w:r>
          </w:p>
        </w:tc>
        <w:tc>
          <w:tcPr>
            <w:tcW w:w="274" w:type="pct"/>
            <w:noWrap/>
            <w:vAlign w:val="bottom"/>
            <w:hideMark/>
          </w:tcPr>
          <w:p w:rsidR="005B7AFC" w:rsidRPr="00CB7094" w:rsidRDefault="005B7AFC" w:rsidP="009D2D88">
            <w:pPr>
              <w:spacing w:line="240" w:lineRule="auto"/>
              <w:jc w:val="right"/>
              <w:rPr>
                <w:color w:val="auto"/>
                <w:sz w:val="20"/>
              </w:rPr>
            </w:pPr>
            <w:r w:rsidRPr="00CB7094">
              <w:rPr>
                <w:color w:val="auto"/>
                <w:sz w:val="20"/>
              </w:rPr>
              <w:t>5</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12.5</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3</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7.5</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2</w:t>
            </w:r>
          </w:p>
        </w:tc>
        <w:tc>
          <w:tcPr>
            <w:tcW w:w="551" w:type="pct"/>
            <w:noWrap/>
            <w:vAlign w:val="bottom"/>
            <w:hideMark/>
          </w:tcPr>
          <w:p w:rsidR="005B7AFC" w:rsidRPr="00CB7094" w:rsidRDefault="005B7AFC" w:rsidP="009D2D88">
            <w:pPr>
              <w:spacing w:line="240" w:lineRule="auto"/>
              <w:jc w:val="right"/>
              <w:rPr>
                <w:color w:val="auto"/>
                <w:sz w:val="20"/>
              </w:rPr>
            </w:pPr>
            <w:r w:rsidRPr="00CB7094">
              <w:rPr>
                <w:color w:val="auto"/>
                <w:sz w:val="20"/>
              </w:rPr>
              <w:t>5.0</w:t>
            </w:r>
          </w:p>
        </w:tc>
        <w:tc>
          <w:tcPr>
            <w:tcW w:w="308" w:type="pct"/>
            <w:noWrap/>
            <w:vAlign w:val="bottom"/>
            <w:hideMark/>
          </w:tcPr>
          <w:p w:rsidR="005B7AFC" w:rsidRPr="00CB7094" w:rsidRDefault="005B7AFC" w:rsidP="009D2D88">
            <w:pPr>
              <w:spacing w:line="240" w:lineRule="auto"/>
              <w:jc w:val="right"/>
              <w:rPr>
                <w:color w:val="auto"/>
                <w:sz w:val="20"/>
              </w:rPr>
            </w:pPr>
            <w:r w:rsidRPr="00CB7094">
              <w:rPr>
                <w:color w:val="auto"/>
                <w:sz w:val="20"/>
              </w:rPr>
              <w:t>10</w:t>
            </w:r>
          </w:p>
        </w:tc>
        <w:tc>
          <w:tcPr>
            <w:tcW w:w="544" w:type="pct"/>
            <w:noWrap/>
            <w:vAlign w:val="bottom"/>
            <w:hideMark/>
          </w:tcPr>
          <w:p w:rsidR="005B7AFC" w:rsidRPr="00CB7094" w:rsidRDefault="005B7AFC" w:rsidP="009D2D88">
            <w:pPr>
              <w:spacing w:line="240" w:lineRule="auto"/>
              <w:jc w:val="right"/>
              <w:rPr>
                <w:color w:val="auto"/>
                <w:sz w:val="20"/>
              </w:rPr>
            </w:pPr>
            <w:r w:rsidRPr="00CB7094">
              <w:rPr>
                <w:color w:val="auto"/>
                <w:sz w:val="20"/>
              </w:rPr>
              <w:t>8.3</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color w:val="auto"/>
                <w:sz w:val="20"/>
              </w:rPr>
            </w:pPr>
          </w:p>
        </w:tc>
        <w:tc>
          <w:tcPr>
            <w:tcW w:w="1585" w:type="pct"/>
            <w:noWrap/>
            <w:vAlign w:val="bottom"/>
            <w:hideMark/>
          </w:tcPr>
          <w:p w:rsidR="005B7AFC" w:rsidRPr="00CB7094" w:rsidRDefault="005B7AFC" w:rsidP="009D2D88">
            <w:pPr>
              <w:spacing w:line="240" w:lineRule="auto"/>
              <w:rPr>
                <w:color w:val="auto"/>
                <w:sz w:val="20"/>
              </w:rPr>
            </w:pPr>
            <w:r w:rsidRPr="00CB7094">
              <w:rPr>
                <w:color w:val="auto"/>
                <w:sz w:val="20"/>
              </w:rPr>
              <w:t>College Education</w:t>
            </w:r>
          </w:p>
        </w:tc>
        <w:tc>
          <w:tcPr>
            <w:tcW w:w="274" w:type="pct"/>
            <w:noWrap/>
            <w:vAlign w:val="bottom"/>
            <w:hideMark/>
          </w:tcPr>
          <w:p w:rsidR="005B7AFC" w:rsidRPr="00CB7094" w:rsidRDefault="005B7AFC" w:rsidP="009D2D88">
            <w:pPr>
              <w:spacing w:line="240" w:lineRule="auto"/>
              <w:jc w:val="right"/>
              <w:rPr>
                <w:color w:val="auto"/>
                <w:sz w:val="20"/>
              </w:rPr>
            </w:pPr>
            <w:r w:rsidRPr="00CB7094">
              <w:rPr>
                <w:color w:val="auto"/>
                <w:sz w:val="20"/>
              </w:rPr>
              <w:t>3</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7.5</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3</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7.5</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1</w:t>
            </w:r>
          </w:p>
        </w:tc>
        <w:tc>
          <w:tcPr>
            <w:tcW w:w="551" w:type="pct"/>
            <w:noWrap/>
            <w:vAlign w:val="bottom"/>
            <w:hideMark/>
          </w:tcPr>
          <w:p w:rsidR="005B7AFC" w:rsidRPr="00CB7094" w:rsidRDefault="005B7AFC" w:rsidP="009D2D88">
            <w:pPr>
              <w:spacing w:line="240" w:lineRule="auto"/>
              <w:jc w:val="right"/>
              <w:rPr>
                <w:color w:val="auto"/>
                <w:sz w:val="20"/>
              </w:rPr>
            </w:pPr>
            <w:r w:rsidRPr="00CB7094">
              <w:rPr>
                <w:color w:val="auto"/>
                <w:sz w:val="20"/>
              </w:rPr>
              <w:t>2.5</w:t>
            </w:r>
          </w:p>
        </w:tc>
        <w:tc>
          <w:tcPr>
            <w:tcW w:w="308" w:type="pct"/>
            <w:noWrap/>
            <w:vAlign w:val="bottom"/>
            <w:hideMark/>
          </w:tcPr>
          <w:p w:rsidR="005B7AFC" w:rsidRPr="00CB7094" w:rsidRDefault="005B7AFC" w:rsidP="009D2D88">
            <w:pPr>
              <w:spacing w:line="240" w:lineRule="auto"/>
              <w:jc w:val="right"/>
              <w:rPr>
                <w:color w:val="auto"/>
                <w:sz w:val="20"/>
              </w:rPr>
            </w:pPr>
            <w:r w:rsidRPr="00CB7094">
              <w:rPr>
                <w:color w:val="auto"/>
                <w:sz w:val="20"/>
              </w:rPr>
              <w:t>7</w:t>
            </w:r>
          </w:p>
        </w:tc>
        <w:tc>
          <w:tcPr>
            <w:tcW w:w="544" w:type="pct"/>
            <w:noWrap/>
            <w:vAlign w:val="bottom"/>
            <w:hideMark/>
          </w:tcPr>
          <w:p w:rsidR="005B7AFC" w:rsidRPr="00CB7094" w:rsidRDefault="005B7AFC" w:rsidP="009D2D88">
            <w:pPr>
              <w:spacing w:line="240" w:lineRule="auto"/>
              <w:jc w:val="right"/>
              <w:rPr>
                <w:color w:val="auto"/>
                <w:sz w:val="20"/>
              </w:rPr>
            </w:pPr>
            <w:r w:rsidRPr="00CB7094">
              <w:rPr>
                <w:color w:val="auto"/>
                <w:sz w:val="20"/>
              </w:rPr>
              <w:t>5.8</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color w:val="auto"/>
                <w:sz w:val="20"/>
              </w:rPr>
            </w:pPr>
          </w:p>
        </w:tc>
        <w:tc>
          <w:tcPr>
            <w:tcW w:w="1585" w:type="pct"/>
            <w:noWrap/>
            <w:vAlign w:val="bottom"/>
            <w:hideMark/>
          </w:tcPr>
          <w:p w:rsidR="005B7AFC" w:rsidRPr="00CB7094" w:rsidRDefault="005B7AFC" w:rsidP="009D2D88">
            <w:pPr>
              <w:spacing w:line="240" w:lineRule="auto"/>
              <w:rPr>
                <w:color w:val="auto"/>
                <w:sz w:val="20"/>
              </w:rPr>
            </w:pPr>
            <w:r w:rsidRPr="00CB7094">
              <w:rPr>
                <w:color w:val="auto"/>
                <w:sz w:val="20"/>
              </w:rPr>
              <w:t>University level</w:t>
            </w:r>
          </w:p>
        </w:tc>
        <w:tc>
          <w:tcPr>
            <w:tcW w:w="274" w:type="pct"/>
            <w:noWrap/>
            <w:vAlign w:val="bottom"/>
            <w:hideMark/>
          </w:tcPr>
          <w:p w:rsidR="005B7AFC" w:rsidRPr="00CB7094" w:rsidRDefault="005B7AFC" w:rsidP="009D2D88">
            <w:pPr>
              <w:spacing w:line="240" w:lineRule="auto"/>
              <w:jc w:val="right"/>
              <w:rPr>
                <w:color w:val="auto"/>
                <w:sz w:val="20"/>
              </w:rPr>
            </w:pPr>
            <w:r w:rsidRPr="00CB7094">
              <w:rPr>
                <w:color w:val="auto"/>
                <w:sz w:val="20"/>
              </w:rPr>
              <w:t>1</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2.5</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2</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5.0</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0</w:t>
            </w:r>
          </w:p>
        </w:tc>
        <w:tc>
          <w:tcPr>
            <w:tcW w:w="551" w:type="pct"/>
            <w:noWrap/>
            <w:vAlign w:val="bottom"/>
            <w:hideMark/>
          </w:tcPr>
          <w:p w:rsidR="005B7AFC" w:rsidRPr="00CB7094" w:rsidRDefault="005B7AFC" w:rsidP="009D2D88">
            <w:pPr>
              <w:spacing w:line="240" w:lineRule="auto"/>
              <w:jc w:val="right"/>
              <w:rPr>
                <w:color w:val="auto"/>
                <w:sz w:val="20"/>
              </w:rPr>
            </w:pPr>
            <w:r w:rsidRPr="00CB7094">
              <w:rPr>
                <w:color w:val="auto"/>
                <w:sz w:val="20"/>
              </w:rPr>
              <w:t>0.0</w:t>
            </w:r>
          </w:p>
        </w:tc>
        <w:tc>
          <w:tcPr>
            <w:tcW w:w="308" w:type="pct"/>
            <w:noWrap/>
            <w:vAlign w:val="bottom"/>
            <w:hideMark/>
          </w:tcPr>
          <w:p w:rsidR="005B7AFC" w:rsidRPr="00CB7094" w:rsidRDefault="005B7AFC" w:rsidP="009D2D88">
            <w:pPr>
              <w:spacing w:line="240" w:lineRule="auto"/>
              <w:jc w:val="right"/>
              <w:rPr>
                <w:color w:val="auto"/>
                <w:sz w:val="20"/>
              </w:rPr>
            </w:pPr>
            <w:r w:rsidRPr="00CB7094">
              <w:rPr>
                <w:color w:val="auto"/>
                <w:sz w:val="20"/>
              </w:rPr>
              <w:t>3</w:t>
            </w:r>
          </w:p>
        </w:tc>
        <w:tc>
          <w:tcPr>
            <w:tcW w:w="544" w:type="pct"/>
            <w:noWrap/>
            <w:vAlign w:val="bottom"/>
            <w:hideMark/>
          </w:tcPr>
          <w:p w:rsidR="005B7AFC" w:rsidRPr="00CB7094" w:rsidRDefault="005B7AFC" w:rsidP="009D2D88">
            <w:pPr>
              <w:spacing w:line="240" w:lineRule="auto"/>
              <w:jc w:val="right"/>
              <w:rPr>
                <w:color w:val="auto"/>
                <w:sz w:val="20"/>
              </w:rPr>
            </w:pPr>
            <w:r w:rsidRPr="00CB7094">
              <w:rPr>
                <w:color w:val="auto"/>
                <w:sz w:val="20"/>
              </w:rPr>
              <w:t>2.5</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color w:val="auto"/>
                <w:sz w:val="20"/>
              </w:rPr>
            </w:pPr>
          </w:p>
        </w:tc>
        <w:tc>
          <w:tcPr>
            <w:tcW w:w="1585" w:type="pct"/>
            <w:noWrap/>
            <w:vAlign w:val="bottom"/>
            <w:hideMark/>
          </w:tcPr>
          <w:p w:rsidR="005B7AFC" w:rsidRPr="00CB7094" w:rsidRDefault="005B7AFC" w:rsidP="009D2D88">
            <w:pPr>
              <w:spacing w:line="240" w:lineRule="auto"/>
              <w:rPr>
                <w:b/>
                <w:bCs/>
                <w:color w:val="auto"/>
                <w:sz w:val="20"/>
              </w:rPr>
            </w:pPr>
            <w:r w:rsidRPr="00CB7094">
              <w:rPr>
                <w:b/>
                <w:bCs/>
                <w:color w:val="auto"/>
                <w:sz w:val="20"/>
              </w:rPr>
              <w:t>Total</w:t>
            </w:r>
          </w:p>
        </w:tc>
        <w:tc>
          <w:tcPr>
            <w:tcW w:w="274"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548"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238"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548"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238"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551"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308"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120</w:t>
            </w:r>
          </w:p>
        </w:tc>
        <w:tc>
          <w:tcPr>
            <w:tcW w:w="544"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100.0</w:t>
            </w:r>
          </w:p>
        </w:tc>
      </w:tr>
      <w:tr w:rsidR="005B7AFC" w:rsidRPr="00CB7094" w:rsidTr="00916F53">
        <w:trPr>
          <w:trHeight w:val="20"/>
        </w:trPr>
        <w:tc>
          <w:tcPr>
            <w:tcW w:w="5000" w:type="pct"/>
            <w:gridSpan w:val="10"/>
            <w:noWrap/>
            <w:vAlign w:val="bottom"/>
            <w:hideMark/>
          </w:tcPr>
          <w:p w:rsidR="005B7AFC" w:rsidRPr="00CB7094" w:rsidRDefault="005B7AFC" w:rsidP="009D2D88">
            <w:pPr>
              <w:spacing w:line="240" w:lineRule="auto"/>
              <w:jc w:val="left"/>
              <w:rPr>
                <w:b/>
                <w:bCs/>
                <w:color w:val="auto"/>
                <w:sz w:val="20"/>
              </w:rPr>
            </w:pPr>
            <w:r w:rsidRPr="00CB7094">
              <w:rPr>
                <w:b/>
                <w:bCs/>
                <w:color w:val="auto"/>
                <w:sz w:val="20"/>
              </w:rPr>
              <w:t>4. t Marital Status of the household head</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color w:val="auto"/>
                <w:sz w:val="20"/>
              </w:rPr>
            </w:pPr>
          </w:p>
        </w:tc>
        <w:tc>
          <w:tcPr>
            <w:tcW w:w="1585" w:type="pct"/>
            <w:noWrap/>
            <w:vAlign w:val="bottom"/>
            <w:hideMark/>
          </w:tcPr>
          <w:p w:rsidR="005B7AFC" w:rsidRPr="00CB7094" w:rsidRDefault="005B7AFC" w:rsidP="009D2D88">
            <w:pPr>
              <w:spacing w:line="240" w:lineRule="auto"/>
              <w:rPr>
                <w:color w:val="auto"/>
                <w:sz w:val="20"/>
              </w:rPr>
            </w:pPr>
            <w:r w:rsidRPr="00CB7094">
              <w:rPr>
                <w:color w:val="auto"/>
                <w:sz w:val="20"/>
              </w:rPr>
              <w:t>Married</w:t>
            </w:r>
          </w:p>
        </w:tc>
        <w:tc>
          <w:tcPr>
            <w:tcW w:w="274" w:type="pct"/>
            <w:noWrap/>
            <w:vAlign w:val="bottom"/>
            <w:hideMark/>
          </w:tcPr>
          <w:p w:rsidR="005B7AFC" w:rsidRPr="00CB7094" w:rsidRDefault="005B7AFC" w:rsidP="009D2D88">
            <w:pPr>
              <w:spacing w:line="240" w:lineRule="auto"/>
              <w:jc w:val="right"/>
              <w:rPr>
                <w:color w:val="auto"/>
                <w:sz w:val="20"/>
              </w:rPr>
            </w:pPr>
            <w:r w:rsidRPr="00CB7094">
              <w:rPr>
                <w:color w:val="auto"/>
                <w:sz w:val="20"/>
              </w:rPr>
              <w:t>28</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70.0</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35</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87.5</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36</w:t>
            </w:r>
          </w:p>
        </w:tc>
        <w:tc>
          <w:tcPr>
            <w:tcW w:w="551" w:type="pct"/>
            <w:noWrap/>
            <w:vAlign w:val="bottom"/>
            <w:hideMark/>
          </w:tcPr>
          <w:p w:rsidR="005B7AFC" w:rsidRPr="00CB7094" w:rsidRDefault="005B7AFC" w:rsidP="009D2D88">
            <w:pPr>
              <w:spacing w:line="240" w:lineRule="auto"/>
              <w:jc w:val="right"/>
              <w:rPr>
                <w:color w:val="auto"/>
                <w:sz w:val="20"/>
              </w:rPr>
            </w:pPr>
            <w:r w:rsidRPr="00CB7094">
              <w:rPr>
                <w:color w:val="auto"/>
                <w:sz w:val="20"/>
              </w:rPr>
              <w:t>90.0</w:t>
            </w:r>
          </w:p>
        </w:tc>
        <w:tc>
          <w:tcPr>
            <w:tcW w:w="308" w:type="pct"/>
            <w:noWrap/>
            <w:vAlign w:val="bottom"/>
            <w:hideMark/>
          </w:tcPr>
          <w:p w:rsidR="005B7AFC" w:rsidRPr="00CB7094" w:rsidRDefault="005B7AFC" w:rsidP="009D2D88">
            <w:pPr>
              <w:spacing w:line="240" w:lineRule="auto"/>
              <w:jc w:val="right"/>
              <w:rPr>
                <w:color w:val="auto"/>
                <w:sz w:val="20"/>
              </w:rPr>
            </w:pPr>
            <w:r w:rsidRPr="00CB7094">
              <w:rPr>
                <w:color w:val="auto"/>
                <w:sz w:val="20"/>
              </w:rPr>
              <w:t>99</w:t>
            </w:r>
          </w:p>
        </w:tc>
        <w:tc>
          <w:tcPr>
            <w:tcW w:w="544" w:type="pct"/>
            <w:noWrap/>
            <w:vAlign w:val="bottom"/>
            <w:hideMark/>
          </w:tcPr>
          <w:p w:rsidR="005B7AFC" w:rsidRPr="00CB7094" w:rsidRDefault="005B7AFC" w:rsidP="009D2D88">
            <w:pPr>
              <w:spacing w:line="240" w:lineRule="auto"/>
              <w:jc w:val="right"/>
              <w:rPr>
                <w:color w:val="auto"/>
                <w:sz w:val="20"/>
              </w:rPr>
            </w:pPr>
            <w:r w:rsidRPr="00CB7094">
              <w:rPr>
                <w:color w:val="auto"/>
                <w:sz w:val="20"/>
              </w:rPr>
              <w:t>82.5</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color w:val="auto"/>
                <w:sz w:val="20"/>
              </w:rPr>
            </w:pPr>
          </w:p>
        </w:tc>
        <w:tc>
          <w:tcPr>
            <w:tcW w:w="1585" w:type="pct"/>
            <w:noWrap/>
            <w:vAlign w:val="bottom"/>
            <w:hideMark/>
          </w:tcPr>
          <w:p w:rsidR="005B7AFC" w:rsidRPr="00CB7094" w:rsidRDefault="005B7AFC" w:rsidP="009D2D88">
            <w:pPr>
              <w:spacing w:line="240" w:lineRule="auto"/>
              <w:rPr>
                <w:color w:val="auto"/>
                <w:sz w:val="20"/>
              </w:rPr>
            </w:pPr>
            <w:r w:rsidRPr="00CB7094">
              <w:rPr>
                <w:color w:val="auto"/>
                <w:sz w:val="20"/>
              </w:rPr>
              <w:t>Single</w:t>
            </w:r>
          </w:p>
        </w:tc>
        <w:tc>
          <w:tcPr>
            <w:tcW w:w="274" w:type="pct"/>
            <w:noWrap/>
            <w:vAlign w:val="bottom"/>
            <w:hideMark/>
          </w:tcPr>
          <w:p w:rsidR="005B7AFC" w:rsidRPr="00CB7094" w:rsidRDefault="005B7AFC" w:rsidP="009D2D88">
            <w:pPr>
              <w:spacing w:line="240" w:lineRule="auto"/>
              <w:jc w:val="right"/>
              <w:rPr>
                <w:color w:val="auto"/>
                <w:sz w:val="20"/>
              </w:rPr>
            </w:pPr>
            <w:r w:rsidRPr="00CB7094">
              <w:rPr>
                <w:color w:val="auto"/>
                <w:sz w:val="20"/>
              </w:rPr>
              <w:t>3</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7.5</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3</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7.5</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2</w:t>
            </w:r>
          </w:p>
        </w:tc>
        <w:tc>
          <w:tcPr>
            <w:tcW w:w="551" w:type="pct"/>
            <w:noWrap/>
            <w:vAlign w:val="bottom"/>
            <w:hideMark/>
          </w:tcPr>
          <w:p w:rsidR="005B7AFC" w:rsidRPr="00CB7094" w:rsidRDefault="005B7AFC" w:rsidP="009D2D88">
            <w:pPr>
              <w:spacing w:line="240" w:lineRule="auto"/>
              <w:jc w:val="right"/>
              <w:rPr>
                <w:color w:val="auto"/>
                <w:sz w:val="20"/>
              </w:rPr>
            </w:pPr>
            <w:r w:rsidRPr="00CB7094">
              <w:rPr>
                <w:color w:val="auto"/>
                <w:sz w:val="20"/>
              </w:rPr>
              <w:t>5.0</w:t>
            </w:r>
          </w:p>
        </w:tc>
        <w:tc>
          <w:tcPr>
            <w:tcW w:w="308" w:type="pct"/>
            <w:noWrap/>
            <w:vAlign w:val="bottom"/>
            <w:hideMark/>
          </w:tcPr>
          <w:p w:rsidR="005B7AFC" w:rsidRPr="00CB7094" w:rsidRDefault="005B7AFC" w:rsidP="009D2D88">
            <w:pPr>
              <w:spacing w:line="240" w:lineRule="auto"/>
              <w:jc w:val="right"/>
              <w:rPr>
                <w:color w:val="auto"/>
                <w:sz w:val="20"/>
              </w:rPr>
            </w:pPr>
            <w:r w:rsidRPr="00CB7094">
              <w:rPr>
                <w:color w:val="auto"/>
                <w:sz w:val="20"/>
              </w:rPr>
              <w:t>8</w:t>
            </w:r>
          </w:p>
        </w:tc>
        <w:tc>
          <w:tcPr>
            <w:tcW w:w="544" w:type="pct"/>
            <w:noWrap/>
            <w:vAlign w:val="bottom"/>
            <w:hideMark/>
          </w:tcPr>
          <w:p w:rsidR="005B7AFC" w:rsidRPr="00CB7094" w:rsidRDefault="005B7AFC" w:rsidP="009D2D88">
            <w:pPr>
              <w:spacing w:line="240" w:lineRule="auto"/>
              <w:jc w:val="right"/>
              <w:rPr>
                <w:color w:val="auto"/>
                <w:sz w:val="20"/>
              </w:rPr>
            </w:pPr>
            <w:r w:rsidRPr="00CB7094">
              <w:rPr>
                <w:color w:val="auto"/>
                <w:sz w:val="20"/>
              </w:rPr>
              <w:t>6.7</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color w:val="auto"/>
                <w:sz w:val="20"/>
              </w:rPr>
            </w:pPr>
          </w:p>
        </w:tc>
        <w:tc>
          <w:tcPr>
            <w:tcW w:w="1585" w:type="pct"/>
            <w:noWrap/>
            <w:vAlign w:val="bottom"/>
            <w:hideMark/>
          </w:tcPr>
          <w:p w:rsidR="005B7AFC" w:rsidRPr="00CB7094" w:rsidRDefault="005B7AFC" w:rsidP="009D2D88">
            <w:pPr>
              <w:spacing w:line="240" w:lineRule="auto"/>
              <w:rPr>
                <w:color w:val="auto"/>
                <w:sz w:val="20"/>
              </w:rPr>
            </w:pPr>
            <w:r w:rsidRPr="00CB7094">
              <w:rPr>
                <w:color w:val="auto"/>
                <w:sz w:val="20"/>
              </w:rPr>
              <w:t>Widow</w:t>
            </w:r>
          </w:p>
        </w:tc>
        <w:tc>
          <w:tcPr>
            <w:tcW w:w="274" w:type="pct"/>
            <w:noWrap/>
            <w:vAlign w:val="bottom"/>
            <w:hideMark/>
          </w:tcPr>
          <w:p w:rsidR="005B7AFC" w:rsidRPr="00CB7094" w:rsidRDefault="005B7AFC" w:rsidP="009D2D88">
            <w:pPr>
              <w:spacing w:line="240" w:lineRule="auto"/>
              <w:jc w:val="right"/>
              <w:rPr>
                <w:color w:val="auto"/>
                <w:sz w:val="20"/>
              </w:rPr>
            </w:pPr>
            <w:r w:rsidRPr="00CB7094">
              <w:rPr>
                <w:color w:val="auto"/>
                <w:sz w:val="20"/>
              </w:rPr>
              <w:t>1</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2.5</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2</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5.0</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0</w:t>
            </w:r>
          </w:p>
        </w:tc>
        <w:tc>
          <w:tcPr>
            <w:tcW w:w="551" w:type="pct"/>
            <w:noWrap/>
            <w:vAlign w:val="bottom"/>
            <w:hideMark/>
          </w:tcPr>
          <w:p w:rsidR="005B7AFC" w:rsidRPr="00CB7094" w:rsidRDefault="005B7AFC" w:rsidP="009D2D88">
            <w:pPr>
              <w:spacing w:line="240" w:lineRule="auto"/>
              <w:jc w:val="right"/>
              <w:rPr>
                <w:color w:val="auto"/>
                <w:sz w:val="20"/>
              </w:rPr>
            </w:pPr>
            <w:r w:rsidRPr="00CB7094">
              <w:rPr>
                <w:color w:val="auto"/>
                <w:sz w:val="20"/>
              </w:rPr>
              <w:t>0.0</w:t>
            </w:r>
          </w:p>
        </w:tc>
        <w:tc>
          <w:tcPr>
            <w:tcW w:w="308" w:type="pct"/>
            <w:noWrap/>
            <w:vAlign w:val="bottom"/>
            <w:hideMark/>
          </w:tcPr>
          <w:p w:rsidR="005B7AFC" w:rsidRPr="00CB7094" w:rsidRDefault="005B7AFC" w:rsidP="009D2D88">
            <w:pPr>
              <w:spacing w:line="240" w:lineRule="auto"/>
              <w:jc w:val="right"/>
              <w:rPr>
                <w:color w:val="auto"/>
                <w:sz w:val="20"/>
              </w:rPr>
            </w:pPr>
            <w:r w:rsidRPr="00CB7094">
              <w:rPr>
                <w:color w:val="auto"/>
                <w:sz w:val="20"/>
              </w:rPr>
              <w:t>3</w:t>
            </w:r>
          </w:p>
        </w:tc>
        <w:tc>
          <w:tcPr>
            <w:tcW w:w="544" w:type="pct"/>
            <w:noWrap/>
            <w:vAlign w:val="bottom"/>
            <w:hideMark/>
          </w:tcPr>
          <w:p w:rsidR="005B7AFC" w:rsidRPr="00CB7094" w:rsidRDefault="005B7AFC" w:rsidP="009D2D88">
            <w:pPr>
              <w:spacing w:line="240" w:lineRule="auto"/>
              <w:jc w:val="right"/>
              <w:rPr>
                <w:color w:val="auto"/>
                <w:sz w:val="20"/>
              </w:rPr>
            </w:pPr>
            <w:r w:rsidRPr="00CB7094">
              <w:rPr>
                <w:color w:val="auto"/>
                <w:sz w:val="20"/>
              </w:rPr>
              <w:t>2.5</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color w:val="auto"/>
                <w:sz w:val="20"/>
              </w:rPr>
            </w:pPr>
          </w:p>
        </w:tc>
        <w:tc>
          <w:tcPr>
            <w:tcW w:w="1585" w:type="pct"/>
            <w:noWrap/>
            <w:vAlign w:val="bottom"/>
            <w:hideMark/>
          </w:tcPr>
          <w:p w:rsidR="005B7AFC" w:rsidRPr="00CB7094" w:rsidRDefault="005B7AFC" w:rsidP="009D2D88">
            <w:pPr>
              <w:spacing w:line="240" w:lineRule="auto"/>
              <w:rPr>
                <w:color w:val="auto"/>
                <w:sz w:val="20"/>
              </w:rPr>
            </w:pPr>
            <w:r w:rsidRPr="00CB7094">
              <w:rPr>
                <w:color w:val="auto"/>
                <w:sz w:val="20"/>
              </w:rPr>
              <w:t>Divorced/separated</w:t>
            </w:r>
          </w:p>
        </w:tc>
        <w:tc>
          <w:tcPr>
            <w:tcW w:w="274" w:type="pct"/>
            <w:noWrap/>
            <w:vAlign w:val="bottom"/>
            <w:hideMark/>
          </w:tcPr>
          <w:p w:rsidR="005B7AFC" w:rsidRPr="00CB7094" w:rsidRDefault="005B7AFC" w:rsidP="009D2D88">
            <w:pPr>
              <w:spacing w:line="240" w:lineRule="auto"/>
              <w:jc w:val="right"/>
              <w:rPr>
                <w:color w:val="auto"/>
                <w:sz w:val="20"/>
              </w:rPr>
            </w:pPr>
            <w:r w:rsidRPr="00CB7094">
              <w:rPr>
                <w:color w:val="auto"/>
                <w:sz w:val="20"/>
              </w:rPr>
              <w:t>8</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20.0</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0</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0.0</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2</w:t>
            </w:r>
          </w:p>
        </w:tc>
        <w:tc>
          <w:tcPr>
            <w:tcW w:w="551" w:type="pct"/>
            <w:noWrap/>
            <w:vAlign w:val="bottom"/>
            <w:hideMark/>
          </w:tcPr>
          <w:p w:rsidR="005B7AFC" w:rsidRPr="00CB7094" w:rsidRDefault="005B7AFC" w:rsidP="009D2D88">
            <w:pPr>
              <w:spacing w:line="240" w:lineRule="auto"/>
              <w:jc w:val="right"/>
              <w:rPr>
                <w:color w:val="auto"/>
                <w:sz w:val="20"/>
              </w:rPr>
            </w:pPr>
            <w:r w:rsidRPr="00CB7094">
              <w:rPr>
                <w:color w:val="auto"/>
                <w:sz w:val="20"/>
              </w:rPr>
              <w:t>5.0</w:t>
            </w:r>
          </w:p>
        </w:tc>
        <w:tc>
          <w:tcPr>
            <w:tcW w:w="308" w:type="pct"/>
            <w:noWrap/>
            <w:vAlign w:val="bottom"/>
            <w:hideMark/>
          </w:tcPr>
          <w:p w:rsidR="005B7AFC" w:rsidRPr="00CB7094" w:rsidRDefault="005B7AFC" w:rsidP="009D2D88">
            <w:pPr>
              <w:spacing w:line="240" w:lineRule="auto"/>
              <w:jc w:val="right"/>
              <w:rPr>
                <w:color w:val="auto"/>
                <w:sz w:val="20"/>
              </w:rPr>
            </w:pPr>
            <w:r w:rsidRPr="00CB7094">
              <w:rPr>
                <w:color w:val="auto"/>
                <w:sz w:val="20"/>
              </w:rPr>
              <w:t>10</w:t>
            </w:r>
          </w:p>
        </w:tc>
        <w:tc>
          <w:tcPr>
            <w:tcW w:w="544" w:type="pct"/>
            <w:noWrap/>
            <w:vAlign w:val="bottom"/>
            <w:hideMark/>
          </w:tcPr>
          <w:p w:rsidR="005B7AFC" w:rsidRPr="00CB7094" w:rsidRDefault="005B7AFC" w:rsidP="009D2D88">
            <w:pPr>
              <w:spacing w:line="240" w:lineRule="auto"/>
              <w:jc w:val="right"/>
              <w:rPr>
                <w:color w:val="auto"/>
                <w:sz w:val="20"/>
              </w:rPr>
            </w:pPr>
            <w:r w:rsidRPr="00CB7094">
              <w:rPr>
                <w:color w:val="auto"/>
                <w:sz w:val="20"/>
              </w:rPr>
              <w:t>8.3</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color w:val="auto"/>
                <w:sz w:val="20"/>
              </w:rPr>
            </w:pPr>
          </w:p>
        </w:tc>
        <w:tc>
          <w:tcPr>
            <w:tcW w:w="1585" w:type="pct"/>
            <w:noWrap/>
            <w:vAlign w:val="bottom"/>
            <w:hideMark/>
          </w:tcPr>
          <w:p w:rsidR="005B7AFC" w:rsidRPr="00CB7094" w:rsidRDefault="005B7AFC" w:rsidP="009D2D88">
            <w:pPr>
              <w:spacing w:line="240" w:lineRule="auto"/>
              <w:rPr>
                <w:b/>
                <w:bCs/>
                <w:color w:val="auto"/>
                <w:sz w:val="20"/>
              </w:rPr>
            </w:pPr>
            <w:r w:rsidRPr="00CB7094">
              <w:rPr>
                <w:b/>
                <w:bCs/>
                <w:color w:val="auto"/>
                <w:sz w:val="20"/>
              </w:rPr>
              <w:t>Total</w:t>
            </w:r>
          </w:p>
        </w:tc>
        <w:tc>
          <w:tcPr>
            <w:tcW w:w="274"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548"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238"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548"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238"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551"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308"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120</w:t>
            </w:r>
          </w:p>
        </w:tc>
        <w:tc>
          <w:tcPr>
            <w:tcW w:w="544"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100.0</w:t>
            </w:r>
          </w:p>
        </w:tc>
      </w:tr>
      <w:tr w:rsidR="005B7AFC" w:rsidRPr="00CB7094" w:rsidTr="00916F53">
        <w:trPr>
          <w:trHeight w:val="20"/>
        </w:trPr>
        <w:tc>
          <w:tcPr>
            <w:tcW w:w="5000" w:type="pct"/>
            <w:gridSpan w:val="10"/>
            <w:noWrap/>
            <w:vAlign w:val="bottom"/>
            <w:hideMark/>
          </w:tcPr>
          <w:p w:rsidR="005B7AFC" w:rsidRPr="00CB7094" w:rsidRDefault="005B7AFC" w:rsidP="009D2D88">
            <w:pPr>
              <w:spacing w:line="240" w:lineRule="auto"/>
              <w:jc w:val="left"/>
              <w:rPr>
                <w:b/>
                <w:bCs/>
                <w:color w:val="auto"/>
                <w:sz w:val="20"/>
              </w:rPr>
            </w:pPr>
            <w:r w:rsidRPr="00CB7094">
              <w:rPr>
                <w:b/>
                <w:bCs/>
                <w:color w:val="auto"/>
                <w:sz w:val="20"/>
              </w:rPr>
              <w:t>5. Experience in farming (Years)</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color w:val="auto"/>
                <w:sz w:val="20"/>
              </w:rPr>
            </w:pPr>
          </w:p>
        </w:tc>
        <w:tc>
          <w:tcPr>
            <w:tcW w:w="1585" w:type="pct"/>
            <w:noWrap/>
            <w:vAlign w:val="bottom"/>
            <w:hideMark/>
          </w:tcPr>
          <w:p w:rsidR="005B7AFC" w:rsidRPr="00CB7094" w:rsidRDefault="005B7AFC" w:rsidP="009D2D88">
            <w:pPr>
              <w:spacing w:line="240" w:lineRule="auto"/>
              <w:rPr>
                <w:color w:val="auto"/>
                <w:sz w:val="20"/>
              </w:rPr>
            </w:pPr>
            <w:r w:rsidRPr="00CB7094">
              <w:rPr>
                <w:color w:val="auto"/>
                <w:sz w:val="20"/>
              </w:rPr>
              <w:t xml:space="preserve">2 </w:t>
            </w:r>
            <w:r w:rsidR="00106ABB">
              <w:rPr>
                <w:color w:val="auto"/>
                <w:sz w:val="20"/>
              </w:rPr>
              <w:t>–</w:t>
            </w:r>
            <w:r w:rsidRPr="00CB7094">
              <w:rPr>
                <w:color w:val="auto"/>
                <w:sz w:val="20"/>
              </w:rPr>
              <w:t xml:space="preserve"> 5</w:t>
            </w:r>
          </w:p>
        </w:tc>
        <w:tc>
          <w:tcPr>
            <w:tcW w:w="274" w:type="pct"/>
            <w:noWrap/>
            <w:vAlign w:val="bottom"/>
            <w:hideMark/>
          </w:tcPr>
          <w:p w:rsidR="005B7AFC" w:rsidRPr="00CB7094" w:rsidRDefault="005B7AFC" w:rsidP="009D2D88">
            <w:pPr>
              <w:spacing w:line="240" w:lineRule="auto"/>
              <w:jc w:val="right"/>
              <w:rPr>
                <w:color w:val="auto"/>
                <w:sz w:val="20"/>
              </w:rPr>
            </w:pPr>
            <w:r w:rsidRPr="00CB7094">
              <w:rPr>
                <w:color w:val="auto"/>
                <w:sz w:val="20"/>
              </w:rPr>
              <w:t>6</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15.0</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6</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15.0</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14</w:t>
            </w:r>
          </w:p>
        </w:tc>
        <w:tc>
          <w:tcPr>
            <w:tcW w:w="551" w:type="pct"/>
            <w:noWrap/>
            <w:vAlign w:val="bottom"/>
            <w:hideMark/>
          </w:tcPr>
          <w:p w:rsidR="005B7AFC" w:rsidRPr="00CB7094" w:rsidRDefault="005B7AFC" w:rsidP="009D2D88">
            <w:pPr>
              <w:spacing w:line="240" w:lineRule="auto"/>
              <w:jc w:val="right"/>
              <w:rPr>
                <w:color w:val="auto"/>
                <w:sz w:val="20"/>
              </w:rPr>
            </w:pPr>
            <w:r w:rsidRPr="00CB7094">
              <w:rPr>
                <w:color w:val="auto"/>
                <w:sz w:val="20"/>
              </w:rPr>
              <w:t>35.0</w:t>
            </w:r>
          </w:p>
        </w:tc>
        <w:tc>
          <w:tcPr>
            <w:tcW w:w="308" w:type="pct"/>
            <w:noWrap/>
            <w:vAlign w:val="bottom"/>
            <w:hideMark/>
          </w:tcPr>
          <w:p w:rsidR="005B7AFC" w:rsidRPr="00CB7094" w:rsidRDefault="005B7AFC" w:rsidP="009D2D88">
            <w:pPr>
              <w:spacing w:line="240" w:lineRule="auto"/>
              <w:jc w:val="right"/>
              <w:rPr>
                <w:color w:val="auto"/>
                <w:sz w:val="20"/>
              </w:rPr>
            </w:pPr>
            <w:r w:rsidRPr="00CB7094">
              <w:rPr>
                <w:color w:val="auto"/>
                <w:sz w:val="20"/>
              </w:rPr>
              <w:t>26</w:t>
            </w:r>
          </w:p>
        </w:tc>
        <w:tc>
          <w:tcPr>
            <w:tcW w:w="544" w:type="pct"/>
            <w:noWrap/>
            <w:vAlign w:val="bottom"/>
            <w:hideMark/>
          </w:tcPr>
          <w:p w:rsidR="005B7AFC" w:rsidRPr="00CB7094" w:rsidRDefault="005B7AFC" w:rsidP="009D2D88">
            <w:pPr>
              <w:spacing w:line="240" w:lineRule="auto"/>
              <w:jc w:val="right"/>
              <w:rPr>
                <w:color w:val="auto"/>
                <w:sz w:val="20"/>
              </w:rPr>
            </w:pPr>
            <w:r w:rsidRPr="00CB7094">
              <w:rPr>
                <w:color w:val="auto"/>
                <w:sz w:val="20"/>
              </w:rPr>
              <w:t>21.7</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color w:val="auto"/>
                <w:sz w:val="20"/>
              </w:rPr>
            </w:pPr>
          </w:p>
        </w:tc>
        <w:tc>
          <w:tcPr>
            <w:tcW w:w="1585" w:type="pct"/>
            <w:noWrap/>
            <w:vAlign w:val="bottom"/>
            <w:hideMark/>
          </w:tcPr>
          <w:p w:rsidR="005B7AFC" w:rsidRPr="00CB7094" w:rsidRDefault="005B7AFC" w:rsidP="009D2D88">
            <w:pPr>
              <w:spacing w:line="240" w:lineRule="auto"/>
              <w:rPr>
                <w:color w:val="auto"/>
                <w:sz w:val="20"/>
              </w:rPr>
            </w:pPr>
            <w:r w:rsidRPr="00CB7094">
              <w:rPr>
                <w:color w:val="auto"/>
                <w:sz w:val="20"/>
              </w:rPr>
              <w:t xml:space="preserve">6 </w:t>
            </w:r>
            <w:r w:rsidR="00106ABB">
              <w:rPr>
                <w:color w:val="auto"/>
                <w:sz w:val="20"/>
              </w:rPr>
              <w:t>–</w:t>
            </w:r>
            <w:r w:rsidRPr="00CB7094">
              <w:rPr>
                <w:color w:val="auto"/>
                <w:sz w:val="20"/>
              </w:rPr>
              <w:t xml:space="preserve"> 10</w:t>
            </w:r>
          </w:p>
        </w:tc>
        <w:tc>
          <w:tcPr>
            <w:tcW w:w="274" w:type="pct"/>
            <w:noWrap/>
            <w:vAlign w:val="bottom"/>
            <w:hideMark/>
          </w:tcPr>
          <w:p w:rsidR="005B7AFC" w:rsidRPr="00CB7094" w:rsidRDefault="005B7AFC" w:rsidP="009D2D88">
            <w:pPr>
              <w:spacing w:line="240" w:lineRule="auto"/>
              <w:jc w:val="right"/>
              <w:rPr>
                <w:color w:val="auto"/>
                <w:sz w:val="20"/>
              </w:rPr>
            </w:pPr>
            <w:r w:rsidRPr="00CB7094">
              <w:rPr>
                <w:color w:val="auto"/>
                <w:sz w:val="20"/>
              </w:rPr>
              <w:t>15</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37.5</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8</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20.0</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5</w:t>
            </w:r>
          </w:p>
        </w:tc>
        <w:tc>
          <w:tcPr>
            <w:tcW w:w="551" w:type="pct"/>
            <w:noWrap/>
            <w:vAlign w:val="bottom"/>
            <w:hideMark/>
          </w:tcPr>
          <w:p w:rsidR="005B7AFC" w:rsidRPr="00CB7094" w:rsidRDefault="005B7AFC" w:rsidP="009D2D88">
            <w:pPr>
              <w:spacing w:line="240" w:lineRule="auto"/>
              <w:jc w:val="right"/>
              <w:rPr>
                <w:color w:val="auto"/>
                <w:sz w:val="20"/>
              </w:rPr>
            </w:pPr>
            <w:r w:rsidRPr="00CB7094">
              <w:rPr>
                <w:color w:val="auto"/>
                <w:sz w:val="20"/>
              </w:rPr>
              <w:t>12.5</w:t>
            </w:r>
          </w:p>
        </w:tc>
        <w:tc>
          <w:tcPr>
            <w:tcW w:w="308" w:type="pct"/>
            <w:noWrap/>
            <w:vAlign w:val="bottom"/>
            <w:hideMark/>
          </w:tcPr>
          <w:p w:rsidR="005B7AFC" w:rsidRPr="00CB7094" w:rsidRDefault="005B7AFC" w:rsidP="009D2D88">
            <w:pPr>
              <w:spacing w:line="240" w:lineRule="auto"/>
              <w:jc w:val="right"/>
              <w:rPr>
                <w:color w:val="auto"/>
                <w:sz w:val="20"/>
              </w:rPr>
            </w:pPr>
            <w:r w:rsidRPr="00CB7094">
              <w:rPr>
                <w:color w:val="auto"/>
                <w:sz w:val="20"/>
              </w:rPr>
              <w:t>28</w:t>
            </w:r>
          </w:p>
        </w:tc>
        <w:tc>
          <w:tcPr>
            <w:tcW w:w="544" w:type="pct"/>
            <w:noWrap/>
            <w:vAlign w:val="bottom"/>
            <w:hideMark/>
          </w:tcPr>
          <w:p w:rsidR="005B7AFC" w:rsidRPr="00CB7094" w:rsidRDefault="005B7AFC" w:rsidP="009D2D88">
            <w:pPr>
              <w:spacing w:line="240" w:lineRule="auto"/>
              <w:jc w:val="right"/>
              <w:rPr>
                <w:color w:val="auto"/>
                <w:sz w:val="20"/>
              </w:rPr>
            </w:pPr>
            <w:r w:rsidRPr="00CB7094">
              <w:rPr>
                <w:color w:val="auto"/>
                <w:sz w:val="20"/>
              </w:rPr>
              <w:t>23.3</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color w:val="auto"/>
                <w:sz w:val="20"/>
              </w:rPr>
            </w:pPr>
          </w:p>
        </w:tc>
        <w:tc>
          <w:tcPr>
            <w:tcW w:w="1585" w:type="pct"/>
            <w:noWrap/>
            <w:vAlign w:val="bottom"/>
            <w:hideMark/>
          </w:tcPr>
          <w:p w:rsidR="005B7AFC" w:rsidRPr="00CB7094" w:rsidRDefault="005B7AFC" w:rsidP="009D2D88">
            <w:pPr>
              <w:spacing w:line="240" w:lineRule="auto"/>
              <w:rPr>
                <w:color w:val="auto"/>
                <w:sz w:val="20"/>
              </w:rPr>
            </w:pPr>
            <w:r w:rsidRPr="00CB7094">
              <w:rPr>
                <w:color w:val="auto"/>
                <w:sz w:val="20"/>
              </w:rPr>
              <w:t>&gt; 10</w:t>
            </w:r>
          </w:p>
        </w:tc>
        <w:tc>
          <w:tcPr>
            <w:tcW w:w="274" w:type="pct"/>
            <w:noWrap/>
            <w:vAlign w:val="bottom"/>
            <w:hideMark/>
          </w:tcPr>
          <w:p w:rsidR="005B7AFC" w:rsidRPr="00CB7094" w:rsidRDefault="005B7AFC" w:rsidP="009D2D88">
            <w:pPr>
              <w:spacing w:line="240" w:lineRule="auto"/>
              <w:jc w:val="right"/>
              <w:rPr>
                <w:color w:val="auto"/>
                <w:sz w:val="20"/>
              </w:rPr>
            </w:pPr>
            <w:r w:rsidRPr="00CB7094">
              <w:rPr>
                <w:color w:val="auto"/>
                <w:sz w:val="20"/>
              </w:rPr>
              <w:t>19</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47.5</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26</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65.0</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21</w:t>
            </w:r>
          </w:p>
        </w:tc>
        <w:tc>
          <w:tcPr>
            <w:tcW w:w="551" w:type="pct"/>
            <w:noWrap/>
            <w:vAlign w:val="bottom"/>
            <w:hideMark/>
          </w:tcPr>
          <w:p w:rsidR="005B7AFC" w:rsidRPr="00CB7094" w:rsidRDefault="005B7AFC" w:rsidP="009D2D88">
            <w:pPr>
              <w:spacing w:line="240" w:lineRule="auto"/>
              <w:jc w:val="right"/>
              <w:rPr>
                <w:color w:val="auto"/>
                <w:sz w:val="20"/>
              </w:rPr>
            </w:pPr>
            <w:r w:rsidRPr="00CB7094">
              <w:rPr>
                <w:color w:val="auto"/>
                <w:sz w:val="20"/>
              </w:rPr>
              <w:t>52.5</w:t>
            </w:r>
          </w:p>
        </w:tc>
        <w:tc>
          <w:tcPr>
            <w:tcW w:w="308" w:type="pct"/>
            <w:noWrap/>
            <w:vAlign w:val="bottom"/>
            <w:hideMark/>
          </w:tcPr>
          <w:p w:rsidR="005B7AFC" w:rsidRPr="00CB7094" w:rsidRDefault="005B7AFC" w:rsidP="009D2D88">
            <w:pPr>
              <w:spacing w:line="240" w:lineRule="auto"/>
              <w:jc w:val="right"/>
              <w:rPr>
                <w:color w:val="auto"/>
                <w:sz w:val="20"/>
              </w:rPr>
            </w:pPr>
            <w:r w:rsidRPr="00CB7094">
              <w:rPr>
                <w:color w:val="auto"/>
                <w:sz w:val="20"/>
              </w:rPr>
              <w:t>66</w:t>
            </w:r>
          </w:p>
        </w:tc>
        <w:tc>
          <w:tcPr>
            <w:tcW w:w="544" w:type="pct"/>
            <w:noWrap/>
            <w:vAlign w:val="bottom"/>
            <w:hideMark/>
          </w:tcPr>
          <w:p w:rsidR="005B7AFC" w:rsidRPr="00CB7094" w:rsidRDefault="005B7AFC" w:rsidP="009D2D88">
            <w:pPr>
              <w:spacing w:line="240" w:lineRule="auto"/>
              <w:jc w:val="right"/>
              <w:rPr>
                <w:color w:val="auto"/>
                <w:sz w:val="20"/>
              </w:rPr>
            </w:pPr>
            <w:r w:rsidRPr="00CB7094">
              <w:rPr>
                <w:color w:val="auto"/>
                <w:sz w:val="20"/>
              </w:rPr>
              <w:t>55.0</w:t>
            </w:r>
          </w:p>
        </w:tc>
      </w:tr>
      <w:tr w:rsidR="005B7AFC" w:rsidRPr="00CB7094" w:rsidTr="00916F53">
        <w:trPr>
          <w:trHeight w:val="20"/>
        </w:trPr>
        <w:tc>
          <w:tcPr>
            <w:tcW w:w="166" w:type="pct"/>
            <w:tcBorders>
              <w:top w:val="nil"/>
              <w:left w:val="nil"/>
              <w:bottom w:val="single" w:sz="8" w:space="0" w:color="auto"/>
              <w:right w:val="nil"/>
            </w:tcBorders>
            <w:noWrap/>
            <w:vAlign w:val="bottom"/>
            <w:hideMark/>
          </w:tcPr>
          <w:p w:rsidR="005B7AFC" w:rsidRPr="00CB7094" w:rsidRDefault="005B7AFC" w:rsidP="009D2D88">
            <w:pPr>
              <w:spacing w:line="240" w:lineRule="auto"/>
              <w:rPr>
                <w:color w:val="auto"/>
                <w:sz w:val="20"/>
              </w:rPr>
            </w:pPr>
            <w:r w:rsidRPr="00CB7094">
              <w:rPr>
                <w:color w:val="auto"/>
                <w:sz w:val="20"/>
              </w:rPr>
              <w:t> </w:t>
            </w:r>
          </w:p>
        </w:tc>
        <w:tc>
          <w:tcPr>
            <w:tcW w:w="1585" w:type="pct"/>
            <w:tcBorders>
              <w:top w:val="nil"/>
              <w:left w:val="nil"/>
              <w:bottom w:val="single" w:sz="8" w:space="0" w:color="auto"/>
              <w:right w:val="nil"/>
            </w:tcBorders>
            <w:noWrap/>
            <w:vAlign w:val="bottom"/>
            <w:hideMark/>
          </w:tcPr>
          <w:p w:rsidR="005B7AFC" w:rsidRPr="00CB7094" w:rsidRDefault="005B7AFC" w:rsidP="009D2D88">
            <w:pPr>
              <w:spacing w:line="240" w:lineRule="auto"/>
              <w:rPr>
                <w:color w:val="auto"/>
                <w:sz w:val="20"/>
              </w:rPr>
            </w:pPr>
            <w:r w:rsidRPr="00CB7094">
              <w:rPr>
                <w:color w:val="auto"/>
                <w:sz w:val="20"/>
              </w:rPr>
              <w:t>Total</w:t>
            </w:r>
          </w:p>
        </w:tc>
        <w:tc>
          <w:tcPr>
            <w:tcW w:w="274" w:type="pct"/>
            <w:tcBorders>
              <w:top w:val="nil"/>
              <w:left w:val="nil"/>
              <w:bottom w:val="single" w:sz="8" w:space="0" w:color="auto"/>
              <w:right w:val="nil"/>
            </w:tcBorders>
            <w:noWrap/>
            <w:vAlign w:val="bottom"/>
            <w:hideMark/>
          </w:tcPr>
          <w:p w:rsidR="005B7AFC" w:rsidRPr="00CB7094" w:rsidRDefault="005B7AFC" w:rsidP="009D2D88">
            <w:pPr>
              <w:spacing w:line="240" w:lineRule="auto"/>
              <w:jc w:val="right"/>
              <w:rPr>
                <w:color w:val="auto"/>
                <w:sz w:val="20"/>
              </w:rPr>
            </w:pPr>
            <w:r w:rsidRPr="00CB7094">
              <w:rPr>
                <w:color w:val="auto"/>
                <w:sz w:val="20"/>
              </w:rPr>
              <w:t>40</w:t>
            </w:r>
          </w:p>
        </w:tc>
        <w:tc>
          <w:tcPr>
            <w:tcW w:w="548" w:type="pct"/>
            <w:tcBorders>
              <w:top w:val="nil"/>
              <w:left w:val="nil"/>
              <w:bottom w:val="single" w:sz="8" w:space="0" w:color="auto"/>
              <w:right w:val="nil"/>
            </w:tcBorders>
            <w:noWrap/>
            <w:vAlign w:val="bottom"/>
            <w:hideMark/>
          </w:tcPr>
          <w:p w:rsidR="005B7AFC" w:rsidRPr="00CB7094" w:rsidRDefault="005B7AFC" w:rsidP="009D2D88">
            <w:pPr>
              <w:spacing w:line="240" w:lineRule="auto"/>
              <w:jc w:val="right"/>
              <w:rPr>
                <w:color w:val="auto"/>
                <w:sz w:val="20"/>
              </w:rPr>
            </w:pPr>
            <w:r w:rsidRPr="00CB7094">
              <w:rPr>
                <w:color w:val="auto"/>
                <w:sz w:val="20"/>
              </w:rPr>
              <w:t>100.0</w:t>
            </w:r>
          </w:p>
        </w:tc>
        <w:tc>
          <w:tcPr>
            <w:tcW w:w="238" w:type="pct"/>
            <w:tcBorders>
              <w:top w:val="nil"/>
              <w:left w:val="nil"/>
              <w:bottom w:val="single" w:sz="8" w:space="0" w:color="auto"/>
              <w:right w:val="nil"/>
            </w:tcBorders>
            <w:noWrap/>
            <w:vAlign w:val="bottom"/>
            <w:hideMark/>
          </w:tcPr>
          <w:p w:rsidR="005B7AFC" w:rsidRPr="00CB7094" w:rsidRDefault="005B7AFC" w:rsidP="009D2D88">
            <w:pPr>
              <w:spacing w:line="240" w:lineRule="auto"/>
              <w:jc w:val="right"/>
              <w:rPr>
                <w:color w:val="auto"/>
                <w:sz w:val="20"/>
              </w:rPr>
            </w:pPr>
            <w:r w:rsidRPr="00CB7094">
              <w:rPr>
                <w:color w:val="auto"/>
                <w:sz w:val="20"/>
              </w:rPr>
              <w:t>40</w:t>
            </w:r>
          </w:p>
        </w:tc>
        <w:tc>
          <w:tcPr>
            <w:tcW w:w="548" w:type="pct"/>
            <w:tcBorders>
              <w:top w:val="nil"/>
              <w:left w:val="nil"/>
              <w:bottom w:val="single" w:sz="8" w:space="0" w:color="auto"/>
              <w:right w:val="nil"/>
            </w:tcBorders>
            <w:noWrap/>
            <w:vAlign w:val="bottom"/>
            <w:hideMark/>
          </w:tcPr>
          <w:p w:rsidR="005B7AFC" w:rsidRPr="00CB7094" w:rsidRDefault="005B7AFC" w:rsidP="009D2D88">
            <w:pPr>
              <w:spacing w:line="240" w:lineRule="auto"/>
              <w:jc w:val="right"/>
              <w:rPr>
                <w:color w:val="auto"/>
                <w:sz w:val="20"/>
              </w:rPr>
            </w:pPr>
            <w:r w:rsidRPr="00CB7094">
              <w:rPr>
                <w:color w:val="auto"/>
                <w:sz w:val="20"/>
              </w:rPr>
              <w:t>100.0</w:t>
            </w:r>
          </w:p>
        </w:tc>
        <w:tc>
          <w:tcPr>
            <w:tcW w:w="238" w:type="pct"/>
            <w:tcBorders>
              <w:top w:val="nil"/>
              <w:left w:val="nil"/>
              <w:bottom w:val="single" w:sz="8" w:space="0" w:color="auto"/>
              <w:right w:val="nil"/>
            </w:tcBorders>
            <w:noWrap/>
            <w:vAlign w:val="bottom"/>
            <w:hideMark/>
          </w:tcPr>
          <w:p w:rsidR="005B7AFC" w:rsidRPr="00CB7094" w:rsidRDefault="005B7AFC" w:rsidP="009D2D88">
            <w:pPr>
              <w:spacing w:line="240" w:lineRule="auto"/>
              <w:jc w:val="right"/>
              <w:rPr>
                <w:color w:val="auto"/>
                <w:sz w:val="20"/>
              </w:rPr>
            </w:pPr>
            <w:r w:rsidRPr="00CB7094">
              <w:rPr>
                <w:color w:val="auto"/>
                <w:sz w:val="20"/>
              </w:rPr>
              <w:t>40</w:t>
            </w:r>
          </w:p>
        </w:tc>
        <w:tc>
          <w:tcPr>
            <w:tcW w:w="551" w:type="pct"/>
            <w:tcBorders>
              <w:top w:val="nil"/>
              <w:left w:val="nil"/>
              <w:bottom w:val="single" w:sz="8" w:space="0" w:color="auto"/>
              <w:right w:val="nil"/>
            </w:tcBorders>
            <w:noWrap/>
            <w:vAlign w:val="bottom"/>
            <w:hideMark/>
          </w:tcPr>
          <w:p w:rsidR="005B7AFC" w:rsidRPr="00CB7094" w:rsidRDefault="005B7AFC" w:rsidP="009D2D88">
            <w:pPr>
              <w:spacing w:line="240" w:lineRule="auto"/>
              <w:jc w:val="right"/>
              <w:rPr>
                <w:color w:val="auto"/>
                <w:sz w:val="20"/>
              </w:rPr>
            </w:pPr>
            <w:r w:rsidRPr="00CB7094">
              <w:rPr>
                <w:color w:val="auto"/>
                <w:sz w:val="20"/>
              </w:rPr>
              <w:t>100.0</w:t>
            </w:r>
          </w:p>
        </w:tc>
        <w:tc>
          <w:tcPr>
            <w:tcW w:w="308" w:type="pct"/>
            <w:tcBorders>
              <w:top w:val="nil"/>
              <w:left w:val="nil"/>
              <w:bottom w:val="single" w:sz="8" w:space="0" w:color="auto"/>
              <w:right w:val="nil"/>
            </w:tcBorders>
            <w:noWrap/>
            <w:vAlign w:val="bottom"/>
            <w:hideMark/>
          </w:tcPr>
          <w:p w:rsidR="005B7AFC" w:rsidRPr="00CB7094" w:rsidRDefault="005B7AFC" w:rsidP="009D2D88">
            <w:pPr>
              <w:spacing w:line="240" w:lineRule="auto"/>
              <w:jc w:val="right"/>
              <w:rPr>
                <w:color w:val="auto"/>
                <w:sz w:val="20"/>
              </w:rPr>
            </w:pPr>
            <w:r w:rsidRPr="00CB7094">
              <w:rPr>
                <w:color w:val="auto"/>
                <w:sz w:val="20"/>
              </w:rPr>
              <w:t>120</w:t>
            </w:r>
          </w:p>
        </w:tc>
        <w:tc>
          <w:tcPr>
            <w:tcW w:w="544" w:type="pct"/>
            <w:tcBorders>
              <w:top w:val="nil"/>
              <w:left w:val="nil"/>
              <w:bottom w:val="single" w:sz="8" w:space="0" w:color="auto"/>
              <w:right w:val="nil"/>
            </w:tcBorders>
            <w:noWrap/>
            <w:vAlign w:val="bottom"/>
            <w:hideMark/>
          </w:tcPr>
          <w:p w:rsidR="005B7AFC" w:rsidRPr="00CB7094" w:rsidRDefault="005B7AFC" w:rsidP="009D2D88">
            <w:pPr>
              <w:spacing w:line="240" w:lineRule="auto"/>
              <w:jc w:val="right"/>
              <w:rPr>
                <w:color w:val="auto"/>
                <w:sz w:val="20"/>
              </w:rPr>
            </w:pPr>
            <w:r w:rsidRPr="00CB7094">
              <w:rPr>
                <w:color w:val="auto"/>
                <w:sz w:val="20"/>
              </w:rPr>
              <w:t>100.0</w:t>
            </w:r>
          </w:p>
        </w:tc>
      </w:tr>
    </w:tbl>
    <w:p w:rsidR="005B7AFC" w:rsidRPr="00CB7094" w:rsidRDefault="005B7AFC" w:rsidP="00771A45">
      <w:pPr>
        <w:rPr>
          <w:b/>
          <w:color w:val="auto"/>
        </w:rPr>
      </w:pPr>
      <w:bookmarkStart w:id="25" w:name="_Toc184109556"/>
    </w:p>
    <w:p w:rsidR="00541365" w:rsidRDefault="00541365" w:rsidP="00771A45">
      <w:pPr>
        <w:pStyle w:val="Heading1"/>
        <w:spacing w:before="0"/>
        <w:rPr>
          <w:rFonts w:ascii="Arial" w:hAnsi="Arial" w:cs="Arial"/>
          <w:color w:val="auto"/>
          <w:sz w:val="22"/>
          <w:szCs w:val="22"/>
        </w:rPr>
        <w:sectPr w:rsidR="00541365" w:rsidSect="00F50D96">
          <w:type w:val="continuous"/>
          <w:pgSz w:w="11909" w:h="16834" w:code="9"/>
          <w:pgMar w:top="1418" w:right="1247" w:bottom="851" w:left="1170" w:header="562" w:footer="562" w:gutter="0"/>
          <w:pgNumType w:start="1"/>
          <w:cols w:space="720"/>
          <w:docGrid w:linePitch="360"/>
        </w:sectPr>
      </w:pPr>
      <w:bookmarkStart w:id="26" w:name="_Toc193107811"/>
    </w:p>
    <w:p w:rsidR="00ED682B" w:rsidRDefault="00ED682B" w:rsidP="00771A45">
      <w:pPr>
        <w:pStyle w:val="Heading1"/>
        <w:spacing w:before="0"/>
        <w:rPr>
          <w:rFonts w:ascii="Arial" w:hAnsi="Arial" w:cs="Arial"/>
          <w:color w:val="auto"/>
          <w:sz w:val="22"/>
          <w:szCs w:val="22"/>
        </w:rPr>
      </w:pPr>
    </w:p>
    <w:p w:rsidR="00ED682B" w:rsidRDefault="00ED682B" w:rsidP="00771A45">
      <w:pPr>
        <w:pStyle w:val="Heading1"/>
        <w:spacing w:before="0"/>
        <w:rPr>
          <w:rFonts w:ascii="Arial" w:hAnsi="Arial" w:cs="Arial"/>
          <w:color w:val="auto"/>
          <w:sz w:val="22"/>
          <w:szCs w:val="22"/>
        </w:rPr>
      </w:pPr>
    </w:p>
    <w:p w:rsidR="005B7AFC" w:rsidRPr="00CB7094" w:rsidRDefault="005B7AFC" w:rsidP="00771A45">
      <w:pPr>
        <w:pStyle w:val="Heading1"/>
        <w:spacing w:before="0"/>
        <w:rPr>
          <w:rFonts w:ascii="Arial" w:hAnsi="Arial" w:cs="Arial"/>
          <w:b w:val="0"/>
          <w:color w:val="auto"/>
          <w:sz w:val="22"/>
          <w:szCs w:val="22"/>
        </w:rPr>
      </w:pPr>
      <w:r w:rsidRPr="00CB7094">
        <w:rPr>
          <w:rFonts w:ascii="Arial" w:hAnsi="Arial" w:cs="Arial"/>
          <w:color w:val="auto"/>
          <w:sz w:val="22"/>
          <w:szCs w:val="22"/>
        </w:rPr>
        <w:t>3.2   Knowledge of Farmers on Different Aspects of Vegetable Farming</w:t>
      </w:r>
      <w:bookmarkEnd w:id="25"/>
      <w:bookmarkEnd w:id="26"/>
    </w:p>
    <w:p w:rsidR="005B7AFC" w:rsidRPr="00CB7094" w:rsidRDefault="005B7AFC" w:rsidP="00771A45">
      <w:pPr>
        <w:pStyle w:val="Heading1"/>
        <w:spacing w:before="0"/>
        <w:rPr>
          <w:rFonts w:ascii="Arial" w:hAnsi="Arial" w:cs="Arial"/>
          <w:b w:val="0"/>
          <w:color w:val="auto"/>
          <w:sz w:val="22"/>
          <w:szCs w:val="22"/>
        </w:rPr>
      </w:pPr>
      <w:bookmarkStart w:id="27" w:name="_Toc184109557"/>
      <w:bookmarkStart w:id="28" w:name="_Toc193107812"/>
      <w:r w:rsidRPr="00CB7094">
        <w:rPr>
          <w:rFonts w:ascii="Arial" w:hAnsi="Arial" w:cs="Arial"/>
          <w:color w:val="auto"/>
          <w:sz w:val="22"/>
          <w:szCs w:val="22"/>
        </w:rPr>
        <w:t>3.2.1   Knowledge on agricultural practices</w:t>
      </w:r>
      <w:bookmarkEnd w:id="27"/>
      <w:bookmarkEnd w:id="28"/>
    </w:p>
    <w:p w:rsidR="005B7AFC" w:rsidRPr="00CB7094" w:rsidRDefault="005B7AFC" w:rsidP="00771A45">
      <w:pPr>
        <w:rPr>
          <w:color w:val="auto"/>
          <w:shd w:val="clear" w:color="auto" w:fill="FFFFFF"/>
        </w:rPr>
      </w:pPr>
      <w:r w:rsidRPr="00CB7094">
        <w:rPr>
          <w:color w:val="auto"/>
          <w:shd w:val="clear" w:color="auto" w:fill="FFFFFF"/>
        </w:rPr>
        <w:t xml:space="preserve">This study investigated farmers’ knowledge about the importance of soil quality and fertility in vegetable production. Overall, the results in Table 2 show that the majority (90%) of the respondents reported that soil quality and fertility affected vegetable production, indicating their </w:t>
      </w:r>
      <w:r w:rsidRPr="00CB7094">
        <w:rPr>
          <w:color w:val="auto"/>
          <w:shd w:val="clear" w:color="auto" w:fill="FFFFFF"/>
        </w:rPr>
        <w:lastRenderedPageBreak/>
        <w:t xml:space="preserve">awareness of soil fertility. Furthermore, the results show that there was an increase in vegetable production as a result of improvement of soil fertility. The study revealed that soil fertility and nutrient management were important factors for crop yield and quality. This finding is in line with findings by </w:t>
      </w:r>
      <w:proofErr w:type="spellStart"/>
      <w:r w:rsidRPr="00CB7094">
        <w:rPr>
          <w:color w:val="auto"/>
          <w:shd w:val="clear" w:color="auto" w:fill="FFFFFF"/>
        </w:rPr>
        <w:t>Brust</w:t>
      </w:r>
      <w:proofErr w:type="spellEnd"/>
      <w:r w:rsidRPr="00CB7094">
        <w:rPr>
          <w:color w:val="auto"/>
          <w:shd w:val="clear" w:color="auto" w:fill="FFFFFF"/>
        </w:rPr>
        <w:t xml:space="preserve"> (2019) who found that soil fertility in vegetable crop production was an important factor for boosting vegetable productivity.</w:t>
      </w:r>
    </w:p>
    <w:p w:rsidR="005B7AFC" w:rsidRPr="00CB7094" w:rsidRDefault="005B7AFC" w:rsidP="00771A45">
      <w:pPr>
        <w:rPr>
          <w:color w:val="auto"/>
          <w:shd w:val="clear" w:color="auto" w:fill="FFFFFF"/>
        </w:rPr>
      </w:pPr>
    </w:p>
    <w:p w:rsidR="005B7AFC" w:rsidRPr="00CB7094" w:rsidRDefault="005B7AFC" w:rsidP="00771A45">
      <w:pPr>
        <w:rPr>
          <w:color w:val="auto"/>
        </w:rPr>
      </w:pPr>
      <w:r w:rsidRPr="00CB7094">
        <w:rPr>
          <w:color w:val="auto"/>
        </w:rPr>
        <w:t xml:space="preserve">This study also examined respondents’ access to agricultural extension services. The results in Table 2 show that the majority (90%) of the respondents in </w:t>
      </w:r>
      <w:proofErr w:type="spellStart"/>
      <w:r w:rsidRPr="00CB7094">
        <w:rPr>
          <w:color w:val="auto"/>
        </w:rPr>
        <w:t>Ndevelwa</w:t>
      </w:r>
      <w:proofErr w:type="spellEnd"/>
      <w:r w:rsidRPr="00CB7094">
        <w:rPr>
          <w:color w:val="auto"/>
        </w:rPr>
        <w:t xml:space="preserve"> Ward had access to agricultural extension services while 97.5% and 82.5% in Misha and Kabila Wards, respectively, had also access to agricultural extension services. An advisory service from extension was the main service that most respondents received from extension workers. Overall, the results in Table 2 show that60% of the respondents in Kabila Ward reported that level of agricultural extension service provided to them was low. These results are in line with the findings by Baloch and Thapa (2018) who reported that low extension services provided to farmers affect their adaptability to recommended practices and innovative solutions. The results from the study show that the impact of the agricultural extension agents on vegetable production cannot be underestimated; it was that most of the vegetable farmers who had adopted the extension services disseminated to them had no regret whatsoever after the adoption. Most of the benefits and assistance the respondents got from the extension agents included supply of fertilizers and quality seeds which were planted by the farmers in order to have better yields than their previous yields.</w:t>
      </w:r>
    </w:p>
    <w:p w:rsidR="005B7AFC" w:rsidRPr="00CB7094" w:rsidRDefault="005B7AFC" w:rsidP="00771A45">
      <w:pPr>
        <w:rPr>
          <w:color w:val="auto"/>
        </w:rPr>
      </w:pPr>
    </w:p>
    <w:p w:rsidR="00541365" w:rsidRDefault="005B7AFC" w:rsidP="00541365">
      <w:pPr>
        <w:rPr>
          <w:color w:val="auto"/>
        </w:rPr>
      </w:pPr>
      <w:r w:rsidRPr="00CB7094">
        <w:rPr>
          <w:color w:val="auto"/>
          <w:shd w:val="clear" w:color="auto" w:fill="FFFFFF"/>
        </w:rPr>
        <w:t>Production of vegetables mainly depends on certain factors such as good quality seeds, improved (hybrids)seed varieties, agronomic practices, crop management technology, nutrient management, weed management as well as disease and pest management</w:t>
      </w:r>
      <w:r w:rsidRPr="00CB7094">
        <w:rPr>
          <w:color w:val="auto"/>
        </w:rPr>
        <w:t xml:space="preserve"> (Gupta and </w:t>
      </w:r>
      <w:proofErr w:type="spellStart"/>
      <w:r w:rsidRPr="00CB7094">
        <w:rPr>
          <w:color w:val="auto"/>
        </w:rPr>
        <w:t>Thind</w:t>
      </w:r>
      <w:proofErr w:type="spellEnd"/>
      <w:r w:rsidRPr="00CB7094">
        <w:rPr>
          <w:color w:val="auto"/>
        </w:rPr>
        <w:t xml:space="preserve">, 2018; Kumar and Prasad; </w:t>
      </w:r>
      <w:proofErr w:type="spellStart"/>
      <w:r w:rsidRPr="00CB7094">
        <w:rPr>
          <w:color w:val="auto"/>
        </w:rPr>
        <w:t>Thind</w:t>
      </w:r>
      <w:proofErr w:type="spellEnd"/>
      <w:r w:rsidRPr="00CB7094">
        <w:rPr>
          <w:color w:val="auto"/>
        </w:rPr>
        <w:t xml:space="preserve"> and Mahal). This study established that about 80%, 75% and 77.5% of the respondents in </w:t>
      </w:r>
      <w:proofErr w:type="spellStart"/>
      <w:r w:rsidRPr="00CB7094">
        <w:rPr>
          <w:color w:val="auto"/>
        </w:rPr>
        <w:t>Ndevelwa</w:t>
      </w:r>
      <w:proofErr w:type="spellEnd"/>
      <w:r w:rsidRPr="00CB7094">
        <w:rPr>
          <w:color w:val="auto"/>
        </w:rPr>
        <w:t>, Misha and Kabila Wards applied recommended agronomic practices in vegetable production, respectively. The results further showed that over a half of the respondents, 65% and 51.7</w:t>
      </w:r>
      <w:proofErr w:type="gramStart"/>
      <w:r w:rsidRPr="00CB7094">
        <w:rPr>
          <w:color w:val="auto"/>
        </w:rPr>
        <w:t>%,had</w:t>
      </w:r>
      <w:proofErr w:type="gramEnd"/>
      <w:r w:rsidRPr="00CB7094">
        <w:rPr>
          <w:color w:val="auto"/>
        </w:rPr>
        <w:t xml:space="preserve"> proper small-scale irrigation techniques and seed selection, respectively, which were the two commonly used agronomic practices in vegetable production in the study area.</w:t>
      </w:r>
      <w:bookmarkStart w:id="29" w:name="_Toc183034575"/>
    </w:p>
    <w:p w:rsidR="00CF2C96" w:rsidRPr="00CF2C96" w:rsidRDefault="00CF2C96" w:rsidP="00541365">
      <w:pPr>
        <w:rPr>
          <w:color w:val="auto"/>
        </w:rPr>
        <w:sectPr w:rsidR="00CF2C96" w:rsidRPr="00CF2C96" w:rsidSect="00F50D96">
          <w:type w:val="continuous"/>
          <w:pgSz w:w="11909" w:h="16834" w:code="9"/>
          <w:pgMar w:top="1418" w:right="1247" w:bottom="851" w:left="1170" w:header="562" w:footer="562" w:gutter="0"/>
          <w:pgNumType w:start="1"/>
          <w:cols w:space="720"/>
          <w:docGrid w:linePitch="360"/>
        </w:sectPr>
      </w:pPr>
    </w:p>
    <w:p w:rsidR="00ED682B" w:rsidRDefault="00ED682B" w:rsidP="00ED682B">
      <w:bookmarkStart w:id="30" w:name="_Toc192909630"/>
      <w:bookmarkStart w:id="31" w:name="_Toc193108503"/>
    </w:p>
    <w:p w:rsidR="00ED682B" w:rsidRPr="00ED682B" w:rsidRDefault="00ED682B" w:rsidP="00ED682B"/>
    <w:p w:rsidR="005B7AFC" w:rsidRPr="00CB7094" w:rsidRDefault="0043664A" w:rsidP="0043664A">
      <w:pPr>
        <w:pStyle w:val="Caption"/>
        <w:keepNext/>
        <w:jc w:val="both"/>
        <w:rPr>
          <w:rFonts w:ascii="Arial" w:hAnsi="Arial" w:cs="Arial"/>
          <w:color w:val="auto"/>
          <w:sz w:val="22"/>
          <w:szCs w:val="22"/>
        </w:rPr>
      </w:pPr>
      <w:r w:rsidRPr="00CB7094">
        <w:rPr>
          <w:rFonts w:ascii="Arial" w:hAnsi="Arial" w:cs="Arial"/>
          <w:color w:val="auto"/>
          <w:sz w:val="22"/>
          <w:szCs w:val="22"/>
        </w:rPr>
        <w:t xml:space="preserve">Table </w:t>
      </w:r>
      <w:r w:rsidR="005B7AFC" w:rsidRPr="00CB7094">
        <w:rPr>
          <w:rFonts w:ascii="Arial" w:hAnsi="Arial" w:cs="Arial"/>
          <w:color w:val="auto"/>
          <w:sz w:val="22"/>
          <w:szCs w:val="22"/>
        </w:rPr>
        <w:t>2: Farmers knowledge of agricultural practices</w:t>
      </w:r>
      <w:bookmarkEnd w:id="30"/>
      <w:bookmarkEnd w:id="31"/>
    </w:p>
    <w:tbl>
      <w:tblPr>
        <w:tblW w:w="5066" w:type="pct"/>
        <w:tblLook w:val="04A0" w:firstRow="1" w:lastRow="0" w:firstColumn="1" w:lastColumn="0" w:noHBand="0" w:noVBand="1"/>
      </w:tblPr>
      <w:tblGrid>
        <w:gridCol w:w="4540"/>
        <w:gridCol w:w="472"/>
        <w:gridCol w:w="917"/>
        <w:gridCol w:w="472"/>
        <w:gridCol w:w="789"/>
        <w:gridCol w:w="472"/>
        <w:gridCol w:w="789"/>
        <w:gridCol w:w="600"/>
        <w:gridCol w:w="785"/>
      </w:tblGrid>
      <w:tr w:rsidR="00CB7094" w:rsidRPr="00CB7094" w:rsidTr="0043664A">
        <w:trPr>
          <w:trHeight w:val="20"/>
        </w:trPr>
        <w:tc>
          <w:tcPr>
            <w:tcW w:w="2308" w:type="pct"/>
            <w:vMerge w:val="restart"/>
            <w:tcBorders>
              <w:top w:val="single" w:sz="4" w:space="0" w:color="auto"/>
              <w:left w:val="nil"/>
              <w:bottom w:val="single" w:sz="8" w:space="0" w:color="000000"/>
              <w:right w:val="nil"/>
            </w:tcBorders>
            <w:shd w:val="clear" w:color="auto" w:fill="auto"/>
            <w:noWrap/>
            <w:vAlign w:val="center"/>
            <w:hideMark/>
          </w:tcPr>
          <w:bookmarkEnd w:id="29"/>
          <w:p w:rsidR="005B7AFC" w:rsidRPr="00CB7094" w:rsidRDefault="005B7AFC" w:rsidP="009D2D88">
            <w:pPr>
              <w:spacing w:line="240" w:lineRule="auto"/>
              <w:rPr>
                <w:b/>
                <w:bCs/>
                <w:color w:val="auto"/>
                <w:sz w:val="20"/>
              </w:rPr>
            </w:pPr>
            <w:r w:rsidRPr="00CB7094">
              <w:rPr>
                <w:b/>
                <w:bCs/>
                <w:color w:val="auto"/>
                <w:sz w:val="20"/>
              </w:rPr>
              <w:t>Agricultural Practices</w:t>
            </w:r>
          </w:p>
        </w:tc>
        <w:tc>
          <w:tcPr>
            <w:tcW w:w="706" w:type="pct"/>
            <w:gridSpan w:val="2"/>
            <w:tcBorders>
              <w:top w:val="single" w:sz="4" w:space="0" w:color="auto"/>
              <w:left w:val="nil"/>
              <w:bottom w:val="nil"/>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proofErr w:type="spellStart"/>
            <w:r w:rsidRPr="00CB7094">
              <w:rPr>
                <w:b/>
                <w:bCs/>
                <w:color w:val="auto"/>
                <w:sz w:val="20"/>
              </w:rPr>
              <w:t>Ndevelwa</w:t>
            </w:r>
            <w:proofErr w:type="spellEnd"/>
          </w:p>
        </w:tc>
        <w:tc>
          <w:tcPr>
            <w:tcW w:w="641" w:type="pct"/>
            <w:gridSpan w:val="2"/>
            <w:tcBorders>
              <w:top w:val="single" w:sz="4" w:space="0" w:color="auto"/>
              <w:left w:val="nil"/>
              <w:bottom w:val="nil"/>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Misha</w:t>
            </w:r>
          </w:p>
        </w:tc>
        <w:tc>
          <w:tcPr>
            <w:tcW w:w="641" w:type="pct"/>
            <w:gridSpan w:val="2"/>
            <w:tcBorders>
              <w:top w:val="single" w:sz="4" w:space="0" w:color="auto"/>
              <w:left w:val="nil"/>
              <w:bottom w:val="nil"/>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Kabila</w:t>
            </w:r>
          </w:p>
        </w:tc>
        <w:tc>
          <w:tcPr>
            <w:tcW w:w="704" w:type="pct"/>
            <w:gridSpan w:val="2"/>
            <w:tcBorders>
              <w:top w:val="single" w:sz="4" w:space="0" w:color="auto"/>
              <w:left w:val="nil"/>
              <w:bottom w:val="nil"/>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Overall</w:t>
            </w:r>
          </w:p>
        </w:tc>
      </w:tr>
      <w:tr w:rsidR="00CB7094" w:rsidRPr="00CB7094" w:rsidTr="0043664A">
        <w:trPr>
          <w:trHeight w:val="20"/>
        </w:trPr>
        <w:tc>
          <w:tcPr>
            <w:tcW w:w="2308" w:type="pct"/>
            <w:vMerge/>
            <w:tcBorders>
              <w:top w:val="nil"/>
              <w:left w:val="nil"/>
              <w:bottom w:val="single" w:sz="8" w:space="0" w:color="000000"/>
              <w:right w:val="nil"/>
            </w:tcBorders>
            <w:vAlign w:val="center"/>
            <w:hideMark/>
          </w:tcPr>
          <w:p w:rsidR="005B7AFC" w:rsidRPr="00CB7094" w:rsidRDefault="005B7AFC" w:rsidP="009D2D88">
            <w:pPr>
              <w:spacing w:line="240" w:lineRule="auto"/>
              <w:rPr>
                <w:color w:val="auto"/>
                <w:sz w:val="20"/>
              </w:rPr>
            </w:pPr>
          </w:p>
        </w:tc>
        <w:tc>
          <w:tcPr>
            <w:tcW w:w="240" w:type="pct"/>
            <w:tcBorders>
              <w:top w:val="nil"/>
              <w:left w:val="nil"/>
              <w:bottom w:val="single" w:sz="8"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n</w:t>
            </w:r>
          </w:p>
        </w:tc>
        <w:tc>
          <w:tcPr>
            <w:tcW w:w="466" w:type="pct"/>
            <w:tcBorders>
              <w:top w:val="nil"/>
              <w:left w:val="nil"/>
              <w:bottom w:val="single" w:sz="8"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w:t>
            </w:r>
          </w:p>
        </w:tc>
        <w:tc>
          <w:tcPr>
            <w:tcW w:w="240" w:type="pct"/>
            <w:tcBorders>
              <w:top w:val="nil"/>
              <w:left w:val="nil"/>
              <w:bottom w:val="single" w:sz="8"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n</w:t>
            </w:r>
          </w:p>
        </w:tc>
        <w:tc>
          <w:tcPr>
            <w:tcW w:w="401" w:type="pct"/>
            <w:tcBorders>
              <w:top w:val="nil"/>
              <w:left w:val="nil"/>
              <w:bottom w:val="single" w:sz="8"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w:t>
            </w:r>
          </w:p>
        </w:tc>
        <w:tc>
          <w:tcPr>
            <w:tcW w:w="240" w:type="pct"/>
            <w:tcBorders>
              <w:top w:val="nil"/>
              <w:left w:val="nil"/>
              <w:bottom w:val="single" w:sz="8"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n</w:t>
            </w:r>
          </w:p>
        </w:tc>
        <w:tc>
          <w:tcPr>
            <w:tcW w:w="401" w:type="pct"/>
            <w:tcBorders>
              <w:top w:val="nil"/>
              <w:left w:val="nil"/>
              <w:bottom w:val="single" w:sz="8"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w:t>
            </w:r>
          </w:p>
        </w:tc>
        <w:tc>
          <w:tcPr>
            <w:tcW w:w="305" w:type="pct"/>
            <w:tcBorders>
              <w:top w:val="nil"/>
              <w:left w:val="nil"/>
              <w:bottom w:val="single" w:sz="8"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n</w:t>
            </w:r>
          </w:p>
        </w:tc>
        <w:tc>
          <w:tcPr>
            <w:tcW w:w="399" w:type="pct"/>
            <w:tcBorders>
              <w:top w:val="nil"/>
              <w:left w:val="nil"/>
              <w:bottom w:val="single" w:sz="8"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w:t>
            </w:r>
          </w:p>
        </w:tc>
      </w:tr>
      <w:tr w:rsidR="00CB7094" w:rsidRPr="00CB7094" w:rsidTr="00916F53">
        <w:trPr>
          <w:trHeight w:val="20"/>
        </w:trPr>
        <w:tc>
          <w:tcPr>
            <w:tcW w:w="5000" w:type="pct"/>
            <w:gridSpan w:val="9"/>
            <w:tcBorders>
              <w:top w:val="nil"/>
              <w:left w:val="nil"/>
              <w:bottom w:val="nil"/>
              <w:right w:val="nil"/>
            </w:tcBorders>
            <w:shd w:val="clear" w:color="auto" w:fill="auto"/>
            <w:noWrap/>
            <w:vAlign w:val="center"/>
            <w:hideMark/>
          </w:tcPr>
          <w:p w:rsidR="005B7AFC" w:rsidRPr="00CB7094" w:rsidRDefault="005B7AFC" w:rsidP="009D2D88">
            <w:pPr>
              <w:spacing w:line="240" w:lineRule="auto"/>
              <w:jc w:val="left"/>
              <w:rPr>
                <w:b/>
                <w:bCs/>
                <w:color w:val="auto"/>
                <w:sz w:val="20"/>
              </w:rPr>
            </w:pPr>
            <w:r w:rsidRPr="00CB7094">
              <w:rPr>
                <w:b/>
                <w:bCs/>
                <w:color w:val="auto"/>
                <w:sz w:val="20"/>
              </w:rPr>
              <w:t>1. If soil quality and fertility affect vegetable production</w:t>
            </w:r>
          </w:p>
        </w:tc>
      </w:tr>
      <w:tr w:rsidR="00CB7094" w:rsidRPr="00CB7094" w:rsidTr="0043664A">
        <w:trPr>
          <w:trHeight w:val="20"/>
        </w:trPr>
        <w:tc>
          <w:tcPr>
            <w:tcW w:w="2308" w:type="pct"/>
            <w:tcBorders>
              <w:top w:val="nil"/>
              <w:left w:val="nil"/>
              <w:bottom w:val="nil"/>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t>Yes</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36</w:t>
            </w:r>
          </w:p>
        </w:tc>
        <w:tc>
          <w:tcPr>
            <w:tcW w:w="466"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90.0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39</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97.5</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33</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82.5</w:t>
            </w:r>
          </w:p>
        </w:tc>
        <w:tc>
          <w:tcPr>
            <w:tcW w:w="305"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108</w:t>
            </w:r>
          </w:p>
        </w:tc>
        <w:tc>
          <w:tcPr>
            <w:tcW w:w="399"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90.0</w:t>
            </w:r>
          </w:p>
        </w:tc>
      </w:tr>
      <w:tr w:rsidR="00CB7094" w:rsidRPr="00CB7094" w:rsidTr="0043664A">
        <w:trPr>
          <w:trHeight w:val="20"/>
        </w:trPr>
        <w:tc>
          <w:tcPr>
            <w:tcW w:w="2308" w:type="pct"/>
            <w:tcBorders>
              <w:top w:val="nil"/>
              <w:left w:val="nil"/>
              <w:bottom w:val="nil"/>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t>No</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4</w:t>
            </w:r>
          </w:p>
        </w:tc>
        <w:tc>
          <w:tcPr>
            <w:tcW w:w="466"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10.0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2.5</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7</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17.5</w:t>
            </w:r>
          </w:p>
        </w:tc>
        <w:tc>
          <w:tcPr>
            <w:tcW w:w="305"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12</w:t>
            </w:r>
          </w:p>
        </w:tc>
        <w:tc>
          <w:tcPr>
            <w:tcW w:w="399"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10.0</w:t>
            </w:r>
          </w:p>
        </w:tc>
      </w:tr>
      <w:tr w:rsidR="00CB7094" w:rsidRPr="00CB7094" w:rsidTr="0043664A">
        <w:trPr>
          <w:trHeight w:val="20"/>
        </w:trPr>
        <w:tc>
          <w:tcPr>
            <w:tcW w:w="2308"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rPr>
                <w:b/>
                <w:bCs/>
                <w:color w:val="auto"/>
                <w:sz w:val="20"/>
              </w:rPr>
            </w:pPr>
            <w:r w:rsidRPr="00CB7094">
              <w:rPr>
                <w:b/>
                <w:bCs/>
                <w:color w:val="auto"/>
                <w:sz w:val="20"/>
              </w:rPr>
              <w:t>Total</w:t>
            </w:r>
          </w:p>
        </w:tc>
        <w:tc>
          <w:tcPr>
            <w:tcW w:w="240"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466"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240"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401"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240"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401"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305"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120</w:t>
            </w:r>
          </w:p>
        </w:tc>
        <w:tc>
          <w:tcPr>
            <w:tcW w:w="399"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r>
      <w:tr w:rsidR="00CB7094" w:rsidRPr="00CB7094" w:rsidTr="00916F53">
        <w:trPr>
          <w:trHeight w:val="20"/>
        </w:trPr>
        <w:tc>
          <w:tcPr>
            <w:tcW w:w="5000" w:type="pct"/>
            <w:gridSpan w:val="9"/>
            <w:tcBorders>
              <w:top w:val="nil"/>
              <w:left w:val="nil"/>
              <w:bottom w:val="nil"/>
              <w:right w:val="nil"/>
            </w:tcBorders>
            <w:shd w:val="clear" w:color="auto" w:fill="auto"/>
            <w:noWrap/>
            <w:vAlign w:val="center"/>
            <w:hideMark/>
          </w:tcPr>
          <w:p w:rsidR="005B7AFC" w:rsidRPr="00CB7094" w:rsidRDefault="005B7AFC" w:rsidP="009D2D88">
            <w:pPr>
              <w:spacing w:line="240" w:lineRule="auto"/>
              <w:rPr>
                <w:b/>
                <w:bCs/>
                <w:color w:val="auto"/>
                <w:sz w:val="20"/>
              </w:rPr>
            </w:pPr>
            <w:r w:rsidRPr="00CB7094">
              <w:rPr>
                <w:b/>
                <w:bCs/>
                <w:color w:val="auto"/>
                <w:sz w:val="20"/>
              </w:rPr>
              <w:t>2. Effect of soil health on vegetable production</w:t>
            </w:r>
          </w:p>
        </w:tc>
      </w:tr>
      <w:tr w:rsidR="00CB7094" w:rsidRPr="00CB7094" w:rsidTr="0043664A">
        <w:trPr>
          <w:trHeight w:val="20"/>
        </w:trPr>
        <w:tc>
          <w:tcPr>
            <w:tcW w:w="2308" w:type="pct"/>
            <w:tcBorders>
              <w:top w:val="nil"/>
              <w:left w:val="nil"/>
              <w:bottom w:val="nil"/>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t>Increase of production</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32</w:t>
            </w:r>
          </w:p>
        </w:tc>
        <w:tc>
          <w:tcPr>
            <w:tcW w:w="466"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80.0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24</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60.0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26</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65.0</w:t>
            </w:r>
          </w:p>
        </w:tc>
        <w:tc>
          <w:tcPr>
            <w:tcW w:w="305"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82</w:t>
            </w:r>
          </w:p>
        </w:tc>
        <w:tc>
          <w:tcPr>
            <w:tcW w:w="399"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68.0</w:t>
            </w:r>
          </w:p>
        </w:tc>
      </w:tr>
      <w:tr w:rsidR="00CB7094" w:rsidRPr="00CB7094" w:rsidTr="0043664A">
        <w:trPr>
          <w:trHeight w:val="20"/>
        </w:trPr>
        <w:tc>
          <w:tcPr>
            <w:tcW w:w="2308" w:type="pct"/>
            <w:tcBorders>
              <w:top w:val="nil"/>
              <w:left w:val="nil"/>
              <w:bottom w:val="nil"/>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t xml:space="preserve">Improve quality </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w:t>
            </w:r>
          </w:p>
        </w:tc>
        <w:tc>
          <w:tcPr>
            <w:tcW w:w="466"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5.0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5</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12.5</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7.5</w:t>
            </w:r>
          </w:p>
        </w:tc>
        <w:tc>
          <w:tcPr>
            <w:tcW w:w="305"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10</w:t>
            </w:r>
          </w:p>
        </w:tc>
        <w:tc>
          <w:tcPr>
            <w:tcW w:w="399"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8.0</w:t>
            </w:r>
          </w:p>
        </w:tc>
      </w:tr>
      <w:tr w:rsidR="00CB7094" w:rsidRPr="00CB7094" w:rsidTr="0043664A">
        <w:trPr>
          <w:trHeight w:val="20"/>
        </w:trPr>
        <w:tc>
          <w:tcPr>
            <w:tcW w:w="2308" w:type="pct"/>
            <w:tcBorders>
              <w:top w:val="nil"/>
              <w:left w:val="nil"/>
              <w:bottom w:val="nil"/>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t xml:space="preserve">Reduce cost of production </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6</w:t>
            </w:r>
          </w:p>
        </w:tc>
        <w:tc>
          <w:tcPr>
            <w:tcW w:w="466"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15.0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11</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27.5</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11</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27.5</w:t>
            </w:r>
          </w:p>
        </w:tc>
        <w:tc>
          <w:tcPr>
            <w:tcW w:w="305"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28</w:t>
            </w:r>
          </w:p>
        </w:tc>
        <w:tc>
          <w:tcPr>
            <w:tcW w:w="399"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24.0</w:t>
            </w:r>
          </w:p>
        </w:tc>
      </w:tr>
      <w:tr w:rsidR="00CB7094" w:rsidRPr="00CB7094" w:rsidTr="0043664A">
        <w:trPr>
          <w:trHeight w:val="20"/>
        </w:trPr>
        <w:tc>
          <w:tcPr>
            <w:tcW w:w="2308"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rPr>
                <w:b/>
                <w:bCs/>
                <w:color w:val="auto"/>
                <w:sz w:val="20"/>
              </w:rPr>
            </w:pPr>
            <w:r w:rsidRPr="00CB7094">
              <w:rPr>
                <w:b/>
                <w:bCs/>
                <w:color w:val="auto"/>
                <w:sz w:val="20"/>
              </w:rPr>
              <w:t>Total</w:t>
            </w:r>
          </w:p>
        </w:tc>
        <w:tc>
          <w:tcPr>
            <w:tcW w:w="240"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466"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240"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401"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240"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401"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305"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120</w:t>
            </w:r>
          </w:p>
        </w:tc>
        <w:tc>
          <w:tcPr>
            <w:tcW w:w="399"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r>
      <w:tr w:rsidR="00CB7094" w:rsidRPr="00CB7094" w:rsidTr="00916F53">
        <w:trPr>
          <w:trHeight w:val="20"/>
        </w:trPr>
        <w:tc>
          <w:tcPr>
            <w:tcW w:w="5000" w:type="pct"/>
            <w:gridSpan w:val="9"/>
            <w:tcBorders>
              <w:top w:val="nil"/>
              <w:left w:val="nil"/>
              <w:bottom w:val="nil"/>
              <w:right w:val="nil"/>
            </w:tcBorders>
            <w:shd w:val="clear" w:color="auto" w:fill="auto"/>
            <w:noWrap/>
            <w:vAlign w:val="center"/>
            <w:hideMark/>
          </w:tcPr>
          <w:p w:rsidR="005B7AFC" w:rsidRPr="00CB7094" w:rsidRDefault="005B7AFC" w:rsidP="009D2D88">
            <w:pPr>
              <w:spacing w:line="240" w:lineRule="auto"/>
              <w:rPr>
                <w:b/>
                <w:bCs/>
                <w:color w:val="auto"/>
                <w:sz w:val="20"/>
              </w:rPr>
            </w:pPr>
            <w:r w:rsidRPr="00CB7094">
              <w:rPr>
                <w:b/>
                <w:bCs/>
                <w:color w:val="auto"/>
                <w:sz w:val="20"/>
              </w:rPr>
              <w:t>3.Access to agricultural extension services</w:t>
            </w:r>
          </w:p>
        </w:tc>
      </w:tr>
      <w:tr w:rsidR="00CB7094" w:rsidRPr="00CB7094" w:rsidTr="0043664A">
        <w:trPr>
          <w:trHeight w:val="20"/>
        </w:trPr>
        <w:tc>
          <w:tcPr>
            <w:tcW w:w="2308" w:type="pct"/>
            <w:tcBorders>
              <w:top w:val="nil"/>
              <w:left w:val="nil"/>
              <w:bottom w:val="nil"/>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t>Yes</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29</w:t>
            </w:r>
          </w:p>
        </w:tc>
        <w:tc>
          <w:tcPr>
            <w:tcW w:w="466"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73.0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29</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73.0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18</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45.0</w:t>
            </w:r>
          </w:p>
        </w:tc>
        <w:tc>
          <w:tcPr>
            <w:tcW w:w="305"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74</w:t>
            </w:r>
          </w:p>
        </w:tc>
        <w:tc>
          <w:tcPr>
            <w:tcW w:w="399"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62.0</w:t>
            </w:r>
          </w:p>
        </w:tc>
      </w:tr>
      <w:tr w:rsidR="00CB7094" w:rsidRPr="00CB7094" w:rsidTr="0043664A">
        <w:trPr>
          <w:trHeight w:val="20"/>
        </w:trPr>
        <w:tc>
          <w:tcPr>
            <w:tcW w:w="2308" w:type="pct"/>
            <w:tcBorders>
              <w:top w:val="nil"/>
              <w:left w:val="nil"/>
              <w:bottom w:val="nil"/>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t>No</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11</w:t>
            </w:r>
          </w:p>
        </w:tc>
        <w:tc>
          <w:tcPr>
            <w:tcW w:w="466"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28.0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11</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28.0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24</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60.0</w:t>
            </w:r>
          </w:p>
        </w:tc>
        <w:tc>
          <w:tcPr>
            <w:tcW w:w="305"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46</w:t>
            </w:r>
          </w:p>
        </w:tc>
        <w:tc>
          <w:tcPr>
            <w:tcW w:w="399"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38.0</w:t>
            </w:r>
          </w:p>
        </w:tc>
      </w:tr>
      <w:tr w:rsidR="00CB7094" w:rsidRPr="00CB7094" w:rsidTr="0043664A">
        <w:trPr>
          <w:trHeight w:val="20"/>
        </w:trPr>
        <w:tc>
          <w:tcPr>
            <w:tcW w:w="2308"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rPr>
                <w:b/>
                <w:bCs/>
                <w:color w:val="auto"/>
                <w:sz w:val="20"/>
              </w:rPr>
            </w:pPr>
            <w:r w:rsidRPr="00CB7094">
              <w:rPr>
                <w:b/>
                <w:bCs/>
                <w:color w:val="auto"/>
                <w:sz w:val="20"/>
              </w:rPr>
              <w:t>Total</w:t>
            </w:r>
          </w:p>
        </w:tc>
        <w:tc>
          <w:tcPr>
            <w:tcW w:w="240"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466"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240"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401"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240"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401"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305"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120</w:t>
            </w:r>
          </w:p>
        </w:tc>
        <w:tc>
          <w:tcPr>
            <w:tcW w:w="399"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r>
      <w:tr w:rsidR="00CB7094" w:rsidRPr="00CB7094" w:rsidTr="00916F53">
        <w:trPr>
          <w:trHeight w:val="20"/>
        </w:trPr>
        <w:tc>
          <w:tcPr>
            <w:tcW w:w="5000" w:type="pct"/>
            <w:gridSpan w:val="9"/>
            <w:tcBorders>
              <w:top w:val="nil"/>
              <w:left w:val="nil"/>
              <w:bottom w:val="nil"/>
              <w:right w:val="nil"/>
            </w:tcBorders>
            <w:shd w:val="clear" w:color="auto" w:fill="auto"/>
            <w:noWrap/>
            <w:vAlign w:val="center"/>
            <w:hideMark/>
          </w:tcPr>
          <w:p w:rsidR="005B7AFC" w:rsidRPr="00CB7094" w:rsidRDefault="005B7AFC" w:rsidP="009D2D88">
            <w:pPr>
              <w:spacing w:line="240" w:lineRule="auto"/>
              <w:rPr>
                <w:b/>
                <w:bCs/>
                <w:color w:val="auto"/>
                <w:sz w:val="20"/>
              </w:rPr>
            </w:pPr>
            <w:r w:rsidRPr="00CB7094">
              <w:rPr>
                <w:b/>
                <w:bCs/>
                <w:color w:val="auto"/>
                <w:sz w:val="20"/>
              </w:rPr>
              <w:t>4. Type of agricultural extension services</w:t>
            </w:r>
          </w:p>
        </w:tc>
      </w:tr>
      <w:tr w:rsidR="00CB7094" w:rsidRPr="00CB7094" w:rsidTr="0043664A">
        <w:trPr>
          <w:trHeight w:val="20"/>
        </w:trPr>
        <w:tc>
          <w:tcPr>
            <w:tcW w:w="2308" w:type="pct"/>
            <w:vMerge w:val="restart"/>
            <w:tcBorders>
              <w:top w:val="nil"/>
              <w:left w:val="nil"/>
              <w:bottom w:val="nil"/>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t>Extension service</w:t>
            </w:r>
          </w:p>
        </w:tc>
        <w:tc>
          <w:tcPr>
            <w:tcW w:w="706" w:type="pct"/>
            <w:gridSpan w:val="2"/>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proofErr w:type="spellStart"/>
            <w:r w:rsidRPr="00CB7094">
              <w:rPr>
                <w:b/>
                <w:bCs/>
                <w:color w:val="auto"/>
                <w:sz w:val="20"/>
              </w:rPr>
              <w:t>Ndevelwa</w:t>
            </w:r>
            <w:proofErr w:type="spellEnd"/>
          </w:p>
        </w:tc>
        <w:tc>
          <w:tcPr>
            <w:tcW w:w="641" w:type="pct"/>
            <w:gridSpan w:val="2"/>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Misha</w:t>
            </w:r>
          </w:p>
        </w:tc>
        <w:tc>
          <w:tcPr>
            <w:tcW w:w="641" w:type="pct"/>
            <w:gridSpan w:val="2"/>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Kabila</w:t>
            </w:r>
          </w:p>
        </w:tc>
        <w:tc>
          <w:tcPr>
            <w:tcW w:w="704" w:type="pct"/>
            <w:gridSpan w:val="2"/>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Overall</w:t>
            </w:r>
          </w:p>
        </w:tc>
      </w:tr>
      <w:tr w:rsidR="00CB7094" w:rsidRPr="00CB7094" w:rsidTr="0043664A">
        <w:trPr>
          <w:trHeight w:val="20"/>
        </w:trPr>
        <w:tc>
          <w:tcPr>
            <w:tcW w:w="2308" w:type="pct"/>
            <w:vMerge/>
            <w:tcBorders>
              <w:top w:val="nil"/>
              <w:left w:val="nil"/>
              <w:bottom w:val="single" w:sz="4" w:space="0" w:color="auto"/>
              <w:right w:val="nil"/>
            </w:tcBorders>
            <w:vAlign w:val="center"/>
            <w:hideMark/>
          </w:tcPr>
          <w:p w:rsidR="005B7AFC" w:rsidRPr="00CB7094" w:rsidRDefault="005B7AFC" w:rsidP="009D2D88">
            <w:pPr>
              <w:spacing w:line="240" w:lineRule="auto"/>
              <w:rPr>
                <w:color w:val="auto"/>
                <w:sz w:val="20"/>
              </w:rPr>
            </w:pPr>
          </w:p>
        </w:tc>
        <w:tc>
          <w:tcPr>
            <w:tcW w:w="240"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n</w:t>
            </w:r>
          </w:p>
        </w:tc>
        <w:tc>
          <w:tcPr>
            <w:tcW w:w="466"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w:t>
            </w:r>
          </w:p>
        </w:tc>
        <w:tc>
          <w:tcPr>
            <w:tcW w:w="240"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n</w:t>
            </w:r>
          </w:p>
        </w:tc>
        <w:tc>
          <w:tcPr>
            <w:tcW w:w="401"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w:t>
            </w:r>
          </w:p>
        </w:tc>
        <w:tc>
          <w:tcPr>
            <w:tcW w:w="240"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n</w:t>
            </w:r>
          </w:p>
        </w:tc>
        <w:tc>
          <w:tcPr>
            <w:tcW w:w="401"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w:t>
            </w:r>
          </w:p>
        </w:tc>
        <w:tc>
          <w:tcPr>
            <w:tcW w:w="305"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N</w:t>
            </w:r>
          </w:p>
        </w:tc>
        <w:tc>
          <w:tcPr>
            <w:tcW w:w="399"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w:t>
            </w:r>
          </w:p>
        </w:tc>
      </w:tr>
      <w:tr w:rsidR="00CB7094" w:rsidRPr="00CB7094" w:rsidTr="0043664A">
        <w:trPr>
          <w:trHeight w:val="20"/>
        </w:trPr>
        <w:tc>
          <w:tcPr>
            <w:tcW w:w="2308" w:type="pct"/>
            <w:tcBorders>
              <w:top w:val="single" w:sz="4" w:space="0" w:color="auto"/>
              <w:left w:val="nil"/>
              <w:bottom w:val="nil"/>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t xml:space="preserve">Training    </w:t>
            </w:r>
          </w:p>
        </w:tc>
        <w:tc>
          <w:tcPr>
            <w:tcW w:w="240" w:type="pct"/>
            <w:tcBorders>
              <w:top w:val="single" w:sz="4" w:space="0" w:color="auto"/>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w:t>
            </w:r>
          </w:p>
        </w:tc>
        <w:tc>
          <w:tcPr>
            <w:tcW w:w="466" w:type="pct"/>
            <w:tcBorders>
              <w:top w:val="single" w:sz="4" w:space="0" w:color="auto"/>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3.0</w:t>
            </w:r>
          </w:p>
        </w:tc>
        <w:tc>
          <w:tcPr>
            <w:tcW w:w="240" w:type="pct"/>
            <w:tcBorders>
              <w:top w:val="single" w:sz="4" w:space="0" w:color="auto"/>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4</w:t>
            </w:r>
          </w:p>
        </w:tc>
        <w:tc>
          <w:tcPr>
            <w:tcW w:w="401" w:type="pct"/>
            <w:tcBorders>
              <w:top w:val="single" w:sz="4" w:space="0" w:color="auto"/>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10.0</w:t>
            </w:r>
          </w:p>
        </w:tc>
        <w:tc>
          <w:tcPr>
            <w:tcW w:w="240" w:type="pct"/>
            <w:tcBorders>
              <w:top w:val="single" w:sz="4" w:space="0" w:color="auto"/>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0</w:t>
            </w:r>
          </w:p>
        </w:tc>
        <w:tc>
          <w:tcPr>
            <w:tcW w:w="401" w:type="pct"/>
            <w:tcBorders>
              <w:top w:val="single" w:sz="4" w:space="0" w:color="auto"/>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0.0</w:t>
            </w:r>
          </w:p>
        </w:tc>
        <w:tc>
          <w:tcPr>
            <w:tcW w:w="305" w:type="pct"/>
            <w:tcBorders>
              <w:top w:val="single" w:sz="4" w:space="0" w:color="auto"/>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6</w:t>
            </w:r>
          </w:p>
        </w:tc>
        <w:tc>
          <w:tcPr>
            <w:tcW w:w="399" w:type="pct"/>
            <w:tcBorders>
              <w:top w:val="single" w:sz="4" w:space="0" w:color="auto"/>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5.0</w:t>
            </w:r>
          </w:p>
        </w:tc>
      </w:tr>
      <w:tr w:rsidR="00CB7094" w:rsidRPr="00CB7094" w:rsidTr="0043664A">
        <w:trPr>
          <w:trHeight w:val="20"/>
        </w:trPr>
        <w:tc>
          <w:tcPr>
            <w:tcW w:w="2308" w:type="pct"/>
            <w:tcBorders>
              <w:top w:val="nil"/>
              <w:left w:val="nil"/>
              <w:bottom w:val="nil"/>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t xml:space="preserve">Technology transfer </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w:t>
            </w:r>
          </w:p>
        </w:tc>
        <w:tc>
          <w:tcPr>
            <w:tcW w:w="466"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0</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0.0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0</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0.0</w:t>
            </w:r>
          </w:p>
        </w:tc>
        <w:tc>
          <w:tcPr>
            <w:tcW w:w="305"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w:t>
            </w:r>
          </w:p>
        </w:tc>
        <w:tc>
          <w:tcPr>
            <w:tcW w:w="399"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2.0</w:t>
            </w:r>
          </w:p>
        </w:tc>
      </w:tr>
      <w:tr w:rsidR="00CB7094" w:rsidRPr="00CB7094" w:rsidTr="0043664A">
        <w:trPr>
          <w:trHeight w:val="20"/>
        </w:trPr>
        <w:tc>
          <w:tcPr>
            <w:tcW w:w="2308" w:type="pct"/>
            <w:tcBorders>
              <w:top w:val="nil"/>
              <w:left w:val="nil"/>
              <w:bottom w:val="nil"/>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lastRenderedPageBreak/>
              <w:t xml:space="preserve">Advisory services    </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38</w:t>
            </w:r>
          </w:p>
        </w:tc>
        <w:tc>
          <w:tcPr>
            <w:tcW w:w="466"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95.0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36</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90.0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40</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100.0</w:t>
            </w:r>
          </w:p>
        </w:tc>
        <w:tc>
          <w:tcPr>
            <w:tcW w:w="305"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112</w:t>
            </w:r>
          </w:p>
        </w:tc>
        <w:tc>
          <w:tcPr>
            <w:tcW w:w="399"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93.0</w:t>
            </w:r>
          </w:p>
        </w:tc>
      </w:tr>
      <w:tr w:rsidR="00CB7094" w:rsidRPr="00CB7094" w:rsidTr="0043664A">
        <w:trPr>
          <w:trHeight w:val="20"/>
        </w:trPr>
        <w:tc>
          <w:tcPr>
            <w:tcW w:w="2308" w:type="pct"/>
            <w:tcBorders>
              <w:top w:val="nil"/>
              <w:left w:val="nil"/>
              <w:bottom w:val="nil"/>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t xml:space="preserve">Information dissemination   </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0</w:t>
            </w:r>
          </w:p>
        </w:tc>
        <w:tc>
          <w:tcPr>
            <w:tcW w:w="466"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0.0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0</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0.0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0</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0.0</w:t>
            </w:r>
          </w:p>
        </w:tc>
        <w:tc>
          <w:tcPr>
            <w:tcW w:w="305"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0</w:t>
            </w:r>
          </w:p>
        </w:tc>
        <w:tc>
          <w:tcPr>
            <w:tcW w:w="399"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0.0</w:t>
            </w:r>
          </w:p>
        </w:tc>
      </w:tr>
      <w:tr w:rsidR="00CB7094" w:rsidRPr="00CB7094" w:rsidTr="0043664A">
        <w:trPr>
          <w:trHeight w:val="20"/>
        </w:trPr>
        <w:tc>
          <w:tcPr>
            <w:tcW w:w="2308"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rPr>
                <w:b/>
                <w:bCs/>
                <w:color w:val="auto"/>
                <w:sz w:val="20"/>
              </w:rPr>
            </w:pPr>
            <w:r w:rsidRPr="00CB7094">
              <w:rPr>
                <w:b/>
                <w:bCs/>
                <w:color w:val="auto"/>
                <w:sz w:val="20"/>
              </w:rPr>
              <w:t>Total</w:t>
            </w:r>
          </w:p>
        </w:tc>
        <w:tc>
          <w:tcPr>
            <w:tcW w:w="240"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466"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240"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401"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240"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401"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305"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120</w:t>
            </w:r>
          </w:p>
        </w:tc>
        <w:tc>
          <w:tcPr>
            <w:tcW w:w="399"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r>
      <w:tr w:rsidR="00CB7094" w:rsidRPr="00CB7094" w:rsidTr="00916F53">
        <w:trPr>
          <w:trHeight w:val="20"/>
        </w:trPr>
        <w:tc>
          <w:tcPr>
            <w:tcW w:w="5000" w:type="pct"/>
            <w:gridSpan w:val="9"/>
            <w:tcBorders>
              <w:top w:val="nil"/>
              <w:left w:val="nil"/>
              <w:bottom w:val="nil"/>
              <w:right w:val="nil"/>
            </w:tcBorders>
            <w:shd w:val="clear" w:color="auto" w:fill="auto"/>
            <w:noWrap/>
            <w:vAlign w:val="center"/>
            <w:hideMark/>
          </w:tcPr>
          <w:p w:rsidR="005B7AFC" w:rsidRPr="00CB7094" w:rsidRDefault="005B7AFC" w:rsidP="009D2D88">
            <w:pPr>
              <w:spacing w:line="240" w:lineRule="auto"/>
              <w:rPr>
                <w:b/>
                <w:bCs/>
                <w:color w:val="auto"/>
                <w:sz w:val="20"/>
              </w:rPr>
            </w:pPr>
            <w:r w:rsidRPr="00CB7094">
              <w:rPr>
                <w:b/>
                <w:bCs/>
                <w:color w:val="auto"/>
                <w:sz w:val="20"/>
              </w:rPr>
              <w:t xml:space="preserve">5. Level of extent of agricultural extension service received </w:t>
            </w:r>
          </w:p>
        </w:tc>
      </w:tr>
      <w:tr w:rsidR="00CB7094" w:rsidRPr="00CB7094" w:rsidTr="0043664A">
        <w:trPr>
          <w:trHeight w:val="20"/>
        </w:trPr>
        <w:tc>
          <w:tcPr>
            <w:tcW w:w="2308" w:type="pct"/>
            <w:tcBorders>
              <w:top w:val="nil"/>
              <w:left w:val="nil"/>
              <w:bottom w:val="nil"/>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t>To a great extent</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9</w:t>
            </w:r>
          </w:p>
        </w:tc>
        <w:tc>
          <w:tcPr>
            <w:tcW w:w="466"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23.0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13</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33.0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5.0</w:t>
            </w:r>
          </w:p>
        </w:tc>
        <w:tc>
          <w:tcPr>
            <w:tcW w:w="305"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24</w:t>
            </w:r>
          </w:p>
        </w:tc>
        <w:tc>
          <w:tcPr>
            <w:tcW w:w="399"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20.0</w:t>
            </w:r>
          </w:p>
        </w:tc>
      </w:tr>
      <w:tr w:rsidR="00CB7094" w:rsidRPr="00CB7094" w:rsidTr="0043664A">
        <w:trPr>
          <w:trHeight w:val="20"/>
        </w:trPr>
        <w:tc>
          <w:tcPr>
            <w:tcW w:w="2308" w:type="pct"/>
            <w:tcBorders>
              <w:top w:val="nil"/>
              <w:left w:val="nil"/>
              <w:bottom w:val="nil"/>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t>To some extent</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20</w:t>
            </w:r>
          </w:p>
        </w:tc>
        <w:tc>
          <w:tcPr>
            <w:tcW w:w="466"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50.0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12</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30.0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14</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35.0</w:t>
            </w:r>
          </w:p>
        </w:tc>
        <w:tc>
          <w:tcPr>
            <w:tcW w:w="305"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46</w:t>
            </w:r>
          </w:p>
        </w:tc>
        <w:tc>
          <w:tcPr>
            <w:tcW w:w="399"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38.0</w:t>
            </w:r>
          </w:p>
        </w:tc>
      </w:tr>
      <w:tr w:rsidR="00CB7094" w:rsidRPr="00CB7094" w:rsidTr="0043664A">
        <w:trPr>
          <w:trHeight w:val="20"/>
        </w:trPr>
        <w:tc>
          <w:tcPr>
            <w:tcW w:w="2308" w:type="pct"/>
            <w:tcBorders>
              <w:top w:val="nil"/>
              <w:left w:val="nil"/>
              <w:bottom w:val="nil"/>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t>Less extent</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0</w:t>
            </w:r>
          </w:p>
        </w:tc>
        <w:tc>
          <w:tcPr>
            <w:tcW w:w="466"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0.0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8.0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0</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0.0</w:t>
            </w:r>
          </w:p>
        </w:tc>
        <w:tc>
          <w:tcPr>
            <w:tcW w:w="305"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w:t>
            </w:r>
          </w:p>
        </w:tc>
        <w:tc>
          <w:tcPr>
            <w:tcW w:w="399"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3.0</w:t>
            </w:r>
          </w:p>
        </w:tc>
      </w:tr>
      <w:tr w:rsidR="00CB7094" w:rsidRPr="00CB7094" w:rsidTr="0043664A">
        <w:trPr>
          <w:trHeight w:val="20"/>
        </w:trPr>
        <w:tc>
          <w:tcPr>
            <w:tcW w:w="2308" w:type="pct"/>
            <w:tcBorders>
              <w:top w:val="nil"/>
              <w:left w:val="nil"/>
              <w:bottom w:val="nil"/>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t>Not at all</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11</w:t>
            </w:r>
          </w:p>
        </w:tc>
        <w:tc>
          <w:tcPr>
            <w:tcW w:w="466"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28.0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12</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30.0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24</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60.0</w:t>
            </w:r>
          </w:p>
        </w:tc>
        <w:tc>
          <w:tcPr>
            <w:tcW w:w="305"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47</w:t>
            </w:r>
          </w:p>
        </w:tc>
        <w:tc>
          <w:tcPr>
            <w:tcW w:w="399"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39.0</w:t>
            </w:r>
          </w:p>
        </w:tc>
      </w:tr>
      <w:tr w:rsidR="00CB7094" w:rsidRPr="00CB7094" w:rsidTr="0043664A">
        <w:trPr>
          <w:trHeight w:val="20"/>
        </w:trPr>
        <w:tc>
          <w:tcPr>
            <w:tcW w:w="2308"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rPr>
                <w:b/>
                <w:bCs/>
                <w:color w:val="auto"/>
                <w:sz w:val="20"/>
              </w:rPr>
            </w:pPr>
            <w:r w:rsidRPr="00CB7094">
              <w:rPr>
                <w:b/>
                <w:bCs/>
                <w:color w:val="auto"/>
                <w:sz w:val="20"/>
              </w:rPr>
              <w:t>Total</w:t>
            </w:r>
          </w:p>
        </w:tc>
        <w:tc>
          <w:tcPr>
            <w:tcW w:w="240"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466"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240"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401"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240"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401"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305"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120</w:t>
            </w:r>
          </w:p>
        </w:tc>
        <w:tc>
          <w:tcPr>
            <w:tcW w:w="399"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r>
      <w:tr w:rsidR="00CB7094" w:rsidRPr="00CB7094" w:rsidTr="00916F53">
        <w:trPr>
          <w:trHeight w:val="20"/>
        </w:trPr>
        <w:tc>
          <w:tcPr>
            <w:tcW w:w="5000" w:type="pct"/>
            <w:gridSpan w:val="9"/>
            <w:tcBorders>
              <w:top w:val="nil"/>
              <w:left w:val="nil"/>
              <w:bottom w:val="nil"/>
              <w:right w:val="nil"/>
            </w:tcBorders>
            <w:shd w:val="clear" w:color="auto" w:fill="auto"/>
            <w:noWrap/>
            <w:vAlign w:val="center"/>
            <w:hideMark/>
          </w:tcPr>
          <w:p w:rsidR="005B7AFC" w:rsidRPr="00CB7094" w:rsidRDefault="005B7AFC" w:rsidP="009D2D88">
            <w:pPr>
              <w:spacing w:line="240" w:lineRule="auto"/>
              <w:rPr>
                <w:b/>
                <w:bCs/>
                <w:color w:val="auto"/>
                <w:sz w:val="20"/>
              </w:rPr>
            </w:pPr>
            <w:r w:rsidRPr="00CB7094">
              <w:rPr>
                <w:b/>
                <w:bCs/>
                <w:color w:val="auto"/>
                <w:sz w:val="20"/>
              </w:rPr>
              <w:t>6.Use of recommended agronomic practices</w:t>
            </w:r>
          </w:p>
        </w:tc>
      </w:tr>
      <w:tr w:rsidR="00CB7094" w:rsidRPr="00CB7094" w:rsidTr="0043664A">
        <w:trPr>
          <w:trHeight w:val="20"/>
        </w:trPr>
        <w:tc>
          <w:tcPr>
            <w:tcW w:w="2308" w:type="pct"/>
            <w:tcBorders>
              <w:top w:val="nil"/>
              <w:left w:val="nil"/>
              <w:bottom w:val="nil"/>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t>Yes</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32</w:t>
            </w:r>
          </w:p>
        </w:tc>
        <w:tc>
          <w:tcPr>
            <w:tcW w:w="466"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80.0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30</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75.0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31</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77.5</w:t>
            </w:r>
          </w:p>
        </w:tc>
        <w:tc>
          <w:tcPr>
            <w:tcW w:w="305"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93</w:t>
            </w:r>
          </w:p>
        </w:tc>
        <w:tc>
          <w:tcPr>
            <w:tcW w:w="399"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77.5</w:t>
            </w:r>
          </w:p>
        </w:tc>
      </w:tr>
      <w:tr w:rsidR="00CB7094" w:rsidRPr="00CB7094" w:rsidTr="0043664A">
        <w:trPr>
          <w:trHeight w:val="20"/>
        </w:trPr>
        <w:tc>
          <w:tcPr>
            <w:tcW w:w="2308" w:type="pct"/>
            <w:tcBorders>
              <w:top w:val="nil"/>
              <w:left w:val="nil"/>
              <w:bottom w:val="nil"/>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t>No</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8</w:t>
            </w:r>
          </w:p>
        </w:tc>
        <w:tc>
          <w:tcPr>
            <w:tcW w:w="466"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20.0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10</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25.0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9</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22.5</w:t>
            </w:r>
          </w:p>
        </w:tc>
        <w:tc>
          <w:tcPr>
            <w:tcW w:w="305"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27</w:t>
            </w:r>
          </w:p>
        </w:tc>
        <w:tc>
          <w:tcPr>
            <w:tcW w:w="399"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22.5</w:t>
            </w:r>
          </w:p>
        </w:tc>
      </w:tr>
      <w:tr w:rsidR="00CB7094" w:rsidRPr="00CB7094" w:rsidTr="0043664A">
        <w:trPr>
          <w:trHeight w:val="20"/>
        </w:trPr>
        <w:tc>
          <w:tcPr>
            <w:tcW w:w="2308"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rPr>
                <w:b/>
                <w:bCs/>
                <w:color w:val="auto"/>
                <w:sz w:val="20"/>
              </w:rPr>
            </w:pPr>
            <w:r w:rsidRPr="00CB7094">
              <w:rPr>
                <w:b/>
                <w:bCs/>
                <w:color w:val="auto"/>
                <w:sz w:val="20"/>
              </w:rPr>
              <w:t>Total</w:t>
            </w:r>
          </w:p>
        </w:tc>
        <w:tc>
          <w:tcPr>
            <w:tcW w:w="240"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466"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240"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401"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240"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401"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305"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120</w:t>
            </w:r>
          </w:p>
        </w:tc>
        <w:tc>
          <w:tcPr>
            <w:tcW w:w="399"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r>
      <w:tr w:rsidR="00CB7094" w:rsidRPr="00CB7094" w:rsidTr="00916F53">
        <w:trPr>
          <w:trHeight w:val="20"/>
        </w:trPr>
        <w:tc>
          <w:tcPr>
            <w:tcW w:w="5000" w:type="pct"/>
            <w:gridSpan w:val="9"/>
            <w:tcBorders>
              <w:top w:val="nil"/>
              <w:left w:val="nil"/>
              <w:bottom w:val="nil"/>
              <w:right w:val="nil"/>
            </w:tcBorders>
            <w:shd w:val="clear" w:color="auto" w:fill="auto"/>
            <w:noWrap/>
            <w:vAlign w:val="center"/>
            <w:hideMark/>
          </w:tcPr>
          <w:p w:rsidR="005B7AFC" w:rsidRPr="00CB7094" w:rsidRDefault="005B7AFC" w:rsidP="009D2D88">
            <w:pPr>
              <w:spacing w:line="240" w:lineRule="auto"/>
              <w:rPr>
                <w:b/>
                <w:bCs/>
                <w:color w:val="auto"/>
                <w:sz w:val="20"/>
              </w:rPr>
            </w:pPr>
            <w:r w:rsidRPr="00CB7094">
              <w:rPr>
                <w:b/>
                <w:bCs/>
                <w:color w:val="auto"/>
                <w:sz w:val="20"/>
              </w:rPr>
              <w:t>7. Types of agronomic practices use</w:t>
            </w:r>
          </w:p>
        </w:tc>
      </w:tr>
      <w:tr w:rsidR="00CB7094" w:rsidRPr="00CB7094" w:rsidTr="0043664A">
        <w:trPr>
          <w:trHeight w:val="20"/>
        </w:trPr>
        <w:tc>
          <w:tcPr>
            <w:tcW w:w="2308" w:type="pct"/>
            <w:tcBorders>
              <w:top w:val="nil"/>
              <w:left w:val="nil"/>
              <w:bottom w:val="nil"/>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t xml:space="preserve">Crop spacing </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11</w:t>
            </w:r>
          </w:p>
        </w:tc>
        <w:tc>
          <w:tcPr>
            <w:tcW w:w="466"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27.5</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12</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30.0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12</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30.0</w:t>
            </w:r>
          </w:p>
        </w:tc>
        <w:tc>
          <w:tcPr>
            <w:tcW w:w="305"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35</w:t>
            </w:r>
          </w:p>
        </w:tc>
        <w:tc>
          <w:tcPr>
            <w:tcW w:w="399"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29.2</w:t>
            </w:r>
          </w:p>
        </w:tc>
      </w:tr>
      <w:tr w:rsidR="00CB7094" w:rsidRPr="00CB7094" w:rsidTr="0043664A">
        <w:trPr>
          <w:trHeight w:val="20"/>
        </w:trPr>
        <w:tc>
          <w:tcPr>
            <w:tcW w:w="2308" w:type="pct"/>
            <w:tcBorders>
              <w:top w:val="nil"/>
              <w:left w:val="nil"/>
              <w:bottom w:val="nil"/>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t xml:space="preserve">Proper irrigation technique   </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25</w:t>
            </w:r>
          </w:p>
        </w:tc>
        <w:tc>
          <w:tcPr>
            <w:tcW w:w="466"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62.5</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24</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60.0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29</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72.5</w:t>
            </w:r>
          </w:p>
        </w:tc>
        <w:tc>
          <w:tcPr>
            <w:tcW w:w="305"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78</w:t>
            </w:r>
          </w:p>
        </w:tc>
        <w:tc>
          <w:tcPr>
            <w:tcW w:w="399"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65.0</w:t>
            </w:r>
          </w:p>
        </w:tc>
      </w:tr>
      <w:tr w:rsidR="00CB7094" w:rsidRPr="00CB7094" w:rsidTr="0043664A">
        <w:trPr>
          <w:trHeight w:val="20"/>
        </w:trPr>
        <w:tc>
          <w:tcPr>
            <w:tcW w:w="2308" w:type="pct"/>
            <w:tcBorders>
              <w:top w:val="nil"/>
              <w:left w:val="nil"/>
              <w:bottom w:val="nil"/>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t xml:space="preserve">Seed selection   </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24</w:t>
            </w:r>
          </w:p>
        </w:tc>
        <w:tc>
          <w:tcPr>
            <w:tcW w:w="466"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60.0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20</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50.0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18</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45.0</w:t>
            </w:r>
          </w:p>
        </w:tc>
        <w:tc>
          <w:tcPr>
            <w:tcW w:w="305"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62</w:t>
            </w:r>
          </w:p>
        </w:tc>
        <w:tc>
          <w:tcPr>
            <w:tcW w:w="399"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51.7</w:t>
            </w:r>
          </w:p>
        </w:tc>
      </w:tr>
      <w:tr w:rsidR="00CB7094" w:rsidRPr="00CB7094" w:rsidTr="0043664A">
        <w:trPr>
          <w:trHeight w:val="20"/>
        </w:trPr>
        <w:tc>
          <w:tcPr>
            <w:tcW w:w="2308" w:type="pct"/>
            <w:tcBorders>
              <w:top w:val="nil"/>
              <w:left w:val="nil"/>
              <w:bottom w:val="single" w:sz="8" w:space="0" w:color="auto"/>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t xml:space="preserve">Integrated pest management </w:t>
            </w:r>
          </w:p>
        </w:tc>
        <w:tc>
          <w:tcPr>
            <w:tcW w:w="240" w:type="pct"/>
            <w:tcBorders>
              <w:top w:val="nil"/>
              <w:left w:val="nil"/>
              <w:bottom w:val="single" w:sz="8" w:space="0" w:color="auto"/>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17</w:t>
            </w:r>
          </w:p>
        </w:tc>
        <w:tc>
          <w:tcPr>
            <w:tcW w:w="466" w:type="pct"/>
            <w:tcBorders>
              <w:top w:val="nil"/>
              <w:left w:val="nil"/>
              <w:bottom w:val="single" w:sz="8" w:space="0" w:color="auto"/>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42.5</w:t>
            </w:r>
          </w:p>
        </w:tc>
        <w:tc>
          <w:tcPr>
            <w:tcW w:w="240" w:type="pct"/>
            <w:tcBorders>
              <w:top w:val="nil"/>
              <w:left w:val="nil"/>
              <w:bottom w:val="single" w:sz="8" w:space="0" w:color="auto"/>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12</w:t>
            </w:r>
          </w:p>
        </w:tc>
        <w:tc>
          <w:tcPr>
            <w:tcW w:w="401" w:type="pct"/>
            <w:tcBorders>
              <w:top w:val="nil"/>
              <w:left w:val="nil"/>
              <w:bottom w:val="single" w:sz="8" w:space="0" w:color="auto"/>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30.0</w:t>
            </w:r>
          </w:p>
        </w:tc>
        <w:tc>
          <w:tcPr>
            <w:tcW w:w="240" w:type="pct"/>
            <w:tcBorders>
              <w:top w:val="nil"/>
              <w:left w:val="nil"/>
              <w:bottom w:val="single" w:sz="8" w:space="0" w:color="auto"/>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14</w:t>
            </w:r>
          </w:p>
        </w:tc>
        <w:tc>
          <w:tcPr>
            <w:tcW w:w="401" w:type="pct"/>
            <w:tcBorders>
              <w:top w:val="nil"/>
              <w:left w:val="nil"/>
              <w:bottom w:val="single" w:sz="8" w:space="0" w:color="auto"/>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35.0</w:t>
            </w:r>
          </w:p>
        </w:tc>
        <w:tc>
          <w:tcPr>
            <w:tcW w:w="305" w:type="pct"/>
            <w:tcBorders>
              <w:top w:val="nil"/>
              <w:left w:val="nil"/>
              <w:bottom w:val="single" w:sz="8" w:space="0" w:color="auto"/>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43</w:t>
            </w:r>
          </w:p>
        </w:tc>
        <w:tc>
          <w:tcPr>
            <w:tcW w:w="399" w:type="pct"/>
            <w:tcBorders>
              <w:top w:val="nil"/>
              <w:left w:val="nil"/>
              <w:bottom w:val="single" w:sz="8" w:space="0" w:color="auto"/>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35.8</w:t>
            </w:r>
          </w:p>
        </w:tc>
      </w:tr>
    </w:tbl>
    <w:p w:rsidR="005B7AFC" w:rsidRPr="00CB7094" w:rsidRDefault="005B7AFC" w:rsidP="00771A45">
      <w:pPr>
        <w:rPr>
          <w:color w:val="auto"/>
        </w:rPr>
      </w:pPr>
    </w:p>
    <w:p w:rsidR="00541365" w:rsidRDefault="00541365" w:rsidP="00771A45">
      <w:pPr>
        <w:pStyle w:val="Heading1"/>
        <w:spacing w:before="0"/>
        <w:rPr>
          <w:rFonts w:ascii="Arial" w:hAnsi="Arial" w:cs="Arial"/>
          <w:color w:val="auto"/>
          <w:sz w:val="22"/>
          <w:szCs w:val="22"/>
        </w:rPr>
        <w:sectPr w:rsidR="00541365" w:rsidSect="00F50D96">
          <w:type w:val="continuous"/>
          <w:pgSz w:w="11909" w:h="16834" w:code="9"/>
          <w:pgMar w:top="1418" w:right="1247" w:bottom="851" w:left="1170" w:header="562" w:footer="562" w:gutter="0"/>
          <w:pgNumType w:start="1"/>
          <w:cols w:space="720"/>
          <w:docGrid w:linePitch="360"/>
        </w:sectPr>
      </w:pPr>
      <w:bookmarkStart w:id="32" w:name="_Toc184109558"/>
      <w:bookmarkStart w:id="33" w:name="_Toc193107813"/>
    </w:p>
    <w:p w:rsidR="005B7AFC" w:rsidRPr="00CB7094" w:rsidRDefault="005B7AFC" w:rsidP="00771A45">
      <w:pPr>
        <w:pStyle w:val="Heading1"/>
        <w:spacing w:before="0"/>
        <w:rPr>
          <w:rFonts w:ascii="Arial" w:hAnsi="Arial" w:cs="Arial"/>
          <w:b w:val="0"/>
          <w:color w:val="auto"/>
          <w:sz w:val="22"/>
          <w:szCs w:val="22"/>
        </w:rPr>
      </w:pPr>
      <w:r w:rsidRPr="00CB7094">
        <w:rPr>
          <w:rFonts w:ascii="Arial" w:hAnsi="Arial" w:cs="Arial"/>
          <w:color w:val="auto"/>
          <w:sz w:val="22"/>
          <w:szCs w:val="22"/>
        </w:rPr>
        <w:t>3.2.2   Knowledge of marketing and vegetable pricing</w:t>
      </w:r>
      <w:bookmarkEnd w:id="32"/>
      <w:bookmarkEnd w:id="33"/>
    </w:p>
    <w:p w:rsidR="009D2D88" w:rsidRPr="00CB7094" w:rsidRDefault="005B7AFC" w:rsidP="00771A45">
      <w:pPr>
        <w:rPr>
          <w:color w:val="auto"/>
        </w:rPr>
      </w:pPr>
      <w:r w:rsidRPr="00CB7094">
        <w:rPr>
          <w:color w:val="auto"/>
        </w:rPr>
        <w:t>As vegetables are highly perishable, they start to lose their quality right after harvest and continue losing it throughout the process until they are consumed. For this purpose, efficient and extensive marketing channels, facilities and equipment for vegetables are vital. Due to the perishable nature and biological nature of the production process it is difficult to schedule the supply of vegetables to market demand (</w:t>
      </w:r>
      <w:r w:rsidRPr="00CB7094">
        <w:rPr>
          <w:bCs/>
          <w:color w:val="auto"/>
        </w:rPr>
        <w:t xml:space="preserve">Tort, 2022). Hence, this study explored the accessibilities of market information, market channels and vegetable price. The results in Table 3 show that the majority, 99.2% and 95.8%, of the respondents reported having access to market information and market channels, respectively. The study further revealed that the majority 87.5% of the respondents mentioned price trends as their most preferred type of information sought. This result is in line with results by </w:t>
      </w:r>
      <w:r w:rsidRPr="00CB7094">
        <w:rPr>
          <w:color w:val="auto"/>
        </w:rPr>
        <w:t>(</w:t>
      </w:r>
      <w:r w:rsidRPr="00D7424F">
        <w:rPr>
          <w:color w:val="auto"/>
        </w:rPr>
        <w:t>Liu and Ma, 2015</w:t>
      </w:r>
      <w:r w:rsidRPr="00CB7094">
        <w:rPr>
          <w:color w:val="auto"/>
        </w:rPr>
        <w:t>) about the factors affecting marketing of vegetables among Small-Scale Farmers in West Bengal. The study showed that the significant factors determining the arrival of vegetable crops positively in the market were price, production, farm size, extension contact, competition and transportation. Appropriate marketing outlets and market players are critical in ensuring that vegetables are delivered on time from growers to consumers. Marketing is the activity of directing the flow of products and services from the manufacturer to the customer or user (</w:t>
      </w:r>
      <w:proofErr w:type="spellStart"/>
      <w:r w:rsidRPr="00CB7094">
        <w:rPr>
          <w:color w:val="auto"/>
        </w:rPr>
        <w:t>Mowar</w:t>
      </w:r>
      <w:proofErr w:type="spellEnd"/>
      <w:r w:rsidRPr="00CB7094">
        <w:rPr>
          <w:color w:val="auto"/>
        </w:rPr>
        <w:t>, 2022). The findings in Table 3 show that the majority, 67.5% and 60.8%, of the respondents involved in this study reported wholesale markets and local markets, respectively, as the types of marketing channels they preferred.</w:t>
      </w:r>
    </w:p>
    <w:p w:rsidR="009D2D88" w:rsidRPr="00CB7094" w:rsidRDefault="009D2D88" w:rsidP="00771A45">
      <w:pPr>
        <w:rPr>
          <w:color w:val="auto"/>
        </w:rPr>
      </w:pPr>
    </w:p>
    <w:p w:rsidR="005B7AFC" w:rsidRPr="00CB7094" w:rsidRDefault="005B7AFC" w:rsidP="00771A45">
      <w:pPr>
        <w:rPr>
          <w:color w:val="auto"/>
        </w:rPr>
      </w:pPr>
      <w:r w:rsidRPr="00CB7094">
        <w:rPr>
          <w:color w:val="auto"/>
        </w:rPr>
        <w:t>In addition to access to market information and market channels, 70% and 60.8% of the respondents reported that vegetable prices were favourable and high respectively. The reason for the satisfaction with the price could be due to high demand for vegetables.</w:t>
      </w:r>
    </w:p>
    <w:p w:rsidR="00526190" w:rsidRPr="00526190" w:rsidRDefault="00526190" w:rsidP="00526190">
      <w:pPr>
        <w:sectPr w:rsidR="00526190" w:rsidRPr="00526190" w:rsidSect="00F50D96">
          <w:type w:val="continuous"/>
          <w:pgSz w:w="11909" w:h="16834" w:code="9"/>
          <w:pgMar w:top="1418" w:right="1247" w:bottom="851" w:left="1170" w:header="562" w:footer="562" w:gutter="0"/>
          <w:pgNumType w:start="1"/>
          <w:cols w:space="720"/>
          <w:docGrid w:linePitch="360"/>
        </w:sectPr>
      </w:pPr>
      <w:bookmarkStart w:id="34" w:name="_Toc183034576"/>
      <w:bookmarkStart w:id="35" w:name="_Toc192909631"/>
      <w:bookmarkStart w:id="36" w:name="_Toc193108504"/>
    </w:p>
    <w:p w:rsidR="00336131" w:rsidRDefault="00336131" w:rsidP="00336131">
      <w:pPr>
        <w:pStyle w:val="Caption"/>
        <w:keepNext/>
        <w:rPr>
          <w:rFonts w:ascii="Arial" w:hAnsi="Arial" w:cs="Arial"/>
          <w:color w:val="auto"/>
          <w:sz w:val="22"/>
          <w:szCs w:val="22"/>
        </w:rPr>
      </w:pPr>
    </w:p>
    <w:p w:rsidR="005B7AFC" w:rsidRPr="00CB7094" w:rsidRDefault="0043664A" w:rsidP="00336131">
      <w:pPr>
        <w:pStyle w:val="Caption"/>
        <w:keepNext/>
        <w:rPr>
          <w:rFonts w:ascii="Arial" w:hAnsi="Arial" w:cs="Arial"/>
          <w:color w:val="auto"/>
          <w:sz w:val="22"/>
          <w:szCs w:val="22"/>
        </w:rPr>
      </w:pPr>
      <w:r w:rsidRPr="00CB7094">
        <w:rPr>
          <w:rFonts w:ascii="Arial" w:hAnsi="Arial" w:cs="Arial"/>
          <w:color w:val="auto"/>
          <w:sz w:val="22"/>
          <w:szCs w:val="22"/>
        </w:rPr>
        <w:t xml:space="preserve">Table </w:t>
      </w:r>
      <w:r w:rsidR="005B7AFC" w:rsidRPr="00CB7094">
        <w:rPr>
          <w:rFonts w:ascii="Arial" w:hAnsi="Arial" w:cs="Arial"/>
          <w:color w:val="auto"/>
          <w:sz w:val="22"/>
          <w:szCs w:val="22"/>
        </w:rPr>
        <w:t>3: Respondents’ knowledge about marketing and price in relation to vegetable production</w:t>
      </w:r>
      <w:bookmarkEnd w:id="34"/>
      <w:bookmarkEnd w:id="35"/>
      <w:bookmarkEnd w:id="36"/>
    </w:p>
    <w:tbl>
      <w:tblPr>
        <w:tblW w:w="5000" w:type="pct"/>
        <w:tblLook w:val="04A0" w:firstRow="1" w:lastRow="0" w:firstColumn="1" w:lastColumn="0" w:noHBand="0" w:noVBand="1"/>
      </w:tblPr>
      <w:tblGrid>
        <w:gridCol w:w="4036"/>
        <w:gridCol w:w="453"/>
        <w:gridCol w:w="922"/>
        <w:gridCol w:w="452"/>
        <w:gridCol w:w="922"/>
        <w:gridCol w:w="452"/>
        <w:gridCol w:w="922"/>
        <w:gridCol w:w="629"/>
        <w:gridCol w:w="920"/>
      </w:tblGrid>
      <w:tr w:rsidR="005B7AFC" w:rsidRPr="00CB7094" w:rsidTr="00916F53">
        <w:trPr>
          <w:trHeight w:val="20"/>
        </w:trPr>
        <w:tc>
          <w:tcPr>
            <w:tcW w:w="2078" w:type="pct"/>
            <w:vMerge w:val="restart"/>
            <w:tcBorders>
              <w:top w:val="single" w:sz="4" w:space="0" w:color="auto"/>
              <w:left w:val="nil"/>
              <w:bottom w:val="single" w:sz="8" w:space="0" w:color="000000"/>
              <w:right w:val="nil"/>
            </w:tcBorders>
            <w:shd w:val="clear" w:color="auto" w:fill="auto"/>
            <w:noWrap/>
            <w:vAlign w:val="center"/>
            <w:hideMark/>
          </w:tcPr>
          <w:p w:rsidR="005B7AFC" w:rsidRPr="00CB7094" w:rsidRDefault="005B7AFC" w:rsidP="00577862">
            <w:pPr>
              <w:spacing w:line="240" w:lineRule="auto"/>
              <w:rPr>
                <w:b/>
                <w:bCs/>
                <w:color w:val="auto"/>
                <w:sz w:val="18"/>
              </w:rPr>
            </w:pPr>
            <w:r w:rsidRPr="00CB7094">
              <w:rPr>
                <w:b/>
                <w:bCs/>
                <w:color w:val="auto"/>
                <w:sz w:val="18"/>
              </w:rPr>
              <w:t>Market Service</w:t>
            </w:r>
          </w:p>
        </w:tc>
        <w:tc>
          <w:tcPr>
            <w:tcW w:w="708" w:type="pct"/>
            <w:gridSpan w:val="2"/>
            <w:tcBorders>
              <w:top w:val="single" w:sz="4" w:space="0" w:color="auto"/>
              <w:left w:val="nil"/>
              <w:bottom w:val="nil"/>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proofErr w:type="spellStart"/>
            <w:r w:rsidRPr="00CB7094">
              <w:rPr>
                <w:b/>
                <w:bCs/>
                <w:color w:val="auto"/>
                <w:sz w:val="18"/>
              </w:rPr>
              <w:t>Ndevelwa</w:t>
            </w:r>
            <w:proofErr w:type="spellEnd"/>
          </w:p>
        </w:tc>
        <w:tc>
          <w:tcPr>
            <w:tcW w:w="708" w:type="pct"/>
            <w:gridSpan w:val="2"/>
            <w:tcBorders>
              <w:top w:val="single" w:sz="4" w:space="0" w:color="auto"/>
              <w:left w:val="nil"/>
              <w:bottom w:val="nil"/>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Misha</w:t>
            </w:r>
          </w:p>
        </w:tc>
        <w:tc>
          <w:tcPr>
            <w:tcW w:w="708" w:type="pct"/>
            <w:gridSpan w:val="2"/>
            <w:tcBorders>
              <w:top w:val="single" w:sz="4" w:space="0" w:color="auto"/>
              <w:left w:val="nil"/>
              <w:bottom w:val="nil"/>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Kabila</w:t>
            </w:r>
          </w:p>
        </w:tc>
        <w:tc>
          <w:tcPr>
            <w:tcW w:w="798" w:type="pct"/>
            <w:gridSpan w:val="2"/>
            <w:tcBorders>
              <w:top w:val="single" w:sz="4" w:space="0" w:color="auto"/>
              <w:left w:val="nil"/>
              <w:bottom w:val="nil"/>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Overall</w:t>
            </w:r>
          </w:p>
        </w:tc>
      </w:tr>
      <w:tr w:rsidR="005B7AFC" w:rsidRPr="00CB7094" w:rsidTr="00916F53">
        <w:trPr>
          <w:trHeight w:val="20"/>
        </w:trPr>
        <w:tc>
          <w:tcPr>
            <w:tcW w:w="2078" w:type="pct"/>
            <w:vMerge/>
            <w:tcBorders>
              <w:top w:val="nil"/>
              <w:left w:val="nil"/>
              <w:bottom w:val="single" w:sz="8" w:space="0" w:color="000000"/>
              <w:right w:val="nil"/>
            </w:tcBorders>
            <w:vAlign w:val="center"/>
            <w:hideMark/>
          </w:tcPr>
          <w:p w:rsidR="005B7AFC" w:rsidRPr="00CB7094" w:rsidRDefault="005B7AFC" w:rsidP="00577862">
            <w:pPr>
              <w:spacing w:line="240" w:lineRule="auto"/>
              <w:rPr>
                <w:b/>
                <w:bCs/>
                <w:color w:val="auto"/>
                <w:sz w:val="18"/>
              </w:rPr>
            </w:pPr>
          </w:p>
        </w:tc>
        <w:tc>
          <w:tcPr>
            <w:tcW w:w="233" w:type="pct"/>
            <w:tcBorders>
              <w:top w:val="nil"/>
              <w:left w:val="nil"/>
              <w:bottom w:val="single" w:sz="8"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n</w:t>
            </w:r>
          </w:p>
        </w:tc>
        <w:tc>
          <w:tcPr>
            <w:tcW w:w="475" w:type="pct"/>
            <w:tcBorders>
              <w:top w:val="nil"/>
              <w:left w:val="nil"/>
              <w:bottom w:val="single" w:sz="8"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w:t>
            </w:r>
          </w:p>
        </w:tc>
        <w:tc>
          <w:tcPr>
            <w:tcW w:w="233" w:type="pct"/>
            <w:tcBorders>
              <w:top w:val="nil"/>
              <w:left w:val="nil"/>
              <w:bottom w:val="single" w:sz="8"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n</w:t>
            </w:r>
          </w:p>
        </w:tc>
        <w:tc>
          <w:tcPr>
            <w:tcW w:w="475" w:type="pct"/>
            <w:tcBorders>
              <w:top w:val="nil"/>
              <w:left w:val="nil"/>
              <w:bottom w:val="single" w:sz="8"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w:t>
            </w:r>
          </w:p>
        </w:tc>
        <w:tc>
          <w:tcPr>
            <w:tcW w:w="233" w:type="pct"/>
            <w:tcBorders>
              <w:top w:val="nil"/>
              <w:left w:val="nil"/>
              <w:bottom w:val="single" w:sz="8"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n</w:t>
            </w:r>
          </w:p>
        </w:tc>
        <w:tc>
          <w:tcPr>
            <w:tcW w:w="475" w:type="pct"/>
            <w:tcBorders>
              <w:top w:val="nil"/>
              <w:left w:val="nil"/>
              <w:bottom w:val="single" w:sz="8"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w:t>
            </w:r>
          </w:p>
        </w:tc>
        <w:tc>
          <w:tcPr>
            <w:tcW w:w="324" w:type="pct"/>
            <w:tcBorders>
              <w:top w:val="nil"/>
              <w:left w:val="nil"/>
              <w:bottom w:val="single" w:sz="8"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n</w:t>
            </w:r>
          </w:p>
        </w:tc>
        <w:tc>
          <w:tcPr>
            <w:tcW w:w="474" w:type="pct"/>
            <w:tcBorders>
              <w:top w:val="nil"/>
              <w:left w:val="nil"/>
              <w:bottom w:val="single" w:sz="8"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w:t>
            </w:r>
          </w:p>
        </w:tc>
      </w:tr>
      <w:tr w:rsidR="005B7AFC" w:rsidRPr="00CB7094" w:rsidTr="00916F53">
        <w:trPr>
          <w:trHeight w:val="20"/>
        </w:trPr>
        <w:tc>
          <w:tcPr>
            <w:tcW w:w="5000" w:type="pct"/>
            <w:gridSpan w:val="9"/>
            <w:tcBorders>
              <w:top w:val="nil"/>
              <w:left w:val="nil"/>
              <w:bottom w:val="nil"/>
              <w:right w:val="nil"/>
            </w:tcBorders>
            <w:shd w:val="clear" w:color="auto" w:fill="auto"/>
            <w:noWrap/>
            <w:vAlign w:val="center"/>
            <w:hideMark/>
          </w:tcPr>
          <w:p w:rsidR="005B7AFC" w:rsidRPr="00CB7094" w:rsidRDefault="005B7AFC" w:rsidP="00577862">
            <w:pPr>
              <w:spacing w:line="240" w:lineRule="auto"/>
              <w:rPr>
                <w:color w:val="auto"/>
                <w:sz w:val="18"/>
              </w:rPr>
            </w:pPr>
            <w:r w:rsidRPr="00CB7094">
              <w:rPr>
                <w:color w:val="auto"/>
                <w:sz w:val="18"/>
              </w:rPr>
              <w:t xml:space="preserve">Access to market information </w:t>
            </w:r>
          </w:p>
        </w:tc>
      </w:tr>
      <w:tr w:rsidR="005B7AFC" w:rsidRPr="00CB7094" w:rsidTr="00916F53">
        <w:trPr>
          <w:trHeight w:val="20"/>
        </w:trPr>
        <w:tc>
          <w:tcPr>
            <w:tcW w:w="2078" w:type="pct"/>
            <w:tcBorders>
              <w:top w:val="nil"/>
              <w:left w:val="nil"/>
              <w:bottom w:val="nil"/>
              <w:right w:val="nil"/>
            </w:tcBorders>
            <w:shd w:val="clear" w:color="auto" w:fill="auto"/>
            <w:noWrap/>
            <w:vAlign w:val="center"/>
            <w:hideMark/>
          </w:tcPr>
          <w:p w:rsidR="005B7AFC" w:rsidRPr="00CB7094" w:rsidRDefault="005B7AFC" w:rsidP="00577862">
            <w:pPr>
              <w:spacing w:line="240" w:lineRule="auto"/>
              <w:rPr>
                <w:color w:val="auto"/>
                <w:sz w:val="18"/>
              </w:rPr>
            </w:pPr>
            <w:r w:rsidRPr="00CB7094">
              <w:rPr>
                <w:color w:val="auto"/>
                <w:sz w:val="18"/>
              </w:rPr>
              <w:t>Yes</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39</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97.5</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40</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100.0</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40</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100.0</w:t>
            </w:r>
          </w:p>
        </w:tc>
        <w:tc>
          <w:tcPr>
            <w:tcW w:w="32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119</w:t>
            </w:r>
          </w:p>
        </w:tc>
        <w:tc>
          <w:tcPr>
            <w:tcW w:w="47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99.2</w:t>
            </w:r>
          </w:p>
        </w:tc>
      </w:tr>
      <w:tr w:rsidR="005B7AFC" w:rsidRPr="00CB7094" w:rsidTr="00916F53">
        <w:trPr>
          <w:trHeight w:val="20"/>
        </w:trPr>
        <w:tc>
          <w:tcPr>
            <w:tcW w:w="2078" w:type="pct"/>
            <w:tcBorders>
              <w:top w:val="nil"/>
              <w:left w:val="nil"/>
              <w:bottom w:val="nil"/>
              <w:right w:val="nil"/>
            </w:tcBorders>
            <w:shd w:val="clear" w:color="auto" w:fill="auto"/>
            <w:noWrap/>
            <w:vAlign w:val="center"/>
            <w:hideMark/>
          </w:tcPr>
          <w:p w:rsidR="005B7AFC" w:rsidRPr="00CB7094" w:rsidRDefault="005B7AFC" w:rsidP="00577862">
            <w:pPr>
              <w:spacing w:line="240" w:lineRule="auto"/>
              <w:rPr>
                <w:color w:val="auto"/>
                <w:sz w:val="18"/>
              </w:rPr>
            </w:pPr>
            <w:r w:rsidRPr="00CB7094">
              <w:rPr>
                <w:color w:val="auto"/>
                <w:sz w:val="18"/>
              </w:rPr>
              <w:t>No</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1</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2.0</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0.0</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0.0</w:t>
            </w:r>
          </w:p>
        </w:tc>
        <w:tc>
          <w:tcPr>
            <w:tcW w:w="32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1</w:t>
            </w:r>
          </w:p>
        </w:tc>
        <w:tc>
          <w:tcPr>
            <w:tcW w:w="47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0.8</w:t>
            </w:r>
          </w:p>
        </w:tc>
      </w:tr>
      <w:tr w:rsidR="005B7AFC" w:rsidRPr="00CB7094" w:rsidTr="00916F53">
        <w:trPr>
          <w:trHeight w:val="20"/>
        </w:trPr>
        <w:tc>
          <w:tcPr>
            <w:tcW w:w="2078"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rPr>
                <w:b/>
                <w:bCs/>
                <w:color w:val="auto"/>
                <w:sz w:val="18"/>
              </w:rPr>
            </w:pPr>
            <w:r w:rsidRPr="00CB7094">
              <w:rPr>
                <w:b/>
                <w:bCs/>
                <w:color w:val="auto"/>
                <w:sz w:val="18"/>
              </w:rPr>
              <w:t>Total</w:t>
            </w:r>
          </w:p>
        </w:tc>
        <w:tc>
          <w:tcPr>
            <w:tcW w:w="233"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99.5</w:t>
            </w:r>
          </w:p>
        </w:tc>
        <w:tc>
          <w:tcPr>
            <w:tcW w:w="233"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100.0</w:t>
            </w:r>
          </w:p>
        </w:tc>
        <w:tc>
          <w:tcPr>
            <w:tcW w:w="233"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100.0</w:t>
            </w:r>
          </w:p>
        </w:tc>
        <w:tc>
          <w:tcPr>
            <w:tcW w:w="324"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120</w:t>
            </w:r>
          </w:p>
        </w:tc>
        <w:tc>
          <w:tcPr>
            <w:tcW w:w="474"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100.0</w:t>
            </w:r>
          </w:p>
        </w:tc>
      </w:tr>
      <w:tr w:rsidR="005B7AFC" w:rsidRPr="00CB7094" w:rsidTr="00916F53">
        <w:trPr>
          <w:trHeight w:val="20"/>
        </w:trPr>
        <w:tc>
          <w:tcPr>
            <w:tcW w:w="5000" w:type="pct"/>
            <w:gridSpan w:val="9"/>
            <w:tcBorders>
              <w:top w:val="nil"/>
              <w:left w:val="nil"/>
              <w:bottom w:val="nil"/>
              <w:right w:val="nil"/>
            </w:tcBorders>
            <w:shd w:val="clear" w:color="auto" w:fill="auto"/>
            <w:noWrap/>
            <w:vAlign w:val="center"/>
            <w:hideMark/>
          </w:tcPr>
          <w:p w:rsidR="005B7AFC" w:rsidRPr="00CB7094" w:rsidRDefault="005B7AFC" w:rsidP="00577862">
            <w:pPr>
              <w:spacing w:line="240" w:lineRule="auto"/>
              <w:rPr>
                <w:b/>
                <w:bCs/>
                <w:color w:val="auto"/>
                <w:sz w:val="18"/>
              </w:rPr>
            </w:pPr>
            <w:r w:rsidRPr="00CB7094">
              <w:rPr>
                <w:b/>
                <w:bCs/>
                <w:color w:val="auto"/>
                <w:sz w:val="18"/>
              </w:rPr>
              <w:t xml:space="preserve">2. Type of marketing information preferred in vegetable production </w:t>
            </w:r>
          </w:p>
        </w:tc>
      </w:tr>
      <w:tr w:rsidR="005B7AFC" w:rsidRPr="00CB7094" w:rsidTr="00916F53">
        <w:trPr>
          <w:trHeight w:val="20"/>
        </w:trPr>
        <w:tc>
          <w:tcPr>
            <w:tcW w:w="2078" w:type="pct"/>
            <w:tcBorders>
              <w:top w:val="nil"/>
              <w:left w:val="nil"/>
              <w:bottom w:val="nil"/>
              <w:right w:val="nil"/>
            </w:tcBorders>
            <w:shd w:val="clear" w:color="auto" w:fill="auto"/>
            <w:noWrap/>
            <w:vAlign w:val="center"/>
            <w:hideMark/>
          </w:tcPr>
          <w:p w:rsidR="005B7AFC" w:rsidRPr="00CB7094" w:rsidRDefault="005B7AFC" w:rsidP="00577862">
            <w:pPr>
              <w:spacing w:line="240" w:lineRule="auto"/>
              <w:rPr>
                <w:color w:val="auto"/>
                <w:sz w:val="18"/>
              </w:rPr>
            </w:pPr>
            <w:r w:rsidRPr="00CB7094">
              <w:rPr>
                <w:color w:val="auto"/>
                <w:sz w:val="18"/>
              </w:rPr>
              <w:t>Supply and demand</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0.0</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5</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12.5</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4</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10.0</w:t>
            </w:r>
          </w:p>
        </w:tc>
        <w:tc>
          <w:tcPr>
            <w:tcW w:w="32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9</w:t>
            </w:r>
          </w:p>
        </w:tc>
        <w:tc>
          <w:tcPr>
            <w:tcW w:w="47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7.5</w:t>
            </w:r>
          </w:p>
        </w:tc>
      </w:tr>
      <w:tr w:rsidR="005B7AFC" w:rsidRPr="00CB7094" w:rsidTr="00916F53">
        <w:trPr>
          <w:trHeight w:val="20"/>
        </w:trPr>
        <w:tc>
          <w:tcPr>
            <w:tcW w:w="2078" w:type="pct"/>
            <w:tcBorders>
              <w:top w:val="nil"/>
              <w:left w:val="nil"/>
              <w:bottom w:val="nil"/>
              <w:right w:val="nil"/>
            </w:tcBorders>
            <w:shd w:val="clear" w:color="auto" w:fill="auto"/>
            <w:noWrap/>
            <w:vAlign w:val="center"/>
            <w:hideMark/>
          </w:tcPr>
          <w:p w:rsidR="005B7AFC" w:rsidRPr="00CB7094" w:rsidRDefault="005B7AFC" w:rsidP="00577862">
            <w:pPr>
              <w:spacing w:line="240" w:lineRule="auto"/>
              <w:rPr>
                <w:color w:val="auto"/>
                <w:sz w:val="18"/>
              </w:rPr>
            </w:pPr>
            <w:r w:rsidRPr="00CB7094">
              <w:rPr>
                <w:color w:val="auto"/>
                <w:sz w:val="18"/>
              </w:rPr>
              <w:t xml:space="preserve">Competitive analysis   </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0.0</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5.0</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1</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2.5</w:t>
            </w:r>
          </w:p>
        </w:tc>
        <w:tc>
          <w:tcPr>
            <w:tcW w:w="32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3</w:t>
            </w:r>
          </w:p>
        </w:tc>
        <w:tc>
          <w:tcPr>
            <w:tcW w:w="47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2.5</w:t>
            </w:r>
          </w:p>
        </w:tc>
      </w:tr>
      <w:tr w:rsidR="005B7AFC" w:rsidRPr="00CB7094" w:rsidTr="00916F53">
        <w:trPr>
          <w:trHeight w:val="20"/>
        </w:trPr>
        <w:tc>
          <w:tcPr>
            <w:tcW w:w="2078" w:type="pct"/>
            <w:tcBorders>
              <w:top w:val="nil"/>
              <w:left w:val="nil"/>
              <w:bottom w:val="nil"/>
              <w:right w:val="nil"/>
            </w:tcBorders>
            <w:shd w:val="clear" w:color="auto" w:fill="auto"/>
            <w:noWrap/>
            <w:vAlign w:val="center"/>
            <w:hideMark/>
          </w:tcPr>
          <w:p w:rsidR="005B7AFC" w:rsidRPr="00CB7094" w:rsidRDefault="005B7AFC" w:rsidP="00577862">
            <w:pPr>
              <w:spacing w:line="240" w:lineRule="auto"/>
              <w:rPr>
                <w:color w:val="auto"/>
                <w:sz w:val="18"/>
              </w:rPr>
            </w:pPr>
            <w:r w:rsidRPr="00CB7094">
              <w:rPr>
                <w:color w:val="auto"/>
                <w:sz w:val="18"/>
              </w:rPr>
              <w:t xml:space="preserve">Consumer preferences   </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0.0</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5.0</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1</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2.5</w:t>
            </w:r>
          </w:p>
        </w:tc>
        <w:tc>
          <w:tcPr>
            <w:tcW w:w="32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3</w:t>
            </w:r>
          </w:p>
        </w:tc>
        <w:tc>
          <w:tcPr>
            <w:tcW w:w="47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2.5</w:t>
            </w:r>
          </w:p>
        </w:tc>
      </w:tr>
      <w:tr w:rsidR="005B7AFC" w:rsidRPr="00CB7094" w:rsidTr="00916F53">
        <w:trPr>
          <w:trHeight w:val="20"/>
        </w:trPr>
        <w:tc>
          <w:tcPr>
            <w:tcW w:w="2078" w:type="pct"/>
            <w:tcBorders>
              <w:top w:val="nil"/>
              <w:left w:val="nil"/>
              <w:bottom w:val="nil"/>
              <w:right w:val="nil"/>
            </w:tcBorders>
            <w:shd w:val="clear" w:color="auto" w:fill="auto"/>
            <w:noWrap/>
            <w:vAlign w:val="center"/>
            <w:hideMark/>
          </w:tcPr>
          <w:p w:rsidR="005B7AFC" w:rsidRPr="00CB7094" w:rsidRDefault="005B7AFC" w:rsidP="00577862">
            <w:pPr>
              <w:spacing w:line="240" w:lineRule="auto"/>
              <w:rPr>
                <w:color w:val="auto"/>
                <w:sz w:val="18"/>
              </w:rPr>
            </w:pPr>
            <w:r w:rsidRPr="00CB7094">
              <w:rPr>
                <w:color w:val="auto"/>
                <w:sz w:val="18"/>
              </w:rPr>
              <w:lastRenderedPageBreak/>
              <w:t xml:space="preserve">Price trends   </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40</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100.0</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31</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77.5</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34</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85.0</w:t>
            </w:r>
          </w:p>
        </w:tc>
        <w:tc>
          <w:tcPr>
            <w:tcW w:w="32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105</w:t>
            </w:r>
          </w:p>
        </w:tc>
        <w:tc>
          <w:tcPr>
            <w:tcW w:w="47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87.5</w:t>
            </w:r>
          </w:p>
        </w:tc>
      </w:tr>
      <w:tr w:rsidR="005B7AFC" w:rsidRPr="00CB7094" w:rsidTr="00916F53">
        <w:trPr>
          <w:trHeight w:val="20"/>
        </w:trPr>
        <w:tc>
          <w:tcPr>
            <w:tcW w:w="2078"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rPr>
                <w:b/>
                <w:bCs/>
                <w:color w:val="auto"/>
                <w:sz w:val="18"/>
              </w:rPr>
            </w:pPr>
            <w:r w:rsidRPr="00CB7094">
              <w:rPr>
                <w:b/>
                <w:bCs/>
                <w:color w:val="auto"/>
                <w:sz w:val="18"/>
              </w:rPr>
              <w:t>Total</w:t>
            </w:r>
          </w:p>
        </w:tc>
        <w:tc>
          <w:tcPr>
            <w:tcW w:w="233"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100.0</w:t>
            </w:r>
          </w:p>
        </w:tc>
        <w:tc>
          <w:tcPr>
            <w:tcW w:w="233"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100.0</w:t>
            </w:r>
          </w:p>
        </w:tc>
        <w:tc>
          <w:tcPr>
            <w:tcW w:w="233"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100.0</w:t>
            </w:r>
          </w:p>
        </w:tc>
        <w:tc>
          <w:tcPr>
            <w:tcW w:w="324"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120</w:t>
            </w:r>
          </w:p>
        </w:tc>
        <w:tc>
          <w:tcPr>
            <w:tcW w:w="474"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100.0</w:t>
            </w:r>
          </w:p>
        </w:tc>
      </w:tr>
      <w:tr w:rsidR="005B7AFC" w:rsidRPr="00CB7094" w:rsidTr="00916F53">
        <w:trPr>
          <w:trHeight w:val="20"/>
        </w:trPr>
        <w:tc>
          <w:tcPr>
            <w:tcW w:w="5000" w:type="pct"/>
            <w:gridSpan w:val="9"/>
            <w:tcBorders>
              <w:top w:val="nil"/>
              <w:left w:val="nil"/>
              <w:bottom w:val="nil"/>
              <w:right w:val="nil"/>
            </w:tcBorders>
            <w:shd w:val="clear" w:color="auto" w:fill="auto"/>
            <w:noWrap/>
            <w:vAlign w:val="center"/>
            <w:hideMark/>
          </w:tcPr>
          <w:p w:rsidR="005B7AFC" w:rsidRPr="00CB7094" w:rsidRDefault="005B7AFC" w:rsidP="00577862">
            <w:pPr>
              <w:spacing w:line="240" w:lineRule="auto"/>
              <w:rPr>
                <w:b/>
                <w:bCs/>
                <w:color w:val="auto"/>
                <w:sz w:val="18"/>
              </w:rPr>
            </w:pPr>
            <w:r w:rsidRPr="00CB7094">
              <w:rPr>
                <w:b/>
                <w:bCs/>
                <w:color w:val="auto"/>
                <w:sz w:val="18"/>
              </w:rPr>
              <w:t xml:space="preserve">3. Availability of market channels </w:t>
            </w:r>
          </w:p>
        </w:tc>
      </w:tr>
      <w:tr w:rsidR="005B7AFC" w:rsidRPr="00CB7094" w:rsidTr="00916F53">
        <w:trPr>
          <w:trHeight w:val="20"/>
        </w:trPr>
        <w:tc>
          <w:tcPr>
            <w:tcW w:w="2078" w:type="pct"/>
            <w:tcBorders>
              <w:top w:val="nil"/>
              <w:left w:val="nil"/>
              <w:bottom w:val="nil"/>
              <w:right w:val="nil"/>
            </w:tcBorders>
            <w:shd w:val="clear" w:color="auto" w:fill="auto"/>
            <w:noWrap/>
            <w:vAlign w:val="center"/>
            <w:hideMark/>
          </w:tcPr>
          <w:p w:rsidR="005B7AFC" w:rsidRPr="00CB7094" w:rsidRDefault="005B7AFC" w:rsidP="00577862">
            <w:pPr>
              <w:spacing w:line="240" w:lineRule="auto"/>
              <w:rPr>
                <w:color w:val="auto"/>
                <w:sz w:val="18"/>
              </w:rPr>
            </w:pPr>
            <w:r w:rsidRPr="00CB7094">
              <w:rPr>
                <w:color w:val="auto"/>
                <w:sz w:val="18"/>
              </w:rPr>
              <w:t>Yes</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37</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92.5</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38</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95.0</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40</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100.0</w:t>
            </w:r>
          </w:p>
        </w:tc>
        <w:tc>
          <w:tcPr>
            <w:tcW w:w="32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115</w:t>
            </w:r>
          </w:p>
        </w:tc>
        <w:tc>
          <w:tcPr>
            <w:tcW w:w="47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95.8</w:t>
            </w:r>
          </w:p>
        </w:tc>
      </w:tr>
      <w:tr w:rsidR="005B7AFC" w:rsidRPr="00CB7094" w:rsidTr="00916F53">
        <w:trPr>
          <w:trHeight w:val="20"/>
        </w:trPr>
        <w:tc>
          <w:tcPr>
            <w:tcW w:w="2078" w:type="pct"/>
            <w:tcBorders>
              <w:top w:val="nil"/>
              <w:left w:val="nil"/>
              <w:bottom w:val="nil"/>
              <w:right w:val="nil"/>
            </w:tcBorders>
            <w:shd w:val="clear" w:color="auto" w:fill="auto"/>
            <w:noWrap/>
            <w:vAlign w:val="center"/>
            <w:hideMark/>
          </w:tcPr>
          <w:p w:rsidR="005B7AFC" w:rsidRPr="00CB7094" w:rsidRDefault="005B7AFC" w:rsidP="00577862">
            <w:pPr>
              <w:spacing w:line="240" w:lineRule="auto"/>
              <w:rPr>
                <w:color w:val="auto"/>
                <w:sz w:val="18"/>
              </w:rPr>
            </w:pPr>
            <w:r w:rsidRPr="00CB7094">
              <w:rPr>
                <w:color w:val="auto"/>
                <w:sz w:val="18"/>
              </w:rPr>
              <w:t>No</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3</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7.5</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5.0</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0.0</w:t>
            </w:r>
          </w:p>
        </w:tc>
        <w:tc>
          <w:tcPr>
            <w:tcW w:w="32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5</w:t>
            </w:r>
          </w:p>
        </w:tc>
        <w:tc>
          <w:tcPr>
            <w:tcW w:w="47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4.2</w:t>
            </w:r>
          </w:p>
        </w:tc>
      </w:tr>
      <w:tr w:rsidR="005B7AFC" w:rsidRPr="00CB7094" w:rsidTr="00916F53">
        <w:trPr>
          <w:trHeight w:val="20"/>
        </w:trPr>
        <w:tc>
          <w:tcPr>
            <w:tcW w:w="2078"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rPr>
                <w:b/>
                <w:bCs/>
                <w:color w:val="auto"/>
                <w:sz w:val="18"/>
              </w:rPr>
            </w:pPr>
            <w:r w:rsidRPr="00CB7094">
              <w:rPr>
                <w:b/>
                <w:bCs/>
                <w:color w:val="auto"/>
                <w:sz w:val="18"/>
              </w:rPr>
              <w:t>Total</w:t>
            </w:r>
          </w:p>
        </w:tc>
        <w:tc>
          <w:tcPr>
            <w:tcW w:w="233"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100.0</w:t>
            </w:r>
          </w:p>
        </w:tc>
        <w:tc>
          <w:tcPr>
            <w:tcW w:w="233"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100.0</w:t>
            </w:r>
          </w:p>
        </w:tc>
        <w:tc>
          <w:tcPr>
            <w:tcW w:w="233"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100.0</w:t>
            </w:r>
          </w:p>
        </w:tc>
        <w:tc>
          <w:tcPr>
            <w:tcW w:w="324"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120</w:t>
            </w:r>
          </w:p>
        </w:tc>
        <w:tc>
          <w:tcPr>
            <w:tcW w:w="474"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100.0</w:t>
            </w:r>
          </w:p>
        </w:tc>
      </w:tr>
      <w:tr w:rsidR="005B7AFC" w:rsidRPr="00CB7094" w:rsidTr="00916F53">
        <w:trPr>
          <w:trHeight w:val="20"/>
        </w:trPr>
        <w:tc>
          <w:tcPr>
            <w:tcW w:w="5000" w:type="pct"/>
            <w:gridSpan w:val="9"/>
            <w:tcBorders>
              <w:top w:val="nil"/>
              <w:left w:val="nil"/>
              <w:bottom w:val="nil"/>
              <w:right w:val="nil"/>
            </w:tcBorders>
            <w:shd w:val="clear" w:color="auto" w:fill="auto"/>
            <w:noWrap/>
            <w:vAlign w:val="center"/>
            <w:hideMark/>
          </w:tcPr>
          <w:p w:rsidR="005B7AFC" w:rsidRPr="00CB7094" w:rsidRDefault="005B7AFC" w:rsidP="00577862">
            <w:pPr>
              <w:spacing w:line="240" w:lineRule="auto"/>
              <w:rPr>
                <w:b/>
                <w:bCs/>
                <w:color w:val="auto"/>
                <w:sz w:val="18"/>
              </w:rPr>
            </w:pPr>
            <w:r w:rsidRPr="00CB7094">
              <w:rPr>
                <w:b/>
                <w:bCs/>
                <w:color w:val="auto"/>
                <w:sz w:val="18"/>
              </w:rPr>
              <w:t>4. Type of market channels</w:t>
            </w:r>
          </w:p>
        </w:tc>
      </w:tr>
      <w:tr w:rsidR="005B7AFC" w:rsidRPr="00CB7094" w:rsidTr="00916F53">
        <w:trPr>
          <w:trHeight w:val="20"/>
        </w:trPr>
        <w:tc>
          <w:tcPr>
            <w:tcW w:w="2078" w:type="pct"/>
            <w:tcBorders>
              <w:top w:val="nil"/>
              <w:left w:val="nil"/>
              <w:bottom w:val="nil"/>
              <w:right w:val="nil"/>
            </w:tcBorders>
            <w:shd w:val="clear" w:color="auto" w:fill="auto"/>
            <w:noWrap/>
            <w:vAlign w:val="center"/>
            <w:hideMark/>
          </w:tcPr>
          <w:p w:rsidR="005B7AFC" w:rsidRPr="00CB7094" w:rsidRDefault="005B7AFC" w:rsidP="00577862">
            <w:pPr>
              <w:spacing w:line="240" w:lineRule="auto"/>
              <w:rPr>
                <w:color w:val="auto"/>
                <w:sz w:val="18"/>
              </w:rPr>
            </w:pPr>
            <w:r w:rsidRPr="00CB7094">
              <w:rPr>
                <w:color w:val="auto"/>
                <w:sz w:val="18"/>
              </w:rPr>
              <w:t>Local markets</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24</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60.0</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22</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55.0</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27</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67.5</w:t>
            </w:r>
          </w:p>
        </w:tc>
        <w:tc>
          <w:tcPr>
            <w:tcW w:w="32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73</w:t>
            </w:r>
          </w:p>
        </w:tc>
        <w:tc>
          <w:tcPr>
            <w:tcW w:w="47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60.8</w:t>
            </w:r>
          </w:p>
        </w:tc>
      </w:tr>
      <w:tr w:rsidR="005B7AFC" w:rsidRPr="00CB7094" w:rsidTr="00916F53">
        <w:trPr>
          <w:trHeight w:val="20"/>
        </w:trPr>
        <w:tc>
          <w:tcPr>
            <w:tcW w:w="2078" w:type="pct"/>
            <w:tcBorders>
              <w:top w:val="nil"/>
              <w:left w:val="nil"/>
              <w:bottom w:val="nil"/>
              <w:right w:val="nil"/>
            </w:tcBorders>
            <w:shd w:val="clear" w:color="auto" w:fill="auto"/>
            <w:noWrap/>
            <w:vAlign w:val="center"/>
            <w:hideMark/>
          </w:tcPr>
          <w:p w:rsidR="005B7AFC" w:rsidRPr="00CB7094" w:rsidRDefault="005B7AFC" w:rsidP="00577862">
            <w:pPr>
              <w:spacing w:line="240" w:lineRule="auto"/>
              <w:rPr>
                <w:color w:val="auto"/>
                <w:sz w:val="18"/>
              </w:rPr>
            </w:pPr>
            <w:r w:rsidRPr="00CB7094">
              <w:rPr>
                <w:color w:val="auto"/>
                <w:sz w:val="18"/>
              </w:rPr>
              <w:t>Supermarkets</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0.0</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0.0</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0.0</w:t>
            </w:r>
          </w:p>
        </w:tc>
        <w:tc>
          <w:tcPr>
            <w:tcW w:w="32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w:t>
            </w:r>
          </w:p>
        </w:tc>
        <w:tc>
          <w:tcPr>
            <w:tcW w:w="47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0.0</w:t>
            </w:r>
          </w:p>
        </w:tc>
      </w:tr>
      <w:tr w:rsidR="005B7AFC" w:rsidRPr="00CB7094" w:rsidTr="00916F53">
        <w:trPr>
          <w:trHeight w:val="20"/>
        </w:trPr>
        <w:tc>
          <w:tcPr>
            <w:tcW w:w="2078" w:type="pct"/>
            <w:tcBorders>
              <w:top w:val="nil"/>
              <w:left w:val="nil"/>
              <w:bottom w:val="nil"/>
              <w:right w:val="nil"/>
            </w:tcBorders>
            <w:shd w:val="clear" w:color="auto" w:fill="auto"/>
            <w:noWrap/>
            <w:vAlign w:val="center"/>
            <w:hideMark/>
          </w:tcPr>
          <w:p w:rsidR="005B7AFC" w:rsidRPr="00CB7094" w:rsidRDefault="005B7AFC" w:rsidP="00577862">
            <w:pPr>
              <w:spacing w:line="240" w:lineRule="auto"/>
              <w:rPr>
                <w:color w:val="auto"/>
                <w:sz w:val="18"/>
              </w:rPr>
            </w:pPr>
            <w:r w:rsidRPr="00CB7094">
              <w:rPr>
                <w:color w:val="auto"/>
                <w:sz w:val="18"/>
              </w:rPr>
              <w:t xml:space="preserve">Direct sales to consumers   </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0.0</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0.0</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0.0</w:t>
            </w:r>
          </w:p>
        </w:tc>
        <w:tc>
          <w:tcPr>
            <w:tcW w:w="32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w:t>
            </w:r>
          </w:p>
        </w:tc>
        <w:tc>
          <w:tcPr>
            <w:tcW w:w="47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0.0</w:t>
            </w:r>
          </w:p>
        </w:tc>
      </w:tr>
      <w:tr w:rsidR="005B7AFC" w:rsidRPr="00CB7094" w:rsidTr="00916F53">
        <w:trPr>
          <w:trHeight w:val="20"/>
        </w:trPr>
        <w:tc>
          <w:tcPr>
            <w:tcW w:w="2078"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rPr>
                <w:color w:val="auto"/>
                <w:sz w:val="18"/>
              </w:rPr>
            </w:pPr>
            <w:r w:rsidRPr="00CB7094">
              <w:rPr>
                <w:color w:val="auto"/>
                <w:sz w:val="18"/>
              </w:rPr>
              <w:t>Wholesale markets</w:t>
            </w:r>
          </w:p>
        </w:tc>
        <w:tc>
          <w:tcPr>
            <w:tcW w:w="233"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25</w:t>
            </w:r>
          </w:p>
        </w:tc>
        <w:tc>
          <w:tcPr>
            <w:tcW w:w="475"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62.5</w:t>
            </w:r>
          </w:p>
        </w:tc>
        <w:tc>
          <w:tcPr>
            <w:tcW w:w="233"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26</w:t>
            </w:r>
          </w:p>
        </w:tc>
        <w:tc>
          <w:tcPr>
            <w:tcW w:w="475"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65.0</w:t>
            </w:r>
          </w:p>
        </w:tc>
        <w:tc>
          <w:tcPr>
            <w:tcW w:w="233"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30</w:t>
            </w:r>
          </w:p>
        </w:tc>
        <w:tc>
          <w:tcPr>
            <w:tcW w:w="475"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75.0</w:t>
            </w:r>
          </w:p>
        </w:tc>
        <w:tc>
          <w:tcPr>
            <w:tcW w:w="324"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81</w:t>
            </w:r>
          </w:p>
        </w:tc>
        <w:tc>
          <w:tcPr>
            <w:tcW w:w="474"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67.5</w:t>
            </w:r>
          </w:p>
        </w:tc>
      </w:tr>
      <w:tr w:rsidR="005B7AFC" w:rsidRPr="00CB7094" w:rsidTr="00916F53">
        <w:trPr>
          <w:trHeight w:val="20"/>
        </w:trPr>
        <w:tc>
          <w:tcPr>
            <w:tcW w:w="5000" w:type="pct"/>
            <w:gridSpan w:val="9"/>
            <w:tcBorders>
              <w:top w:val="nil"/>
              <w:left w:val="nil"/>
              <w:bottom w:val="nil"/>
              <w:right w:val="nil"/>
            </w:tcBorders>
            <w:shd w:val="clear" w:color="auto" w:fill="auto"/>
            <w:noWrap/>
            <w:vAlign w:val="center"/>
            <w:hideMark/>
          </w:tcPr>
          <w:p w:rsidR="005B7AFC" w:rsidRPr="00CB7094" w:rsidRDefault="005B7AFC" w:rsidP="00577862">
            <w:pPr>
              <w:spacing w:line="240" w:lineRule="auto"/>
              <w:rPr>
                <w:b/>
                <w:bCs/>
                <w:color w:val="auto"/>
                <w:sz w:val="18"/>
              </w:rPr>
            </w:pPr>
            <w:r w:rsidRPr="00CB7094">
              <w:rPr>
                <w:b/>
                <w:bCs/>
                <w:color w:val="auto"/>
                <w:sz w:val="18"/>
              </w:rPr>
              <w:t xml:space="preserve">5.Favorable price of vegetable </w:t>
            </w:r>
          </w:p>
        </w:tc>
      </w:tr>
      <w:tr w:rsidR="005B7AFC" w:rsidRPr="00CB7094" w:rsidTr="00916F53">
        <w:trPr>
          <w:trHeight w:val="20"/>
        </w:trPr>
        <w:tc>
          <w:tcPr>
            <w:tcW w:w="2078" w:type="pct"/>
            <w:tcBorders>
              <w:top w:val="nil"/>
              <w:left w:val="nil"/>
              <w:bottom w:val="nil"/>
              <w:right w:val="nil"/>
            </w:tcBorders>
            <w:shd w:val="clear" w:color="auto" w:fill="auto"/>
            <w:noWrap/>
            <w:vAlign w:val="center"/>
            <w:hideMark/>
          </w:tcPr>
          <w:p w:rsidR="005B7AFC" w:rsidRPr="00CB7094" w:rsidRDefault="005B7AFC" w:rsidP="00577862">
            <w:pPr>
              <w:spacing w:line="240" w:lineRule="auto"/>
              <w:rPr>
                <w:color w:val="auto"/>
                <w:sz w:val="18"/>
              </w:rPr>
            </w:pPr>
            <w:r w:rsidRPr="00CB7094">
              <w:rPr>
                <w:color w:val="auto"/>
                <w:sz w:val="18"/>
              </w:rPr>
              <w:t>Yes</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29</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72.5</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29</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72.5</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26</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65.0</w:t>
            </w:r>
          </w:p>
        </w:tc>
        <w:tc>
          <w:tcPr>
            <w:tcW w:w="32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84</w:t>
            </w:r>
          </w:p>
        </w:tc>
        <w:tc>
          <w:tcPr>
            <w:tcW w:w="47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70.0</w:t>
            </w:r>
          </w:p>
        </w:tc>
      </w:tr>
      <w:tr w:rsidR="005B7AFC" w:rsidRPr="00CB7094" w:rsidTr="00916F53">
        <w:trPr>
          <w:trHeight w:val="20"/>
        </w:trPr>
        <w:tc>
          <w:tcPr>
            <w:tcW w:w="2078" w:type="pct"/>
            <w:tcBorders>
              <w:top w:val="nil"/>
              <w:left w:val="nil"/>
              <w:bottom w:val="nil"/>
              <w:right w:val="nil"/>
            </w:tcBorders>
            <w:shd w:val="clear" w:color="auto" w:fill="auto"/>
            <w:noWrap/>
            <w:vAlign w:val="center"/>
            <w:hideMark/>
          </w:tcPr>
          <w:p w:rsidR="005B7AFC" w:rsidRPr="00CB7094" w:rsidRDefault="005B7AFC" w:rsidP="00577862">
            <w:pPr>
              <w:spacing w:line="240" w:lineRule="auto"/>
              <w:rPr>
                <w:color w:val="auto"/>
                <w:sz w:val="18"/>
              </w:rPr>
            </w:pPr>
            <w:r w:rsidRPr="00CB7094">
              <w:rPr>
                <w:color w:val="auto"/>
                <w:sz w:val="18"/>
              </w:rPr>
              <w:t>No</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11</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27.5</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11</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27.5</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14</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35.0</w:t>
            </w:r>
          </w:p>
        </w:tc>
        <w:tc>
          <w:tcPr>
            <w:tcW w:w="32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36</w:t>
            </w:r>
          </w:p>
        </w:tc>
        <w:tc>
          <w:tcPr>
            <w:tcW w:w="47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30.0</w:t>
            </w:r>
          </w:p>
        </w:tc>
      </w:tr>
      <w:tr w:rsidR="005B7AFC" w:rsidRPr="00CB7094" w:rsidTr="00916F53">
        <w:trPr>
          <w:trHeight w:val="20"/>
        </w:trPr>
        <w:tc>
          <w:tcPr>
            <w:tcW w:w="2078"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rPr>
                <w:b/>
                <w:bCs/>
                <w:color w:val="auto"/>
                <w:sz w:val="18"/>
              </w:rPr>
            </w:pPr>
            <w:r w:rsidRPr="00CB7094">
              <w:rPr>
                <w:b/>
                <w:bCs/>
                <w:color w:val="auto"/>
                <w:sz w:val="18"/>
              </w:rPr>
              <w:t>Total</w:t>
            </w:r>
          </w:p>
        </w:tc>
        <w:tc>
          <w:tcPr>
            <w:tcW w:w="233"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100.0</w:t>
            </w:r>
          </w:p>
        </w:tc>
        <w:tc>
          <w:tcPr>
            <w:tcW w:w="233"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100.0</w:t>
            </w:r>
          </w:p>
        </w:tc>
        <w:tc>
          <w:tcPr>
            <w:tcW w:w="233"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100.0</w:t>
            </w:r>
          </w:p>
        </w:tc>
        <w:tc>
          <w:tcPr>
            <w:tcW w:w="324"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120</w:t>
            </w:r>
          </w:p>
        </w:tc>
        <w:tc>
          <w:tcPr>
            <w:tcW w:w="474"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100.0</w:t>
            </w:r>
          </w:p>
        </w:tc>
      </w:tr>
      <w:tr w:rsidR="005B7AFC" w:rsidRPr="00CB7094" w:rsidTr="00916F53">
        <w:trPr>
          <w:trHeight w:val="20"/>
        </w:trPr>
        <w:tc>
          <w:tcPr>
            <w:tcW w:w="5000" w:type="pct"/>
            <w:gridSpan w:val="9"/>
            <w:tcBorders>
              <w:top w:val="nil"/>
              <w:left w:val="nil"/>
              <w:bottom w:val="nil"/>
              <w:right w:val="nil"/>
            </w:tcBorders>
            <w:shd w:val="clear" w:color="auto" w:fill="auto"/>
            <w:noWrap/>
            <w:vAlign w:val="center"/>
            <w:hideMark/>
          </w:tcPr>
          <w:p w:rsidR="005B7AFC" w:rsidRPr="00CB7094" w:rsidRDefault="005B7AFC" w:rsidP="00577862">
            <w:pPr>
              <w:spacing w:line="240" w:lineRule="auto"/>
              <w:rPr>
                <w:b/>
                <w:bCs/>
                <w:color w:val="auto"/>
                <w:sz w:val="18"/>
              </w:rPr>
            </w:pPr>
            <w:r w:rsidRPr="00CB7094">
              <w:rPr>
                <w:b/>
                <w:bCs/>
                <w:color w:val="auto"/>
                <w:sz w:val="18"/>
              </w:rPr>
              <w:t>6. Level of price of vegetable crops</w:t>
            </w:r>
          </w:p>
        </w:tc>
      </w:tr>
      <w:tr w:rsidR="005B7AFC" w:rsidRPr="00CB7094" w:rsidTr="00916F53">
        <w:trPr>
          <w:trHeight w:val="20"/>
        </w:trPr>
        <w:tc>
          <w:tcPr>
            <w:tcW w:w="2078" w:type="pct"/>
            <w:tcBorders>
              <w:top w:val="nil"/>
              <w:left w:val="nil"/>
              <w:bottom w:val="nil"/>
              <w:right w:val="nil"/>
            </w:tcBorders>
            <w:shd w:val="clear" w:color="auto" w:fill="auto"/>
            <w:noWrap/>
            <w:vAlign w:val="center"/>
            <w:hideMark/>
          </w:tcPr>
          <w:p w:rsidR="005B7AFC" w:rsidRPr="00CB7094" w:rsidRDefault="005B7AFC" w:rsidP="00577862">
            <w:pPr>
              <w:spacing w:line="240" w:lineRule="auto"/>
              <w:rPr>
                <w:color w:val="auto"/>
                <w:sz w:val="18"/>
              </w:rPr>
            </w:pPr>
            <w:r w:rsidRPr="00CB7094">
              <w:rPr>
                <w:color w:val="auto"/>
                <w:sz w:val="18"/>
              </w:rPr>
              <w:t>Low</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13</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32.5</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16</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40.0</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17</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42.5</w:t>
            </w:r>
          </w:p>
        </w:tc>
        <w:tc>
          <w:tcPr>
            <w:tcW w:w="32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46</w:t>
            </w:r>
          </w:p>
        </w:tc>
        <w:tc>
          <w:tcPr>
            <w:tcW w:w="47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38.3</w:t>
            </w:r>
          </w:p>
        </w:tc>
      </w:tr>
      <w:tr w:rsidR="005B7AFC" w:rsidRPr="00CB7094" w:rsidTr="00916F53">
        <w:trPr>
          <w:trHeight w:val="20"/>
        </w:trPr>
        <w:tc>
          <w:tcPr>
            <w:tcW w:w="2078" w:type="pct"/>
            <w:tcBorders>
              <w:top w:val="nil"/>
              <w:left w:val="nil"/>
              <w:bottom w:val="nil"/>
              <w:right w:val="nil"/>
            </w:tcBorders>
            <w:shd w:val="clear" w:color="auto" w:fill="auto"/>
            <w:noWrap/>
            <w:vAlign w:val="center"/>
            <w:hideMark/>
          </w:tcPr>
          <w:p w:rsidR="005B7AFC" w:rsidRPr="00CB7094" w:rsidRDefault="005B7AFC" w:rsidP="00577862">
            <w:pPr>
              <w:spacing w:line="240" w:lineRule="auto"/>
              <w:rPr>
                <w:color w:val="auto"/>
                <w:sz w:val="18"/>
              </w:rPr>
            </w:pPr>
            <w:r w:rsidRPr="00CB7094">
              <w:rPr>
                <w:color w:val="auto"/>
                <w:sz w:val="18"/>
              </w:rPr>
              <w:t>High</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27</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67.5</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24</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60.0</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22</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55.0</w:t>
            </w:r>
          </w:p>
        </w:tc>
        <w:tc>
          <w:tcPr>
            <w:tcW w:w="32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73</w:t>
            </w:r>
          </w:p>
        </w:tc>
        <w:tc>
          <w:tcPr>
            <w:tcW w:w="47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60.8</w:t>
            </w:r>
          </w:p>
        </w:tc>
      </w:tr>
      <w:tr w:rsidR="005B7AFC" w:rsidRPr="00CB7094" w:rsidTr="00916F53">
        <w:trPr>
          <w:trHeight w:val="20"/>
        </w:trPr>
        <w:tc>
          <w:tcPr>
            <w:tcW w:w="2078" w:type="pct"/>
            <w:tcBorders>
              <w:top w:val="nil"/>
              <w:left w:val="nil"/>
              <w:bottom w:val="nil"/>
              <w:right w:val="nil"/>
            </w:tcBorders>
            <w:shd w:val="clear" w:color="auto" w:fill="auto"/>
            <w:noWrap/>
            <w:vAlign w:val="center"/>
            <w:hideMark/>
          </w:tcPr>
          <w:p w:rsidR="005B7AFC" w:rsidRPr="00CB7094" w:rsidRDefault="005B7AFC" w:rsidP="00577862">
            <w:pPr>
              <w:spacing w:line="240" w:lineRule="auto"/>
              <w:rPr>
                <w:color w:val="auto"/>
                <w:sz w:val="18"/>
              </w:rPr>
            </w:pPr>
            <w:r w:rsidRPr="00CB7094">
              <w:rPr>
                <w:color w:val="auto"/>
                <w:sz w:val="18"/>
              </w:rPr>
              <w:t>Very high</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0.0</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0.0</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1</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2.5</w:t>
            </w:r>
          </w:p>
        </w:tc>
        <w:tc>
          <w:tcPr>
            <w:tcW w:w="32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1</w:t>
            </w:r>
          </w:p>
        </w:tc>
        <w:tc>
          <w:tcPr>
            <w:tcW w:w="47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0.8</w:t>
            </w:r>
          </w:p>
        </w:tc>
      </w:tr>
      <w:tr w:rsidR="005B7AFC" w:rsidRPr="00CB7094" w:rsidTr="00916F53">
        <w:trPr>
          <w:trHeight w:val="20"/>
        </w:trPr>
        <w:tc>
          <w:tcPr>
            <w:tcW w:w="2078" w:type="pct"/>
            <w:tcBorders>
              <w:top w:val="nil"/>
              <w:left w:val="nil"/>
              <w:bottom w:val="single" w:sz="8" w:space="0" w:color="auto"/>
              <w:right w:val="nil"/>
            </w:tcBorders>
            <w:shd w:val="clear" w:color="auto" w:fill="auto"/>
            <w:noWrap/>
            <w:vAlign w:val="center"/>
            <w:hideMark/>
          </w:tcPr>
          <w:p w:rsidR="005B7AFC" w:rsidRPr="00CB7094" w:rsidRDefault="005B7AFC" w:rsidP="00577862">
            <w:pPr>
              <w:spacing w:line="240" w:lineRule="auto"/>
              <w:rPr>
                <w:b/>
                <w:bCs/>
                <w:color w:val="auto"/>
                <w:sz w:val="18"/>
              </w:rPr>
            </w:pPr>
            <w:r w:rsidRPr="00CB7094">
              <w:rPr>
                <w:b/>
                <w:bCs/>
                <w:color w:val="auto"/>
                <w:sz w:val="18"/>
              </w:rPr>
              <w:t>Total</w:t>
            </w:r>
          </w:p>
        </w:tc>
        <w:tc>
          <w:tcPr>
            <w:tcW w:w="233" w:type="pct"/>
            <w:tcBorders>
              <w:top w:val="nil"/>
              <w:left w:val="nil"/>
              <w:bottom w:val="single" w:sz="8"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8"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100.0</w:t>
            </w:r>
          </w:p>
        </w:tc>
        <w:tc>
          <w:tcPr>
            <w:tcW w:w="233" w:type="pct"/>
            <w:tcBorders>
              <w:top w:val="nil"/>
              <w:left w:val="nil"/>
              <w:bottom w:val="single" w:sz="8"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8"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100.0</w:t>
            </w:r>
          </w:p>
        </w:tc>
        <w:tc>
          <w:tcPr>
            <w:tcW w:w="233" w:type="pct"/>
            <w:tcBorders>
              <w:top w:val="nil"/>
              <w:left w:val="nil"/>
              <w:bottom w:val="single" w:sz="8"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8"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100.0</w:t>
            </w:r>
          </w:p>
        </w:tc>
        <w:tc>
          <w:tcPr>
            <w:tcW w:w="324" w:type="pct"/>
            <w:tcBorders>
              <w:top w:val="nil"/>
              <w:left w:val="nil"/>
              <w:bottom w:val="single" w:sz="8"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120</w:t>
            </w:r>
          </w:p>
        </w:tc>
        <w:tc>
          <w:tcPr>
            <w:tcW w:w="474" w:type="pct"/>
            <w:tcBorders>
              <w:top w:val="nil"/>
              <w:left w:val="nil"/>
              <w:bottom w:val="single" w:sz="8"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100.0</w:t>
            </w:r>
          </w:p>
        </w:tc>
      </w:tr>
    </w:tbl>
    <w:p w:rsidR="00526190" w:rsidRDefault="00526190" w:rsidP="00771A45">
      <w:pPr>
        <w:pStyle w:val="Heading1"/>
        <w:spacing w:before="0"/>
        <w:rPr>
          <w:rFonts w:ascii="Arial" w:hAnsi="Arial" w:cs="Arial"/>
          <w:color w:val="auto"/>
          <w:sz w:val="22"/>
          <w:szCs w:val="22"/>
        </w:rPr>
      </w:pPr>
      <w:bookmarkStart w:id="37" w:name="_Toc184109559"/>
      <w:bookmarkStart w:id="38" w:name="_Toc193107814"/>
    </w:p>
    <w:p w:rsidR="00526190" w:rsidRDefault="00526190" w:rsidP="00771A45">
      <w:pPr>
        <w:pStyle w:val="Heading1"/>
        <w:spacing w:before="0"/>
        <w:rPr>
          <w:rFonts w:ascii="Arial" w:hAnsi="Arial" w:cs="Arial"/>
          <w:color w:val="auto"/>
          <w:sz w:val="22"/>
          <w:szCs w:val="22"/>
        </w:rPr>
        <w:sectPr w:rsidR="00526190" w:rsidSect="00F50D96">
          <w:type w:val="continuous"/>
          <w:pgSz w:w="11909" w:h="16834" w:code="9"/>
          <w:pgMar w:top="1418" w:right="1247" w:bottom="1260" w:left="1170" w:header="562" w:footer="562" w:gutter="0"/>
          <w:pgNumType w:start="1"/>
          <w:cols w:space="720"/>
          <w:docGrid w:linePitch="360"/>
        </w:sectPr>
      </w:pPr>
    </w:p>
    <w:p w:rsidR="005B7AFC" w:rsidRPr="00CB7094" w:rsidRDefault="005B7AFC" w:rsidP="00771A45">
      <w:pPr>
        <w:pStyle w:val="Heading1"/>
        <w:spacing w:before="0"/>
        <w:rPr>
          <w:rFonts w:ascii="Arial" w:hAnsi="Arial" w:cs="Arial"/>
          <w:b w:val="0"/>
          <w:color w:val="auto"/>
          <w:sz w:val="22"/>
          <w:szCs w:val="22"/>
        </w:rPr>
      </w:pPr>
      <w:r w:rsidRPr="00CB7094">
        <w:rPr>
          <w:rFonts w:ascii="Arial" w:hAnsi="Arial" w:cs="Arial"/>
          <w:color w:val="auto"/>
          <w:sz w:val="22"/>
          <w:szCs w:val="22"/>
        </w:rPr>
        <w:t>3.4   Factors Influencing Vegetable Production</w:t>
      </w:r>
      <w:bookmarkEnd w:id="37"/>
      <w:bookmarkEnd w:id="38"/>
    </w:p>
    <w:p w:rsidR="005B7AFC" w:rsidRPr="00CB7094" w:rsidRDefault="005B7AFC" w:rsidP="00771A45">
      <w:pPr>
        <w:rPr>
          <w:color w:val="auto"/>
        </w:rPr>
      </w:pPr>
      <w:r w:rsidRPr="00CB7094">
        <w:rPr>
          <w:color w:val="auto"/>
        </w:rPr>
        <w:t xml:space="preserve">Binary logistic regression analysis was used to establish factors that influenced vegetable production in </w:t>
      </w:r>
      <w:proofErr w:type="spellStart"/>
      <w:r w:rsidRPr="00CB7094">
        <w:rPr>
          <w:color w:val="auto"/>
        </w:rPr>
        <w:t>Tabora</w:t>
      </w:r>
      <w:proofErr w:type="spellEnd"/>
      <w:r w:rsidRPr="00CB7094">
        <w:rPr>
          <w:color w:val="auto"/>
        </w:rPr>
        <w:t xml:space="preserve"> Municipality, and the results are in Table 4. Farm size, use of agronomic practices, sex, marital status, pricing satisfaction, vegetable prices and access to extension services were significant factors that influenced vegetable production(p&lt;0.05). These results demonstrate how agronomic, market, and socioeconomic variables interacted with other factors to influence agricultural outcomes.</w:t>
      </w:r>
    </w:p>
    <w:p w:rsidR="005B7AFC" w:rsidRPr="00CB7094" w:rsidRDefault="005B7AFC" w:rsidP="00771A45">
      <w:pPr>
        <w:rPr>
          <w:color w:val="auto"/>
          <w:sz w:val="14"/>
        </w:rPr>
      </w:pPr>
    </w:p>
    <w:p w:rsidR="005B7AFC" w:rsidRPr="00CB7094" w:rsidRDefault="005B7AFC" w:rsidP="00771A45">
      <w:pPr>
        <w:rPr>
          <w:color w:val="auto"/>
        </w:rPr>
      </w:pPr>
      <w:r w:rsidRPr="00CB7094">
        <w:rPr>
          <w:color w:val="auto"/>
        </w:rPr>
        <w:t xml:space="preserve">According to the findings, male respondents had higher chances to engage in vegetables production, with the odds ratios (OR) = 3.937). This Finding is in line with findings by </w:t>
      </w:r>
      <w:proofErr w:type="spellStart"/>
      <w:r w:rsidRPr="00CB7094">
        <w:rPr>
          <w:color w:val="auto"/>
        </w:rPr>
        <w:t>Karakara</w:t>
      </w:r>
      <w:r w:rsidRPr="00CB7094">
        <w:rPr>
          <w:i/>
          <w:iCs/>
          <w:color w:val="auto"/>
        </w:rPr>
        <w:t>et</w:t>
      </w:r>
      <w:proofErr w:type="spellEnd"/>
      <w:r w:rsidRPr="00CB7094">
        <w:rPr>
          <w:i/>
          <w:iCs/>
          <w:color w:val="auto"/>
        </w:rPr>
        <w:t xml:space="preserve"> al</w:t>
      </w:r>
      <w:r w:rsidRPr="00CB7094">
        <w:rPr>
          <w:color w:val="auto"/>
        </w:rPr>
        <w:t>. (2024) who found that male farmers typically had better access to agricultural resources such as land, loans, and markets. Women's engagement in high-value agricultural occupations is restricted in many rural African environments by institutional impediments. All farmers may benefit from increased production and incomes if these gender gaps are addressed by focused measures, such as expanding women's access to resources.</w:t>
      </w:r>
    </w:p>
    <w:p w:rsidR="005B7AFC" w:rsidRPr="00CB7094" w:rsidRDefault="005B7AFC" w:rsidP="00771A45">
      <w:pPr>
        <w:rPr>
          <w:color w:val="auto"/>
          <w:sz w:val="16"/>
        </w:rPr>
      </w:pPr>
    </w:p>
    <w:p w:rsidR="005B7AFC" w:rsidRPr="00CB7094" w:rsidRDefault="005B7AFC" w:rsidP="00771A45">
      <w:pPr>
        <w:rPr>
          <w:color w:val="auto"/>
        </w:rPr>
      </w:pPr>
      <w:r w:rsidRPr="00CB7094">
        <w:rPr>
          <w:color w:val="auto"/>
        </w:rPr>
        <w:t xml:space="preserve">Vegetable production was favourably impacted by marital status (OR = 1.450). Married farmers often gain from cooperative decision-making, shared work, and pooled resources, all of which increase production. The findings are consistent with ones by Takeshima (2024) who found that marital status in agricultural tasks often yields superior results. Productivity and revenue could further be maximized by promoting family collaboration via training programmes or efforts that include both spouses in agricultural </w:t>
      </w:r>
      <w:proofErr w:type="spellStart"/>
      <w:proofErr w:type="gramStart"/>
      <w:r w:rsidRPr="00CB7094">
        <w:rPr>
          <w:color w:val="auto"/>
        </w:rPr>
        <w:t>choices.Vegetables</w:t>
      </w:r>
      <w:proofErr w:type="spellEnd"/>
      <w:proofErr w:type="gramEnd"/>
      <w:r w:rsidRPr="00CB7094">
        <w:rPr>
          <w:color w:val="auto"/>
        </w:rPr>
        <w:t xml:space="preserve"> production was significantly impacted by the quality of agricultural extension services. This is in line with Chowdhury and Kabir (2024), who emphasize the vital role that good advisory services play in enhancing agricultural methods. Farmers often find it difficult to embrace contemporary technology or successfully manage risks when they do not have access to high-quality information. Productivity might be greatly increased by funding extension officers' training and making sure they provide timely, relevant, and useful advice to farmers.</w:t>
      </w:r>
    </w:p>
    <w:p w:rsidR="00526190" w:rsidRDefault="00526190" w:rsidP="006766DA">
      <w:pPr>
        <w:spacing w:line="240" w:lineRule="auto"/>
        <w:rPr>
          <w:color w:val="auto"/>
          <w:sz w:val="18"/>
        </w:rPr>
        <w:sectPr w:rsidR="00526190" w:rsidSect="00F50D96">
          <w:type w:val="continuous"/>
          <w:pgSz w:w="11909" w:h="16834" w:code="9"/>
          <w:pgMar w:top="1418" w:right="1247" w:bottom="851" w:left="1170" w:header="562" w:footer="562" w:gutter="0"/>
          <w:pgNumType w:start="1"/>
          <w:cols w:space="720"/>
          <w:docGrid w:linePitch="360"/>
        </w:sectPr>
      </w:pPr>
    </w:p>
    <w:p w:rsidR="005B7AFC" w:rsidRPr="00CB7094" w:rsidRDefault="005B7AFC" w:rsidP="006766DA">
      <w:pPr>
        <w:spacing w:line="240" w:lineRule="auto"/>
        <w:rPr>
          <w:color w:val="auto"/>
          <w:sz w:val="18"/>
        </w:rPr>
      </w:pPr>
    </w:p>
    <w:p w:rsidR="005B7AFC" w:rsidRPr="00CB7094" w:rsidRDefault="0043664A" w:rsidP="006766DA">
      <w:pPr>
        <w:pStyle w:val="Caption"/>
        <w:keepNext/>
        <w:spacing w:after="0" w:line="240" w:lineRule="auto"/>
        <w:ind w:left="1170" w:hanging="1170"/>
        <w:rPr>
          <w:rFonts w:ascii="Arial" w:hAnsi="Arial" w:cs="Arial"/>
          <w:color w:val="auto"/>
          <w:sz w:val="22"/>
          <w:szCs w:val="22"/>
        </w:rPr>
      </w:pPr>
      <w:bookmarkStart w:id="39" w:name="_Toc183034577"/>
      <w:bookmarkStart w:id="40" w:name="_Toc192909632"/>
      <w:bookmarkStart w:id="41" w:name="_Toc193108505"/>
      <w:r w:rsidRPr="00CB7094">
        <w:rPr>
          <w:rFonts w:ascii="Arial" w:hAnsi="Arial" w:cs="Arial"/>
          <w:color w:val="auto"/>
          <w:sz w:val="22"/>
          <w:szCs w:val="22"/>
        </w:rPr>
        <w:t xml:space="preserve">Table </w:t>
      </w:r>
      <w:r w:rsidR="005B7AFC" w:rsidRPr="00CB7094">
        <w:rPr>
          <w:rFonts w:ascii="Arial" w:hAnsi="Arial" w:cs="Arial"/>
          <w:color w:val="auto"/>
          <w:sz w:val="22"/>
          <w:szCs w:val="22"/>
        </w:rPr>
        <w:t xml:space="preserve">4:  Factors influencing vegetable production in rural wards in </w:t>
      </w:r>
      <w:proofErr w:type="spellStart"/>
      <w:r w:rsidR="005B7AFC" w:rsidRPr="00CB7094">
        <w:rPr>
          <w:rFonts w:ascii="Arial" w:hAnsi="Arial" w:cs="Arial"/>
          <w:color w:val="auto"/>
          <w:sz w:val="22"/>
          <w:szCs w:val="22"/>
        </w:rPr>
        <w:t>Tabora</w:t>
      </w:r>
      <w:proofErr w:type="spellEnd"/>
      <w:r w:rsidR="005B7AFC" w:rsidRPr="00CB7094">
        <w:rPr>
          <w:rFonts w:ascii="Arial" w:hAnsi="Arial" w:cs="Arial"/>
          <w:color w:val="auto"/>
          <w:sz w:val="22"/>
          <w:szCs w:val="22"/>
        </w:rPr>
        <w:t xml:space="preserve"> M</w:t>
      </w:r>
      <w:bookmarkEnd w:id="39"/>
      <w:r w:rsidR="005B7AFC" w:rsidRPr="00CB7094">
        <w:rPr>
          <w:rFonts w:ascii="Arial" w:hAnsi="Arial" w:cs="Arial"/>
          <w:color w:val="auto"/>
          <w:sz w:val="22"/>
          <w:szCs w:val="22"/>
        </w:rPr>
        <w:t>unicipality</w:t>
      </w:r>
      <w:bookmarkEnd w:id="40"/>
      <w:bookmarkEnd w:id="41"/>
    </w:p>
    <w:tbl>
      <w:tblPr>
        <w:tblW w:w="5000" w:type="pct"/>
        <w:tblLook w:val="04A0" w:firstRow="1" w:lastRow="0" w:firstColumn="1" w:lastColumn="0" w:noHBand="0" w:noVBand="1"/>
      </w:tblPr>
      <w:tblGrid>
        <w:gridCol w:w="3512"/>
        <w:gridCol w:w="1136"/>
        <w:gridCol w:w="841"/>
        <w:gridCol w:w="1017"/>
        <w:gridCol w:w="437"/>
        <w:gridCol w:w="841"/>
        <w:gridCol w:w="1126"/>
        <w:gridCol w:w="798"/>
      </w:tblGrid>
      <w:tr w:rsidR="005B7AFC" w:rsidRPr="00CB7094" w:rsidTr="00916F53">
        <w:trPr>
          <w:trHeight w:val="330"/>
        </w:trPr>
        <w:tc>
          <w:tcPr>
            <w:tcW w:w="1809" w:type="pct"/>
            <w:tcBorders>
              <w:top w:val="single" w:sz="4" w:space="0" w:color="auto"/>
              <w:left w:val="nil"/>
              <w:bottom w:val="single" w:sz="8" w:space="0" w:color="auto"/>
              <w:right w:val="nil"/>
            </w:tcBorders>
            <w:shd w:val="clear" w:color="auto" w:fill="auto"/>
            <w:noWrap/>
            <w:vAlign w:val="bottom"/>
            <w:hideMark/>
          </w:tcPr>
          <w:p w:rsidR="005B7AFC" w:rsidRPr="00CB7094" w:rsidRDefault="005B7AFC" w:rsidP="00771A45">
            <w:pPr>
              <w:rPr>
                <w:color w:val="auto"/>
              </w:rPr>
            </w:pPr>
            <w:r w:rsidRPr="00CB7094">
              <w:rPr>
                <w:color w:val="auto"/>
              </w:rPr>
              <w:t>Independent Variables</w:t>
            </w:r>
          </w:p>
        </w:tc>
        <w:tc>
          <w:tcPr>
            <w:tcW w:w="585" w:type="pct"/>
            <w:tcBorders>
              <w:top w:val="single" w:sz="4" w:space="0" w:color="auto"/>
              <w:left w:val="nil"/>
              <w:bottom w:val="single" w:sz="8" w:space="0" w:color="auto"/>
              <w:right w:val="nil"/>
            </w:tcBorders>
            <w:shd w:val="clear" w:color="auto" w:fill="auto"/>
            <w:noWrap/>
            <w:vAlign w:val="bottom"/>
            <w:hideMark/>
          </w:tcPr>
          <w:p w:rsidR="005B7AFC" w:rsidRPr="00CB7094" w:rsidRDefault="005B7AFC" w:rsidP="00771A45">
            <w:pPr>
              <w:jc w:val="right"/>
              <w:rPr>
                <w:color w:val="auto"/>
              </w:rPr>
            </w:pPr>
            <w:r w:rsidRPr="00CB7094">
              <w:rPr>
                <w:color w:val="auto"/>
              </w:rPr>
              <w:t>B</w:t>
            </w:r>
          </w:p>
        </w:tc>
        <w:tc>
          <w:tcPr>
            <w:tcW w:w="433" w:type="pct"/>
            <w:tcBorders>
              <w:top w:val="single" w:sz="4" w:space="0" w:color="auto"/>
              <w:left w:val="nil"/>
              <w:bottom w:val="single" w:sz="8" w:space="0" w:color="auto"/>
              <w:right w:val="nil"/>
            </w:tcBorders>
            <w:shd w:val="clear" w:color="auto" w:fill="auto"/>
            <w:noWrap/>
            <w:vAlign w:val="bottom"/>
            <w:hideMark/>
          </w:tcPr>
          <w:p w:rsidR="005B7AFC" w:rsidRPr="00CB7094" w:rsidRDefault="005B7AFC" w:rsidP="00771A45">
            <w:pPr>
              <w:jc w:val="right"/>
              <w:rPr>
                <w:color w:val="auto"/>
              </w:rPr>
            </w:pPr>
            <w:r w:rsidRPr="00CB7094">
              <w:rPr>
                <w:color w:val="auto"/>
              </w:rPr>
              <w:t>S.E.</w:t>
            </w:r>
          </w:p>
        </w:tc>
        <w:tc>
          <w:tcPr>
            <w:tcW w:w="524" w:type="pct"/>
            <w:tcBorders>
              <w:top w:val="single" w:sz="4" w:space="0" w:color="auto"/>
              <w:left w:val="nil"/>
              <w:bottom w:val="single" w:sz="8" w:space="0" w:color="auto"/>
              <w:right w:val="nil"/>
            </w:tcBorders>
            <w:shd w:val="clear" w:color="auto" w:fill="auto"/>
            <w:noWrap/>
            <w:vAlign w:val="bottom"/>
            <w:hideMark/>
          </w:tcPr>
          <w:p w:rsidR="005B7AFC" w:rsidRPr="00CB7094" w:rsidRDefault="005B7AFC" w:rsidP="00771A45">
            <w:pPr>
              <w:jc w:val="right"/>
              <w:rPr>
                <w:color w:val="auto"/>
              </w:rPr>
            </w:pPr>
            <w:r w:rsidRPr="00CB7094">
              <w:rPr>
                <w:color w:val="auto"/>
              </w:rPr>
              <w:t>Wald</w:t>
            </w:r>
          </w:p>
        </w:tc>
        <w:tc>
          <w:tcPr>
            <w:tcW w:w="225" w:type="pct"/>
            <w:tcBorders>
              <w:top w:val="single" w:sz="4" w:space="0" w:color="auto"/>
              <w:left w:val="nil"/>
              <w:bottom w:val="single" w:sz="8" w:space="0" w:color="auto"/>
              <w:right w:val="nil"/>
            </w:tcBorders>
            <w:shd w:val="clear" w:color="auto" w:fill="auto"/>
            <w:noWrap/>
            <w:vAlign w:val="bottom"/>
            <w:hideMark/>
          </w:tcPr>
          <w:p w:rsidR="005B7AFC" w:rsidRPr="00CB7094" w:rsidRDefault="005B7AFC" w:rsidP="00771A45">
            <w:pPr>
              <w:jc w:val="right"/>
              <w:rPr>
                <w:color w:val="auto"/>
              </w:rPr>
            </w:pPr>
            <w:r w:rsidRPr="00CB7094">
              <w:rPr>
                <w:color w:val="auto"/>
              </w:rPr>
              <w:t>df</w:t>
            </w:r>
          </w:p>
        </w:tc>
        <w:tc>
          <w:tcPr>
            <w:tcW w:w="433" w:type="pct"/>
            <w:tcBorders>
              <w:top w:val="single" w:sz="4" w:space="0" w:color="auto"/>
              <w:left w:val="nil"/>
              <w:bottom w:val="single" w:sz="8" w:space="0" w:color="auto"/>
              <w:right w:val="nil"/>
            </w:tcBorders>
            <w:shd w:val="clear" w:color="auto" w:fill="auto"/>
            <w:noWrap/>
            <w:vAlign w:val="bottom"/>
            <w:hideMark/>
          </w:tcPr>
          <w:p w:rsidR="005B7AFC" w:rsidRPr="00CB7094" w:rsidRDefault="005B7AFC" w:rsidP="00771A45">
            <w:pPr>
              <w:jc w:val="right"/>
              <w:rPr>
                <w:color w:val="auto"/>
              </w:rPr>
            </w:pPr>
            <w:r w:rsidRPr="00CB7094">
              <w:rPr>
                <w:color w:val="auto"/>
              </w:rPr>
              <w:t>Sig.</w:t>
            </w:r>
          </w:p>
        </w:tc>
        <w:tc>
          <w:tcPr>
            <w:tcW w:w="580" w:type="pct"/>
            <w:tcBorders>
              <w:top w:val="single" w:sz="4" w:space="0" w:color="auto"/>
              <w:left w:val="nil"/>
              <w:bottom w:val="single" w:sz="8" w:space="0" w:color="auto"/>
              <w:right w:val="nil"/>
            </w:tcBorders>
            <w:shd w:val="clear" w:color="auto" w:fill="auto"/>
            <w:noWrap/>
            <w:vAlign w:val="bottom"/>
            <w:hideMark/>
          </w:tcPr>
          <w:p w:rsidR="005B7AFC" w:rsidRPr="00CB7094" w:rsidRDefault="005B7AFC" w:rsidP="00771A45">
            <w:pPr>
              <w:jc w:val="right"/>
              <w:rPr>
                <w:color w:val="auto"/>
              </w:rPr>
            </w:pPr>
            <w:r w:rsidRPr="00CB7094">
              <w:rPr>
                <w:color w:val="auto"/>
              </w:rPr>
              <w:t>OR</w:t>
            </w:r>
          </w:p>
        </w:tc>
        <w:tc>
          <w:tcPr>
            <w:tcW w:w="413" w:type="pct"/>
            <w:tcBorders>
              <w:top w:val="single" w:sz="4" w:space="0" w:color="auto"/>
              <w:left w:val="nil"/>
              <w:bottom w:val="single" w:sz="8" w:space="0" w:color="auto"/>
              <w:right w:val="nil"/>
            </w:tcBorders>
            <w:shd w:val="clear" w:color="auto" w:fill="auto"/>
            <w:noWrap/>
            <w:vAlign w:val="bottom"/>
            <w:hideMark/>
          </w:tcPr>
          <w:p w:rsidR="005B7AFC" w:rsidRPr="00CB7094" w:rsidRDefault="005B7AFC" w:rsidP="00771A45">
            <w:pPr>
              <w:jc w:val="right"/>
              <w:rPr>
                <w:color w:val="auto"/>
              </w:rPr>
            </w:pPr>
            <w:r w:rsidRPr="00CB7094">
              <w:rPr>
                <w:color w:val="auto"/>
              </w:rPr>
              <w:t>Sign.</w:t>
            </w:r>
          </w:p>
        </w:tc>
      </w:tr>
      <w:tr w:rsidR="00CB7094" w:rsidRPr="00CB7094" w:rsidTr="006766DA">
        <w:trPr>
          <w:trHeight w:val="67"/>
        </w:trPr>
        <w:tc>
          <w:tcPr>
            <w:tcW w:w="1809" w:type="pct"/>
            <w:tcBorders>
              <w:top w:val="nil"/>
              <w:left w:val="nil"/>
              <w:bottom w:val="nil"/>
              <w:right w:val="nil"/>
            </w:tcBorders>
            <w:shd w:val="clear" w:color="auto" w:fill="auto"/>
            <w:noWrap/>
            <w:vAlign w:val="bottom"/>
            <w:hideMark/>
          </w:tcPr>
          <w:p w:rsidR="005B7AFC" w:rsidRPr="00CB7094" w:rsidRDefault="005B7AFC" w:rsidP="00771A45">
            <w:pPr>
              <w:rPr>
                <w:color w:val="auto"/>
              </w:rPr>
            </w:pPr>
            <w:r w:rsidRPr="00CB7094">
              <w:rPr>
                <w:color w:val="auto"/>
              </w:rPr>
              <w:t>Sex</w:t>
            </w:r>
          </w:p>
        </w:tc>
        <w:tc>
          <w:tcPr>
            <w:tcW w:w="58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1.164</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0.333</w:t>
            </w:r>
          </w:p>
        </w:tc>
        <w:tc>
          <w:tcPr>
            <w:tcW w:w="524"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16.907</w:t>
            </w:r>
          </w:p>
        </w:tc>
        <w:tc>
          <w:tcPr>
            <w:tcW w:w="22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0.000</w:t>
            </w:r>
          </w:p>
        </w:tc>
        <w:tc>
          <w:tcPr>
            <w:tcW w:w="580"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3.937</w:t>
            </w:r>
          </w:p>
        </w:tc>
        <w:tc>
          <w:tcPr>
            <w:tcW w:w="41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w:t>
            </w:r>
          </w:p>
        </w:tc>
      </w:tr>
      <w:tr w:rsidR="00CB7094" w:rsidRPr="00CB7094" w:rsidTr="006766DA">
        <w:trPr>
          <w:trHeight w:val="87"/>
        </w:trPr>
        <w:tc>
          <w:tcPr>
            <w:tcW w:w="1809" w:type="pct"/>
            <w:tcBorders>
              <w:top w:val="nil"/>
              <w:left w:val="nil"/>
              <w:bottom w:val="nil"/>
              <w:right w:val="nil"/>
            </w:tcBorders>
            <w:shd w:val="clear" w:color="auto" w:fill="auto"/>
            <w:noWrap/>
            <w:vAlign w:val="bottom"/>
            <w:hideMark/>
          </w:tcPr>
          <w:p w:rsidR="005B7AFC" w:rsidRPr="00CB7094" w:rsidRDefault="005B7AFC" w:rsidP="00771A45">
            <w:pPr>
              <w:rPr>
                <w:color w:val="auto"/>
              </w:rPr>
            </w:pPr>
            <w:r w:rsidRPr="00CB7094">
              <w:rPr>
                <w:color w:val="auto"/>
              </w:rPr>
              <w:t>Age</w:t>
            </w:r>
          </w:p>
        </w:tc>
        <w:tc>
          <w:tcPr>
            <w:tcW w:w="58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0.012</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0.016</w:t>
            </w:r>
          </w:p>
        </w:tc>
        <w:tc>
          <w:tcPr>
            <w:tcW w:w="524"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0.533</w:t>
            </w:r>
          </w:p>
        </w:tc>
        <w:tc>
          <w:tcPr>
            <w:tcW w:w="22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0.465</w:t>
            </w:r>
          </w:p>
        </w:tc>
        <w:tc>
          <w:tcPr>
            <w:tcW w:w="580"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1.012</w:t>
            </w:r>
          </w:p>
        </w:tc>
        <w:tc>
          <w:tcPr>
            <w:tcW w:w="41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p>
        </w:tc>
      </w:tr>
      <w:tr w:rsidR="00CB7094" w:rsidRPr="00CB7094" w:rsidTr="006766DA">
        <w:trPr>
          <w:trHeight w:val="87"/>
        </w:trPr>
        <w:tc>
          <w:tcPr>
            <w:tcW w:w="1809" w:type="pct"/>
            <w:tcBorders>
              <w:top w:val="nil"/>
              <w:left w:val="nil"/>
              <w:bottom w:val="nil"/>
              <w:right w:val="nil"/>
            </w:tcBorders>
            <w:shd w:val="clear" w:color="auto" w:fill="auto"/>
            <w:noWrap/>
            <w:vAlign w:val="bottom"/>
            <w:hideMark/>
          </w:tcPr>
          <w:p w:rsidR="005B7AFC" w:rsidRPr="00CB7094" w:rsidRDefault="005B7AFC" w:rsidP="00771A45">
            <w:pPr>
              <w:rPr>
                <w:color w:val="auto"/>
              </w:rPr>
            </w:pPr>
            <w:r w:rsidRPr="00CB7094">
              <w:rPr>
                <w:color w:val="auto"/>
              </w:rPr>
              <w:t>Education</w:t>
            </w:r>
          </w:p>
        </w:tc>
        <w:tc>
          <w:tcPr>
            <w:tcW w:w="58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0.027</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0.278</w:t>
            </w:r>
          </w:p>
        </w:tc>
        <w:tc>
          <w:tcPr>
            <w:tcW w:w="524"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0.009</w:t>
            </w:r>
          </w:p>
        </w:tc>
        <w:tc>
          <w:tcPr>
            <w:tcW w:w="22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0.924</w:t>
            </w:r>
          </w:p>
        </w:tc>
        <w:tc>
          <w:tcPr>
            <w:tcW w:w="580"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1.027</w:t>
            </w:r>
          </w:p>
        </w:tc>
        <w:tc>
          <w:tcPr>
            <w:tcW w:w="41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p>
        </w:tc>
      </w:tr>
      <w:tr w:rsidR="005B7AFC" w:rsidRPr="00CB7094" w:rsidTr="00916F53">
        <w:trPr>
          <w:trHeight w:val="315"/>
        </w:trPr>
        <w:tc>
          <w:tcPr>
            <w:tcW w:w="1809" w:type="pct"/>
            <w:tcBorders>
              <w:top w:val="nil"/>
              <w:left w:val="nil"/>
              <w:bottom w:val="nil"/>
              <w:right w:val="nil"/>
            </w:tcBorders>
            <w:shd w:val="clear" w:color="auto" w:fill="auto"/>
            <w:noWrap/>
            <w:vAlign w:val="bottom"/>
            <w:hideMark/>
          </w:tcPr>
          <w:p w:rsidR="005B7AFC" w:rsidRPr="00CB7094" w:rsidRDefault="005B7AFC" w:rsidP="00771A45">
            <w:pPr>
              <w:rPr>
                <w:color w:val="auto"/>
              </w:rPr>
            </w:pPr>
            <w:r w:rsidRPr="00CB7094">
              <w:rPr>
                <w:color w:val="auto"/>
              </w:rPr>
              <w:lastRenderedPageBreak/>
              <w:t>Marital status</w:t>
            </w:r>
          </w:p>
        </w:tc>
        <w:tc>
          <w:tcPr>
            <w:tcW w:w="58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1.000</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0.151</w:t>
            </w:r>
          </w:p>
        </w:tc>
        <w:tc>
          <w:tcPr>
            <w:tcW w:w="524"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6.094</w:t>
            </w:r>
          </w:p>
        </w:tc>
        <w:tc>
          <w:tcPr>
            <w:tcW w:w="22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0.014</w:t>
            </w:r>
          </w:p>
        </w:tc>
        <w:tc>
          <w:tcPr>
            <w:tcW w:w="580"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1.450</w:t>
            </w:r>
          </w:p>
        </w:tc>
        <w:tc>
          <w:tcPr>
            <w:tcW w:w="41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w:t>
            </w:r>
          </w:p>
        </w:tc>
      </w:tr>
      <w:tr w:rsidR="00CB7094" w:rsidRPr="00CB7094" w:rsidTr="006766DA">
        <w:trPr>
          <w:trHeight w:val="87"/>
        </w:trPr>
        <w:tc>
          <w:tcPr>
            <w:tcW w:w="1809" w:type="pct"/>
            <w:tcBorders>
              <w:top w:val="nil"/>
              <w:left w:val="nil"/>
              <w:bottom w:val="nil"/>
              <w:right w:val="nil"/>
            </w:tcBorders>
            <w:shd w:val="clear" w:color="auto" w:fill="auto"/>
            <w:noWrap/>
            <w:vAlign w:val="bottom"/>
            <w:hideMark/>
          </w:tcPr>
          <w:p w:rsidR="005B7AFC" w:rsidRPr="00CB7094" w:rsidRDefault="005B7AFC" w:rsidP="00771A45">
            <w:pPr>
              <w:rPr>
                <w:color w:val="auto"/>
              </w:rPr>
            </w:pPr>
            <w:r w:rsidRPr="00CB7094">
              <w:rPr>
                <w:color w:val="auto"/>
              </w:rPr>
              <w:t>Soil quality and fertility</w:t>
            </w:r>
          </w:p>
        </w:tc>
        <w:tc>
          <w:tcPr>
            <w:tcW w:w="58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0.207</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0.520</w:t>
            </w:r>
          </w:p>
        </w:tc>
        <w:tc>
          <w:tcPr>
            <w:tcW w:w="524"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0.158</w:t>
            </w:r>
          </w:p>
        </w:tc>
        <w:tc>
          <w:tcPr>
            <w:tcW w:w="22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0.691</w:t>
            </w:r>
          </w:p>
        </w:tc>
        <w:tc>
          <w:tcPr>
            <w:tcW w:w="580"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1.230</w:t>
            </w:r>
          </w:p>
        </w:tc>
        <w:tc>
          <w:tcPr>
            <w:tcW w:w="41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p>
        </w:tc>
      </w:tr>
      <w:tr w:rsidR="005B7AFC" w:rsidRPr="00CB7094" w:rsidTr="00916F53">
        <w:trPr>
          <w:trHeight w:val="315"/>
        </w:trPr>
        <w:tc>
          <w:tcPr>
            <w:tcW w:w="1809" w:type="pct"/>
            <w:tcBorders>
              <w:top w:val="nil"/>
              <w:left w:val="nil"/>
              <w:bottom w:val="nil"/>
              <w:right w:val="nil"/>
            </w:tcBorders>
            <w:shd w:val="clear" w:color="auto" w:fill="auto"/>
            <w:noWrap/>
            <w:vAlign w:val="bottom"/>
            <w:hideMark/>
          </w:tcPr>
          <w:p w:rsidR="005B7AFC" w:rsidRPr="00CB7094" w:rsidRDefault="005B7AFC" w:rsidP="00771A45">
            <w:pPr>
              <w:rPr>
                <w:color w:val="auto"/>
              </w:rPr>
            </w:pPr>
            <w:r w:rsidRPr="00CB7094">
              <w:rPr>
                <w:color w:val="auto"/>
              </w:rPr>
              <w:t>Availability of market Info</w:t>
            </w:r>
          </w:p>
        </w:tc>
        <w:tc>
          <w:tcPr>
            <w:tcW w:w="58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18.885</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2.842</w:t>
            </w:r>
          </w:p>
        </w:tc>
        <w:tc>
          <w:tcPr>
            <w:tcW w:w="524"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0.000</w:t>
            </w:r>
          </w:p>
        </w:tc>
        <w:tc>
          <w:tcPr>
            <w:tcW w:w="22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0.999</w:t>
            </w:r>
          </w:p>
        </w:tc>
        <w:tc>
          <w:tcPr>
            <w:tcW w:w="580"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1.590</w:t>
            </w:r>
          </w:p>
        </w:tc>
        <w:tc>
          <w:tcPr>
            <w:tcW w:w="41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p>
        </w:tc>
      </w:tr>
      <w:tr w:rsidR="00CB7094" w:rsidRPr="00CB7094" w:rsidTr="006766DA">
        <w:trPr>
          <w:trHeight w:val="87"/>
        </w:trPr>
        <w:tc>
          <w:tcPr>
            <w:tcW w:w="1809" w:type="pct"/>
            <w:tcBorders>
              <w:top w:val="nil"/>
              <w:left w:val="nil"/>
              <w:bottom w:val="nil"/>
              <w:right w:val="nil"/>
            </w:tcBorders>
            <w:shd w:val="clear" w:color="auto" w:fill="auto"/>
            <w:noWrap/>
            <w:vAlign w:val="bottom"/>
            <w:hideMark/>
          </w:tcPr>
          <w:p w:rsidR="005B7AFC" w:rsidRPr="00CB7094" w:rsidRDefault="005B7AFC" w:rsidP="00771A45">
            <w:pPr>
              <w:rPr>
                <w:color w:val="auto"/>
              </w:rPr>
            </w:pPr>
            <w:r w:rsidRPr="00CB7094">
              <w:rPr>
                <w:color w:val="auto"/>
              </w:rPr>
              <w:t xml:space="preserve">Availability of extension </w:t>
            </w:r>
          </w:p>
        </w:tc>
        <w:tc>
          <w:tcPr>
            <w:tcW w:w="58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0.461</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0.415</w:t>
            </w:r>
          </w:p>
        </w:tc>
        <w:tc>
          <w:tcPr>
            <w:tcW w:w="524"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1.238</w:t>
            </w:r>
          </w:p>
        </w:tc>
        <w:tc>
          <w:tcPr>
            <w:tcW w:w="22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0.266</w:t>
            </w:r>
          </w:p>
        </w:tc>
        <w:tc>
          <w:tcPr>
            <w:tcW w:w="580"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1.586</w:t>
            </w:r>
          </w:p>
        </w:tc>
        <w:tc>
          <w:tcPr>
            <w:tcW w:w="41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p>
        </w:tc>
      </w:tr>
      <w:tr w:rsidR="00CB7094" w:rsidRPr="00CB7094" w:rsidTr="006766DA">
        <w:trPr>
          <w:trHeight w:val="87"/>
        </w:trPr>
        <w:tc>
          <w:tcPr>
            <w:tcW w:w="1809" w:type="pct"/>
            <w:tcBorders>
              <w:top w:val="nil"/>
              <w:left w:val="nil"/>
              <w:bottom w:val="nil"/>
              <w:right w:val="nil"/>
            </w:tcBorders>
            <w:shd w:val="clear" w:color="auto" w:fill="auto"/>
            <w:noWrap/>
            <w:vAlign w:val="bottom"/>
            <w:hideMark/>
          </w:tcPr>
          <w:p w:rsidR="005B7AFC" w:rsidRPr="00CB7094" w:rsidRDefault="005B7AFC" w:rsidP="00771A45">
            <w:pPr>
              <w:rPr>
                <w:color w:val="auto"/>
              </w:rPr>
            </w:pPr>
            <w:r w:rsidRPr="00CB7094">
              <w:rPr>
                <w:color w:val="auto"/>
              </w:rPr>
              <w:t>Quality of extension</w:t>
            </w:r>
          </w:p>
        </w:tc>
        <w:tc>
          <w:tcPr>
            <w:tcW w:w="58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-1.577</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0.473</w:t>
            </w:r>
          </w:p>
        </w:tc>
        <w:tc>
          <w:tcPr>
            <w:tcW w:w="524"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6.338</w:t>
            </w:r>
          </w:p>
        </w:tc>
        <w:tc>
          <w:tcPr>
            <w:tcW w:w="22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0.012</w:t>
            </w:r>
          </w:p>
        </w:tc>
        <w:tc>
          <w:tcPr>
            <w:tcW w:w="580"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0.304</w:t>
            </w:r>
          </w:p>
        </w:tc>
        <w:tc>
          <w:tcPr>
            <w:tcW w:w="41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w:t>
            </w:r>
          </w:p>
        </w:tc>
      </w:tr>
      <w:tr w:rsidR="005B7AFC" w:rsidRPr="00CB7094" w:rsidTr="00916F53">
        <w:trPr>
          <w:trHeight w:val="315"/>
        </w:trPr>
        <w:tc>
          <w:tcPr>
            <w:tcW w:w="1809" w:type="pct"/>
            <w:tcBorders>
              <w:top w:val="nil"/>
              <w:left w:val="nil"/>
              <w:bottom w:val="nil"/>
              <w:right w:val="nil"/>
            </w:tcBorders>
            <w:shd w:val="clear" w:color="auto" w:fill="auto"/>
            <w:noWrap/>
            <w:vAlign w:val="bottom"/>
            <w:hideMark/>
          </w:tcPr>
          <w:p w:rsidR="005B7AFC" w:rsidRPr="00CB7094" w:rsidRDefault="005B7AFC" w:rsidP="00771A45">
            <w:pPr>
              <w:rPr>
                <w:color w:val="auto"/>
              </w:rPr>
            </w:pPr>
            <w:r w:rsidRPr="00CB7094">
              <w:rPr>
                <w:color w:val="auto"/>
              </w:rPr>
              <w:t>Availability of market channels</w:t>
            </w:r>
          </w:p>
        </w:tc>
        <w:tc>
          <w:tcPr>
            <w:tcW w:w="58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-1.382</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0.991</w:t>
            </w:r>
          </w:p>
        </w:tc>
        <w:tc>
          <w:tcPr>
            <w:tcW w:w="524"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1.944</w:t>
            </w:r>
          </w:p>
        </w:tc>
        <w:tc>
          <w:tcPr>
            <w:tcW w:w="22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0.163</w:t>
            </w:r>
          </w:p>
        </w:tc>
        <w:tc>
          <w:tcPr>
            <w:tcW w:w="580"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0.251</w:t>
            </w:r>
          </w:p>
        </w:tc>
        <w:tc>
          <w:tcPr>
            <w:tcW w:w="41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p>
        </w:tc>
      </w:tr>
      <w:tr w:rsidR="00CB7094" w:rsidRPr="00CB7094" w:rsidTr="006766DA">
        <w:trPr>
          <w:trHeight w:val="87"/>
        </w:trPr>
        <w:tc>
          <w:tcPr>
            <w:tcW w:w="1809" w:type="pct"/>
            <w:tcBorders>
              <w:top w:val="nil"/>
              <w:left w:val="nil"/>
              <w:bottom w:val="nil"/>
              <w:right w:val="nil"/>
            </w:tcBorders>
            <w:shd w:val="clear" w:color="auto" w:fill="auto"/>
            <w:noWrap/>
            <w:vAlign w:val="bottom"/>
            <w:hideMark/>
          </w:tcPr>
          <w:p w:rsidR="005B7AFC" w:rsidRPr="00CB7094" w:rsidRDefault="005B7AFC" w:rsidP="00771A45">
            <w:pPr>
              <w:rPr>
                <w:color w:val="auto"/>
              </w:rPr>
            </w:pPr>
            <w:r w:rsidRPr="00CB7094">
              <w:rPr>
                <w:color w:val="auto"/>
              </w:rPr>
              <w:t>Price satisfaction</w:t>
            </w:r>
          </w:p>
        </w:tc>
        <w:tc>
          <w:tcPr>
            <w:tcW w:w="58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-3.421</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0.858</w:t>
            </w:r>
          </w:p>
        </w:tc>
        <w:tc>
          <w:tcPr>
            <w:tcW w:w="524"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10.823</w:t>
            </w:r>
          </w:p>
        </w:tc>
        <w:tc>
          <w:tcPr>
            <w:tcW w:w="22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0.001</w:t>
            </w:r>
          </w:p>
        </w:tc>
        <w:tc>
          <w:tcPr>
            <w:tcW w:w="580"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0.059</w:t>
            </w:r>
          </w:p>
        </w:tc>
        <w:tc>
          <w:tcPr>
            <w:tcW w:w="41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w:t>
            </w:r>
          </w:p>
        </w:tc>
      </w:tr>
      <w:tr w:rsidR="005B7AFC" w:rsidRPr="00CB7094" w:rsidTr="00916F53">
        <w:trPr>
          <w:trHeight w:val="315"/>
        </w:trPr>
        <w:tc>
          <w:tcPr>
            <w:tcW w:w="1809" w:type="pct"/>
            <w:tcBorders>
              <w:top w:val="nil"/>
              <w:left w:val="nil"/>
              <w:bottom w:val="nil"/>
              <w:right w:val="nil"/>
            </w:tcBorders>
            <w:shd w:val="clear" w:color="auto" w:fill="auto"/>
            <w:noWrap/>
            <w:vAlign w:val="bottom"/>
            <w:hideMark/>
          </w:tcPr>
          <w:p w:rsidR="005B7AFC" w:rsidRPr="00CB7094" w:rsidRDefault="005B7AFC" w:rsidP="00771A45">
            <w:pPr>
              <w:rPr>
                <w:color w:val="auto"/>
              </w:rPr>
            </w:pPr>
            <w:r w:rsidRPr="00CB7094">
              <w:rPr>
                <w:color w:val="auto"/>
              </w:rPr>
              <w:t>Vegetable price</w:t>
            </w:r>
          </w:p>
        </w:tc>
        <w:tc>
          <w:tcPr>
            <w:tcW w:w="58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0.946</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0.806</w:t>
            </w:r>
          </w:p>
        </w:tc>
        <w:tc>
          <w:tcPr>
            <w:tcW w:w="524"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11.204</w:t>
            </w:r>
          </w:p>
        </w:tc>
        <w:tc>
          <w:tcPr>
            <w:tcW w:w="22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0.001</w:t>
            </w:r>
          </w:p>
        </w:tc>
        <w:tc>
          <w:tcPr>
            <w:tcW w:w="580"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14.836</w:t>
            </w:r>
          </w:p>
        </w:tc>
        <w:tc>
          <w:tcPr>
            <w:tcW w:w="41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w:t>
            </w:r>
          </w:p>
        </w:tc>
      </w:tr>
      <w:tr w:rsidR="005B7AFC" w:rsidRPr="00CB7094" w:rsidTr="00916F53">
        <w:trPr>
          <w:trHeight w:val="315"/>
        </w:trPr>
        <w:tc>
          <w:tcPr>
            <w:tcW w:w="1809" w:type="pct"/>
            <w:tcBorders>
              <w:top w:val="nil"/>
              <w:left w:val="nil"/>
              <w:bottom w:val="nil"/>
              <w:right w:val="nil"/>
            </w:tcBorders>
            <w:shd w:val="clear" w:color="auto" w:fill="auto"/>
            <w:noWrap/>
            <w:vAlign w:val="bottom"/>
            <w:hideMark/>
          </w:tcPr>
          <w:p w:rsidR="005B7AFC" w:rsidRPr="00CB7094" w:rsidRDefault="005B7AFC" w:rsidP="00771A45">
            <w:pPr>
              <w:rPr>
                <w:color w:val="auto"/>
              </w:rPr>
            </w:pPr>
            <w:r w:rsidRPr="00CB7094">
              <w:rPr>
                <w:color w:val="auto"/>
              </w:rPr>
              <w:t>Use of agronomic practices</w:t>
            </w:r>
          </w:p>
        </w:tc>
        <w:tc>
          <w:tcPr>
            <w:tcW w:w="58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-0.946</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0.453</w:t>
            </w:r>
          </w:p>
        </w:tc>
        <w:tc>
          <w:tcPr>
            <w:tcW w:w="524"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5.252</w:t>
            </w:r>
          </w:p>
        </w:tc>
        <w:tc>
          <w:tcPr>
            <w:tcW w:w="22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0.022</w:t>
            </w:r>
          </w:p>
        </w:tc>
        <w:tc>
          <w:tcPr>
            <w:tcW w:w="580"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2.821</w:t>
            </w:r>
          </w:p>
        </w:tc>
        <w:tc>
          <w:tcPr>
            <w:tcW w:w="41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w:t>
            </w:r>
          </w:p>
        </w:tc>
      </w:tr>
      <w:tr w:rsidR="00CB7094" w:rsidRPr="00CB7094" w:rsidTr="006766DA">
        <w:trPr>
          <w:trHeight w:val="87"/>
        </w:trPr>
        <w:tc>
          <w:tcPr>
            <w:tcW w:w="1809" w:type="pct"/>
            <w:tcBorders>
              <w:top w:val="nil"/>
              <w:left w:val="nil"/>
              <w:bottom w:val="nil"/>
              <w:right w:val="nil"/>
            </w:tcBorders>
            <w:shd w:val="clear" w:color="auto" w:fill="auto"/>
            <w:noWrap/>
            <w:vAlign w:val="bottom"/>
            <w:hideMark/>
          </w:tcPr>
          <w:p w:rsidR="005B7AFC" w:rsidRPr="00CB7094" w:rsidRDefault="005B7AFC" w:rsidP="00771A45">
            <w:pPr>
              <w:rPr>
                <w:color w:val="auto"/>
              </w:rPr>
            </w:pPr>
            <w:r w:rsidRPr="00CB7094">
              <w:rPr>
                <w:color w:val="auto"/>
              </w:rPr>
              <w:t>Household size</w:t>
            </w:r>
          </w:p>
        </w:tc>
        <w:tc>
          <w:tcPr>
            <w:tcW w:w="58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0.056</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0.049</w:t>
            </w:r>
          </w:p>
        </w:tc>
        <w:tc>
          <w:tcPr>
            <w:tcW w:w="524"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1.319</w:t>
            </w:r>
          </w:p>
        </w:tc>
        <w:tc>
          <w:tcPr>
            <w:tcW w:w="22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0.251</w:t>
            </w:r>
          </w:p>
        </w:tc>
        <w:tc>
          <w:tcPr>
            <w:tcW w:w="580"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1.057</w:t>
            </w:r>
          </w:p>
        </w:tc>
        <w:tc>
          <w:tcPr>
            <w:tcW w:w="41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p>
        </w:tc>
      </w:tr>
      <w:tr w:rsidR="00CB7094" w:rsidRPr="00CB7094" w:rsidTr="006766DA">
        <w:trPr>
          <w:trHeight w:val="87"/>
        </w:trPr>
        <w:tc>
          <w:tcPr>
            <w:tcW w:w="1809" w:type="pct"/>
            <w:tcBorders>
              <w:top w:val="nil"/>
              <w:left w:val="nil"/>
              <w:bottom w:val="nil"/>
              <w:right w:val="nil"/>
            </w:tcBorders>
            <w:shd w:val="clear" w:color="auto" w:fill="auto"/>
            <w:noWrap/>
            <w:vAlign w:val="bottom"/>
            <w:hideMark/>
          </w:tcPr>
          <w:p w:rsidR="005B7AFC" w:rsidRPr="00CB7094" w:rsidRDefault="005B7AFC" w:rsidP="00771A45">
            <w:pPr>
              <w:rPr>
                <w:color w:val="auto"/>
              </w:rPr>
            </w:pPr>
            <w:r w:rsidRPr="00CB7094">
              <w:rPr>
                <w:color w:val="auto"/>
              </w:rPr>
              <w:t>Own farm Size</w:t>
            </w:r>
          </w:p>
        </w:tc>
        <w:tc>
          <w:tcPr>
            <w:tcW w:w="58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0.087</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0.030</w:t>
            </w:r>
          </w:p>
        </w:tc>
        <w:tc>
          <w:tcPr>
            <w:tcW w:w="524"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5.157</w:t>
            </w:r>
          </w:p>
        </w:tc>
        <w:tc>
          <w:tcPr>
            <w:tcW w:w="22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0.023</w:t>
            </w:r>
          </w:p>
        </w:tc>
        <w:tc>
          <w:tcPr>
            <w:tcW w:w="580"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1.070</w:t>
            </w:r>
          </w:p>
        </w:tc>
        <w:tc>
          <w:tcPr>
            <w:tcW w:w="41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w:t>
            </w:r>
          </w:p>
        </w:tc>
      </w:tr>
      <w:tr w:rsidR="00CB7094" w:rsidRPr="00CB7094" w:rsidTr="006766DA">
        <w:trPr>
          <w:trHeight w:val="87"/>
        </w:trPr>
        <w:tc>
          <w:tcPr>
            <w:tcW w:w="1809" w:type="pct"/>
            <w:tcBorders>
              <w:top w:val="nil"/>
              <w:left w:val="nil"/>
              <w:bottom w:val="single" w:sz="8" w:space="0" w:color="auto"/>
              <w:right w:val="nil"/>
            </w:tcBorders>
            <w:shd w:val="clear" w:color="auto" w:fill="auto"/>
            <w:noWrap/>
            <w:vAlign w:val="bottom"/>
            <w:hideMark/>
          </w:tcPr>
          <w:p w:rsidR="005B7AFC" w:rsidRPr="00CB7094" w:rsidRDefault="005B7AFC" w:rsidP="00771A45">
            <w:pPr>
              <w:rPr>
                <w:color w:val="auto"/>
              </w:rPr>
            </w:pPr>
            <w:r w:rsidRPr="00CB7094">
              <w:rPr>
                <w:color w:val="auto"/>
              </w:rPr>
              <w:t>Constant</w:t>
            </w:r>
          </w:p>
        </w:tc>
        <w:tc>
          <w:tcPr>
            <w:tcW w:w="585" w:type="pct"/>
            <w:tcBorders>
              <w:top w:val="nil"/>
              <w:left w:val="nil"/>
              <w:bottom w:val="single" w:sz="8" w:space="0" w:color="auto"/>
              <w:right w:val="nil"/>
            </w:tcBorders>
            <w:shd w:val="clear" w:color="auto" w:fill="auto"/>
            <w:noWrap/>
            <w:vAlign w:val="bottom"/>
            <w:hideMark/>
          </w:tcPr>
          <w:p w:rsidR="005B7AFC" w:rsidRPr="00CB7094" w:rsidRDefault="005B7AFC" w:rsidP="00771A45">
            <w:pPr>
              <w:jc w:val="right"/>
              <w:rPr>
                <w:color w:val="auto"/>
              </w:rPr>
            </w:pPr>
            <w:r w:rsidRPr="00CB7094">
              <w:rPr>
                <w:color w:val="auto"/>
              </w:rPr>
              <w:t>-24.248</w:t>
            </w:r>
          </w:p>
        </w:tc>
        <w:tc>
          <w:tcPr>
            <w:tcW w:w="433" w:type="pct"/>
            <w:tcBorders>
              <w:top w:val="nil"/>
              <w:left w:val="nil"/>
              <w:bottom w:val="single" w:sz="8" w:space="0" w:color="auto"/>
              <w:right w:val="nil"/>
            </w:tcBorders>
            <w:shd w:val="clear" w:color="auto" w:fill="auto"/>
            <w:noWrap/>
            <w:vAlign w:val="bottom"/>
            <w:hideMark/>
          </w:tcPr>
          <w:p w:rsidR="005B7AFC" w:rsidRPr="00CB7094" w:rsidRDefault="005B7AFC" w:rsidP="00771A45">
            <w:pPr>
              <w:jc w:val="right"/>
              <w:rPr>
                <w:color w:val="auto"/>
              </w:rPr>
            </w:pPr>
            <w:r w:rsidRPr="00CB7094">
              <w:rPr>
                <w:color w:val="auto"/>
              </w:rPr>
              <w:t>2.842</w:t>
            </w:r>
          </w:p>
        </w:tc>
        <w:tc>
          <w:tcPr>
            <w:tcW w:w="524" w:type="pct"/>
            <w:tcBorders>
              <w:top w:val="nil"/>
              <w:left w:val="nil"/>
              <w:bottom w:val="single" w:sz="8" w:space="0" w:color="auto"/>
              <w:right w:val="nil"/>
            </w:tcBorders>
            <w:shd w:val="clear" w:color="auto" w:fill="auto"/>
            <w:noWrap/>
            <w:vAlign w:val="bottom"/>
            <w:hideMark/>
          </w:tcPr>
          <w:p w:rsidR="005B7AFC" w:rsidRPr="00CB7094" w:rsidRDefault="005B7AFC" w:rsidP="00771A45">
            <w:pPr>
              <w:jc w:val="right"/>
              <w:rPr>
                <w:color w:val="auto"/>
              </w:rPr>
            </w:pPr>
            <w:r w:rsidRPr="00CB7094">
              <w:rPr>
                <w:color w:val="auto"/>
              </w:rPr>
              <w:t>0.000</w:t>
            </w:r>
          </w:p>
        </w:tc>
        <w:tc>
          <w:tcPr>
            <w:tcW w:w="225" w:type="pct"/>
            <w:tcBorders>
              <w:top w:val="nil"/>
              <w:left w:val="nil"/>
              <w:bottom w:val="single" w:sz="8" w:space="0" w:color="auto"/>
              <w:right w:val="nil"/>
            </w:tcBorders>
            <w:shd w:val="clear" w:color="auto" w:fill="auto"/>
            <w:noWrap/>
            <w:vAlign w:val="bottom"/>
            <w:hideMark/>
          </w:tcPr>
          <w:p w:rsidR="005B7AFC" w:rsidRPr="00CB7094" w:rsidRDefault="005B7AFC" w:rsidP="00771A45">
            <w:pPr>
              <w:jc w:val="right"/>
              <w:rPr>
                <w:color w:val="auto"/>
              </w:rPr>
            </w:pPr>
            <w:r w:rsidRPr="00CB7094">
              <w:rPr>
                <w:color w:val="auto"/>
              </w:rPr>
              <w:t>1</w:t>
            </w:r>
          </w:p>
        </w:tc>
        <w:tc>
          <w:tcPr>
            <w:tcW w:w="433" w:type="pct"/>
            <w:tcBorders>
              <w:top w:val="nil"/>
              <w:left w:val="nil"/>
              <w:bottom w:val="single" w:sz="8" w:space="0" w:color="auto"/>
              <w:right w:val="nil"/>
            </w:tcBorders>
            <w:shd w:val="clear" w:color="auto" w:fill="auto"/>
            <w:noWrap/>
            <w:vAlign w:val="bottom"/>
            <w:hideMark/>
          </w:tcPr>
          <w:p w:rsidR="005B7AFC" w:rsidRPr="00CB7094" w:rsidRDefault="005B7AFC" w:rsidP="00771A45">
            <w:pPr>
              <w:jc w:val="right"/>
              <w:rPr>
                <w:i/>
                <w:iCs/>
                <w:color w:val="auto"/>
              </w:rPr>
            </w:pPr>
            <w:r w:rsidRPr="00CB7094">
              <w:rPr>
                <w:color w:val="auto"/>
              </w:rPr>
              <w:t>0.999</w:t>
            </w:r>
          </w:p>
        </w:tc>
        <w:tc>
          <w:tcPr>
            <w:tcW w:w="580" w:type="pct"/>
            <w:tcBorders>
              <w:top w:val="nil"/>
              <w:left w:val="nil"/>
              <w:bottom w:val="single" w:sz="8" w:space="0" w:color="auto"/>
              <w:right w:val="nil"/>
            </w:tcBorders>
            <w:shd w:val="clear" w:color="auto" w:fill="auto"/>
            <w:noWrap/>
            <w:vAlign w:val="bottom"/>
            <w:hideMark/>
          </w:tcPr>
          <w:p w:rsidR="005B7AFC" w:rsidRPr="00CB7094" w:rsidRDefault="005B7AFC" w:rsidP="00771A45">
            <w:pPr>
              <w:jc w:val="right"/>
              <w:rPr>
                <w:i/>
                <w:iCs/>
                <w:color w:val="auto"/>
              </w:rPr>
            </w:pPr>
            <w:r w:rsidRPr="00CB7094">
              <w:rPr>
                <w:color w:val="auto"/>
              </w:rPr>
              <w:t>0.000</w:t>
            </w:r>
          </w:p>
        </w:tc>
        <w:tc>
          <w:tcPr>
            <w:tcW w:w="413" w:type="pct"/>
            <w:tcBorders>
              <w:top w:val="nil"/>
              <w:left w:val="nil"/>
              <w:bottom w:val="single" w:sz="8" w:space="0" w:color="auto"/>
              <w:right w:val="nil"/>
            </w:tcBorders>
            <w:shd w:val="clear" w:color="auto" w:fill="auto"/>
            <w:noWrap/>
            <w:vAlign w:val="bottom"/>
            <w:hideMark/>
          </w:tcPr>
          <w:p w:rsidR="005B7AFC" w:rsidRPr="00CB7094" w:rsidRDefault="005B7AFC" w:rsidP="00771A45">
            <w:pPr>
              <w:jc w:val="right"/>
              <w:rPr>
                <w:i/>
                <w:iCs/>
                <w:color w:val="auto"/>
              </w:rPr>
            </w:pPr>
            <w:r w:rsidRPr="00CB7094">
              <w:rPr>
                <w:color w:val="auto"/>
              </w:rPr>
              <w:t> </w:t>
            </w:r>
          </w:p>
        </w:tc>
      </w:tr>
    </w:tbl>
    <w:p w:rsidR="005B7AFC" w:rsidRPr="00CB7094" w:rsidRDefault="005B7AFC" w:rsidP="00771A45">
      <w:pPr>
        <w:rPr>
          <w:b/>
          <w:color w:val="auto"/>
        </w:rPr>
      </w:pPr>
      <w:bookmarkStart w:id="42" w:name="_Toc183034387"/>
      <w:bookmarkStart w:id="43" w:name="_Toc183035211"/>
      <w:bookmarkStart w:id="44" w:name="_Toc184109560"/>
      <w:r w:rsidRPr="00CB7094">
        <w:rPr>
          <w:b/>
          <w:color w:val="auto"/>
        </w:rPr>
        <w:t>N.B.*** means significant at 0.1%; ** means significant at 1%</w:t>
      </w:r>
      <w:bookmarkEnd w:id="42"/>
      <w:bookmarkEnd w:id="43"/>
      <w:bookmarkEnd w:id="44"/>
      <w:r w:rsidRPr="00CB7094">
        <w:rPr>
          <w:b/>
          <w:color w:val="auto"/>
        </w:rPr>
        <w:t>, and * means significant at 5%</w:t>
      </w:r>
    </w:p>
    <w:p w:rsidR="005B7AFC" w:rsidRPr="00CB7094" w:rsidRDefault="005B7AFC" w:rsidP="00771A45">
      <w:pPr>
        <w:rPr>
          <w:color w:val="auto"/>
        </w:rPr>
      </w:pPr>
    </w:p>
    <w:p w:rsidR="00526190" w:rsidRDefault="00526190" w:rsidP="00771A45">
      <w:pPr>
        <w:rPr>
          <w:color w:val="auto"/>
        </w:rPr>
        <w:sectPr w:rsidR="00526190" w:rsidSect="00F50D96">
          <w:type w:val="continuous"/>
          <w:pgSz w:w="11909" w:h="16834" w:code="9"/>
          <w:pgMar w:top="1418" w:right="1247" w:bottom="851" w:left="1170" w:header="562" w:footer="562" w:gutter="0"/>
          <w:pgNumType w:start="1"/>
          <w:cols w:space="720"/>
          <w:docGrid w:linePitch="360"/>
        </w:sectPr>
      </w:pPr>
    </w:p>
    <w:p w:rsidR="005B7AFC" w:rsidRPr="00CB7094" w:rsidRDefault="005B7AFC" w:rsidP="00771A45">
      <w:pPr>
        <w:rPr>
          <w:color w:val="auto"/>
        </w:rPr>
      </w:pPr>
      <w:r w:rsidRPr="00CB7094">
        <w:rPr>
          <w:color w:val="auto"/>
        </w:rPr>
        <w:t xml:space="preserve">Price satisfaction and vegetable pricing are two examples of market forces that significantly impacted vegetables production. While increasing vegetable prices significantly encouraged farmers to boost production (OR = 14.836), price dissatisfaction had a considerable negative impact on earnings (OR = 0.059). These results are consistent with those by </w:t>
      </w:r>
      <w:proofErr w:type="spellStart"/>
      <w:r w:rsidRPr="00CB7094">
        <w:rPr>
          <w:color w:val="auto"/>
        </w:rPr>
        <w:t>Morepje</w:t>
      </w:r>
      <w:r w:rsidRPr="00CB7094">
        <w:rPr>
          <w:i/>
          <w:iCs/>
          <w:color w:val="auto"/>
        </w:rPr>
        <w:t>et</w:t>
      </w:r>
      <w:proofErr w:type="spellEnd"/>
      <w:r w:rsidRPr="00CB7094">
        <w:rPr>
          <w:i/>
          <w:iCs/>
          <w:color w:val="auto"/>
        </w:rPr>
        <w:t xml:space="preserve"> al</w:t>
      </w:r>
      <w:r w:rsidRPr="00CB7094">
        <w:rPr>
          <w:color w:val="auto"/>
        </w:rPr>
        <w:t>. (2024), who noted that, in order to motivate smallholder farmers, equitable pricing methods are essential to encourage them. Farmers may assure equitable returns and encourage more agricultural investment by strengthening market systems and stabilizing prices via regulations or cooperatives.</w:t>
      </w:r>
    </w:p>
    <w:p w:rsidR="005B7AFC" w:rsidRPr="00CB7094" w:rsidRDefault="005B7AFC" w:rsidP="00771A45">
      <w:pPr>
        <w:rPr>
          <w:color w:val="auto"/>
        </w:rPr>
      </w:pPr>
    </w:p>
    <w:p w:rsidR="005B7AFC" w:rsidRPr="00CB7094" w:rsidRDefault="005B7AFC" w:rsidP="00771A45">
      <w:pPr>
        <w:rPr>
          <w:color w:val="auto"/>
        </w:rPr>
      </w:pPr>
      <w:r w:rsidRPr="00CB7094">
        <w:rPr>
          <w:color w:val="auto"/>
        </w:rPr>
        <w:t xml:space="preserve">Productivity were favourably impacted by the use of suggested agronomic techniques                  </w:t>
      </w:r>
      <w:proofErr w:type="gramStart"/>
      <w:r w:rsidRPr="00CB7094">
        <w:rPr>
          <w:color w:val="auto"/>
        </w:rPr>
        <w:t xml:space="preserve">   (</w:t>
      </w:r>
      <w:proofErr w:type="gramEnd"/>
      <w:r w:rsidRPr="00CB7094">
        <w:rPr>
          <w:color w:val="auto"/>
        </w:rPr>
        <w:t xml:space="preserve">OR = 2.821). This finding is in line with </w:t>
      </w:r>
      <w:proofErr w:type="spellStart"/>
      <w:r w:rsidRPr="00CB7094">
        <w:rPr>
          <w:color w:val="auto"/>
        </w:rPr>
        <w:t>Raji</w:t>
      </w:r>
      <w:r w:rsidRPr="00CB7094">
        <w:rPr>
          <w:i/>
          <w:iCs/>
          <w:color w:val="auto"/>
        </w:rPr>
        <w:t>et</w:t>
      </w:r>
      <w:proofErr w:type="spellEnd"/>
      <w:r w:rsidRPr="00CB7094">
        <w:rPr>
          <w:i/>
          <w:iCs/>
          <w:color w:val="auto"/>
        </w:rPr>
        <w:t xml:space="preserve"> al</w:t>
      </w:r>
      <w:r w:rsidRPr="00CB7094">
        <w:rPr>
          <w:color w:val="auto"/>
        </w:rPr>
        <w:t xml:space="preserve">. (2024) and </w:t>
      </w:r>
      <w:proofErr w:type="spellStart"/>
      <w:r w:rsidRPr="00CB7094">
        <w:rPr>
          <w:color w:val="auto"/>
        </w:rPr>
        <w:t>Javaid</w:t>
      </w:r>
      <w:r w:rsidRPr="00CB7094">
        <w:rPr>
          <w:i/>
          <w:iCs/>
          <w:color w:val="auto"/>
        </w:rPr>
        <w:t>et</w:t>
      </w:r>
      <w:proofErr w:type="spellEnd"/>
      <w:r w:rsidRPr="00CB7094">
        <w:rPr>
          <w:i/>
          <w:iCs/>
          <w:color w:val="auto"/>
        </w:rPr>
        <w:t xml:space="preserve"> al</w:t>
      </w:r>
      <w:r w:rsidRPr="00CB7094">
        <w:rPr>
          <w:color w:val="auto"/>
        </w:rPr>
        <w:t>. (2023), who showed that better agricultural methods helped to increase production and yield to farmers who used contemporary techniques. Similarly, since bigger plots allowed for higher production scaling and diversity, farm size had a positive impact on revenue (OR = 1.070). Smallholder farmers' production could be increased by policies that promote the use of agronomic best practices and encourage fair access to land. These findings highlight the intricate interactions between institutional, commercial, and socioeconomic issues that affect the results of vegetable production. To increase production, it is imperative to address gender disparities, boost extension ser</w:t>
      </w:r>
      <w:r w:rsidR="009D2D88" w:rsidRPr="00CB7094">
        <w:rPr>
          <w:color w:val="auto"/>
        </w:rPr>
        <w:t>vices, stabilize market pricing</w:t>
      </w:r>
      <w:r w:rsidRPr="00CB7094">
        <w:rPr>
          <w:color w:val="auto"/>
        </w:rPr>
        <w:t xml:space="preserve"> and support contemporary agronomic techniques. Policies that encourage married families and provide fair access to land might also improve production systems. </w:t>
      </w:r>
      <w:bookmarkStart w:id="45" w:name="_Toc184109561"/>
    </w:p>
    <w:p w:rsidR="005B7AFC" w:rsidRPr="00CB7094" w:rsidRDefault="005B7AFC" w:rsidP="00771A45">
      <w:pPr>
        <w:rPr>
          <w:color w:val="auto"/>
        </w:rPr>
      </w:pPr>
    </w:p>
    <w:p w:rsidR="005B7AFC" w:rsidRPr="00CB7094" w:rsidRDefault="005B7AFC" w:rsidP="00771A45">
      <w:pPr>
        <w:rPr>
          <w:color w:val="auto"/>
          <w:lang w:val="en-US"/>
        </w:rPr>
      </w:pPr>
      <w:r w:rsidRPr="00CB7094">
        <w:rPr>
          <w:bCs/>
          <w:color w:val="auto"/>
          <w:lang w:val="en-US"/>
        </w:rPr>
        <w:t>Key informant interviews (KII)</w:t>
      </w:r>
      <w:r w:rsidRPr="00CB7094">
        <w:rPr>
          <w:color w:val="auto"/>
          <w:lang w:val="en-US"/>
        </w:rPr>
        <w:t xml:space="preserve"> revealed that </w:t>
      </w:r>
      <w:r w:rsidRPr="00CB7094">
        <w:rPr>
          <w:bCs/>
          <w:color w:val="auto"/>
          <w:lang w:val="en-US"/>
        </w:rPr>
        <w:t>soil fertility, extension services, and market instability</w:t>
      </w:r>
      <w:r w:rsidRPr="00CB7094">
        <w:rPr>
          <w:color w:val="auto"/>
          <w:lang w:val="en-US"/>
        </w:rPr>
        <w:t xml:space="preserve"> are key factors affecting vegetable production in </w:t>
      </w:r>
      <w:proofErr w:type="spellStart"/>
      <w:r w:rsidRPr="00CB7094">
        <w:rPr>
          <w:color w:val="auto"/>
          <w:lang w:val="en-US"/>
        </w:rPr>
        <w:t>Tabora</w:t>
      </w:r>
      <w:proofErr w:type="spellEnd"/>
      <w:r w:rsidRPr="00CB7094">
        <w:rPr>
          <w:color w:val="auto"/>
          <w:lang w:val="en-US"/>
        </w:rPr>
        <w:t xml:space="preserve">. Experts noted that </w:t>
      </w:r>
      <w:r w:rsidRPr="00CB7094">
        <w:rPr>
          <w:bCs/>
          <w:color w:val="auto"/>
          <w:lang w:val="en-US"/>
        </w:rPr>
        <w:t>poor soil management reduces yields</w:t>
      </w:r>
      <w:r w:rsidRPr="00CB7094">
        <w:rPr>
          <w:color w:val="auto"/>
          <w:lang w:val="en-US"/>
        </w:rPr>
        <w:t xml:space="preserve">, and while </w:t>
      </w:r>
      <w:r w:rsidRPr="00CB7094">
        <w:rPr>
          <w:bCs/>
          <w:color w:val="auto"/>
          <w:lang w:val="en-US"/>
        </w:rPr>
        <w:t>extension services are available, their quality is inconsistent</w:t>
      </w:r>
      <w:r w:rsidRPr="00CB7094">
        <w:rPr>
          <w:color w:val="auto"/>
          <w:lang w:val="en-US"/>
        </w:rPr>
        <w:t xml:space="preserve">. A market officer emphasized that </w:t>
      </w:r>
      <w:r w:rsidRPr="00CB7094">
        <w:rPr>
          <w:bCs/>
          <w:color w:val="auto"/>
          <w:lang w:val="en-US"/>
        </w:rPr>
        <w:t>price fluctuations hurt farmers due to lack of organized selling</w:t>
      </w:r>
      <w:r w:rsidRPr="00CB7094">
        <w:rPr>
          <w:color w:val="auto"/>
          <w:lang w:val="en-US"/>
        </w:rPr>
        <w:t xml:space="preserve">. Recommendations included </w:t>
      </w:r>
      <w:r w:rsidRPr="00CB7094">
        <w:rPr>
          <w:bCs/>
          <w:color w:val="auto"/>
          <w:lang w:val="en-US"/>
        </w:rPr>
        <w:t>improving extension support, stabilizing market prices, and promoting better farming practices</w:t>
      </w:r>
      <w:r w:rsidRPr="00CB7094">
        <w:rPr>
          <w:color w:val="auto"/>
          <w:lang w:val="en-US"/>
        </w:rPr>
        <w:t>.</w:t>
      </w:r>
    </w:p>
    <w:p w:rsidR="005B7AFC" w:rsidRPr="00CB7094" w:rsidRDefault="005B7AFC" w:rsidP="00771A45">
      <w:pPr>
        <w:rPr>
          <w:color w:val="auto"/>
          <w:lang w:val="en-US"/>
        </w:rPr>
      </w:pPr>
    </w:p>
    <w:p w:rsidR="005B7AFC" w:rsidRPr="00CB7094" w:rsidRDefault="005B7AFC" w:rsidP="00771A45">
      <w:pPr>
        <w:rPr>
          <w:color w:val="auto"/>
          <w:lang w:val="en-US"/>
        </w:rPr>
      </w:pPr>
      <w:r w:rsidRPr="00CB7094">
        <w:rPr>
          <w:bCs/>
          <w:color w:val="auto"/>
          <w:lang w:val="en-US"/>
        </w:rPr>
        <w:t>Focus group discussions (FGD)</w:t>
      </w:r>
      <w:r w:rsidRPr="00CB7094">
        <w:rPr>
          <w:color w:val="auto"/>
          <w:lang w:val="en-US"/>
        </w:rPr>
        <w:t xml:space="preserve"> highlighted </w:t>
      </w:r>
      <w:r w:rsidRPr="00CB7094">
        <w:rPr>
          <w:bCs/>
          <w:color w:val="auto"/>
          <w:lang w:val="en-US"/>
        </w:rPr>
        <w:t>challenges in agronomic practices, water access, and market instability</w:t>
      </w:r>
      <w:r w:rsidRPr="00CB7094">
        <w:rPr>
          <w:color w:val="auto"/>
          <w:lang w:val="en-US"/>
        </w:rPr>
        <w:t xml:space="preserve">. Farmers acknowledged the benefits of </w:t>
      </w:r>
      <w:r w:rsidRPr="00CB7094">
        <w:rPr>
          <w:bCs/>
          <w:color w:val="auto"/>
          <w:lang w:val="en-US"/>
        </w:rPr>
        <w:t>following guidelines but cited resource constraints</w:t>
      </w:r>
      <w:r w:rsidRPr="00CB7094">
        <w:rPr>
          <w:color w:val="auto"/>
          <w:lang w:val="en-US"/>
        </w:rPr>
        <w:t xml:space="preserve">. Water shortages were a major issue, with one farmer stating, </w:t>
      </w:r>
      <w:r w:rsidRPr="00CB7094">
        <w:rPr>
          <w:bCs/>
          <w:color w:val="auto"/>
          <w:lang w:val="en-US"/>
        </w:rPr>
        <w:t>"During the dry season, we struggle to water our crops."</w:t>
      </w:r>
      <w:r w:rsidRPr="00CB7094">
        <w:rPr>
          <w:color w:val="auto"/>
          <w:lang w:val="en-US"/>
        </w:rPr>
        <w:t xml:space="preserve"> Gender disparities also emerged, with women facing </w:t>
      </w:r>
      <w:r w:rsidRPr="00CB7094">
        <w:rPr>
          <w:bCs/>
          <w:color w:val="auto"/>
          <w:lang w:val="en-US"/>
        </w:rPr>
        <w:t xml:space="preserve">land access </w:t>
      </w:r>
      <w:r w:rsidRPr="00CB7094">
        <w:rPr>
          <w:bCs/>
          <w:color w:val="auto"/>
          <w:lang w:val="en-US"/>
        </w:rPr>
        <w:lastRenderedPageBreak/>
        <w:t>difficulties</w:t>
      </w:r>
      <w:r w:rsidRPr="00CB7094">
        <w:rPr>
          <w:color w:val="auto"/>
          <w:lang w:val="en-US"/>
        </w:rPr>
        <w:t xml:space="preserve">. Farmers recommended </w:t>
      </w:r>
      <w:r w:rsidRPr="00CB7094">
        <w:rPr>
          <w:bCs/>
          <w:color w:val="auto"/>
          <w:lang w:val="en-US"/>
        </w:rPr>
        <w:t>better irrigation infrastructure, financial support, and gender-inclusive policies</w:t>
      </w:r>
      <w:r w:rsidRPr="00CB7094">
        <w:rPr>
          <w:color w:val="auto"/>
          <w:lang w:val="en-US"/>
        </w:rPr>
        <w:t xml:space="preserve"> to enhance vegetable production.</w:t>
      </w:r>
    </w:p>
    <w:p w:rsidR="009D2D88" w:rsidRPr="00CB7094" w:rsidRDefault="009D2D88" w:rsidP="00771A45">
      <w:pPr>
        <w:pStyle w:val="Heading1"/>
        <w:spacing w:before="0"/>
        <w:rPr>
          <w:rFonts w:ascii="Arial" w:hAnsi="Arial" w:cs="Arial"/>
          <w:color w:val="auto"/>
          <w:sz w:val="22"/>
          <w:szCs w:val="22"/>
        </w:rPr>
      </w:pPr>
    </w:p>
    <w:p w:rsidR="005B7AFC" w:rsidRPr="00CB7094" w:rsidRDefault="005B7AFC" w:rsidP="00771A45">
      <w:pPr>
        <w:pStyle w:val="Heading1"/>
        <w:spacing w:before="0"/>
        <w:rPr>
          <w:rFonts w:ascii="Arial" w:hAnsi="Arial" w:cs="Arial"/>
          <w:b w:val="0"/>
          <w:color w:val="auto"/>
          <w:sz w:val="22"/>
          <w:szCs w:val="22"/>
        </w:rPr>
      </w:pPr>
      <w:bookmarkStart w:id="46" w:name="_Toc193107815"/>
      <w:r w:rsidRPr="00CB7094">
        <w:rPr>
          <w:rFonts w:ascii="Arial" w:hAnsi="Arial" w:cs="Arial"/>
          <w:color w:val="auto"/>
          <w:sz w:val="22"/>
          <w:szCs w:val="22"/>
        </w:rPr>
        <w:t>4.0   Conclusion</w:t>
      </w:r>
      <w:bookmarkEnd w:id="45"/>
      <w:bookmarkEnd w:id="46"/>
    </w:p>
    <w:p w:rsidR="005B7AFC" w:rsidRPr="00CB7094" w:rsidRDefault="005B7AFC" w:rsidP="00771A45">
      <w:pPr>
        <w:rPr>
          <w:color w:val="auto"/>
        </w:rPr>
      </w:pPr>
      <w:r w:rsidRPr="00CB7094">
        <w:rPr>
          <w:color w:val="auto"/>
        </w:rPr>
        <w:t xml:space="preserve">This paper sought to determine level of knowledge of smallholder farmers and factors influencing vegetable production in </w:t>
      </w:r>
      <w:proofErr w:type="spellStart"/>
      <w:r w:rsidRPr="00CB7094">
        <w:rPr>
          <w:color w:val="auto"/>
        </w:rPr>
        <w:t>Tabora</w:t>
      </w:r>
      <w:proofErr w:type="spellEnd"/>
      <w:r w:rsidRPr="00CB7094">
        <w:rPr>
          <w:color w:val="auto"/>
        </w:rPr>
        <w:t xml:space="preserve"> Municipality. The key findings have uncovered some important insights into level of knowledge of farmers on soil health improvement, which is essential in increasing crop production.</w:t>
      </w:r>
    </w:p>
    <w:p w:rsidR="005B7AFC" w:rsidRPr="00CB7094" w:rsidRDefault="005B7AFC" w:rsidP="00771A45">
      <w:pPr>
        <w:rPr>
          <w:color w:val="auto"/>
        </w:rPr>
      </w:pPr>
    </w:p>
    <w:p w:rsidR="005B7AFC" w:rsidRPr="00CB7094" w:rsidRDefault="005B7AFC" w:rsidP="00771A45">
      <w:pPr>
        <w:rPr>
          <w:color w:val="auto"/>
        </w:rPr>
      </w:pPr>
      <w:r w:rsidRPr="00CB7094">
        <w:rPr>
          <w:color w:val="auto"/>
        </w:rPr>
        <w:t>Agricultural extension services were reported as essential for spreading recommended practices. Lack of reliable market for vegetable production, especially with regard to perishability vegetables, and demand-supply imbalances influence the production of the vegetable in the district. However, these were mostly lessened by having access to market information and offering competitive prices. The study revealed that improvement of vegetable production was associated with good soil health, management, and consistency access to agricultural extension services.</w:t>
      </w:r>
    </w:p>
    <w:p w:rsidR="005B7AFC" w:rsidRPr="00CB7094" w:rsidRDefault="005B7AFC" w:rsidP="00771A45">
      <w:pPr>
        <w:rPr>
          <w:color w:val="auto"/>
        </w:rPr>
      </w:pPr>
    </w:p>
    <w:p w:rsidR="005B7AFC" w:rsidRPr="00CB7094" w:rsidRDefault="005B7AFC" w:rsidP="00771A45">
      <w:pPr>
        <w:rPr>
          <w:color w:val="auto"/>
        </w:rPr>
      </w:pPr>
      <w:r w:rsidRPr="00CB7094">
        <w:rPr>
          <w:color w:val="auto"/>
        </w:rPr>
        <w:t>Notably, revenue from vegetable production was adversely improved by the quality of extension services; indicating that lower income is connected with greater perceived quality of extension services. Besides, there was a positive relationship between vegetable prices and vegetables production. The higher the vegetable prices, the higher the vegetable production. Appropriate application of recommended practices had influence on the amount of revenue generated. The study has contributed to new information of factors influencing vegetable production in Tanzania to the existing body of knowledge by emphasizing the nuanced link between extension service quality and vegetable production, indicating that perceived greater service quality does not necessarily translate into improved production and/or revenue. It also emphasizes how important market mechanisms are for reducing the impact of perishable agricultural difficulties, including price and information availability. The results support the Resource-Based View (RBV) theoretical framework as it shows how internal resources, like knowledge and soil management, along with external supports, like market access, improve competitive advantage and production in vegetable farming.</w:t>
      </w:r>
      <w:bookmarkStart w:id="47" w:name="_Toc184109563"/>
    </w:p>
    <w:p w:rsidR="009D2D88" w:rsidRPr="00CB7094" w:rsidRDefault="009D2D88" w:rsidP="00771A45">
      <w:pPr>
        <w:rPr>
          <w:color w:val="auto"/>
        </w:rPr>
      </w:pPr>
    </w:p>
    <w:p w:rsidR="005B7AFC" w:rsidRPr="00CB7094" w:rsidRDefault="005B7AFC" w:rsidP="00771A45">
      <w:pPr>
        <w:pStyle w:val="Heading1"/>
        <w:spacing w:before="0"/>
        <w:rPr>
          <w:rFonts w:ascii="Arial" w:hAnsi="Arial" w:cs="Arial"/>
          <w:b w:val="0"/>
          <w:color w:val="auto"/>
          <w:sz w:val="22"/>
          <w:szCs w:val="22"/>
        </w:rPr>
      </w:pPr>
      <w:bookmarkStart w:id="48" w:name="_Toc193107816"/>
      <w:r w:rsidRPr="00CB7094">
        <w:rPr>
          <w:rFonts w:ascii="Arial" w:hAnsi="Arial" w:cs="Arial"/>
          <w:color w:val="auto"/>
          <w:sz w:val="22"/>
          <w:szCs w:val="22"/>
        </w:rPr>
        <w:t>5.0   Recommendation</w:t>
      </w:r>
      <w:bookmarkEnd w:id="48"/>
    </w:p>
    <w:p w:rsidR="005B7AFC" w:rsidRPr="00CB7094" w:rsidRDefault="005B7AFC" w:rsidP="00771A45">
      <w:pPr>
        <w:shd w:val="clear" w:color="auto" w:fill="FFFFFF"/>
        <w:rPr>
          <w:color w:val="auto"/>
        </w:rPr>
      </w:pPr>
      <w:r w:rsidRPr="00CB7094">
        <w:rPr>
          <w:color w:val="auto"/>
        </w:rPr>
        <w:t xml:space="preserve">The study’s findings showed that variation in the quality of extension services provided by extension agents to farmers led to high vegetable production. This shows that there is a need for policies to prioritize standardization of quality of agricultural extension services, guaranteeing that novel and useful farming methods are consistently provided to increase production. </w:t>
      </w:r>
    </w:p>
    <w:p w:rsidR="005B7AFC" w:rsidRPr="00CB7094" w:rsidRDefault="005B7AFC" w:rsidP="00771A45">
      <w:pPr>
        <w:shd w:val="clear" w:color="auto" w:fill="FFFFFF"/>
        <w:rPr>
          <w:color w:val="auto"/>
        </w:rPr>
      </w:pPr>
    </w:p>
    <w:p w:rsidR="005B7AFC" w:rsidRPr="00CB7094" w:rsidRDefault="005B7AFC" w:rsidP="00771A45">
      <w:pPr>
        <w:shd w:val="clear" w:color="auto" w:fill="FFFFFF"/>
        <w:rPr>
          <w:color w:val="auto"/>
        </w:rPr>
      </w:pPr>
      <w:r w:rsidRPr="00CB7094">
        <w:rPr>
          <w:color w:val="auto"/>
        </w:rPr>
        <w:t xml:space="preserve">Besides, in order to improve crop production and quality, there should be implementation of focused initiatives and incentives that motivate farmers to embrace sustainable soil fertility management techniques, such as appropriate fertilization. It is also recommended that, to better handle the perishable nature of vegetables, strengthening and diversifying marketing channels should be done. This entails creating more effective market connections to match supply with demand as well as enhancing the infrastructure for transportation and storage. It also recommended that </w:t>
      </w:r>
      <w:proofErr w:type="spellStart"/>
      <w:r w:rsidRPr="00CB7094">
        <w:rPr>
          <w:color w:val="auto"/>
        </w:rPr>
        <w:t>Tabora</w:t>
      </w:r>
      <w:proofErr w:type="spellEnd"/>
      <w:r w:rsidRPr="00CB7094">
        <w:rPr>
          <w:color w:val="auto"/>
        </w:rPr>
        <w:t xml:space="preserve"> Municipal Council management should develop training initiatives and awareness campaigns to support the adoption of suggested agronomic practices, highlighting their beneficial effects on farmer profitability and production efficiency.</w:t>
      </w:r>
    </w:p>
    <w:p w:rsidR="00526190" w:rsidRDefault="00526190" w:rsidP="00771A45">
      <w:pPr>
        <w:shd w:val="clear" w:color="auto" w:fill="FFFFFF"/>
        <w:rPr>
          <w:color w:val="auto"/>
        </w:rPr>
      </w:pPr>
    </w:p>
    <w:p w:rsidR="00EE5F76" w:rsidRDefault="00EE5F76" w:rsidP="00771A45">
      <w:pPr>
        <w:shd w:val="clear" w:color="auto" w:fill="FFFFFF"/>
        <w:rPr>
          <w:color w:val="auto"/>
        </w:rPr>
      </w:pPr>
    </w:p>
    <w:p w:rsidR="00EE5F76" w:rsidRDefault="00EE5F76" w:rsidP="00EE5F76">
      <w:pPr>
        <w:jc w:val="right"/>
        <w:rPr>
          <w:b/>
          <w:bCs/>
          <w:i/>
          <w:iCs/>
          <w:color w:val="auto"/>
          <w:lang w:val="en-US"/>
        </w:rPr>
      </w:pPr>
      <w:r w:rsidRPr="00722138">
        <w:rPr>
          <w:b/>
          <w:bCs/>
          <w:i/>
          <w:iCs/>
          <w:color w:val="auto"/>
          <w:lang w:val="en-US"/>
        </w:rPr>
        <w:t>Authors’ contributions</w:t>
      </w:r>
    </w:p>
    <w:p w:rsidR="00EE5F76" w:rsidRDefault="00EE5F76" w:rsidP="00EE5F76">
      <w:pPr>
        <w:jc w:val="right"/>
        <w:rPr>
          <w:b/>
          <w:bCs/>
          <w:i/>
          <w:iCs/>
          <w:color w:val="auto"/>
          <w:sz w:val="28"/>
          <w:szCs w:val="28"/>
          <w:lang w:val="en-US"/>
        </w:rPr>
      </w:pPr>
      <w:r w:rsidRPr="00722138">
        <w:rPr>
          <w:b/>
          <w:bCs/>
          <w:i/>
          <w:iCs/>
          <w:color w:val="auto"/>
          <w:sz w:val="28"/>
          <w:szCs w:val="28"/>
          <w:lang w:val="en-US"/>
        </w:rPr>
        <w:lastRenderedPageBreak/>
        <w:t>This work was carried out in collaboration among all authors. All authors read and approved the final manuscript</w:t>
      </w:r>
    </w:p>
    <w:p w:rsidR="00EE5F76" w:rsidRDefault="00EE5F76" w:rsidP="00771A45">
      <w:pPr>
        <w:shd w:val="clear" w:color="auto" w:fill="FFFFFF"/>
        <w:rPr>
          <w:color w:val="auto"/>
        </w:rPr>
        <w:sectPr w:rsidR="00EE5F76" w:rsidSect="00F50D96">
          <w:type w:val="continuous"/>
          <w:pgSz w:w="11909" w:h="16834" w:code="9"/>
          <w:pgMar w:top="1418" w:right="1247" w:bottom="851" w:left="1170" w:header="562" w:footer="562" w:gutter="0"/>
          <w:pgNumType w:start="1"/>
          <w:cols w:space="720"/>
          <w:docGrid w:linePitch="360"/>
        </w:sectPr>
      </w:pPr>
    </w:p>
    <w:p w:rsidR="005B7AFC" w:rsidRPr="00CB7094" w:rsidRDefault="005B7AFC" w:rsidP="00771A45">
      <w:pPr>
        <w:shd w:val="clear" w:color="auto" w:fill="FFFFFF"/>
        <w:rPr>
          <w:color w:val="auto"/>
        </w:rPr>
      </w:pPr>
    </w:p>
    <w:p w:rsidR="00577862" w:rsidRPr="00CB7094" w:rsidRDefault="00577862" w:rsidP="00771A45">
      <w:pPr>
        <w:shd w:val="clear" w:color="auto" w:fill="FFFFFF"/>
        <w:rPr>
          <w:color w:val="auto"/>
        </w:rPr>
      </w:pPr>
    </w:p>
    <w:p w:rsidR="0024368F" w:rsidRPr="00CF2C96" w:rsidRDefault="0024368F" w:rsidP="0024368F">
      <w:pPr>
        <w:spacing w:after="160" w:line="259" w:lineRule="auto"/>
        <w:jc w:val="left"/>
        <w:rPr>
          <w:rFonts w:eastAsia="Calibri"/>
          <w:b/>
          <w:color w:val="auto"/>
          <w:kern w:val="0"/>
          <w:lang w:val="en-US" w:eastAsia="en-US"/>
        </w:rPr>
      </w:pPr>
      <w:bookmarkStart w:id="49" w:name="_Toc193107817"/>
      <w:r w:rsidRPr="00CF2C96">
        <w:rPr>
          <w:rFonts w:eastAsia="Calibri"/>
          <w:b/>
          <w:color w:val="auto"/>
          <w:kern w:val="0"/>
          <w:lang w:val="en-US" w:eastAsia="en-US"/>
        </w:rPr>
        <w:t>Disclaimer (Artificial intelligence)</w:t>
      </w:r>
    </w:p>
    <w:p w:rsidR="0024368F" w:rsidRPr="00CF2C96" w:rsidRDefault="0024368F" w:rsidP="00CF2C96">
      <w:pPr>
        <w:spacing w:after="160" w:line="259" w:lineRule="auto"/>
        <w:rPr>
          <w:rFonts w:eastAsia="Calibri"/>
          <w:color w:val="auto"/>
          <w:kern w:val="0"/>
          <w:lang w:val="en-US" w:eastAsia="en-US"/>
        </w:rPr>
      </w:pPr>
      <w:r w:rsidRPr="00CF2C96">
        <w:rPr>
          <w:rFonts w:eastAsia="Calibri"/>
          <w:color w:val="auto"/>
          <w:kern w:val="0"/>
          <w:lang w:val="en-US" w:eastAsia="en-US"/>
        </w:rPr>
        <w:t>Author(s) hereby declare that NO generative AI technologies such as Large Language Models (</w:t>
      </w:r>
      <w:proofErr w:type="spellStart"/>
      <w:r w:rsidRPr="00CF2C96">
        <w:rPr>
          <w:rFonts w:eastAsia="Calibri"/>
          <w:color w:val="auto"/>
          <w:kern w:val="0"/>
          <w:lang w:val="en-US" w:eastAsia="en-US"/>
        </w:rPr>
        <w:t>ChatGPT</w:t>
      </w:r>
      <w:proofErr w:type="spellEnd"/>
      <w:r w:rsidRPr="00CF2C96">
        <w:rPr>
          <w:rFonts w:eastAsia="Calibri"/>
          <w:color w:val="auto"/>
          <w:kern w:val="0"/>
          <w:lang w:val="en-US" w:eastAsia="en-US"/>
        </w:rPr>
        <w:t xml:space="preserve">, COPILOT, etc.) and text-to-image generators have been used during the writing or editing of this manuscript. </w:t>
      </w:r>
    </w:p>
    <w:p w:rsidR="00A56F6A" w:rsidRDefault="00A56F6A" w:rsidP="00A56F6A"/>
    <w:p w:rsidR="00A56F6A" w:rsidRDefault="00A56F6A" w:rsidP="00A56F6A"/>
    <w:p w:rsidR="00A56F6A" w:rsidRDefault="00A56F6A" w:rsidP="00A56F6A"/>
    <w:p w:rsidR="00A56F6A" w:rsidRDefault="00A56F6A" w:rsidP="00A56F6A"/>
    <w:p w:rsidR="00A56F6A" w:rsidRDefault="00A56F6A" w:rsidP="00A56F6A"/>
    <w:p w:rsidR="00A56F6A" w:rsidRDefault="00A56F6A" w:rsidP="00A56F6A"/>
    <w:p w:rsidR="00A56F6A" w:rsidRDefault="00A56F6A" w:rsidP="00A56F6A"/>
    <w:p w:rsidR="00A56F6A" w:rsidRDefault="00A56F6A" w:rsidP="00A56F6A"/>
    <w:p w:rsidR="00A56F6A" w:rsidRPr="00A56F6A" w:rsidRDefault="00A56F6A" w:rsidP="00A56F6A"/>
    <w:p w:rsidR="00F50D96" w:rsidRDefault="00F50D96" w:rsidP="00771A45">
      <w:pPr>
        <w:pStyle w:val="Heading1"/>
        <w:spacing w:before="0"/>
        <w:rPr>
          <w:rFonts w:ascii="Arial" w:hAnsi="Arial" w:cs="Arial"/>
          <w:color w:val="auto"/>
          <w:sz w:val="22"/>
          <w:szCs w:val="22"/>
        </w:rPr>
      </w:pPr>
    </w:p>
    <w:p w:rsidR="00F50D96" w:rsidRDefault="00F50D96" w:rsidP="00771A45">
      <w:pPr>
        <w:pStyle w:val="Heading1"/>
        <w:spacing w:before="0"/>
        <w:rPr>
          <w:rFonts w:ascii="Arial" w:hAnsi="Arial" w:cs="Arial"/>
          <w:color w:val="auto"/>
          <w:sz w:val="22"/>
          <w:szCs w:val="22"/>
        </w:rPr>
      </w:pPr>
    </w:p>
    <w:p w:rsidR="00F50D96" w:rsidRDefault="00F50D96" w:rsidP="00771A45">
      <w:pPr>
        <w:pStyle w:val="Heading1"/>
        <w:spacing w:before="0"/>
        <w:rPr>
          <w:rFonts w:ascii="Arial" w:hAnsi="Arial" w:cs="Arial"/>
          <w:color w:val="auto"/>
          <w:sz w:val="22"/>
          <w:szCs w:val="22"/>
        </w:rPr>
      </w:pPr>
    </w:p>
    <w:p w:rsidR="00ED682B" w:rsidRPr="003A3E5A" w:rsidRDefault="00ED682B" w:rsidP="003A3E5A"/>
    <w:p w:rsidR="005B7AFC" w:rsidRPr="00CB7094" w:rsidRDefault="005B7AFC" w:rsidP="00771A45">
      <w:pPr>
        <w:pStyle w:val="Heading1"/>
        <w:spacing w:before="0"/>
        <w:rPr>
          <w:rFonts w:ascii="Arial" w:hAnsi="Arial" w:cs="Arial"/>
          <w:color w:val="auto"/>
          <w:sz w:val="22"/>
          <w:szCs w:val="22"/>
        </w:rPr>
      </w:pPr>
      <w:r w:rsidRPr="00CB7094">
        <w:rPr>
          <w:rFonts w:ascii="Arial" w:hAnsi="Arial" w:cs="Arial"/>
          <w:color w:val="auto"/>
          <w:sz w:val="22"/>
          <w:szCs w:val="22"/>
        </w:rPr>
        <w:t>References</w:t>
      </w:r>
      <w:bookmarkEnd w:id="49"/>
    </w:p>
    <w:p w:rsidR="005B7AFC" w:rsidRPr="00CB7094" w:rsidDel="00D90E55" w:rsidRDefault="005B7AFC" w:rsidP="00771A45">
      <w:pPr>
        <w:ind w:left="720" w:hanging="720"/>
        <w:rPr>
          <w:color w:val="auto"/>
          <w:kern w:val="36"/>
        </w:rPr>
      </w:pPr>
    </w:p>
    <w:p w:rsidR="005B7AFC" w:rsidRPr="00CB7094" w:rsidRDefault="005B7AFC" w:rsidP="00771A45">
      <w:pPr>
        <w:ind w:left="720" w:hanging="720"/>
        <w:rPr>
          <w:color w:val="auto"/>
          <w:kern w:val="36"/>
        </w:rPr>
      </w:pPr>
      <w:r w:rsidRPr="00CB7094">
        <w:rPr>
          <w:color w:val="auto"/>
          <w:kern w:val="36"/>
        </w:rPr>
        <w:t>Ahmad, N., Sinha, D. K., Singh, K. M., Mishra, R. R., &amp;Kumari, P. (2018). Vegetable production: A probable pathway for healthy nation and doubling farmers' income.</w:t>
      </w:r>
    </w:p>
    <w:p w:rsidR="005B7AFC" w:rsidRPr="00CB7094" w:rsidRDefault="005B7AFC" w:rsidP="00771A45">
      <w:pPr>
        <w:ind w:left="720" w:hanging="720"/>
        <w:rPr>
          <w:color w:val="auto"/>
          <w:kern w:val="36"/>
        </w:rPr>
      </w:pPr>
      <w:r w:rsidRPr="00CB7094">
        <w:rPr>
          <w:color w:val="auto"/>
          <w:kern w:val="36"/>
        </w:rPr>
        <w:t xml:space="preserve">Baloch, M. A., &amp;Thapa, G. B. (2018). The effect of agricultural extension services: Date farmers’ case in </w:t>
      </w:r>
      <w:proofErr w:type="spellStart"/>
      <w:r w:rsidRPr="00CB7094">
        <w:rPr>
          <w:color w:val="auto"/>
          <w:kern w:val="36"/>
        </w:rPr>
        <w:t>Balochistan</w:t>
      </w:r>
      <w:proofErr w:type="spellEnd"/>
      <w:r w:rsidRPr="00CB7094">
        <w:rPr>
          <w:color w:val="auto"/>
          <w:kern w:val="36"/>
        </w:rPr>
        <w:t xml:space="preserve">, Pakistan. </w:t>
      </w:r>
      <w:r w:rsidRPr="00CB7094">
        <w:rPr>
          <w:i/>
          <w:color w:val="auto"/>
          <w:kern w:val="36"/>
        </w:rPr>
        <w:t>Journal of the Saudi Society of Agricultural sciences, 17(3), 282-289.</w:t>
      </w:r>
    </w:p>
    <w:p w:rsidR="005B7AFC" w:rsidRPr="00CB7094" w:rsidRDefault="005B7AFC" w:rsidP="00771A45">
      <w:pPr>
        <w:ind w:left="720" w:hanging="720"/>
        <w:rPr>
          <w:i/>
          <w:color w:val="auto"/>
          <w:kern w:val="36"/>
        </w:rPr>
      </w:pPr>
      <w:r w:rsidRPr="00CB7094">
        <w:rPr>
          <w:color w:val="auto"/>
          <w:kern w:val="36"/>
        </w:rPr>
        <w:t xml:space="preserve">Brown, P., </w:t>
      </w:r>
      <w:proofErr w:type="spellStart"/>
      <w:r w:rsidRPr="00CB7094">
        <w:rPr>
          <w:color w:val="auto"/>
          <w:kern w:val="36"/>
        </w:rPr>
        <w:t>Daigneault</w:t>
      </w:r>
      <w:proofErr w:type="spellEnd"/>
      <w:r w:rsidRPr="00CB7094">
        <w:rPr>
          <w:color w:val="auto"/>
          <w:kern w:val="36"/>
        </w:rPr>
        <w:t>, A., &amp; Dawson, J. (2019</w:t>
      </w:r>
      <w:proofErr w:type="gramStart"/>
      <w:r w:rsidRPr="00CB7094">
        <w:rPr>
          <w:color w:val="auto"/>
          <w:kern w:val="36"/>
        </w:rPr>
        <w:t>).Age</w:t>
      </w:r>
      <w:proofErr w:type="gramEnd"/>
      <w:r w:rsidRPr="00CB7094">
        <w:rPr>
          <w:color w:val="auto"/>
          <w:kern w:val="36"/>
        </w:rPr>
        <w:t xml:space="preserve">, values, farming objectives, past management decisions, and future intentions in New Zealand </w:t>
      </w:r>
      <w:proofErr w:type="spellStart"/>
      <w:r w:rsidRPr="00CB7094">
        <w:rPr>
          <w:color w:val="auto"/>
          <w:kern w:val="36"/>
        </w:rPr>
        <w:t>agriculture.</w:t>
      </w:r>
      <w:r w:rsidRPr="00CB7094">
        <w:rPr>
          <w:i/>
          <w:color w:val="auto"/>
          <w:kern w:val="36"/>
        </w:rPr>
        <w:t>Journal</w:t>
      </w:r>
      <w:proofErr w:type="spellEnd"/>
      <w:r w:rsidRPr="00CB7094">
        <w:rPr>
          <w:i/>
          <w:color w:val="auto"/>
          <w:kern w:val="36"/>
        </w:rPr>
        <w:t xml:space="preserve"> of Environmental Management, 231, 110-120.</w:t>
      </w:r>
    </w:p>
    <w:p w:rsidR="005B7AFC" w:rsidRPr="00CB7094" w:rsidRDefault="005B7AFC" w:rsidP="00771A45">
      <w:pPr>
        <w:ind w:left="720" w:hanging="720"/>
        <w:rPr>
          <w:color w:val="auto"/>
          <w:kern w:val="36"/>
        </w:rPr>
      </w:pPr>
      <w:proofErr w:type="spellStart"/>
      <w:r w:rsidRPr="00CB7094">
        <w:rPr>
          <w:color w:val="auto"/>
          <w:kern w:val="36"/>
        </w:rPr>
        <w:t>Brust</w:t>
      </w:r>
      <w:proofErr w:type="spellEnd"/>
      <w:r w:rsidRPr="00CB7094">
        <w:rPr>
          <w:color w:val="auto"/>
          <w:kern w:val="36"/>
        </w:rPr>
        <w:t>, G. E. (2019). Management strategies for organic vegetable fertility. In Safety and practice for organic food (pp. 193-212). Academic Press.</w:t>
      </w:r>
    </w:p>
    <w:p w:rsidR="005B7AFC" w:rsidRPr="00CB7094" w:rsidRDefault="005B7AFC" w:rsidP="00771A45">
      <w:pPr>
        <w:ind w:left="720" w:hanging="720"/>
        <w:rPr>
          <w:color w:val="auto"/>
          <w:kern w:val="36"/>
        </w:rPr>
      </w:pPr>
      <w:r w:rsidRPr="00CB7094">
        <w:rPr>
          <w:color w:val="auto"/>
          <w:kern w:val="36"/>
        </w:rPr>
        <w:t>Chowdhury, A., &amp;Kabir, K. H. (2024). How do agricultural advisory services meet the needs of farmers? Applying Q-methodology to assessing multi-</w:t>
      </w:r>
      <w:proofErr w:type="gramStart"/>
      <w:r w:rsidRPr="00CB7094">
        <w:rPr>
          <w:color w:val="auto"/>
          <w:kern w:val="36"/>
        </w:rPr>
        <w:t>stakeholders’</w:t>
      </w:r>
      <w:proofErr w:type="gramEnd"/>
      <w:r w:rsidRPr="00CB7094">
        <w:rPr>
          <w:color w:val="auto"/>
          <w:kern w:val="36"/>
        </w:rPr>
        <w:t xml:space="preserve"> perspectives on the pluralistic advisory system in Ontario, Canada. </w:t>
      </w:r>
      <w:r w:rsidRPr="00CB7094">
        <w:rPr>
          <w:i/>
          <w:color w:val="auto"/>
          <w:kern w:val="36"/>
        </w:rPr>
        <w:t>Journal of Rural Studies</w:t>
      </w:r>
      <w:r w:rsidRPr="00CB7094">
        <w:rPr>
          <w:color w:val="auto"/>
          <w:kern w:val="36"/>
        </w:rPr>
        <w:t>, 105, 103 - 186.</w:t>
      </w:r>
    </w:p>
    <w:p w:rsidR="005B7AFC" w:rsidRPr="00CB7094" w:rsidRDefault="005B7AFC" w:rsidP="00771A45">
      <w:pPr>
        <w:ind w:left="720" w:hanging="720"/>
        <w:rPr>
          <w:color w:val="auto"/>
          <w:kern w:val="36"/>
        </w:rPr>
      </w:pPr>
      <w:r w:rsidRPr="00CB7094">
        <w:rPr>
          <w:color w:val="auto"/>
          <w:kern w:val="36"/>
        </w:rPr>
        <w:t>Delgado, C. L., &amp;</w:t>
      </w:r>
      <w:proofErr w:type="spellStart"/>
      <w:r w:rsidRPr="00CB7094">
        <w:rPr>
          <w:color w:val="auto"/>
          <w:kern w:val="36"/>
        </w:rPr>
        <w:t>Siamwalla</w:t>
      </w:r>
      <w:proofErr w:type="spellEnd"/>
      <w:r w:rsidRPr="00CB7094">
        <w:rPr>
          <w:color w:val="auto"/>
          <w:kern w:val="36"/>
        </w:rPr>
        <w:t>, A. (2018</w:t>
      </w:r>
      <w:proofErr w:type="gramStart"/>
      <w:r w:rsidRPr="00CB7094">
        <w:rPr>
          <w:color w:val="auto"/>
          <w:kern w:val="36"/>
        </w:rPr>
        <w:t>).Rural</w:t>
      </w:r>
      <w:proofErr w:type="gramEnd"/>
      <w:r w:rsidRPr="00CB7094">
        <w:rPr>
          <w:color w:val="auto"/>
          <w:kern w:val="36"/>
        </w:rPr>
        <w:t xml:space="preserve"> economy and farm income diversification in developing </w:t>
      </w:r>
      <w:proofErr w:type="spellStart"/>
      <w:r w:rsidRPr="00CB7094">
        <w:rPr>
          <w:color w:val="auto"/>
          <w:kern w:val="36"/>
        </w:rPr>
        <w:t>countries.In</w:t>
      </w:r>
      <w:proofErr w:type="spellEnd"/>
      <w:r w:rsidRPr="00CB7094">
        <w:rPr>
          <w:color w:val="auto"/>
          <w:kern w:val="36"/>
        </w:rPr>
        <w:t xml:space="preserve"> Peters G. J. &amp; von Braun J. (Eds.), Food Security, Diversification and Resource Management: </w:t>
      </w:r>
      <w:r w:rsidRPr="00CB7094">
        <w:rPr>
          <w:i/>
          <w:color w:val="auto"/>
          <w:kern w:val="36"/>
        </w:rPr>
        <w:t>Refocusing the Role of Agriculture?</w:t>
      </w:r>
      <w:r w:rsidRPr="00CB7094">
        <w:rPr>
          <w:color w:val="auto"/>
          <w:kern w:val="36"/>
        </w:rPr>
        <w:t xml:space="preserve">                 (pp. 126-143). Routledge.</w:t>
      </w:r>
    </w:p>
    <w:p w:rsidR="005B7AFC" w:rsidRPr="00CB7094" w:rsidRDefault="005B7AFC" w:rsidP="00771A45">
      <w:pPr>
        <w:ind w:left="720" w:hanging="720"/>
        <w:rPr>
          <w:color w:val="auto"/>
          <w:kern w:val="36"/>
        </w:rPr>
      </w:pPr>
      <w:proofErr w:type="spellStart"/>
      <w:r w:rsidRPr="00CB7094">
        <w:rPr>
          <w:color w:val="auto"/>
          <w:kern w:val="36"/>
        </w:rPr>
        <w:t>Gatahi</w:t>
      </w:r>
      <w:proofErr w:type="spellEnd"/>
      <w:r w:rsidRPr="00CB7094">
        <w:rPr>
          <w:color w:val="auto"/>
          <w:kern w:val="36"/>
        </w:rPr>
        <w:t>, D. M. (2020</w:t>
      </w:r>
      <w:proofErr w:type="gramStart"/>
      <w:r w:rsidRPr="00CB7094">
        <w:rPr>
          <w:color w:val="auto"/>
          <w:kern w:val="36"/>
        </w:rPr>
        <w:t>).Challenges</w:t>
      </w:r>
      <w:proofErr w:type="gramEnd"/>
      <w:r w:rsidRPr="00CB7094">
        <w:rPr>
          <w:color w:val="auto"/>
          <w:kern w:val="36"/>
        </w:rPr>
        <w:t xml:space="preserve"> and opportunities in tomato production chain and sustainable standards. International Journal of Horticultural Science and Technology, 7(3), 235-262.</w:t>
      </w:r>
    </w:p>
    <w:p w:rsidR="005B7AFC" w:rsidRPr="00CB7094" w:rsidRDefault="005B7AFC" w:rsidP="00771A45">
      <w:pPr>
        <w:ind w:left="720" w:hanging="720"/>
        <w:rPr>
          <w:color w:val="auto"/>
          <w:kern w:val="36"/>
        </w:rPr>
      </w:pPr>
      <w:proofErr w:type="spellStart"/>
      <w:r w:rsidRPr="00CB7094">
        <w:rPr>
          <w:color w:val="auto"/>
          <w:kern w:val="36"/>
        </w:rPr>
        <w:t>Gneiting</w:t>
      </w:r>
      <w:proofErr w:type="spellEnd"/>
      <w:r w:rsidRPr="00CB7094">
        <w:rPr>
          <w:color w:val="auto"/>
          <w:kern w:val="36"/>
        </w:rPr>
        <w:t>, U., &amp;</w:t>
      </w:r>
      <w:proofErr w:type="spellStart"/>
      <w:r w:rsidRPr="00CB7094">
        <w:rPr>
          <w:color w:val="auto"/>
          <w:kern w:val="36"/>
        </w:rPr>
        <w:t>Sonenshine</w:t>
      </w:r>
      <w:proofErr w:type="spellEnd"/>
      <w:r w:rsidRPr="00CB7094">
        <w:rPr>
          <w:color w:val="auto"/>
          <w:kern w:val="36"/>
        </w:rPr>
        <w:t>, J. (2018). A living income for small-scale farmers: Tackling unequal risks and market power. (Discussion Paper</w:t>
      </w:r>
      <w:proofErr w:type="gramStart"/>
      <w:r w:rsidRPr="00CB7094">
        <w:rPr>
          <w:color w:val="auto"/>
          <w:kern w:val="36"/>
        </w:rPr>
        <w:t>).Oxfam</w:t>
      </w:r>
      <w:proofErr w:type="gramEnd"/>
      <w:r w:rsidRPr="00CB7094">
        <w:rPr>
          <w:color w:val="auto"/>
          <w:kern w:val="36"/>
        </w:rPr>
        <w:t>.</w:t>
      </w:r>
    </w:p>
    <w:p w:rsidR="005B7AFC" w:rsidRPr="00CB7094" w:rsidRDefault="005B7AFC" w:rsidP="00771A45">
      <w:pPr>
        <w:ind w:left="720" w:hanging="720"/>
        <w:rPr>
          <w:color w:val="auto"/>
          <w:kern w:val="36"/>
        </w:rPr>
      </w:pPr>
      <w:r w:rsidRPr="00CB7094">
        <w:rPr>
          <w:color w:val="auto"/>
          <w:kern w:val="36"/>
        </w:rPr>
        <w:t>Gupta, S. K., &amp;</w:t>
      </w:r>
      <w:proofErr w:type="spellStart"/>
      <w:r w:rsidRPr="00CB7094">
        <w:rPr>
          <w:color w:val="auto"/>
          <w:kern w:val="36"/>
        </w:rPr>
        <w:t>Thind</w:t>
      </w:r>
      <w:proofErr w:type="spellEnd"/>
      <w:r w:rsidRPr="00CB7094">
        <w:rPr>
          <w:color w:val="auto"/>
          <w:kern w:val="36"/>
        </w:rPr>
        <w:t xml:space="preserve">, T. S. (2018). Disease problems in vegetable </w:t>
      </w:r>
      <w:proofErr w:type="spellStart"/>
      <w:proofErr w:type="gramStart"/>
      <w:r w:rsidRPr="00CB7094">
        <w:rPr>
          <w:color w:val="auto"/>
          <w:kern w:val="36"/>
        </w:rPr>
        <w:t>production.Scientific</w:t>
      </w:r>
      <w:proofErr w:type="spellEnd"/>
      <w:proofErr w:type="gramEnd"/>
      <w:r w:rsidRPr="00CB7094">
        <w:rPr>
          <w:color w:val="auto"/>
          <w:kern w:val="36"/>
        </w:rPr>
        <w:t xml:space="preserve"> Publishers.</w:t>
      </w:r>
    </w:p>
    <w:p w:rsidR="005B7AFC" w:rsidRPr="00CB7094" w:rsidRDefault="005B7AFC" w:rsidP="00771A45">
      <w:pPr>
        <w:pStyle w:val="ListParagraph"/>
        <w:spacing w:after="0" w:line="276" w:lineRule="auto"/>
        <w:ind w:hanging="720"/>
        <w:jc w:val="both"/>
        <w:rPr>
          <w:bCs/>
          <w:color w:val="auto"/>
          <w:sz w:val="22"/>
          <w:szCs w:val="22"/>
        </w:rPr>
      </w:pPr>
      <w:r w:rsidRPr="00CB7094">
        <w:rPr>
          <w:color w:val="auto"/>
          <w:kern w:val="36"/>
          <w:sz w:val="22"/>
          <w:szCs w:val="22"/>
        </w:rPr>
        <w:lastRenderedPageBreak/>
        <w:t>Hasan, M. K. H., &amp; Kumar, L. K. (2024</w:t>
      </w:r>
      <w:proofErr w:type="gramStart"/>
      <w:r w:rsidRPr="00CB7094">
        <w:rPr>
          <w:color w:val="auto"/>
          <w:kern w:val="36"/>
          <w:sz w:val="22"/>
          <w:szCs w:val="22"/>
        </w:rPr>
        <w:t>).Determining</w:t>
      </w:r>
      <w:proofErr w:type="gramEnd"/>
      <w:r w:rsidRPr="00CB7094">
        <w:rPr>
          <w:color w:val="auto"/>
          <w:kern w:val="36"/>
          <w:sz w:val="22"/>
          <w:szCs w:val="22"/>
        </w:rPr>
        <w:t xml:space="preserve"> Adequate Sample Size for Social Survey Research: Sample Size for Social Survey </w:t>
      </w:r>
      <w:proofErr w:type="spellStart"/>
      <w:r w:rsidRPr="00CB7094">
        <w:rPr>
          <w:color w:val="auto"/>
          <w:kern w:val="36"/>
          <w:sz w:val="22"/>
          <w:szCs w:val="22"/>
        </w:rPr>
        <w:t>Research.</w:t>
      </w:r>
      <w:r w:rsidRPr="00CB7094">
        <w:rPr>
          <w:i/>
          <w:color w:val="auto"/>
          <w:kern w:val="36"/>
          <w:sz w:val="22"/>
          <w:szCs w:val="22"/>
        </w:rPr>
        <w:t>Journal</w:t>
      </w:r>
      <w:proofErr w:type="spellEnd"/>
      <w:r w:rsidRPr="00CB7094">
        <w:rPr>
          <w:i/>
          <w:color w:val="auto"/>
          <w:kern w:val="36"/>
          <w:sz w:val="22"/>
          <w:szCs w:val="22"/>
        </w:rPr>
        <w:t xml:space="preserve"> of the Bangladesh Agricultural University,</w:t>
      </w:r>
      <w:r w:rsidRPr="00CB7094">
        <w:rPr>
          <w:color w:val="auto"/>
          <w:kern w:val="36"/>
          <w:sz w:val="22"/>
          <w:szCs w:val="22"/>
        </w:rPr>
        <w:t xml:space="preserve"> 22(2), 146-157.</w:t>
      </w:r>
    </w:p>
    <w:p w:rsidR="005B7AFC" w:rsidRPr="00CB7094" w:rsidRDefault="005B7AFC" w:rsidP="00771A45">
      <w:pPr>
        <w:pStyle w:val="ListParagraph"/>
        <w:spacing w:after="0" w:line="276" w:lineRule="auto"/>
        <w:ind w:hanging="720"/>
        <w:jc w:val="both"/>
        <w:rPr>
          <w:bCs/>
          <w:color w:val="auto"/>
          <w:sz w:val="22"/>
          <w:szCs w:val="22"/>
        </w:rPr>
      </w:pPr>
      <w:r w:rsidRPr="00CB7094">
        <w:rPr>
          <w:bCs/>
          <w:color w:val="auto"/>
          <w:sz w:val="22"/>
          <w:szCs w:val="22"/>
        </w:rPr>
        <w:t>https://weatherspark.com/y/97195/Average-Weather-in-Tabora-Tanzania-Year-Round</w:t>
      </w:r>
    </w:p>
    <w:p w:rsidR="005B7AFC" w:rsidRPr="00CB7094" w:rsidRDefault="005B7AFC" w:rsidP="00771A45">
      <w:pPr>
        <w:ind w:left="720" w:hanging="720"/>
        <w:rPr>
          <w:color w:val="auto"/>
          <w:kern w:val="36"/>
        </w:rPr>
      </w:pPr>
      <w:proofErr w:type="spellStart"/>
      <w:r w:rsidRPr="00CB7094">
        <w:rPr>
          <w:color w:val="auto"/>
          <w:kern w:val="36"/>
        </w:rPr>
        <w:t>Javaid</w:t>
      </w:r>
      <w:proofErr w:type="spellEnd"/>
      <w:r w:rsidRPr="00CB7094">
        <w:rPr>
          <w:color w:val="auto"/>
          <w:kern w:val="36"/>
        </w:rPr>
        <w:t>, M., Haleem, A., Khan, I. H., &amp;Suman, R. (2023</w:t>
      </w:r>
      <w:proofErr w:type="gramStart"/>
      <w:r w:rsidRPr="00CB7094">
        <w:rPr>
          <w:color w:val="auto"/>
          <w:kern w:val="36"/>
        </w:rPr>
        <w:t>).Understanding</w:t>
      </w:r>
      <w:proofErr w:type="gramEnd"/>
      <w:r w:rsidRPr="00CB7094">
        <w:rPr>
          <w:color w:val="auto"/>
          <w:kern w:val="36"/>
        </w:rPr>
        <w:t xml:space="preserve"> the potential applications of Artificial Intelligence in Agriculture </w:t>
      </w:r>
      <w:proofErr w:type="spellStart"/>
      <w:r w:rsidRPr="00CB7094">
        <w:rPr>
          <w:color w:val="auto"/>
          <w:kern w:val="36"/>
        </w:rPr>
        <w:t>Sector.</w:t>
      </w:r>
      <w:r w:rsidRPr="00CB7094">
        <w:rPr>
          <w:i/>
          <w:color w:val="auto"/>
          <w:kern w:val="36"/>
        </w:rPr>
        <w:t>Journal</w:t>
      </w:r>
      <w:proofErr w:type="spellEnd"/>
      <w:r w:rsidRPr="00CB7094">
        <w:rPr>
          <w:i/>
          <w:color w:val="auto"/>
          <w:kern w:val="36"/>
        </w:rPr>
        <w:t xml:space="preserve"> of Advanced </w:t>
      </w:r>
      <w:proofErr w:type="spellStart"/>
      <w:r w:rsidRPr="00CB7094">
        <w:rPr>
          <w:i/>
          <w:color w:val="auto"/>
          <w:kern w:val="36"/>
        </w:rPr>
        <w:t>Agrochem</w:t>
      </w:r>
      <w:proofErr w:type="spellEnd"/>
      <w:r w:rsidRPr="00CB7094">
        <w:rPr>
          <w:i/>
          <w:color w:val="auto"/>
          <w:kern w:val="36"/>
        </w:rPr>
        <w:t>,</w:t>
      </w:r>
      <w:r w:rsidRPr="00CB7094">
        <w:rPr>
          <w:color w:val="auto"/>
          <w:kern w:val="36"/>
        </w:rPr>
        <w:t xml:space="preserve"> 2(1), 15-30.</w:t>
      </w:r>
    </w:p>
    <w:p w:rsidR="005B7AFC" w:rsidRPr="00CB7094" w:rsidRDefault="005B7AFC" w:rsidP="00771A45">
      <w:pPr>
        <w:ind w:left="720" w:hanging="720"/>
        <w:rPr>
          <w:color w:val="auto"/>
          <w:kern w:val="36"/>
        </w:rPr>
      </w:pPr>
      <w:proofErr w:type="spellStart"/>
      <w:r w:rsidRPr="00CB7094">
        <w:rPr>
          <w:color w:val="auto"/>
          <w:kern w:val="36"/>
        </w:rPr>
        <w:t>Karakara</w:t>
      </w:r>
      <w:proofErr w:type="spellEnd"/>
      <w:r w:rsidRPr="00CB7094">
        <w:rPr>
          <w:color w:val="auto"/>
          <w:kern w:val="36"/>
        </w:rPr>
        <w:t xml:space="preserve">, A., </w:t>
      </w:r>
      <w:proofErr w:type="spellStart"/>
      <w:r w:rsidRPr="00CB7094">
        <w:rPr>
          <w:color w:val="auto"/>
          <w:kern w:val="36"/>
        </w:rPr>
        <w:t>Nunoo</w:t>
      </w:r>
      <w:proofErr w:type="spellEnd"/>
      <w:r w:rsidRPr="00CB7094">
        <w:rPr>
          <w:color w:val="auto"/>
          <w:kern w:val="36"/>
        </w:rPr>
        <w:t>, J., &amp;</w:t>
      </w:r>
      <w:proofErr w:type="spellStart"/>
      <w:r w:rsidRPr="00CB7094">
        <w:rPr>
          <w:color w:val="auto"/>
          <w:kern w:val="36"/>
        </w:rPr>
        <w:t>Coffie</w:t>
      </w:r>
      <w:proofErr w:type="spellEnd"/>
      <w:r w:rsidRPr="00CB7094">
        <w:rPr>
          <w:color w:val="auto"/>
          <w:kern w:val="36"/>
        </w:rPr>
        <w:t xml:space="preserve">, M. (2024). Gender, Forms of Land Ownership and Agriculture Value Chain Participation: Empirical Insights from Smallholder Farmers in Cote d’Ivoire and Nigeria. </w:t>
      </w:r>
      <w:r w:rsidRPr="00CB7094">
        <w:rPr>
          <w:i/>
          <w:color w:val="auto"/>
          <w:kern w:val="36"/>
        </w:rPr>
        <w:t>African Journal on Land Policy and Geospatial Sciences,</w:t>
      </w:r>
      <w:r w:rsidRPr="00CB7094">
        <w:rPr>
          <w:color w:val="auto"/>
          <w:kern w:val="36"/>
        </w:rPr>
        <w:t xml:space="preserve"> 7(3), 775-793.</w:t>
      </w:r>
    </w:p>
    <w:p w:rsidR="005B7AFC" w:rsidRPr="00CB7094" w:rsidRDefault="005B7AFC" w:rsidP="00771A45">
      <w:pPr>
        <w:ind w:left="720" w:hanging="720"/>
        <w:rPr>
          <w:color w:val="auto"/>
          <w:kern w:val="36"/>
        </w:rPr>
      </w:pPr>
      <w:proofErr w:type="spellStart"/>
      <w:r w:rsidRPr="00CB7094">
        <w:rPr>
          <w:color w:val="auto"/>
          <w:kern w:val="36"/>
        </w:rPr>
        <w:t>Kitole</w:t>
      </w:r>
      <w:proofErr w:type="spellEnd"/>
      <w:r w:rsidRPr="00CB7094">
        <w:rPr>
          <w:color w:val="auto"/>
          <w:kern w:val="36"/>
        </w:rPr>
        <w:t xml:space="preserve">, F. A., </w:t>
      </w:r>
      <w:proofErr w:type="spellStart"/>
      <w:r w:rsidRPr="00CB7094">
        <w:rPr>
          <w:color w:val="auto"/>
          <w:kern w:val="36"/>
        </w:rPr>
        <w:t>Tibamanya</w:t>
      </w:r>
      <w:proofErr w:type="spellEnd"/>
      <w:r w:rsidRPr="00CB7094">
        <w:rPr>
          <w:color w:val="auto"/>
          <w:kern w:val="36"/>
        </w:rPr>
        <w:t>, F. Y., &amp;</w:t>
      </w:r>
      <w:proofErr w:type="spellStart"/>
      <w:r w:rsidRPr="00CB7094">
        <w:rPr>
          <w:color w:val="auto"/>
          <w:kern w:val="36"/>
        </w:rPr>
        <w:t>Sesabo</w:t>
      </w:r>
      <w:proofErr w:type="spellEnd"/>
      <w:r w:rsidRPr="00CB7094">
        <w:rPr>
          <w:color w:val="auto"/>
          <w:kern w:val="36"/>
        </w:rPr>
        <w:t>, J. K. (2024</w:t>
      </w:r>
      <w:proofErr w:type="gramStart"/>
      <w:r w:rsidRPr="00CB7094">
        <w:rPr>
          <w:color w:val="auto"/>
          <w:kern w:val="36"/>
        </w:rPr>
        <w:t>).Exploring</w:t>
      </w:r>
      <w:proofErr w:type="gramEnd"/>
      <w:r w:rsidRPr="00CB7094">
        <w:rPr>
          <w:color w:val="auto"/>
          <w:kern w:val="36"/>
        </w:rPr>
        <w:t xml:space="preserve"> the nexus between health status, technical efficiency, and welfare of small-scale cereal farmers in Tanzania: A stochastic frontier </w:t>
      </w:r>
      <w:proofErr w:type="spellStart"/>
      <w:r w:rsidRPr="00CB7094">
        <w:rPr>
          <w:color w:val="auto"/>
          <w:kern w:val="36"/>
        </w:rPr>
        <w:t>analysis.</w:t>
      </w:r>
      <w:r w:rsidRPr="00CB7094">
        <w:rPr>
          <w:i/>
          <w:color w:val="auto"/>
          <w:kern w:val="36"/>
        </w:rPr>
        <w:t>Journal</w:t>
      </w:r>
      <w:proofErr w:type="spellEnd"/>
      <w:r w:rsidRPr="00CB7094">
        <w:rPr>
          <w:i/>
          <w:color w:val="auto"/>
          <w:kern w:val="36"/>
        </w:rPr>
        <w:t xml:space="preserve"> of Agriculture and Food Research,</w:t>
      </w:r>
      <w:r w:rsidRPr="00CB7094">
        <w:rPr>
          <w:color w:val="auto"/>
          <w:kern w:val="36"/>
        </w:rPr>
        <w:t xml:space="preserve"> 15, 100996.</w:t>
      </w:r>
    </w:p>
    <w:p w:rsidR="005B7AFC" w:rsidRPr="00CB7094" w:rsidRDefault="005B7AFC" w:rsidP="00771A45">
      <w:pPr>
        <w:ind w:left="720" w:hanging="720"/>
        <w:rPr>
          <w:color w:val="auto"/>
          <w:kern w:val="36"/>
        </w:rPr>
      </w:pPr>
      <w:r w:rsidRPr="00CB7094">
        <w:rPr>
          <w:color w:val="auto"/>
          <w:kern w:val="36"/>
        </w:rPr>
        <w:t>Kumar, U., &amp; Prasad, K. (2020). Role of production and post-harvest management practices in enhancing quality and shelf life of vegetables. Farmers prosperity through improved agricultural technologies. Jaya Publishing House, New Delhi, 141-153.</w:t>
      </w:r>
    </w:p>
    <w:p w:rsidR="005B7AFC" w:rsidRPr="00CB7094" w:rsidRDefault="005B7AFC" w:rsidP="00771A45">
      <w:pPr>
        <w:ind w:left="720" w:hanging="720"/>
        <w:rPr>
          <w:color w:val="auto"/>
          <w:kern w:val="36"/>
        </w:rPr>
      </w:pPr>
      <w:r w:rsidRPr="00CB7094">
        <w:rPr>
          <w:color w:val="auto"/>
          <w:kern w:val="36"/>
        </w:rPr>
        <w:t xml:space="preserve">Liu, P., &amp; Ma, J. (2015). The impact of the rise in vegetable prices on vegetable producer </w:t>
      </w:r>
      <w:proofErr w:type="spellStart"/>
      <w:r w:rsidRPr="00CB7094">
        <w:rPr>
          <w:color w:val="auto"/>
          <w:kern w:val="36"/>
        </w:rPr>
        <w:t>behavior</w:t>
      </w:r>
      <w:proofErr w:type="spellEnd"/>
      <w:r w:rsidRPr="00CB7094">
        <w:rPr>
          <w:color w:val="auto"/>
          <w:kern w:val="36"/>
        </w:rPr>
        <w:t xml:space="preserve">: Based on the survey of vegetable producers in </w:t>
      </w:r>
      <w:proofErr w:type="spellStart"/>
      <w:r w:rsidRPr="00CB7094">
        <w:rPr>
          <w:color w:val="auto"/>
          <w:kern w:val="36"/>
        </w:rPr>
        <w:t>Jiayu</w:t>
      </w:r>
      <w:proofErr w:type="spellEnd"/>
      <w:r w:rsidRPr="00CB7094">
        <w:rPr>
          <w:color w:val="auto"/>
          <w:kern w:val="36"/>
        </w:rPr>
        <w:t>, Hubei Province. SHS Web of Conferences, 17, 01011.</w:t>
      </w:r>
      <w:hyperlink r:id="rId15" w:history="1">
        <w:r w:rsidRPr="00CB7094">
          <w:rPr>
            <w:rStyle w:val="Hyperlink"/>
            <w:color w:val="auto"/>
            <w:kern w:val="36"/>
          </w:rPr>
          <w:t>https://doi.org/10.1051/shsconf/20151701011</w:t>
        </w:r>
      </w:hyperlink>
      <w:r w:rsidRPr="00CB7094">
        <w:rPr>
          <w:color w:val="auto"/>
          <w:kern w:val="36"/>
        </w:rPr>
        <w:t xml:space="preserve">Mowar, A. (2022). Marketing </w:t>
      </w:r>
      <w:proofErr w:type="spellStart"/>
      <w:proofErr w:type="gramStart"/>
      <w:r w:rsidRPr="00CB7094">
        <w:rPr>
          <w:color w:val="auto"/>
          <w:kern w:val="36"/>
        </w:rPr>
        <w:t>management.Blue</w:t>
      </w:r>
      <w:proofErr w:type="spellEnd"/>
      <w:proofErr w:type="gramEnd"/>
      <w:r w:rsidRPr="00CB7094">
        <w:rPr>
          <w:color w:val="auto"/>
          <w:kern w:val="36"/>
        </w:rPr>
        <w:t xml:space="preserve"> Rose Publishers.</w:t>
      </w:r>
    </w:p>
    <w:p w:rsidR="006766DA" w:rsidRPr="00CB7094" w:rsidRDefault="006766DA" w:rsidP="00771A45">
      <w:pPr>
        <w:ind w:left="720" w:hanging="720"/>
        <w:rPr>
          <w:color w:val="auto"/>
          <w:kern w:val="36"/>
        </w:rPr>
      </w:pPr>
    </w:p>
    <w:p w:rsidR="006766DA" w:rsidRPr="00CB7094" w:rsidRDefault="006766DA" w:rsidP="00771A45">
      <w:pPr>
        <w:ind w:left="720" w:hanging="720"/>
        <w:rPr>
          <w:color w:val="auto"/>
          <w:kern w:val="36"/>
        </w:rPr>
      </w:pPr>
    </w:p>
    <w:p w:rsidR="005B7AFC" w:rsidRPr="00CB7094" w:rsidRDefault="005B7AFC" w:rsidP="00771A45">
      <w:pPr>
        <w:tabs>
          <w:tab w:val="left" w:pos="3170"/>
        </w:tabs>
        <w:ind w:left="720" w:hanging="720"/>
        <w:rPr>
          <w:bCs/>
          <w:color w:val="auto"/>
        </w:rPr>
      </w:pPr>
      <w:r w:rsidRPr="00CB7094">
        <w:rPr>
          <w:bCs/>
          <w:color w:val="auto"/>
        </w:rPr>
        <w:t>Ministry of Lands, Housing and Human Settlements Development (2018</w:t>
      </w:r>
      <w:proofErr w:type="gramStart"/>
      <w:r w:rsidRPr="00CB7094">
        <w:rPr>
          <w:bCs/>
          <w:color w:val="auto"/>
        </w:rPr>
        <w:t>).</w:t>
      </w:r>
      <w:proofErr w:type="spellStart"/>
      <w:r w:rsidRPr="00CB7094">
        <w:rPr>
          <w:bCs/>
          <w:color w:val="auto"/>
        </w:rPr>
        <w:t>Tabora</w:t>
      </w:r>
      <w:proofErr w:type="spellEnd"/>
      <w:proofErr w:type="gramEnd"/>
      <w:r w:rsidRPr="00CB7094">
        <w:rPr>
          <w:bCs/>
          <w:color w:val="auto"/>
        </w:rPr>
        <w:t xml:space="preserve"> Master Plan (2015-2035).</w:t>
      </w:r>
    </w:p>
    <w:p w:rsidR="005B7AFC" w:rsidRPr="00CB7094" w:rsidRDefault="005B7AFC" w:rsidP="00771A45">
      <w:pPr>
        <w:ind w:left="720" w:hanging="720"/>
        <w:rPr>
          <w:color w:val="auto"/>
          <w:kern w:val="36"/>
        </w:rPr>
      </w:pPr>
      <w:r w:rsidRPr="00CB7094">
        <w:rPr>
          <w:color w:val="auto"/>
          <w:kern w:val="36"/>
        </w:rPr>
        <w:t>Mordor Intelligence [MI</w:t>
      </w:r>
      <w:proofErr w:type="gramStart"/>
      <w:r w:rsidRPr="00CB7094">
        <w:rPr>
          <w:color w:val="auto"/>
          <w:kern w:val="36"/>
        </w:rPr>
        <w:t>].(</w:t>
      </w:r>
      <w:proofErr w:type="gramEnd"/>
      <w:r w:rsidRPr="00CB7094">
        <w:rPr>
          <w:color w:val="auto"/>
          <w:kern w:val="36"/>
        </w:rPr>
        <w:t>2024). Tanzania fruits and vegetables market size (2024–2029</w:t>
      </w:r>
      <w:proofErr w:type="gramStart"/>
      <w:r w:rsidRPr="00CB7094">
        <w:rPr>
          <w:color w:val="auto"/>
          <w:kern w:val="36"/>
        </w:rPr>
        <w:t>).Mordor</w:t>
      </w:r>
      <w:proofErr w:type="gramEnd"/>
      <w:r w:rsidRPr="00CB7094">
        <w:rPr>
          <w:color w:val="auto"/>
          <w:kern w:val="36"/>
        </w:rPr>
        <w:t xml:space="preserve"> Intelligence. https://www.mordorintelligence.com/industry-reports/fruits-and-vegetables-industry</w:t>
      </w:r>
      <w:r w:rsidRPr="00CB7094" w:rsidDel="0046050E">
        <w:rPr>
          <w:color w:val="auto"/>
          <w:kern w:val="36"/>
        </w:rPr>
        <w:t>-</w:t>
      </w:r>
      <w:r w:rsidRPr="00CB7094">
        <w:rPr>
          <w:color w:val="auto"/>
          <w:kern w:val="36"/>
        </w:rPr>
        <w:t>.</w:t>
      </w:r>
    </w:p>
    <w:p w:rsidR="005B7AFC" w:rsidRPr="00CB7094" w:rsidRDefault="005B7AFC" w:rsidP="00771A45">
      <w:pPr>
        <w:ind w:left="720" w:hanging="720"/>
        <w:rPr>
          <w:color w:val="auto"/>
          <w:kern w:val="36"/>
        </w:rPr>
      </w:pPr>
      <w:proofErr w:type="spellStart"/>
      <w:r w:rsidRPr="00CB7094">
        <w:rPr>
          <w:color w:val="auto"/>
          <w:kern w:val="36"/>
        </w:rPr>
        <w:t>Morepje</w:t>
      </w:r>
      <w:proofErr w:type="spellEnd"/>
      <w:r w:rsidRPr="00CB7094">
        <w:rPr>
          <w:color w:val="auto"/>
          <w:kern w:val="36"/>
        </w:rPr>
        <w:t xml:space="preserve">, M. T., Sithole, M. Z., </w:t>
      </w:r>
      <w:proofErr w:type="spellStart"/>
      <w:r w:rsidRPr="00CB7094">
        <w:rPr>
          <w:color w:val="auto"/>
          <w:kern w:val="36"/>
        </w:rPr>
        <w:t>Msweli</w:t>
      </w:r>
      <w:proofErr w:type="spellEnd"/>
      <w:r w:rsidRPr="00CB7094">
        <w:rPr>
          <w:color w:val="auto"/>
          <w:kern w:val="36"/>
        </w:rPr>
        <w:t>, N. S., &amp;Agholor, A. I. (2024</w:t>
      </w:r>
      <w:proofErr w:type="gramStart"/>
      <w:r w:rsidRPr="00CB7094">
        <w:rPr>
          <w:color w:val="auto"/>
          <w:kern w:val="36"/>
        </w:rPr>
        <w:t>).The</w:t>
      </w:r>
      <w:proofErr w:type="gramEnd"/>
      <w:r w:rsidRPr="00CB7094">
        <w:rPr>
          <w:color w:val="auto"/>
          <w:kern w:val="36"/>
        </w:rPr>
        <w:t xml:space="preserve"> Influence of E-Commerce Platforms on Sustainable Agriculture Practices among Smallholder Farmers in Sub-Saharan </w:t>
      </w:r>
      <w:proofErr w:type="spellStart"/>
      <w:r w:rsidRPr="00CB7094">
        <w:rPr>
          <w:color w:val="auto"/>
          <w:kern w:val="36"/>
        </w:rPr>
        <w:t>Africa.</w:t>
      </w:r>
      <w:r w:rsidRPr="00CB7094">
        <w:rPr>
          <w:i/>
          <w:color w:val="auto"/>
          <w:kern w:val="36"/>
        </w:rPr>
        <w:t>Journal</w:t>
      </w:r>
      <w:proofErr w:type="spellEnd"/>
      <w:r w:rsidRPr="00CB7094">
        <w:rPr>
          <w:i/>
          <w:color w:val="auto"/>
          <w:kern w:val="36"/>
        </w:rPr>
        <w:t xml:space="preserve"> of Sustainability</w:t>
      </w:r>
      <w:r w:rsidRPr="00CB7094">
        <w:rPr>
          <w:color w:val="auto"/>
          <w:kern w:val="36"/>
        </w:rPr>
        <w:t>, 16(15), 6496. https://doi.org/10.3390/su16156496</w:t>
      </w:r>
    </w:p>
    <w:p w:rsidR="005B7AFC" w:rsidRPr="00CB7094" w:rsidRDefault="005B7AFC" w:rsidP="00771A45">
      <w:pPr>
        <w:ind w:left="720" w:hanging="720"/>
        <w:rPr>
          <w:color w:val="auto"/>
          <w:kern w:val="36"/>
        </w:rPr>
      </w:pPr>
      <w:r w:rsidRPr="00CB7094">
        <w:rPr>
          <w:color w:val="auto"/>
          <w:kern w:val="36"/>
        </w:rPr>
        <w:t xml:space="preserve">Noopur, K., Chauhan, J. K., Kumar, L., </w:t>
      </w:r>
      <w:proofErr w:type="spellStart"/>
      <w:r w:rsidRPr="00CB7094">
        <w:rPr>
          <w:color w:val="auto"/>
          <w:kern w:val="36"/>
        </w:rPr>
        <w:t>Chandegara</w:t>
      </w:r>
      <w:proofErr w:type="spellEnd"/>
      <w:r w:rsidRPr="00CB7094">
        <w:rPr>
          <w:color w:val="auto"/>
          <w:kern w:val="36"/>
        </w:rPr>
        <w:t xml:space="preserve">, A. K., &amp;Panwar, S. S. (2023). Vegetables for food and nutritional security: A review. </w:t>
      </w:r>
      <w:r w:rsidRPr="00CB7094">
        <w:rPr>
          <w:i/>
          <w:iCs/>
          <w:color w:val="auto"/>
          <w:kern w:val="36"/>
        </w:rPr>
        <w:t>Indian Research Journal of Extension Education, 23</w:t>
      </w:r>
      <w:r w:rsidRPr="00CB7094">
        <w:rPr>
          <w:color w:val="auto"/>
          <w:kern w:val="36"/>
        </w:rPr>
        <w:t>(4), 21–27.</w:t>
      </w:r>
    </w:p>
    <w:p w:rsidR="005B7AFC" w:rsidRPr="00CB7094" w:rsidRDefault="005B7AFC" w:rsidP="00771A45">
      <w:pPr>
        <w:ind w:left="720" w:hanging="720"/>
        <w:rPr>
          <w:i/>
          <w:color w:val="auto"/>
          <w:kern w:val="36"/>
        </w:rPr>
      </w:pPr>
      <w:proofErr w:type="spellStart"/>
      <w:r w:rsidRPr="00CB7094">
        <w:rPr>
          <w:color w:val="auto"/>
          <w:kern w:val="36"/>
        </w:rPr>
        <w:t>Omara</w:t>
      </w:r>
      <w:proofErr w:type="spellEnd"/>
      <w:r w:rsidRPr="00CB7094">
        <w:rPr>
          <w:color w:val="auto"/>
          <w:kern w:val="36"/>
        </w:rPr>
        <w:t xml:space="preserve">, H., </w:t>
      </w:r>
      <w:proofErr w:type="spellStart"/>
      <w:r w:rsidRPr="00CB7094">
        <w:rPr>
          <w:color w:val="auto"/>
          <w:kern w:val="36"/>
        </w:rPr>
        <w:t>Odongo</w:t>
      </w:r>
      <w:proofErr w:type="spellEnd"/>
      <w:r w:rsidRPr="00CB7094">
        <w:rPr>
          <w:color w:val="auto"/>
          <w:kern w:val="36"/>
        </w:rPr>
        <w:t>, W., &amp;</w:t>
      </w:r>
      <w:proofErr w:type="spellStart"/>
      <w:r w:rsidRPr="00CB7094">
        <w:rPr>
          <w:color w:val="auto"/>
          <w:kern w:val="36"/>
        </w:rPr>
        <w:t>Kule</w:t>
      </w:r>
      <w:proofErr w:type="spellEnd"/>
      <w:r w:rsidRPr="00CB7094">
        <w:rPr>
          <w:color w:val="auto"/>
          <w:kern w:val="36"/>
        </w:rPr>
        <w:t>, E. K. (2021). Adoption of environmentally friendly agricultural technologies among smallholder farmers: The case of rocket barn technology in flue</w:t>
      </w:r>
      <w:r w:rsidRPr="00CB7094">
        <w:rPr>
          <w:rFonts w:ascii="Cambria Math" w:hAnsi="Cambria Math" w:cs="Cambria Math"/>
          <w:color w:val="auto"/>
          <w:kern w:val="36"/>
        </w:rPr>
        <w:t>‐</w:t>
      </w:r>
      <w:r w:rsidRPr="00CB7094">
        <w:rPr>
          <w:color w:val="auto"/>
          <w:kern w:val="36"/>
        </w:rPr>
        <w:t xml:space="preserve">cured tobacco curing in Uganda. </w:t>
      </w:r>
      <w:r w:rsidRPr="00CB7094">
        <w:rPr>
          <w:i/>
          <w:color w:val="auto"/>
          <w:kern w:val="36"/>
        </w:rPr>
        <w:t>Journal of Land Degradation &amp; Development, 32(2), 965-974. https://doi.org/10.1002/ldr.3765</w:t>
      </w:r>
    </w:p>
    <w:p w:rsidR="005B7AFC" w:rsidRPr="00CB7094" w:rsidRDefault="005B7AFC" w:rsidP="00771A45">
      <w:pPr>
        <w:ind w:left="720" w:hanging="720"/>
        <w:rPr>
          <w:color w:val="auto"/>
          <w:kern w:val="36"/>
        </w:rPr>
      </w:pPr>
      <w:proofErr w:type="spellStart"/>
      <w:r w:rsidRPr="00CB7094">
        <w:rPr>
          <w:color w:val="auto"/>
          <w:kern w:val="36"/>
        </w:rPr>
        <w:t>Oppenkowski</w:t>
      </w:r>
      <w:proofErr w:type="spellEnd"/>
      <w:r w:rsidRPr="00CB7094">
        <w:rPr>
          <w:color w:val="auto"/>
          <w:kern w:val="36"/>
        </w:rPr>
        <w:t>, M. V. (2019). Smallholder agriculture and global production networks–challenges for the Romanian peasantry in the globalized agri-food industry.</w:t>
      </w:r>
    </w:p>
    <w:p w:rsidR="005B7AFC" w:rsidRPr="00CB7094" w:rsidRDefault="005B7AFC" w:rsidP="00771A45">
      <w:pPr>
        <w:ind w:left="720" w:hanging="720"/>
        <w:rPr>
          <w:color w:val="auto"/>
          <w:kern w:val="36"/>
        </w:rPr>
      </w:pPr>
      <w:proofErr w:type="spellStart"/>
      <w:r w:rsidRPr="00CB7094">
        <w:rPr>
          <w:color w:val="auto"/>
          <w:kern w:val="36"/>
        </w:rPr>
        <w:t>Parajuli</w:t>
      </w:r>
      <w:proofErr w:type="spellEnd"/>
      <w:r w:rsidRPr="00CB7094">
        <w:rPr>
          <w:color w:val="auto"/>
          <w:kern w:val="36"/>
        </w:rPr>
        <w:t xml:space="preserve">, S., &amp;Thapa, R. (2024). Factors affecting the technical efficiency of potato production under the command area of the PMAMP project in Nepal: The case of </w:t>
      </w:r>
      <w:proofErr w:type="spellStart"/>
      <w:r w:rsidRPr="00CB7094">
        <w:rPr>
          <w:color w:val="auto"/>
          <w:kern w:val="36"/>
        </w:rPr>
        <w:t>Bajhang</w:t>
      </w:r>
      <w:proofErr w:type="spellEnd"/>
      <w:r w:rsidRPr="00CB7094">
        <w:rPr>
          <w:color w:val="auto"/>
          <w:kern w:val="36"/>
        </w:rPr>
        <w:t xml:space="preserve"> district. </w:t>
      </w:r>
      <w:r w:rsidRPr="00CB7094">
        <w:rPr>
          <w:i/>
          <w:color w:val="auto"/>
          <w:kern w:val="36"/>
        </w:rPr>
        <w:t>Cogent Food &amp; Agriculture,</w:t>
      </w:r>
      <w:r w:rsidRPr="00CB7094">
        <w:rPr>
          <w:color w:val="auto"/>
          <w:kern w:val="36"/>
        </w:rPr>
        <w:t xml:space="preserve"> 10(1), 2360754.</w:t>
      </w:r>
    </w:p>
    <w:p w:rsidR="005B7AFC" w:rsidRPr="00CB7094" w:rsidRDefault="005B7AFC" w:rsidP="00771A45">
      <w:pPr>
        <w:ind w:left="720" w:hanging="720"/>
        <w:rPr>
          <w:color w:val="auto"/>
          <w:kern w:val="36"/>
        </w:rPr>
      </w:pPr>
      <w:r w:rsidRPr="00CB7094">
        <w:rPr>
          <w:color w:val="auto"/>
          <w:kern w:val="36"/>
        </w:rPr>
        <w:t xml:space="preserve">Raji, E., </w:t>
      </w:r>
      <w:proofErr w:type="spellStart"/>
      <w:r w:rsidRPr="00CB7094">
        <w:rPr>
          <w:color w:val="auto"/>
          <w:kern w:val="36"/>
        </w:rPr>
        <w:t>Ijomah</w:t>
      </w:r>
      <w:proofErr w:type="spellEnd"/>
      <w:r w:rsidRPr="00CB7094">
        <w:rPr>
          <w:color w:val="auto"/>
          <w:kern w:val="36"/>
        </w:rPr>
        <w:t>, T. I., &amp;</w:t>
      </w:r>
      <w:proofErr w:type="spellStart"/>
      <w:r w:rsidRPr="00CB7094">
        <w:rPr>
          <w:color w:val="auto"/>
          <w:kern w:val="36"/>
        </w:rPr>
        <w:t>Eyieyien</w:t>
      </w:r>
      <w:proofErr w:type="spellEnd"/>
      <w:r w:rsidRPr="00CB7094">
        <w:rPr>
          <w:color w:val="auto"/>
          <w:kern w:val="36"/>
        </w:rPr>
        <w:t>, O. G. (2024</w:t>
      </w:r>
      <w:proofErr w:type="gramStart"/>
      <w:r w:rsidRPr="00CB7094">
        <w:rPr>
          <w:color w:val="auto"/>
          <w:kern w:val="36"/>
        </w:rPr>
        <w:t>).Improving</w:t>
      </w:r>
      <w:proofErr w:type="gramEnd"/>
      <w:r w:rsidRPr="00CB7094">
        <w:rPr>
          <w:color w:val="auto"/>
          <w:kern w:val="36"/>
        </w:rPr>
        <w:t xml:space="preserve"> agricultural practices and productivity through extension services and innovative training </w:t>
      </w:r>
      <w:proofErr w:type="spellStart"/>
      <w:r w:rsidRPr="00CB7094">
        <w:rPr>
          <w:color w:val="auto"/>
          <w:kern w:val="36"/>
        </w:rPr>
        <w:t>programs.</w:t>
      </w:r>
      <w:r w:rsidRPr="00CB7094">
        <w:rPr>
          <w:i/>
          <w:color w:val="auto"/>
          <w:kern w:val="36"/>
        </w:rPr>
        <w:t>International</w:t>
      </w:r>
      <w:proofErr w:type="spellEnd"/>
      <w:r w:rsidRPr="00CB7094">
        <w:rPr>
          <w:i/>
          <w:color w:val="auto"/>
          <w:kern w:val="36"/>
        </w:rPr>
        <w:t xml:space="preserve"> Journal of Applied Research in Social Sciences, </w:t>
      </w:r>
      <w:r w:rsidRPr="00CB7094">
        <w:rPr>
          <w:color w:val="auto"/>
          <w:kern w:val="36"/>
        </w:rPr>
        <w:t>6(7), 1297-1309.</w:t>
      </w:r>
    </w:p>
    <w:p w:rsidR="005B7AFC" w:rsidRPr="00CB7094" w:rsidRDefault="005B7AFC" w:rsidP="00771A45">
      <w:pPr>
        <w:ind w:left="720" w:hanging="720"/>
        <w:rPr>
          <w:color w:val="auto"/>
          <w:kern w:val="36"/>
        </w:rPr>
      </w:pPr>
      <w:proofErr w:type="spellStart"/>
      <w:r w:rsidRPr="00CB7094">
        <w:rPr>
          <w:color w:val="auto"/>
          <w:kern w:val="36"/>
        </w:rPr>
        <w:t>Rayasawath</w:t>
      </w:r>
      <w:proofErr w:type="spellEnd"/>
      <w:r w:rsidRPr="00CB7094">
        <w:rPr>
          <w:color w:val="auto"/>
          <w:kern w:val="36"/>
        </w:rPr>
        <w:t xml:space="preserve">, C. (2018). Factors affecting the household succession in agricultural occupation in </w:t>
      </w:r>
      <w:proofErr w:type="spellStart"/>
      <w:r w:rsidRPr="00CB7094">
        <w:rPr>
          <w:color w:val="auto"/>
          <w:kern w:val="36"/>
        </w:rPr>
        <w:t>NakhonRatchasima</w:t>
      </w:r>
      <w:proofErr w:type="spellEnd"/>
      <w:r w:rsidRPr="00CB7094">
        <w:rPr>
          <w:color w:val="auto"/>
          <w:kern w:val="36"/>
        </w:rPr>
        <w:t xml:space="preserve"> Province, </w:t>
      </w:r>
      <w:proofErr w:type="spellStart"/>
      <w:r w:rsidRPr="00CB7094">
        <w:rPr>
          <w:color w:val="auto"/>
          <w:kern w:val="36"/>
        </w:rPr>
        <w:t>Thailand.</w:t>
      </w:r>
      <w:r w:rsidRPr="00CB7094">
        <w:rPr>
          <w:i/>
          <w:color w:val="auto"/>
          <w:kern w:val="36"/>
        </w:rPr>
        <w:t>Agriculture</w:t>
      </w:r>
      <w:proofErr w:type="spellEnd"/>
      <w:r w:rsidRPr="00CB7094">
        <w:rPr>
          <w:i/>
          <w:color w:val="auto"/>
          <w:kern w:val="36"/>
        </w:rPr>
        <w:t>,</w:t>
      </w:r>
      <w:r w:rsidRPr="00CB7094">
        <w:rPr>
          <w:color w:val="auto"/>
          <w:kern w:val="36"/>
        </w:rPr>
        <w:t xml:space="preserve"> 8(7), 109.</w:t>
      </w:r>
    </w:p>
    <w:p w:rsidR="005B7AFC" w:rsidRPr="00CB7094" w:rsidRDefault="005B7AFC" w:rsidP="00771A45">
      <w:pPr>
        <w:ind w:left="720" w:hanging="720"/>
        <w:rPr>
          <w:color w:val="auto"/>
          <w:kern w:val="36"/>
        </w:rPr>
      </w:pPr>
      <w:r w:rsidRPr="00CB7094">
        <w:rPr>
          <w:color w:val="auto"/>
          <w:kern w:val="36"/>
        </w:rPr>
        <w:t>Saleem, S., Mushtaq, N. U., Rasool, A., Shah, W. H., Tahir, I., &amp;Rehman, R. U. (2023). Plant nutrition and soil fertility: physiological and molecular avenues for crop improvement. In Sustainable plant nutrition (pp. 23-49). Academic Press.</w:t>
      </w:r>
    </w:p>
    <w:p w:rsidR="005B7AFC" w:rsidRPr="00CB7094" w:rsidRDefault="005B7AFC" w:rsidP="00771A45">
      <w:pPr>
        <w:ind w:left="720" w:hanging="720"/>
        <w:rPr>
          <w:color w:val="auto"/>
          <w:kern w:val="36"/>
        </w:rPr>
      </w:pPr>
      <w:proofErr w:type="spellStart"/>
      <w:r w:rsidRPr="00CB7094">
        <w:rPr>
          <w:color w:val="auto"/>
          <w:kern w:val="36"/>
        </w:rPr>
        <w:lastRenderedPageBreak/>
        <w:t>Szumelda</w:t>
      </w:r>
      <w:proofErr w:type="spellEnd"/>
      <w:r w:rsidRPr="00CB7094">
        <w:rPr>
          <w:color w:val="auto"/>
          <w:kern w:val="36"/>
        </w:rPr>
        <w:t xml:space="preserve">, A. U. (2019). Agriculture and everyday realities on small farms–an entrepreneurial challenge to farmers between the desire for autonomy and a secure </w:t>
      </w:r>
      <w:proofErr w:type="spellStart"/>
      <w:proofErr w:type="gramStart"/>
      <w:r w:rsidRPr="00CB7094">
        <w:rPr>
          <w:color w:val="auto"/>
          <w:kern w:val="36"/>
        </w:rPr>
        <w:t>existence.Two</w:t>
      </w:r>
      <w:proofErr w:type="spellEnd"/>
      <w:proofErr w:type="gramEnd"/>
      <w:r w:rsidRPr="00CB7094">
        <w:rPr>
          <w:color w:val="auto"/>
          <w:kern w:val="36"/>
        </w:rPr>
        <w:t xml:space="preserve"> examples from east and south-east </w:t>
      </w:r>
      <w:proofErr w:type="spellStart"/>
      <w:r w:rsidRPr="00CB7094">
        <w:rPr>
          <w:color w:val="auto"/>
          <w:kern w:val="36"/>
        </w:rPr>
        <w:t>Poland.</w:t>
      </w:r>
      <w:r w:rsidRPr="00CB7094">
        <w:rPr>
          <w:i/>
          <w:color w:val="auto"/>
          <w:kern w:val="36"/>
        </w:rPr>
        <w:t>Journal</w:t>
      </w:r>
      <w:proofErr w:type="spellEnd"/>
      <w:r w:rsidRPr="00CB7094">
        <w:rPr>
          <w:i/>
          <w:color w:val="auto"/>
          <w:kern w:val="36"/>
        </w:rPr>
        <w:t xml:space="preserve"> of Rural Studies</w:t>
      </w:r>
      <w:r w:rsidRPr="00CB7094">
        <w:rPr>
          <w:color w:val="auto"/>
          <w:kern w:val="36"/>
        </w:rPr>
        <w:t>, 67, 57-68.</w:t>
      </w:r>
    </w:p>
    <w:p w:rsidR="005B7AFC" w:rsidRPr="00CB7094" w:rsidRDefault="005B7AFC" w:rsidP="00771A45">
      <w:pPr>
        <w:ind w:left="720" w:hanging="720"/>
        <w:rPr>
          <w:color w:val="auto"/>
          <w:kern w:val="36"/>
        </w:rPr>
      </w:pPr>
      <w:r w:rsidRPr="00CB7094">
        <w:rPr>
          <w:color w:val="auto"/>
          <w:kern w:val="36"/>
        </w:rPr>
        <w:t>Takeshima, H. (2024). Agricultural mechanization and gendered labour activities across sectors: Micro</w:t>
      </w:r>
      <w:r w:rsidRPr="00CB7094">
        <w:rPr>
          <w:rFonts w:ascii="Cambria Math" w:hAnsi="Cambria Math" w:cs="Cambria Math"/>
          <w:color w:val="auto"/>
          <w:kern w:val="36"/>
        </w:rPr>
        <w:t>‐</w:t>
      </w:r>
      <w:r w:rsidRPr="00CB7094">
        <w:rPr>
          <w:color w:val="auto"/>
          <w:kern w:val="36"/>
        </w:rPr>
        <w:t>evidence from multi</w:t>
      </w:r>
      <w:r w:rsidRPr="00CB7094">
        <w:rPr>
          <w:rFonts w:ascii="Cambria Math" w:hAnsi="Cambria Math" w:cs="Cambria Math"/>
          <w:color w:val="auto"/>
          <w:kern w:val="36"/>
        </w:rPr>
        <w:t>‐</w:t>
      </w:r>
      <w:r w:rsidRPr="00CB7094">
        <w:rPr>
          <w:color w:val="auto"/>
          <w:kern w:val="36"/>
        </w:rPr>
        <w:t xml:space="preserve">country farm household data. </w:t>
      </w:r>
      <w:r w:rsidRPr="00CB7094">
        <w:rPr>
          <w:i/>
          <w:color w:val="auto"/>
          <w:kern w:val="36"/>
        </w:rPr>
        <w:t>Journal of Agricultural Economics</w:t>
      </w:r>
      <w:r w:rsidRPr="00CB7094">
        <w:rPr>
          <w:color w:val="auto"/>
          <w:kern w:val="36"/>
        </w:rPr>
        <w:t>, 75(1), 425-456.</w:t>
      </w:r>
    </w:p>
    <w:p w:rsidR="005B7AFC" w:rsidRPr="00CB7094" w:rsidRDefault="005B7AFC" w:rsidP="00771A45">
      <w:pPr>
        <w:ind w:left="720" w:hanging="720"/>
        <w:rPr>
          <w:color w:val="auto"/>
          <w:kern w:val="36"/>
        </w:rPr>
      </w:pPr>
      <w:proofErr w:type="spellStart"/>
      <w:r w:rsidRPr="00CB7094">
        <w:rPr>
          <w:color w:val="auto"/>
          <w:kern w:val="36"/>
        </w:rPr>
        <w:t>Tenaye</w:t>
      </w:r>
      <w:proofErr w:type="spellEnd"/>
      <w:r w:rsidRPr="00CB7094">
        <w:rPr>
          <w:color w:val="auto"/>
          <w:kern w:val="36"/>
        </w:rPr>
        <w:t xml:space="preserve">, A. (2020). Technical efficiency of smallholder agriculture in developing countries: </w:t>
      </w:r>
      <w:r w:rsidRPr="00CB7094">
        <w:rPr>
          <w:i/>
          <w:color w:val="auto"/>
          <w:kern w:val="36"/>
        </w:rPr>
        <w:t xml:space="preserve">The case of Ethiopia. Economies, </w:t>
      </w:r>
      <w:r w:rsidRPr="00CB7094">
        <w:rPr>
          <w:color w:val="auto"/>
          <w:kern w:val="36"/>
        </w:rPr>
        <w:t>8(2), 34.</w:t>
      </w:r>
    </w:p>
    <w:p w:rsidR="005B7AFC" w:rsidRPr="00CB7094" w:rsidRDefault="005B7AFC" w:rsidP="00771A45">
      <w:pPr>
        <w:ind w:left="720" w:hanging="720"/>
        <w:rPr>
          <w:color w:val="auto"/>
          <w:kern w:val="36"/>
        </w:rPr>
      </w:pPr>
      <w:proofErr w:type="spellStart"/>
      <w:r w:rsidRPr="00CB7094">
        <w:rPr>
          <w:color w:val="auto"/>
          <w:kern w:val="36"/>
        </w:rPr>
        <w:t>Thind</w:t>
      </w:r>
      <w:proofErr w:type="spellEnd"/>
      <w:r w:rsidRPr="00CB7094">
        <w:rPr>
          <w:color w:val="auto"/>
          <w:kern w:val="36"/>
        </w:rPr>
        <w:t>, S. K., &amp;Mahal, J. S. (2021</w:t>
      </w:r>
      <w:proofErr w:type="gramStart"/>
      <w:r w:rsidRPr="00CB7094">
        <w:rPr>
          <w:color w:val="auto"/>
          <w:kern w:val="36"/>
        </w:rPr>
        <w:t>).Package</w:t>
      </w:r>
      <w:proofErr w:type="gramEnd"/>
      <w:r w:rsidRPr="00CB7094">
        <w:rPr>
          <w:color w:val="auto"/>
          <w:kern w:val="36"/>
        </w:rPr>
        <w:t xml:space="preserve"> of practices for cultivation of </w:t>
      </w:r>
      <w:proofErr w:type="spellStart"/>
      <w:r w:rsidRPr="00CB7094">
        <w:rPr>
          <w:color w:val="auto"/>
          <w:kern w:val="36"/>
        </w:rPr>
        <w:t>vegetables.Additional</w:t>
      </w:r>
      <w:proofErr w:type="spellEnd"/>
      <w:r w:rsidRPr="00CB7094">
        <w:rPr>
          <w:color w:val="auto"/>
          <w:kern w:val="36"/>
        </w:rPr>
        <w:t xml:space="preserve"> Director of Communication for Punjab Agricultural University, Ludhiana, 39.</w:t>
      </w:r>
    </w:p>
    <w:p w:rsidR="005B7AFC" w:rsidRPr="00CB7094" w:rsidRDefault="005B7AFC" w:rsidP="00771A45">
      <w:pPr>
        <w:pStyle w:val="ListParagraph"/>
        <w:spacing w:after="0" w:line="276" w:lineRule="auto"/>
        <w:ind w:hanging="720"/>
        <w:rPr>
          <w:color w:val="auto"/>
          <w:kern w:val="36"/>
          <w:sz w:val="22"/>
          <w:szCs w:val="22"/>
        </w:rPr>
      </w:pPr>
      <w:r w:rsidRPr="00CB7094">
        <w:rPr>
          <w:color w:val="auto"/>
          <w:kern w:val="36"/>
          <w:sz w:val="22"/>
          <w:szCs w:val="22"/>
        </w:rPr>
        <w:t xml:space="preserve">Tort, Ö. Ö., </w:t>
      </w:r>
      <w:proofErr w:type="spellStart"/>
      <w:r w:rsidRPr="00CB7094">
        <w:rPr>
          <w:color w:val="auto"/>
          <w:kern w:val="36"/>
          <w:sz w:val="22"/>
          <w:szCs w:val="22"/>
        </w:rPr>
        <w:t>Vayvay</w:t>
      </w:r>
      <w:proofErr w:type="spellEnd"/>
      <w:r w:rsidRPr="00CB7094">
        <w:rPr>
          <w:color w:val="auto"/>
          <w:kern w:val="36"/>
          <w:sz w:val="22"/>
          <w:szCs w:val="22"/>
        </w:rPr>
        <w:t xml:space="preserve">, </w:t>
      </w:r>
      <w:proofErr w:type="gramStart"/>
      <w:r w:rsidRPr="00CB7094">
        <w:rPr>
          <w:color w:val="auto"/>
          <w:kern w:val="36"/>
          <w:sz w:val="22"/>
          <w:szCs w:val="22"/>
        </w:rPr>
        <w:t>Ö.,&amp;</w:t>
      </w:r>
      <w:proofErr w:type="spellStart"/>
      <w:proofErr w:type="gramEnd"/>
      <w:r w:rsidRPr="00CB7094">
        <w:rPr>
          <w:color w:val="auto"/>
          <w:kern w:val="36"/>
          <w:sz w:val="22"/>
          <w:szCs w:val="22"/>
        </w:rPr>
        <w:t>Çobanoğlu</w:t>
      </w:r>
      <w:proofErr w:type="spellEnd"/>
      <w:r w:rsidRPr="00CB7094">
        <w:rPr>
          <w:color w:val="auto"/>
          <w:kern w:val="36"/>
          <w:sz w:val="22"/>
          <w:szCs w:val="22"/>
        </w:rPr>
        <w:t xml:space="preserve">, E. (2022). A systematic review of sustainable fresh fruit and vegetable supply </w:t>
      </w:r>
      <w:proofErr w:type="spellStart"/>
      <w:proofErr w:type="gramStart"/>
      <w:r w:rsidRPr="00CB7094">
        <w:rPr>
          <w:color w:val="auto"/>
          <w:kern w:val="36"/>
          <w:sz w:val="22"/>
          <w:szCs w:val="22"/>
        </w:rPr>
        <w:t>chains.</w:t>
      </w:r>
      <w:r w:rsidRPr="00CB7094">
        <w:rPr>
          <w:i/>
          <w:color w:val="auto"/>
          <w:kern w:val="36"/>
          <w:sz w:val="22"/>
          <w:szCs w:val="22"/>
        </w:rPr>
        <w:t>Sustainability</w:t>
      </w:r>
      <w:proofErr w:type="spellEnd"/>
      <w:proofErr w:type="gramEnd"/>
      <w:r w:rsidRPr="00CB7094">
        <w:rPr>
          <w:i/>
          <w:color w:val="auto"/>
          <w:kern w:val="36"/>
          <w:sz w:val="22"/>
          <w:szCs w:val="22"/>
        </w:rPr>
        <w:t>,</w:t>
      </w:r>
      <w:r w:rsidRPr="00CB7094">
        <w:rPr>
          <w:color w:val="auto"/>
          <w:kern w:val="36"/>
          <w:sz w:val="22"/>
          <w:szCs w:val="22"/>
        </w:rPr>
        <w:t xml:space="preserve"> 14(3), 1573.</w:t>
      </w:r>
    </w:p>
    <w:p w:rsidR="005B7AFC" w:rsidRPr="00CB7094" w:rsidRDefault="005B7AFC" w:rsidP="00771A45">
      <w:pPr>
        <w:ind w:left="720" w:hanging="720"/>
        <w:rPr>
          <w:color w:val="auto"/>
          <w:kern w:val="36"/>
        </w:rPr>
      </w:pPr>
      <w:r w:rsidRPr="00CB7094">
        <w:rPr>
          <w:color w:val="auto"/>
          <w:kern w:val="36"/>
        </w:rPr>
        <w:t xml:space="preserve">URT, Ministry of Finance and Planning, Tanzania NBS, PO-Finance and Planning, Office of the Chief Government Statistician, </w:t>
      </w:r>
      <w:proofErr w:type="spellStart"/>
      <w:r w:rsidRPr="00CB7094">
        <w:rPr>
          <w:color w:val="auto"/>
          <w:kern w:val="36"/>
        </w:rPr>
        <w:t>Zanzibar.</w:t>
      </w:r>
      <w:r w:rsidRPr="00CB7094">
        <w:rPr>
          <w:i/>
          <w:iCs/>
          <w:color w:val="auto"/>
          <w:kern w:val="36"/>
        </w:rPr>
        <w:t>The</w:t>
      </w:r>
      <w:proofErr w:type="spellEnd"/>
      <w:r w:rsidRPr="00CB7094">
        <w:rPr>
          <w:i/>
          <w:iCs/>
          <w:color w:val="auto"/>
          <w:kern w:val="36"/>
        </w:rPr>
        <w:t xml:space="preserve"> 2022 Population and Housing Census: Administrative Units Population Distribution Report, Tanzania</w:t>
      </w:r>
      <w:r w:rsidRPr="00CB7094">
        <w:rPr>
          <w:color w:val="auto"/>
          <w:kern w:val="36"/>
        </w:rPr>
        <w:t xml:space="preserve">. 259p. </w:t>
      </w:r>
    </w:p>
    <w:p w:rsidR="005B7AFC" w:rsidRPr="00CB7094" w:rsidRDefault="005B7AFC" w:rsidP="00771A45">
      <w:pPr>
        <w:ind w:left="720" w:hanging="720"/>
        <w:rPr>
          <w:color w:val="auto"/>
          <w:kern w:val="36"/>
        </w:rPr>
      </w:pPr>
      <w:proofErr w:type="spellStart"/>
      <w:r w:rsidRPr="00CB7094">
        <w:rPr>
          <w:color w:val="auto"/>
          <w:kern w:val="36"/>
        </w:rPr>
        <w:t>Vallad</w:t>
      </w:r>
      <w:proofErr w:type="spellEnd"/>
      <w:r w:rsidRPr="00CB7094">
        <w:rPr>
          <w:color w:val="auto"/>
          <w:kern w:val="36"/>
        </w:rPr>
        <w:t xml:space="preserve">, G. E., </w:t>
      </w:r>
      <w:proofErr w:type="spellStart"/>
      <w:r w:rsidRPr="00CB7094">
        <w:rPr>
          <w:color w:val="auto"/>
          <w:kern w:val="36"/>
        </w:rPr>
        <w:t>Messelink</w:t>
      </w:r>
      <w:proofErr w:type="spellEnd"/>
      <w:r w:rsidRPr="00CB7094">
        <w:rPr>
          <w:color w:val="auto"/>
          <w:kern w:val="36"/>
        </w:rPr>
        <w:t>, G., &amp; Smith, H. A. (2018). Crop protection: Pest and disease management. Tomatoes, 2</w:t>
      </w:r>
      <w:r w:rsidRPr="00CB7094">
        <w:rPr>
          <w:color w:val="auto"/>
          <w:kern w:val="36"/>
          <w:vertAlign w:val="superscript"/>
        </w:rPr>
        <w:t>nd</w:t>
      </w:r>
      <w:r w:rsidRPr="00CB7094">
        <w:rPr>
          <w:color w:val="auto"/>
          <w:kern w:val="36"/>
        </w:rPr>
        <w:t xml:space="preserve"> ed.; </w:t>
      </w:r>
      <w:proofErr w:type="spellStart"/>
      <w:r w:rsidRPr="00CB7094">
        <w:rPr>
          <w:color w:val="auto"/>
          <w:kern w:val="36"/>
        </w:rPr>
        <w:t>Euvelink</w:t>
      </w:r>
      <w:proofErr w:type="spellEnd"/>
      <w:r w:rsidRPr="00CB7094">
        <w:rPr>
          <w:color w:val="auto"/>
          <w:kern w:val="36"/>
        </w:rPr>
        <w:t>, E., Ed.; CAB International: Boston, MA, USA, 207-257.</w:t>
      </w:r>
    </w:p>
    <w:p w:rsidR="006766DA" w:rsidRPr="00CB7094" w:rsidRDefault="006766DA" w:rsidP="00771A45">
      <w:pPr>
        <w:ind w:left="720" w:hanging="720"/>
        <w:rPr>
          <w:color w:val="auto"/>
          <w:kern w:val="36"/>
        </w:rPr>
      </w:pPr>
    </w:p>
    <w:p w:rsidR="005B7AFC" w:rsidRPr="00CB7094" w:rsidRDefault="005B7AFC" w:rsidP="00771A45">
      <w:pPr>
        <w:ind w:left="720" w:hanging="720"/>
        <w:rPr>
          <w:i/>
          <w:color w:val="auto"/>
          <w:kern w:val="36"/>
        </w:rPr>
      </w:pPr>
      <w:r w:rsidRPr="00CB7094">
        <w:rPr>
          <w:color w:val="auto"/>
          <w:kern w:val="36"/>
        </w:rPr>
        <w:t xml:space="preserve">Van der </w:t>
      </w:r>
      <w:proofErr w:type="spellStart"/>
      <w:r w:rsidRPr="00CB7094">
        <w:rPr>
          <w:color w:val="auto"/>
          <w:kern w:val="36"/>
        </w:rPr>
        <w:t>Maden</w:t>
      </w:r>
      <w:proofErr w:type="spellEnd"/>
      <w:r w:rsidRPr="00CB7094">
        <w:rPr>
          <w:color w:val="auto"/>
          <w:kern w:val="36"/>
        </w:rPr>
        <w:t>, E., Ringo, E., &amp;</w:t>
      </w:r>
      <w:proofErr w:type="spellStart"/>
      <w:r w:rsidRPr="00CB7094">
        <w:rPr>
          <w:color w:val="auto"/>
          <w:kern w:val="36"/>
        </w:rPr>
        <w:t>Likoko</w:t>
      </w:r>
      <w:proofErr w:type="spellEnd"/>
      <w:r w:rsidRPr="00CB7094">
        <w:rPr>
          <w:color w:val="auto"/>
          <w:kern w:val="36"/>
        </w:rPr>
        <w:t xml:space="preserve">, E. (2021). Scoping study on fruits and vegetables: Results from Tanzania (No. 2021-111). </w:t>
      </w:r>
      <w:r w:rsidRPr="00CB7094">
        <w:rPr>
          <w:i/>
          <w:color w:val="auto"/>
          <w:kern w:val="36"/>
        </w:rPr>
        <w:t>Wageningen Economic Research.</w:t>
      </w:r>
    </w:p>
    <w:p w:rsidR="00577862" w:rsidRPr="00CB7094" w:rsidRDefault="00577862" w:rsidP="00771A45">
      <w:pPr>
        <w:ind w:left="720" w:hanging="720"/>
        <w:rPr>
          <w:color w:val="auto"/>
          <w:kern w:val="36"/>
        </w:rPr>
      </w:pPr>
    </w:p>
    <w:p w:rsidR="005B7AFC" w:rsidRPr="00CB7094" w:rsidRDefault="005B7AFC" w:rsidP="00771A45">
      <w:pPr>
        <w:ind w:left="720" w:hanging="720"/>
        <w:rPr>
          <w:color w:val="auto"/>
          <w:kern w:val="36"/>
        </w:rPr>
      </w:pPr>
      <w:r w:rsidRPr="00CB7094">
        <w:rPr>
          <w:color w:val="auto"/>
          <w:kern w:val="36"/>
        </w:rPr>
        <w:t>Zhan, S. (2022</w:t>
      </w:r>
      <w:proofErr w:type="gramStart"/>
      <w:r w:rsidRPr="00CB7094">
        <w:rPr>
          <w:color w:val="auto"/>
          <w:kern w:val="36"/>
        </w:rPr>
        <w:t>).China</w:t>
      </w:r>
      <w:proofErr w:type="gramEnd"/>
      <w:r w:rsidRPr="00CB7094">
        <w:rPr>
          <w:color w:val="auto"/>
          <w:kern w:val="36"/>
        </w:rPr>
        <w:t xml:space="preserve"> and Global Food </w:t>
      </w:r>
      <w:proofErr w:type="spellStart"/>
      <w:r w:rsidRPr="00CB7094">
        <w:rPr>
          <w:color w:val="auto"/>
          <w:kern w:val="36"/>
        </w:rPr>
        <w:t>Security.Cambridge</w:t>
      </w:r>
      <w:proofErr w:type="spellEnd"/>
      <w:r w:rsidRPr="00CB7094">
        <w:rPr>
          <w:color w:val="auto"/>
          <w:kern w:val="36"/>
        </w:rPr>
        <w:t xml:space="preserve"> University Press.</w:t>
      </w:r>
    </w:p>
    <w:p w:rsidR="005B7AFC" w:rsidRPr="00CB7094" w:rsidRDefault="005B7AFC" w:rsidP="00771A45">
      <w:pPr>
        <w:ind w:left="720" w:hanging="720"/>
        <w:rPr>
          <w:color w:val="auto"/>
          <w:kern w:val="36"/>
        </w:rPr>
      </w:pPr>
      <w:r w:rsidRPr="00CB7094">
        <w:rPr>
          <w:color w:val="auto"/>
          <w:kern w:val="36"/>
        </w:rPr>
        <w:t xml:space="preserve">Zhang, J. (2019). Beyond the ‘hidden agricultural </w:t>
      </w:r>
      <w:proofErr w:type="spellStart"/>
      <w:r w:rsidRPr="00CB7094">
        <w:rPr>
          <w:color w:val="auto"/>
          <w:kern w:val="36"/>
        </w:rPr>
        <w:t>revolution’and</w:t>
      </w:r>
      <w:proofErr w:type="spellEnd"/>
      <w:r w:rsidRPr="00CB7094">
        <w:rPr>
          <w:color w:val="auto"/>
          <w:kern w:val="36"/>
        </w:rPr>
        <w:t xml:space="preserve"> ‘China’s overseas land investment’: Main trends in China’s agriculture and food sector. Journal of Contemporary China, 28(119), 746-762.</w:t>
      </w:r>
    </w:p>
    <w:p w:rsidR="005B7AFC" w:rsidRPr="00CB7094" w:rsidRDefault="005B7AFC" w:rsidP="00771A45">
      <w:pPr>
        <w:ind w:left="720" w:hanging="720"/>
        <w:rPr>
          <w:color w:val="auto"/>
          <w:kern w:val="36"/>
        </w:rPr>
      </w:pPr>
      <w:r w:rsidRPr="00CB7094">
        <w:rPr>
          <w:color w:val="auto"/>
          <w:kern w:val="36"/>
        </w:rPr>
        <w:t>Zhang, W., Qian, C., Carlson, K. M., Ge, X., Wang, X., &amp; Chen, X. (2021</w:t>
      </w:r>
      <w:proofErr w:type="gramStart"/>
      <w:r w:rsidRPr="00CB7094">
        <w:rPr>
          <w:color w:val="auto"/>
          <w:kern w:val="36"/>
        </w:rPr>
        <w:t>).Increasing</w:t>
      </w:r>
      <w:proofErr w:type="gramEnd"/>
      <w:r w:rsidRPr="00CB7094">
        <w:rPr>
          <w:color w:val="auto"/>
          <w:kern w:val="36"/>
        </w:rPr>
        <w:t xml:space="preserve"> farm size to improve energy use efficiency and sustainability in maize </w:t>
      </w:r>
      <w:proofErr w:type="spellStart"/>
      <w:r w:rsidRPr="00CB7094">
        <w:rPr>
          <w:color w:val="auto"/>
          <w:kern w:val="36"/>
        </w:rPr>
        <w:t>production.</w:t>
      </w:r>
      <w:r w:rsidRPr="00CB7094">
        <w:rPr>
          <w:i/>
          <w:color w:val="auto"/>
          <w:kern w:val="36"/>
        </w:rPr>
        <w:t>Food</w:t>
      </w:r>
      <w:proofErr w:type="spellEnd"/>
      <w:r w:rsidRPr="00CB7094">
        <w:rPr>
          <w:i/>
          <w:color w:val="auto"/>
          <w:kern w:val="36"/>
        </w:rPr>
        <w:t xml:space="preserve"> and Energy Security, </w:t>
      </w:r>
      <w:r w:rsidRPr="00CB7094">
        <w:rPr>
          <w:color w:val="auto"/>
          <w:kern w:val="36"/>
        </w:rPr>
        <w:t>10(1), e271.</w:t>
      </w:r>
    </w:p>
    <w:p w:rsidR="00526190" w:rsidRDefault="00526190" w:rsidP="00771A45">
      <w:pPr>
        <w:rPr>
          <w:color w:val="auto"/>
        </w:rPr>
        <w:sectPr w:rsidR="00526190" w:rsidSect="00F50D96">
          <w:type w:val="continuous"/>
          <w:pgSz w:w="11909" w:h="16834" w:code="9"/>
          <w:pgMar w:top="1418" w:right="1247" w:bottom="851" w:left="1170" w:header="562" w:footer="562" w:gutter="0"/>
          <w:pgNumType w:start="1"/>
          <w:cols w:space="720"/>
          <w:docGrid w:linePitch="360"/>
        </w:sectPr>
      </w:pPr>
    </w:p>
    <w:p w:rsidR="005B7AFC" w:rsidRPr="00CB7094" w:rsidRDefault="005B7AFC" w:rsidP="00771A45">
      <w:pPr>
        <w:rPr>
          <w:color w:val="auto"/>
        </w:rPr>
      </w:pPr>
    </w:p>
    <w:p w:rsidR="005B7AFC" w:rsidRPr="00CB7094" w:rsidRDefault="005B7AFC" w:rsidP="00771A45">
      <w:pPr>
        <w:rPr>
          <w:color w:val="auto"/>
        </w:rPr>
      </w:pPr>
    </w:p>
    <w:bookmarkEnd w:id="47"/>
    <w:p w:rsidR="00F50D96" w:rsidRDefault="00F50D96" w:rsidP="00771A45">
      <w:pPr>
        <w:rPr>
          <w:color w:val="auto"/>
          <w:kern w:val="36"/>
        </w:rPr>
        <w:sectPr w:rsidR="00F50D96" w:rsidSect="00F50D96">
          <w:type w:val="continuous"/>
          <w:pgSz w:w="11909" w:h="16834" w:code="9"/>
          <w:pgMar w:top="1418" w:right="1247" w:bottom="851" w:left="1170" w:header="562" w:footer="562" w:gutter="0"/>
          <w:pgNumType w:start="1"/>
          <w:cols w:space="720"/>
          <w:docGrid w:linePitch="360"/>
        </w:sectPr>
      </w:pPr>
    </w:p>
    <w:p w:rsidR="005B7AFC" w:rsidRPr="00CB7094" w:rsidRDefault="005B7AFC" w:rsidP="00771A45">
      <w:pPr>
        <w:rPr>
          <w:color w:val="auto"/>
          <w:kern w:val="36"/>
        </w:rPr>
      </w:pPr>
    </w:p>
    <w:p w:rsidR="005B7AFC" w:rsidRPr="00CB7094" w:rsidRDefault="005B7AFC" w:rsidP="00771A45">
      <w:pPr>
        <w:rPr>
          <w:color w:val="auto"/>
          <w:kern w:val="36"/>
        </w:rPr>
      </w:pPr>
    </w:p>
    <w:p w:rsidR="005B7AFC" w:rsidRPr="00CB7094" w:rsidRDefault="005B7AFC" w:rsidP="00771A45">
      <w:pPr>
        <w:rPr>
          <w:color w:val="auto"/>
          <w:kern w:val="36"/>
        </w:rPr>
      </w:pPr>
    </w:p>
    <w:p w:rsidR="005B7AFC" w:rsidRPr="00722138" w:rsidRDefault="005B7AFC" w:rsidP="00771A45">
      <w:pPr>
        <w:rPr>
          <w:color w:val="auto"/>
        </w:rPr>
      </w:pPr>
    </w:p>
    <w:sectPr w:rsidR="005B7AFC" w:rsidRPr="00722138" w:rsidSect="00F50D96">
      <w:type w:val="continuous"/>
      <w:pgSz w:w="11909" w:h="16834" w:code="9"/>
      <w:pgMar w:top="1418" w:right="1247" w:bottom="851" w:left="1170" w:header="562" w:footer="56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AEA" w:rsidRDefault="00487AEA" w:rsidP="00916F53">
      <w:pPr>
        <w:spacing w:line="240" w:lineRule="auto"/>
      </w:pPr>
      <w:r>
        <w:separator/>
      </w:r>
    </w:p>
  </w:endnote>
  <w:endnote w:type="continuationSeparator" w:id="0">
    <w:p w:rsidR="00487AEA" w:rsidRDefault="00487AEA" w:rsidP="00916F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altName w:val="Calibri"/>
    <w:charset w:val="00"/>
    <w:family w:val="swiss"/>
    <w:pitch w:val="variable"/>
    <w:sig w:usb0="20000287" w:usb1="00000003" w:usb2="00000000"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F74" w:rsidRDefault="00436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25E" w:rsidRDefault="0077625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F74" w:rsidRDefault="00436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AEA" w:rsidRDefault="00487AEA" w:rsidP="00916F53">
      <w:pPr>
        <w:spacing w:line="240" w:lineRule="auto"/>
      </w:pPr>
      <w:r>
        <w:separator/>
      </w:r>
    </w:p>
  </w:footnote>
  <w:footnote w:type="continuationSeparator" w:id="0">
    <w:p w:rsidR="00487AEA" w:rsidRDefault="00487AEA" w:rsidP="00916F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F74" w:rsidRDefault="00487A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49016" o:spid="_x0000_s2050" type="#_x0000_t136" style="position:absolute;margin-left:0;margin-top:0;width:602.2pt;height:66.9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25E" w:rsidRPr="007B61A2" w:rsidRDefault="00487AEA">
    <w:pPr>
      <w:pStyle w:val="Header"/>
      <w:jc w:val="center"/>
      <w:rPr>
        <w:rFonts w:ascii="Arial" w:hAnsi="Arial" w:cs="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49017" o:spid="_x0000_s2051" type="#_x0000_t136" style="position:absolute;left:0;text-align:left;margin-left:0;margin-top:0;width:602.2pt;height:66.9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25E" w:rsidRDefault="00487AEA" w:rsidP="00916F53">
    <w:pPr>
      <w:pStyle w:val="Header"/>
      <w:tabs>
        <w:tab w:val="left" w:pos="3832"/>
      </w:tabs>
      <w:jc w:val="both"/>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49015" o:spid="_x0000_s2049" type="#_x0000_t136" style="position:absolute;left:0;text-align:left;margin-left:0;margin-top:0;width:602.2pt;height:66.9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r w:rsidR="0077625E">
      <w:tab/>
    </w:r>
    <w:r w:rsidR="0077625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5279"/>
    <w:multiLevelType w:val="hybridMultilevel"/>
    <w:tmpl w:val="81726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23E3D"/>
    <w:multiLevelType w:val="hybridMultilevel"/>
    <w:tmpl w:val="9D74E2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81B2BEC"/>
    <w:multiLevelType w:val="multilevel"/>
    <w:tmpl w:val="8736C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D46923"/>
    <w:multiLevelType w:val="hybridMultilevel"/>
    <w:tmpl w:val="74CC27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912F0"/>
    <w:multiLevelType w:val="hybridMultilevel"/>
    <w:tmpl w:val="8D72B1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29777D"/>
    <w:multiLevelType w:val="multilevel"/>
    <w:tmpl w:val="92624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D87BE3"/>
    <w:multiLevelType w:val="multilevel"/>
    <w:tmpl w:val="2FF64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42701C"/>
    <w:multiLevelType w:val="multilevel"/>
    <w:tmpl w:val="4ECA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9C55C4"/>
    <w:multiLevelType w:val="hybridMultilevel"/>
    <w:tmpl w:val="7698130A"/>
    <w:lvl w:ilvl="0" w:tplc="0409000B">
      <w:start w:val="1"/>
      <w:numFmt w:val="bullet"/>
      <w:lvlText w:val=""/>
      <w:lvlJc w:val="left"/>
      <w:pPr>
        <w:ind w:left="1487" w:hanging="360"/>
      </w:pPr>
      <w:rPr>
        <w:rFonts w:ascii="Wingdings" w:hAnsi="Wingdings"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9" w15:restartNumberingAfterBreak="0">
    <w:nsid w:val="1D672FA2"/>
    <w:multiLevelType w:val="hybridMultilevel"/>
    <w:tmpl w:val="14567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92095D"/>
    <w:multiLevelType w:val="multilevel"/>
    <w:tmpl w:val="DEC84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F66F9A"/>
    <w:multiLevelType w:val="hybridMultilevel"/>
    <w:tmpl w:val="572ED8C0"/>
    <w:lvl w:ilvl="0" w:tplc="04090017">
      <w:start w:val="1"/>
      <w:numFmt w:val="lowerLetter"/>
      <w:lvlText w:val="%1)"/>
      <w:lvlJc w:val="left"/>
      <w:pPr>
        <w:ind w:left="144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996A0C"/>
    <w:multiLevelType w:val="hybridMultilevel"/>
    <w:tmpl w:val="03203D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92E1E"/>
    <w:multiLevelType w:val="hybridMultilevel"/>
    <w:tmpl w:val="07E2BC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EA81BF0"/>
    <w:multiLevelType w:val="multilevel"/>
    <w:tmpl w:val="E5766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474A34"/>
    <w:multiLevelType w:val="hybridMultilevel"/>
    <w:tmpl w:val="E74010A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6" w15:restartNumberingAfterBreak="0">
    <w:nsid w:val="380E3652"/>
    <w:multiLevelType w:val="hybridMultilevel"/>
    <w:tmpl w:val="4EC2F0B2"/>
    <w:lvl w:ilvl="0" w:tplc="20000003">
      <w:start w:val="1"/>
      <w:numFmt w:val="bullet"/>
      <w:lvlText w:val="o"/>
      <w:lvlJc w:val="left"/>
      <w:pPr>
        <w:ind w:left="360" w:hanging="360"/>
      </w:pPr>
      <w:rPr>
        <w:rFonts w:ascii="Courier New" w:hAnsi="Courier New" w:cs="Courier New"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3B8A51CA"/>
    <w:multiLevelType w:val="hybridMultilevel"/>
    <w:tmpl w:val="E05E2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0648F8"/>
    <w:multiLevelType w:val="multilevel"/>
    <w:tmpl w:val="21A8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970AFE"/>
    <w:multiLevelType w:val="multilevel"/>
    <w:tmpl w:val="BEAEC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B425D4"/>
    <w:multiLevelType w:val="hybridMultilevel"/>
    <w:tmpl w:val="B400D8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F901571"/>
    <w:multiLevelType w:val="hybridMultilevel"/>
    <w:tmpl w:val="78360A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6865E9"/>
    <w:multiLevelType w:val="multilevel"/>
    <w:tmpl w:val="C83EA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8C40DF"/>
    <w:multiLevelType w:val="hybridMultilevel"/>
    <w:tmpl w:val="F69A2C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1920A3E"/>
    <w:multiLevelType w:val="hybridMultilevel"/>
    <w:tmpl w:val="4C42002E"/>
    <w:lvl w:ilvl="0" w:tplc="2160B4A2">
      <w:start w:val="1"/>
      <w:numFmt w:val="bullet"/>
      <w:lvlText w:val="•"/>
      <w:lvlJc w:val="left"/>
      <w:pPr>
        <w:tabs>
          <w:tab w:val="num" w:pos="720"/>
        </w:tabs>
        <w:ind w:left="720" w:hanging="360"/>
      </w:pPr>
      <w:rPr>
        <w:rFonts w:ascii="Arial" w:hAnsi="Arial" w:hint="default"/>
      </w:rPr>
    </w:lvl>
    <w:lvl w:ilvl="1" w:tplc="179628DE" w:tentative="1">
      <w:start w:val="1"/>
      <w:numFmt w:val="bullet"/>
      <w:lvlText w:val="•"/>
      <w:lvlJc w:val="left"/>
      <w:pPr>
        <w:tabs>
          <w:tab w:val="num" w:pos="1440"/>
        </w:tabs>
        <w:ind w:left="1440" w:hanging="360"/>
      </w:pPr>
      <w:rPr>
        <w:rFonts w:ascii="Arial" w:hAnsi="Arial" w:hint="default"/>
      </w:rPr>
    </w:lvl>
    <w:lvl w:ilvl="2" w:tplc="226A96BE" w:tentative="1">
      <w:start w:val="1"/>
      <w:numFmt w:val="bullet"/>
      <w:lvlText w:val="•"/>
      <w:lvlJc w:val="left"/>
      <w:pPr>
        <w:tabs>
          <w:tab w:val="num" w:pos="2160"/>
        </w:tabs>
        <w:ind w:left="2160" w:hanging="360"/>
      </w:pPr>
      <w:rPr>
        <w:rFonts w:ascii="Arial" w:hAnsi="Arial" w:hint="default"/>
      </w:rPr>
    </w:lvl>
    <w:lvl w:ilvl="3" w:tplc="93FE0916" w:tentative="1">
      <w:start w:val="1"/>
      <w:numFmt w:val="bullet"/>
      <w:lvlText w:val="•"/>
      <w:lvlJc w:val="left"/>
      <w:pPr>
        <w:tabs>
          <w:tab w:val="num" w:pos="2880"/>
        </w:tabs>
        <w:ind w:left="2880" w:hanging="360"/>
      </w:pPr>
      <w:rPr>
        <w:rFonts w:ascii="Arial" w:hAnsi="Arial" w:hint="default"/>
      </w:rPr>
    </w:lvl>
    <w:lvl w:ilvl="4" w:tplc="D040C2D4" w:tentative="1">
      <w:start w:val="1"/>
      <w:numFmt w:val="bullet"/>
      <w:lvlText w:val="•"/>
      <w:lvlJc w:val="left"/>
      <w:pPr>
        <w:tabs>
          <w:tab w:val="num" w:pos="3600"/>
        </w:tabs>
        <w:ind w:left="3600" w:hanging="360"/>
      </w:pPr>
      <w:rPr>
        <w:rFonts w:ascii="Arial" w:hAnsi="Arial" w:hint="default"/>
      </w:rPr>
    </w:lvl>
    <w:lvl w:ilvl="5" w:tplc="BF082214" w:tentative="1">
      <w:start w:val="1"/>
      <w:numFmt w:val="bullet"/>
      <w:lvlText w:val="•"/>
      <w:lvlJc w:val="left"/>
      <w:pPr>
        <w:tabs>
          <w:tab w:val="num" w:pos="4320"/>
        </w:tabs>
        <w:ind w:left="4320" w:hanging="360"/>
      </w:pPr>
      <w:rPr>
        <w:rFonts w:ascii="Arial" w:hAnsi="Arial" w:hint="default"/>
      </w:rPr>
    </w:lvl>
    <w:lvl w:ilvl="6" w:tplc="A53A0E50" w:tentative="1">
      <w:start w:val="1"/>
      <w:numFmt w:val="bullet"/>
      <w:lvlText w:val="•"/>
      <w:lvlJc w:val="left"/>
      <w:pPr>
        <w:tabs>
          <w:tab w:val="num" w:pos="5040"/>
        </w:tabs>
        <w:ind w:left="5040" w:hanging="360"/>
      </w:pPr>
      <w:rPr>
        <w:rFonts w:ascii="Arial" w:hAnsi="Arial" w:hint="default"/>
      </w:rPr>
    </w:lvl>
    <w:lvl w:ilvl="7" w:tplc="4DC4DA00" w:tentative="1">
      <w:start w:val="1"/>
      <w:numFmt w:val="bullet"/>
      <w:lvlText w:val="•"/>
      <w:lvlJc w:val="left"/>
      <w:pPr>
        <w:tabs>
          <w:tab w:val="num" w:pos="5760"/>
        </w:tabs>
        <w:ind w:left="5760" w:hanging="360"/>
      </w:pPr>
      <w:rPr>
        <w:rFonts w:ascii="Arial" w:hAnsi="Arial" w:hint="default"/>
      </w:rPr>
    </w:lvl>
    <w:lvl w:ilvl="8" w:tplc="B88EA31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375A8C"/>
    <w:multiLevelType w:val="hybridMultilevel"/>
    <w:tmpl w:val="DB6AF9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5C43CC"/>
    <w:multiLevelType w:val="hybridMultilevel"/>
    <w:tmpl w:val="78360AC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154284D"/>
    <w:multiLevelType w:val="multilevel"/>
    <w:tmpl w:val="9B663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A34304"/>
    <w:multiLevelType w:val="multilevel"/>
    <w:tmpl w:val="CE4CCA02"/>
    <w:lvl w:ilvl="0">
      <w:start w:val="1"/>
      <w:numFmt w:val="decimal"/>
      <w:lvlText w:val="%1."/>
      <w:lvlJc w:val="left"/>
      <w:pPr>
        <w:tabs>
          <w:tab w:val="num" w:pos="720"/>
        </w:tabs>
        <w:ind w:left="720" w:hanging="360"/>
      </w:pPr>
    </w:lvl>
    <w:lvl w:ilvl="1">
      <w:start w:val="1"/>
      <w:numFmt w:val="lowerLetter"/>
      <w:lvlText w:val="(%2)"/>
      <w:lvlJc w:val="left"/>
      <w:pPr>
        <w:ind w:left="1455" w:hanging="37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BA1E3D"/>
    <w:multiLevelType w:val="hybridMultilevel"/>
    <w:tmpl w:val="8D72B1D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EA04A7C"/>
    <w:multiLevelType w:val="multilevel"/>
    <w:tmpl w:val="65F60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775568"/>
    <w:multiLevelType w:val="multilevel"/>
    <w:tmpl w:val="62F26BC6"/>
    <w:lvl w:ilvl="0">
      <w:start w:val="1"/>
      <w:numFmt w:val="lowerRoman"/>
      <w:lvlText w:val="%1."/>
      <w:lvlJc w:val="right"/>
      <w:pPr>
        <w:tabs>
          <w:tab w:val="num" w:pos="720"/>
        </w:tabs>
        <w:ind w:left="720" w:hanging="360"/>
      </w:pPr>
      <w:rPr>
        <w:color w:val="000000" w:themeColor="text1"/>
      </w:rPr>
    </w:lvl>
    <w:lvl w:ilvl="1">
      <w:start w:val="1"/>
      <w:numFmt w:val="lowerRoman"/>
      <w:lvlText w:val="(%2)"/>
      <w:lvlJc w:val="left"/>
      <w:pPr>
        <w:ind w:left="900" w:hanging="72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7D1A98"/>
    <w:multiLevelType w:val="hybridMultilevel"/>
    <w:tmpl w:val="FD1002A8"/>
    <w:lvl w:ilvl="0" w:tplc="55F86C8E">
      <w:start w:val="1"/>
      <w:numFmt w:val="bullet"/>
      <w:lvlText w:val="•"/>
      <w:lvlJc w:val="left"/>
      <w:pPr>
        <w:tabs>
          <w:tab w:val="num" w:pos="720"/>
        </w:tabs>
        <w:ind w:left="720" w:hanging="360"/>
      </w:pPr>
      <w:rPr>
        <w:rFonts w:ascii="Arial" w:hAnsi="Arial" w:hint="default"/>
      </w:rPr>
    </w:lvl>
    <w:lvl w:ilvl="1" w:tplc="080E4A0C" w:tentative="1">
      <w:start w:val="1"/>
      <w:numFmt w:val="bullet"/>
      <w:lvlText w:val="•"/>
      <w:lvlJc w:val="left"/>
      <w:pPr>
        <w:tabs>
          <w:tab w:val="num" w:pos="1440"/>
        </w:tabs>
        <w:ind w:left="1440" w:hanging="360"/>
      </w:pPr>
      <w:rPr>
        <w:rFonts w:ascii="Arial" w:hAnsi="Arial" w:hint="default"/>
      </w:rPr>
    </w:lvl>
    <w:lvl w:ilvl="2" w:tplc="213C5C78" w:tentative="1">
      <w:start w:val="1"/>
      <w:numFmt w:val="bullet"/>
      <w:lvlText w:val="•"/>
      <w:lvlJc w:val="left"/>
      <w:pPr>
        <w:tabs>
          <w:tab w:val="num" w:pos="2160"/>
        </w:tabs>
        <w:ind w:left="2160" w:hanging="360"/>
      </w:pPr>
      <w:rPr>
        <w:rFonts w:ascii="Arial" w:hAnsi="Arial" w:hint="default"/>
      </w:rPr>
    </w:lvl>
    <w:lvl w:ilvl="3" w:tplc="F33CE930" w:tentative="1">
      <w:start w:val="1"/>
      <w:numFmt w:val="bullet"/>
      <w:lvlText w:val="•"/>
      <w:lvlJc w:val="left"/>
      <w:pPr>
        <w:tabs>
          <w:tab w:val="num" w:pos="2880"/>
        </w:tabs>
        <w:ind w:left="2880" w:hanging="360"/>
      </w:pPr>
      <w:rPr>
        <w:rFonts w:ascii="Arial" w:hAnsi="Arial" w:hint="default"/>
      </w:rPr>
    </w:lvl>
    <w:lvl w:ilvl="4" w:tplc="561E160A" w:tentative="1">
      <w:start w:val="1"/>
      <w:numFmt w:val="bullet"/>
      <w:lvlText w:val="•"/>
      <w:lvlJc w:val="left"/>
      <w:pPr>
        <w:tabs>
          <w:tab w:val="num" w:pos="3600"/>
        </w:tabs>
        <w:ind w:left="3600" w:hanging="360"/>
      </w:pPr>
      <w:rPr>
        <w:rFonts w:ascii="Arial" w:hAnsi="Arial" w:hint="default"/>
      </w:rPr>
    </w:lvl>
    <w:lvl w:ilvl="5" w:tplc="F8D843A2" w:tentative="1">
      <w:start w:val="1"/>
      <w:numFmt w:val="bullet"/>
      <w:lvlText w:val="•"/>
      <w:lvlJc w:val="left"/>
      <w:pPr>
        <w:tabs>
          <w:tab w:val="num" w:pos="4320"/>
        </w:tabs>
        <w:ind w:left="4320" w:hanging="360"/>
      </w:pPr>
      <w:rPr>
        <w:rFonts w:ascii="Arial" w:hAnsi="Arial" w:hint="default"/>
      </w:rPr>
    </w:lvl>
    <w:lvl w:ilvl="6" w:tplc="0882B30E" w:tentative="1">
      <w:start w:val="1"/>
      <w:numFmt w:val="bullet"/>
      <w:lvlText w:val="•"/>
      <w:lvlJc w:val="left"/>
      <w:pPr>
        <w:tabs>
          <w:tab w:val="num" w:pos="5040"/>
        </w:tabs>
        <w:ind w:left="5040" w:hanging="360"/>
      </w:pPr>
      <w:rPr>
        <w:rFonts w:ascii="Arial" w:hAnsi="Arial" w:hint="default"/>
      </w:rPr>
    </w:lvl>
    <w:lvl w:ilvl="7" w:tplc="CA4C55B8" w:tentative="1">
      <w:start w:val="1"/>
      <w:numFmt w:val="bullet"/>
      <w:lvlText w:val="•"/>
      <w:lvlJc w:val="left"/>
      <w:pPr>
        <w:tabs>
          <w:tab w:val="num" w:pos="5760"/>
        </w:tabs>
        <w:ind w:left="5760" w:hanging="360"/>
      </w:pPr>
      <w:rPr>
        <w:rFonts w:ascii="Arial" w:hAnsi="Arial" w:hint="default"/>
      </w:rPr>
    </w:lvl>
    <w:lvl w:ilvl="8" w:tplc="EAD0DD5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7C08D8"/>
    <w:multiLevelType w:val="multilevel"/>
    <w:tmpl w:val="0E22A28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5EE0628"/>
    <w:multiLevelType w:val="hybridMultilevel"/>
    <w:tmpl w:val="BEA2E502"/>
    <w:lvl w:ilvl="0" w:tplc="04090001">
      <w:start w:val="1"/>
      <w:numFmt w:val="bullet"/>
      <w:lvlText w:val=""/>
      <w:lvlJc w:val="left"/>
      <w:pPr>
        <w:ind w:left="2207" w:hanging="360"/>
      </w:pPr>
      <w:rPr>
        <w:rFonts w:ascii="Symbol" w:hAnsi="Symbol" w:hint="default"/>
      </w:rPr>
    </w:lvl>
    <w:lvl w:ilvl="1" w:tplc="04090003" w:tentative="1">
      <w:start w:val="1"/>
      <w:numFmt w:val="bullet"/>
      <w:lvlText w:val="o"/>
      <w:lvlJc w:val="left"/>
      <w:pPr>
        <w:ind w:left="2927" w:hanging="360"/>
      </w:pPr>
      <w:rPr>
        <w:rFonts w:ascii="Courier New" w:hAnsi="Courier New" w:cs="Courier New" w:hint="default"/>
      </w:rPr>
    </w:lvl>
    <w:lvl w:ilvl="2" w:tplc="04090005" w:tentative="1">
      <w:start w:val="1"/>
      <w:numFmt w:val="bullet"/>
      <w:lvlText w:val=""/>
      <w:lvlJc w:val="left"/>
      <w:pPr>
        <w:ind w:left="3647" w:hanging="360"/>
      </w:pPr>
      <w:rPr>
        <w:rFonts w:ascii="Wingdings" w:hAnsi="Wingdings" w:hint="default"/>
      </w:rPr>
    </w:lvl>
    <w:lvl w:ilvl="3" w:tplc="04090001" w:tentative="1">
      <w:start w:val="1"/>
      <w:numFmt w:val="bullet"/>
      <w:lvlText w:val=""/>
      <w:lvlJc w:val="left"/>
      <w:pPr>
        <w:ind w:left="4367" w:hanging="360"/>
      </w:pPr>
      <w:rPr>
        <w:rFonts w:ascii="Symbol" w:hAnsi="Symbol" w:hint="default"/>
      </w:rPr>
    </w:lvl>
    <w:lvl w:ilvl="4" w:tplc="04090003" w:tentative="1">
      <w:start w:val="1"/>
      <w:numFmt w:val="bullet"/>
      <w:lvlText w:val="o"/>
      <w:lvlJc w:val="left"/>
      <w:pPr>
        <w:ind w:left="5087" w:hanging="360"/>
      </w:pPr>
      <w:rPr>
        <w:rFonts w:ascii="Courier New" w:hAnsi="Courier New" w:cs="Courier New" w:hint="default"/>
      </w:rPr>
    </w:lvl>
    <w:lvl w:ilvl="5" w:tplc="04090005" w:tentative="1">
      <w:start w:val="1"/>
      <w:numFmt w:val="bullet"/>
      <w:lvlText w:val=""/>
      <w:lvlJc w:val="left"/>
      <w:pPr>
        <w:ind w:left="5807" w:hanging="360"/>
      </w:pPr>
      <w:rPr>
        <w:rFonts w:ascii="Wingdings" w:hAnsi="Wingdings" w:hint="default"/>
      </w:rPr>
    </w:lvl>
    <w:lvl w:ilvl="6" w:tplc="04090001" w:tentative="1">
      <w:start w:val="1"/>
      <w:numFmt w:val="bullet"/>
      <w:lvlText w:val=""/>
      <w:lvlJc w:val="left"/>
      <w:pPr>
        <w:ind w:left="6527" w:hanging="360"/>
      </w:pPr>
      <w:rPr>
        <w:rFonts w:ascii="Symbol" w:hAnsi="Symbol" w:hint="default"/>
      </w:rPr>
    </w:lvl>
    <w:lvl w:ilvl="7" w:tplc="04090003" w:tentative="1">
      <w:start w:val="1"/>
      <w:numFmt w:val="bullet"/>
      <w:lvlText w:val="o"/>
      <w:lvlJc w:val="left"/>
      <w:pPr>
        <w:ind w:left="7247" w:hanging="360"/>
      </w:pPr>
      <w:rPr>
        <w:rFonts w:ascii="Courier New" w:hAnsi="Courier New" w:cs="Courier New" w:hint="default"/>
      </w:rPr>
    </w:lvl>
    <w:lvl w:ilvl="8" w:tplc="04090005" w:tentative="1">
      <w:start w:val="1"/>
      <w:numFmt w:val="bullet"/>
      <w:lvlText w:val=""/>
      <w:lvlJc w:val="left"/>
      <w:pPr>
        <w:ind w:left="7967" w:hanging="360"/>
      </w:pPr>
      <w:rPr>
        <w:rFonts w:ascii="Wingdings" w:hAnsi="Wingdings" w:hint="default"/>
      </w:rPr>
    </w:lvl>
  </w:abstractNum>
  <w:abstractNum w:abstractNumId="35" w15:restartNumberingAfterBreak="0">
    <w:nsid w:val="76DE7F5D"/>
    <w:multiLevelType w:val="hybridMultilevel"/>
    <w:tmpl w:val="8BB8B4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7DA3F3A"/>
    <w:multiLevelType w:val="hybridMultilevel"/>
    <w:tmpl w:val="D6DA2934"/>
    <w:lvl w:ilvl="0" w:tplc="0409001B">
      <w:start w:val="1"/>
      <w:numFmt w:val="lowerRoman"/>
      <w:lvlText w:val="%1."/>
      <w:lvlJc w:val="righ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7" w15:restartNumberingAfterBreak="0">
    <w:nsid w:val="7F2052BE"/>
    <w:multiLevelType w:val="multilevel"/>
    <w:tmpl w:val="25D4A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7C0CCF"/>
    <w:multiLevelType w:val="hybridMultilevel"/>
    <w:tmpl w:val="1E7493A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1"/>
  </w:num>
  <w:num w:numId="3">
    <w:abstractNumId w:val="36"/>
  </w:num>
  <w:num w:numId="4">
    <w:abstractNumId w:val="38"/>
  </w:num>
  <w:num w:numId="5">
    <w:abstractNumId w:val="16"/>
  </w:num>
  <w:num w:numId="6">
    <w:abstractNumId w:val="15"/>
  </w:num>
  <w:num w:numId="7">
    <w:abstractNumId w:val="25"/>
  </w:num>
  <w:num w:numId="8">
    <w:abstractNumId w:val="24"/>
  </w:num>
  <w:num w:numId="9">
    <w:abstractNumId w:val="32"/>
  </w:num>
  <w:num w:numId="10">
    <w:abstractNumId w:val="21"/>
  </w:num>
  <w:num w:numId="11">
    <w:abstractNumId w:val="4"/>
  </w:num>
  <w:num w:numId="12">
    <w:abstractNumId w:val="26"/>
  </w:num>
  <w:num w:numId="13">
    <w:abstractNumId w:val="20"/>
  </w:num>
  <w:num w:numId="14">
    <w:abstractNumId w:val="3"/>
  </w:num>
  <w:num w:numId="15">
    <w:abstractNumId w:val="8"/>
  </w:num>
  <w:num w:numId="16">
    <w:abstractNumId w:val="34"/>
  </w:num>
  <w:num w:numId="17">
    <w:abstractNumId w:val="9"/>
  </w:num>
  <w:num w:numId="18">
    <w:abstractNumId w:val="35"/>
  </w:num>
  <w:num w:numId="19">
    <w:abstractNumId w:val="17"/>
  </w:num>
  <w:num w:numId="20">
    <w:abstractNumId w:val="13"/>
  </w:num>
  <w:num w:numId="21">
    <w:abstractNumId w:val="0"/>
  </w:num>
  <w:num w:numId="22">
    <w:abstractNumId w:val="29"/>
  </w:num>
  <w:num w:numId="23">
    <w:abstractNumId w:val="7"/>
  </w:num>
  <w:num w:numId="24">
    <w:abstractNumId w:val="18"/>
  </w:num>
  <w:num w:numId="25">
    <w:abstractNumId w:val="23"/>
  </w:num>
  <w:num w:numId="26">
    <w:abstractNumId w:val="28"/>
  </w:num>
  <w:num w:numId="27">
    <w:abstractNumId w:val="11"/>
  </w:num>
  <w:num w:numId="28">
    <w:abstractNumId w:val="30"/>
  </w:num>
  <w:num w:numId="29">
    <w:abstractNumId w:val="10"/>
  </w:num>
  <w:num w:numId="30">
    <w:abstractNumId w:val="19"/>
  </w:num>
  <w:num w:numId="31">
    <w:abstractNumId w:val="37"/>
  </w:num>
  <w:num w:numId="32">
    <w:abstractNumId w:val="1"/>
  </w:num>
  <w:num w:numId="33">
    <w:abstractNumId w:val="14"/>
  </w:num>
  <w:num w:numId="34">
    <w:abstractNumId w:val="6"/>
  </w:num>
  <w:num w:numId="35">
    <w:abstractNumId w:val="22"/>
  </w:num>
  <w:num w:numId="36">
    <w:abstractNumId w:val="5"/>
  </w:num>
  <w:num w:numId="37">
    <w:abstractNumId w:val="2"/>
  </w:num>
  <w:num w:numId="38">
    <w:abstractNumId w:val="27"/>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7AFC"/>
    <w:rsid w:val="000242FD"/>
    <w:rsid w:val="00030C7F"/>
    <w:rsid w:val="0003441E"/>
    <w:rsid w:val="00043C81"/>
    <w:rsid w:val="0005274F"/>
    <w:rsid w:val="000638C1"/>
    <w:rsid w:val="000763C7"/>
    <w:rsid w:val="00093FC8"/>
    <w:rsid w:val="000B1569"/>
    <w:rsid w:val="000C5FF2"/>
    <w:rsid w:val="000C647C"/>
    <w:rsid w:val="00106ABB"/>
    <w:rsid w:val="00107576"/>
    <w:rsid w:val="00133793"/>
    <w:rsid w:val="0015388C"/>
    <w:rsid w:val="00176371"/>
    <w:rsid w:val="00176DF1"/>
    <w:rsid w:val="001A00F2"/>
    <w:rsid w:val="001B0962"/>
    <w:rsid w:val="001B152A"/>
    <w:rsid w:val="001C7AEF"/>
    <w:rsid w:val="001E12E5"/>
    <w:rsid w:val="001E7FBE"/>
    <w:rsid w:val="001F20C7"/>
    <w:rsid w:val="001F2417"/>
    <w:rsid w:val="00204CDD"/>
    <w:rsid w:val="0024368F"/>
    <w:rsid w:val="0024613A"/>
    <w:rsid w:val="00246684"/>
    <w:rsid w:val="00265AFB"/>
    <w:rsid w:val="00273574"/>
    <w:rsid w:val="002866FB"/>
    <w:rsid w:val="00293071"/>
    <w:rsid w:val="002A13EE"/>
    <w:rsid w:val="002A2EEC"/>
    <w:rsid w:val="002B71D5"/>
    <w:rsid w:val="002C06A7"/>
    <w:rsid w:val="002C7DE9"/>
    <w:rsid w:val="002D38A8"/>
    <w:rsid w:val="002D4A0A"/>
    <w:rsid w:val="002F4C09"/>
    <w:rsid w:val="002F676D"/>
    <w:rsid w:val="002F7513"/>
    <w:rsid w:val="00304F39"/>
    <w:rsid w:val="00312A18"/>
    <w:rsid w:val="00331475"/>
    <w:rsid w:val="00334881"/>
    <w:rsid w:val="00336131"/>
    <w:rsid w:val="00345FD0"/>
    <w:rsid w:val="00354FFA"/>
    <w:rsid w:val="00355129"/>
    <w:rsid w:val="00366EA4"/>
    <w:rsid w:val="003724C9"/>
    <w:rsid w:val="0037590F"/>
    <w:rsid w:val="00391578"/>
    <w:rsid w:val="00391957"/>
    <w:rsid w:val="003A3E5A"/>
    <w:rsid w:val="003B0073"/>
    <w:rsid w:val="003B7D99"/>
    <w:rsid w:val="003C12F2"/>
    <w:rsid w:val="003D46D9"/>
    <w:rsid w:val="003E2DFB"/>
    <w:rsid w:val="0043273B"/>
    <w:rsid w:val="0043641E"/>
    <w:rsid w:val="0043664A"/>
    <w:rsid w:val="00436F74"/>
    <w:rsid w:val="00446967"/>
    <w:rsid w:val="004753D1"/>
    <w:rsid w:val="00487AEA"/>
    <w:rsid w:val="004912C6"/>
    <w:rsid w:val="00494730"/>
    <w:rsid w:val="004A0AF7"/>
    <w:rsid w:val="004E10E8"/>
    <w:rsid w:val="004F19A8"/>
    <w:rsid w:val="004F6564"/>
    <w:rsid w:val="0051084D"/>
    <w:rsid w:val="00510B21"/>
    <w:rsid w:val="0052270F"/>
    <w:rsid w:val="00526190"/>
    <w:rsid w:val="0053016A"/>
    <w:rsid w:val="00541365"/>
    <w:rsid w:val="00577862"/>
    <w:rsid w:val="00582302"/>
    <w:rsid w:val="00583207"/>
    <w:rsid w:val="005836B1"/>
    <w:rsid w:val="005A7CC7"/>
    <w:rsid w:val="005B7AFC"/>
    <w:rsid w:val="005C18D1"/>
    <w:rsid w:val="005F18CB"/>
    <w:rsid w:val="005F46BA"/>
    <w:rsid w:val="005F6285"/>
    <w:rsid w:val="0060561E"/>
    <w:rsid w:val="0061259E"/>
    <w:rsid w:val="00612F42"/>
    <w:rsid w:val="00623CEB"/>
    <w:rsid w:val="00643D1D"/>
    <w:rsid w:val="006671E7"/>
    <w:rsid w:val="006766DA"/>
    <w:rsid w:val="006A1A4B"/>
    <w:rsid w:val="006B36F7"/>
    <w:rsid w:val="006B4337"/>
    <w:rsid w:val="006D0455"/>
    <w:rsid w:val="00722138"/>
    <w:rsid w:val="007345F9"/>
    <w:rsid w:val="00740754"/>
    <w:rsid w:val="00751DA8"/>
    <w:rsid w:val="00767DF2"/>
    <w:rsid w:val="00771A45"/>
    <w:rsid w:val="0077625E"/>
    <w:rsid w:val="00796217"/>
    <w:rsid w:val="007B7FE5"/>
    <w:rsid w:val="007D1936"/>
    <w:rsid w:val="007D7E67"/>
    <w:rsid w:val="007F7823"/>
    <w:rsid w:val="007F7F55"/>
    <w:rsid w:val="008002F1"/>
    <w:rsid w:val="008054BA"/>
    <w:rsid w:val="0081059D"/>
    <w:rsid w:val="00814739"/>
    <w:rsid w:val="00815996"/>
    <w:rsid w:val="00844985"/>
    <w:rsid w:val="008529F1"/>
    <w:rsid w:val="00856A20"/>
    <w:rsid w:val="00861383"/>
    <w:rsid w:val="00864BF5"/>
    <w:rsid w:val="00873934"/>
    <w:rsid w:val="00882D51"/>
    <w:rsid w:val="00887125"/>
    <w:rsid w:val="00896C4F"/>
    <w:rsid w:val="008A1A04"/>
    <w:rsid w:val="008B263A"/>
    <w:rsid w:val="008B3D72"/>
    <w:rsid w:val="008D15BA"/>
    <w:rsid w:val="008D31A0"/>
    <w:rsid w:val="008F292D"/>
    <w:rsid w:val="008F5FCF"/>
    <w:rsid w:val="008F6571"/>
    <w:rsid w:val="008F6DD8"/>
    <w:rsid w:val="008F77D6"/>
    <w:rsid w:val="008F799B"/>
    <w:rsid w:val="00916F53"/>
    <w:rsid w:val="009240FD"/>
    <w:rsid w:val="009C1784"/>
    <w:rsid w:val="009D2D88"/>
    <w:rsid w:val="00A3128E"/>
    <w:rsid w:val="00A459F2"/>
    <w:rsid w:val="00A460F0"/>
    <w:rsid w:val="00A51B03"/>
    <w:rsid w:val="00A5568C"/>
    <w:rsid w:val="00A56F6A"/>
    <w:rsid w:val="00A75B37"/>
    <w:rsid w:val="00A83C56"/>
    <w:rsid w:val="00A95585"/>
    <w:rsid w:val="00A957C4"/>
    <w:rsid w:val="00A96991"/>
    <w:rsid w:val="00AB02AA"/>
    <w:rsid w:val="00AC502E"/>
    <w:rsid w:val="00AC61EE"/>
    <w:rsid w:val="00AE3F90"/>
    <w:rsid w:val="00AF0DCD"/>
    <w:rsid w:val="00AF369F"/>
    <w:rsid w:val="00AF75B5"/>
    <w:rsid w:val="00B019F7"/>
    <w:rsid w:val="00B05423"/>
    <w:rsid w:val="00B070AF"/>
    <w:rsid w:val="00B10A0B"/>
    <w:rsid w:val="00B13976"/>
    <w:rsid w:val="00B204E0"/>
    <w:rsid w:val="00B21DEB"/>
    <w:rsid w:val="00B25951"/>
    <w:rsid w:val="00B40322"/>
    <w:rsid w:val="00B623F0"/>
    <w:rsid w:val="00B646D3"/>
    <w:rsid w:val="00B91933"/>
    <w:rsid w:val="00BA0B2F"/>
    <w:rsid w:val="00BA3E60"/>
    <w:rsid w:val="00BA4B96"/>
    <w:rsid w:val="00BC3866"/>
    <w:rsid w:val="00C04F5E"/>
    <w:rsid w:val="00C11C18"/>
    <w:rsid w:val="00C237BB"/>
    <w:rsid w:val="00C278CF"/>
    <w:rsid w:val="00C327F7"/>
    <w:rsid w:val="00C370A7"/>
    <w:rsid w:val="00C55A32"/>
    <w:rsid w:val="00C84406"/>
    <w:rsid w:val="00CA2158"/>
    <w:rsid w:val="00CB2C9C"/>
    <w:rsid w:val="00CB7094"/>
    <w:rsid w:val="00CE2650"/>
    <w:rsid w:val="00CE4143"/>
    <w:rsid w:val="00CF2C96"/>
    <w:rsid w:val="00D015D7"/>
    <w:rsid w:val="00D42A4A"/>
    <w:rsid w:val="00D461CF"/>
    <w:rsid w:val="00D7424F"/>
    <w:rsid w:val="00D75821"/>
    <w:rsid w:val="00D77BE7"/>
    <w:rsid w:val="00D8473B"/>
    <w:rsid w:val="00D87152"/>
    <w:rsid w:val="00D90E65"/>
    <w:rsid w:val="00DA2D8B"/>
    <w:rsid w:val="00DB64E6"/>
    <w:rsid w:val="00DD05C0"/>
    <w:rsid w:val="00DD7475"/>
    <w:rsid w:val="00DE079C"/>
    <w:rsid w:val="00DF2C4B"/>
    <w:rsid w:val="00DF50FE"/>
    <w:rsid w:val="00DF62F8"/>
    <w:rsid w:val="00E0382C"/>
    <w:rsid w:val="00E03E67"/>
    <w:rsid w:val="00E2069A"/>
    <w:rsid w:val="00E20880"/>
    <w:rsid w:val="00E23F33"/>
    <w:rsid w:val="00E40739"/>
    <w:rsid w:val="00E452B2"/>
    <w:rsid w:val="00E51C4C"/>
    <w:rsid w:val="00E54CA6"/>
    <w:rsid w:val="00E66064"/>
    <w:rsid w:val="00E76063"/>
    <w:rsid w:val="00E9755F"/>
    <w:rsid w:val="00EB53F9"/>
    <w:rsid w:val="00EB5F21"/>
    <w:rsid w:val="00ED682B"/>
    <w:rsid w:val="00EE5F76"/>
    <w:rsid w:val="00EF21FD"/>
    <w:rsid w:val="00F10320"/>
    <w:rsid w:val="00F26BA7"/>
    <w:rsid w:val="00F50694"/>
    <w:rsid w:val="00F50D96"/>
    <w:rsid w:val="00F51D97"/>
    <w:rsid w:val="00F64675"/>
    <w:rsid w:val="00F65E3A"/>
    <w:rsid w:val="00F668A8"/>
    <w:rsid w:val="00FB39A6"/>
    <w:rsid w:val="00FB3B57"/>
    <w:rsid w:val="00FB46AE"/>
    <w:rsid w:val="00FD48DE"/>
    <w:rsid w:val="00FD5698"/>
    <w:rsid w:val="00FE5363"/>
    <w:rsid w:val="00FF1C1B"/>
    <w:rsid w:val="00FF357B"/>
    <w:rsid w:val="00FF7C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Straight Arrow Connector 1"/>
      </o:rules>
    </o:shapelayout>
  </w:shapeDefaults>
  <w:decimalSymbol w:val="."/>
  <w:listSeparator w:val=","/>
  <w15:docId w15:val="{E514C132-47C9-4976-A6B6-9065826A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AFC"/>
    <w:pPr>
      <w:spacing w:after="0"/>
      <w:jc w:val="both"/>
    </w:pPr>
    <w:rPr>
      <w:rFonts w:ascii="Arial" w:eastAsia="Times New Roman" w:hAnsi="Arial" w:cs="Arial"/>
      <w:color w:val="000000"/>
      <w:kern w:val="2"/>
      <w:lang w:val="en-GB" w:eastAsia="zh-CN"/>
    </w:rPr>
  </w:style>
  <w:style w:type="paragraph" w:styleId="Heading1">
    <w:name w:val="heading 1"/>
    <w:basedOn w:val="Normal"/>
    <w:next w:val="Normal"/>
    <w:link w:val="Heading1Char1"/>
    <w:uiPriority w:val="9"/>
    <w:qFormat/>
    <w:rsid w:val="005B7A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7AFC"/>
    <w:pPr>
      <w:keepNext/>
      <w:keepLines/>
      <w:spacing w:before="200"/>
      <w:outlineLvl w:val="1"/>
    </w:pPr>
    <w:rPr>
      <w:rFonts w:ascii="Aptos Display" w:hAnsi="Aptos Display" w:cs="Times New Roman"/>
      <w:color w:val="0F4761"/>
      <w:sz w:val="32"/>
      <w:szCs w:val="32"/>
    </w:rPr>
  </w:style>
  <w:style w:type="paragraph" w:styleId="Heading3">
    <w:name w:val="heading 3"/>
    <w:basedOn w:val="Normal"/>
    <w:next w:val="Normal"/>
    <w:link w:val="Heading3Char"/>
    <w:uiPriority w:val="9"/>
    <w:unhideWhenUsed/>
    <w:qFormat/>
    <w:rsid w:val="005B7AFC"/>
    <w:pPr>
      <w:keepNext/>
      <w:keepLines/>
      <w:spacing w:before="200"/>
      <w:outlineLvl w:val="2"/>
    </w:pPr>
    <w:rPr>
      <w:rFonts w:cs="Times New Roman"/>
      <w:color w:val="0F4761"/>
      <w:sz w:val="28"/>
      <w:szCs w:val="28"/>
    </w:rPr>
  </w:style>
  <w:style w:type="paragraph" w:styleId="Heading4">
    <w:name w:val="heading 4"/>
    <w:basedOn w:val="Normal"/>
    <w:next w:val="Normal"/>
    <w:link w:val="Heading4Char"/>
    <w:uiPriority w:val="9"/>
    <w:semiHidden/>
    <w:unhideWhenUsed/>
    <w:qFormat/>
    <w:rsid w:val="005B7AFC"/>
    <w:pPr>
      <w:keepNext/>
      <w:keepLines/>
      <w:spacing w:before="200"/>
      <w:outlineLvl w:val="3"/>
    </w:pPr>
    <w:rPr>
      <w:rFonts w:cs="Times New Roman"/>
      <w:i/>
      <w:iCs/>
      <w:color w:val="0F4761"/>
    </w:rPr>
  </w:style>
  <w:style w:type="paragraph" w:styleId="Heading5">
    <w:name w:val="heading 5"/>
    <w:basedOn w:val="Normal"/>
    <w:next w:val="Normal"/>
    <w:link w:val="Heading5Char"/>
    <w:uiPriority w:val="9"/>
    <w:semiHidden/>
    <w:unhideWhenUsed/>
    <w:qFormat/>
    <w:rsid w:val="005B7AFC"/>
    <w:pPr>
      <w:keepNext/>
      <w:keepLines/>
      <w:spacing w:before="200"/>
      <w:outlineLvl w:val="4"/>
    </w:pPr>
    <w:rPr>
      <w:rFonts w:cs="Times New Roman"/>
      <w:color w:val="0F4761"/>
    </w:rPr>
  </w:style>
  <w:style w:type="paragraph" w:styleId="Heading6">
    <w:name w:val="heading 6"/>
    <w:basedOn w:val="Normal"/>
    <w:next w:val="Normal"/>
    <w:link w:val="Heading6Char"/>
    <w:uiPriority w:val="9"/>
    <w:semiHidden/>
    <w:unhideWhenUsed/>
    <w:qFormat/>
    <w:rsid w:val="005B7AFC"/>
    <w:pPr>
      <w:keepNext/>
      <w:keepLines/>
      <w:spacing w:before="200"/>
      <w:outlineLvl w:val="5"/>
    </w:pPr>
    <w:rPr>
      <w:rFonts w:cs="Times New Roman"/>
      <w:i/>
      <w:iCs/>
      <w:color w:val="595959"/>
    </w:rPr>
  </w:style>
  <w:style w:type="paragraph" w:styleId="Heading7">
    <w:name w:val="heading 7"/>
    <w:basedOn w:val="Normal"/>
    <w:next w:val="Normal"/>
    <w:link w:val="Heading7Char"/>
    <w:uiPriority w:val="9"/>
    <w:semiHidden/>
    <w:unhideWhenUsed/>
    <w:qFormat/>
    <w:rsid w:val="005B7AFC"/>
    <w:pPr>
      <w:keepNext/>
      <w:keepLines/>
      <w:spacing w:before="200"/>
      <w:outlineLvl w:val="6"/>
    </w:pPr>
    <w:rPr>
      <w:rFonts w:cs="Times New Roman"/>
      <w:color w:val="595959"/>
    </w:rPr>
  </w:style>
  <w:style w:type="paragraph" w:styleId="Heading8">
    <w:name w:val="heading 8"/>
    <w:basedOn w:val="Normal"/>
    <w:next w:val="Normal"/>
    <w:link w:val="Heading8Char"/>
    <w:uiPriority w:val="9"/>
    <w:semiHidden/>
    <w:unhideWhenUsed/>
    <w:qFormat/>
    <w:rsid w:val="005B7AFC"/>
    <w:pPr>
      <w:keepNext/>
      <w:keepLines/>
      <w:spacing w:before="200"/>
      <w:outlineLvl w:val="7"/>
    </w:pPr>
    <w:rPr>
      <w:rFonts w:cs="Times New Roman"/>
      <w:i/>
      <w:iCs/>
      <w:color w:val="272727"/>
    </w:rPr>
  </w:style>
  <w:style w:type="paragraph" w:styleId="Heading9">
    <w:name w:val="heading 9"/>
    <w:basedOn w:val="Normal"/>
    <w:next w:val="Normal"/>
    <w:link w:val="Heading9Char"/>
    <w:uiPriority w:val="9"/>
    <w:semiHidden/>
    <w:unhideWhenUsed/>
    <w:qFormat/>
    <w:rsid w:val="005B7AFC"/>
    <w:pPr>
      <w:keepNext/>
      <w:keepLines/>
      <w:spacing w:before="200"/>
      <w:outlineLvl w:val="8"/>
    </w:pPr>
    <w:rPr>
      <w:rFonts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1"/>
    <w:uiPriority w:val="9"/>
    <w:rsid w:val="005B7AFC"/>
    <w:rPr>
      <w:rFonts w:asciiTheme="majorHAnsi" w:eastAsiaTheme="majorEastAsia" w:hAnsiTheme="majorHAnsi" w:cstheme="majorBidi"/>
      <w:b/>
      <w:bCs/>
      <w:color w:val="365F91" w:themeColor="accent1" w:themeShade="BF"/>
      <w:kern w:val="2"/>
      <w:sz w:val="28"/>
      <w:szCs w:val="28"/>
      <w:lang w:val="en-GB" w:eastAsia="zh-CN"/>
    </w:rPr>
  </w:style>
  <w:style w:type="character" w:customStyle="1" w:styleId="Heading2Char">
    <w:name w:val="Heading 2 Char"/>
    <w:basedOn w:val="DefaultParagraphFont"/>
    <w:link w:val="Heading2"/>
    <w:uiPriority w:val="9"/>
    <w:rsid w:val="005B7AFC"/>
    <w:rPr>
      <w:rFonts w:ascii="Aptos Display" w:eastAsia="Times New Roman" w:hAnsi="Aptos Display" w:cs="Times New Roman"/>
      <w:color w:val="0F4761"/>
      <w:kern w:val="2"/>
      <w:sz w:val="32"/>
      <w:szCs w:val="32"/>
      <w:lang w:val="en-GB" w:eastAsia="zh-CN"/>
    </w:rPr>
  </w:style>
  <w:style w:type="character" w:customStyle="1" w:styleId="Heading3Char">
    <w:name w:val="Heading 3 Char"/>
    <w:basedOn w:val="DefaultParagraphFont"/>
    <w:link w:val="Heading3"/>
    <w:uiPriority w:val="9"/>
    <w:rsid w:val="005B7AFC"/>
    <w:rPr>
      <w:rFonts w:ascii="Arial" w:eastAsia="Times New Roman" w:hAnsi="Arial" w:cs="Times New Roman"/>
      <w:color w:val="0F4761"/>
      <w:kern w:val="2"/>
      <w:sz w:val="28"/>
      <w:szCs w:val="28"/>
      <w:lang w:val="en-GB" w:eastAsia="zh-CN"/>
    </w:rPr>
  </w:style>
  <w:style w:type="character" w:customStyle="1" w:styleId="Heading4Char">
    <w:name w:val="Heading 4 Char"/>
    <w:basedOn w:val="DefaultParagraphFont"/>
    <w:link w:val="Heading4"/>
    <w:uiPriority w:val="9"/>
    <w:semiHidden/>
    <w:rsid w:val="005B7AFC"/>
    <w:rPr>
      <w:rFonts w:ascii="Arial" w:eastAsia="Times New Roman" w:hAnsi="Arial" w:cs="Times New Roman"/>
      <w:i/>
      <w:iCs/>
      <w:color w:val="0F4761"/>
      <w:kern w:val="2"/>
      <w:lang w:val="en-GB" w:eastAsia="zh-CN"/>
    </w:rPr>
  </w:style>
  <w:style w:type="character" w:customStyle="1" w:styleId="Heading5Char">
    <w:name w:val="Heading 5 Char"/>
    <w:basedOn w:val="DefaultParagraphFont"/>
    <w:link w:val="Heading5"/>
    <w:uiPriority w:val="9"/>
    <w:semiHidden/>
    <w:rsid w:val="005B7AFC"/>
    <w:rPr>
      <w:rFonts w:ascii="Arial" w:eastAsia="Times New Roman" w:hAnsi="Arial" w:cs="Times New Roman"/>
      <w:color w:val="0F4761"/>
      <w:kern w:val="2"/>
      <w:lang w:val="en-GB" w:eastAsia="zh-CN"/>
    </w:rPr>
  </w:style>
  <w:style w:type="character" w:customStyle="1" w:styleId="Heading6Char">
    <w:name w:val="Heading 6 Char"/>
    <w:basedOn w:val="DefaultParagraphFont"/>
    <w:link w:val="Heading6"/>
    <w:uiPriority w:val="9"/>
    <w:semiHidden/>
    <w:rsid w:val="005B7AFC"/>
    <w:rPr>
      <w:rFonts w:ascii="Arial" w:eastAsia="Times New Roman" w:hAnsi="Arial" w:cs="Times New Roman"/>
      <w:i/>
      <w:iCs/>
      <w:color w:val="595959"/>
      <w:kern w:val="2"/>
      <w:lang w:val="en-GB" w:eastAsia="zh-CN"/>
    </w:rPr>
  </w:style>
  <w:style w:type="character" w:customStyle="1" w:styleId="Heading7Char">
    <w:name w:val="Heading 7 Char"/>
    <w:basedOn w:val="DefaultParagraphFont"/>
    <w:link w:val="Heading7"/>
    <w:uiPriority w:val="9"/>
    <w:semiHidden/>
    <w:rsid w:val="005B7AFC"/>
    <w:rPr>
      <w:rFonts w:ascii="Arial" w:eastAsia="Times New Roman" w:hAnsi="Arial" w:cs="Times New Roman"/>
      <w:color w:val="595959"/>
      <w:kern w:val="2"/>
      <w:lang w:val="en-GB" w:eastAsia="zh-CN"/>
    </w:rPr>
  </w:style>
  <w:style w:type="character" w:customStyle="1" w:styleId="Heading8Char">
    <w:name w:val="Heading 8 Char"/>
    <w:basedOn w:val="DefaultParagraphFont"/>
    <w:link w:val="Heading8"/>
    <w:uiPriority w:val="9"/>
    <w:semiHidden/>
    <w:rsid w:val="005B7AFC"/>
    <w:rPr>
      <w:rFonts w:ascii="Arial" w:eastAsia="Times New Roman" w:hAnsi="Arial" w:cs="Times New Roman"/>
      <w:i/>
      <w:iCs/>
      <w:color w:val="272727"/>
      <w:kern w:val="2"/>
      <w:lang w:val="en-GB" w:eastAsia="zh-CN"/>
    </w:rPr>
  </w:style>
  <w:style w:type="character" w:customStyle="1" w:styleId="Heading9Char">
    <w:name w:val="Heading 9 Char"/>
    <w:basedOn w:val="DefaultParagraphFont"/>
    <w:link w:val="Heading9"/>
    <w:uiPriority w:val="9"/>
    <w:semiHidden/>
    <w:rsid w:val="005B7AFC"/>
    <w:rPr>
      <w:rFonts w:ascii="Arial" w:eastAsia="Times New Roman" w:hAnsi="Arial" w:cs="Times New Roman"/>
      <w:color w:val="272727"/>
      <w:kern w:val="2"/>
      <w:lang w:val="en-GB" w:eastAsia="zh-CN"/>
    </w:rPr>
  </w:style>
  <w:style w:type="paragraph" w:customStyle="1" w:styleId="Heading11">
    <w:name w:val="Heading 11"/>
    <w:basedOn w:val="Normal"/>
    <w:next w:val="Normal"/>
    <w:link w:val="Heading1Char"/>
    <w:uiPriority w:val="9"/>
    <w:qFormat/>
    <w:rsid w:val="005B7AFC"/>
    <w:pPr>
      <w:keepNext/>
      <w:keepLines/>
      <w:spacing w:before="360" w:after="80" w:line="278" w:lineRule="auto"/>
      <w:jc w:val="left"/>
      <w:outlineLvl w:val="0"/>
    </w:pPr>
    <w:rPr>
      <w:rFonts w:asciiTheme="majorHAnsi" w:eastAsiaTheme="majorEastAsia" w:hAnsiTheme="majorHAnsi" w:cstheme="majorBidi"/>
      <w:b/>
      <w:bCs/>
      <w:color w:val="365F91" w:themeColor="accent1" w:themeShade="BF"/>
      <w:sz w:val="28"/>
      <w:szCs w:val="28"/>
    </w:rPr>
  </w:style>
  <w:style w:type="paragraph" w:customStyle="1" w:styleId="Heading21">
    <w:name w:val="Heading 21"/>
    <w:basedOn w:val="Normal"/>
    <w:next w:val="Normal"/>
    <w:uiPriority w:val="9"/>
    <w:unhideWhenUsed/>
    <w:qFormat/>
    <w:rsid w:val="005B7AFC"/>
    <w:pPr>
      <w:keepNext/>
      <w:keepLines/>
      <w:spacing w:before="160" w:after="80" w:line="278" w:lineRule="auto"/>
      <w:jc w:val="left"/>
      <w:outlineLvl w:val="1"/>
    </w:pPr>
    <w:rPr>
      <w:rFonts w:ascii="Aptos Display" w:hAnsi="Aptos Display" w:cs="Times New Roman"/>
      <w:color w:val="0F4761"/>
      <w:sz w:val="32"/>
      <w:szCs w:val="32"/>
    </w:rPr>
  </w:style>
  <w:style w:type="paragraph" w:customStyle="1" w:styleId="Heading31">
    <w:name w:val="Heading 31"/>
    <w:basedOn w:val="Normal"/>
    <w:next w:val="Normal"/>
    <w:uiPriority w:val="9"/>
    <w:unhideWhenUsed/>
    <w:qFormat/>
    <w:rsid w:val="005B7AFC"/>
    <w:pPr>
      <w:keepNext/>
      <w:keepLines/>
      <w:spacing w:before="160" w:after="80" w:line="278" w:lineRule="auto"/>
      <w:jc w:val="left"/>
      <w:outlineLvl w:val="2"/>
    </w:pPr>
    <w:rPr>
      <w:rFonts w:cs="Times New Roman"/>
      <w:color w:val="0F4761"/>
      <w:sz w:val="28"/>
      <w:szCs w:val="28"/>
    </w:rPr>
  </w:style>
  <w:style w:type="paragraph" w:customStyle="1" w:styleId="Heading41">
    <w:name w:val="Heading 41"/>
    <w:basedOn w:val="Normal"/>
    <w:next w:val="Normal"/>
    <w:uiPriority w:val="9"/>
    <w:semiHidden/>
    <w:unhideWhenUsed/>
    <w:qFormat/>
    <w:rsid w:val="005B7AFC"/>
    <w:pPr>
      <w:keepNext/>
      <w:keepLines/>
      <w:spacing w:before="80" w:after="40" w:line="278" w:lineRule="auto"/>
      <w:jc w:val="left"/>
      <w:outlineLvl w:val="3"/>
    </w:pPr>
    <w:rPr>
      <w:rFonts w:cs="Times New Roman"/>
      <w:i/>
      <w:iCs/>
      <w:color w:val="0F4761"/>
      <w:sz w:val="24"/>
      <w:szCs w:val="24"/>
    </w:rPr>
  </w:style>
  <w:style w:type="paragraph" w:customStyle="1" w:styleId="Heading51">
    <w:name w:val="Heading 51"/>
    <w:basedOn w:val="Normal"/>
    <w:next w:val="Normal"/>
    <w:uiPriority w:val="9"/>
    <w:semiHidden/>
    <w:unhideWhenUsed/>
    <w:qFormat/>
    <w:rsid w:val="005B7AFC"/>
    <w:pPr>
      <w:keepNext/>
      <w:keepLines/>
      <w:spacing w:before="80" w:after="40" w:line="278" w:lineRule="auto"/>
      <w:jc w:val="left"/>
      <w:outlineLvl w:val="4"/>
    </w:pPr>
    <w:rPr>
      <w:rFonts w:cs="Times New Roman"/>
      <w:color w:val="0F4761"/>
      <w:sz w:val="24"/>
      <w:szCs w:val="24"/>
    </w:rPr>
  </w:style>
  <w:style w:type="paragraph" w:customStyle="1" w:styleId="Heading61">
    <w:name w:val="Heading 61"/>
    <w:basedOn w:val="Normal"/>
    <w:next w:val="Normal"/>
    <w:uiPriority w:val="9"/>
    <w:semiHidden/>
    <w:unhideWhenUsed/>
    <w:qFormat/>
    <w:rsid w:val="005B7AFC"/>
    <w:pPr>
      <w:keepNext/>
      <w:keepLines/>
      <w:spacing w:before="40" w:line="278" w:lineRule="auto"/>
      <w:jc w:val="left"/>
      <w:outlineLvl w:val="5"/>
    </w:pPr>
    <w:rPr>
      <w:rFonts w:cs="Times New Roman"/>
      <w:i/>
      <w:iCs/>
      <w:color w:val="595959"/>
      <w:sz w:val="24"/>
      <w:szCs w:val="24"/>
    </w:rPr>
  </w:style>
  <w:style w:type="paragraph" w:customStyle="1" w:styleId="Heading71">
    <w:name w:val="Heading 71"/>
    <w:basedOn w:val="Normal"/>
    <w:next w:val="Normal"/>
    <w:uiPriority w:val="9"/>
    <w:semiHidden/>
    <w:unhideWhenUsed/>
    <w:qFormat/>
    <w:rsid w:val="005B7AFC"/>
    <w:pPr>
      <w:keepNext/>
      <w:keepLines/>
      <w:spacing w:before="40" w:line="278" w:lineRule="auto"/>
      <w:jc w:val="left"/>
      <w:outlineLvl w:val="6"/>
    </w:pPr>
    <w:rPr>
      <w:rFonts w:cs="Times New Roman"/>
      <w:color w:val="595959"/>
      <w:sz w:val="24"/>
      <w:szCs w:val="24"/>
    </w:rPr>
  </w:style>
  <w:style w:type="paragraph" w:customStyle="1" w:styleId="Heading81">
    <w:name w:val="Heading 81"/>
    <w:basedOn w:val="Normal"/>
    <w:next w:val="Normal"/>
    <w:uiPriority w:val="9"/>
    <w:semiHidden/>
    <w:unhideWhenUsed/>
    <w:qFormat/>
    <w:rsid w:val="005B7AFC"/>
    <w:pPr>
      <w:keepNext/>
      <w:keepLines/>
      <w:spacing w:line="278" w:lineRule="auto"/>
      <w:jc w:val="left"/>
      <w:outlineLvl w:val="7"/>
    </w:pPr>
    <w:rPr>
      <w:rFonts w:cs="Times New Roman"/>
      <w:i/>
      <w:iCs/>
      <w:color w:val="272727"/>
      <w:sz w:val="24"/>
      <w:szCs w:val="24"/>
    </w:rPr>
  </w:style>
  <w:style w:type="paragraph" w:customStyle="1" w:styleId="Heading91">
    <w:name w:val="Heading 91"/>
    <w:basedOn w:val="Normal"/>
    <w:next w:val="Normal"/>
    <w:uiPriority w:val="9"/>
    <w:semiHidden/>
    <w:unhideWhenUsed/>
    <w:qFormat/>
    <w:rsid w:val="005B7AFC"/>
    <w:pPr>
      <w:keepNext/>
      <w:keepLines/>
      <w:spacing w:line="278" w:lineRule="auto"/>
      <w:jc w:val="left"/>
      <w:outlineLvl w:val="8"/>
    </w:pPr>
    <w:rPr>
      <w:rFonts w:cs="Times New Roman"/>
      <w:color w:val="272727"/>
      <w:sz w:val="24"/>
      <w:szCs w:val="24"/>
    </w:rPr>
  </w:style>
  <w:style w:type="numbering" w:customStyle="1" w:styleId="NoList1">
    <w:name w:val="No List1"/>
    <w:next w:val="NoList"/>
    <w:uiPriority w:val="99"/>
    <w:semiHidden/>
    <w:unhideWhenUsed/>
    <w:rsid w:val="005B7AFC"/>
  </w:style>
  <w:style w:type="paragraph" w:customStyle="1" w:styleId="Title1">
    <w:name w:val="Title1"/>
    <w:basedOn w:val="Normal"/>
    <w:next w:val="Normal"/>
    <w:uiPriority w:val="10"/>
    <w:qFormat/>
    <w:rsid w:val="005B7AFC"/>
    <w:pPr>
      <w:spacing w:after="80"/>
      <w:contextualSpacing/>
      <w:jc w:val="left"/>
    </w:pPr>
    <w:rPr>
      <w:rFonts w:ascii="Aptos Display" w:hAnsi="Aptos Display" w:cs="Times New Roman"/>
      <w:spacing w:val="-10"/>
      <w:kern w:val="28"/>
      <w:sz w:val="56"/>
      <w:szCs w:val="56"/>
    </w:rPr>
  </w:style>
  <w:style w:type="character" w:customStyle="1" w:styleId="TitleChar">
    <w:name w:val="Title Char"/>
    <w:basedOn w:val="DefaultParagraphFont"/>
    <w:link w:val="Title"/>
    <w:uiPriority w:val="10"/>
    <w:rsid w:val="005B7AFC"/>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5B7AFC"/>
    <w:pPr>
      <w:numPr>
        <w:ilvl w:val="1"/>
      </w:numPr>
      <w:spacing w:after="160" w:line="278" w:lineRule="auto"/>
      <w:ind w:left="1440" w:hanging="720"/>
      <w:jc w:val="left"/>
    </w:pPr>
    <w:rPr>
      <w:rFonts w:cs="Times New Roman"/>
      <w:color w:val="595959"/>
      <w:spacing w:val="15"/>
      <w:sz w:val="28"/>
      <w:szCs w:val="28"/>
    </w:rPr>
  </w:style>
  <w:style w:type="character" w:customStyle="1" w:styleId="SubtitleChar">
    <w:name w:val="Subtitle Char"/>
    <w:basedOn w:val="DefaultParagraphFont"/>
    <w:link w:val="Subtitle"/>
    <w:uiPriority w:val="11"/>
    <w:rsid w:val="005B7AFC"/>
    <w:rPr>
      <w:rFonts w:eastAsia="Times New Roman" w:cs="Times New Roman"/>
      <w:color w:val="595959"/>
      <w:spacing w:val="15"/>
      <w:sz w:val="28"/>
      <w:szCs w:val="28"/>
    </w:rPr>
  </w:style>
  <w:style w:type="paragraph" w:customStyle="1" w:styleId="Quote1">
    <w:name w:val="Quote1"/>
    <w:basedOn w:val="Normal"/>
    <w:next w:val="Normal"/>
    <w:uiPriority w:val="29"/>
    <w:qFormat/>
    <w:rsid w:val="005B7AFC"/>
    <w:pPr>
      <w:spacing w:before="160" w:after="160" w:line="278" w:lineRule="auto"/>
      <w:jc w:val="center"/>
    </w:pPr>
    <w:rPr>
      <w:i/>
      <w:iCs/>
      <w:color w:val="404040"/>
      <w:sz w:val="24"/>
      <w:szCs w:val="24"/>
    </w:rPr>
  </w:style>
  <w:style w:type="character" w:customStyle="1" w:styleId="QuoteChar">
    <w:name w:val="Quote Char"/>
    <w:basedOn w:val="DefaultParagraphFont"/>
    <w:link w:val="Quote"/>
    <w:uiPriority w:val="29"/>
    <w:rsid w:val="005B7AFC"/>
    <w:rPr>
      <w:i/>
      <w:iCs/>
      <w:color w:val="404040"/>
    </w:rPr>
  </w:style>
  <w:style w:type="paragraph" w:styleId="ListParagraph">
    <w:name w:val="List Paragraph"/>
    <w:aliases w:val="List Tables,Numbered List Paragraph,Bullets,References,List Paragraph (numbered (a)),List Paragraph nowy,Liste 1,WB List Paragraph,List Paragraph1,Ha,Dot pt,F5 List Paragraph,No Spacing1,List Paragraph Char Char Char,Indicator Text"/>
    <w:basedOn w:val="Normal"/>
    <w:link w:val="ListParagraphChar"/>
    <w:uiPriority w:val="34"/>
    <w:qFormat/>
    <w:rsid w:val="005B7AFC"/>
    <w:pPr>
      <w:spacing w:after="160" w:line="278" w:lineRule="auto"/>
      <w:ind w:left="720"/>
      <w:contextualSpacing/>
      <w:jc w:val="left"/>
    </w:pPr>
    <w:rPr>
      <w:sz w:val="24"/>
      <w:szCs w:val="24"/>
    </w:rPr>
  </w:style>
  <w:style w:type="character" w:customStyle="1" w:styleId="IntenseEmphasis1">
    <w:name w:val="Intense Emphasis1"/>
    <w:basedOn w:val="DefaultParagraphFont"/>
    <w:uiPriority w:val="21"/>
    <w:qFormat/>
    <w:rsid w:val="005B7AFC"/>
    <w:rPr>
      <w:i/>
      <w:iCs/>
      <w:color w:val="0F4761"/>
    </w:rPr>
  </w:style>
  <w:style w:type="paragraph" w:customStyle="1" w:styleId="IntenseQuote1">
    <w:name w:val="Intense Quote1"/>
    <w:basedOn w:val="Normal"/>
    <w:next w:val="Normal"/>
    <w:uiPriority w:val="30"/>
    <w:qFormat/>
    <w:rsid w:val="005B7AFC"/>
    <w:pPr>
      <w:pBdr>
        <w:top w:val="single" w:sz="4" w:space="10" w:color="0F4761"/>
        <w:bottom w:val="single" w:sz="4" w:space="10" w:color="0F4761"/>
      </w:pBdr>
      <w:spacing w:before="360" w:after="360" w:line="278" w:lineRule="auto"/>
      <w:ind w:left="864" w:right="864"/>
      <w:jc w:val="center"/>
    </w:pPr>
    <w:rPr>
      <w:i/>
      <w:iCs/>
      <w:color w:val="0F4761"/>
      <w:sz w:val="24"/>
      <w:szCs w:val="24"/>
    </w:rPr>
  </w:style>
  <w:style w:type="character" w:customStyle="1" w:styleId="IntenseQuoteChar">
    <w:name w:val="Intense Quote Char"/>
    <w:basedOn w:val="DefaultParagraphFont"/>
    <w:link w:val="IntenseQuote"/>
    <w:uiPriority w:val="30"/>
    <w:rsid w:val="005B7AFC"/>
    <w:rPr>
      <w:i/>
      <w:iCs/>
      <w:color w:val="0F4761"/>
    </w:rPr>
  </w:style>
  <w:style w:type="character" w:customStyle="1" w:styleId="IntenseReference1">
    <w:name w:val="Intense Reference1"/>
    <w:basedOn w:val="DefaultParagraphFont"/>
    <w:uiPriority w:val="32"/>
    <w:qFormat/>
    <w:rsid w:val="005B7AFC"/>
    <w:rPr>
      <w:b/>
      <w:bCs/>
      <w:smallCaps/>
      <w:color w:val="0F4761"/>
      <w:spacing w:val="5"/>
    </w:rPr>
  </w:style>
  <w:style w:type="paragraph" w:styleId="NoSpacing">
    <w:name w:val="No Spacing"/>
    <w:uiPriority w:val="1"/>
    <w:qFormat/>
    <w:rsid w:val="005B7AFC"/>
    <w:pPr>
      <w:spacing w:after="0" w:line="240" w:lineRule="auto"/>
    </w:pPr>
    <w:rPr>
      <w:rFonts w:ascii="Calibri" w:eastAsia="Calibri" w:hAnsi="Calibri" w:cs="Times New Roman"/>
    </w:rPr>
  </w:style>
  <w:style w:type="character" w:customStyle="1" w:styleId="ListParagraphChar">
    <w:name w:val="List Paragraph Char"/>
    <w:aliases w:val="List Tables Char,Numbered List Paragraph Char,Bullets Char,References Char,List Paragraph (numbered (a)) Char,List Paragraph nowy Char,Liste 1 Char,WB List Paragraph Char,List Paragraph1 Char,Ha Char,Dot pt Char,No Spacing1 Char"/>
    <w:link w:val="ListParagraph"/>
    <w:uiPriority w:val="34"/>
    <w:qFormat/>
    <w:locked/>
    <w:rsid w:val="005B7AFC"/>
    <w:rPr>
      <w:rFonts w:ascii="Arial" w:eastAsia="Times New Roman" w:hAnsi="Arial" w:cs="Arial"/>
      <w:color w:val="000000"/>
      <w:kern w:val="2"/>
      <w:sz w:val="24"/>
      <w:szCs w:val="24"/>
      <w:lang w:val="en-GB" w:eastAsia="zh-CN"/>
    </w:rPr>
  </w:style>
  <w:style w:type="character" w:customStyle="1" w:styleId="fontstyle01">
    <w:name w:val="fontstyle01"/>
    <w:rsid w:val="005B7AFC"/>
    <w:rPr>
      <w:rFonts w:ascii="Arial-BoldMT" w:hAnsi="Arial-BoldMT" w:cs="Arial-BoldMT" w:hint="default"/>
      <w:b/>
      <w:bCs/>
      <w:i w:val="0"/>
      <w:iCs w:val="0"/>
      <w:color w:val="000000"/>
      <w:sz w:val="22"/>
      <w:szCs w:val="22"/>
    </w:rPr>
  </w:style>
  <w:style w:type="paragraph" w:customStyle="1" w:styleId="Default">
    <w:name w:val="Default"/>
    <w:rsid w:val="005B7AF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5B7AFC"/>
    <w:pPr>
      <w:jc w:val="left"/>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5B7AFC"/>
    <w:rPr>
      <w:rFonts w:ascii="Tahoma" w:eastAsia="Calibri" w:hAnsi="Tahoma" w:cs="Times New Roman"/>
      <w:color w:val="000000"/>
      <w:kern w:val="2"/>
      <w:sz w:val="16"/>
      <w:szCs w:val="16"/>
      <w:lang w:val="en-GB" w:eastAsia="zh-CN"/>
    </w:rPr>
  </w:style>
  <w:style w:type="character" w:styleId="CommentReference">
    <w:name w:val="annotation reference"/>
    <w:uiPriority w:val="99"/>
    <w:semiHidden/>
    <w:unhideWhenUsed/>
    <w:rsid w:val="005B7AFC"/>
    <w:rPr>
      <w:sz w:val="16"/>
      <w:szCs w:val="16"/>
    </w:rPr>
  </w:style>
  <w:style w:type="paragraph" w:styleId="CommentText">
    <w:name w:val="annotation text"/>
    <w:basedOn w:val="Normal"/>
    <w:link w:val="CommentTextChar"/>
    <w:uiPriority w:val="99"/>
    <w:unhideWhenUsed/>
    <w:rsid w:val="005B7AFC"/>
    <w:pPr>
      <w:spacing w:after="160"/>
      <w:jc w:val="left"/>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5B7AFC"/>
    <w:rPr>
      <w:rFonts w:ascii="Calibri" w:eastAsia="Calibri" w:hAnsi="Calibri" w:cs="Times New Roman"/>
      <w:color w:val="000000"/>
      <w:kern w:val="2"/>
      <w:sz w:val="20"/>
      <w:szCs w:val="20"/>
      <w:lang w:val="en-GB" w:eastAsia="zh-CN"/>
    </w:rPr>
  </w:style>
  <w:style w:type="paragraph" w:styleId="CommentSubject">
    <w:name w:val="annotation subject"/>
    <w:basedOn w:val="CommentText"/>
    <w:next w:val="CommentText"/>
    <w:link w:val="CommentSubjectChar"/>
    <w:uiPriority w:val="99"/>
    <w:semiHidden/>
    <w:unhideWhenUsed/>
    <w:rsid w:val="005B7AFC"/>
    <w:rPr>
      <w:b/>
      <w:bCs/>
    </w:rPr>
  </w:style>
  <w:style w:type="character" w:customStyle="1" w:styleId="CommentSubjectChar">
    <w:name w:val="Comment Subject Char"/>
    <w:basedOn w:val="CommentTextChar"/>
    <w:link w:val="CommentSubject"/>
    <w:uiPriority w:val="99"/>
    <w:semiHidden/>
    <w:rsid w:val="005B7AFC"/>
    <w:rPr>
      <w:rFonts w:ascii="Calibri" w:eastAsia="Calibri" w:hAnsi="Calibri" w:cs="Times New Roman"/>
      <w:b/>
      <w:bCs/>
      <w:color w:val="000000"/>
      <w:kern w:val="2"/>
      <w:sz w:val="20"/>
      <w:szCs w:val="20"/>
      <w:lang w:val="en-GB" w:eastAsia="zh-CN"/>
    </w:rPr>
  </w:style>
  <w:style w:type="paragraph" w:styleId="Header">
    <w:name w:val="header"/>
    <w:basedOn w:val="Normal"/>
    <w:link w:val="HeaderChar"/>
    <w:uiPriority w:val="99"/>
    <w:unhideWhenUsed/>
    <w:rsid w:val="005B7AFC"/>
    <w:pPr>
      <w:tabs>
        <w:tab w:val="center" w:pos="4680"/>
        <w:tab w:val="right" w:pos="9360"/>
      </w:tabs>
      <w:jc w:val="left"/>
    </w:pPr>
    <w:rPr>
      <w:rFonts w:ascii="Calibri" w:eastAsia="Calibri" w:hAnsi="Calibri" w:cs="Times New Roman"/>
    </w:rPr>
  </w:style>
  <w:style w:type="character" w:customStyle="1" w:styleId="HeaderChar">
    <w:name w:val="Header Char"/>
    <w:basedOn w:val="DefaultParagraphFont"/>
    <w:link w:val="Header"/>
    <w:uiPriority w:val="99"/>
    <w:rsid w:val="005B7AFC"/>
    <w:rPr>
      <w:rFonts w:ascii="Calibri" w:eastAsia="Calibri" w:hAnsi="Calibri" w:cs="Times New Roman"/>
      <w:color w:val="000000"/>
      <w:kern w:val="2"/>
      <w:lang w:val="en-GB" w:eastAsia="zh-CN"/>
    </w:rPr>
  </w:style>
  <w:style w:type="paragraph" w:styleId="Footer">
    <w:name w:val="footer"/>
    <w:basedOn w:val="Normal"/>
    <w:link w:val="FooterChar"/>
    <w:uiPriority w:val="99"/>
    <w:unhideWhenUsed/>
    <w:rsid w:val="005B7AFC"/>
    <w:pPr>
      <w:tabs>
        <w:tab w:val="center" w:pos="4680"/>
        <w:tab w:val="right" w:pos="9360"/>
      </w:tabs>
      <w:jc w:val="left"/>
    </w:pPr>
    <w:rPr>
      <w:rFonts w:ascii="Calibri" w:eastAsia="Calibri" w:hAnsi="Calibri" w:cs="Times New Roman"/>
    </w:rPr>
  </w:style>
  <w:style w:type="character" w:customStyle="1" w:styleId="FooterChar">
    <w:name w:val="Footer Char"/>
    <w:basedOn w:val="DefaultParagraphFont"/>
    <w:link w:val="Footer"/>
    <w:uiPriority w:val="99"/>
    <w:rsid w:val="005B7AFC"/>
    <w:rPr>
      <w:rFonts w:ascii="Calibri" w:eastAsia="Calibri" w:hAnsi="Calibri" w:cs="Times New Roman"/>
      <w:color w:val="000000"/>
      <w:kern w:val="2"/>
      <w:lang w:val="en-GB" w:eastAsia="zh-CN"/>
    </w:rPr>
  </w:style>
  <w:style w:type="paragraph" w:customStyle="1" w:styleId="EndNoteBibliography">
    <w:name w:val="EndNote Bibliography"/>
    <w:basedOn w:val="Normal"/>
    <w:link w:val="EndNoteBibliographyChar"/>
    <w:rsid w:val="005B7AFC"/>
    <w:pPr>
      <w:spacing w:after="160"/>
      <w:jc w:val="left"/>
    </w:pPr>
    <w:rPr>
      <w:rFonts w:ascii="Calibri" w:eastAsia="Calibri" w:hAnsi="Calibri" w:cs="Times New Roman"/>
      <w:noProof/>
      <w:sz w:val="20"/>
      <w:szCs w:val="20"/>
    </w:rPr>
  </w:style>
  <w:style w:type="character" w:customStyle="1" w:styleId="EndNoteBibliographyChar">
    <w:name w:val="EndNote Bibliography Char"/>
    <w:link w:val="EndNoteBibliography"/>
    <w:rsid w:val="005B7AFC"/>
    <w:rPr>
      <w:rFonts w:ascii="Calibri" w:eastAsia="Calibri" w:hAnsi="Calibri" w:cs="Times New Roman"/>
      <w:noProof/>
      <w:color w:val="000000"/>
      <w:kern w:val="2"/>
      <w:sz w:val="20"/>
      <w:szCs w:val="20"/>
      <w:lang w:val="en-GB" w:eastAsia="zh-CN"/>
    </w:rPr>
  </w:style>
  <w:style w:type="paragraph" w:styleId="Revision">
    <w:name w:val="Revision"/>
    <w:hidden/>
    <w:uiPriority w:val="99"/>
    <w:semiHidden/>
    <w:rsid w:val="005B7AFC"/>
    <w:pPr>
      <w:spacing w:after="0" w:line="240" w:lineRule="auto"/>
    </w:pPr>
    <w:rPr>
      <w:rFonts w:ascii="Calibri" w:eastAsia="Calibri" w:hAnsi="Calibri" w:cs="Times New Roman"/>
    </w:rPr>
  </w:style>
  <w:style w:type="paragraph" w:styleId="Caption">
    <w:name w:val="caption"/>
    <w:basedOn w:val="Normal"/>
    <w:next w:val="Normal"/>
    <w:uiPriority w:val="35"/>
    <w:unhideWhenUsed/>
    <w:qFormat/>
    <w:rsid w:val="005B7AFC"/>
    <w:pPr>
      <w:spacing w:after="160" w:line="256" w:lineRule="auto"/>
      <w:jc w:val="left"/>
    </w:pPr>
    <w:rPr>
      <w:rFonts w:ascii="Calibri" w:eastAsia="Calibri" w:hAnsi="Calibri" w:cs="Times New Roman"/>
      <w:b/>
      <w:bCs/>
      <w:sz w:val="20"/>
      <w:szCs w:val="20"/>
    </w:rPr>
  </w:style>
  <w:style w:type="character" w:styleId="Hyperlink">
    <w:name w:val="Hyperlink"/>
    <w:uiPriority w:val="99"/>
    <w:unhideWhenUsed/>
    <w:rsid w:val="005B7AFC"/>
    <w:rPr>
      <w:color w:val="0000FF"/>
      <w:u w:val="single"/>
    </w:rPr>
  </w:style>
  <w:style w:type="table" w:styleId="TableGrid">
    <w:name w:val="Table Grid"/>
    <w:basedOn w:val="TableNormal"/>
    <w:uiPriority w:val="59"/>
    <w:rsid w:val="005B7AFC"/>
    <w:pPr>
      <w:spacing w:after="0" w:line="240" w:lineRule="auto"/>
    </w:pPr>
    <w:rPr>
      <w:rFonts w:ascii="Calibri" w:eastAsia="Calibri"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B7AFC"/>
    <w:pPr>
      <w:spacing w:before="100" w:beforeAutospacing="1" w:after="100" w:afterAutospacing="1"/>
      <w:jc w:val="left"/>
    </w:pPr>
    <w:rPr>
      <w:rFonts w:ascii="Times New Roman" w:hAnsi="Times New Roman" w:cs="Times New Roman"/>
      <w:sz w:val="24"/>
      <w:szCs w:val="24"/>
    </w:rPr>
  </w:style>
  <w:style w:type="character" w:styleId="Strong">
    <w:name w:val="Strong"/>
    <w:basedOn w:val="DefaultParagraphFont"/>
    <w:uiPriority w:val="22"/>
    <w:qFormat/>
    <w:rsid w:val="005B7AFC"/>
    <w:rPr>
      <w:b/>
      <w:bCs/>
    </w:rPr>
  </w:style>
  <w:style w:type="character" w:customStyle="1" w:styleId="UnresolvedMention1">
    <w:name w:val="Unresolved Mention1"/>
    <w:basedOn w:val="DefaultParagraphFont"/>
    <w:uiPriority w:val="99"/>
    <w:semiHidden/>
    <w:unhideWhenUsed/>
    <w:rsid w:val="005B7AFC"/>
    <w:rPr>
      <w:color w:val="605E5C"/>
      <w:shd w:val="clear" w:color="auto" w:fill="E1DFDD"/>
    </w:rPr>
  </w:style>
  <w:style w:type="character" w:customStyle="1" w:styleId="ref-lnk">
    <w:name w:val="ref-lnk"/>
    <w:basedOn w:val="DefaultParagraphFont"/>
    <w:rsid w:val="005B7AFC"/>
  </w:style>
  <w:style w:type="character" w:customStyle="1" w:styleId="off-screen">
    <w:name w:val="off-screen"/>
    <w:basedOn w:val="DefaultParagraphFont"/>
    <w:rsid w:val="005B7AFC"/>
  </w:style>
  <w:style w:type="character" w:customStyle="1" w:styleId="UnresolvedMention2">
    <w:name w:val="Unresolved Mention2"/>
    <w:basedOn w:val="DefaultParagraphFont"/>
    <w:uiPriority w:val="99"/>
    <w:semiHidden/>
    <w:unhideWhenUsed/>
    <w:rsid w:val="005B7AFC"/>
    <w:rPr>
      <w:color w:val="605E5C"/>
      <w:shd w:val="clear" w:color="auto" w:fill="E1DFDD"/>
    </w:rPr>
  </w:style>
  <w:style w:type="character" w:customStyle="1" w:styleId="text-brand-secondary-normal">
    <w:name w:val="text-brand-secondary-normal"/>
    <w:basedOn w:val="DefaultParagraphFont"/>
    <w:rsid w:val="005B7AFC"/>
  </w:style>
  <w:style w:type="character" w:customStyle="1" w:styleId="FollowedHyperlink1">
    <w:name w:val="FollowedHyperlink1"/>
    <w:basedOn w:val="DefaultParagraphFont"/>
    <w:uiPriority w:val="99"/>
    <w:semiHidden/>
    <w:unhideWhenUsed/>
    <w:rsid w:val="005B7AFC"/>
    <w:rPr>
      <w:color w:val="96607D"/>
      <w:u w:val="single"/>
    </w:rPr>
  </w:style>
  <w:style w:type="character" w:customStyle="1" w:styleId="Heading1Char1">
    <w:name w:val="Heading 1 Char1"/>
    <w:basedOn w:val="DefaultParagraphFont"/>
    <w:link w:val="Heading1"/>
    <w:uiPriority w:val="9"/>
    <w:rsid w:val="005B7AFC"/>
    <w:rPr>
      <w:rFonts w:asciiTheme="majorHAnsi" w:eastAsiaTheme="majorEastAsia" w:hAnsiTheme="majorHAnsi" w:cstheme="majorBidi"/>
      <w:b/>
      <w:bCs/>
      <w:color w:val="365F91" w:themeColor="accent1" w:themeShade="BF"/>
      <w:kern w:val="2"/>
      <w:sz w:val="28"/>
      <w:szCs w:val="28"/>
      <w:lang w:val="en-GB" w:eastAsia="zh-CN"/>
    </w:rPr>
  </w:style>
  <w:style w:type="paragraph" w:styleId="TOCHeading">
    <w:name w:val="TOC Heading"/>
    <w:basedOn w:val="Heading1"/>
    <w:next w:val="Normal"/>
    <w:uiPriority w:val="39"/>
    <w:unhideWhenUsed/>
    <w:qFormat/>
    <w:rsid w:val="005B7AFC"/>
    <w:pPr>
      <w:spacing w:before="240" w:line="259" w:lineRule="auto"/>
      <w:jc w:val="left"/>
      <w:outlineLvl w:val="9"/>
    </w:pPr>
    <w:rPr>
      <w:b w:val="0"/>
      <w:bCs w:val="0"/>
      <w:sz w:val="32"/>
      <w:szCs w:val="32"/>
    </w:rPr>
  </w:style>
  <w:style w:type="paragraph" w:styleId="TOC1">
    <w:name w:val="toc 1"/>
    <w:basedOn w:val="Normal"/>
    <w:next w:val="Normal"/>
    <w:autoRedefine/>
    <w:uiPriority w:val="39"/>
    <w:unhideWhenUsed/>
    <w:rsid w:val="005B7AFC"/>
    <w:pPr>
      <w:spacing w:after="100" w:line="278" w:lineRule="auto"/>
      <w:jc w:val="left"/>
    </w:pPr>
    <w:rPr>
      <w:sz w:val="24"/>
      <w:szCs w:val="24"/>
    </w:rPr>
  </w:style>
  <w:style w:type="paragraph" w:styleId="TOC2">
    <w:name w:val="toc 2"/>
    <w:basedOn w:val="Normal"/>
    <w:next w:val="Normal"/>
    <w:autoRedefine/>
    <w:uiPriority w:val="39"/>
    <w:unhideWhenUsed/>
    <w:rsid w:val="005B7AFC"/>
    <w:pPr>
      <w:spacing w:after="100" w:line="278" w:lineRule="auto"/>
      <w:ind w:left="240"/>
      <w:jc w:val="left"/>
    </w:pPr>
    <w:rPr>
      <w:sz w:val="24"/>
      <w:szCs w:val="24"/>
    </w:rPr>
  </w:style>
  <w:style w:type="paragraph" w:styleId="TOC3">
    <w:name w:val="toc 3"/>
    <w:basedOn w:val="Normal"/>
    <w:next w:val="Normal"/>
    <w:autoRedefine/>
    <w:uiPriority w:val="39"/>
    <w:unhideWhenUsed/>
    <w:rsid w:val="005B7AFC"/>
    <w:pPr>
      <w:spacing w:after="100" w:line="278" w:lineRule="auto"/>
      <w:ind w:left="480"/>
      <w:jc w:val="left"/>
    </w:pPr>
    <w:rPr>
      <w:sz w:val="24"/>
      <w:szCs w:val="24"/>
    </w:rPr>
  </w:style>
  <w:style w:type="paragraph" w:styleId="TableofFigures">
    <w:name w:val="table of figures"/>
    <w:basedOn w:val="Normal"/>
    <w:next w:val="Normal"/>
    <w:uiPriority w:val="99"/>
    <w:unhideWhenUsed/>
    <w:rsid w:val="005B7AFC"/>
    <w:pPr>
      <w:ind w:left="440" w:hanging="440"/>
      <w:jc w:val="left"/>
    </w:pPr>
    <w:rPr>
      <w:rFonts w:asciiTheme="minorHAnsi" w:hAnsiTheme="minorHAnsi" w:cstheme="minorHAnsi"/>
      <w:smallCaps/>
      <w:sz w:val="20"/>
      <w:szCs w:val="20"/>
    </w:rPr>
  </w:style>
  <w:style w:type="character" w:customStyle="1" w:styleId="Heading2Char1">
    <w:name w:val="Heading 2 Char1"/>
    <w:basedOn w:val="DefaultParagraphFont"/>
    <w:uiPriority w:val="9"/>
    <w:semiHidden/>
    <w:rsid w:val="005B7AFC"/>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5B7AFC"/>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5B7AFC"/>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5B7AFC"/>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5B7AFC"/>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5B7AFC"/>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5B7AFC"/>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5B7AFC"/>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5B7AFC"/>
    <w:pPr>
      <w:pBdr>
        <w:bottom w:val="single" w:sz="8" w:space="4" w:color="4F81BD" w:themeColor="accent1"/>
      </w:pBdr>
      <w:spacing w:after="300"/>
      <w:contextualSpacing/>
    </w:pPr>
    <w:rPr>
      <w:rFonts w:ascii="Aptos Display" w:hAnsi="Aptos Display" w:cs="Times New Roman"/>
      <w:color w:val="auto"/>
      <w:spacing w:val="-10"/>
      <w:kern w:val="28"/>
      <w:sz w:val="56"/>
      <w:szCs w:val="56"/>
      <w:lang w:val="en-US" w:eastAsia="en-US"/>
    </w:rPr>
  </w:style>
  <w:style w:type="character" w:customStyle="1" w:styleId="TitleChar1">
    <w:name w:val="Title Char1"/>
    <w:basedOn w:val="DefaultParagraphFont"/>
    <w:uiPriority w:val="10"/>
    <w:rsid w:val="005B7AFC"/>
    <w:rPr>
      <w:rFonts w:asciiTheme="majorHAnsi" w:eastAsiaTheme="majorEastAsia" w:hAnsiTheme="majorHAnsi" w:cstheme="majorBidi"/>
      <w:color w:val="17365D" w:themeColor="text2" w:themeShade="BF"/>
      <w:spacing w:val="5"/>
      <w:kern w:val="28"/>
      <w:sz w:val="52"/>
      <w:szCs w:val="52"/>
      <w:lang w:val="en-GB" w:eastAsia="zh-CN"/>
    </w:rPr>
  </w:style>
  <w:style w:type="paragraph" w:styleId="Subtitle">
    <w:name w:val="Subtitle"/>
    <w:basedOn w:val="Normal"/>
    <w:next w:val="Normal"/>
    <w:link w:val="SubtitleChar"/>
    <w:uiPriority w:val="11"/>
    <w:qFormat/>
    <w:rsid w:val="005B7AFC"/>
    <w:pPr>
      <w:numPr>
        <w:ilvl w:val="1"/>
      </w:numPr>
      <w:ind w:left="1440" w:hanging="720"/>
    </w:pPr>
    <w:rPr>
      <w:rFonts w:asciiTheme="minorHAnsi" w:hAnsiTheme="minorHAnsi" w:cs="Times New Roman"/>
      <w:color w:val="595959"/>
      <w:spacing w:val="15"/>
      <w:kern w:val="0"/>
      <w:sz w:val="28"/>
      <w:szCs w:val="28"/>
      <w:lang w:val="en-US" w:eastAsia="en-US"/>
    </w:rPr>
  </w:style>
  <w:style w:type="character" w:customStyle="1" w:styleId="SubtitleChar1">
    <w:name w:val="Subtitle Char1"/>
    <w:basedOn w:val="DefaultParagraphFont"/>
    <w:uiPriority w:val="11"/>
    <w:rsid w:val="005B7AFC"/>
    <w:rPr>
      <w:rFonts w:asciiTheme="majorHAnsi" w:eastAsiaTheme="majorEastAsia" w:hAnsiTheme="majorHAnsi" w:cstheme="majorBidi"/>
      <w:i/>
      <w:iCs/>
      <w:color w:val="4F81BD" w:themeColor="accent1"/>
      <w:spacing w:val="15"/>
      <w:kern w:val="2"/>
      <w:sz w:val="24"/>
      <w:szCs w:val="24"/>
      <w:lang w:val="en-GB" w:eastAsia="zh-CN"/>
    </w:rPr>
  </w:style>
  <w:style w:type="paragraph" w:styleId="Quote">
    <w:name w:val="Quote"/>
    <w:basedOn w:val="Normal"/>
    <w:next w:val="Normal"/>
    <w:link w:val="QuoteChar"/>
    <w:uiPriority w:val="29"/>
    <w:qFormat/>
    <w:rsid w:val="005B7AFC"/>
    <w:rPr>
      <w:rFonts w:asciiTheme="minorHAnsi" w:eastAsiaTheme="minorHAnsi" w:hAnsiTheme="minorHAnsi" w:cstheme="minorBidi"/>
      <w:i/>
      <w:iCs/>
      <w:color w:val="404040"/>
      <w:kern w:val="0"/>
      <w:lang w:val="en-US" w:eastAsia="en-US"/>
    </w:rPr>
  </w:style>
  <w:style w:type="character" w:customStyle="1" w:styleId="QuoteChar1">
    <w:name w:val="Quote Char1"/>
    <w:basedOn w:val="DefaultParagraphFont"/>
    <w:uiPriority w:val="29"/>
    <w:rsid w:val="005B7AFC"/>
    <w:rPr>
      <w:rFonts w:ascii="Arial" w:eastAsia="Times New Roman" w:hAnsi="Arial" w:cs="Arial"/>
      <w:i/>
      <w:iCs/>
      <w:color w:val="000000" w:themeColor="text1"/>
      <w:kern w:val="2"/>
      <w:lang w:val="en-GB" w:eastAsia="zh-CN"/>
    </w:rPr>
  </w:style>
  <w:style w:type="character" w:styleId="IntenseEmphasis">
    <w:name w:val="Intense Emphasis"/>
    <w:basedOn w:val="DefaultParagraphFont"/>
    <w:uiPriority w:val="21"/>
    <w:qFormat/>
    <w:rsid w:val="005B7AFC"/>
    <w:rPr>
      <w:b/>
      <w:bCs/>
      <w:i/>
      <w:iCs/>
      <w:color w:val="4F81BD" w:themeColor="accent1"/>
    </w:rPr>
  </w:style>
  <w:style w:type="paragraph" w:styleId="IntenseQuote">
    <w:name w:val="Intense Quote"/>
    <w:basedOn w:val="Normal"/>
    <w:next w:val="Normal"/>
    <w:link w:val="IntenseQuoteChar"/>
    <w:uiPriority w:val="30"/>
    <w:qFormat/>
    <w:rsid w:val="005B7AFC"/>
    <w:pPr>
      <w:pBdr>
        <w:bottom w:val="single" w:sz="4" w:space="4" w:color="4F81BD" w:themeColor="accent1"/>
      </w:pBdr>
      <w:spacing w:before="200" w:after="280"/>
      <w:ind w:left="936" w:right="936"/>
    </w:pPr>
    <w:rPr>
      <w:rFonts w:asciiTheme="minorHAnsi" w:eastAsiaTheme="minorHAnsi" w:hAnsiTheme="minorHAnsi" w:cstheme="minorBidi"/>
      <w:i/>
      <w:iCs/>
      <w:color w:val="0F4761"/>
      <w:kern w:val="0"/>
      <w:lang w:val="en-US" w:eastAsia="en-US"/>
    </w:rPr>
  </w:style>
  <w:style w:type="character" w:customStyle="1" w:styleId="IntenseQuoteChar1">
    <w:name w:val="Intense Quote Char1"/>
    <w:basedOn w:val="DefaultParagraphFont"/>
    <w:uiPriority w:val="30"/>
    <w:rsid w:val="005B7AFC"/>
    <w:rPr>
      <w:rFonts w:ascii="Arial" w:eastAsia="Times New Roman" w:hAnsi="Arial" w:cs="Arial"/>
      <w:b/>
      <w:bCs/>
      <w:i/>
      <w:iCs/>
      <w:color w:val="4F81BD" w:themeColor="accent1"/>
      <w:kern w:val="2"/>
      <w:lang w:val="en-GB" w:eastAsia="zh-CN"/>
    </w:rPr>
  </w:style>
  <w:style w:type="character" w:styleId="IntenseReference">
    <w:name w:val="Intense Reference"/>
    <w:basedOn w:val="DefaultParagraphFont"/>
    <w:uiPriority w:val="32"/>
    <w:qFormat/>
    <w:rsid w:val="005B7AFC"/>
    <w:rPr>
      <w:b/>
      <w:bCs/>
      <w:smallCaps/>
      <w:color w:val="C0504D" w:themeColor="accent2"/>
      <w:spacing w:val="5"/>
      <w:u w:val="single"/>
    </w:rPr>
  </w:style>
  <w:style w:type="character" w:styleId="FollowedHyperlink">
    <w:name w:val="FollowedHyperlink"/>
    <w:basedOn w:val="DefaultParagraphFont"/>
    <w:uiPriority w:val="99"/>
    <w:semiHidden/>
    <w:unhideWhenUsed/>
    <w:rsid w:val="005B7AFC"/>
    <w:rPr>
      <w:color w:val="800080" w:themeColor="followedHyperlink"/>
      <w:u w:val="single"/>
    </w:rPr>
  </w:style>
  <w:style w:type="character" w:styleId="PlaceholderText">
    <w:name w:val="Placeholder Text"/>
    <w:basedOn w:val="DefaultParagraphFont"/>
    <w:uiPriority w:val="99"/>
    <w:semiHidden/>
    <w:rsid w:val="005B7AFC"/>
    <w:rPr>
      <w:color w:val="808080"/>
    </w:rPr>
  </w:style>
  <w:style w:type="paragraph" w:customStyle="1" w:styleId="p1">
    <w:name w:val="p1"/>
    <w:basedOn w:val="Normal"/>
    <w:rsid w:val="005B7AFC"/>
    <w:pPr>
      <w:spacing w:line="240" w:lineRule="auto"/>
      <w:jc w:val="left"/>
    </w:pPr>
    <w:rPr>
      <w:rFonts w:ascii="Times New Roman" w:hAnsi="Times New Roman" w:cs="Times New Roman"/>
      <w:kern w:val="0"/>
      <w:sz w:val="18"/>
      <w:szCs w:val="18"/>
      <w:lang w:eastAsia="en-GB"/>
    </w:rPr>
  </w:style>
  <w:style w:type="paragraph" w:customStyle="1" w:styleId="p2">
    <w:name w:val="p2"/>
    <w:basedOn w:val="Normal"/>
    <w:rsid w:val="005B7AFC"/>
    <w:pPr>
      <w:spacing w:line="240" w:lineRule="auto"/>
      <w:jc w:val="left"/>
    </w:pPr>
    <w:rPr>
      <w:rFonts w:ascii="Times New Roman" w:hAnsi="Times New Roman" w:cs="Times New Roman"/>
      <w:kern w:val="0"/>
      <w:sz w:val="15"/>
      <w:szCs w:val="15"/>
      <w:lang w:eastAsia="en-GB"/>
    </w:rPr>
  </w:style>
  <w:style w:type="character" w:customStyle="1" w:styleId="s1">
    <w:name w:val="s1"/>
    <w:basedOn w:val="DefaultParagraphFont"/>
    <w:rsid w:val="005B7AFC"/>
    <w:rPr>
      <w:rFonts w:ascii="Times New Roman" w:hAnsi="Times New Roman" w:cs="Times New Roman" w:hint="default"/>
      <w:sz w:val="14"/>
      <w:szCs w:val="14"/>
    </w:rPr>
  </w:style>
  <w:style w:type="character" w:customStyle="1" w:styleId="overflow-hidden">
    <w:name w:val="overflow-hidden"/>
    <w:basedOn w:val="DefaultParagraphFont"/>
    <w:rsid w:val="00D7424F"/>
  </w:style>
  <w:style w:type="character" w:customStyle="1" w:styleId="UnresolvedMention3">
    <w:name w:val="Unresolved Mention3"/>
    <w:basedOn w:val="DefaultParagraphFont"/>
    <w:uiPriority w:val="99"/>
    <w:semiHidden/>
    <w:unhideWhenUsed/>
    <w:rsid w:val="00B13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502237">
      <w:bodyDiv w:val="1"/>
      <w:marLeft w:val="0"/>
      <w:marRight w:val="0"/>
      <w:marTop w:val="0"/>
      <w:marBottom w:val="0"/>
      <w:divBdr>
        <w:top w:val="none" w:sz="0" w:space="0" w:color="auto"/>
        <w:left w:val="none" w:sz="0" w:space="0" w:color="auto"/>
        <w:bottom w:val="none" w:sz="0" w:space="0" w:color="auto"/>
        <w:right w:val="none" w:sz="0" w:space="0" w:color="auto"/>
      </w:divBdr>
      <w:divsChild>
        <w:div w:id="1942563749">
          <w:marLeft w:val="0"/>
          <w:marRight w:val="0"/>
          <w:marTop w:val="0"/>
          <w:marBottom w:val="0"/>
          <w:divBdr>
            <w:top w:val="none" w:sz="0" w:space="0" w:color="auto"/>
            <w:left w:val="none" w:sz="0" w:space="0" w:color="auto"/>
            <w:bottom w:val="none" w:sz="0" w:space="0" w:color="auto"/>
            <w:right w:val="none" w:sz="0" w:space="0" w:color="auto"/>
          </w:divBdr>
          <w:divsChild>
            <w:div w:id="1905143410">
              <w:marLeft w:val="0"/>
              <w:marRight w:val="0"/>
              <w:marTop w:val="0"/>
              <w:marBottom w:val="0"/>
              <w:divBdr>
                <w:top w:val="none" w:sz="0" w:space="0" w:color="auto"/>
                <w:left w:val="none" w:sz="0" w:space="0" w:color="auto"/>
                <w:bottom w:val="none" w:sz="0" w:space="0" w:color="auto"/>
                <w:right w:val="none" w:sz="0" w:space="0" w:color="auto"/>
              </w:divBdr>
              <w:divsChild>
                <w:div w:id="1970890515">
                  <w:marLeft w:val="0"/>
                  <w:marRight w:val="0"/>
                  <w:marTop w:val="0"/>
                  <w:marBottom w:val="0"/>
                  <w:divBdr>
                    <w:top w:val="none" w:sz="0" w:space="0" w:color="auto"/>
                    <w:left w:val="none" w:sz="0" w:space="0" w:color="auto"/>
                    <w:bottom w:val="none" w:sz="0" w:space="0" w:color="auto"/>
                    <w:right w:val="none" w:sz="0" w:space="0" w:color="auto"/>
                  </w:divBdr>
                  <w:divsChild>
                    <w:div w:id="621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468265">
          <w:marLeft w:val="0"/>
          <w:marRight w:val="0"/>
          <w:marTop w:val="0"/>
          <w:marBottom w:val="0"/>
          <w:divBdr>
            <w:top w:val="none" w:sz="0" w:space="0" w:color="auto"/>
            <w:left w:val="none" w:sz="0" w:space="0" w:color="auto"/>
            <w:bottom w:val="none" w:sz="0" w:space="0" w:color="auto"/>
            <w:right w:val="none" w:sz="0" w:space="0" w:color="auto"/>
          </w:divBdr>
          <w:divsChild>
            <w:div w:id="1732338571">
              <w:marLeft w:val="0"/>
              <w:marRight w:val="0"/>
              <w:marTop w:val="0"/>
              <w:marBottom w:val="0"/>
              <w:divBdr>
                <w:top w:val="none" w:sz="0" w:space="0" w:color="auto"/>
                <w:left w:val="none" w:sz="0" w:space="0" w:color="auto"/>
                <w:bottom w:val="none" w:sz="0" w:space="0" w:color="auto"/>
                <w:right w:val="none" w:sz="0" w:space="0" w:color="auto"/>
              </w:divBdr>
              <w:divsChild>
                <w:div w:id="684091285">
                  <w:marLeft w:val="0"/>
                  <w:marRight w:val="0"/>
                  <w:marTop w:val="0"/>
                  <w:marBottom w:val="0"/>
                  <w:divBdr>
                    <w:top w:val="none" w:sz="0" w:space="0" w:color="auto"/>
                    <w:left w:val="none" w:sz="0" w:space="0" w:color="auto"/>
                    <w:bottom w:val="none" w:sz="0" w:space="0" w:color="auto"/>
                    <w:right w:val="none" w:sz="0" w:space="0" w:color="auto"/>
                  </w:divBdr>
                  <w:divsChild>
                    <w:div w:id="647705121">
                      <w:marLeft w:val="0"/>
                      <w:marRight w:val="0"/>
                      <w:marTop w:val="0"/>
                      <w:marBottom w:val="0"/>
                      <w:divBdr>
                        <w:top w:val="none" w:sz="0" w:space="0" w:color="auto"/>
                        <w:left w:val="none" w:sz="0" w:space="0" w:color="auto"/>
                        <w:bottom w:val="none" w:sz="0" w:space="0" w:color="auto"/>
                        <w:right w:val="none" w:sz="0" w:space="0" w:color="auto"/>
                      </w:divBdr>
                      <w:divsChild>
                        <w:div w:id="165860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51/shsconf/20151701011"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61792-5DA1-4E36-BD31-844443D0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6429</Words>
  <Characters>36646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 VERO</dc:creator>
  <cp:lastModifiedBy>SDI PC New 16</cp:lastModifiedBy>
  <cp:revision>10</cp:revision>
  <cp:lastPrinted>2025-03-17T19:46:00Z</cp:lastPrinted>
  <dcterms:created xsi:type="dcterms:W3CDTF">2025-03-24T11:56:00Z</dcterms:created>
  <dcterms:modified xsi:type="dcterms:W3CDTF">2025-03-25T11:12:00Z</dcterms:modified>
</cp:coreProperties>
</file>