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5BC63" w14:textId="35C6E995" w:rsidR="007D0370" w:rsidRDefault="007D0370" w:rsidP="007D0370">
      <w:pPr>
        <w:jc w:val="center"/>
        <w:rPr>
          <w:rFonts w:ascii="Arial" w:hAnsi="Arial" w:cs="Arial"/>
          <w:b/>
          <w:bCs/>
          <w:sz w:val="36"/>
          <w:szCs w:val="36"/>
          <w:lang w:val="en-US"/>
        </w:rPr>
      </w:pPr>
      <w:r w:rsidRPr="00EB1992">
        <w:rPr>
          <w:rFonts w:ascii="Arial" w:hAnsi="Arial" w:cs="Arial"/>
          <w:b/>
          <w:bCs/>
          <w:sz w:val="36"/>
          <w:szCs w:val="36"/>
          <w:lang w:val="en-US"/>
        </w:rPr>
        <w:t xml:space="preserve"> </w:t>
      </w:r>
      <w:bookmarkStart w:id="0" w:name="_Hlk195612373"/>
      <w:r w:rsidRPr="00EB1992">
        <w:rPr>
          <w:rFonts w:ascii="Arial" w:hAnsi="Arial" w:cs="Arial"/>
          <w:b/>
          <w:bCs/>
          <w:sz w:val="36"/>
          <w:szCs w:val="36"/>
          <w:lang w:val="en-US"/>
        </w:rPr>
        <w:t>Assessing Financial Literacy Levels and Determinants Among Farmers in Punjab</w:t>
      </w:r>
      <w:bookmarkEnd w:id="0"/>
      <w:r w:rsidR="004A11FA">
        <w:rPr>
          <w:rFonts w:ascii="Arial" w:hAnsi="Arial" w:cs="Arial"/>
          <w:b/>
          <w:bCs/>
          <w:sz w:val="36"/>
          <w:szCs w:val="36"/>
          <w:lang w:val="en-US"/>
        </w:rPr>
        <w:t>, India</w:t>
      </w:r>
    </w:p>
    <w:p w14:paraId="2559865E" w14:textId="77777777" w:rsidR="00AF62F0" w:rsidRDefault="00AF62F0" w:rsidP="007D0370">
      <w:pPr>
        <w:jc w:val="center"/>
        <w:rPr>
          <w:rFonts w:ascii="Arial" w:hAnsi="Arial" w:cs="Arial"/>
          <w:b/>
          <w:bCs/>
          <w:sz w:val="36"/>
          <w:szCs w:val="36"/>
          <w:lang w:val="en-US"/>
        </w:rPr>
      </w:pPr>
    </w:p>
    <w:p w14:paraId="12C4F06E" w14:textId="77777777" w:rsidR="00AF62F0" w:rsidRPr="00EB1992" w:rsidRDefault="00AF62F0" w:rsidP="007D0370">
      <w:pPr>
        <w:jc w:val="center"/>
        <w:rPr>
          <w:rFonts w:ascii="Arial" w:hAnsi="Arial" w:cs="Arial"/>
          <w:b/>
          <w:bCs/>
          <w:sz w:val="36"/>
          <w:szCs w:val="36"/>
          <w:lang w:val="en-US"/>
        </w:rPr>
      </w:pPr>
    </w:p>
    <w:p w14:paraId="3B291355" w14:textId="1C023194" w:rsidR="007D0370" w:rsidRPr="00EB1992" w:rsidRDefault="00EB1992" w:rsidP="007D0370">
      <w:pPr>
        <w:spacing w:line="360" w:lineRule="auto"/>
        <w:jc w:val="both"/>
        <w:rPr>
          <w:rFonts w:ascii="Arial" w:hAnsi="Arial" w:cs="Arial"/>
          <w:lang w:val="en-US"/>
        </w:rPr>
      </w:pPr>
      <w:r w:rsidRPr="00EB1992">
        <w:rPr>
          <w:rFonts w:ascii="Arial" w:hAnsi="Arial" w:cs="Arial"/>
          <w:b/>
          <w:bCs/>
          <w:lang w:val="en-US"/>
        </w:rPr>
        <w:t>ABSTRACT</w:t>
      </w:r>
      <w:r w:rsidRPr="00EB1992">
        <w:rPr>
          <w:rFonts w:ascii="Arial" w:hAnsi="Arial" w:cs="Arial"/>
          <w:lang w:val="en-US"/>
        </w:rPr>
        <w:t xml:space="preserve"> </w:t>
      </w:r>
    </w:p>
    <w:p w14:paraId="0CB52847" w14:textId="77777777" w:rsidR="00AB4D20" w:rsidRDefault="00796D45" w:rsidP="007D0370">
      <w:pPr>
        <w:spacing w:line="360" w:lineRule="auto"/>
        <w:jc w:val="both"/>
        <w:rPr>
          <w:rFonts w:ascii="Times New Roman" w:hAnsi="Times New Roman" w:cs="Times New Roman"/>
          <w:sz w:val="24"/>
          <w:szCs w:val="24"/>
          <w:lang w:val="en-US"/>
        </w:rPr>
      </w:pPr>
      <w:r w:rsidRPr="00953BD7">
        <w:rPr>
          <w:rFonts w:ascii="Times New Roman" w:hAnsi="Times New Roman" w:cs="Times New Roman"/>
          <w:b/>
          <w:bCs/>
          <w:sz w:val="24"/>
          <w:szCs w:val="24"/>
          <w:lang w:val="en-US"/>
        </w:rPr>
        <w:t>Abstract-</w:t>
      </w:r>
      <w:r>
        <w:rPr>
          <w:rFonts w:ascii="Times New Roman" w:hAnsi="Times New Roman" w:cs="Times New Roman"/>
          <w:sz w:val="24"/>
          <w:szCs w:val="24"/>
          <w:lang w:val="en-US"/>
        </w:rPr>
        <w:t xml:space="preserve"> </w:t>
      </w:r>
      <w:r w:rsidR="00257752">
        <w:rPr>
          <w:rFonts w:ascii="Times New Roman" w:hAnsi="Times New Roman" w:cs="Times New Roman"/>
          <w:sz w:val="24"/>
          <w:szCs w:val="24"/>
          <w:lang w:val="en-US"/>
        </w:rPr>
        <w:t xml:space="preserve">The study aims to assess the level of financial literacy and the factors influencing the financial literacy of the farmers in Punjab. </w:t>
      </w:r>
    </w:p>
    <w:p w14:paraId="226F555A" w14:textId="5831E1ED" w:rsidR="00796D45" w:rsidRDefault="00796D45" w:rsidP="007D0370">
      <w:pPr>
        <w:spacing w:line="360" w:lineRule="auto"/>
        <w:jc w:val="both"/>
        <w:rPr>
          <w:rFonts w:ascii="Times New Roman" w:hAnsi="Times New Roman" w:cs="Times New Roman"/>
          <w:sz w:val="24"/>
          <w:szCs w:val="24"/>
          <w:lang w:val="en-US"/>
        </w:rPr>
      </w:pPr>
      <w:r w:rsidRPr="00953BD7">
        <w:rPr>
          <w:rFonts w:ascii="Times New Roman" w:hAnsi="Times New Roman" w:cs="Times New Roman"/>
          <w:b/>
          <w:bCs/>
          <w:sz w:val="24"/>
          <w:szCs w:val="24"/>
          <w:lang w:val="en-US"/>
        </w:rPr>
        <w:t>Study design-</w:t>
      </w:r>
      <w:r>
        <w:rPr>
          <w:rFonts w:ascii="Times New Roman" w:hAnsi="Times New Roman" w:cs="Times New Roman"/>
          <w:sz w:val="24"/>
          <w:szCs w:val="24"/>
          <w:lang w:val="en-US"/>
        </w:rPr>
        <w:t xml:space="preserve"> </w:t>
      </w:r>
      <w:r w:rsidR="00AB4D20">
        <w:rPr>
          <w:rFonts w:ascii="Times New Roman" w:hAnsi="Times New Roman" w:cs="Times New Roman"/>
          <w:sz w:val="24"/>
          <w:szCs w:val="24"/>
          <w:lang w:val="en-US"/>
        </w:rPr>
        <w:t xml:space="preserve">The study collected primary data from 400 farmers in three districts of Punjab, namely, Gurdaspur, Bhatinda, and Ludhiana, through an interview schedule using a multistage sampling technique. </w:t>
      </w:r>
    </w:p>
    <w:p w14:paraId="6DFC4B77" w14:textId="3F5842D6" w:rsidR="00796D45" w:rsidRDefault="00796D45" w:rsidP="007D0370">
      <w:pPr>
        <w:spacing w:line="360" w:lineRule="auto"/>
        <w:jc w:val="both"/>
        <w:rPr>
          <w:rFonts w:ascii="Times New Roman" w:hAnsi="Times New Roman" w:cs="Times New Roman"/>
          <w:sz w:val="24"/>
          <w:szCs w:val="24"/>
          <w:lang w:val="en-US"/>
        </w:rPr>
      </w:pPr>
      <w:r w:rsidRPr="00953BD7">
        <w:rPr>
          <w:rFonts w:ascii="Times New Roman" w:hAnsi="Times New Roman" w:cs="Times New Roman"/>
          <w:b/>
          <w:bCs/>
          <w:sz w:val="24"/>
          <w:szCs w:val="24"/>
          <w:lang w:val="en-US"/>
        </w:rPr>
        <w:t>Place and duration of the study-</w:t>
      </w:r>
      <w:r>
        <w:rPr>
          <w:rFonts w:ascii="Times New Roman" w:hAnsi="Times New Roman" w:cs="Times New Roman"/>
          <w:sz w:val="24"/>
          <w:szCs w:val="24"/>
          <w:lang w:val="en-US"/>
        </w:rPr>
        <w:t xml:space="preserve"> </w:t>
      </w:r>
      <w:r w:rsidR="00953BD7">
        <w:rPr>
          <w:rFonts w:ascii="Times New Roman" w:hAnsi="Times New Roman" w:cs="Times New Roman"/>
          <w:sz w:val="24"/>
          <w:szCs w:val="24"/>
          <w:lang w:val="en-US"/>
        </w:rPr>
        <w:t xml:space="preserve">The study was conducted in three districts of Punjab, namely </w:t>
      </w:r>
      <w:r w:rsidR="00953BD7" w:rsidRPr="00745958">
        <w:rPr>
          <w:rFonts w:ascii="Times New Roman" w:hAnsi="Times New Roman" w:cs="Times New Roman"/>
          <w:sz w:val="24"/>
          <w:szCs w:val="24"/>
          <w:lang w:val="en-US"/>
        </w:rPr>
        <w:t>Gurdaspur, Ludhiana, and Bhatinda</w:t>
      </w:r>
      <w:r w:rsidR="00953BD7">
        <w:rPr>
          <w:rFonts w:ascii="Times New Roman" w:hAnsi="Times New Roman" w:cs="Times New Roman"/>
          <w:sz w:val="24"/>
          <w:szCs w:val="24"/>
          <w:lang w:val="en-US"/>
        </w:rPr>
        <w:t xml:space="preserve">, from August </w:t>
      </w:r>
      <w:r w:rsidR="00AB4D20">
        <w:rPr>
          <w:rFonts w:ascii="Times New Roman" w:hAnsi="Times New Roman" w:cs="Times New Roman"/>
          <w:sz w:val="24"/>
          <w:szCs w:val="24"/>
          <w:lang w:val="en-US"/>
        </w:rPr>
        <w:t>to</w:t>
      </w:r>
      <w:r w:rsidR="00953BD7">
        <w:rPr>
          <w:rFonts w:ascii="Times New Roman" w:hAnsi="Times New Roman" w:cs="Times New Roman"/>
          <w:sz w:val="24"/>
          <w:szCs w:val="24"/>
          <w:lang w:val="en-US"/>
        </w:rPr>
        <w:t xml:space="preserve"> December 2023. </w:t>
      </w:r>
    </w:p>
    <w:p w14:paraId="5C943031" w14:textId="53992B5B" w:rsidR="00AB4D20" w:rsidRDefault="00AB4D20" w:rsidP="007D0370">
      <w:pPr>
        <w:spacing w:line="360" w:lineRule="auto"/>
        <w:jc w:val="both"/>
        <w:rPr>
          <w:rFonts w:ascii="Times New Roman" w:hAnsi="Times New Roman" w:cs="Times New Roman"/>
          <w:sz w:val="24"/>
          <w:szCs w:val="24"/>
          <w:lang w:val="en-US"/>
        </w:rPr>
      </w:pPr>
      <w:r w:rsidRPr="00AB4D20">
        <w:rPr>
          <w:rFonts w:ascii="Times New Roman" w:hAnsi="Times New Roman" w:cs="Times New Roman"/>
          <w:b/>
          <w:bCs/>
          <w:sz w:val="24"/>
          <w:szCs w:val="24"/>
          <w:lang w:val="en-US"/>
        </w:rPr>
        <w:t>Methodology-</w:t>
      </w:r>
      <w:r>
        <w:rPr>
          <w:rFonts w:ascii="Times New Roman" w:hAnsi="Times New Roman" w:cs="Times New Roman"/>
          <w:sz w:val="24"/>
          <w:szCs w:val="24"/>
          <w:lang w:val="en-US"/>
        </w:rPr>
        <w:t xml:space="preserve"> </w:t>
      </w:r>
      <w:r w:rsidR="005B0D2A">
        <w:rPr>
          <w:rFonts w:ascii="Times New Roman" w:hAnsi="Times New Roman" w:cs="Times New Roman"/>
          <w:sz w:val="24"/>
          <w:szCs w:val="24"/>
          <w:lang w:val="en-US"/>
        </w:rPr>
        <w:t>The study</w:t>
      </w:r>
      <w:r>
        <w:rPr>
          <w:rFonts w:ascii="Times New Roman" w:hAnsi="Times New Roman" w:cs="Times New Roman"/>
          <w:sz w:val="24"/>
          <w:szCs w:val="24"/>
          <w:lang w:val="en-US"/>
        </w:rPr>
        <w:t xml:space="preserve"> validated</w:t>
      </w:r>
      <w:r w:rsidRPr="0074595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745958">
        <w:rPr>
          <w:rFonts w:ascii="Times New Roman" w:hAnsi="Times New Roman" w:cs="Times New Roman"/>
          <w:sz w:val="24"/>
          <w:szCs w:val="24"/>
          <w:lang w:val="en-US"/>
        </w:rPr>
        <w:t>financial literacy scale using exploratory factor analysis (EFA) with tetrachoric correlation.</w:t>
      </w:r>
      <w:r>
        <w:rPr>
          <w:rFonts w:ascii="Times New Roman" w:hAnsi="Times New Roman" w:cs="Times New Roman"/>
          <w:sz w:val="24"/>
          <w:szCs w:val="24"/>
          <w:lang w:val="en-US"/>
        </w:rPr>
        <w:t xml:space="preserve"> </w:t>
      </w:r>
      <w:r w:rsidRPr="00745958">
        <w:rPr>
          <w:rFonts w:ascii="Times New Roman" w:hAnsi="Times New Roman" w:cs="Times New Roman"/>
          <w:sz w:val="24"/>
          <w:szCs w:val="24"/>
          <w:lang w:val="en-US"/>
        </w:rPr>
        <w:t>Furthermore, to identify factors influencing financial literacy, we employed a</w:t>
      </w:r>
      <w:r>
        <w:rPr>
          <w:rFonts w:ascii="Times New Roman" w:hAnsi="Times New Roman" w:cs="Times New Roman"/>
          <w:sz w:val="24"/>
          <w:szCs w:val="24"/>
          <w:lang w:val="en-US"/>
        </w:rPr>
        <w:t>n</w:t>
      </w:r>
      <w:r w:rsidRPr="00745958">
        <w:rPr>
          <w:rFonts w:ascii="Times New Roman" w:hAnsi="Times New Roman" w:cs="Times New Roman"/>
          <w:sz w:val="24"/>
          <w:szCs w:val="24"/>
          <w:lang w:val="en-US"/>
        </w:rPr>
        <w:t xml:space="preserve"> ordinal logit regression model.</w:t>
      </w:r>
    </w:p>
    <w:p w14:paraId="6D5C4B87" w14:textId="0AA64C4C" w:rsidR="00796D45" w:rsidRDefault="00796D45" w:rsidP="00796D45">
      <w:pPr>
        <w:spacing w:line="360" w:lineRule="auto"/>
        <w:jc w:val="both"/>
        <w:rPr>
          <w:rFonts w:ascii="Times New Roman" w:hAnsi="Times New Roman" w:cs="Times New Roman"/>
          <w:sz w:val="24"/>
          <w:szCs w:val="24"/>
          <w:lang w:val="en-US"/>
        </w:rPr>
      </w:pPr>
      <w:r w:rsidRPr="00953BD7">
        <w:rPr>
          <w:rFonts w:ascii="Times New Roman" w:hAnsi="Times New Roman" w:cs="Times New Roman"/>
          <w:b/>
          <w:bCs/>
          <w:sz w:val="24"/>
          <w:szCs w:val="24"/>
          <w:lang w:val="en-US"/>
        </w:rPr>
        <w:t>Results-</w:t>
      </w:r>
      <w:r>
        <w:rPr>
          <w:rFonts w:ascii="Times New Roman" w:hAnsi="Times New Roman" w:cs="Times New Roman"/>
          <w:sz w:val="24"/>
          <w:szCs w:val="24"/>
          <w:lang w:val="en-US"/>
        </w:rPr>
        <w:t xml:space="preserve"> </w:t>
      </w:r>
      <w:r w:rsidR="00121224">
        <w:rPr>
          <w:rFonts w:ascii="Times New Roman" w:hAnsi="Times New Roman" w:cs="Times New Roman"/>
          <w:sz w:val="24"/>
          <w:szCs w:val="24"/>
          <w:lang w:val="en-US"/>
        </w:rPr>
        <w:t>The</w:t>
      </w:r>
      <w:r w:rsidRPr="00745958">
        <w:rPr>
          <w:rFonts w:ascii="Times New Roman" w:hAnsi="Times New Roman" w:cs="Times New Roman"/>
          <w:sz w:val="24"/>
          <w:szCs w:val="24"/>
          <w:lang w:val="en-US"/>
        </w:rPr>
        <w:t xml:space="preserve"> findings revealed that 47.5% of the farmers had low, 20% had moderate, and 32.5% had high levels of financial literacy. Farmers performed relatively well in </w:t>
      </w:r>
      <w:r>
        <w:rPr>
          <w:rFonts w:ascii="Times New Roman" w:hAnsi="Times New Roman" w:cs="Times New Roman"/>
          <w:sz w:val="24"/>
          <w:szCs w:val="24"/>
          <w:lang w:val="en-US"/>
        </w:rPr>
        <w:t xml:space="preserve">terms of </w:t>
      </w:r>
      <w:r w:rsidRPr="00745958">
        <w:rPr>
          <w:rFonts w:ascii="Times New Roman" w:hAnsi="Times New Roman" w:cs="Times New Roman"/>
          <w:sz w:val="24"/>
          <w:szCs w:val="24"/>
          <w:lang w:val="en-US"/>
        </w:rPr>
        <w:t>financial behavior and financial knowledge</w:t>
      </w:r>
      <w:r>
        <w:rPr>
          <w:rFonts w:ascii="Times New Roman" w:hAnsi="Times New Roman" w:cs="Times New Roman"/>
          <w:sz w:val="24"/>
          <w:szCs w:val="24"/>
          <w:lang w:val="en-US"/>
        </w:rPr>
        <w:t>,</w:t>
      </w:r>
      <w:r w:rsidRPr="00745958">
        <w:rPr>
          <w:rFonts w:ascii="Times New Roman" w:hAnsi="Times New Roman" w:cs="Times New Roman"/>
          <w:sz w:val="24"/>
          <w:szCs w:val="24"/>
          <w:lang w:val="en-US"/>
        </w:rPr>
        <w:t xml:space="preserve"> whereas the poorest performance was found in the case of financial attitude. </w:t>
      </w:r>
      <w:r w:rsidR="00121224">
        <w:rPr>
          <w:rFonts w:ascii="Times New Roman" w:hAnsi="Times New Roman" w:cs="Times New Roman"/>
          <w:sz w:val="24"/>
          <w:szCs w:val="24"/>
          <w:lang w:val="en-US"/>
        </w:rPr>
        <w:t>Significant d</w:t>
      </w:r>
      <w:r w:rsidRPr="00745958">
        <w:rPr>
          <w:rFonts w:ascii="Times New Roman" w:hAnsi="Times New Roman" w:cs="Times New Roman"/>
          <w:sz w:val="24"/>
          <w:szCs w:val="24"/>
          <w:lang w:val="en-US"/>
        </w:rPr>
        <w:t xml:space="preserve">isparities in financial literacy were </w:t>
      </w:r>
      <w:r>
        <w:rPr>
          <w:rFonts w:ascii="Times New Roman" w:hAnsi="Times New Roman" w:cs="Times New Roman"/>
          <w:sz w:val="24"/>
          <w:szCs w:val="24"/>
          <w:lang w:val="en-US"/>
        </w:rPr>
        <w:t xml:space="preserve">also </w:t>
      </w:r>
      <w:r w:rsidRPr="00745958">
        <w:rPr>
          <w:rFonts w:ascii="Times New Roman" w:hAnsi="Times New Roman" w:cs="Times New Roman"/>
          <w:sz w:val="24"/>
          <w:szCs w:val="24"/>
          <w:lang w:val="en-US"/>
        </w:rPr>
        <w:t>observed across socio-economic groups. The result</w:t>
      </w:r>
      <w:r w:rsidR="00121224">
        <w:rPr>
          <w:rFonts w:ascii="Times New Roman" w:hAnsi="Times New Roman" w:cs="Times New Roman"/>
          <w:sz w:val="24"/>
          <w:szCs w:val="24"/>
          <w:lang w:val="en-US"/>
        </w:rPr>
        <w:t>s</w:t>
      </w:r>
      <w:r w:rsidRPr="00745958">
        <w:rPr>
          <w:rFonts w:ascii="Times New Roman" w:hAnsi="Times New Roman" w:cs="Times New Roman"/>
          <w:sz w:val="24"/>
          <w:szCs w:val="24"/>
          <w:lang w:val="en-US"/>
        </w:rPr>
        <w:t xml:space="preserve"> of regression analysis revealed that marital status, social category, age, education, income, occupation, and size of landholding are significant predictors of financial literacy. </w:t>
      </w:r>
    </w:p>
    <w:p w14:paraId="0962F6B5" w14:textId="49C52B30" w:rsidR="00796D45" w:rsidRPr="00953BD7" w:rsidRDefault="00796D45" w:rsidP="007D0370">
      <w:pPr>
        <w:spacing w:line="360" w:lineRule="auto"/>
        <w:jc w:val="both"/>
        <w:rPr>
          <w:rFonts w:ascii="Times New Roman" w:hAnsi="Times New Roman" w:cs="Times New Roman"/>
          <w:sz w:val="24"/>
          <w:szCs w:val="24"/>
          <w:lang w:val="en-US"/>
        </w:rPr>
      </w:pPr>
      <w:r w:rsidRPr="00953BD7">
        <w:rPr>
          <w:rFonts w:ascii="Times New Roman" w:hAnsi="Times New Roman" w:cs="Times New Roman"/>
          <w:b/>
          <w:bCs/>
          <w:sz w:val="24"/>
          <w:szCs w:val="24"/>
          <w:lang w:val="en-US"/>
        </w:rPr>
        <w:t xml:space="preserve">Conclusion- </w:t>
      </w:r>
      <w:r w:rsidR="008B0379">
        <w:rPr>
          <w:rFonts w:ascii="Times New Roman" w:hAnsi="Times New Roman" w:cs="Times New Roman"/>
          <w:sz w:val="24"/>
          <w:szCs w:val="24"/>
          <w:lang w:val="en-US"/>
        </w:rPr>
        <w:t>The study showed that overall, the financial literacy among the farmers in the study area is low. It found that most of the farmers lacked a positive financial attitude. Additionally, the study concluded that engaging in both farming and non-farming occupations increases the likelihood of being financially literate</w:t>
      </w:r>
      <w:r w:rsidR="00121224">
        <w:rPr>
          <w:rFonts w:ascii="Times New Roman" w:hAnsi="Times New Roman" w:cs="Times New Roman"/>
          <w:sz w:val="24"/>
          <w:szCs w:val="24"/>
          <w:lang w:val="en-US"/>
        </w:rPr>
        <w:t xml:space="preserve"> for farmers</w:t>
      </w:r>
      <w:r w:rsidR="008B0379">
        <w:rPr>
          <w:rFonts w:ascii="Times New Roman" w:hAnsi="Times New Roman" w:cs="Times New Roman"/>
          <w:sz w:val="24"/>
          <w:szCs w:val="24"/>
          <w:lang w:val="en-US"/>
        </w:rPr>
        <w:t xml:space="preserve">. </w:t>
      </w:r>
    </w:p>
    <w:p w14:paraId="31FC1928" w14:textId="12490226" w:rsidR="007D0370" w:rsidRPr="00745958" w:rsidRDefault="007D0370" w:rsidP="007D0370">
      <w:pPr>
        <w:spacing w:line="360" w:lineRule="auto"/>
        <w:jc w:val="both"/>
        <w:rPr>
          <w:rFonts w:ascii="Times New Roman" w:hAnsi="Times New Roman" w:cs="Times New Roman"/>
          <w:sz w:val="24"/>
          <w:szCs w:val="24"/>
          <w:lang w:val="en-US"/>
        </w:rPr>
      </w:pPr>
      <w:r w:rsidRPr="00745958">
        <w:rPr>
          <w:rFonts w:ascii="Times New Roman" w:hAnsi="Times New Roman" w:cs="Times New Roman"/>
          <w:b/>
          <w:bCs/>
          <w:sz w:val="24"/>
          <w:szCs w:val="24"/>
          <w:lang w:val="en-US"/>
        </w:rPr>
        <w:t xml:space="preserve">Keywords: </w:t>
      </w:r>
      <w:r w:rsidR="00D006BD">
        <w:rPr>
          <w:rFonts w:ascii="Times New Roman" w:hAnsi="Times New Roman" w:cs="Times New Roman"/>
          <w:sz w:val="24"/>
          <w:szCs w:val="24"/>
          <w:lang w:val="en-US"/>
        </w:rPr>
        <w:t>F</w:t>
      </w:r>
      <w:r w:rsidRPr="00745958">
        <w:rPr>
          <w:rFonts w:ascii="Times New Roman" w:hAnsi="Times New Roman" w:cs="Times New Roman"/>
          <w:sz w:val="24"/>
          <w:szCs w:val="24"/>
          <w:lang w:val="en-US"/>
        </w:rPr>
        <w:t>inancial literacy,</w:t>
      </w:r>
      <w:r w:rsidR="00AB4D20">
        <w:rPr>
          <w:rFonts w:ascii="Times New Roman" w:hAnsi="Times New Roman" w:cs="Times New Roman"/>
          <w:sz w:val="24"/>
          <w:szCs w:val="24"/>
          <w:lang w:val="en-US"/>
        </w:rPr>
        <w:t xml:space="preserve"> </w:t>
      </w:r>
      <w:r w:rsidR="00D006BD">
        <w:rPr>
          <w:rFonts w:ascii="Times New Roman" w:hAnsi="Times New Roman" w:cs="Times New Roman"/>
          <w:sz w:val="24"/>
          <w:szCs w:val="24"/>
          <w:lang w:val="en-US"/>
        </w:rPr>
        <w:t>F</w:t>
      </w:r>
      <w:r w:rsidRPr="00745958">
        <w:rPr>
          <w:rFonts w:ascii="Times New Roman" w:hAnsi="Times New Roman" w:cs="Times New Roman"/>
          <w:sz w:val="24"/>
          <w:szCs w:val="24"/>
          <w:lang w:val="en-US"/>
        </w:rPr>
        <w:t xml:space="preserve">inancial inclusion, </w:t>
      </w:r>
      <w:r w:rsidR="00D006BD">
        <w:rPr>
          <w:rFonts w:ascii="Times New Roman" w:hAnsi="Times New Roman" w:cs="Times New Roman"/>
          <w:sz w:val="24"/>
          <w:szCs w:val="24"/>
          <w:lang w:val="en-US"/>
        </w:rPr>
        <w:t>F</w:t>
      </w:r>
      <w:r w:rsidRPr="00745958">
        <w:rPr>
          <w:rFonts w:ascii="Times New Roman" w:hAnsi="Times New Roman" w:cs="Times New Roman"/>
          <w:sz w:val="24"/>
          <w:szCs w:val="24"/>
          <w:lang w:val="en-US"/>
        </w:rPr>
        <w:t xml:space="preserve">armers, </w:t>
      </w:r>
      <w:r w:rsidR="00D006BD">
        <w:rPr>
          <w:rFonts w:ascii="Times New Roman" w:hAnsi="Times New Roman" w:cs="Times New Roman"/>
          <w:sz w:val="24"/>
          <w:szCs w:val="24"/>
          <w:lang w:val="en-US"/>
        </w:rPr>
        <w:t>E</w:t>
      </w:r>
      <w:r w:rsidRPr="00745958">
        <w:rPr>
          <w:rFonts w:ascii="Times New Roman" w:hAnsi="Times New Roman" w:cs="Times New Roman"/>
          <w:sz w:val="24"/>
          <w:szCs w:val="24"/>
          <w:lang w:val="en-US"/>
        </w:rPr>
        <w:t xml:space="preserve">xploratory factor analysis, </w:t>
      </w:r>
      <w:r w:rsidR="00D006BD">
        <w:rPr>
          <w:rFonts w:ascii="Times New Roman" w:hAnsi="Times New Roman" w:cs="Times New Roman"/>
          <w:sz w:val="24"/>
          <w:szCs w:val="24"/>
          <w:lang w:val="en-US"/>
        </w:rPr>
        <w:t>O</w:t>
      </w:r>
      <w:r w:rsidRPr="00745958">
        <w:rPr>
          <w:rFonts w:ascii="Times New Roman" w:hAnsi="Times New Roman" w:cs="Times New Roman"/>
          <w:sz w:val="24"/>
          <w:szCs w:val="24"/>
          <w:lang w:val="en-US"/>
        </w:rPr>
        <w:t xml:space="preserve">rdinal logit, India. </w:t>
      </w:r>
    </w:p>
    <w:p w14:paraId="2F5DE02F" w14:textId="77777777" w:rsidR="007D0370" w:rsidRPr="00745958" w:rsidRDefault="007D0370" w:rsidP="007D0370">
      <w:pPr>
        <w:spacing w:line="360" w:lineRule="auto"/>
        <w:jc w:val="both"/>
        <w:rPr>
          <w:rFonts w:ascii="Times New Roman" w:hAnsi="Times New Roman" w:cs="Times New Roman"/>
          <w:b/>
          <w:bCs/>
          <w:sz w:val="24"/>
          <w:szCs w:val="24"/>
          <w:lang w:val="en-US"/>
        </w:rPr>
      </w:pPr>
      <w:r w:rsidRPr="00745958">
        <w:rPr>
          <w:rFonts w:ascii="Times New Roman" w:hAnsi="Times New Roman" w:cs="Times New Roman"/>
          <w:b/>
          <w:bCs/>
          <w:sz w:val="24"/>
          <w:szCs w:val="24"/>
          <w:lang w:val="en-US"/>
        </w:rPr>
        <w:t xml:space="preserve">JEL Classification Code: </w:t>
      </w:r>
      <w:r w:rsidRPr="00745958">
        <w:rPr>
          <w:rFonts w:ascii="Times New Roman" w:hAnsi="Times New Roman" w:cs="Times New Roman"/>
          <w:sz w:val="24"/>
          <w:szCs w:val="24"/>
          <w:lang w:val="en-US"/>
        </w:rPr>
        <w:t>C38, D14, G53, Q14</w:t>
      </w:r>
    </w:p>
    <w:p w14:paraId="3F6E3DF2" w14:textId="788D340E" w:rsidR="007D0370" w:rsidRPr="003A1D4D" w:rsidRDefault="007D0370" w:rsidP="00334AB2">
      <w:pPr>
        <w:keepNext/>
        <w:spacing w:line="360" w:lineRule="auto"/>
        <w:jc w:val="both"/>
        <w:rPr>
          <w:rFonts w:ascii="Arial" w:hAnsi="Arial" w:cs="Arial"/>
          <w:b/>
          <w:bCs/>
        </w:rPr>
      </w:pPr>
      <w:r w:rsidRPr="003A1D4D">
        <w:rPr>
          <w:rFonts w:ascii="Arial" w:hAnsi="Arial" w:cs="Arial"/>
          <w:b/>
          <w:bCs/>
        </w:rPr>
        <w:lastRenderedPageBreak/>
        <w:t>1</w:t>
      </w:r>
      <w:r w:rsidR="00334AB2">
        <w:rPr>
          <w:rFonts w:ascii="Arial" w:hAnsi="Arial" w:cs="Arial"/>
          <w:b/>
          <w:bCs/>
        </w:rPr>
        <w:t>.</w:t>
      </w:r>
      <w:r w:rsidRPr="003A1D4D">
        <w:rPr>
          <w:rFonts w:ascii="Arial" w:hAnsi="Arial" w:cs="Arial"/>
          <w:b/>
          <w:bCs/>
        </w:rPr>
        <w:t xml:space="preserve"> </w:t>
      </w:r>
      <w:r w:rsidR="00EB1992" w:rsidRPr="003A1D4D">
        <w:rPr>
          <w:rFonts w:ascii="Arial" w:hAnsi="Arial" w:cs="Arial"/>
          <w:b/>
          <w:bCs/>
        </w:rPr>
        <w:t xml:space="preserve">INTRODUCTION </w:t>
      </w:r>
    </w:p>
    <w:p w14:paraId="034B42B6" w14:textId="24989BE6" w:rsidR="007D0370" w:rsidRPr="00BC7E65" w:rsidRDefault="007D0370" w:rsidP="007D0370">
      <w:pPr>
        <w:spacing w:line="360" w:lineRule="auto"/>
        <w:jc w:val="both"/>
        <w:rPr>
          <w:rFonts w:ascii="Times New Roman" w:hAnsi="Times New Roman" w:cs="Times New Roman"/>
          <w:color w:val="000000"/>
          <w:sz w:val="24"/>
          <w:szCs w:val="24"/>
        </w:rPr>
      </w:pPr>
      <w:r w:rsidRPr="00F10E7B">
        <w:rPr>
          <w:rFonts w:ascii="Times New Roman" w:hAnsi="Times New Roman" w:cs="Times New Roman"/>
          <w:sz w:val="24"/>
          <w:szCs w:val="24"/>
          <w:highlight w:val="yellow"/>
        </w:rPr>
        <w:t>Agriculture in India remains a key pillar of the economy</w:t>
      </w:r>
      <w:r w:rsidR="00903784" w:rsidRPr="00F10E7B">
        <w:rPr>
          <w:rFonts w:ascii="Times New Roman" w:hAnsi="Times New Roman" w:cs="Times New Roman"/>
          <w:sz w:val="24"/>
          <w:szCs w:val="24"/>
          <w:highlight w:val="yellow"/>
        </w:rPr>
        <w:t>,</w:t>
      </w:r>
      <w:r w:rsidRPr="00F10E7B">
        <w:rPr>
          <w:rFonts w:ascii="Times New Roman" w:hAnsi="Times New Roman" w:cs="Times New Roman"/>
          <w:sz w:val="24"/>
          <w:szCs w:val="24"/>
          <w:highlight w:val="yellow"/>
        </w:rPr>
        <w:t xml:space="preserve"> with almost </w:t>
      </w:r>
      <w:r w:rsidR="009C6AB8" w:rsidRPr="00F10E7B">
        <w:rPr>
          <w:rFonts w:ascii="Times New Roman" w:hAnsi="Times New Roman" w:cs="Times New Roman"/>
          <w:sz w:val="24"/>
          <w:szCs w:val="24"/>
          <w:highlight w:val="yellow"/>
        </w:rPr>
        <w:t>20</w:t>
      </w:r>
      <w:r w:rsidRPr="00F10E7B">
        <w:rPr>
          <w:rFonts w:ascii="Times New Roman" w:hAnsi="Times New Roman" w:cs="Times New Roman"/>
          <w:sz w:val="24"/>
          <w:szCs w:val="24"/>
          <w:highlight w:val="yellow"/>
        </w:rPr>
        <w:t xml:space="preserve">% contribution to GDP and employing </w:t>
      </w:r>
      <w:r w:rsidR="009C6AB8" w:rsidRPr="00F10E7B">
        <w:rPr>
          <w:rFonts w:ascii="Times New Roman" w:hAnsi="Times New Roman" w:cs="Times New Roman"/>
          <w:sz w:val="24"/>
          <w:szCs w:val="24"/>
          <w:highlight w:val="yellow"/>
        </w:rPr>
        <w:t>46.1</w:t>
      </w:r>
      <w:r w:rsidRPr="00F10E7B">
        <w:rPr>
          <w:rFonts w:ascii="Times New Roman" w:hAnsi="Times New Roman" w:cs="Times New Roman"/>
          <w:sz w:val="24"/>
          <w:szCs w:val="24"/>
          <w:highlight w:val="yellow"/>
        </w:rPr>
        <w:t>% of the population</w:t>
      </w:r>
      <w:r w:rsidR="009C6AB8" w:rsidRPr="00F10E7B">
        <w:rPr>
          <w:rFonts w:ascii="Times New Roman" w:hAnsi="Times New Roman" w:cs="Times New Roman"/>
          <w:sz w:val="24"/>
          <w:szCs w:val="24"/>
          <w:highlight w:val="yellow"/>
        </w:rPr>
        <w:t xml:space="preserve"> (GOI, 2025)</w:t>
      </w:r>
      <w:r w:rsidRPr="00F10E7B">
        <w:rPr>
          <w:rFonts w:ascii="Times New Roman" w:hAnsi="Times New Roman" w:cs="Times New Roman"/>
          <w:sz w:val="24"/>
          <w:szCs w:val="24"/>
          <w:highlight w:val="yellow"/>
        </w:rPr>
        <w:t>.</w:t>
      </w:r>
      <w:r w:rsidRPr="00745958">
        <w:rPr>
          <w:rFonts w:ascii="Times New Roman" w:hAnsi="Times New Roman" w:cs="Times New Roman"/>
          <w:sz w:val="24"/>
          <w:szCs w:val="24"/>
        </w:rPr>
        <w:t xml:space="preserve"> Besides contributing to food production, it also serves as a key employment provider in rural areas. Over time, agriculture has witnessed significant transformation</w:t>
      </w:r>
      <w:r w:rsidR="00903784">
        <w:rPr>
          <w:rFonts w:ascii="Times New Roman" w:hAnsi="Times New Roman" w:cs="Times New Roman"/>
          <w:sz w:val="24"/>
          <w:szCs w:val="24"/>
        </w:rPr>
        <w:t>,</w:t>
      </w:r>
      <w:r w:rsidRPr="00745958">
        <w:rPr>
          <w:rFonts w:ascii="Times New Roman" w:hAnsi="Times New Roman" w:cs="Times New Roman"/>
          <w:sz w:val="24"/>
          <w:szCs w:val="24"/>
        </w:rPr>
        <w:t xml:space="preserve"> but the challenges for farmers have only increased over </w:t>
      </w:r>
      <w:r w:rsidR="00D006BD">
        <w:rPr>
          <w:rFonts w:ascii="Times New Roman" w:hAnsi="Times New Roman" w:cs="Times New Roman"/>
          <w:sz w:val="24"/>
          <w:szCs w:val="24"/>
        </w:rPr>
        <w:t xml:space="preserve">the </w:t>
      </w:r>
      <w:r w:rsidRPr="00745958">
        <w:rPr>
          <w:rFonts w:ascii="Times New Roman" w:hAnsi="Times New Roman" w:cs="Times New Roman"/>
          <w:sz w:val="24"/>
          <w:szCs w:val="24"/>
        </w:rPr>
        <w:t xml:space="preserve">years. The continuous challenges posed by climate change, pests and diseases, </w:t>
      </w:r>
      <w:r w:rsidR="00D0509F">
        <w:rPr>
          <w:rFonts w:ascii="Times New Roman" w:hAnsi="Times New Roman" w:cs="Times New Roman"/>
          <w:sz w:val="24"/>
          <w:szCs w:val="24"/>
        </w:rPr>
        <w:t xml:space="preserve">and </w:t>
      </w:r>
      <w:r w:rsidRPr="00745958">
        <w:rPr>
          <w:rFonts w:ascii="Times New Roman" w:hAnsi="Times New Roman" w:cs="Times New Roman"/>
          <w:sz w:val="24"/>
          <w:szCs w:val="24"/>
        </w:rPr>
        <w:t xml:space="preserve">stabilizing productivity and income have only added to the financial vulnerability of the farmers </w:t>
      </w:r>
      <w:r w:rsidRPr="00745958">
        <w:rPr>
          <w:rFonts w:ascii="Times New Roman" w:hAnsi="Times New Roman" w:cs="Times New Roman"/>
          <w:color w:val="000000"/>
          <w:sz w:val="24"/>
          <w:szCs w:val="24"/>
        </w:rPr>
        <w:t>(Yang et al., 2022)</w:t>
      </w:r>
      <w:r w:rsidRPr="00745958">
        <w:rPr>
          <w:rFonts w:ascii="Times New Roman" w:hAnsi="Times New Roman" w:cs="Times New Roman"/>
          <w:sz w:val="24"/>
          <w:szCs w:val="24"/>
        </w:rPr>
        <w:t xml:space="preserve">. </w:t>
      </w:r>
      <w:r w:rsidR="00BC7E65" w:rsidRPr="00BC7E65">
        <w:rPr>
          <w:rFonts w:ascii="Times New Roman" w:hAnsi="Times New Roman" w:cs="Times New Roman"/>
          <w:sz w:val="24"/>
          <w:szCs w:val="24"/>
          <w:highlight w:val="yellow"/>
        </w:rPr>
        <w:t xml:space="preserve">Financial challenges posed by financial risks can have a severe effect on the welfare of the farmers </w:t>
      </w:r>
      <w:r w:rsidR="00BC7E65" w:rsidRPr="00BC7E65">
        <w:rPr>
          <w:rFonts w:ascii="Times New Roman" w:hAnsi="Times New Roman" w:cs="Times New Roman"/>
          <w:color w:val="000000"/>
          <w:sz w:val="24"/>
          <w:szCs w:val="24"/>
          <w:highlight w:val="yellow"/>
        </w:rPr>
        <w:t>(Yusuf et al., 2024)</w:t>
      </w:r>
      <w:r w:rsidR="00BC7E65" w:rsidRPr="00BC7E65">
        <w:rPr>
          <w:rFonts w:ascii="Times New Roman" w:hAnsi="Times New Roman" w:cs="Times New Roman"/>
          <w:sz w:val="24"/>
          <w:szCs w:val="24"/>
          <w:highlight w:val="yellow"/>
        </w:rPr>
        <w:t>.</w:t>
      </w:r>
      <w:r w:rsidR="00BC7E65">
        <w:rPr>
          <w:rFonts w:ascii="Times New Roman" w:hAnsi="Times New Roman" w:cs="Times New Roman"/>
          <w:sz w:val="24"/>
          <w:szCs w:val="24"/>
        </w:rPr>
        <w:t xml:space="preserve"> </w:t>
      </w:r>
      <w:r w:rsidRPr="00745958">
        <w:rPr>
          <w:rFonts w:ascii="Times New Roman" w:hAnsi="Times New Roman" w:cs="Times New Roman"/>
          <w:sz w:val="24"/>
          <w:szCs w:val="24"/>
        </w:rPr>
        <w:t>As the challenges mount, the need for access to inclusive finance becomes even more important in the absence of internal financial resources. Access to financial resources remains a key strategy to cope with the challenges, and without access to these resources, farmers are left disadvantaged. Policymakers worldwide have tried to support farmers through supply-side measures to mitigate these challenges by providing affordable access to finance. However, the efforts have not been successful to the desired extent. Researchers have argued to complement supply-side measures with demand-side initiatives</w:t>
      </w:r>
      <w:r w:rsidR="00903784">
        <w:rPr>
          <w:rFonts w:ascii="Times New Roman" w:hAnsi="Times New Roman" w:cs="Times New Roman"/>
          <w:sz w:val="24"/>
          <w:szCs w:val="24"/>
        </w:rPr>
        <w:t>,</w:t>
      </w:r>
      <w:r w:rsidRPr="00745958">
        <w:rPr>
          <w:rFonts w:ascii="Times New Roman" w:hAnsi="Times New Roman" w:cs="Times New Roman"/>
          <w:sz w:val="24"/>
          <w:szCs w:val="24"/>
        </w:rPr>
        <w:t xml:space="preserve"> such as equipping farmers with financial literacy to help </w:t>
      </w:r>
      <w:r w:rsidR="00903784" w:rsidRPr="00745958">
        <w:rPr>
          <w:rFonts w:ascii="Times New Roman" w:hAnsi="Times New Roman" w:cs="Times New Roman"/>
          <w:sz w:val="24"/>
          <w:szCs w:val="24"/>
        </w:rPr>
        <w:t>them</w:t>
      </w:r>
      <w:r w:rsidRPr="00745958">
        <w:rPr>
          <w:rFonts w:ascii="Times New Roman" w:hAnsi="Times New Roman" w:cs="Times New Roman"/>
          <w:sz w:val="24"/>
          <w:szCs w:val="24"/>
        </w:rPr>
        <w:t xml:space="preserve"> mitigate these challenges </w:t>
      </w:r>
      <w:r w:rsidRPr="00745958">
        <w:rPr>
          <w:rFonts w:ascii="Times New Roman" w:hAnsi="Times New Roman" w:cs="Times New Roman"/>
          <w:color w:val="000000"/>
          <w:sz w:val="24"/>
          <w:szCs w:val="24"/>
        </w:rPr>
        <w:t>(Cole et al., 2011; Pomeroy et al., 2020)</w:t>
      </w:r>
      <w:r w:rsidRPr="008D4D17">
        <w:rPr>
          <w:rFonts w:ascii="Times New Roman" w:hAnsi="Times New Roman" w:cs="Times New Roman"/>
          <w:sz w:val="24"/>
          <w:szCs w:val="24"/>
        </w:rPr>
        <w:t>.</w:t>
      </w:r>
      <w:r w:rsidRPr="00745958">
        <w:rPr>
          <w:rFonts w:ascii="Times New Roman" w:hAnsi="Times New Roman" w:cs="Times New Roman"/>
          <w:color w:val="FF0000"/>
          <w:sz w:val="24"/>
          <w:szCs w:val="24"/>
        </w:rPr>
        <w:t xml:space="preserve"> </w:t>
      </w:r>
      <w:r w:rsidRPr="00745958">
        <w:rPr>
          <w:rFonts w:ascii="Times New Roman" w:hAnsi="Times New Roman" w:cs="Times New Roman"/>
          <w:sz w:val="24"/>
          <w:szCs w:val="24"/>
        </w:rPr>
        <w:t>Therefore, alongside access to finance</w:t>
      </w:r>
      <w:r w:rsidR="00903784">
        <w:rPr>
          <w:rFonts w:ascii="Times New Roman" w:hAnsi="Times New Roman" w:cs="Times New Roman"/>
          <w:sz w:val="24"/>
          <w:szCs w:val="24"/>
        </w:rPr>
        <w:t>,</w:t>
      </w:r>
      <w:r w:rsidRPr="00745958">
        <w:rPr>
          <w:rFonts w:ascii="Times New Roman" w:hAnsi="Times New Roman" w:cs="Times New Roman"/>
          <w:sz w:val="24"/>
          <w:szCs w:val="24"/>
        </w:rPr>
        <w:t xml:space="preserve"> farmers must possess the ability to efficiently manage and allocate financial resources to the best use possible. </w:t>
      </w:r>
    </w:p>
    <w:p w14:paraId="794AF2C4" w14:textId="22576D14"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t xml:space="preserve"> Financial literacy is characterized as the necessary awareness, knowledge, skill, attitude, and behavior to make prudent financial decisions (Atkinson &amp; Messy, 2013). Its vitality throughout individuals' lives for making </w:t>
      </w:r>
      <w:r w:rsidR="00FC4D6C">
        <w:rPr>
          <w:rFonts w:ascii="Times New Roman" w:hAnsi="Times New Roman" w:cs="Times New Roman"/>
          <w:sz w:val="24"/>
          <w:szCs w:val="24"/>
        </w:rPr>
        <w:t>informed</w:t>
      </w:r>
      <w:r w:rsidRPr="00745958">
        <w:rPr>
          <w:rFonts w:ascii="Times New Roman" w:hAnsi="Times New Roman" w:cs="Times New Roman"/>
          <w:sz w:val="24"/>
          <w:szCs w:val="24"/>
        </w:rPr>
        <w:t xml:space="preserve"> financial choices and promoting financial well-being is extensively acknowledged in academic literature. Financial </w:t>
      </w:r>
      <w:r w:rsidR="00FC4D6C">
        <w:rPr>
          <w:rFonts w:ascii="Times New Roman" w:hAnsi="Times New Roman" w:cs="Times New Roman"/>
          <w:sz w:val="24"/>
          <w:szCs w:val="24"/>
        </w:rPr>
        <w:t>literacy</w:t>
      </w:r>
      <w:r w:rsidRPr="00745958">
        <w:rPr>
          <w:rFonts w:ascii="Times New Roman" w:hAnsi="Times New Roman" w:cs="Times New Roman"/>
          <w:sz w:val="24"/>
          <w:szCs w:val="24"/>
        </w:rPr>
        <w:t xml:space="preserve"> gained recognition as an essential means for instilling financial discipline following the financial crisis of 2008. Policymakers worldwide have made numerous attempts to increase financial literacy through various measures. However, the studies have highlighted </w:t>
      </w:r>
      <w:r w:rsidR="00412739">
        <w:rPr>
          <w:rFonts w:ascii="Times New Roman" w:hAnsi="Times New Roman" w:cs="Times New Roman"/>
          <w:sz w:val="24"/>
          <w:szCs w:val="24"/>
        </w:rPr>
        <w:t>widespread</w:t>
      </w:r>
      <w:r w:rsidRPr="00745958">
        <w:rPr>
          <w:rFonts w:ascii="Times New Roman" w:hAnsi="Times New Roman" w:cs="Times New Roman"/>
          <w:sz w:val="24"/>
          <w:szCs w:val="24"/>
        </w:rPr>
        <w:t xml:space="preserve"> financial </w:t>
      </w:r>
      <w:r w:rsidR="00412739">
        <w:rPr>
          <w:rFonts w:ascii="Times New Roman" w:hAnsi="Times New Roman" w:cs="Times New Roman"/>
          <w:sz w:val="24"/>
          <w:szCs w:val="24"/>
        </w:rPr>
        <w:t>il</w:t>
      </w:r>
      <w:r w:rsidRPr="00745958">
        <w:rPr>
          <w:rFonts w:ascii="Times New Roman" w:hAnsi="Times New Roman" w:cs="Times New Roman"/>
          <w:sz w:val="24"/>
          <w:szCs w:val="24"/>
        </w:rPr>
        <w:t>literacy, with approximately 3.5 billion adults classified as financially illiterate globally, residing predominantly in developing countries</w:t>
      </w:r>
      <w:r w:rsidR="00903784">
        <w:rPr>
          <w:rFonts w:ascii="Times New Roman" w:hAnsi="Times New Roman" w:cs="Times New Roman"/>
          <w:sz w:val="24"/>
          <w:szCs w:val="24"/>
        </w:rPr>
        <w:t>,</w:t>
      </w:r>
      <w:r w:rsidRPr="00745958">
        <w:rPr>
          <w:rFonts w:ascii="Times New Roman" w:hAnsi="Times New Roman" w:cs="Times New Roman"/>
          <w:sz w:val="24"/>
          <w:szCs w:val="24"/>
        </w:rPr>
        <w:t xml:space="preserve"> with underprivileged socioeconomic groups being most affected </w:t>
      </w:r>
      <w:r w:rsidRPr="00745958">
        <w:rPr>
          <w:rFonts w:ascii="Times New Roman" w:eastAsia="Times New Roman" w:hAnsi="Times New Roman" w:cs="Times New Roman"/>
          <w:color w:val="000000"/>
          <w:sz w:val="24"/>
          <w:szCs w:val="24"/>
        </w:rPr>
        <w:t>(Klapper &amp; Lusardi, 2020)</w:t>
      </w:r>
      <w:r w:rsidRPr="00745958">
        <w:rPr>
          <w:rFonts w:ascii="Times New Roman" w:hAnsi="Times New Roman" w:cs="Times New Roman"/>
          <w:sz w:val="24"/>
          <w:szCs w:val="24"/>
        </w:rPr>
        <w:t xml:space="preserve">. Poor financial literacy is often linked to imprudent financial </w:t>
      </w:r>
      <w:r w:rsidR="00A9738B">
        <w:rPr>
          <w:rFonts w:ascii="Times New Roman" w:hAnsi="Times New Roman" w:cs="Times New Roman"/>
          <w:sz w:val="24"/>
          <w:szCs w:val="24"/>
        </w:rPr>
        <w:t>decisions</w:t>
      </w:r>
      <w:r w:rsidRPr="00745958">
        <w:rPr>
          <w:rFonts w:ascii="Times New Roman" w:hAnsi="Times New Roman" w:cs="Times New Roman"/>
          <w:sz w:val="24"/>
          <w:szCs w:val="24"/>
        </w:rPr>
        <w:t xml:space="preserve"> and waste of financial resources </w:t>
      </w:r>
      <w:r w:rsidRPr="00412739">
        <w:rPr>
          <w:rFonts w:ascii="Times New Roman" w:eastAsia="Times New Roman" w:hAnsi="Times New Roman" w:cs="Times New Roman"/>
          <w:color w:val="000000"/>
          <w:sz w:val="24"/>
          <w:szCs w:val="24"/>
        </w:rPr>
        <w:t>(Capuano &amp; Ramsay, 2011)</w:t>
      </w:r>
      <w:r w:rsidRPr="00412739">
        <w:rPr>
          <w:rFonts w:ascii="Times New Roman" w:hAnsi="Times New Roman" w:cs="Times New Roman"/>
          <w:sz w:val="24"/>
          <w:szCs w:val="24"/>
        </w:rPr>
        <w:t>.</w:t>
      </w:r>
      <w:r w:rsidRPr="00745958">
        <w:rPr>
          <w:rFonts w:ascii="Times New Roman" w:hAnsi="Times New Roman" w:cs="Times New Roman"/>
          <w:sz w:val="24"/>
          <w:szCs w:val="24"/>
        </w:rPr>
        <w:t xml:space="preserve"> Thus, the need for financial literacy becomes even greater to promote </w:t>
      </w:r>
      <w:r w:rsidR="00594E44">
        <w:rPr>
          <w:rFonts w:ascii="Times New Roman" w:hAnsi="Times New Roman" w:cs="Times New Roman"/>
          <w:sz w:val="24"/>
          <w:szCs w:val="24"/>
        </w:rPr>
        <w:t>individuals'</w:t>
      </w:r>
      <w:r w:rsidRPr="00745958">
        <w:rPr>
          <w:rFonts w:ascii="Times New Roman" w:hAnsi="Times New Roman" w:cs="Times New Roman"/>
          <w:sz w:val="24"/>
          <w:szCs w:val="24"/>
        </w:rPr>
        <w:t> overall financial well-being</w:t>
      </w:r>
      <w:r w:rsidR="00594E44">
        <w:rPr>
          <w:rFonts w:ascii="Times New Roman" w:hAnsi="Times New Roman" w:cs="Times New Roman"/>
          <w:sz w:val="24"/>
          <w:szCs w:val="24"/>
        </w:rPr>
        <w:t>. Research</w:t>
      </w:r>
      <w:r w:rsidRPr="00745958">
        <w:rPr>
          <w:rFonts w:ascii="Times New Roman" w:hAnsi="Times New Roman" w:cs="Times New Roman"/>
          <w:sz w:val="24"/>
          <w:szCs w:val="24"/>
        </w:rPr>
        <w:t xml:space="preserve"> </w:t>
      </w:r>
      <w:r w:rsidR="00914B12">
        <w:rPr>
          <w:rFonts w:ascii="Times New Roman" w:hAnsi="Times New Roman" w:cs="Times New Roman"/>
          <w:sz w:val="24"/>
          <w:szCs w:val="24"/>
        </w:rPr>
        <w:t>further emphasizes its</w:t>
      </w:r>
      <w:r w:rsidRPr="00745958">
        <w:rPr>
          <w:rFonts w:ascii="Times New Roman" w:hAnsi="Times New Roman" w:cs="Times New Roman"/>
          <w:sz w:val="24"/>
          <w:szCs w:val="24"/>
        </w:rPr>
        <w:t xml:space="preserve"> contribut</w:t>
      </w:r>
      <w:r w:rsidR="00914B12">
        <w:rPr>
          <w:rFonts w:ascii="Times New Roman" w:hAnsi="Times New Roman" w:cs="Times New Roman"/>
          <w:sz w:val="24"/>
          <w:szCs w:val="24"/>
        </w:rPr>
        <w:t>ion</w:t>
      </w:r>
      <w:r w:rsidRPr="00745958">
        <w:rPr>
          <w:rFonts w:ascii="Times New Roman" w:hAnsi="Times New Roman" w:cs="Times New Roman"/>
          <w:sz w:val="24"/>
          <w:szCs w:val="24"/>
        </w:rPr>
        <w:t xml:space="preserve"> to greater </w:t>
      </w:r>
      <w:r w:rsidR="00A9738B">
        <w:rPr>
          <w:rFonts w:ascii="Times New Roman" w:hAnsi="Times New Roman" w:cs="Times New Roman"/>
          <w:sz w:val="24"/>
          <w:szCs w:val="24"/>
        </w:rPr>
        <w:t>savings</w:t>
      </w:r>
      <w:r w:rsidRPr="00745958">
        <w:rPr>
          <w:rFonts w:ascii="Times New Roman" w:hAnsi="Times New Roman" w:cs="Times New Roman"/>
          <w:sz w:val="24"/>
          <w:szCs w:val="24"/>
        </w:rPr>
        <w:t xml:space="preserve">, investment, financial inclusion, financial well-being, financial resilience, and efficient money management </w:t>
      </w:r>
      <w:r w:rsidRPr="00745958">
        <w:rPr>
          <w:rFonts w:ascii="Times New Roman" w:eastAsia="Times New Roman" w:hAnsi="Times New Roman" w:cs="Times New Roman"/>
          <w:color w:val="000000"/>
          <w:sz w:val="24"/>
          <w:szCs w:val="24"/>
        </w:rPr>
        <w:t xml:space="preserve">(Hamid &amp; Loke, 2021; </w:t>
      </w:r>
      <w:r w:rsidRPr="00642EED">
        <w:rPr>
          <w:rFonts w:ascii="Times New Roman" w:eastAsia="Times New Roman" w:hAnsi="Times New Roman" w:cs="Times New Roman"/>
          <w:sz w:val="24"/>
          <w:szCs w:val="24"/>
        </w:rPr>
        <w:t xml:space="preserve">Kass-Hanna </w:t>
      </w:r>
      <w:r w:rsidRPr="00745958">
        <w:rPr>
          <w:rFonts w:ascii="Times New Roman" w:eastAsia="Times New Roman" w:hAnsi="Times New Roman" w:cs="Times New Roman"/>
          <w:color w:val="000000"/>
          <w:sz w:val="24"/>
          <w:szCs w:val="24"/>
        </w:rPr>
        <w:t>et al., 2021; Morgan &amp; Long, 2020; Taft et al., 2013)</w:t>
      </w:r>
      <w:r w:rsidRPr="00745958">
        <w:rPr>
          <w:rFonts w:ascii="Times New Roman" w:hAnsi="Times New Roman" w:cs="Times New Roman"/>
          <w:sz w:val="24"/>
          <w:szCs w:val="24"/>
        </w:rPr>
        <w:t xml:space="preserve">. </w:t>
      </w:r>
    </w:p>
    <w:p w14:paraId="4B504151" w14:textId="7E720C27"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lastRenderedPageBreak/>
        <w:t xml:space="preserve">Punjab is known for its remarkable journey and </w:t>
      </w:r>
      <w:r w:rsidR="00A9738B">
        <w:rPr>
          <w:rFonts w:ascii="Times New Roman" w:hAnsi="Times New Roman" w:cs="Times New Roman"/>
          <w:sz w:val="24"/>
          <w:szCs w:val="24"/>
        </w:rPr>
        <w:t>achievements</w:t>
      </w:r>
      <w:r w:rsidRPr="00745958">
        <w:rPr>
          <w:rFonts w:ascii="Times New Roman" w:hAnsi="Times New Roman" w:cs="Times New Roman"/>
          <w:sz w:val="24"/>
          <w:szCs w:val="24"/>
        </w:rPr>
        <w:t xml:space="preserve"> during the Green Revolution, achieving high levels of productivity and farm income. However, the farmers in the state are facing an agricultural crisis</w:t>
      </w:r>
      <w:r w:rsidR="00363B1A">
        <w:rPr>
          <w:rFonts w:ascii="Times New Roman" w:hAnsi="Times New Roman" w:cs="Times New Roman"/>
          <w:sz w:val="24"/>
          <w:szCs w:val="24"/>
        </w:rPr>
        <w:t>,</w:t>
      </w:r>
      <w:r w:rsidRPr="00745958">
        <w:rPr>
          <w:rFonts w:ascii="Times New Roman" w:hAnsi="Times New Roman" w:cs="Times New Roman"/>
          <w:sz w:val="24"/>
          <w:szCs w:val="24"/>
        </w:rPr>
        <w:t xml:space="preserve"> leading to mounting levels of farm debt to sustain their livelihoods, contributing to their financial vulnerability </w:t>
      </w:r>
      <w:r w:rsidRPr="00745958">
        <w:rPr>
          <w:rFonts w:ascii="Times New Roman" w:eastAsia="Times New Roman" w:hAnsi="Times New Roman" w:cs="Times New Roman"/>
          <w:color w:val="000000"/>
          <w:sz w:val="24"/>
        </w:rPr>
        <w:t>(Mann &amp; Chauhan, 2023)</w:t>
      </w:r>
      <w:r w:rsidRPr="00745958">
        <w:rPr>
          <w:rFonts w:ascii="Times New Roman" w:hAnsi="Times New Roman" w:cs="Times New Roman"/>
          <w:sz w:val="24"/>
          <w:szCs w:val="24"/>
        </w:rPr>
        <w:t>. High indebtedness at exorbitant interest rates from informal financial sources highlights the formal financial system</w:t>
      </w:r>
      <w:r w:rsidR="0070029F">
        <w:rPr>
          <w:rFonts w:ascii="Times New Roman" w:hAnsi="Times New Roman" w:cs="Times New Roman"/>
          <w:sz w:val="24"/>
          <w:szCs w:val="24"/>
        </w:rPr>
        <w:t>’s</w:t>
      </w:r>
      <w:r w:rsidRPr="00745958">
        <w:rPr>
          <w:rFonts w:ascii="Times New Roman" w:hAnsi="Times New Roman" w:cs="Times New Roman"/>
          <w:sz w:val="24"/>
          <w:szCs w:val="24"/>
        </w:rPr>
        <w:t xml:space="preserve"> inadequacy in meeting farmers’ needs. Literature highlights several barriers to access to a formal financial system</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including </w:t>
      </w:r>
      <w:r w:rsidR="00FC74A2">
        <w:rPr>
          <w:rFonts w:ascii="Times New Roman" w:hAnsi="Times New Roman" w:cs="Times New Roman"/>
          <w:sz w:val="24"/>
          <w:szCs w:val="24"/>
        </w:rPr>
        <w:t xml:space="preserve">a </w:t>
      </w:r>
      <w:r w:rsidRPr="00745958">
        <w:rPr>
          <w:rFonts w:ascii="Times New Roman" w:hAnsi="Times New Roman" w:cs="Times New Roman"/>
          <w:sz w:val="24"/>
          <w:szCs w:val="24"/>
        </w:rPr>
        <w:t xml:space="preserve">lack of collateral, complex procedures, and inadequate financial literacy. </w:t>
      </w:r>
      <w:r w:rsidR="004F6C79">
        <w:rPr>
          <w:rFonts w:ascii="Times New Roman" w:hAnsi="Times New Roman" w:cs="Times New Roman"/>
          <w:sz w:val="24"/>
          <w:szCs w:val="24"/>
        </w:rPr>
        <w:t>Research consistently points</w:t>
      </w:r>
      <w:r w:rsidRPr="00745958">
        <w:rPr>
          <w:rFonts w:ascii="Times New Roman" w:hAnsi="Times New Roman" w:cs="Times New Roman"/>
          <w:sz w:val="24"/>
          <w:szCs w:val="24"/>
        </w:rPr>
        <w:t xml:space="preserve"> </w:t>
      </w:r>
      <w:r w:rsidR="004F6C79">
        <w:rPr>
          <w:rFonts w:ascii="Times New Roman" w:hAnsi="Times New Roman" w:cs="Times New Roman"/>
          <w:sz w:val="24"/>
          <w:szCs w:val="24"/>
        </w:rPr>
        <w:t xml:space="preserve">to </w:t>
      </w:r>
      <w:r w:rsidRPr="00745958">
        <w:rPr>
          <w:rFonts w:ascii="Times New Roman" w:hAnsi="Times New Roman" w:cs="Times New Roman"/>
          <w:sz w:val="24"/>
          <w:szCs w:val="24"/>
        </w:rPr>
        <w:t>poor financial literacy as a critical constraint</w:t>
      </w:r>
      <w:r w:rsidR="004F6C79">
        <w:rPr>
          <w:rFonts w:ascii="Times New Roman" w:hAnsi="Times New Roman" w:cs="Times New Roman"/>
          <w:sz w:val="24"/>
          <w:szCs w:val="24"/>
        </w:rPr>
        <w:t xml:space="preserve"> in access</w:t>
      </w:r>
      <w:r w:rsidR="008476B3">
        <w:rPr>
          <w:rFonts w:ascii="Times New Roman" w:hAnsi="Times New Roman" w:cs="Times New Roman"/>
          <w:sz w:val="24"/>
          <w:szCs w:val="24"/>
        </w:rPr>
        <w:t xml:space="preserve"> to</w:t>
      </w:r>
      <w:r w:rsidR="004F6C79">
        <w:rPr>
          <w:rFonts w:ascii="Times New Roman" w:hAnsi="Times New Roman" w:cs="Times New Roman"/>
          <w:sz w:val="24"/>
          <w:szCs w:val="24"/>
        </w:rPr>
        <w:t xml:space="preserve"> finance</w:t>
      </w:r>
      <w:r w:rsidRPr="00745958">
        <w:rPr>
          <w:rFonts w:ascii="Times New Roman" w:hAnsi="Times New Roman" w:cs="Times New Roman"/>
          <w:sz w:val="24"/>
          <w:szCs w:val="24"/>
        </w:rPr>
        <w:t xml:space="preserve"> in various studies </w:t>
      </w:r>
      <w:r w:rsidRPr="00745958">
        <w:rPr>
          <w:rFonts w:ascii="Times New Roman" w:hAnsi="Times New Roman" w:cs="Times New Roman"/>
          <w:color w:val="000000"/>
          <w:sz w:val="24"/>
          <w:szCs w:val="24"/>
        </w:rPr>
        <w:t xml:space="preserve">(Ansar et al., 2023; Jana et al., 2019; </w:t>
      </w:r>
      <w:proofErr w:type="spellStart"/>
      <w:r w:rsidRPr="00745958">
        <w:rPr>
          <w:rFonts w:ascii="Times New Roman" w:hAnsi="Times New Roman" w:cs="Times New Roman"/>
          <w:color w:val="000000"/>
          <w:sz w:val="24"/>
          <w:szCs w:val="24"/>
        </w:rPr>
        <w:t>Nkundabanyanga</w:t>
      </w:r>
      <w:proofErr w:type="spellEnd"/>
      <w:r w:rsidRPr="00745958">
        <w:rPr>
          <w:rFonts w:ascii="Times New Roman" w:hAnsi="Times New Roman" w:cs="Times New Roman"/>
          <w:color w:val="000000"/>
          <w:sz w:val="24"/>
          <w:szCs w:val="24"/>
        </w:rPr>
        <w:t xml:space="preserve"> et al., 2014)</w:t>
      </w:r>
      <w:r w:rsidRPr="00745958">
        <w:rPr>
          <w:rFonts w:ascii="Times New Roman" w:hAnsi="Times New Roman" w:cs="Times New Roman"/>
          <w:sz w:val="24"/>
          <w:szCs w:val="24"/>
        </w:rPr>
        <w:t xml:space="preserve">. The existing studies underscore the importance of investigating the present levels and determinants of financial literacy for targeted intervention. Therefore, this research seeks to explore the level of financial literacy and its determinants among farmers in Punjab. </w:t>
      </w:r>
    </w:p>
    <w:p w14:paraId="60E6916C" w14:textId="1E369154" w:rsidR="007D0370" w:rsidRPr="00745958" w:rsidRDefault="007D0370" w:rsidP="007D0370">
      <w:pPr>
        <w:spacing w:line="360" w:lineRule="auto"/>
        <w:jc w:val="both"/>
        <w:rPr>
          <w:rFonts w:ascii="Times New Roman" w:eastAsia="STIX-Regular" w:hAnsi="Times New Roman" w:cs="Times New Roman"/>
          <w:color w:val="000000"/>
          <w:sz w:val="24"/>
          <w:szCs w:val="24"/>
          <w:lang w:bidi="hi-IN"/>
        </w:rPr>
      </w:pPr>
      <w:r w:rsidRPr="00745958">
        <w:rPr>
          <w:rFonts w:ascii="Times New Roman" w:hAnsi="Times New Roman" w:cs="Times New Roman"/>
          <w:sz w:val="24"/>
          <w:szCs w:val="24"/>
        </w:rPr>
        <w:t>This study is organized as follows</w:t>
      </w:r>
      <w:r w:rsidR="00E43D33" w:rsidRPr="00745958">
        <w:rPr>
          <w:rFonts w:ascii="Times New Roman" w:hAnsi="Times New Roman" w:cs="Times New Roman"/>
          <w:sz w:val="24"/>
          <w:szCs w:val="24"/>
        </w:rPr>
        <w:t>:</w:t>
      </w:r>
      <w:r w:rsidRPr="00745958">
        <w:rPr>
          <w:rFonts w:ascii="Times New Roman" w:hAnsi="Times New Roman" w:cs="Times New Roman"/>
          <w:sz w:val="24"/>
          <w:szCs w:val="24"/>
        </w:rPr>
        <w:t xml:space="preserve"> firstly, the </w:t>
      </w:r>
      <w:r w:rsidR="00A955E0">
        <w:rPr>
          <w:rFonts w:ascii="Times New Roman" w:hAnsi="Times New Roman" w:cs="Times New Roman"/>
          <w:sz w:val="24"/>
          <w:szCs w:val="24"/>
        </w:rPr>
        <w:t xml:space="preserve">theoretical framework and </w:t>
      </w:r>
      <w:r w:rsidRPr="00745958">
        <w:rPr>
          <w:rFonts w:ascii="Times New Roman" w:hAnsi="Times New Roman" w:cs="Times New Roman"/>
          <w:sz w:val="24"/>
          <w:szCs w:val="24"/>
        </w:rPr>
        <w:t xml:space="preserve">review of relevant studies, followed by </w:t>
      </w:r>
      <w:r w:rsidRPr="00745958">
        <w:rPr>
          <w:rFonts w:ascii="Times New Roman" w:eastAsia="STIX-Regular" w:hAnsi="Times New Roman" w:cs="Times New Roman"/>
          <w:color w:val="000000"/>
          <w:sz w:val="24"/>
          <w:szCs w:val="24"/>
          <w:lang w:bidi="hi-IN"/>
        </w:rPr>
        <w:t>the materials and methods</w:t>
      </w:r>
      <w:r w:rsidR="00A955E0">
        <w:rPr>
          <w:rFonts w:ascii="Times New Roman" w:eastAsia="STIX-Regular" w:hAnsi="Times New Roman" w:cs="Times New Roman"/>
          <w:color w:val="000000"/>
          <w:sz w:val="24"/>
          <w:szCs w:val="24"/>
          <w:lang w:bidi="hi-IN"/>
        </w:rPr>
        <w:t>,</w:t>
      </w:r>
      <w:r w:rsidRPr="00745958">
        <w:rPr>
          <w:rFonts w:ascii="Times New Roman" w:eastAsia="STIX-Regular" w:hAnsi="Times New Roman" w:cs="Times New Roman"/>
          <w:color w:val="000000"/>
          <w:sz w:val="24"/>
          <w:szCs w:val="24"/>
          <w:lang w:bidi="hi-IN"/>
        </w:rPr>
        <w:t xml:space="preserve"> which include the data sources, measurement of financial literacy, </w:t>
      </w:r>
      <w:r w:rsidR="00D542D0">
        <w:rPr>
          <w:rFonts w:ascii="Times New Roman" w:eastAsia="STIX-Regular" w:hAnsi="Times New Roman" w:cs="Times New Roman"/>
          <w:color w:val="000000"/>
          <w:sz w:val="24"/>
          <w:szCs w:val="24"/>
          <w:lang w:bidi="hi-IN"/>
        </w:rPr>
        <w:t>EFA</w:t>
      </w:r>
      <w:r w:rsidR="00A955E0">
        <w:rPr>
          <w:rFonts w:ascii="Times New Roman" w:eastAsia="STIX-Regular" w:hAnsi="Times New Roman" w:cs="Times New Roman"/>
          <w:color w:val="000000"/>
          <w:sz w:val="24"/>
          <w:szCs w:val="24"/>
          <w:lang w:bidi="hi-IN"/>
        </w:rPr>
        <w:t>,</w:t>
      </w:r>
      <w:r w:rsidRPr="00745958">
        <w:rPr>
          <w:rFonts w:ascii="Times New Roman" w:eastAsia="STIX-Regular" w:hAnsi="Times New Roman" w:cs="Times New Roman"/>
          <w:color w:val="000000"/>
          <w:sz w:val="24"/>
          <w:szCs w:val="24"/>
          <w:lang w:bidi="hi-IN"/>
        </w:rPr>
        <w:t xml:space="preserve"> and model specification</w:t>
      </w:r>
      <w:r w:rsidR="00A955E0">
        <w:rPr>
          <w:rFonts w:ascii="Times New Roman" w:eastAsia="STIX-Regular" w:hAnsi="Times New Roman" w:cs="Times New Roman"/>
          <w:color w:val="000000"/>
          <w:sz w:val="24"/>
          <w:szCs w:val="24"/>
          <w:lang w:bidi="hi-IN"/>
        </w:rPr>
        <w:t>;</w:t>
      </w:r>
      <w:r w:rsidRPr="00745958">
        <w:rPr>
          <w:rFonts w:ascii="Times New Roman" w:eastAsia="STIX-Regular" w:hAnsi="Times New Roman" w:cs="Times New Roman"/>
          <w:color w:val="000000"/>
          <w:sz w:val="24"/>
          <w:szCs w:val="24"/>
          <w:lang w:bidi="hi-IN"/>
        </w:rPr>
        <w:t xml:space="preserve"> afterward</w:t>
      </w:r>
      <w:r w:rsidR="00A955E0">
        <w:rPr>
          <w:rFonts w:ascii="Times New Roman" w:eastAsia="STIX-Regular" w:hAnsi="Times New Roman" w:cs="Times New Roman"/>
          <w:color w:val="000000"/>
          <w:sz w:val="24"/>
          <w:szCs w:val="24"/>
          <w:lang w:bidi="hi-IN"/>
        </w:rPr>
        <w:t>,</w:t>
      </w:r>
      <w:r w:rsidRPr="00745958">
        <w:rPr>
          <w:rFonts w:ascii="Times New Roman" w:eastAsia="STIX-Regular" w:hAnsi="Times New Roman" w:cs="Times New Roman"/>
          <w:color w:val="000000"/>
          <w:sz w:val="24"/>
          <w:szCs w:val="24"/>
          <w:lang w:bidi="hi-IN"/>
        </w:rPr>
        <w:t xml:space="preserve"> the results and discussion, and finally</w:t>
      </w:r>
      <w:r w:rsidR="00A955E0">
        <w:rPr>
          <w:rFonts w:ascii="Times New Roman" w:eastAsia="STIX-Regular" w:hAnsi="Times New Roman" w:cs="Times New Roman"/>
          <w:color w:val="000000"/>
          <w:sz w:val="24"/>
          <w:szCs w:val="24"/>
          <w:lang w:bidi="hi-IN"/>
        </w:rPr>
        <w:t>,</w:t>
      </w:r>
      <w:r w:rsidRPr="00745958">
        <w:rPr>
          <w:rFonts w:ascii="Times New Roman" w:eastAsia="STIX-Regular" w:hAnsi="Times New Roman" w:cs="Times New Roman"/>
          <w:color w:val="000000"/>
          <w:sz w:val="24"/>
          <w:szCs w:val="24"/>
          <w:lang w:bidi="hi-IN"/>
        </w:rPr>
        <w:t xml:space="preserve"> the conclusions drawn from the study.</w:t>
      </w:r>
    </w:p>
    <w:p w14:paraId="0865C3A4" w14:textId="5C13060E" w:rsidR="007D0370" w:rsidRPr="003A1D4D" w:rsidRDefault="007D0370" w:rsidP="007D0370">
      <w:pPr>
        <w:spacing w:line="360" w:lineRule="auto"/>
        <w:jc w:val="both"/>
        <w:rPr>
          <w:rFonts w:ascii="Arial" w:hAnsi="Arial" w:cs="Arial"/>
          <w:b/>
          <w:bCs/>
        </w:rPr>
      </w:pPr>
      <w:r w:rsidRPr="003A1D4D">
        <w:rPr>
          <w:rFonts w:ascii="Arial" w:hAnsi="Arial" w:cs="Arial"/>
          <w:b/>
          <w:bCs/>
        </w:rPr>
        <w:t>2</w:t>
      </w:r>
      <w:r w:rsidR="00334AB2">
        <w:rPr>
          <w:rFonts w:ascii="Arial" w:hAnsi="Arial" w:cs="Arial"/>
          <w:b/>
          <w:bCs/>
        </w:rPr>
        <w:t>.</w:t>
      </w:r>
      <w:r w:rsidRPr="003A1D4D">
        <w:rPr>
          <w:rFonts w:ascii="Arial" w:hAnsi="Arial" w:cs="Arial"/>
          <w:b/>
          <w:bCs/>
        </w:rPr>
        <w:t xml:space="preserve"> </w:t>
      </w:r>
      <w:r w:rsidR="00EB1992" w:rsidRPr="003A1D4D">
        <w:rPr>
          <w:rFonts w:ascii="Arial" w:hAnsi="Arial" w:cs="Arial"/>
          <w:b/>
          <w:bCs/>
        </w:rPr>
        <w:t>LITERATURE REVIEW</w:t>
      </w:r>
    </w:p>
    <w:p w14:paraId="430F112B" w14:textId="4986D2B5"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t xml:space="preserve">Researchers have defined and assessed financial literacy through several concepts and metrics based on different contexts and research. It is often used as a parallel word for financial knowledge in the literature </w:t>
      </w:r>
      <w:r w:rsidRPr="00745958">
        <w:rPr>
          <w:rFonts w:ascii="Times New Roman" w:eastAsia="Times New Roman" w:hAnsi="Times New Roman" w:cs="Times New Roman"/>
          <w:color w:val="000000"/>
          <w:sz w:val="24"/>
        </w:rPr>
        <w:t>(Huang et al., 2013; Lusardi &amp; Mitchell, 2011b)</w:t>
      </w:r>
      <w:r w:rsidRPr="00745958">
        <w:rPr>
          <w:rFonts w:ascii="Times New Roman" w:hAnsi="Times New Roman" w:cs="Times New Roman"/>
          <w:sz w:val="24"/>
          <w:szCs w:val="24"/>
        </w:rPr>
        <w:t xml:space="preserve">. </w:t>
      </w:r>
      <w:r w:rsidRPr="00745958">
        <w:rPr>
          <w:rFonts w:ascii="Times New Roman" w:eastAsia="Times New Roman" w:hAnsi="Times New Roman" w:cs="Times New Roman"/>
          <w:color w:val="000000"/>
          <w:sz w:val="24"/>
        </w:rPr>
        <w:t>Lusardi &amp; Mitchell (2013)</w:t>
      </w:r>
      <w:r w:rsidRPr="00745958">
        <w:rPr>
          <w:rFonts w:ascii="Times New Roman" w:hAnsi="Times New Roman" w:cs="Times New Roman"/>
          <w:color w:val="000000"/>
          <w:sz w:val="24"/>
          <w:szCs w:val="24"/>
        </w:rPr>
        <w:t xml:space="preserve"> </w:t>
      </w:r>
      <w:r w:rsidRPr="00745958">
        <w:rPr>
          <w:rFonts w:ascii="Times New Roman" w:hAnsi="Times New Roman" w:cs="Times New Roman"/>
          <w:sz w:val="24"/>
          <w:szCs w:val="24"/>
        </w:rPr>
        <w:t>define</w:t>
      </w:r>
      <w:r w:rsidR="00D006BD">
        <w:rPr>
          <w:rFonts w:ascii="Times New Roman" w:hAnsi="Times New Roman" w:cs="Times New Roman"/>
          <w:sz w:val="24"/>
          <w:szCs w:val="24"/>
        </w:rPr>
        <w:t>d</w:t>
      </w:r>
      <w:r w:rsidRPr="00745958">
        <w:rPr>
          <w:rFonts w:ascii="Times New Roman" w:hAnsi="Times New Roman" w:cs="Times New Roman"/>
          <w:sz w:val="24"/>
          <w:szCs w:val="24"/>
        </w:rPr>
        <w:t xml:space="preserve"> it as having financial knowledge and making informed decisions. </w:t>
      </w:r>
      <w:r w:rsidRPr="00745958">
        <w:rPr>
          <w:rFonts w:ascii="Times New Roman" w:eastAsia="Times New Roman" w:hAnsi="Times New Roman" w:cs="Times New Roman"/>
          <w:color w:val="000000"/>
          <w:sz w:val="24"/>
        </w:rPr>
        <w:t>Atkinson &amp; Messy (2012)</w:t>
      </w:r>
      <w:r w:rsidRPr="00745958">
        <w:rPr>
          <w:rFonts w:ascii="Times New Roman" w:hAnsi="Times New Roman" w:cs="Times New Roman"/>
          <w:sz w:val="24"/>
          <w:szCs w:val="24"/>
        </w:rPr>
        <w:t xml:space="preserve"> outlined it as an amalgamation of awareness, knowledge, behavior, attitude, and skills.  Others have articulated it as literacy related to debt and making informed decisions related to debt </w:t>
      </w:r>
      <w:r w:rsidRPr="00745958">
        <w:rPr>
          <w:rFonts w:ascii="Times New Roman" w:eastAsia="Times New Roman" w:hAnsi="Times New Roman" w:cs="Times New Roman"/>
          <w:color w:val="000000"/>
          <w:sz w:val="24"/>
        </w:rPr>
        <w:t>(Lusardi &amp; Tufano, 2015)</w:t>
      </w:r>
      <w:r w:rsidRPr="00745958">
        <w:rPr>
          <w:rFonts w:ascii="Times New Roman" w:hAnsi="Times New Roman" w:cs="Times New Roman"/>
          <w:sz w:val="24"/>
          <w:szCs w:val="24"/>
        </w:rPr>
        <w:t xml:space="preserve">. Whereas </w:t>
      </w:r>
      <w:r w:rsidRPr="00745958">
        <w:rPr>
          <w:rFonts w:ascii="Times New Roman" w:hAnsi="Times New Roman" w:cs="Times New Roman"/>
          <w:color w:val="000000"/>
          <w:sz w:val="24"/>
          <w:szCs w:val="24"/>
        </w:rPr>
        <w:t xml:space="preserve">Hung et al. (2009) </w:t>
      </w:r>
      <w:r w:rsidRPr="00745958">
        <w:rPr>
          <w:rFonts w:ascii="Times New Roman" w:hAnsi="Times New Roman" w:cs="Times New Roman"/>
          <w:sz w:val="24"/>
          <w:szCs w:val="24"/>
        </w:rPr>
        <w:t xml:space="preserve">defined financial literacy as the ability to manage money efficiently for prolonged financial well-being. </w:t>
      </w:r>
    </w:p>
    <w:p w14:paraId="34126701" w14:textId="20E88E88" w:rsidR="007D0370" w:rsidRPr="00745958" w:rsidRDefault="00BD5A32" w:rsidP="007D0370">
      <w:pPr>
        <w:spacing w:line="360" w:lineRule="auto"/>
        <w:jc w:val="both"/>
        <w:rPr>
          <w:rFonts w:ascii="Times New Roman" w:hAnsi="Times New Roman" w:cs="Times New Roman"/>
          <w:sz w:val="24"/>
          <w:szCs w:val="24"/>
        </w:rPr>
      </w:pPr>
      <w:r>
        <w:rPr>
          <w:rFonts w:ascii="Times New Roman" w:hAnsi="Times New Roman" w:cs="Times New Roman"/>
          <w:sz w:val="24"/>
          <w:szCs w:val="24"/>
        </w:rPr>
        <w:t>Extensive research</w:t>
      </w:r>
      <w:r w:rsidR="007D0370" w:rsidRPr="00745958">
        <w:rPr>
          <w:rFonts w:ascii="Times New Roman" w:hAnsi="Times New Roman" w:cs="Times New Roman"/>
          <w:sz w:val="24"/>
          <w:szCs w:val="24"/>
        </w:rPr>
        <w:t xml:space="preserve"> </w:t>
      </w:r>
      <w:r w:rsidRPr="00745958">
        <w:rPr>
          <w:rFonts w:ascii="Times New Roman" w:hAnsi="Times New Roman" w:cs="Times New Roman"/>
          <w:sz w:val="24"/>
          <w:szCs w:val="24"/>
        </w:rPr>
        <w:t>has</w:t>
      </w:r>
      <w:r w:rsidR="007D0370" w:rsidRPr="00745958">
        <w:rPr>
          <w:rFonts w:ascii="Times New Roman" w:hAnsi="Times New Roman" w:cs="Times New Roman"/>
          <w:sz w:val="24"/>
          <w:szCs w:val="24"/>
        </w:rPr>
        <w:t xml:space="preserve"> documented financial literacy</w:t>
      </w:r>
      <w:r w:rsidR="00030CA8">
        <w:rPr>
          <w:rFonts w:ascii="Times New Roman" w:hAnsi="Times New Roman" w:cs="Times New Roman"/>
          <w:sz w:val="24"/>
          <w:szCs w:val="24"/>
        </w:rPr>
        <w:t>’s influence</w:t>
      </w:r>
      <w:r w:rsidR="007D0370" w:rsidRPr="00745958">
        <w:rPr>
          <w:rFonts w:ascii="Times New Roman" w:hAnsi="Times New Roman" w:cs="Times New Roman"/>
          <w:sz w:val="24"/>
          <w:szCs w:val="24"/>
        </w:rPr>
        <w:t xml:space="preserve"> </w:t>
      </w:r>
      <w:r w:rsidR="00030CA8">
        <w:rPr>
          <w:rFonts w:ascii="Times New Roman" w:hAnsi="Times New Roman" w:cs="Times New Roman"/>
          <w:sz w:val="24"/>
          <w:szCs w:val="24"/>
        </w:rPr>
        <w:t xml:space="preserve">on </w:t>
      </w:r>
      <w:r w:rsidR="007D0370" w:rsidRPr="00745958">
        <w:rPr>
          <w:rFonts w:ascii="Times New Roman" w:hAnsi="Times New Roman" w:cs="Times New Roman"/>
          <w:sz w:val="24"/>
          <w:szCs w:val="24"/>
        </w:rPr>
        <w:t xml:space="preserve">several financial outcomes. </w:t>
      </w:r>
      <w:r w:rsidR="007D0370" w:rsidRPr="00745958">
        <w:rPr>
          <w:rFonts w:ascii="Times New Roman" w:eastAsia="Times New Roman" w:hAnsi="Times New Roman" w:cs="Times New Roman"/>
          <w:color w:val="000000"/>
          <w:sz w:val="24"/>
        </w:rPr>
        <w:t>Morgan &amp; Long (2020)</w:t>
      </w:r>
      <w:r w:rsidR="00E43D33">
        <w:rPr>
          <w:rFonts w:ascii="Times New Roman" w:eastAsia="Times New Roman" w:hAnsi="Times New Roman" w:cs="Times New Roman"/>
          <w:color w:val="000000"/>
          <w:sz w:val="24"/>
        </w:rPr>
        <w:t>,</w:t>
      </w:r>
      <w:r w:rsidR="007D0370" w:rsidRPr="00745958">
        <w:rPr>
          <w:rFonts w:ascii="Times New Roman" w:hAnsi="Times New Roman" w:cs="Times New Roman"/>
          <w:sz w:val="24"/>
          <w:szCs w:val="24"/>
        </w:rPr>
        <w:t xml:space="preserve"> while examining</w:t>
      </w:r>
      <w:r w:rsidR="00030CA8">
        <w:rPr>
          <w:rFonts w:ascii="Times New Roman" w:hAnsi="Times New Roman" w:cs="Times New Roman"/>
          <w:sz w:val="24"/>
          <w:szCs w:val="24"/>
        </w:rPr>
        <w:t xml:space="preserve"> financial </w:t>
      </w:r>
      <w:r w:rsidR="00A45174">
        <w:rPr>
          <w:rFonts w:ascii="Times New Roman" w:hAnsi="Times New Roman" w:cs="Times New Roman"/>
          <w:sz w:val="24"/>
          <w:szCs w:val="24"/>
        </w:rPr>
        <w:t xml:space="preserve">literacy </w:t>
      </w:r>
      <w:r w:rsidR="00A45174" w:rsidRPr="00745958">
        <w:rPr>
          <w:rFonts w:ascii="Times New Roman" w:hAnsi="Times New Roman" w:cs="Times New Roman"/>
          <w:sz w:val="24"/>
          <w:szCs w:val="24"/>
        </w:rPr>
        <w:t>in Laos</w:t>
      </w:r>
      <w:r w:rsidR="00030CA8">
        <w:rPr>
          <w:rFonts w:ascii="Times New Roman" w:hAnsi="Times New Roman" w:cs="Times New Roman"/>
          <w:sz w:val="24"/>
          <w:szCs w:val="24"/>
        </w:rPr>
        <w:t>,</w:t>
      </w:r>
      <w:r w:rsidR="00A45174">
        <w:rPr>
          <w:rFonts w:ascii="Times New Roman" w:hAnsi="Times New Roman" w:cs="Times New Roman"/>
          <w:sz w:val="24"/>
          <w:szCs w:val="24"/>
        </w:rPr>
        <w:t xml:space="preserve"> </w:t>
      </w:r>
      <w:r w:rsidR="007D0370" w:rsidRPr="00745958">
        <w:rPr>
          <w:rFonts w:ascii="Times New Roman" w:hAnsi="Times New Roman" w:cs="Times New Roman"/>
          <w:sz w:val="24"/>
          <w:szCs w:val="24"/>
        </w:rPr>
        <w:t xml:space="preserve">observed </w:t>
      </w:r>
      <w:r w:rsidR="00030CA8">
        <w:rPr>
          <w:rFonts w:ascii="Times New Roman" w:hAnsi="Times New Roman" w:cs="Times New Roman"/>
          <w:sz w:val="24"/>
          <w:szCs w:val="24"/>
        </w:rPr>
        <w:t xml:space="preserve">it to be </w:t>
      </w:r>
      <w:r w:rsidR="007D0370" w:rsidRPr="00745958">
        <w:rPr>
          <w:rFonts w:ascii="Times New Roman" w:hAnsi="Times New Roman" w:cs="Times New Roman"/>
          <w:sz w:val="24"/>
          <w:szCs w:val="24"/>
        </w:rPr>
        <w:t>link</w:t>
      </w:r>
      <w:r w:rsidR="00030CA8">
        <w:rPr>
          <w:rFonts w:ascii="Times New Roman" w:hAnsi="Times New Roman" w:cs="Times New Roman"/>
          <w:sz w:val="24"/>
          <w:szCs w:val="24"/>
        </w:rPr>
        <w:t>ed with</w:t>
      </w:r>
      <w:r w:rsidR="007D0370" w:rsidRPr="00745958">
        <w:rPr>
          <w:rFonts w:ascii="Times New Roman" w:hAnsi="Times New Roman" w:cs="Times New Roman"/>
          <w:sz w:val="24"/>
          <w:szCs w:val="24"/>
        </w:rPr>
        <w:t xml:space="preserve"> saving behavior and financial inclusion.  Similarly, a </w:t>
      </w:r>
      <w:proofErr w:type="spellStart"/>
      <w:r w:rsidR="00221B78">
        <w:rPr>
          <w:rFonts w:ascii="Times New Roman" w:hAnsi="Times New Roman" w:cs="Times New Roman"/>
          <w:sz w:val="24"/>
          <w:szCs w:val="24"/>
        </w:rPr>
        <w:t>favorable</w:t>
      </w:r>
      <w:proofErr w:type="spellEnd"/>
      <w:r w:rsidR="00221B78">
        <w:rPr>
          <w:rFonts w:ascii="Times New Roman" w:hAnsi="Times New Roman" w:cs="Times New Roman"/>
          <w:sz w:val="24"/>
          <w:szCs w:val="24"/>
        </w:rPr>
        <w:t xml:space="preserve"> effect </w:t>
      </w:r>
      <w:r w:rsidR="007D0370" w:rsidRPr="00745958">
        <w:rPr>
          <w:rFonts w:ascii="Times New Roman" w:hAnsi="Times New Roman" w:cs="Times New Roman"/>
          <w:sz w:val="24"/>
          <w:szCs w:val="24"/>
        </w:rPr>
        <w:t xml:space="preserve">of financial literacy in the areas of wealth accumulation, stock market participation, financial inclusion, financial discipline, and rational choice-making was also reported by several studies </w:t>
      </w:r>
      <w:r w:rsidR="007D0370" w:rsidRPr="00745958">
        <w:rPr>
          <w:rFonts w:ascii="Times New Roman" w:eastAsia="Times New Roman" w:hAnsi="Times New Roman" w:cs="Times New Roman"/>
          <w:color w:val="000000"/>
          <w:sz w:val="24"/>
        </w:rPr>
        <w:t>(Behrman et al., 2012</w:t>
      </w:r>
      <w:r w:rsidR="007D0370" w:rsidRPr="002F60A4">
        <w:rPr>
          <w:rFonts w:ascii="Times New Roman" w:eastAsia="Times New Roman" w:hAnsi="Times New Roman" w:cs="Times New Roman"/>
          <w:sz w:val="24"/>
        </w:rPr>
        <w:t xml:space="preserve">; Sabri &amp; Juen, </w:t>
      </w:r>
      <w:r w:rsidR="007D0370" w:rsidRPr="00745958">
        <w:rPr>
          <w:rFonts w:ascii="Times New Roman" w:eastAsia="Times New Roman" w:hAnsi="Times New Roman" w:cs="Times New Roman"/>
          <w:color w:val="000000"/>
          <w:sz w:val="24"/>
        </w:rPr>
        <w:t>2014; Hasan et al., 2021; Sekita, 2013)</w:t>
      </w:r>
      <w:r w:rsidR="007D0370" w:rsidRPr="00745958">
        <w:rPr>
          <w:rFonts w:ascii="Times New Roman" w:hAnsi="Times New Roman" w:cs="Times New Roman"/>
          <w:sz w:val="24"/>
          <w:szCs w:val="24"/>
        </w:rPr>
        <w:t>.</w:t>
      </w:r>
      <w:r w:rsidR="00A8316D">
        <w:rPr>
          <w:rFonts w:ascii="Times New Roman" w:hAnsi="Times New Roman" w:cs="Times New Roman"/>
          <w:sz w:val="24"/>
          <w:szCs w:val="24"/>
        </w:rPr>
        <w:t xml:space="preserve"> </w:t>
      </w:r>
      <w:r w:rsidR="007D0370" w:rsidRPr="00745958">
        <w:rPr>
          <w:rFonts w:ascii="Times New Roman" w:hAnsi="Times New Roman" w:cs="Times New Roman"/>
          <w:sz w:val="24"/>
          <w:szCs w:val="24"/>
        </w:rPr>
        <w:t xml:space="preserve"> </w:t>
      </w:r>
      <w:r w:rsidR="007D0370" w:rsidRPr="00745958">
        <w:rPr>
          <w:rFonts w:ascii="Times New Roman" w:hAnsi="Times New Roman" w:cs="Times New Roman"/>
          <w:color w:val="000000"/>
          <w:sz w:val="24"/>
          <w:szCs w:val="24"/>
        </w:rPr>
        <w:t>Afrin et al. (2017)</w:t>
      </w:r>
      <w:r w:rsidR="007D0370" w:rsidRPr="00745958">
        <w:rPr>
          <w:rFonts w:ascii="Times New Roman" w:hAnsi="Times New Roman" w:cs="Times New Roman"/>
          <w:sz w:val="24"/>
          <w:szCs w:val="24"/>
        </w:rPr>
        <w:t xml:space="preserve"> pointed out its role in increasing the efficiency and yield of paddy crops for farmers in Bangladesh</w:t>
      </w:r>
      <w:r w:rsidR="00E43D33">
        <w:rPr>
          <w:rFonts w:ascii="Times New Roman" w:hAnsi="Times New Roman" w:cs="Times New Roman"/>
          <w:sz w:val="24"/>
          <w:szCs w:val="24"/>
        </w:rPr>
        <w:t>,</w:t>
      </w:r>
      <w:r w:rsidR="007D0370" w:rsidRPr="00745958">
        <w:rPr>
          <w:rFonts w:ascii="Times New Roman" w:hAnsi="Times New Roman" w:cs="Times New Roman"/>
          <w:sz w:val="24"/>
          <w:szCs w:val="24"/>
        </w:rPr>
        <w:t xml:space="preserve"> </w:t>
      </w:r>
      <w:r w:rsidR="007D0370" w:rsidRPr="00745958">
        <w:rPr>
          <w:rFonts w:ascii="Times New Roman" w:hAnsi="Times New Roman" w:cs="Times New Roman"/>
          <w:sz w:val="24"/>
          <w:szCs w:val="24"/>
        </w:rPr>
        <w:lastRenderedPageBreak/>
        <w:t xml:space="preserve">while </w:t>
      </w:r>
      <w:r w:rsidR="007D0370" w:rsidRPr="00745958">
        <w:rPr>
          <w:rFonts w:ascii="Times New Roman" w:eastAsia="Times New Roman" w:hAnsi="Times New Roman" w:cs="Times New Roman"/>
          <w:color w:val="000000"/>
          <w:sz w:val="24"/>
        </w:rPr>
        <w:t>Das &amp; Maji (2023)</w:t>
      </w:r>
      <w:r w:rsidR="007D0370" w:rsidRPr="00745958">
        <w:rPr>
          <w:rFonts w:ascii="Times New Roman" w:hAnsi="Times New Roman" w:cs="Times New Roman"/>
          <w:sz w:val="24"/>
          <w:szCs w:val="24"/>
        </w:rPr>
        <w:t xml:space="preserve"> associated it with positive saving behavior among farmers. </w:t>
      </w:r>
      <w:r w:rsidR="007D0370" w:rsidRPr="00745958">
        <w:rPr>
          <w:rFonts w:ascii="Times New Roman" w:hAnsi="Times New Roman" w:cs="Times New Roman"/>
          <w:color w:val="000000"/>
          <w:sz w:val="24"/>
          <w:szCs w:val="24"/>
        </w:rPr>
        <w:t xml:space="preserve">Akoto et al. (2017) </w:t>
      </w:r>
      <w:r w:rsidR="007D0370" w:rsidRPr="00745958">
        <w:rPr>
          <w:rFonts w:ascii="Times New Roman" w:hAnsi="Times New Roman" w:cs="Times New Roman"/>
          <w:sz w:val="24"/>
          <w:szCs w:val="24"/>
        </w:rPr>
        <w:t xml:space="preserve">demonstrated its role in facilitating sound financial decision-making among farmers. Others have emphasized its link to improved credit access, financial performance, and increased insurance adoption for farmers </w:t>
      </w:r>
      <w:r w:rsidR="007D0370" w:rsidRPr="00745958">
        <w:rPr>
          <w:rFonts w:ascii="Times New Roman" w:hAnsi="Times New Roman" w:cs="Times New Roman"/>
          <w:color w:val="000000"/>
          <w:sz w:val="24"/>
          <w:szCs w:val="24"/>
        </w:rPr>
        <w:t>(Gine et al., 2013; Onah et al., 2024)</w:t>
      </w:r>
      <w:r w:rsidR="007D0370" w:rsidRPr="00745958">
        <w:rPr>
          <w:rFonts w:ascii="Times New Roman" w:hAnsi="Times New Roman" w:cs="Times New Roman"/>
          <w:sz w:val="24"/>
          <w:szCs w:val="24"/>
        </w:rPr>
        <w:t xml:space="preserve">. </w:t>
      </w:r>
    </w:p>
    <w:p w14:paraId="410656AC" w14:textId="6F781D92"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t xml:space="preserve">Numerous studies have attempted to assess financial literacy levels globally, revealing significant disparities across different socioeconomic groups. </w:t>
      </w:r>
      <w:r w:rsidRPr="00745958">
        <w:rPr>
          <w:rFonts w:ascii="Times New Roman" w:eastAsia="Times New Roman" w:hAnsi="Times New Roman" w:cs="Times New Roman"/>
          <w:color w:val="000000"/>
          <w:sz w:val="24"/>
        </w:rPr>
        <w:t>Klapper &amp; Lusardi (2020)</w:t>
      </w:r>
      <w:r w:rsidRPr="00745958">
        <w:rPr>
          <w:rFonts w:ascii="Times New Roman" w:hAnsi="Times New Roman" w:cs="Times New Roman"/>
          <w:color w:val="000000"/>
          <w:sz w:val="24"/>
          <w:szCs w:val="24"/>
        </w:rPr>
        <w:t xml:space="preserve"> in </w:t>
      </w:r>
      <w:r w:rsidRPr="00745958">
        <w:rPr>
          <w:rFonts w:ascii="Times New Roman" w:hAnsi="Times New Roman" w:cs="Times New Roman"/>
          <w:sz w:val="24"/>
          <w:szCs w:val="24"/>
        </w:rPr>
        <w:t>their work found that two-thirds of adults worldwide lack financial literacy</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with the majority residing in developing countries. The studies also noted disparities among various socioeconomic groups in terms of financial literacy </w:t>
      </w:r>
      <w:r w:rsidRPr="00745958">
        <w:rPr>
          <w:rFonts w:ascii="Times New Roman" w:eastAsia="Times New Roman" w:hAnsi="Times New Roman" w:cs="Times New Roman"/>
          <w:color w:val="000000"/>
          <w:sz w:val="24"/>
        </w:rPr>
        <w:t>(Lusardi &amp; Mitchell, 2011a)</w:t>
      </w:r>
      <w:r w:rsidRPr="00745958">
        <w:rPr>
          <w:rFonts w:ascii="Times New Roman" w:hAnsi="Times New Roman" w:cs="Times New Roman"/>
          <w:sz w:val="24"/>
          <w:szCs w:val="24"/>
        </w:rPr>
        <w:t xml:space="preserve">. </w:t>
      </w:r>
      <w:proofErr w:type="spellStart"/>
      <w:r w:rsidRPr="00745958">
        <w:rPr>
          <w:rFonts w:ascii="Times New Roman" w:hAnsi="Times New Roman" w:cs="Times New Roman"/>
          <w:color w:val="000000"/>
          <w:sz w:val="24"/>
          <w:szCs w:val="24"/>
        </w:rPr>
        <w:t>Agarwalla</w:t>
      </w:r>
      <w:proofErr w:type="spellEnd"/>
      <w:r w:rsidRPr="00745958">
        <w:rPr>
          <w:rFonts w:ascii="Times New Roman" w:hAnsi="Times New Roman" w:cs="Times New Roman"/>
          <w:color w:val="000000"/>
          <w:sz w:val="24"/>
          <w:szCs w:val="24"/>
        </w:rPr>
        <w:t xml:space="preserve"> et al. (2015)</w:t>
      </w:r>
      <w:r w:rsidR="00642EED">
        <w:rPr>
          <w:rFonts w:ascii="Times New Roman" w:hAnsi="Times New Roman" w:cs="Times New Roman"/>
          <w:color w:val="000000"/>
          <w:sz w:val="24"/>
          <w:szCs w:val="24"/>
        </w:rPr>
        <w:t>,</w:t>
      </w:r>
      <w:r w:rsidRPr="00745958">
        <w:rPr>
          <w:rFonts w:ascii="Times New Roman" w:hAnsi="Times New Roman" w:cs="Times New Roman"/>
          <w:sz w:val="24"/>
          <w:szCs w:val="24"/>
        </w:rPr>
        <w:t xml:space="preserve"> in their research conducted in India, revealed that almost half of the working young respondents failed to meet the OECD average, and a significant proportion struggled with financial knowledge and financial attitude. Similarly, Maji and Laha (2022) found that over two-thirds of the farmers </w:t>
      </w:r>
      <w:r w:rsidR="005C05F4">
        <w:rPr>
          <w:rFonts w:ascii="Times New Roman" w:hAnsi="Times New Roman" w:cs="Times New Roman"/>
          <w:sz w:val="24"/>
          <w:szCs w:val="24"/>
        </w:rPr>
        <w:t xml:space="preserve">in India </w:t>
      </w:r>
      <w:r w:rsidRPr="00745958">
        <w:rPr>
          <w:rFonts w:ascii="Times New Roman" w:hAnsi="Times New Roman" w:cs="Times New Roman"/>
          <w:sz w:val="24"/>
          <w:szCs w:val="24"/>
        </w:rPr>
        <w:t xml:space="preserve">had poor financial literacy levels. </w:t>
      </w:r>
    </w:p>
    <w:p w14:paraId="2B37DF00" w14:textId="4596338A"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t xml:space="preserve">Several studies have documented various factors influencing the financial literacy of individuals. Age has been shown to have a non-linear association with financial literacy, as both younger and older respondents display low financial literacy levels </w:t>
      </w:r>
      <w:r w:rsidRPr="00745958">
        <w:rPr>
          <w:rFonts w:ascii="Times New Roman" w:eastAsia="Times New Roman" w:hAnsi="Times New Roman" w:cs="Times New Roman"/>
          <w:color w:val="000000"/>
          <w:sz w:val="24"/>
        </w:rPr>
        <w:t>(</w:t>
      </w:r>
      <w:r w:rsidRPr="002A4623">
        <w:rPr>
          <w:rFonts w:ascii="Times New Roman" w:eastAsia="Times New Roman" w:hAnsi="Times New Roman" w:cs="Times New Roman"/>
          <w:sz w:val="24"/>
        </w:rPr>
        <w:t>Lusardi &amp; Mitchell, 2011</w:t>
      </w:r>
      <w:r w:rsidR="00DA155A" w:rsidRPr="002A4623">
        <w:rPr>
          <w:rFonts w:ascii="Times New Roman" w:eastAsia="Times New Roman" w:hAnsi="Times New Roman" w:cs="Times New Roman"/>
          <w:sz w:val="24"/>
        </w:rPr>
        <w:t>a</w:t>
      </w:r>
      <w:r w:rsidRPr="00745958">
        <w:rPr>
          <w:rFonts w:ascii="Times New Roman" w:eastAsia="Times New Roman" w:hAnsi="Times New Roman" w:cs="Times New Roman"/>
          <w:color w:val="000000"/>
          <w:sz w:val="24"/>
        </w:rPr>
        <w:t xml:space="preserve">; </w:t>
      </w:r>
      <w:proofErr w:type="spellStart"/>
      <w:r w:rsidRPr="00745958">
        <w:rPr>
          <w:rFonts w:ascii="Times New Roman" w:eastAsia="Times New Roman" w:hAnsi="Times New Roman" w:cs="Times New Roman"/>
          <w:color w:val="000000"/>
          <w:sz w:val="24"/>
        </w:rPr>
        <w:t>Potrich</w:t>
      </w:r>
      <w:proofErr w:type="spellEnd"/>
      <w:r w:rsidRPr="00745958">
        <w:rPr>
          <w:rFonts w:ascii="Times New Roman" w:eastAsia="Times New Roman" w:hAnsi="Times New Roman" w:cs="Times New Roman"/>
          <w:color w:val="000000"/>
          <w:sz w:val="24"/>
        </w:rPr>
        <w:t xml:space="preserve"> et al., 2015)</w:t>
      </w:r>
      <w:r w:rsidRPr="00745958">
        <w:rPr>
          <w:rFonts w:ascii="Times New Roman" w:hAnsi="Times New Roman" w:cs="Times New Roman"/>
          <w:sz w:val="24"/>
          <w:szCs w:val="24"/>
        </w:rPr>
        <w:t xml:space="preserve">. Gender disparities have also been noted, with females generally exhibiting lower financial literacy than males </w:t>
      </w:r>
      <w:r w:rsidRPr="00745958">
        <w:rPr>
          <w:rFonts w:ascii="Times New Roman" w:eastAsia="Times New Roman" w:hAnsi="Times New Roman" w:cs="Times New Roman"/>
          <w:color w:val="000000"/>
          <w:sz w:val="24"/>
        </w:rPr>
        <w:t>(Bansal &amp; Kaur, 2023; Lusardi &amp; Mitchell, 2011b)</w:t>
      </w:r>
      <w:r w:rsidRPr="00745958">
        <w:rPr>
          <w:rFonts w:ascii="Times New Roman" w:hAnsi="Times New Roman" w:cs="Times New Roman"/>
          <w:sz w:val="24"/>
          <w:szCs w:val="24"/>
        </w:rPr>
        <w:t xml:space="preserve">. As evidenced by </w:t>
      </w:r>
      <w:r w:rsidRPr="00745958">
        <w:rPr>
          <w:rFonts w:ascii="Times New Roman" w:hAnsi="Times New Roman" w:cs="Times New Roman"/>
          <w:color w:val="000000"/>
          <w:sz w:val="24"/>
          <w:szCs w:val="24"/>
        </w:rPr>
        <w:t>Anshika et al. (2021)</w:t>
      </w:r>
      <w:r w:rsidR="00E43D33">
        <w:rPr>
          <w:rFonts w:ascii="Times New Roman" w:hAnsi="Times New Roman" w:cs="Times New Roman"/>
          <w:color w:val="000000"/>
          <w:sz w:val="24"/>
          <w:szCs w:val="24"/>
        </w:rPr>
        <w:t>,</w:t>
      </w:r>
      <w:r w:rsidRPr="00745958">
        <w:rPr>
          <w:rFonts w:ascii="Times New Roman" w:hAnsi="Times New Roman" w:cs="Times New Roman"/>
          <w:sz w:val="24"/>
          <w:szCs w:val="24"/>
        </w:rPr>
        <w:t xml:space="preserve"> education also emerged as a significant positive predictor of financial literacy. Financial literacy is also observed to be low among individuals in lower-income groups in comparison to individuals in the higher-income group </w:t>
      </w:r>
      <w:r w:rsidRPr="00745958">
        <w:rPr>
          <w:rFonts w:ascii="Times New Roman" w:eastAsia="Times New Roman" w:hAnsi="Times New Roman" w:cs="Times New Roman"/>
          <w:color w:val="000000"/>
          <w:sz w:val="24"/>
        </w:rPr>
        <w:t>(Atkinson &amp; Messy, 2012; Lusardi &amp; Tufano, 2015)</w:t>
      </w:r>
      <w:r w:rsidRPr="00745958">
        <w:rPr>
          <w:rFonts w:ascii="Times New Roman" w:hAnsi="Times New Roman" w:cs="Times New Roman"/>
          <w:sz w:val="24"/>
          <w:szCs w:val="24"/>
        </w:rPr>
        <w:t xml:space="preserve">. </w:t>
      </w:r>
      <w:r w:rsidRPr="00745958">
        <w:rPr>
          <w:rFonts w:ascii="Times New Roman" w:eastAsia="Times New Roman" w:hAnsi="Times New Roman" w:cs="Times New Roman"/>
          <w:color w:val="000000"/>
          <w:sz w:val="24"/>
        </w:rPr>
        <w:t>Maji &amp; Laha (2023)</w:t>
      </w:r>
      <w:r w:rsidRPr="00745958">
        <w:rPr>
          <w:rFonts w:ascii="Times New Roman" w:hAnsi="Times New Roman" w:cs="Times New Roman"/>
          <w:color w:val="000000"/>
          <w:sz w:val="24"/>
          <w:szCs w:val="24"/>
        </w:rPr>
        <w:t xml:space="preserve"> </w:t>
      </w:r>
      <w:r w:rsidRPr="00745958">
        <w:rPr>
          <w:rFonts w:ascii="Times New Roman" w:hAnsi="Times New Roman" w:cs="Times New Roman"/>
          <w:sz w:val="24"/>
          <w:szCs w:val="24"/>
        </w:rPr>
        <w:t xml:space="preserve">discovered that farmers' financial literacy is determined by ownership of the farm, financial inclusion, and </w:t>
      </w:r>
      <w:r w:rsidR="00A955E0">
        <w:rPr>
          <w:rFonts w:ascii="Times New Roman" w:hAnsi="Times New Roman" w:cs="Times New Roman"/>
          <w:sz w:val="24"/>
          <w:szCs w:val="24"/>
        </w:rPr>
        <w:t>agricultural</w:t>
      </w:r>
      <w:r w:rsidRPr="00745958">
        <w:rPr>
          <w:rFonts w:ascii="Times New Roman" w:hAnsi="Times New Roman" w:cs="Times New Roman"/>
          <w:sz w:val="24"/>
          <w:szCs w:val="24"/>
        </w:rPr>
        <w:t xml:space="preserve"> productivity. Additionally, </w:t>
      </w:r>
      <w:r w:rsidR="00CB519B" w:rsidRPr="00745958">
        <w:rPr>
          <w:rFonts w:ascii="Times New Roman" w:hAnsi="Times New Roman" w:cs="Times New Roman"/>
          <w:color w:val="000000"/>
          <w:sz w:val="24"/>
          <w:szCs w:val="24"/>
        </w:rPr>
        <w:t xml:space="preserve">Yoshino et al. </w:t>
      </w:r>
      <w:r w:rsidR="00CB519B">
        <w:rPr>
          <w:rFonts w:ascii="Times New Roman" w:hAnsi="Times New Roman" w:cs="Times New Roman"/>
          <w:color w:val="000000"/>
          <w:sz w:val="24"/>
          <w:szCs w:val="24"/>
        </w:rPr>
        <w:t>(</w:t>
      </w:r>
      <w:r w:rsidR="00CB519B" w:rsidRPr="00745958">
        <w:rPr>
          <w:rFonts w:ascii="Times New Roman" w:hAnsi="Times New Roman" w:cs="Times New Roman"/>
          <w:color w:val="000000"/>
          <w:sz w:val="24"/>
          <w:szCs w:val="24"/>
        </w:rPr>
        <w:t>2017)</w:t>
      </w:r>
      <w:r w:rsidR="00CB519B">
        <w:rPr>
          <w:rFonts w:ascii="Times New Roman" w:hAnsi="Times New Roman" w:cs="Times New Roman"/>
          <w:color w:val="000000"/>
          <w:sz w:val="24"/>
          <w:szCs w:val="24"/>
        </w:rPr>
        <w:t xml:space="preserve"> showed that </w:t>
      </w:r>
      <w:r w:rsidRPr="00745958">
        <w:rPr>
          <w:rFonts w:ascii="Times New Roman" w:hAnsi="Times New Roman" w:cs="Times New Roman"/>
          <w:sz w:val="24"/>
          <w:szCs w:val="24"/>
        </w:rPr>
        <w:t>financial literacy also varies by occupation, with certain occupational groups reflecting greater financial literacy levels</w:t>
      </w:r>
      <w:r w:rsidR="00CB519B">
        <w:rPr>
          <w:rFonts w:ascii="Times New Roman" w:hAnsi="Times New Roman" w:cs="Times New Roman"/>
          <w:sz w:val="24"/>
          <w:szCs w:val="24"/>
        </w:rPr>
        <w:t>.</w:t>
      </w:r>
    </w:p>
    <w:p w14:paraId="1972C6AA" w14:textId="60DC226C" w:rsidR="007D0370" w:rsidRPr="003A1D4D" w:rsidRDefault="00EB1992" w:rsidP="007D0370">
      <w:pPr>
        <w:spacing w:line="360" w:lineRule="auto"/>
        <w:jc w:val="both"/>
        <w:rPr>
          <w:rFonts w:ascii="Arial" w:hAnsi="Arial" w:cs="Arial"/>
          <w:b/>
          <w:bCs/>
        </w:rPr>
      </w:pPr>
      <w:r w:rsidRPr="003A1D4D">
        <w:rPr>
          <w:rFonts w:ascii="Arial" w:hAnsi="Arial" w:cs="Arial"/>
          <w:b/>
          <w:bCs/>
        </w:rPr>
        <w:t>3</w:t>
      </w:r>
      <w:r w:rsidR="00334AB2">
        <w:rPr>
          <w:rFonts w:ascii="Arial" w:hAnsi="Arial" w:cs="Arial"/>
          <w:b/>
          <w:bCs/>
        </w:rPr>
        <w:t>.</w:t>
      </w:r>
      <w:r w:rsidRPr="003A1D4D">
        <w:rPr>
          <w:rFonts w:ascii="Arial" w:hAnsi="Arial" w:cs="Arial"/>
          <w:b/>
          <w:bCs/>
        </w:rPr>
        <w:t xml:space="preserve"> METHODOLOGY</w:t>
      </w:r>
    </w:p>
    <w:p w14:paraId="633C1C0E" w14:textId="0C1089DB" w:rsidR="007D0370" w:rsidRPr="003A1D4D" w:rsidRDefault="00EB1992" w:rsidP="007D0370">
      <w:pPr>
        <w:spacing w:line="360" w:lineRule="auto"/>
        <w:jc w:val="both"/>
        <w:rPr>
          <w:rFonts w:ascii="Arial" w:hAnsi="Arial" w:cs="Arial"/>
          <w:b/>
          <w:bCs/>
        </w:rPr>
      </w:pPr>
      <w:r w:rsidRPr="003A1D4D">
        <w:rPr>
          <w:rFonts w:ascii="Arial" w:hAnsi="Arial" w:cs="Arial"/>
          <w:b/>
          <w:bCs/>
        </w:rPr>
        <w:t>3.1 SAMPLE AND DATA COLLECTION</w:t>
      </w:r>
    </w:p>
    <w:p w14:paraId="140D3D0D" w14:textId="7E4D6697"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t>The present study utilized primary data as its main source. An interview schedule was crafted and pre-tested for further reliability</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and then the data was collected using a multistage sampling technique. Among the six categorized </w:t>
      </w:r>
      <w:proofErr w:type="spellStart"/>
      <w:r w:rsidRPr="00745958">
        <w:rPr>
          <w:rFonts w:ascii="Times New Roman" w:hAnsi="Times New Roman" w:cs="Times New Roman"/>
          <w:sz w:val="24"/>
          <w:szCs w:val="24"/>
        </w:rPr>
        <w:t>agro</w:t>
      </w:r>
      <w:proofErr w:type="spellEnd"/>
      <w:r w:rsidRPr="00745958">
        <w:rPr>
          <w:rFonts w:ascii="Times New Roman" w:hAnsi="Times New Roman" w:cs="Times New Roman"/>
          <w:sz w:val="24"/>
          <w:szCs w:val="24"/>
        </w:rPr>
        <w:t xml:space="preserve">-climatic zones in Punjab, three </w:t>
      </w:r>
      <w:proofErr w:type="spellStart"/>
      <w:r w:rsidRPr="00745958">
        <w:rPr>
          <w:rFonts w:ascii="Times New Roman" w:hAnsi="Times New Roman" w:cs="Times New Roman"/>
          <w:sz w:val="24"/>
          <w:szCs w:val="24"/>
        </w:rPr>
        <w:t>agro</w:t>
      </w:r>
      <w:proofErr w:type="spellEnd"/>
      <w:r w:rsidRPr="00745958">
        <w:rPr>
          <w:rFonts w:ascii="Times New Roman" w:hAnsi="Times New Roman" w:cs="Times New Roman"/>
          <w:sz w:val="24"/>
          <w:szCs w:val="24"/>
        </w:rPr>
        <w:t>-climatic zones</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i.e., Sub-Mountain Undulating Zone, Central Plain Zone, and Western Zone</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were selected</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and </w:t>
      </w:r>
      <w:r w:rsidRPr="00F10E7B">
        <w:rPr>
          <w:rFonts w:ascii="Times New Roman" w:hAnsi="Times New Roman" w:cs="Times New Roman"/>
          <w:sz w:val="24"/>
          <w:szCs w:val="24"/>
          <w:highlight w:val="yellow"/>
        </w:rPr>
        <w:t>three districts</w:t>
      </w:r>
      <w:r w:rsidR="00E43D33" w:rsidRPr="00F10E7B">
        <w:rPr>
          <w:rFonts w:ascii="Times New Roman" w:hAnsi="Times New Roman" w:cs="Times New Roman"/>
          <w:sz w:val="24"/>
          <w:szCs w:val="24"/>
          <w:highlight w:val="yellow"/>
        </w:rPr>
        <w:t>,</w:t>
      </w:r>
      <w:r w:rsidRPr="00F10E7B">
        <w:rPr>
          <w:rFonts w:ascii="Times New Roman" w:hAnsi="Times New Roman" w:cs="Times New Roman"/>
          <w:sz w:val="24"/>
          <w:szCs w:val="24"/>
          <w:highlight w:val="yellow"/>
        </w:rPr>
        <w:t xml:space="preserve"> i.e., Gurdaspur, Ludhiana, and Bhatinda</w:t>
      </w:r>
      <w:r w:rsidR="00E43D33" w:rsidRPr="00F10E7B">
        <w:rPr>
          <w:rFonts w:ascii="Times New Roman" w:hAnsi="Times New Roman" w:cs="Times New Roman"/>
          <w:sz w:val="24"/>
          <w:szCs w:val="24"/>
          <w:highlight w:val="yellow"/>
        </w:rPr>
        <w:t>,</w:t>
      </w:r>
      <w:r w:rsidRPr="00F10E7B">
        <w:rPr>
          <w:rFonts w:ascii="Times New Roman" w:hAnsi="Times New Roman" w:cs="Times New Roman"/>
          <w:sz w:val="24"/>
          <w:szCs w:val="24"/>
          <w:highlight w:val="yellow"/>
        </w:rPr>
        <w:t xml:space="preserve"> from each </w:t>
      </w:r>
      <w:proofErr w:type="spellStart"/>
      <w:r w:rsidRPr="00F10E7B">
        <w:rPr>
          <w:rFonts w:ascii="Times New Roman" w:hAnsi="Times New Roman" w:cs="Times New Roman"/>
          <w:sz w:val="24"/>
          <w:szCs w:val="24"/>
          <w:highlight w:val="yellow"/>
        </w:rPr>
        <w:t>agro</w:t>
      </w:r>
      <w:proofErr w:type="spellEnd"/>
      <w:r w:rsidRPr="00F10E7B">
        <w:rPr>
          <w:rFonts w:ascii="Times New Roman" w:hAnsi="Times New Roman" w:cs="Times New Roman"/>
          <w:sz w:val="24"/>
          <w:szCs w:val="24"/>
          <w:highlight w:val="yellow"/>
        </w:rPr>
        <w:t>-</w:t>
      </w:r>
      <w:r w:rsidRPr="00F10E7B">
        <w:rPr>
          <w:rFonts w:ascii="Times New Roman" w:hAnsi="Times New Roman" w:cs="Times New Roman"/>
          <w:sz w:val="24"/>
          <w:szCs w:val="24"/>
          <w:highlight w:val="yellow"/>
        </w:rPr>
        <w:lastRenderedPageBreak/>
        <w:t>climatic zone were selected</w:t>
      </w:r>
      <w:r w:rsidR="00F10E7B" w:rsidRPr="00F10E7B">
        <w:rPr>
          <w:rFonts w:ascii="Times New Roman" w:hAnsi="Times New Roman" w:cs="Times New Roman"/>
          <w:sz w:val="24"/>
          <w:szCs w:val="24"/>
          <w:highlight w:val="yellow"/>
        </w:rPr>
        <w:t xml:space="preserve"> at random,</w:t>
      </w:r>
      <w:r w:rsidRPr="00F10E7B">
        <w:rPr>
          <w:rFonts w:ascii="Times New Roman" w:hAnsi="Times New Roman" w:cs="Times New Roman"/>
          <w:sz w:val="24"/>
          <w:szCs w:val="24"/>
          <w:highlight w:val="yellow"/>
        </w:rPr>
        <w:t xml:space="preserve"> respectively. Two tehsils from each district</w:t>
      </w:r>
      <w:r w:rsidR="00E43D33" w:rsidRPr="00F10E7B">
        <w:rPr>
          <w:rFonts w:ascii="Times New Roman" w:hAnsi="Times New Roman" w:cs="Times New Roman"/>
          <w:sz w:val="24"/>
          <w:szCs w:val="24"/>
          <w:highlight w:val="yellow"/>
        </w:rPr>
        <w:t>,</w:t>
      </w:r>
      <w:r w:rsidRPr="00F10E7B">
        <w:rPr>
          <w:rFonts w:ascii="Times New Roman" w:hAnsi="Times New Roman" w:cs="Times New Roman"/>
          <w:sz w:val="24"/>
          <w:szCs w:val="24"/>
          <w:highlight w:val="yellow"/>
        </w:rPr>
        <w:t xml:space="preserve"> i.e., Gurdaspur and Batala from Gurdaspur, Ludhiana West, and </w:t>
      </w:r>
      <w:proofErr w:type="spellStart"/>
      <w:r w:rsidRPr="00F10E7B">
        <w:rPr>
          <w:rFonts w:ascii="Times New Roman" w:hAnsi="Times New Roman" w:cs="Times New Roman"/>
          <w:sz w:val="24"/>
          <w:szCs w:val="24"/>
          <w:highlight w:val="yellow"/>
        </w:rPr>
        <w:t>Jagraon</w:t>
      </w:r>
      <w:proofErr w:type="spellEnd"/>
      <w:r w:rsidRPr="00F10E7B">
        <w:rPr>
          <w:rFonts w:ascii="Times New Roman" w:hAnsi="Times New Roman" w:cs="Times New Roman"/>
          <w:sz w:val="24"/>
          <w:szCs w:val="24"/>
          <w:highlight w:val="yellow"/>
        </w:rPr>
        <w:t xml:space="preserve"> from Ludhiana</w:t>
      </w:r>
      <w:r w:rsidR="00121224" w:rsidRPr="00F10E7B">
        <w:rPr>
          <w:rFonts w:ascii="Times New Roman" w:hAnsi="Times New Roman" w:cs="Times New Roman"/>
          <w:sz w:val="24"/>
          <w:szCs w:val="24"/>
          <w:highlight w:val="yellow"/>
        </w:rPr>
        <w:t>,</w:t>
      </w:r>
      <w:r w:rsidRPr="00F10E7B">
        <w:rPr>
          <w:rFonts w:ascii="Times New Roman" w:hAnsi="Times New Roman" w:cs="Times New Roman"/>
          <w:sz w:val="24"/>
          <w:szCs w:val="24"/>
          <w:highlight w:val="yellow"/>
        </w:rPr>
        <w:t xml:space="preserve"> and Bhatinda</w:t>
      </w:r>
      <w:r w:rsidR="00E43D33" w:rsidRPr="00F10E7B">
        <w:rPr>
          <w:rFonts w:ascii="Times New Roman" w:hAnsi="Times New Roman" w:cs="Times New Roman"/>
          <w:sz w:val="24"/>
          <w:szCs w:val="24"/>
          <w:highlight w:val="yellow"/>
        </w:rPr>
        <w:t>,</w:t>
      </w:r>
      <w:r w:rsidRPr="00F10E7B">
        <w:rPr>
          <w:rFonts w:ascii="Times New Roman" w:hAnsi="Times New Roman" w:cs="Times New Roman"/>
          <w:sz w:val="24"/>
          <w:szCs w:val="24"/>
          <w:highlight w:val="yellow"/>
        </w:rPr>
        <w:t xml:space="preserve"> and Phul from Bhatinda</w:t>
      </w:r>
      <w:r w:rsidR="00E43D33" w:rsidRPr="00F10E7B">
        <w:rPr>
          <w:rFonts w:ascii="Times New Roman" w:hAnsi="Times New Roman" w:cs="Times New Roman"/>
          <w:sz w:val="24"/>
          <w:szCs w:val="24"/>
          <w:highlight w:val="yellow"/>
        </w:rPr>
        <w:t>,</w:t>
      </w:r>
      <w:r w:rsidRPr="00F10E7B">
        <w:rPr>
          <w:rFonts w:ascii="Times New Roman" w:hAnsi="Times New Roman" w:cs="Times New Roman"/>
          <w:sz w:val="24"/>
          <w:szCs w:val="24"/>
          <w:highlight w:val="yellow"/>
        </w:rPr>
        <w:t xml:space="preserve"> were selected</w:t>
      </w:r>
      <w:r w:rsidR="00F10E7B" w:rsidRPr="00F10E7B">
        <w:rPr>
          <w:rFonts w:ascii="Times New Roman" w:hAnsi="Times New Roman" w:cs="Times New Roman"/>
          <w:sz w:val="24"/>
          <w:szCs w:val="24"/>
          <w:highlight w:val="yellow"/>
        </w:rPr>
        <w:t xml:space="preserve"> randomly</w:t>
      </w:r>
      <w:r w:rsidRPr="00F10E7B">
        <w:rPr>
          <w:rFonts w:ascii="Times New Roman" w:hAnsi="Times New Roman" w:cs="Times New Roman"/>
          <w:sz w:val="24"/>
          <w:szCs w:val="24"/>
          <w:highlight w:val="yellow"/>
        </w:rPr>
        <w:t>.</w:t>
      </w:r>
      <w:r w:rsidRPr="00745958">
        <w:rPr>
          <w:rFonts w:ascii="Times New Roman" w:hAnsi="Times New Roman" w:cs="Times New Roman"/>
          <w:sz w:val="24"/>
          <w:szCs w:val="24"/>
        </w:rPr>
        <w:t xml:space="preserve"> Furthermore, three villages from each </w:t>
      </w:r>
      <w:r w:rsidR="00E43D33" w:rsidRPr="00745958">
        <w:rPr>
          <w:rFonts w:ascii="Times New Roman" w:hAnsi="Times New Roman" w:cs="Times New Roman"/>
          <w:sz w:val="24"/>
          <w:szCs w:val="24"/>
        </w:rPr>
        <w:t>Tehsil</w:t>
      </w:r>
      <w:r w:rsidRPr="00745958">
        <w:rPr>
          <w:rFonts w:ascii="Times New Roman" w:hAnsi="Times New Roman" w:cs="Times New Roman"/>
          <w:sz w:val="24"/>
          <w:szCs w:val="24"/>
        </w:rPr>
        <w:t xml:space="preserve"> were selected. The data was distributed proportionately between the </w:t>
      </w:r>
      <w:r w:rsidR="00E43D33" w:rsidRPr="00745958">
        <w:rPr>
          <w:rFonts w:ascii="Times New Roman" w:hAnsi="Times New Roman" w:cs="Times New Roman"/>
          <w:sz w:val="24"/>
          <w:szCs w:val="24"/>
        </w:rPr>
        <w:t>Tehsils</w:t>
      </w:r>
      <w:r w:rsidRPr="00745958">
        <w:rPr>
          <w:rFonts w:ascii="Times New Roman" w:hAnsi="Times New Roman" w:cs="Times New Roman"/>
          <w:sz w:val="24"/>
          <w:szCs w:val="24"/>
        </w:rPr>
        <w:t xml:space="preserve"> based on the Agricultural Census 2015-16.  A total sample of 400 farmers was collected from the study area. </w:t>
      </w:r>
    </w:p>
    <w:p w14:paraId="5AEBC7C7" w14:textId="5FF976C0" w:rsidR="007D0370" w:rsidRPr="00FA0967" w:rsidRDefault="00EB1992" w:rsidP="007D0370">
      <w:pPr>
        <w:spacing w:line="360" w:lineRule="auto"/>
        <w:jc w:val="both"/>
        <w:rPr>
          <w:rFonts w:ascii="Times New Roman" w:hAnsi="Times New Roman" w:cs="Times New Roman"/>
          <w:b/>
          <w:bCs/>
          <w:sz w:val="24"/>
          <w:szCs w:val="24"/>
        </w:rPr>
      </w:pPr>
      <w:r w:rsidRPr="00FA0967">
        <w:rPr>
          <w:rFonts w:ascii="Times New Roman" w:hAnsi="Times New Roman" w:cs="Times New Roman"/>
          <w:b/>
          <w:bCs/>
          <w:sz w:val="24"/>
          <w:szCs w:val="24"/>
        </w:rPr>
        <w:t xml:space="preserve">3.2 </w:t>
      </w:r>
      <w:r w:rsidRPr="003A1D4D">
        <w:rPr>
          <w:rFonts w:ascii="Arial" w:hAnsi="Arial" w:cs="Arial"/>
          <w:b/>
          <w:bCs/>
        </w:rPr>
        <w:t>MEASUREMENT OF FINANCIAL LITERACY</w:t>
      </w:r>
    </w:p>
    <w:p w14:paraId="225C1601" w14:textId="44F96DC3"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t>In order to assess farmers’ financial literacy levels in the study region, we used an interview schedule comprising 19 items. The financial literacy scale used for the present study</w:t>
      </w:r>
      <w:r w:rsidR="00DE3286">
        <w:rPr>
          <w:rFonts w:ascii="Times New Roman" w:hAnsi="Times New Roman" w:cs="Times New Roman"/>
          <w:sz w:val="24"/>
          <w:szCs w:val="24"/>
        </w:rPr>
        <w:t>,</w:t>
      </w:r>
      <w:r w:rsidRPr="00745958">
        <w:rPr>
          <w:rFonts w:ascii="Times New Roman" w:hAnsi="Times New Roman" w:cs="Times New Roman"/>
          <w:sz w:val="24"/>
          <w:szCs w:val="24"/>
        </w:rPr>
        <w:t xml:space="preserve"> </w:t>
      </w:r>
      <w:r w:rsidRPr="00745958">
        <w:rPr>
          <w:rFonts w:ascii="Times New Roman" w:eastAsia="Times New Roman" w:hAnsi="Times New Roman" w:cs="Times New Roman"/>
          <w:color w:val="000000"/>
          <w:sz w:val="24"/>
        </w:rPr>
        <w:t xml:space="preserve">Atkinson &amp; Messy </w:t>
      </w:r>
      <w:r w:rsidR="00D91AE1">
        <w:rPr>
          <w:rFonts w:ascii="Times New Roman" w:eastAsia="Times New Roman" w:hAnsi="Times New Roman" w:cs="Times New Roman"/>
          <w:color w:val="000000"/>
          <w:sz w:val="24"/>
        </w:rPr>
        <w:t>(</w:t>
      </w:r>
      <w:r w:rsidRPr="00745958">
        <w:rPr>
          <w:rFonts w:ascii="Times New Roman" w:eastAsia="Times New Roman" w:hAnsi="Times New Roman" w:cs="Times New Roman"/>
          <w:color w:val="000000"/>
          <w:sz w:val="24"/>
        </w:rPr>
        <w:t>2012</w:t>
      </w:r>
      <w:r w:rsidR="00D91AE1">
        <w:rPr>
          <w:rFonts w:ascii="Times New Roman" w:eastAsia="Times New Roman" w:hAnsi="Times New Roman" w:cs="Times New Roman"/>
          <w:color w:val="000000"/>
          <w:sz w:val="24"/>
        </w:rPr>
        <w:t>),</w:t>
      </w:r>
      <w:r w:rsidRPr="00745958">
        <w:rPr>
          <w:rFonts w:ascii="Times New Roman" w:eastAsia="Times New Roman" w:hAnsi="Times New Roman" w:cs="Times New Roman"/>
          <w:color w:val="000000"/>
          <w:sz w:val="24"/>
        </w:rPr>
        <w:t xml:space="preserve"> NCFE-FLIS </w:t>
      </w:r>
      <w:r w:rsidR="00D91AE1">
        <w:rPr>
          <w:rFonts w:ascii="Times New Roman" w:eastAsia="Times New Roman" w:hAnsi="Times New Roman" w:cs="Times New Roman"/>
          <w:color w:val="000000"/>
          <w:sz w:val="24"/>
        </w:rPr>
        <w:t>(</w:t>
      </w:r>
      <w:r w:rsidRPr="00745958">
        <w:rPr>
          <w:rFonts w:ascii="Times New Roman" w:eastAsia="Times New Roman" w:hAnsi="Times New Roman" w:cs="Times New Roman"/>
          <w:color w:val="000000"/>
          <w:sz w:val="24"/>
        </w:rPr>
        <w:t>2019)</w:t>
      </w:r>
      <w:r w:rsidR="00E43D33">
        <w:rPr>
          <w:rFonts w:ascii="Times New Roman" w:eastAsia="Times New Roman" w:hAnsi="Times New Roman" w:cs="Times New Roman"/>
          <w:color w:val="000000"/>
          <w:sz w:val="24"/>
        </w:rPr>
        <w:t>,</w:t>
      </w:r>
      <w:r w:rsidRPr="00745958">
        <w:rPr>
          <w:rFonts w:ascii="Times New Roman" w:eastAsia="Times New Roman" w:hAnsi="Times New Roman" w:cs="Times New Roman"/>
          <w:color w:val="000000"/>
          <w:sz w:val="24"/>
        </w:rPr>
        <w:t xml:space="preserve"> </w:t>
      </w:r>
      <w:r w:rsidRPr="00745958">
        <w:rPr>
          <w:rFonts w:ascii="Times New Roman" w:hAnsi="Times New Roman" w:cs="Times New Roman"/>
          <w:sz w:val="24"/>
          <w:szCs w:val="24"/>
        </w:rPr>
        <w:t>was adapted and modified for farmers. The original financial literacy scale consisted of 20 items</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however</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since our study co</w:t>
      </w:r>
      <w:r w:rsidR="00E86FA3">
        <w:rPr>
          <w:rFonts w:ascii="Times New Roman" w:hAnsi="Times New Roman" w:cs="Times New Roman"/>
          <w:sz w:val="24"/>
          <w:szCs w:val="24"/>
        </w:rPr>
        <w:t xml:space="preserve">ncentrated </w:t>
      </w:r>
      <w:r w:rsidR="00DE3286">
        <w:rPr>
          <w:rFonts w:ascii="Times New Roman" w:hAnsi="Times New Roman" w:cs="Times New Roman"/>
          <w:sz w:val="24"/>
          <w:szCs w:val="24"/>
        </w:rPr>
        <w:t>on</w:t>
      </w:r>
      <w:r w:rsidR="00E86FA3">
        <w:rPr>
          <w:rFonts w:ascii="Times New Roman" w:hAnsi="Times New Roman" w:cs="Times New Roman"/>
          <w:sz w:val="24"/>
          <w:szCs w:val="24"/>
        </w:rPr>
        <w:t xml:space="preserve"> </w:t>
      </w:r>
      <w:r w:rsidRPr="00745958">
        <w:rPr>
          <w:rFonts w:ascii="Times New Roman" w:hAnsi="Times New Roman" w:cs="Times New Roman"/>
          <w:sz w:val="24"/>
          <w:szCs w:val="24"/>
        </w:rPr>
        <w:t xml:space="preserve">farmers responsible for financial management, the financial behavior item measuring responsibility of financial management </w:t>
      </w:r>
      <w:r w:rsidR="00A955E0">
        <w:rPr>
          <w:rFonts w:ascii="Times New Roman" w:hAnsi="Times New Roman" w:cs="Times New Roman"/>
          <w:sz w:val="24"/>
          <w:szCs w:val="24"/>
        </w:rPr>
        <w:t>became</w:t>
      </w:r>
      <w:r w:rsidRPr="00745958">
        <w:rPr>
          <w:rFonts w:ascii="Times New Roman" w:hAnsi="Times New Roman" w:cs="Times New Roman"/>
          <w:sz w:val="24"/>
          <w:szCs w:val="24"/>
        </w:rPr>
        <w:t xml:space="preserve"> redundant</w:t>
      </w:r>
      <w:r w:rsidR="00D220AB" w:rsidRPr="00745958">
        <w:rPr>
          <w:rFonts w:ascii="Times New Roman" w:hAnsi="Times New Roman" w:cs="Times New Roman"/>
          <w:sz w:val="24"/>
          <w:szCs w:val="24"/>
        </w:rPr>
        <w:t>;</w:t>
      </w:r>
      <w:r w:rsidRPr="00745958">
        <w:rPr>
          <w:rFonts w:ascii="Times New Roman" w:hAnsi="Times New Roman" w:cs="Times New Roman"/>
          <w:sz w:val="24"/>
          <w:szCs w:val="24"/>
        </w:rPr>
        <w:t xml:space="preserve"> therefore</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we proceeded with the 19-item financial literacy scale. The scale comprises three dimensions</w:t>
      </w:r>
      <w:r w:rsidR="008750FA">
        <w:rPr>
          <w:rFonts w:ascii="Times New Roman" w:hAnsi="Times New Roman" w:cs="Times New Roman"/>
          <w:sz w:val="24"/>
          <w:szCs w:val="24"/>
        </w:rPr>
        <w:t>:</w:t>
      </w:r>
      <w:r w:rsidRPr="00745958">
        <w:rPr>
          <w:rFonts w:ascii="Times New Roman" w:hAnsi="Times New Roman" w:cs="Times New Roman"/>
          <w:sz w:val="24"/>
          <w:szCs w:val="24"/>
        </w:rPr>
        <w:t xml:space="preserve"> financial knowledge</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w:t>
      </w:r>
      <w:r w:rsidR="008750FA">
        <w:rPr>
          <w:rFonts w:ascii="Times New Roman" w:hAnsi="Times New Roman" w:cs="Times New Roman"/>
          <w:sz w:val="24"/>
          <w:szCs w:val="24"/>
        </w:rPr>
        <w:t xml:space="preserve">which </w:t>
      </w:r>
      <w:r w:rsidRPr="00745958">
        <w:rPr>
          <w:rFonts w:ascii="Times New Roman" w:hAnsi="Times New Roman" w:cs="Times New Roman"/>
          <w:sz w:val="24"/>
          <w:szCs w:val="24"/>
        </w:rPr>
        <w:t>captures the individual’s knowledge of financial concepts</w:t>
      </w:r>
      <w:r w:rsidR="008750FA">
        <w:rPr>
          <w:rFonts w:ascii="Times New Roman" w:hAnsi="Times New Roman" w:cs="Times New Roman"/>
          <w:sz w:val="24"/>
          <w:szCs w:val="24"/>
        </w:rPr>
        <w:t>;</w:t>
      </w:r>
      <w:r w:rsidRPr="00745958">
        <w:rPr>
          <w:rFonts w:ascii="Times New Roman" w:hAnsi="Times New Roman" w:cs="Times New Roman"/>
          <w:sz w:val="24"/>
          <w:szCs w:val="24"/>
        </w:rPr>
        <w:t xml:space="preserve"> financial behavior</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w:t>
      </w:r>
      <w:r w:rsidR="008750FA">
        <w:rPr>
          <w:rFonts w:ascii="Times New Roman" w:hAnsi="Times New Roman" w:cs="Times New Roman"/>
          <w:sz w:val="24"/>
          <w:szCs w:val="24"/>
        </w:rPr>
        <w:t xml:space="preserve">which </w:t>
      </w:r>
      <w:r w:rsidRPr="00745958">
        <w:rPr>
          <w:rFonts w:ascii="Times New Roman" w:hAnsi="Times New Roman" w:cs="Times New Roman"/>
          <w:sz w:val="24"/>
          <w:szCs w:val="24"/>
        </w:rPr>
        <w:t>captures individuals’ behavior in executing financial knowledge into financial decisions</w:t>
      </w:r>
      <w:r w:rsidR="00E43D33" w:rsidRPr="00745958">
        <w:rPr>
          <w:rFonts w:ascii="Times New Roman" w:hAnsi="Times New Roman" w:cs="Times New Roman"/>
          <w:sz w:val="24"/>
          <w:szCs w:val="24"/>
        </w:rPr>
        <w:t>;</w:t>
      </w:r>
      <w:r w:rsidRPr="00745958">
        <w:rPr>
          <w:rFonts w:ascii="Times New Roman" w:hAnsi="Times New Roman" w:cs="Times New Roman"/>
          <w:sz w:val="24"/>
          <w:szCs w:val="24"/>
        </w:rPr>
        <w:t xml:space="preserve"> </w:t>
      </w:r>
      <w:r w:rsidR="008750FA" w:rsidRPr="00745958">
        <w:rPr>
          <w:rFonts w:ascii="Times New Roman" w:hAnsi="Times New Roman" w:cs="Times New Roman"/>
          <w:sz w:val="24"/>
          <w:szCs w:val="24"/>
        </w:rPr>
        <w:t>and</w:t>
      </w:r>
      <w:r w:rsidRPr="00745958">
        <w:rPr>
          <w:rFonts w:ascii="Times New Roman" w:hAnsi="Times New Roman" w:cs="Times New Roman"/>
          <w:sz w:val="24"/>
          <w:szCs w:val="24"/>
        </w:rPr>
        <w:t xml:space="preserve"> financial attitude</w:t>
      </w:r>
      <w:r w:rsidR="00E43D33">
        <w:rPr>
          <w:rFonts w:ascii="Times New Roman" w:hAnsi="Times New Roman" w:cs="Times New Roman"/>
          <w:sz w:val="24"/>
          <w:szCs w:val="24"/>
        </w:rPr>
        <w:t>,</w:t>
      </w:r>
      <w:r w:rsidR="008750FA">
        <w:rPr>
          <w:rFonts w:ascii="Times New Roman" w:hAnsi="Times New Roman" w:cs="Times New Roman"/>
          <w:sz w:val="24"/>
          <w:szCs w:val="24"/>
        </w:rPr>
        <w:t xml:space="preserve"> which</w:t>
      </w:r>
      <w:r w:rsidRPr="00745958">
        <w:rPr>
          <w:rFonts w:ascii="Times New Roman" w:hAnsi="Times New Roman" w:cs="Times New Roman"/>
          <w:sz w:val="24"/>
          <w:szCs w:val="24"/>
        </w:rPr>
        <w:t xml:space="preserve"> </w:t>
      </w:r>
      <w:r w:rsidR="008750FA">
        <w:rPr>
          <w:rFonts w:ascii="Times New Roman" w:hAnsi="Times New Roman" w:cs="Times New Roman"/>
          <w:sz w:val="24"/>
          <w:szCs w:val="24"/>
        </w:rPr>
        <w:t>reflects</w:t>
      </w:r>
      <w:r w:rsidRPr="00745958">
        <w:rPr>
          <w:rFonts w:ascii="Times New Roman" w:hAnsi="Times New Roman" w:cs="Times New Roman"/>
          <w:sz w:val="24"/>
          <w:szCs w:val="24"/>
        </w:rPr>
        <w:t xml:space="preserve"> individuals’ outlook towards financial matters. Each item was scored as 1 for the correct response and 0 otherwise. The scores were summed for financial literacy and each component</w:t>
      </w:r>
      <w:r w:rsidR="00E43D33">
        <w:rPr>
          <w:rFonts w:ascii="Times New Roman" w:hAnsi="Times New Roman" w:cs="Times New Roman"/>
          <w:sz w:val="24"/>
          <w:szCs w:val="24"/>
        </w:rPr>
        <w:t>,</w:t>
      </w:r>
      <w:r w:rsidRPr="00745958">
        <w:rPr>
          <w:rFonts w:ascii="Times New Roman" w:hAnsi="Times New Roman" w:cs="Times New Roman"/>
          <w:sz w:val="24"/>
          <w:szCs w:val="24"/>
        </w:rPr>
        <w:t xml:space="preserve"> and final </w:t>
      </w:r>
      <w:proofErr w:type="gramStart"/>
      <w:r w:rsidRPr="00745958">
        <w:rPr>
          <w:rFonts w:ascii="Times New Roman" w:hAnsi="Times New Roman" w:cs="Times New Roman"/>
          <w:sz w:val="24"/>
          <w:szCs w:val="24"/>
        </w:rPr>
        <w:t>scores</w:t>
      </w:r>
      <w:proofErr w:type="gramEnd"/>
      <w:r w:rsidRPr="00745958">
        <w:rPr>
          <w:rFonts w:ascii="Times New Roman" w:hAnsi="Times New Roman" w:cs="Times New Roman"/>
          <w:sz w:val="24"/>
          <w:szCs w:val="24"/>
        </w:rPr>
        <w:t xml:space="preserve"> were expressed as a percentage of correct responses. Following </w:t>
      </w:r>
      <w:r w:rsidRPr="00745958">
        <w:rPr>
          <w:rFonts w:ascii="Times New Roman" w:hAnsi="Times New Roman" w:cs="Times New Roman"/>
          <w:color w:val="000000"/>
          <w:sz w:val="24"/>
          <w:szCs w:val="24"/>
        </w:rPr>
        <w:t>Ergün (2018)</w:t>
      </w:r>
      <w:r w:rsidRPr="00745958">
        <w:rPr>
          <w:rFonts w:ascii="Times New Roman" w:hAnsi="Times New Roman" w:cs="Times New Roman"/>
          <w:sz w:val="24"/>
          <w:szCs w:val="24"/>
        </w:rPr>
        <w:t xml:space="preserve">, financial literacy was classified into three levels: low (≤60% correct responses), moderate (61%- 80% correct responses), and high (&gt;80% correct responses). </w:t>
      </w:r>
    </w:p>
    <w:p w14:paraId="41C4EFBE" w14:textId="3BC02E86" w:rsidR="007D0370" w:rsidRPr="003A1D4D" w:rsidRDefault="00EB1992" w:rsidP="007D0370">
      <w:pPr>
        <w:pStyle w:val="ListParagraph"/>
        <w:numPr>
          <w:ilvl w:val="1"/>
          <w:numId w:val="3"/>
        </w:numPr>
        <w:spacing w:line="360" w:lineRule="auto"/>
        <w:jc w:val="both"/>
        <w:rPr>
          <w:rFonts w:ascii="Arial" w:hAnsi="Arial" w:cs="Arial"/>
          <w:b/>
          <w:bCs/>
        </w:rPr>
      </w:pPr>
      <w:r w:rsidRPr="003A1D4D">
        <w:rPr>
          <w:rFonts w:ascii="Arial" w:hAnsi="Arial" w:cs="Arial"/>
          <w:b/>
          <w:bCs/>
        </w:rPr>
        <w:t>SCALE VALIDATION USING EFA</w:t>
      </w:r>
    </w:p>
    <w:p w14:paraId="3B2E1B86" w14:textId="4537FDDC"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t xml:space="preserve">Initially, reliability was tested using </w:t>
      </w:r>
      <w:r w:rsidR="00A9738B">
        <w:rPr>
          <w:rFonts w:ascii="Times New Roman" w:hAnsi="Times New Roman" w:cs="Times New Roman"/>
          <w:sz w:val="24"/>
          <w:szCs w:val="24"/>
        </w:rPr>
        <w:t>Cronbach's</w:t>
      </w:r>
      <w:r w:rsidRPr="00745958">
        <w:rPr>
          <w:rFonts w:ascii="Times New Roman" w:hAnsi="Times New Roman" w:cs="Times New Roman"/>
          <w:sz w:val="24"/>
          <w:szCs w:val="24"/>
        </w:rPr>
        <w:t xml:space="preserve"> alpha, and subsequently, EFA was performed to check the suitability of the items in measuring the financial literacy construct through the tetrachoric correlation using the ‘Psych’ package in R</w:t>
      </w:r>
      <w:r w:rsidR="00AC1C18">
        <w:rPr>
          <w:rFonts w:ascii="Times New Roman" w:hAnsi="Times New Roman" w:cs="Times New Roman"/>
          <w:sz w:val="24"/>
          <w:szCs w:val="24"/>
        </w:rPr>
        <w:t xml:space="preserve"> </w:t>
      </w:r>
      <w:r w:rsidR="00A955E0">
        <w:rPr>
          <w:rFonts w:ascii="Times New Roman" w:hAnsi="Times New Roman" w:cs="Times New Roman"/>
          <w:sz w:val="24"/>
          <w:szCs w:val="24"/>
        </w:rPr>
        <w:t>Studio</w:t>
      </w:r>
      <w:r w:rsidRPr="00745958">
        <w:rPr>
          <w:rFonts w:ascii="Times New Roman" w:hAnsi="Times New Roman" w:cs="Times New Roman"/>
          <w:sz w:val="24"/>
          <w:szCs w:val="24"/>
        </w:rPr>
        <w:t xml:space="preserve">. </w:t>
      </w:r>
    </w:p>
    <w:p w14:paraId="72E2B2CD" w14:textId="7500BC7F" w:rsidR="007D0370" w:rsidRPr="00FA0967" w:rsidRDefault="007D0370" w:rsidP="007D0370">
      <w:pPr>
        <w:spacing w:line="360" w:lineRule="auto"/>
        <w:jc w:val="both"/>
        <w:rPr>
          <w:rFonts w:ascii="Times New Roman" w:hAnsi="Times New Roman" w:cs="Times New Roman"/>
          <w:b/>
          <w:bCs/>
          <w:sz w:val="24"/>
          <w:szCs w:val="24"/>
        </w:rPr>
      </w:pPr>
      <w:r w:rsidRPr="00FA0967">
        <w:rPr>
          <w:rFonts w:ascii="Times New Roman" w:hAnsi="Times New Roman" w:cs="Times New Roman"/>
          <w:b/>
          <w:bCs/>
          <w:sz w:val="24"/>
          <w:szCs w:val="24"/>
        </w:rPr>
        <w:t>3.</w:t>
      </w:r>
      <w:r w:rsidR="00EB1992" w:rsidRPr="00FA0967">
        <w:rPr>
          <w:rFonts w:ascii="Times New Roman" w:hAnsi="Times New Roman" w:cs="Times New Roman"/>
          <w:b/>
          <w:bCs/>
          <w:sz w:val="24"/>
          <w:szCs w:val="24"/>
        </w:rPr>
        <w:t xml:space="preserve">4 </w:t>
      </w:r>
      <w:r w:rsidR="00EB1992" w:rsidRPr="003A1D4D">
        <w:rPr>
          <w:rFonts w:ascii="Arial" w:hAnsi="Arial" w:cs="Arial"/>
          <w:b/>
          <w:bCs/>
        </w:rPr>
        <w:t>REGRESSION ANALYSIS</w:t>
      </w:r>
    </w:p>
    <w:p w14:paraId="7DF25B7A" w14:textId="3C98DE72" w:rsidR="007D0370" w:rsidRPr="00745958" w:rsidRDefault="00857941" w:rsidP="007D0370">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This study </w:t>
      </w:r>
      <w:r w:rsidR="007D0370" w:rsidRPr="00745958">
        <w:rPr>
          <w:rFonts w:ascii="Times New Roman" w:hAnsi="Times New Roman" w:cs="Times New Roman"/>
          <w:sz w:val="24"/>
          <w:szCs w:val="24"/>
        </w:rPr>
        <w:t xml:space="preserve">employed </w:t>
      </w:r>
      <w:r w:rsidR="00846751">
        <w:rPr>
          <w:rFonts w:ascii="Times New Roman" w:hAnsi="Times New Roman" w:cs="Times New Roman"/>
          <w:sz w:val="24"/>
          <w:szCs w:val="24"/>
        </w:rPr>
        <w:t>an</w:t>
      </w:r>
      <w:r w:rsidR="007D0370" w:rsidRPr="00745958">
        <w:rPr>
          <w:rFonts w:ascii="Times New Roman" w:hAnsi="Times New Roman" w:cs="Times New Roman"/>
          <w:sz w:val="24"/>
          <w:szCs w:val="24"/>
        </w:rPr>
        <w:t xml:space="preserve"> ordinal logit model to identify the factors influencing the financial literacy of the farmers. </w:t>
      </w:r>
      <w:r w:rsidR="00FE6667">
        <w:rPr>
          <w:rFonts w:ascii="Times New Roman" w:hAnsi="Times New Roman" w:cs="Times New Roman"/>
          <w:sz w:val="24"/>
          <w:szCs w:val="24"/>
        </w:rPr>
        <w:t>T</w:t>
      </w:r>
      <w:r>
        <w:rPr>
          <w:rFonts w:ascii="Times New Roman" w:hAnsi="Times New Roman" w:cs="Times New Roman"/>
          <w:sz w:val="24"/>
          <w:szCs w:val="24"/>
        </w:rPr>
        <w:t xml:space="preserve">he study used financial literacy, having three levels, low, moderate, and high financial literacy, as a dependent variable, while gender, </w:t>
      </w:r>
      <w:r w:rsidR="007D0370" w:rsidRPr="00745958">
        <w:rPr>
          <w:rFonts w:ascii="Times New Roman" w:hAnsi="Times New Roman" w:cs="Times New Roman"/>
          <w:sz w:val="24"/>
          <w:szCs w:val="24"/>
        </w:rPr>
        <w:t>marital status, social category, age</w:t>
      </w:r>
      <w:r>
        <w:rPr>
          <w:rFonts w:ascii="Times New Roman" w:hAnsi="Times New Roman" w:cs="Times New Roman"/>
          <w:sz w:val="24"/>
          <w:szCs w:val="24"/>
        </w:rPr>
        <w:t xml:space="preserve">, </w:t>
      </w:r>
      <w:r w:rsidR="007D0370" w:rsidRPr="00745958">
        <w:rPr>
          <w:rFonts w:ascii="Times New Roman" w:hAnsi="Times New Roman" w:cs="Times New Roman"/>
          <w:sz w:val="24"/>
          <w:szCs w:val="24"/>
        </w:rPr>
        <w:t>education</w:t>
      </w:r>
      <w:r>
        <w:rPr>
          <w:rFonts w:ascii="Times New Roman" w:hAnsi="Times New Roman" w:cs="Times New Roman"/>
          <w:sz w:val="24"/>
          <w:szCs w:val="24"/>
        </w:rPr>
        <w:t xml:space="preserve">, </w:t>
      </w:r>
      <w:r w:rsidR="007D0370" w:rsidRPr="00745958">
        <w:rPr>
          <w:rFonts w:ascii="Times New Roman" w:hAnsi="Times New Roman" w:cs="Times New Roman"/>
          <w:sz w:val="24"/>
          <w:szCs w:val="24"/>
        </w:rPr>
        <w:t>occupation</w:t>
      </w:r>
      <w:r>
        <w:rPr>
          <w:rFonts w:ascii="Times New Roman" w:hAnsi="Times New Roman" w:cs="Times New Roman"/>
          <w:sz w:val="24"/>
          <w:szCs w:val="24"/>
        </w:rPr>
        <w:t xml:space="preserve">, </w:t>
      </w:r>
      <w:r w:rsidR="007D0370" w:rsidRPr="00745958">
        <w:rPr>
          <w:rFonts w:ascii="Times New Roman" w:hAnsi="Times New Roman" w:cs="Times New Roman"/>
          <w:sz w:val="24"/>
          <w:szCs w:val="24"/>
        </w:rPr>
        <w:t>income, occupation, size of landholdings, district of domicile, and distance from the bank</w:t>
      </w:r>
      <w:r>
        <w:rPr>
          <w:rFonts w:ascii="Times New Roman" w:hAnsi="Times New Roman" w:cs="Times New Roman"/>
          <w:sz w:val="24"/>
          <w:szCs w:val="24"/>
        </w:rPr>
        <w:t xml:space="preserve"> were used as an independent variable in the study</w:t>
      </w:r>
      <w:r w:rsidR="007D0370" w:rsidRPr="00745958">
        <w:rPr>
          <w:rFonts w:ascii="Times New Roman" w:hAnsi="Times New Roman" w:cs="Times New Roman"/>
          <w:sz w:val="24"/>
          <w:szCs w:val="24"/>
        </w:rPr>
        <w:t>.</w:t>
      </w:r>
    </w:p>
    <w:p w14:paraId="55AC6502" w14:textId="60C87C52" w:rsidR="007D0370" w:rsidRPr="003A1D4D" w:rsidRDefault="007D0370" w:rsidP="007D0370">
      <w:pPr>
        <w:spacing w:line="360" w:lineRule="auto"/>
        <w:jc w:val="both"/>
        <w:rPr>
          <w:rFonts w:ascii="Arial" w:hAnsi="Arial" w:cs="Arial"/>
          <w:b/>
          <w:bCs/>
        </w:rPr>
      </w:pPr>
      <w:r w:rsidRPr="003A1D4D">
        <w:rPr>
          <w:rFonts w:ascii="Arial" w:hAnsi="Arial" w:cs="Arial"/>
          <w:b/>
          <w:bCs/>
        </w:rPr>
        <w:lastRenderedPageBreak/>
        <w:t xml:space="preserve">3.5 </w:t>
      </w:r>
      <w:r w:rsidR="00EB1992" w:rsidRPr="003A1D4D">
        <w:rPr>
          <w:rFonts w:ascii="Arial" w:hAnsi="Arial" w:cs="Arial"/>
          <w:b/>
          <w:bCs/>
        </w:rPr>
        <w:t>ROBUSTNESS CHECK</w:t>
      </w:r>
    </w:p>
    <w:p w14:paraId="51ABEA26" w14:textId="40B9A5B3" w:rsidR="007D0370" w:rsidRDefault="007D0370" w:rsidP="007D0370">
      <w:pPr>
        <w:spacing w:line="360" w:lineRule="auto"/>
        <w:jc w:val="both"/>
        <w:rPr>
          <w:rFonts w:ascii="Times New Roman" w:eastAsiaTheme="minorEastAsia" w:hAnsi="Times New Roman" w:cs="Times New Roman"/>
          <w:sz w:val="24"/>
          <w:szCs w:val="24"/>
        </w:rPr>
      </w:pPr>
      <w:r w:rsidRPr="00745958">
        <w:rPr>
          <w:rFonts w:ascii="Times New Roman" w:eastAsiaTheme="minorEastAsia" w:hAnsi="Times New Roman" w:cs="Times New Roman"/>
          <w:sz w:val="24"/>
          <w:szCs w:val="24"/>
        </w:rPr>
        <w:t xml:space="preserve">We conducted two regression analyses on the same dependent and independent variables to ensure the robustness of our estimates. Firstly, we applied an ordinary least </w:t>
      </w:r>
      <w:r w:rsidR="00A955E0">
        <w:rPr>
          <w:rFonts w:ascii="Times New Roman" w:eastAsiaTheme="minorEastAsia" w:hAnsi="Times New Roman" w:cs="Times New Roman"/>
          <w:sz w:val="24"/>
          <w:szCs w:val="24"/>
        </w:rPr>
        <w:t>squares</w:t>
      </w:r>
      <w:r w:rsidRPr="00745958">
        <w:rPr>
          <w:rFonts w:ascii="Times New Roman" w:eastAsiaTheme="minorEastAsia" w:hAnsi="Times New Roman" w:cs="Times New Roman"/>
          <w:sz w:val="24"/>
          <w:szCs w:val="24"/>
        </w:rPr>
        <w:t xml:space="preserve"> (OLS) regression</w:t>
      </w:r>
      <w:r w:rsidR="00E43D33">
        <w:rPr>
          <w:rFonts w:ascii="Times New Roman" w:eastAsiaTheme="minorEastAsia" w:hAnsi="Times New Roman" w:cs="Times New Roman"/>
          <w:sz w:val="24"/>
          <w:szCs w:val="24"/>
        </w:rPr>
        <w:t>,</w:t>
      </w:r>
      <w:r w:rsidRPr="00745958">
        <w:rPr>
          <w:rFonts w:ascii="Times New Roman" w:eastAsiaTheme="minorEastAsia" w:hAnsi="Times New Roman" w:cs="Times New Roman"/>
          <w:sz w:val="24"/>
          <w:szCs w:val="24"/>
        </w:rPr>
        <w:t xml:space="preserve"> and secondly, we used an ordinal logit model while limiting the effect of age outliers by dropping the top 10% and bottom 10% age values from the samples. </w:t>
      </w:r>
    </w:p>
    <w:p w14:paraId="3F054346" w14:textId="68A8ED6D" w:rsidR="007C78CC" w:rsidRPr="007C78CC" w:rsidRDefault="007C78CC" w:rsidP="007D0370">
      <w:pPr>
        <w:spacing w:line="360" w:lineRule="auto"/>
        <w:jc w:val="both"/>
        <w:rPr>
          <w:rFonts w:ascii="Times New Roman" w:hAnsi="Times New Roman" w:cs="Times New Roman"/>
          <w:b/>
          <w:sz w:val="24"/>
          <w:szCs w:val="24"/>
        </w:rPr>
      </w:pPr>
      <w:r w:rsidRPr="007C78CC">
        <w:rPr>
          <w:rFonts w:ascii="Times New Roman" w:hAnsi="Times New Roman" w:cs="Times New Roman"/>
          <w:b/>
          <w:sz w:val="24"/>
          <w:szCs w:val="24"/>
        </w:rPr>
        <w:t xml:space="preserve">Ethical Consideration: </w:t>
      </w:r>
    </w:p>
    <w:p w14:paraId="40687E74" w14:textId="27EF8047" w:rsidR="007C78CC" w:rsidRPr="00745958" w:rsidRDefault="007C78CC" w:rsidP="007D0370">
      <w:pPr>
        <w:spacing w:line="360" w:lineRule="auto"/>
        <w:jc w:val="both"/>
        <w:rPr>
          <w:rFonts w:ascii="Times New Roman" w:hAnsi="Times New Roman" w:cs="Times New Roman"/>
          <w:sz w:val="24"/>
          <w:szCs w:val="24"/>
        </w:rPr>
      </w:pPr>
      <w:r w:rsidRPr="007C78CC">
        <w:rPr>
          <w:rFonts w:ascii="Times New Roman" w:hAnsi="Times New Roman" w:cs="Times New Roman"/>
          <w:sz w:val="24"/>
          <w:szCs w:val="24"/>
        </w:rPr>
        <w:t>The study adhered to ethical guidelines to minimize potential harm or undue risk to individuals involved.</w:t>
      </w:r>
    </w:p>
    <w:p w14:paraId="4B428746" w14:textId="5656DA0F" w:rsidR="007D0370" w:rsidRPr="003A1D4D" w:rsidRDefault="007D0370" w:rsidP="007D0370">
      <w:pPr>
        <w:spacing w:line="360" w:lineRule="auto"/>
        <w:jc w:val="both"/>
        <w:rPr>
          <w:rFonts w:ascii="Arial" w:hAnsi="Arial" w:cs="Arial"/>
          <w:b/>
          <w:bCs/>
        </w:rPr>
      </w:pPr>
      <w:r w:rsidRPr="003A1D4D">
        <w:rPr>
          <w:rFonts w:ascii="Arial" w:hAnsi="Arial" w:cs="Arial"/>
          <w:b/>
          <w:bCs/>
        </w:rPr>
        <w:t>4</w:t>
      </w:r>
      <w:r w:rsidR="00334AB2">
        <w:rPr>
          <w:rFonts w:ascii="Arial" w:hAnsi="Arial" w:cs="Arial"/>
          <w:b/>
          <w:bCs/>
        </w:rPr>
        <w:t>.</w:t>
      </w:r>
      <w:r w:rsidRPr="003A1D4D">
        <w:rPr>
          <w:rFonts w:ascii="Arial" w:hAnsi="Arial" w:cs="Arial"/>
          <w:b/>
          <w:bCs/>
        </w:rPr>
        <w:t xml:space="preserve"> </w:t>
      </w:r>
      <w:r w:rsidR="00EB1992" w:rsidRPr="003A1D4D">
        <w:rPr>
          <w:rFonts w:ascii="Arial" w:hAnsi="Arial" w:cs="Arial"/>
          <w:b/>
          <w:bCs/>
        </w:rPr>
        <w:t xml:space="preserve">RESULTS AND DISCUSSION </w:t>
      </w:r>
    </w:p>
    <w:p w14:paraId="524C6F9B" w14:textId="213E39E0" w:rsidR="007D0370" w:rsidRPr="003A1D4D" w:rsidRDefault="00EB1992" w:rsidP="007D0370">
      <w:pPr>
        <w:spacing w:line="360" w:lineRule="auto"/>
        <w:jc w:val="both"/>
        <w:rPr>
          <w:rFonts w:ascii="Arial" w:hAnsi="Arial" w:cs="Arial"/>
          <w:b/>
          <w:bCs/>
        </w:rPr>
      </w:pPr>
      <w:r w:rsidRPr="003A1D4D">
        <w:rPr>
          <w:rFonts w:ascii="Arial" w:hAnsi="Arial" w:cs="Arial"/>
          <w:b/>
          <w:bCs/>
        </w:rPr>
        <w:t>4.1 DESCRIPTIVE STATISTICS</w:t>
      </w:r>
    </w:p>
    <w:p w14:paraId="59626BB8" w14:textId="2DE94077" w:rsidR="007D0370" w:rsidRPr="00745958" w:rsidRDefault="007D0370" w:rsidP="007D0370">
      <w:pPr>
        <w:spacing w:line="360" w:lineRule="auto"/>
        <w:jc w:val="both"/>
        <w:rPr>
          <w:rFonts w:ascii="Times New Roman" w:hAnsi="Times New Roman" w:cs="Times New Roman"/>
          <w:color w:val="0D0D0D"/>
          <w:sz w:val="24"/>
          <w:szCs w:val="24"/>
          <w:shd w:val="clear" w:color="auto" w:fill="FFFFFF"/>
        </w:rPr>
      </w:pPr>
      <w:r w:rsidRPr="00745958">
        <w:rPr>
          <w:rFonts w:ascii="Times New Roman" w:hAnsi="Times New Roman" w:cs="Times New Roman"/>
          <w:color w:val="0D0D0D"/>
          <w:sz w:val="24"/>
          <w:szCs w:val="24"/>
          <w:shd w:val="clear" w:color="auto" w:fill="FFFFFF"/>
        </w:rPr>
        <w:t>The socioeconomic demographic characteristics of the respondents revealed the predominance of male participants (98%)</w:t>
      </w:r>
      <w:r w:rsidR="00E43D33">
        <w:rPr>
          <w:rFonts w:ascii="Times New Roman" w:hAnsi="Times New Roman" w:cs="Times New Roman"/>
          <w:color w:val="0D0D0D"/>
          <w:sz w:val="24"/>
          <w:szCs w:val="24"/>
          <w:shd w:val="clear" w:color="auto" w:fill="FFFFFF"/>
        </w:rPr>
        <w:t>,</w:t>
      </w:r>
      <w:r w:rsidRPr="00745958">
        <w:rPr>
          <w:rFonts w:ascii="Times New Roman" w:hAnsi="Times New Roman" w:cs="Times New Roman"/>
          <w:color w:val="0D0D0D"/>
          <w:sz w:val="24"/>
          <w:szCs w:val="24"/>
          <w:shd w:val="clear" w:color="auto" w:fill="FFFFFF"/>
        </w:rPr>
        <w:t xml:space="preserve"> with the majority of farmers being 46 years or older (Table 1). Marital status indicated a majority of married participants (93.5</w:t>
      </w:r>
      <w:r w:rsidR="00D220AB">
        <w:rPr>
          <w:rFonts w:ascii="Times New Roman" w:hAnsi="Times New Roman" w:cs="Times New Roman"/>
          <w:color w:val="0D0D0D"/>
          <w:sz w:val="24"/>
          <w:szCs w:val="24"/>
          <w:shd w:val="clear" w:color="auto" w:fill="FFFFFF"/>
        </w:rPr>
        <w:t>0</w:t>
      </w:r>
      <w:r w:rsidRPr="00745958">
        <w:rPr>
          <w:rFonts w:ascii="Times New Roman" w:hAnsi="Times New Roman" w:cs="Times New Roman"/>
          <w:color w:val="0D0D0D"/>
          <w:sz w:val="24"/>
          <w:szCs w:val="24"/>
          <w:shd w:val="clear" w:color="auto" w:fill="FFFFFF"/>
        </w:rPr>
        <w:t>%), while others (6.5</w:t>
      </w:r>
      <w:r w:rsidR="00D220AB">
        <w:rPr>
          <w:rFonts w:ascii="Times New Roman" w:hAnsi="Times New Roman" w:cs="Times New Roman"/>
          <w:color w:val="0D0D0D"/>
          <w:sz w:val="24"/>
          <w:szCs w:val="24"/>
          <w:shd w:val="clear" w:color="auto" w:fill="FFFFFF"/>
        </w:rPr>
        <w:t>0</w:t>
      </w:r>
      <w:r w:rsidRPr="00745958">
        <w:rPr>
          <w:rFonts w:ascii="Times New Roman" w:hAnsi="Times New Roman" w:cs="Times New Roman"/>
          <w:color w:val="0D0D0D"/>
          <w:sz w:val="24"/>
          <w:szCs w:val="24"/>
          <w:shd w:val="clear" w:color="auto" w:fill="FFFFFF"/>
        </w:rPr>
        <w:t>%) were unmarried. Most participants belonged to the general ca</w:t>
      </w:r>
      <w:r w:rsidR="00E86FA3">
        <w:rPr>
          <w:rFonts w:ascii="Times New Roman" w:hAnsi="Times New Roman" w:cs="Times New Roman"/>
          <w:color w:val="0D0D0D"/>
          <w:sz w:val="24"/>
          <w:szCs w:val="24"/>
          <w:shd w:val="clear" w:color="auto" w:fill="FFFFFF"/>
        </w:rPr>
        <w:t>tegory</w:t>
      </w:r>
      <w:r w:rsidRPr="00745958">
        <w:rPr>
          <w:rFonts w:ascii="Times New Roman" w:hAnsi="Times New Roman" w:cs="Times New Roman"/>
          <w:color w:val="0D0D0D"/>
          <w:sz w:val="24"/>
          <w:szCs w:val="24"/>
          <w:shd w:val="clear" w:color="auto" w:fill="FFFFFF"/>
        </w:rPr>
        <w:t xml:space="preserve"> (96%). Regarding education</w:t>
      </w:r>
      <w:r w:rsidR="00E43D33">
        <w:rPr>
          <w:rFonts w:ascii="Times New Roman" w:hAnsi="Times New Roman" w:cs="Times New Roman"/>
          <w:color w:val="0D0D0D"/>
          <w:sz w:val="24"/>
          <w:szCs w:val="24"/>
          <w:shd w:val="clear" w:color="auto" w:fill="FFFFFF"/>
        </w:rPr>
        <w:t>,</w:t>
      </w:r>
      <w:r w:rsidRPr="00745958">
        <w:rPr>
          <w:rFonts w:ascii="Times New Roman" w:hAnsi="Times New Roman" w:cs="Times New Roman"/>
          <w:color w:val="0D0D0D"/>
          <w:sz w:val="24"/>
          <w:szCs w:val="24"/>
          <w:shd w:val="clear" w:color="auto" w:fill="FFFFFF"/>
        </w:rPr>
        <w:t xml:space="preserve"> 26.25% had completed primary or less, 63.5</w:t>
      </w:r>
      <w:r w:rsidR="00D220AB">
        <w:rPr>
          <w:rFonts w:ascii="Times New Roman" w:hAnsi="Times New Roman" w:cs="Times New Roman"/>
          <w:color w:val="0D0D0D"/>
          <w:sz w:val="24"/>
          <w:szCs w:val="24"/>
          <w:shd w:val="clear" w:color="auto" w:fill="FFFFFF"/>
        </w:rPr>
        <w:t>0</w:t>
      </w:r>
      <w:r w:rsidRPr="00745958">
        <w:rPr>
          <w:rFonts w:ascii="Times New Roman" w:hAnsi="Times New Roman" w:cs="Times New Roman"/>
          <w:color w:val="0D0D0D"/>
          <w:sz w:val="24"/>
          <w:szCs w:val="24"/>
          <w:shd w:val="clear" w:color="auto" w:fill="FFFFFF"/>
        </w:rPr>
        <w:t>% had attained higher secondary, and only 10.25% of the farmers were graduates or held higher degrees. Income distribution showed that more than two-thirds of the respondents (68.18%) earned less than 5 lakhs per annum. As far as the size of landholdings was concerned, 39% were marginal and small farmers, 36.75% were semi-medium</w:t>
      </w:r>
      <w:r w:rsidR="00E43D33">
        <w:rPr>
          <w:rFonts w:ascii="Times New Roman" w:hAnsi="Times New Roman" w:cs="Times New Roman"/>
          <w:color w:val="0D0D0D"/>
          <w:sz w:val="24"/>
          <w:szCs w:val="24"/>
          <w:shd w:val="clear" w:color="auto" w:fill="FFFFFF"/>
        </w:rPr>
        <w:t>,</w:t>
      </w:r>
      <w:r w:rsidRPr="00745958">
        <w:rPr>
          <w:rFonts w:ascii="Times New Roman" w:hAnsi="Times New Roman" w:cs="Times New Roman"/>
          <w:color w:val="0D0D0D"/>
          <w:sz w:val="24"/>
          <w:szCs w:val="24"/>
          <w:shd w:val="clear" w:color="auto" w:fill="FFFFFF"/>
        </w:rPr>
        <w:t xml:space="preserve"> and only 2.5</w:t>
      </w:r>
      <w:r w:rsidR="00D220AB">
        <w:rPr>
          <w:rFonts w:ascii="Times New Roman" w:hAnsi="Times New Roman" w:cs="Times New Roman"/>
          <w:color w:val="0D0D0D"/>
          <w:sz w:val="24"/>
          <w:szCs w:val="24"/>
          <w:shd w:val="clear" w:color="auto" w:fill="FFFFFF"/>
        </w:rPr>
        <w:t>0</w:t>
      </w:r>
      <w:r w:rsidRPr="00745958">
        <w:rPr>
          <w:rFonts w:ascii="Times New Roman" w:hAnsi="Times New Roman" w:cs="Times New Roman"/>
          <w:color w:val="0D0D0D"/>
          <w:sz w:val="24"/>
          <w:szCs w:val="24"/>
          <w:shd w:val="clear" w:color="auto" w:fill="FFFFFF"/>
        </w:rPr>
        <w:t>% were large farmers</w:t>
      </w:r>
    </w:p>
    <w:p w14:paraId="1C584D98" w14:textId="5B310217" w:rsidR="00FC74A2" w:rsidRPr="00745958" w:rsidRDefault="00FC74A2" w:rsidP="00FC74A2">
      <w:pPr>
        <w:spacing w:line="360" w:lineRule="auto"/>
        <w:jc w:val="both"/>
        <w:rPr>
          <w:rFonts w:ascii="Times New Roman" w:hAnsi="Times New Roman" w:cs="Times New Roman"/>
          <w:sz w:val="24"/>
          <w:szCs w:val="24"/>
        </w:rPr>
      </w:pPr>
      <w:r w:rsidRPr="00745958">
        <w:rPr>
          <w:rFonts w:ascii="Times New Roman" w:hAnsi="Times New Roman" w:cs="Times New Roman"/>
          <w:b/>
          <w:bCs/>
          <w:sz w:val="24"/>
          <w:szCs w:val="24"/>
        </w:rPr>
        <w:t>Table 1</w:t>
      </w:r>
      <w:r>
        <w:rPr>
          <w:rFonts w:ascii="Times New Roman" w:hAnsi="Times New Roman" w:cs="Times New Roman"/>
          <w:b/>
          <w:bCs/>
          <w:sz w:val="24"/>
          <w:szCs w:val="24"/>
        </w:rPr>
        <w:t>.</w:t>
      </w:r>
      <w:r w:rsidRPr="00745958">
        <w:rPr>
          <w:rFonts w:ascii="Times New Roman" w:hAnsi="Times New Roman" w:cs="Times New Roman"/>
          <w:sz w:val="24"/>
          <w:szCs w:val="24"/>
        </w:rPr>
        <w:t xml:space="preserve"> </w:t>
      </w:r>
      <w:r w:rsidRPr="0047743D">
        <w:rPr>
          <w:rFonts w:ascii="Times New Roman" w:hAnsi="Times New Roman" w:cs="Times New Roman"/>
          <w:b/>
          <w:bCs/>
          <w:sz w:val="24"/>
          <w:szCs w:val="24"/>
        </w:rPr>
        <w:t>Distribution of sample on socio-economic variables</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2355"/>
        <w:gridCol w:w="2167"/>
        <w:gridCol w:w="2168"/>
      </w:tblGrid>
      <w:tr w:rsidR="00FC74A2" w:rsidRPr="0074664B" w14:paraId="604B9DB9" w14:textId="77777777" w:rsidTr="00815746">
        <w:trPr>
          <w:trHeight w:val="403"/>
        </w:trPr>
        <w:tc>
          <w:tcPr>
            <w:tcW w:w="2230" w:type="dxa"/>
            <w:shd w:val="clear" w:color="auto" w:fill="auto"/>
            <w:noWrap/>
            <w:vAlign w:val="center"/>
            <w:hideMark/>
          </w:tcPr>
          <w:p w14:paraId="02A58DC6" w14:textId="77777777" w:rsidR="00FC74A2" w:rsidRPr="0047743D" w:rsidRDefault="00FC74A2" w:rsidP="00815746">
            <w:pPr>
              <w:spacing w:after="0" w:line="360" w:lineRule="auto"/>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Variable</w:t>
            </w:r>
          </w:p>
        </w:tc>
        <w:tc>
          <w:tcPr>
            <w:tcW w:w="2355" w:type="dxa"/>
            <w:shd w:val="clear" w:color="auto" w:fill="auto"/>
            <w:noWrap/>
            <w:vAlign w:val="center"/>
            <w:hideMark/>
          </w:tcPr>
          <w:p w14:paraId="243C9855" w14:textId="77777777" w:rsidR="00FC74A2" w:rsidRPr="0047743D" w:rsidRDefault="00FC74A2" w:rsidP="00815746">
            <w:pPr>
              <w:spacing w:after="0" w:line="360" w:lineRule="auto"/>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Options</w:t>
            </w:r>
          </w:p>
        </w:tc>
        <w:tc>
          <w:tcPr>
            <w:tcW w:w="2167" w:type="dxa"/>
            <w:shd w:val="clear" w:color="auto" w:fill="auto"/>
            <w:noWrap/>
            <w:vAlign w:val="center"/>
            <w:hideMark/>
          </w:tcPr>
          <w:p w14:paraId="43ACBF96" w14:textId="77777777" w:rsidR="00FC74A2" w:rsidRPr="0047743D" w:rsidRDefault="00FC74A2" w:rsidP="00815746">
            <w:pPr>
              <w:spacing w:after="0" w:line="36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Frequency</w:t>
            </w:r>
          </w:p>
        </w:tc>
        <w:tc>
          <w:tcPr>
            <w:tcW w:w="2168" w:type="dxa"/>
            <w:shd w:val="clear" w:color="auto" w:fill="auto"/>
            <w:noWrap/>
            <w:vAlign w:val="center"/>
            <w:hideMark/>
          </w:tcPr>
          <w:p w14:paraId="553EABA4" w14:textId="77777777" w:rsidR="00FC74A2" w:rsidRPr="0047743D" w:rsidRDefault="00FC74A2" w:rsidP="00815746">
            <w:pPr>
              <w:spacing w:after="0" w:line="36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Percentage</w:t>
            </w:r>
          </w:p>
        </w:tc>
      </w:tr>
      <w:tr w:rsidR="00FC74A2" w:rsidRPr="0074664B" w14:paraId="6E6BE799" w14:textId="77777777" w:rsidTr="00815746">
        <w:trPr>
          <w:trHeight w:val="399"/>
        </w:trPr>
        <w:tc>
          <w:tcPr>
            <w:tcW w:w="2230" w:type="dxa"/>
            <w:vMerge w:val="restart"/>
            <w:shd w:val="clear" w:color="auto" w:fill="auto"/>
            <w:noWrap/>
            <w:hideMark/>
          </w:tcPr>
          <w:p w14:paraId="4FEEB8AB"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Gender</w:t>
            </w:r>
          </w:p>
        </w:tc>
        <w:tc>
          <w:tcPr>
            <w:tcW w:w="2355" w:type="dxa"/>
            <w:shd w:val="clear" w:color="auto" w:fill="auto"/>
            <w:noWrap/>
            <w:hideMark/>
          </w:tcPr>
          <w:p w14:paraId="142F58A2"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Male</w:t>
            </w:r>
          </w:p>
        </w:tc>
        <w:tc>
          <w:tcPr>
            <w:tcW w:w="2167" w:type="dxa"/>
            <w:shd w:val="clear" w:color="auto" w:fill="auto"/>
            <w:noWrap/>
          </w:tcPr>
          <w:p w14:paraId="7767F087"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392</w:t>
            </w:r>
          </w:p>
        </w:tc>
        <w:tc>
          <w:tcPr>
            <w:tcW w:w="2168" w:type="dxa"/>
            <w:shd w:val="clear" w:color="auto" w:fill="auto"/>
            <w:noWrap/>
          </w:tcPr>
          <w:p w14:paraId="6983554A"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98.00</w:t>
            </w:r>
          </w:p>
        </w:tc>
      </w:tr>
      <w:tr w:rsidR="00FC74A2" w:rsidRPr="0074664B" w14:paraId="652BF5DB" w14:textId="77777777" w:rsidTr="00815746">
        <w:trPr>
          <w:trHeight w:val="399"/>
        </w:trPr>
        <w:tc>
          <w:tcPr>
            <w:tcW w:w="2230" w:type="dxa"/>
            <w:vMerge/>
            <w:hideMark/>
          </w:tcPr>
          <w:p w14:paraId="3CA0D21E"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00A9945B"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Female</w:t>
            </w:r>
          </w:p>
        </w:tc>
        <w:tc>
          <w:tcPr>
            <w:tcW w:w="2167" w:type="dxa"/>
            <w:shd w:val="clear" w:color="auto" w:fill="auto"/>
            <w:noWrap/>
          </w:tcPr>
          <w:p w14:paraId="04AD172B"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8</w:t>
            </w:r>
          </w:p>
        </w:tc>
        <w:tc>
          <w:tcPr>
            <w:tcW w:w="2168" w:type="dxa"/>
            <w:shd w:val="clear" w:color="auto" w:fill="auto"/>
            <w:noWrap/>
          </w:tcPr>
          <w:p w14:paraId="7F5E7142"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2.00</w:t>
            </w:r>
          </w:p>
        </w:tc>
      </w:tr>
      <w:tr w:rsidR="00FC74A2" w:rsidRPr="0074664B" w14:paraId="31F2193C" w14:textId="77777777" w:rsidTr="00815746">
        <w:trPr>
          <w:trHeight w:val="399"/>
        </w:trPr>
        <w:tc>
          <w:tcPr>
            <w:tcW w:w="2230" w:type="dxa"/>
            <w:vMerge w:val="restart"/>
            <w:shd w:val="clear" w:color="auto" w:fill="auto"/>
            <w:noWrap/>
            <w:hideMark/>
          </w:tcPr>
          <w:p w14:paraId="6283BD54"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Age group</w:t>
            </w:r>
          </w:p>
        </w:tc>
        <w:tc>
          <w:tcPr>
            <w:tcW w:w="2355" w:type="dxa"/>
            <w:shd w:val="clear" w:color="auto" w:fill="auto"/>
            <w:noWrap/>
            <w:hideMark/>
          </w:tcPr>
          <w:p w14:paraId="7303397F"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18-30 Years</w:t>
            </w:r>
          </w:p>
        </w:tc>
        <w:tc>
          <w:tcPr>
            <w:tcW w:w="2167" w:type="dxa"/>
            <w:shd w:val="clear" w:color="auto" w:fill="auto"/>
            <w:noWrap/>
          </w:tcPr>
          <w:p w14:paraId="5DC1B240"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23</w:t>
            </w:r>
          </w:p>
        </w:tc>
        <w:tc>
          <w:tcPr>
            <w:tcW w:w="2168" w:type="dxa"/>
            <w:shd w:val="clear" w:color="auto" w:fill="auto"/>
            <w:noWrap/>
          </w:tcPr>
          <w:p w14:paraId="6AE0177D"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5.75</w:t>
            </w:r>
          </w:p>
        </w:tc>
      </w:tr>
      <w:tr w:rsidR="00FC74A2" w:rsidRPr="0074664B" w14:paraId="120904D2" w14:textId="77777777" w:rsidTr="00815746">
        <w:trPr>
          <w:trHeight w:val="399"/>
        </w:trPr>
        <w:tc>
          <w:tcPr>
            <w:tcW w:w="2230" w:type="dxa"/>
            <w:vMerge/>
            <w:hideMark/>
          </w:tcPr>
          <w:p w14:paraId="2FBEF255"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4B63710F"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31-45 Years</w:t>
            </w:r>
          </w:p>
        </w:tc>
        <w:tc>
          <w:tcPr>
            <w:tcW w:w="2167" w:type="dxa"/>
            <w:shd w:val="clear" w:color="auto" w:fill="auto"/>
            <w:noWrap/>
          </w:tcPr>
          <w:p w14:paraId="40F51F8C"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87</w:t>
            </w:r>
          </w:p>
        </w:tc>
        <w:tc>
          <w:tcPr>
            <w:tcW w:w="2168" w:type="dxa"/>
            <w:shd w:val="clear" w:color="auto" w:fill="auto"/>
            <w:noWrap/>
          </w:tcPr>
          <w:p w14:paraId="16C80232"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21.75</w:t>
            </w:r>
          </w:p>
        </w:tc>
      </w:tr>
      <w:tr w:rsidR="00FC74A2" w:rsidRPr="0074664B" w14:paraId="5EA0C649" w14:textId="77777777" w:rsidTr="00815746">
        <w:trPr>
          <w:trHeight w:val="399"/>
        </w:trPr>
        <w:tc>
          <w:tcPr>
            <w:tcW w:w="2230" w:type="dxa"/>
            <w:vMerge/>
            <w:hideMark/>
          </w:tcPr>
          <w:p w14:paraId="7F0A98CB"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54949FE7"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46-60 Years</w:t>
            </w:r>
          </w:p>
        </w:tc>
        <w:tc>
          <w:tcPr>
            <w:tcW w:w="2167" w:type="dxa"/>
            <w:shd w:val="clear" w:color="auto" w:fill="auto"/>
            <w:noWrap/>
          </w:tcPr>
          <w:p w14:paraId="64C73A01"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132</w:t>
            </w:r>
          </w:p>
        </w:tc>
        <w:tc>
          <w:tcPr>
            <w:tcW w:w="2168" w:type="dxa"/>
            <w:shd w:val="clear" w:color="auto" w:fill="auto"/>
            <w:noWrap/>
          </w:tcPr>
          <w:p w14:paraId="4A093771"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33.00</w:t>
            </w:r>
          </w:p>
        </w:tc>
      </w:tr>
      <w:tr w:rsidR="00FC74A2" w:rsidRPr="0074664B" w14:paraId="1DCD1C17" w14:textId="77777777" w:rsidTr="00815746">
        <w:trPr>
          <w:trHeight w:val="399"/>
        </w:trPr>
        <w:tc>
          <w:tcPr>
            <w:tcW w:w="2230" w:type="dxa"/>
            <w:vMerge/>
            <w:hideMark/>
          </w:tcPr>
          <w:p w14:paraId="58E3CF5C"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3696EB64"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More than 60 years</w:t>
            </w:r>
          </w:p>
        </w:tc>
        <w:tc>
          <w:tcPr>
            <w:tcW w:w="2167" w:type="dxa"/>
            <w:shd w:val="clear" w:color="auto" w:fill="auto"/>
            <w:noWrap/>
          </w:tcPr>
          <w:p w14:paraId="56D1358A"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158</w:t>
            </w:r>
          </w:p>
        </w:tc>
        <w:tc>
          <w:tcPr>
            <w:tcW w:w="2168" w:type="dxa"/>
            <w:shd w:val="clear" w:color="auto" w:fill="auto"/>
            <w:noWrap/>
          </w:tcPr>
          <w:p w14:paraId="32FFE3A6"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39.50</w:t>
            </w:r>
          </w:p>
        </w:tc>
      </w:tr>
      <w:tr w:rsidR="00FC74A2" w:rsidRPr="0074664B" w14:paraId="78502F8C" w14:textId="77777777" w:rsidTr="00815746">
        <w:trPr>
          <w:trHeight w:val="399"/>
        </w:trPr>
        <w:tc>
          <w:tcPr>
            <w:tcW w:w="2230" w:type="dxa"/>
            <w:vMerge w:val="restart"/>
            <w:shd w:val="clear" w:color="auto" w:fill="auto"/>
            <w:noWrap/>
            <w:hideMark/>
          </w:tcPr>
          <w:p w14:paraId="60BB6E74"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Marital status</w:t>
            </w:r>
          </w:p>
        </w:tc>
        <w:tc>
          <w:tcPr>
            <w:tcW w:w="2355" w:type="dxa"/>
            <w:shd w:val="clear" w:color="auto" w:fill="auto"/>
            <w:noWrap/>
            <w:hideMark/>
          </w:tcPr>
          <w:p w14:paraId="118938A7"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Married</w:t>
            </w:r>
          </w:p>
        </w:tc>
        <w:tc>
          <w:tcPr>
            <w:tcW w:w="2167" w:type="dxa"/>
            <w:shd w:val="clear" w:color="auto" w:fill="auto"/>
            <w:noWrap/>
          </w:tcPr>
          <w:p w14:paraId="584F1058"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374</w:t>
            </w:r>
          </w:p>
        </w:tc>
        <w:tc>
          <w:tcPr>
            <w:tcW w:w="2168" w:type="dxa"/>
            <w:shd w:val="clear" w:color="auto" w:fill="auto"/>
            <w:noWrap/>
          </w:tcPr>
          <w:p w14:paraId="6C32EA37"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93.50</w:t>
            </w:r>
          </w:p>
        </w:tc>
      </w:tr>
      <w:tr w:rsidR="00FC74A2" w:rsidRPr="0074664B" w14:paraId="7EFB06DB" w14:textId="77777777" w:rsidTr="00815746">
        <w:trPr>
          <w:trHeight w:val="399"/>
        </w:trPr>
        <w:tc>
          <w:tcPr>
            <w:tcW w:w="2230" w:type="dxa"/>
            <w:vMerge/>
            <w:shd w:val="clear" w:color="auto" w:fill="auto"/>
            <w:hideMark/>
          </w:tcPr>
          <w:p w14:paraId="373CF988"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393DB0FF"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Others</w:t>
            </w:r>
          </w:p>
        </w:tc>
        <w:tc>
          <w:tcPr>
            <w:tcW w:w="2167" w:type="dxa"/>
            <w:shd w:val="clear" w:color="auto" w:fill="auto"/>
            <w:noWrap/>
          </w:tcPr>
          <w:p w14:paraId="0EBBF145"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26</w:t>
            </w:r>
          </w:p>
        </w:tc>
        <w:tc>
          <w:tcPr>
            <w:tcW w:w="2168" w:type="dxa"/>
            <w:shd w:val="clear" w:color="auto" w:fill="auto"/>
            <w:noWrap/>
          </w:tcPr>
          <w:p w14:paraId="5B23943E"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6.50</w:t>
            </w:r>
          </w:p>
        </w:tc>
      </w:tr>
      <w:tr w:rsidR="00FC74A2" w:rsidRPr="0074664B" w14:paraId="46A6781E" w14:textId="77777777" w:rsidTr="00815746">
        <w:trPr>
          <w:trHeight w:val="399"/>
        </w:trPr>
        <w:tc>
          <w:tcPr>
            <w:tcW w:w="2230" w:type="dxa"/>
            <w:vMerge w:val="restart"/>
            <w:shd w:val="clear" w:color="auto" w:fill="auto"/>
          </w:tcPr>
          <w:p w14:paraId="7F42F4D1"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Social category</w:t>
            </w:r>
          </w:p>
        </w:tc>
        <w:tc>
          <w:tcPr>
            <w:tcW w:w="2355" w:type="dxa"/>
            <w:shd w:val="clear" w:color="auto" w:fill="auto"/>
            <w:noWrap/>
          </w:tcPr>
          <w:p w14:paraId="46B70078"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Other backward classes</w:t>
            </w:r>
          </w:p>
        </w:tc>
        <w:tc>
          <w:tcPr>
            <w:tcW w:w="2167" w:type="dxa"/>
            <w:shd w:val="clear" w:color="auto" w:fill="auto"/>
            <w:noWrap/>
          </w:tcPr>
          <w:p w14:paraId="7599CFE3"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5</w:t>
            </w:r>
          </w:p>
        </w:tc>
        <w:tc>
          <w:tcPr>
            <w:tcW w:w="2168" w:type="dxa"/>
            <w:shd w:val="clear" w:color="auto" w:fill="auto"/>
            <w:noWrap/>
          </w:tcPr>
          <w:p w14:paraId="28C91E91"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1.25</w:t>
            </w:r>
          </w:p>
        </w:tc>
      </w:tr>
      <w:tr w:rsidR="00FC74A2" w:rsidRPr="0074664B" w14:paraId="32AA5E18" w14:textId="77777777" w:rsidTr="00815746">
        <w:trPr>
          <w:trHeight w:val="399"/>
        </w:trPr>
        <w:tc>
          <w:tcPr>
            <w:tcW w:w="2230" w:type="dxa"/>
            <w:vMerge/>
            <w:shd w:val="clear" w:color="auto" w:fill="auto"/>
          </w:tcPr>
          <w:p w14:paraId="7B5AEFC3"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tcPr>
          <w:p w14:paraId="6AACF603"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General</w:t>
            </w:r>
          </w:p>
        </w:tc>
        <w:tc>
          <w:tcPr>
            <w:tcW w:w="2167" w:type="dxa"/>
            <w:shd w:val="clear" w:color="auto" w:fill="auto"/>
            <w:noWrap/>
          </w:tcPr>
          <w:p w14:paraId="0866B9C5"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384</w:t>
            </w:r>
          </w:p>
        </w:tc>
        <w:tc>
          <w:tcPr>
            <w:tcW w:w="2168" w:type="dxa"/>
            <w:shd w:val="clear" w:color="auto" w:fill="auto"/>
            <w:noWrap/>
          </w:tcPr>
          <w:p w14:paraId="67F16486"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96.00</w:t>
            </w:r>
          </w:p>
        </w:tc>
      </w:tr>
      <w:tr w:rsidR="00FC74A2" w:rsidRPr="0074664B" w14:paraId="5C3B63B4" w14:textId="77777777" w:rsidTr="00815746">
        <w:trPr>
          <w:trHeight w:val="399"/>
        </w:trPr>
        <w:tc>
          <w:tcPr>
            <w:tcW w:w="2230" w:type="dxa"/>
            <w:vMerge/>
            <w:shd w:val="clear" w:color="auto" w:fill="auto"/>
          </w:tcPr>
          <w:p w14:paraId="4CE88A65"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tcPr>
          <w:p w14:paraId="10123011"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Scheduled caste</w:t>
            </w:r>
          </w:p>
        </w:tc>
        <w:tc>
          <w:tcPr>
            <w:tcW w:w="2167" w:type="dxa"/>
            <w:shd w:val="clear" w:color="auto" w:fill="auto"/>
            <w:noWrap/>
          </w:tcPr>
          <w:p w14:paraId="24CABAD1"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 xml:space="preserve">11 </w:t>
            </w:r>
          </w:p>
        </w:tc>
        <w:tc>
          <w:tcPr>
            <w:tcW w:w="2168" w:type="dxa"/>
            <w:shd w:val="clear" w:color="auto" w:fill="auto"/>
            <w:noWrap/>
          </w:tcPr>
          <w:p w14:paraId="106DB813"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2.75</w:t>
            </w:r>
          </w:p>
        </w:tc>
      </w:tr>
      <w:tr w:rsidR="00FC74A2" w:rsidRPr="0074664B" w14:paraId="2D64DBA7" w14:textId="77777777" w:rsidTr="00815746">
        <w:trPr>
          <w:trHeight w:val="399"/>
        </w:trPr>
        <w:tc>
          <w:tcPr>
            <w:tcW w:w="2230" w:type="dxa"/>
            <w:vMerge w:val="restart"/>
            <w:shd w:val="clear" w:color="auto" w:fill="auto"/>
            <w:noWrap/>
            <w:hideMark/>
          </w:tcPr>
          <w:p w14:paraId="6D6CD012"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District</w:t>
            </w:r>
          </w:p>
        </w:tc>
        <w:tc>
          <w:tcPr>
            <w:tcW w:w="2355" w:type="dxa"/>
            <w:shd w:val="clear" w:color="auto" w:fill="auto"/>
            <w:noWrap/>
            <w:hideMark/>
          </w:tcPr>
          <w:p w14:paraId="02774106"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Bhatinda</w:t>
            </w:r>
          </w:p>
        </w:tc>
        <w:tc>
          <w:tcPr>
            <w:tcW w:w="2167" w:type="dxa"/>
            <w:shd w:val="clear" w:color="auto" w:fill="auto"/>
            <w:noWrap/>
          </w:tcPr>
          <w:p w14:paraId="340627AC"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145</w:t>
            </w:r>
          </w:p>
        </w:tc>
        <w:tc>
          <w:tcPr>
            <w:tcW w:w="2168" w:type="dxa"/>
            <w:shd w:val="clear" w:color="auto" w:fill="auto"/>
            <w:noWrap/>
          </w:tcPr>
          <w:p w14:paraId="6B2CB691"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36.25</w:t>
            </w:r>
          </w:p>
        </w:tc>
      </w:tr>
      <w:tr w:rsidR="00FC74A2" w:rsidRPr="0074664B" w14:paraId="73B3A4D7" w14:textId="77777777" w:rsidTr="00815746">
        <w:trPr>
          <w:trHeight w:val="399"/>
        </w:trPr>
        <w:tc>
          <w:tcPr>
            <w:tcW w:w="2230" w:type="dxa"/>
            <w:vMerge/>
            <w:shd w:val="clear" w:color="auto" w:fill="auto"/>
            <w:noWrap/>
            <w:hideMark/>
          </w:tcPr>
          <w:p w14:paraId="114B5CA1"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132D407E"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Ludhiana</w:t>
            </w:r>
          </w:p>
        </w:tc>
        <w:tc>
          <w:tcPr>
            <w:tcW w:w="2167" w:type="dxa"/>
            <w:shd w:val="clear" w:color="auto" w:fill="auto"/>
            <w:noWrap/>
          </w:tcPr>
          <w:p w14:paraId="4A0FD77F"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126</w:t>
            </w:r>
          </w:p>
        </w:tc>
        <w:tc>
          <w:tcPr>
            <w:tcW w:w="2168" w:type="dxa"/>
            <w:shd w:val="clear" w:color="auto" w:fill="auto"/>
            <w:noWrap/>
          </w:tcPr>
          <w:p w14:paraId="5CCB060A"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31.50</w:t>
            </w:r>
          </w:p>
        </w:tc>
      </w:tr>
      <w:tr w:rsidR="00FC74A2" w:rsidRPr="0074664B" w14:paraId="027A4FC2" w14:textId="77777777" w:rsidTr="00815746">
        <w:trPr>
          <w:trHeight w:val="399"/>
        </w:trPr>
        <w:tc>
          <w:tcPr>
            <w:tcW w:w="2230" w:type="dxa"/>
            <w:vMerge/>
            <w:shd w:val="clear" w:color="auto" w:fill="auto"/>
            <w:noWrap/>
          </w:tcPr>
          <w:p w14:paraId="4DC7CBEF"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tcPr>
          <w:p w14:paraId="04E7652C"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Gurdaspur</w:t>
            </w:r>
          </w:p>
        </w:tc>
        <w:tc>
          <w:tcPr>
            <w:tcW w:w="2167" w:type="dxa"/>
            <w:shd w:val="clear" w:color="auto" w:fill="auto"/>
            <w:noWrap/>
          </w:tcPr>
          <w:p w14:paraId="3C20F831"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129</w:t>
            </w:r>
          </w:p>
        </w:tc>
        <w:tc>
          <w:tcPr>
            <w:tcW w:w="2168" w:type="dxa"/>
            <w:shd w:val="clear" w:color="auto" w:fill="auto"/>
            <w:noWrap/>
          </w:tcPr>
          <w:p w14:paraId="57DE33E9"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32.25</w:t>
            </w:r>
          </w:p>
        </w:tc>
      </w:tr>
      <w:tr w:rsidR="00FC74A2" w:rsidRPr="0074664B" w14:paraId="1F80C8E8" w14:textId="77777777" w:rsidTr="00815746">
        <w:trPr>
          <w:trHeight w:val="399"/>
        </w:trPr>
        <w:tc>
          <w:tcPr>
            <w:tcW w:w="2230" w:type="dxa"/>
            <w:vMerge w:val="restart"/>
            <w:shd w:val="clear" w:color="auto" w:fill="auto"/>
            <w:noWrap/>
            <w:hideMark/>
          </w:tcPr>
          <w:p w14:paraId="29527E59"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Education</w:t>
            </w:r>
          </w:p>
        </w:tc>
        <w:tc>
          <w:tcPr>
            <w:tcW w:w="2355" w:type="dxa"/>
            <w:shd w:val="clear" w:color="auto" w:fill="auto"/>
            <w:noWrap/>
            <w:hideMark/>
          </w:tcPr>
          <w:p w14:paraId="5CC5F100"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Primary or less</w:t>
            </w:r>
          </w:p>
        </w:tc>
        <w:tc>
          <w:tcPr>
            <w:tcW w:w="2167" w:type="dxa"/>
            <w:shd w:val="clear" w:color="auto" w:fill="auto"/>
            <w:noWrap/>
          </w:tcPr>
          <w:p w14:paraId="30BB8795"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 xml:space="preserve">                  105</w:t>
            </w:r>
          </w:p>
        </w:tc>
        <w:tc>
          <w:tcPr>
            <w:tcW w:w="2168" w:type="dxa"/>
            <w:shd w:val="clear" w:color="auto" w:fill="auto"/>
            <w:noWrap/>
          </w:tcPr>
          <w:p w14:paraId="254D3F44"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26.25</w:t>
            </w:r>
          </w:p>
        </w:tc>
      </w:tr>
      <w:tr w:rsidR="00FC74A2" w:rsidRPr="0074664B" w14:paraId="2A4E2571" w14:textId="77777777" w:rsidTr="00815746">
        <w:trPr>
          <w:trHeight w:val="399"/>
        </w:trPr>
        <w:tc>
          <w:tcPr>
            <w:tcW w:w="2230" w:type="dxa"/>
            <w:vMerge/>
            <w:hideMark/>
          </w:tcPr>
          <w:p w14:paraId="2AA81E69"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0EA3697B"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Higher secondary</w:t>
            </w:r>
          </w:p>
        </w:tc>
        <w:tc>
          <w:tcPr>
            <w:tcW w:w="2167" w:type="dxa"/>
            <w:shd w:val="clear" w:color="auto" w:fill="auto"/>
            <w:noWrap/>
          </w:tcPr>
          <w:p w14:paraId="2E12442A"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254</w:t>
            </w:r>
          </w:p>
        </w:tc>
        <w:tc>
          <w:tcPr>
            <w:tcW w:w="2168" w:type="dxa"/>
            <w:shd w:val="clear" w:color="auto" w:fill="auto"/>
            <w:noWrap/>
          </w:tcPr>
          <w:p w14:paraId="0DCDC6BE"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63.50</w:t>
            </w:r>
          </w:p>
        </w:tc>
      </w:tr>
      <w:tr w:rsidR="00FC74A2" w:rsidRPr="0074664B" w14:paraId="3072A5D9" w14:textId="77777777" w:rsidTr="00815746">
        <w:trPr>
          <w:trHeight w:val="399"/>
        </w:trPr>
        <w:tc>
          <w:tcPr>
            <w:tcW w:w="2230" w:type="dxa"/>
            <w:vMerge/>
            <w:hideMark/>
          </w:tcPr>
          <w:p w14:paraId="12FF1F4B"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60603F69"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 xml:space="preserve">Graduation or above </w:t>
            </w:r>
          </w:p>
        </w:tc>
        <w:tc>
          <w:tcPr>
            <w:tcW w:w="2167" w:type="dxa"/>
            <w:shd w:val="clear" w:color="auto" w:fill="auto"/>
            <w:noWrap/>
          </w:tcPr>
          <w:p w14:paraId="676D7DB4"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41</w:t>
            </w:r>
          </w:p>
        </w:tc>
        <w:tc>
          <w:tcPr>
            <w:tcW w:w="2168" w:type="dxa"/>
            <w:shd w:val="clear" w:color="auto" w:fill="auto"/>
            <w:noWrap/>
          </w:tcPr>
          <w:p w14:paraId="6E7C4512"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10.25</w:t>
            </w:r>
          </w:p>
        </w:tc>
      </w:tr>
      <w:tr w:rsidR="00FC74A2" w:rsidRPr="0074664B" w14:paraId="711F4C1A" w14:textId="77777777" w:rsidTr="00815746">
        <w:trPr>
          <w:trHeight w:val="399"/>
        </w:trPr>
        <w:tc>
          <w:tcPr>
            <w:tcW w:w="2230" w:type="dxa"/>
            <w:vMerge w:val="restart"/>
            <w:shd w:val="clear" w:color="auto" w:fill="auto"/>
            <w:noWrap/>
            <w:hideMark/>
          </w:tcPr>
          <w:p w14:paraId="3951354C"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Income</w:t>
            </w:r>
          </w:p>
        </w:tc>
        <w:tc>
          <w:tcPr>
            <w:tcW w:w="2355" w:type="dxa"/>
            <w:shd w:val="clear" w:color="auto" w:fill="auto"/>
            <w:noWrap/>
            <w:hideMark/>
          </w:tcPr>
          <w:p w14:paraId="7B7678AD"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Less than 250000</w:t>
            </w:r>
          </w:p>
        </w:tc>
        <w:tc>
          <w:tcPr>
            <w:tcW w:w="2167" w:type="dxa"/>
            <w:shd w:val="clear" w:color="auto" w:fill="auto"/>
            <w:noWrap/>
          </w:tcPr>
          <w:p w14:paraId="0B007D69"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143</w:t>
            </w:r>
          </w:p>
        </w:tc>
        <w:tc>
          <w:tcPr>
            <w:tcW w:w="2168" w:type="dxa"/>
            <w:shd w:val="clear" w:color="auto" w:fill="auto"/>
            <w:noWrap/>
          </w:tcPr>
          <w:p w14:paraId="2CD7E2AA"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36.11</w:t>
            </w:r>
          </w:p>
        </w:tc>
      </w:tr>
      <w:tr w:rsidR="00FC74A2" w:rsidRPr="0074664B" w14:paraId="1BAC44AD" w14:textId="77777777" w:rsidTr="00815746">
        <w:trPr>
          <w:trHeight w:val="399"/>
        </w:trPr>
        <w:tc>
          <w:tcPr>
            <w:tcW w:w="2230" w:type="dxa"/>
            <w:vMerge/>
            <w:hideMark/>
          </w:tcPr>
          <w:p w14:paraId="58B77210"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109FA9F4"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250001-500000</w:t>
            </w:r>
          </w:p>
        </w:tc>
        <w:tc>
          <w:tcPr>
            <w:tcW w:w="2167" w:type="dxa"/>
            <w:shd w:val="clear" w:color="auto" w:fill="auto"/>
            <w:noWrap/>
          </w:tcPr>
          <w:p w14:paraId="5847BCD2"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127</w:t>
            </w:r>
          </w:p>
        </w:tc>
        <w:tc>
          <w:tcPr>
            <w:tcW w:w="2168" w:type="dxa"/>
            <w:shd w:val="clear" w:color="auto" w:fill="auto"/>
            <w:noWrap/>
          </w:tcPr>
          <w:p w14:paraId="5323B38F"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32.07</w:t>
            </w:r>
          </w:p>
        </w:tc>
      </w:tr>
      <w:tr w:rsidR="00FC74A2" w:rsidRPr="0074664B" w14:paraId="2F1BF5A5" w14:textId="77777777" w:rsidTr="00815746">
        <w:trPr>
          <w:trHeight w:val="399"/>
        </w:trPr>
        <w:tc>
          <w:tcPr>
            <w:tcW w:w="2230" w:type="dxa"/>
            <w:vMerge/>
            <w:hideMark/>
          </w:tcPr>
          <w:p w14:paraId="3AD35E84"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59DDB43C"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500001-750000</w:t>
            </w:r>
          </w:p>
        </w:tc>
        <w:tc>
          <w:tcPr>
            <w:tcW w:w="2167" w:type="dxa"/>
            <w:shd w:val="clear" w:color="auto" w:fill="auto"/>
            <w:noWrap/>
          </w:tcPr>
          <w:p w14:paraId="29584A2C"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68</w:t>
            </w:r>
          </w:p>
        </w:tc>
        <w:tc>
          <w:tcPr>
            <w:tcW w:w="2168" w:type="dxa"/>
            <w:shd w:val="clear" w:color="auto" w:fill="auto"/>
            <w:noWrap/>
          </w:tcPr>
          <w:p w14:paraId="3B2254CC"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17.17</w:t>
            </w:r>
          </w:p>
        </w:tc>
      </w:tr>
      <w:tr w:rsidR="00FC74A2" w:rsidRPr="0074664B" w14:paraId="46F569DC" w14:textId="77777777" w:rsidTr="00815746">
        <w:trPr>
          <w:trHeight w:val="399"/>
        </w:trPr>
        <w:tc>
          <w:tcPr>
            <w:tcW w:w="2230" w:type="dxa"/>
            <w:vMerge/>
            <w:hideMark/>
          </w:tcPr>
          <w:p w14:paraId="5EAB851E"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751EC95B"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More than 750000</w:t>
            </w:r>
          </w:p>
        </w:tc>
        <w:tc>
          <w:tcPr>
            <w:tcW w:w="2167" w:type="dxa"/>
            <w:shd w:val="clear" w:color="auto" w:fill="auto"/>
            <w:noWrap/>
          </w:tcPr>
          <w:p w14:paraId="391F92C2"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58</w:t>
            </w:r>
          </w:p>
        </w:tc>
        <w:tc>
          <w:tcPr>
            <w:tcW w:w="2168" w:type="dxa"/>
            <w:shd w:val="clear" w:color="auto" w:fill="auto"/>
            <w:noWrap/>
          </w:tcPr>
          <w:p w14:paraId="0B4DE922"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14.65</w:t>
            </w:r>
          </w:p>
        </w:tc>
      </w:tr>
      <w:tr w:rsidR="00FC74A2" w:rsidRPr="0074664B" w14:paraId="0462CAFA" w14:textId="77777777" w:rsidTr="00815746">
        <w:trPr>
          <w:trHeight w:val="399"/>
        </w:trPr>
        <w:tc>
          <w:tcPr>
            <w:tcW w:w="2230" w:type="dxa"/>
            <w:vMerge w:val="restart"/>
            <w:shd w:val="clear" w:color="auto" w:fill="auto"/>
            <w:noWrap/>
            <w:hideMark/>
          </w:tcPr>
          <w:p w14:paraId="4FEAF2B7"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 xml:space="preserve">Size of the landholding </w:t>
            </w:r>
          </w:p>
        </w:tc>
        <w:tc>
          <w:tcPr>
            <w:tcW w:w="2355" w:type="dxa"/>
            <w:shd w:val="clear" w:color="auto" w:fill="auto"/>
            <w:noWrap/>
            <w:hideMark/>
          </w:tcPr>
          <w:p w14:paraId="036E2F80"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Marginal and small</w:t>
            </w:r>
          </w:p>
        </w:tc>
        <w:tc>
          <w:tcPr>
            <w:tcW w:w="2167" w:type="dxa"/>
            <w:shd w:val="clear" w:color="auto" w:fill="auto"/>
            <w:noWrap/>
          </w:tcPr>
          <w:p w14:paraId="3520ECE2"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156</w:t>
            </w:r>
          </w:p>
        </w:tc>
        <w:tc>
          <w:tcPr>
            <w:tcW w:w="2168" w:type="dxa"/>
            <w:shd w:val="clear" w:color="auto" w:fill="auto"/>
            <w:noWrap/>
          </w:tcPr>
          <w:p w14:paraId="4B2C7A76"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39.00</w:t>
            </w:r>
          </w:p>
        </w:tc>
      </w:tr>
      <w:tr w:rsidR="00FC74A2" w:rsidRPr="0074664B" w14:paraId="3DA08F39" w14:textId="77777777" w:rsidTr="00815746">
        <w:trPr>
          <w:trHeight w:val="399"/>
        </w:trPr>
        <w:tc>
          <w:tcPr>
            <w:tcW w:w="2230" w:type="dxa"/>
            <w:vMerge/>
            <w:hideMark/>
          </w:tcPr>
          <w:p w14:paraId="5D117E95"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033208F4"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Semi-medium</w:t>
            </w:r>
          </w:p>
        </w:tc>
        <w:tc>
          <w:tcPr>
            <w:tcW w:w="2167" w:type="dxa"/>
            <w:shd w:val="clear" w:color="auto" w:fill="auto"/>
            <w:noWrap/>
          </w:tcPr>
          <w:p w14:paraId="318E1E8E"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147</w:t>
            </w:r>
          </w:p>
        </w:tc>
        <w:tc>
          <w:tcPr>
            <w:tcW w:w="2168" w:type="dxa"/>
            <w:shd w:val="clear" w:color="auto" w:fill="auto"/>
            <w:noWrap/>
          </w:tcPr>
          <w:p w14:paraId="343703FB"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36.75</w:t>
            </w:r>
          </w:p>
        </w:tc>
      </w:tr>
      <w:tr w:rsidR="00FC74A2" w:rsidRPr="0074664B" w14:paraId="67C4070F" w14:textId="77777777" w:rsidTr="00815746">
        <w:trPr>
          <w:trHeight w:val="399"/>
        </w:trPr>
        <w:tc>
          <w:tcPr>
            <w:tcW w:w="2230" w:type="dxa"/>
            <w:vMerge/>
            <w:hideMark/>
          </w:tcPr>
          <w:p w14:paraId="53A34BC8" w14:textId="77777777" w:rsidR="00FC74A2" w:rsidRPr="0074664B" w:rsidRDefault="00FC74A2" w:rsidP="00815746">
            <w:pPr>
              <w:spacing w:after="0" w:line="360" w:lineRule="auto"/>
              <w:jc w:val="both"/>
              <w:rPr>
                <w:rFonts w:ascii="Times New Roman" w:eastAsia="Times New Roman" w:hAnsi="Times New Roman" w:cs="Times New Roman"/>
                <w:color w:val="000000"/>
                <w:kern w:val="0"/>
                <w:lang w:eastAsia="en-IN" w:bidi="hi-IN"/>
                <w14:ligatures w14:val="none"/>
              </w:rPr>
            </w:pPr>
          </w:p>
        </w:tc>
        <w:tc>
          <w:tcPr>
            <w:tcW w:w="2355" w:type="dxa"/>
            <w:shd w:val="clear" w:color="auto" w:fill="auto"/>
            <w:noWrap/>
            <w:hideMark/>
          </w:tcPr>
          <w:p w14:paraId="3A9F1BD6" w14:textId="77777777" w:rsidR="00FC74A2" w:rsidRPr="0074664B" w:rsidRDefault="00FC74A2" w:rsidP="00815746">
            <w:pPr>
              <w:spacing w:after="0" w:line="360" w:lineRule="auto"/>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 xml:space="preserve">Medium and large </w:t>
            </w:r>
          </w:p>
        </w:tc>
        <w:tc>
          <w:tcPr>
            <w:tcW w:w="2167" w:type="dxa"/>
            <w:shd w:val="clear" w:color="auto" w:fill="auto"/>
            <w:noWrap/>
          </w:tcPr>
          <w:p w14:paraId="04FBB4F7"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97</w:t>
            </w:r>
          </w:p>
        </w:tc>
        <w:tc>
          <w:tcPr>
            <w:tcW w:w="2168" w:type="dxa"/>
            <w:shd w:val="clear" w:color="auto" w:fill="auto"/>
            <w:noWrap/>
          </w:tcPr>
          <w:p w14:paraId="475A2180" w14:textId="77777777" w:rsidR="00FC74A2" w:rsidRPr="0074664B" w:rsidRDefault="00FC74A2" w:rsidP="00815746">
            <w:pPr>
              <w:spacing w:after="0" w:line="360" w:lineRule="auto"/>
              <w:jc w:val="center"/>
              <w:rPr>
                <w:rFonts w:ascii="Times New Roman" w:eastAsia="Times New Roman" w:hAnsi="Times New Roman" w:cs="Times New Roman"/>
                <w:color w:val="000000"/>
                <w:kern w:val="0"/>
                <w:lang w:eastAsia="en-IN" w:bidi="hi-IN"/>
                <w14:ligatures w14:val="none"/>
              </w:rPr>
            </w:pPr>
            <w:r w:rsidRPr="0074664B">
              <w:rPr>
                <w:rFonts w:ascii="Times New Roman" w:eastAsia="Times New Roman" w:hAnsi="Times New Roman" w:cs="Times New Roman"/>
                <w:color w:val="000000"/>
                <w:kern w:val="0"/>
                <w:lang w:eastAsia="en-IN" w:bidi="hi-IN"/>
                <w14:ligatures w14:val="none"/>
              </w:rPr>
              <w:t>24.25</w:t>
            </w:r>
          </w:p>
        </w:tc>
      </w:tr>
    </w:tbl>
    <w:p w14:paraId="7E97B06D" w14:textId="6624EC45" w:rsidR="00FC74A2" w:rsidRPr="00745958" w:rsidRDefault="00FC74A2" w:rsidP="00E10663">
      <w:pPr>
        <w:spacing w:line="360" w:lineRule="auto"/>
        <w:jc w:val="both"/>
        <w:rPr>
          <w:rFonts w:ascii="Times New Roman" w:hAnsi="Times New Roman" w:cs="Times New Roman"/>
          <w:sz w:val="24"/>
          <w:szCs w:val="24"/>
        </w:rPr>
      </w:pPr>
      <w:r w:rsidRPr="00F35E3E">
        <w:rPr>
          <w:rFonts w:ascii="Times New Roman" w:hAnsi="Times New Roman" w:cs="Times New Roman"/>
          <w:i/>
          <w:iCs/>
          <w:sz w:val="24"/>
          <w:szCs w:val="24"/>
        </w:rPr>
        <w:t>Source</w:t>
      </w:r>
      <w:r w:rsidR="00A42DA6">
        <w:rPr>
          <w:rFonts w:ascii="Times New Roman" w:hAnsi="Times New Roman" w:cs="Times New Roman"/>
          <w:i/>
          <w:iCs/>
          <w:sz w:val="24"/>
          <w:szCs w:val="24"/>
        </w:rPr>
        <w:t>:</w:t>
      </w:r>
      <w:r w:rsidRPr="00F35E3E">
        <w:rPr>
          <w:rFonts w:ascii="Times New Roman" w:hAnsi="Times New Roman" w:cs="Times New Roman"/>
          <w:sz w:val="24"/>
          <w:szCs w:val="24"/>
        </w:rPr>
        <w:t xml:space="preserve"> </w:t>
      </w:r>
      <w:r w:rsidRPr="00A42DA6">
        <w:rPr>
          <w:rFonts w:ascii="Times New Roman" w:hAnsi="Times New Roman" w:cs="Times New Roman"/>
          <w:i/>
          <w:iCs/>
          <w:sz w:val="24"/>
          <w:szCs w:val="24"/>
        </w:rPr>
        <w:t>Compiled by authors</w:t>
      </w:r>
    </w:p>
    <w:p w14:paraId="59C24A5F" w14:textId="10832AB5" w:rsidR="00DE3286" w:rsidRPr="0064571E" w:rsidRDefault="007D0370" w:rsidP="007D0370">
      <w:pPr>
        <w:spacing w:line="360" w:lineRule="auto"/>
        <w:jc w:val="both"/>
        <w:rPr>
          <w:rFonts w:ascii="Arial" w:hAnsi="Arial" w:cs="Arial"/>
          <w:b/>
          <w:bCs/>
          <w:color w:val="0D0D0D"/>
          <w:shd w:val="clear" w:color="auto" w:fill="FFFFFF"/>
        </w:rPr>
      </w:pPr>
      <w:r w:rsidRPr="003A1D4D">
        <w:rPr>
          <w:rFonts w:ascii="Arial" w:hAnsi="Arial" w:cs="Arial"/>
          <w:b/>
          <w:bCs/>
          <w:color w:val="0D0D0D"/>
          <w:shd w:val="clear" w:color="auto" w:fill="FFFFFF"/>
        </w:rPr>
        <w:t>4.</w:t>
      </w:r>
      <w:r w:rsidR="00EB1992" w:rsidRPr="003A1D4D">
        <w:rPr>
          <w:rFonts w:ascii="Arial" w:hAnsi="Arial" w:cs="Arial"/>
          <w:b/>
          <w:bCs/>
          <w:color w:val="0D0D0D"/>
          <w:shd w:val="clear" w:color="auto" w:fill="FFFFFF"/>
        </w:rPr>
        <w:t xml:space="preserve">2 </w:t>
      </w:r>
      <w:r w:rsidR="0064571E">
        <w:rPr>
          <w:rFonts w:ascii="Arial" w:hAnsi="Arial" w:cs="Arial"/>
          <w:b/>
          <w:bCs/>
          <w:color w:val="0D0D0D"/>
          <w:shd w:val="clear" w:color="auto" w:fill="FFFFFF"/>
        </w:rPr>
        <w:t>SCALE VALIDATION USING EFA</w:t>
      </w:r>
      <w:r w:rsidR="00EB1992" w:rsidRPr="003A1D4D">
        <w:rPr>
          <w:rFonts w:ascii="Arial" w:hAnsi="Arial" w:cs="Arial"/>
          <w:b/>
          <w:bCs/>
          <w:color w:val="0D0D0D"/>
          <w:shd w:val="clear" w:color="auto" w:fill="FFFFFF"/>
        </w:rPr>
        <w:t xml:space="preserve"> </w:t>
      </w:r>
    </w:p>
    <w:p w14:paraId="19D66132" w14:textId="0322B21C" w:rsidR="00DE3286" w:rsidRDefault="00DE3286" w:rsidP="007D0370">
      <w:pPr>
        <w:spacing w:line="360" w:lineRule="auto"/>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The adapted scale for financial literacy was </w:t>
      </w:r>
      <w:r w:rsidR="000844FD">
        <w:rPr>
          <w:rFonts w:ascii="Times New Roman" w:hAnsi="Times New Roman" w:cs="Times New Roman"/>
          <w:color w:val="0D0D0D"/>
          <w:sz w:val="24"/>
          <w:szCs w:val="24"/>
          <w:shd w:val="clear" w:color="auto" w:fill="FFFFFF"/>
        </w:rPr>
        <w:t>validated</w:t>
      </w:r>
      <w:r>
        <w:rPr>
          <w:rFonts w:ascii="Times New Roman" w:hAnsi="Times New Roman" w:cs="Times New Roman"/>
          <w:color w:val="0D0D0D"/>
          <w:sz w:val="24"/>
          <w:szCs w:val="24"/>
          <w:shd w:val="clear" w:color="auto" w:fill="FFFFFF"/>
        </w:rPr>
        <w:t xml:space="preserve"> using EFA. At first</w:t>
      </w:r>
      <w:r w:rsidR="000844FD">
        <w:rPr>
          <w:rFonts w:ascii="Times New Roman" w:hAnsi="Times New Roman" w:cs="Times New Roman"/>
          <w:color w:val="0D0D0D"/>
          <w:sz w:val="24"/>
          <w:szCs w:val="24"/>
          <w:shd w:val="clear" w:color="auto" w:fill="FFFFFF"/>
        </w:rPr>
        <w:t>,</w:t>
      </w:r>
      <w:r>
        <w:rPr>
          <w:rFonts w:ascii="Times New Roman" w:hAnsi="Times New Roman" w:cs="Times New Roman"/>
          <w:color w:val="0D0D0D"/>
          <w:sz w:val="24"/>
          <w:szCs w:val="24"/>
          <w:shd w:val="clear" w:color="auto" w:fill="FFFFFF"/>
        </w:rPr>
        <w:t xml:space="preserve"> the reliability of the scale was tested using </w:t>
      </w:r>
      <w:r w:rsidR="00A9738B">
        <w:rPr>
          <w:rFonts w:ascii="Times New Roman" w:hAnsi="Times New Roman" w:cs="Times New Roman"/>
          <w:color w:val="0D0D0D"/>
          <w:sz w:val="24"/>
          <w:szCs w:val="24"/>
          <w:shd w:val="clear" w:color="auto" w:fill="FFFFFF"/>
        </w:rPr>
        <w:t>Cronbach's</w:t>
      </w:r>
      <w:r>
        <w:rPr>
          <w:rFonts w:ascii="Times New Roman" w:hAnsi="Times New Roman" w:cs="Times New Roman"/>
          <w:color w:val="0D0D0D"/>
          <w:sz w:val="24"/>
          <w:szCs w:val="24"/>
          <w:shd w:val="clear" w:color="auto" w:fill="FFFFFF"/>
        </w:rPr>
        <w:t xml:space="preserve"> alpha. Thereafter</w:t>
      </w:r>
      <w:r w:rsidR="000844FD">
        <w:rPr>
          <w:rFonts w:ascii="Times New Roman" w:hAnsi="Times New Roman" w:cs="Times New Roman"/>
          <w:color w:val="0D0D0D"/>
          <w:sz w:val="24"/>
          <w:szCs w:val="24"/>
          <w:shd w:val="clear" w:color="auto" w:fill="FFFFFF"/>
        </w:rPr>
        <w:t>,</w:t>
      </w:r>
      <w:r>
        <w:rPr>
          <w:rFonts w:ascii="Times New Roman" w:hAnsi="Times New Roman" w:cs="Times New Roman"/>
          <w:color w:val="0D0D0D"/>
          <w:sz w:val="24"/>
          <w:szCs w:val="24"/>
          <w:shd w:val="clear" w:color="auto" w:fill="FFFFFF"/>
        </w:rPr>
        <w:t xml:space="preserve"> the preconditions for performing EFA</w:t>
      </w:r>
      <w:r w:rsidR="003B6BEC">
        <w:rPr>
          <w:rFonts w:ascii="Times New Roman" w:hAnsi="Times New Roman" w:cs="Times New Roman"/>
          <w:color w:val="0D0D0D"/>
          <w:sz w:val="24"/>
          <w:szCs w:val="24"/>
          <w:shd w:val="clear" w:color="auto" w:fill="FFFFFF"/>
        </w:rPr>
        <w:t>,</w:t>
      </w:r>
      <w:r w:rsidR="00DD6098">
        <w:rPr>
          <w:rFonts w:ascii="Times New Roman" w:hAnsi="Times New Roman" w:cs="Times New Roman"/>
          <w:color w:val="0D0D0D"/>
          <w:sz w:val="24"/>
          <w:szCs w:val="24"/>
          <w:shd w:val="clear" w:color="auto" w:fill="FFFFFF"/>
        </w:rPr>
        <w:t xml:space="preserve"> including</w:t>
      </w:r>
      <w:r>
        <w:rPr>
          <w:rFonts w:ascii="Times New Roman" w:hAnsi="Times New Roman" w:cs="Times New Roman"/>
          <w:color w:val="0D0D0D"/>
          <w:sz w:val="24"/>
          <w:szCs w:val="24"/>
          <w:shd w:val="clear" w:color="auto" w:fill="FFFFFF"/>
        </w:rPr>
        <w:t xml:space="preserve"> Kaiser</w:t>
      </w:r>
      <w:r w:rsidR="00AD6311">
        <w:rPr>
          <w:rFonts w:ascii="Times New Roman" w:hAnsi="Times New Roman" w:cs="Times New Roman"/>
          <w:color w:val="0D0D0D"/>
          <w:sz w:val="24"/>
          <w:szCs w:val="24"/>
          <w:shd w:val="clear" w:color="auto" w:fill="FFFFFF"/>
        </w:rPr>
        <w:t>-</w:t>
      </w:r>
      <w:r>
        <w:rPr>
          <w:rFonts w:ascii="Times New Roman" w:hAnsi="Times New Roman" w:cs="Times New Roman"/>
          <w:color w:val="0D0D0D"/>
          <w:sz w:val="24"/>
          <w:szCs w:val="24"/>
          <w:shd w:val="clear" w:color="auto" w:fill="FFFFFF"/>
        </w:rPr>
        <w:t>Mayer</w:t>
      </w:r>
      <w:r w:rsidR="00AD6311">
        <w:rPr>
          <w:rFonts w:ascii="Times New Roman" w:hAnsi="Times New Roman" w:cs="Times New Roman"/>
          <w:color w:val="0D0D0D"/>
          <w:sz w:val="24"/>
          <w:szCs w:val="24"/>
          <w:shd w:val="clear" w:color="auto" w:fill="FFFFFF"/>
        </w:rPr>
        <w:t>-</w:t>
      </w:r>
      <w:r>
        <w:rPr>
          <w:rFonts w:ascii="Times New Roman" w:hAnsi="Times New Roman" w:cs="Times New Roman"/>
          <w:color w:val="0D0D0D"/>
          <w:sz w:val="24"/>
          <w:szCs w:val="24"/>
          <w:shd w:val="clear" w:color="auto" w:fill="FFFFFF"/>
        </w:rPr>
        <w:t>Olkin (KMO)</w:t>
      </w:r>
      <w:r w:rsidR="00AD6311">
        <w:rPr>
          <w:rFonts w:ascii="Times New Roman" w:hAnsi="Times New Roman" w:cs="Times New Roman"/>
          <w:color w:val="0D0D0D"/>
          <w:sz w:val="24"/>
          <w:szCs w:val="24"/>
          <w:shd w:val="clear" w:color="auto" w:fill="FFFFFF"/>
        </w:rPr>
        <w:t xml:space="preserve"> test of sample adequacy</w:t>
      </w:r>
      <w:r>
        <w:rPr>
          <w:rFonts w:ascii="Times New Roman" w:hAnsi="Times New Roman" w:cs="Times New Roman"/>
          <w:color w:val="0D0D0D"/>
          <w:sz w:val="24"/>
          <w:szCs w:val="24"/>
          <w:shd w:val="clear" w:color="auto" w:fill="FFFFFF"/>
        </w:rPr>
        <w:t xml:space="preserve"> and </w:t>
      </w:r>
      <w:r w:rsidR="000844FD">
        <w:rPr>
          <w:rFonts w:ascii="Times New Roman" w:hAnsi="Times New Roman" w:cs="Times New Roman"/>
          <w:color w:val="0D0D0D"/>
          <w:sz w:val="24"/>
          <w:szCs w:val="24"/>
          <w:shd w:val="clear" w:color="auto" w:fill="FFFFFF"/>
        </w:rPr>
        <w:t>Bartlett’s</w:t>
      </w:r>
      <w:r>
        <w:rPr>
          <w:rFonts w:ascii="Times New Roman" w:hAnsi="Times New Roman" w:cs="Times New Roman"/>
          <w:color w:val="0D0D0D"/>
          <w:sz w:val="24"/>
          <w:szCs w:val="24"/>
          <w:shd w:val="clear" w:color="auto" w:fill="FFFFFF"/>
        </w:rPr>
        <w:t xml:space="preserve"> test of sphericity</w:t>
      </w:r>
      <w:r w:rsidR="000844FD">
        <w:rPr>
          <w:rFonts w:ascii="Times New Roman" w:hAnsi="Times New Roman" w:cs="Times New Roman"/>
          <w:color w:val="0D0D0D"/>
          <w:sz w:val="24"/>
          <w:szCs w:val="24"/>
          <w:shd w:val="clear" w:color="auto" w:fill="FFFFFF"/>
        </w:rPr>
        <w:t>,</w:t>
      </w:r>
      <w:r>
        <w:rPr>
          <w:rFonts w:ascii="Times New Roman" w:hAnsi="Times New Roman" w:cs="Times New Roman"/>
          <w:color w:val="0D0D0D"/>
          <w:sz w:val="24"/>
          <w:szCs w:val="24"/>
          <w:shd w:val="clear" w:color="auto" w:fill="FFFFFF"/>
        </w:rPr>
        <w:t xml:space="preserve"> </w:t>
      </w:r>
      <w:r w:rsidR="000844FD">
        <w:rPr>
          <w:rFonts w:ascii="Times New Roman" w:hAnsi="Times New Roman" w:cs="Times New Roman"/>
          <w:color w:val="0D0D0D"/>
          <w:sz w:val="24"/>
          <w:szCs w:val="24"/>
          <w:shd w:val="clear" w:color="auto" w:fill="FFFFFF"/>
        </w:rPr>
        <w:t>were</w:t>
      </w:r>
      <w:r>
        <w:rPr>
          <w:rFonts w:ascii="Times New Roman" w:hAnsi="Times New Roman" w:cs="Times New Roman"/>
          <w:color w:val="0D0D0D"/>
          <w:sz w:val="24"/>
          <w:szCs w:val="24"/>
          <w:shd w:val="clear" w:color="auto" w:fill="FFFFFF"/>
        </w:rPr>
        <w:t xml:space="preserve"> checked. </w:t>
      </w:r>
      <w:r w:rsidR="000844FD">
        <w:rPr>
          <w:rFonts w:ascii="Times New Roman" w:hAnsi="Times New Roman" w:cs="Times New Roman"/>
          <w:color w:val="0D0D0D"/>
          <w:sz w:val="24"/>
          <w:szCs w:val="24"/>
          <w:shd w:val="clear" w:color="auto" w:fill="FFFFFF"/>
        </w:rPr>
        <w:t>The reliability</w:t>
      </w:r>
      <w:r w:rsidR="00A7768E">
        <w:rPr>
          <w:rFonts w:ascii="Times New Roman" w:hAnsi="Times New Roman" w:cs="Times New Roman"/>
          <w:color w:val="0D0D0D"/>
          <w:sz w:val="24"/>
          <w:szCs w:val="24"/>
          <w:shd w:val="clear" w:color="auto" w:fill="FFFFFF"/>
        </w:rPr>
        <w:t xml:space="preserve"> test</w:t>
      </w:r>
      <w:r w:rsidR="000844FD">
        <w:rPr>
          <w:rFonts w:ascii="Times New Roman" w:hAnsi="Times New Roman" w:cs="Times New Roman"/>
          <w:color w:val="0D0D0D"/>
          <w:sz w:val="24"/>
          <w:szCs w:val="24"/>
          <w:shd w:val="clear" w:color="auto" w:fill="FFFFFF"/>
        </w:rPr>
        <w:t xml:space="preserve"> and EFA </w:t>
      </w:r>
      <w:r w:rsidR="00A7768E">
        <w:rPr>
          <w:rFonts w:ascii="Times New Roman" w:hAnsi="Times New Roman" w:cs="Times New Roman"/>
          <w:color w:val="0D0D0D"/>
          <w:sz w:val="24"/>
          <w:szCs w:val="24"/>
          <w:shd w:val="clear" w:color="auto" w:fill="FFFFFF"/>
        </w:rPr>
        <w:t>resulted in</w:t>
      </w:r>
      <w:r w:rsidR="000844FD">
        <w:rPr>
          <w:rFonts w:ascii="Times New Roman" w:hAnsi="Times New Roman" w:cs="Times New Roman"/>
          <w:color w:val="0D0D0D"/>
          <w:sz w:val="24"/>
          <w:szCs w:val="24"/>
          <w:shd w:val="clear" w:color="auto" w:fill="FFFFFF"/>
        </w:rPr>
        <w:t xml:space="preserve"> the deletion of a few items</w:t>
      </w:r>
      <w:r w:rsidR="002905BA">
        <w:rPr>
          <w:rFonts w:ascii="Times New Roman" w:hAnsi="Times New Roman" w:cs="Times New Roman"/>
          <w:color w:val="0D0D0D"/>
          <w:sz w:val="24"/>
          <w:szCs w:val="24"/>
          <w:shd w:val="clear" w:color="auto" w:fill="FFFFFF"/>
        </w:rPr>
        <w:t xml:space="preserve"> due to low reliability and low KMO values</w:t>
      </w:r>
      <w:r w:rsidR="000844FD">
        <w:rPr>
          <w:rFonts w:ascii="Times New Roman" w:hAnsi="Times New Roman" w:cs="Times New Roman"/>
          <w:color w:val="0D0D0D"/>
          <w:sz w:val="24"/>
          <w:szCs w:val="24"/>
          <w:shd w:val="clear" w:color="auto" w:fill="FFFFFF"/>
        </w:rPr>
        <w:t xml:space="preserve">, resulting in a new scale consisting of </w:t>
      </w:r>
      <w:r w:rsidR="003B6BEC">
        <w:rPr>
          <w:rFonts w:ascii="Times New Roman" w:hAnsi="Times New Roman" w:cs="Times New Roman"/>
          <w:color w:val="0D0D0D"/>
          <w:sz w:val="24"/>
          <w:szCs w:val="24"/>
          <w:shd w:val="clear" w:color="auto" w:fill="FFFFFF"/>
        </w:rPr>
        <w:t xml:space="preserve">14 </w:t>
      </w:r>
      <w:r w:rsidR="000844FD">
        <w:rPr>
          <w:rFonts w:ascii="Times New Roman" w:hAnsi="Times New Roman" w:cs="Times New Roman"/>
          <w:color w:val="0D0D0D"/>
          <w:sz w:val="24"/>
          <w:szCs w:val="24"/>
          <w:shd w:val="clear" w:color="auto" w:fill="FFFFFF"/>
        </w:rPr>
        <w:t xml:space="preserve">items (Table A1). </w:t>
      </w:r>
      <w:r w:rsidR="003B6BEC">
        <w:rPr>
          <w:rFonts w:ascii="Times New Roman" w:hAnsi="Times New Roman" w:cs="Times New Roman"/>
          <w:color w:val="0D0D0D"/>
          <w:sz w:val="24"/>
          <w:szCs w:val="24"/>
          <w:shd w:val="clear" w:color="auto" w:fill="FFFFFF"/>
        </w:rPr>
        <w:t>The new scale reflected sufficient reliability for financial knowledge (0.713), financial behavior (0.891), and financial attitude (0.753). Furthermore, the scale showed an adequate</w:t>
      </w:r>
      <w:r w:rsidR="003B6BEC" w:rsidRPr="00745958">
        <w:rPr>
          <w:rFonts w:ascii="Times New Roman" w:hAnsi="Times New Roman" w:cs="Times New Roman"/>
          <w:color w:val="0D0D0D"/>
          <w:sz w:val="24"/>
          <w:szCs w:val="24"/>
          <w:shd w:val="clear" w:color="auto" w:fill="FFFFFF"/>
        </w:rPr>
        <w:t xml:space="preserve"> KMO value</w:t>
      </w:r>
      <w:r w:rsidR="003B6BEC">
        <w:rPr>
          <w:rFonts w:ascii="Times New Roman" w:hAnsi="Times New Roman" w:cs="Times New Roman"/>
          <w:color w:val="0D0D0D"/>
          <w:sz w:val="24"/>
          <w:szCs w:val="24"/>
          <w:shd w:val="clear" w:color="auto" w:fill="FFFFFF"/>
        </w:rPr>
        <w:t xml:space="preserve"> (</w:t>
      </w:r>
      <w:r w:rsidR="003B6BEC" w:rsidRPr="00745958">
        <w:rPr>
          <w:rFonts w:ascii="Times New Roman" w:hAnsi="Times New Roman" w:cs="Times New Roman"/>
          <w:color w:val="0D0D0D"/>
          <w:sz w:val="24"/>
          <w:szCs w:val="24"/>
          <w:shd w:val="clear" w:color="auto" w:fill="FFFFFF"/>
        </w:rPr>
        <w:t>0.59</w:t>
      </w:r>
      <w:r w:rsidR="003B6BEC">
        <w:rPr>
          <w:rFonts w:ascii="Times New Roman" w:hAnsi="Times New Roman" w:cs="Times New Roman"/>
          <w:color w:val="0D0D0D"/>
          <w:sz w:val="24"/>
          <w:szCs w:val="24"/>
          <w:shd w:val="clear" w:color="auto" w:fill="FFFFFF"/>
        </w:rPr>
        <w:t>)</w:t>
      </w:r>
      <w:r w:rsidR="00894690">
        <w:rPr>
          <w:rFonts w:ascii="Times New Roman" w:hAnsi="Times New Roman" w:cs="Times New Roman"/>
          <w:color w:val="0D0D0D"/>
          <w:sz w:val="24"/>
          <w:szCs w:val="24"/>
          <w:shd w:val="clear" w:color="auto" w:fill="FFFFFF"/>
        </w:rPr>
        <w:t xml:space="preserve"> </w:t>
      </w:r>
      <w:r w:rsidR="003B6BEC" w:rsidRPr="00745958">
        <w:rPr>
          <w:rFonts w:ascii="Times New Roman" w:hAnsi="Times New Roman" w:cs="Times New Roman"/>
          <w:color w:val="0D0D0D"/>
          <w:sz w:val="24"/>
          <w:szCs w:val="24"/>
          <w:shd w:val="clear" w:color="auto" w:fill="FFFFFF"/>
        </w:rPr>
        <w:t xml:space="preserve">and </w:t>
      </w:r>
      <w:r w:rsidR="003B6BEC">
        <w:rPr>
          <w:rFonts w:ascii="Times New Roman" w:hAnsi="Times New Roman" w:cs="Times New Roman"/>
          <w:color w:val="0D0D0D"/>
          <w:sz w:val="24"/>
          <w:szCs w:val="24"/>
          <w:shd w:val="clear" w:color="auto" w:fill="FFFFFF"/>
        </w:rPr>
        <w:t xml:space="preserve">statistical significance of </w:t>
      </w:r>
      <w:r w:rsidR="003B6BEC" w:rsidRPr="00745958">
        <w:rPr>
          <w:rFonts w:ascii="Times New Roman" w:hAnsi="Times New Roman" w:cs="Times New Roman"/>
          <w:color w:val="0D0D0D"/>
          <w:sz w:val="24"/>
          <w:szCs w:val="24"/>
          <w:shd w:val="clear" w:color="auto" w:fill="FFFFFF"/>
        </w:rPr>
        <w:t xml:space="preserve">Bartlett’s test (Chi-2= 7261.993, df=91, </w:t>
      </w:r>
      <w:r w:rsidR="003B6BEC" w:rsidRPr="00D270C7">
        <w:rPr>
          <w:rFonts w:ascii="Times New Roman" w:hAnsi="Times New Roman" w:cs="Times New Roman"/>
          <w:i/>
          <w:iCs/>
          <w:color w:val="0D0D0D"/>
          <w:sz w:val="24"/>
          <w:szCs w:val="24"/>
          <w:shd w:val="clear" w:color="auto" w:fill="FFFFFF"/>
        </w:rPr>
        <w:t>P</w:t>
      </w:r>
      <w:r w:rsidR="003B6BEC" w:rsidRPr="00745958">
        <w:rPr>
          <w:rFonts w:ascii="Times New Roman" w:hAnsi="Times New Roman" w:cs="Times New Roman"/>
          <w:color w:val="0D0D0D"/>
          <w:sz w:val="24"/>
          <w:szCs w:val="24"/>
          <w:shd w:val="clear" w:color="auto" w:fill="FFFFFF"/>
        </w:rPr>
        <w:t>&lt;0.001)</w:t>
      </w:r>
      <w:r w:rsidR="003B6BEC">
        <w:rPr>
          <w:rFonts w:ascii="Times New Roman" w:hAnsi="Times New Roman" w:cs="Times New Roman"/>
          <w:color w:val="0D0D0D"/>
          <w:sz w:val="24"/>
          <w:szCs w:val="24"/>
          <w:shd w:val="clear" w:color="auto" w:fill="FFFFFF"/>
        </w:rPr>
        <w:t>,</w:t>
      </w:r>
      <w:r w:rsidR="003B6BEC" w:rsidRPr="00745958">
        <w:rPr>
          <w:rFonts w:ascii="Times New Roman" w:hAnsi="Times New Roman" w:cs="Times New Roman"/>
          <w:color w:val="0D0D0D"/>
          <w:sz w:val="24"/>
          <w:szCs w:val="24"/>
          <w:shd w:val="clear" w:color="auto" w:fill="FFFFFF"/>
        </w:rPr>
        <w:t xml:space="preserve"> </w:t>
      </w:r>
      <w:r w:rsidR="00894690">
        <w:rPr>
          <w:rFonts w:ascii="Times New Roman" w:hAnsi="Times New Roman" w:cs="Times New Roman"/>
          <w:color w:val="0D0D0D"/>
          <w:sz w:val="24"/>
          <w:szCs w:val="24"/>
          <w:shd w:val="clear" w:color="auto" w:fill="FFFFFF"/>
        </w:rPr>
        <w:t xml:space="preserve">confirming adequate sample adequacy and </w:t>
      </w:r>
      <w:r w:rsidR="003B6BEC" w:rsidRPr="00745958">
        <w:rPr>
          <w:rFonts w:ascii="Times New Roman" w:hAnsi="Times New Roman" w:cs="Times New Roman"/>
          <w:color w:val="0D0D0D"/>
          <w:sz w:val="24"/>
          <w:szCs w:val="24"/>
          <w:shd w:val="clear" w:color="auto" w:fill="FFFFFF"/>
        </w:rPr>
        <w:t>reject</w:t>
      </w:r>
      <w:r w:rsidR="003B6BEC">
        <w:rPr>
          <w:rFonts w:ascii="Times New Roman" w:hAnsi="Times New Roman" w:cs="Times New Roman"/>
          <w:color w:val="0D0D0D"/>
          <w:sz w:val="24"/>
          <w:szCs w:val="24"/>
          <w:shd w:val="clear" w:color="auto" w:fill="FFFFFF"/>
        </w:rPr>
        <w:t>ing</w:t>
      </w:r>
      <w:r w:rsidR="003B6BEC" w:rsidRPr="00745958">
        <w:rPr>
          <w:rFonts w:ascii="Times New Roman" w:hAnsi="Times New Roman" w:cs="Times New Roman"/>
          <w:color w:val="0D0D0D"/>
          <w:sz w:val="24"/>
          <w:szCs w:val="24"/>
          <w:shd w:val="clear" w:color="auto" w:fill="FFFFFF"/>
        </w:rPr>
        <w:t xml:space="preserve"> the possibility of an identity matrix</w:t>
      </w:r>
      <w:r w:rsidR="003968C7">
        <w:rPr>
          <w:rFonts w:ascii="Times New Roman" w:hAnsi="Times New Roman" w:cs="Times New Roman"/>
          <w:color w:val="0D0D0D"/>
          <w:sz w:val="24"/>
          <w:szCs w:val="24"/>
          <w:shd w:val="clear" w:color="auto" w:fill="FFFFFF"/>
        </w:rPr>
        <w:t xml:space="preserve"> respectively</w:t>
      </w:r>
      <w:r w:rsidR="003B6BEC">
        <w:rPr>
          <w:rFonts w:ascii="Times New Roman" w:hAnsi="Times New Roman" w:cs="Times New Roman"/>
          <w:color w:val="0D0D0D"/>
          <w:sz w:val="24"/>
          <w:szCs w:val="24"/>
          <w:shd w:val="clear" w:color="auto" w:fill="FFFFFF"/>
        </w:rPr>
        <w:t xml:space="preserve">. </w:t>
      </w:r>
      <w:r w:rsidR="000844FD">
        <w:rPr>
          <w:rFonts w:ascii="Times New Roman" w:hAnsi="Times New Roman" w:cs="Times New Roman"/>
          <w:color w:val="0D0D0D"/>
          <w:sz w:val="24"/>
          <w:szCs w:val="24"/>
          <w:shd w:val="clear" w:color="auto" w:fill="FFFFFF"/>
        </w:rPr>
        <w:t>The rotated component matrix suggested three factors to retain</w:t>
      </w:r>
      <w:r w:rsidR="00D4467C">
        <w:rPr>
          <w:rFonts w:ascii="Times New Roman" w:hAnsi="Times New Roman" w:cs="Times New Roman"/>
          <w:color w:val="0D0D0D"/>
          <w:sz w:val="24"/>
          <w:szCs w:val="24"/>
          <w:shd w:val="clear" w:color="auto" w:fill="FFFFFF"/>
        </w:rPr>
        <w:t>,</w:t>
      </w:r>
      <w:r w:rsidR="000844FD">
        <w:rPr>
          <w:rFonts w:ascii="Times New Roman" w:hAnsi="Times New Roman" w:cs="Times New Roman"/>
          <w:color w:val="0D0D0D"/>
          <w:sz w:val="24"/>
          <w:szCs w:val="24"/>
          <w:shd w:val="clear" w:color="auto" w:fill="FFFFFF"/>
        </w:rPr>
        <w:t xml:space="preserve"> </w:t>
      </w:r>
      <w:r w:rsidR="003B6BEC">
        <w:rPr>
          <w:rFonts w:ascii="Times New Roman" w:hAnsi="Times New Roman" w:cs="Times New Roman"/>
          <w:color w:val="0D0D0D"/>
          <w:sz w:val="24"/>
          <w:szCs w:val="24"/>
          <w:shd w:val="clear" w:color="auto" w:fill="FFFFFF"/>
        </w:rPr>
        <w:t>having eigenvalues of 4.72, 3.57, and 2.89 and explaining 34%, 26%, and 21% respectively</w:t>
      </w:r>
      <w:r w:rsidR="00A42DA6">
        <w:rPr>
          <w:rFonts w:ascii="Times New Roman" w:hAnsi="Times New Roman" w:cs="Times New Roman"/>
          <w:color w:val="0D0D0D"/>
          <w:sz w:val="24"/>
          <w:szCs w:val="24"/>
          <w:shd w:val="clear" w:color="auto" w:fill="FFFFFF"/>
        </w:rPr>
        <w:t xml:space="preserve"> (Table A2)</w:t>
      </w:r>
      <w:r w:rsidR="000844FD">
        <w:rPr>
          <w:rFonts w:ascii="Times New Roman" w:hAnsi="Times New Roman" w:cs="Times New Roman"/>
          <w:color w:val="0D0D0D"/>
          <w:sz w:val="24"/>
          <w:szCs w:val="24"/>
          <w:shd w:val="clear" w:color="auto" w:fill="FFFFFF"/>
        </w:rPr>
        <w:t xml:space="preserve">. </w:t>
      </w:r>
      <w:r w:rsidR="00D4467C">
        <w:rPr>
          <w:rFonts w:ascii="Times New Roman" w:hAnsi="Times New Roman" w:cs="Times New Roman"/>
          <w:color w:val="0D0D0D"/>
          <w:sz w:val="24"/>
          <w:szCs w:val="24"/>
          <w:shd w:val="clear" w:color="auto" w:fill="FFFFFF"/>
        </w:rPr>
        <w:t xml:space="preserve">Additionally, the </w:t>
      </w:r>
      <w:proofErr w:type="spellStart"/>
      <w:r w:rsidR="00894690">
        <w:rPr>
          <w:rFonts w:ascii="Times New Roman" w:hAnsi="Times New Roman" w:cs="Times New Roman"/>
          <w:color w:val="0D0D0D"/>
          <w:sz w:val="24"/>
          <w:szCs w:val="24"/>
          <w:shd w:val="clear" w:color="auto" w:fill="FFFFFF"/>
        </w:rPr>
        <w:t>s</w:t>
      </w:r>
      <w:r w:rsidR="00D4467C">
        <w:rPr>
          <w:rFonts w:ascii="Times New Roman" w:hAnsi="Times New Roman" w:cs="Times New Roman"/>
          <w:color w:val="0D0D0D"/>
          <w:sz w:val="24"/>
          <w:szCs w:val="24"/>
          <w:shd w:val="clear" w:color="auto" w:fill="FFFFFF"/>
        </w:rPr>
        <w:t>creeplot</w:t>
      </w:r>
      <w:proofErr w:type="spellEnd"/>
      <w:r w:rsidR="00D4467C">
        <w:rPr>
          <w:rFonts w:ascii="Times New Roman" w:hAnsi="Times New Roman" w:cs="Times New Roman"/>
          <w:color w:val="0D0D0D"/>
          <w:sz w:val="24"/>
          <w:szCs w:val="24"/>
          <w:shd w:val="clear" w:color="auto" w:fill="FFFFFF"/>
        </w:rPr>
        <w:t xml:space="preserve"> also confirmed the retention of 3 factors</w:t>
      </w:r>
      <w:r w:rsidR="00A42DA6">
        <w:rPr>
          <w:rFonts w:ascii="Times New Roman" w:hAnsi="Times New Roman" w:cs="Times New Roman"/>
          <w:color w:val="0D0D0D"/>
          <w:sz w:val="24"/>
          <w:szCs w:val="24"/>
          <w:shd w:val="clear" w:color="auto" w:fill="FFFFFF"/>
        </w:rPr>
        <w:t xml:space="preserve"> (Figure A1)</w:t>
      </w:r>
      <w:r w:rsidR="00D4467C">
        <w:rPr>
          <w:rFonts w:ascii="Times New Roman" w:hAnsi="Times New Roman" w:cs="Times New Roman"/>
          <w:color w:val="0D0D0D"/>
          <w:sz w:val="24"/>
          <w:szCs w:val="24"/>
          <w:shd w:val="clear" w:color="auto" w:fill="FFFFFF"/>
        </w:rPr>
        <w:t xml:space="preserve">. </w:t>
      </w:r>
      <w:r w:rsidR="000844FD" w:rsidRPr="00745958">
        <w:rPr>
          <w:rFonts w:ascii="Times New Roman" w:hAnsi="Times New Roman" w:cs="Times New Roman"/>
          <w:color w:val="0D0D0D"/>
          <w:sz w:val="24"/>
          <w:szCs w:val="24"/>
          <w:shd w:val="clear" w:color="auto" w:fill="FFFFFF"/>
        </w:rPr>
        <w:t xml:space="preserve">Therefore, EFA produced </w:t>
      </w:r>
      <w:r w:rsidR="00D4467C">
        <w:rPr>
          <w:rFonts w:ascii="Times New Roman" w:hAnsi="Times New Roman" w:cs="Times New Roman"/>
          <w:color w:val="0D0D0D"/>
          <w:sz w:val="24"/>
          <w:szCs w:val="24"/>
          <w:shd w:val="clear" w:color="auto" w:fill="FFFFFF"/>
        </w:rPr>
        <w:t>a</w:t>
      </w:r>
      <w:r w:rsidR="000844FD" w:rsidRPr="00745958">
        <w:rPr>
          <w:rFonts w:ascii="Times New Roman" w:hAnsi="Times New Roman" w:cs="Times New Roman"/>
          <w:color w:val="0D0D0D"/>
          <w:sz w:val="24"/>
          <w:szCs w:val="24"/>
          <w:shd w:val="clear" w:color="auto" w:fill="FFFFFF"/>
        </w:rPr>
        <w:t xml:space="preserve"> new financial literacy scale with 14 items</w:t>
      </w:r>
      <w:r w:rsidR="000844FD">
        <w:rPr>
          <w:rFonts w:ascii="Times New Roman" w:hAnsi="Times New Roman" w:cs="Times New Roman"/>
          <w:color w:val="0D0D0D"/>
          <w:sz w:val="24"/>
          <w:szCs w:val="24"/>
          <w:shd w:val="clear" w:color="auto" w:fill="FFFFFF"/>
        </w:rPr>
        <w:t>,</w:t>
      </w:r>
      <w:r w:rsidR="000844FD" w:rsidRPr="00745958">
        <w:rPr>
          <w:rFonts w:ascii="Times New Roman" w:hAnsi="Times New Roman" w:cs="Times New Roman"/>
          <w:color w:val="0D0D0D"/>
          <w:sz w:val="24"/>
          <w:szCs w:val="24"/>
          <w:shd w:val="clear" w:color="auto" w:fill="FFFFFF"/>
        </w:rPr>
        <w:t xml:space="preserve"> with financial knowledge having 6 items, financial behavior having 5 items, and financial attitude having 3 items, which was used for subsequent analysis.</w:t>
      </w:r>
      <w:r w:rsidR="002905BA">
        <w:rPr>
          <w:rFonts w:ascii="Times New Roman" w:hAnsi="Times New Roman" w:cs="Times New Roman"/>
          <w:color w:val="0D0D0D"/>
          <w:sz w:val="24"/>
          <w:szCs w:val="24"/>
          <w:shd w:val="clear" w:color="auto" w:fill="FFFFFF"/>
        </w:rPr>
        <w:t xml:space="preserve"> </w:t>
      </w:r>
    </w:p>
    <w:p w14:paraId="5F6CF203" w14:textId="46D749AF" w:rsidR="00B534C2" w:rsidRPr="00FA580E" w:rsidRDefault="00FA580E" w:rsidP="007D0370">
      <w:pPr>
        <w:spacing w:line="360" w:lineRule="auto"/>
        <w:jc w:val="both"/>
        <w:rPr>
          <w:rFonts w:ascii="Arial" w:hAnsi="Arial" w:cs="Arial"/>
          <w:b/>
          <w:bCs/>
          <w:color w:val="0D0D0D"/>
          <w:shd w:val="clear" w:color="auto" w:fill="FFFFFF"/>
        </w:rPr>
      </w:pPr>
      <w:r w:rsidRPr="00FA580E">
        <w:rPr>
          <w:rFonts w:ascii="Arial" w:hAnsi="Arial" w:cs="Arial"/>
          <w:b/>
          <w:bCs/>
          <w:color w:val="0D0D0D"/>
          <w:shd w:val="clear" w:color="auto" w:fill="FFFFFF"/>
        </w:rPr>
        <w:t xml:space="preserve">4.3 DISTRIBUTION OF FINANCIAL LITERACY LEVELS </w:t>
      </w:r>
    </w:p>
    <w:p w14:paraId="6DF7734C" w14:textId="3DAEF662" w:rsidR="00FC74A2" w:rsidRPr="00745958" w:rsidRDefault="00FC74A2" w:rsidP="00FC74A2">
      <w:pPr>
        <w:spacing w:line="360" w:lineRule="auto"/>
        <w:jc w:val="both"/>
        <w:rPr>
          <w:rFonts w:ascii="Times New Roman" w:hAnsi="Times New Roman" w:cs="Times New Roman"/>
          <w:sz w:val="24"/>
          <w:szCs w:val="24"/>
        </w:rPr>
      </w:pPr>
      <w:r w:rsidRPr="00745958">
        <w:rPr>
          <w:rFonts w:ascii="Times New Roman" w:hAnsi="Times New Roman" w:cs="Times New Roman"/>
          <w:b/>
          <w:bCs/>
          <w:sz w:val="24"/>
          <w:szCs w:val="24"/>
        </w:rPr>
        <w:lastRenderedPageBreak/>
        <w:t xml:space="preserve">Table </w:t>
      </w:r>
      <w:r w:rsidR="00A42DA6">
        <w:rPr>
          <w:rFonts w:ascii="Times New Roman" w:hAnsi="Times New Roman" w:cs="Times New Roman"/>
          <w:b/>
          <w:bCs/>
          <w:sz w:val="24"/>
          <w:szCs w:val="24"/>
        </w:rPr>
        <w:t>2</w:t>
      </w:r>
      <w:r w:rsidR="00A42DA6" w:rsidRPr="0047743D">
        <w:rPr>
          <w:rFonts w:ascii="Times New Roman" w:hAnsi="Times New Roman" w:cs="Times New Roman"/>
          <w:b/>
          <w:bCs/>
          <w:sz w:val="24"/>
          <w:szCs w:val="24"/>
        </w:rPr>
        <w:t>.</w:t>
      </w:r>
      <w:r w:rsidRPr="0047743D">
        <w:rPr>
          <w:rFonts w:ascii="Times New Roman" w:hAnsi="Times New Roman" w:cs="Times New Roman"/>
          <w:b/>
          <w:bCs/>
          <w:sz w:val="24"/>
          <w:szCs w:val="24"/>
        </w:rPr>
        <w:t xml:space="preserve"> The overall distribution of levels of financial literacy and its components</w:t>
      </w:r>
      <w:r w:rsidRPr="00745958">
        <w:rPr>
          <w:rFonts w:ascii="Times New Roman" w:hAnsi="Times New Roman" w:cs="Times New Roman"/>
          <w:sz w:val="24"/>
          <w:szCs w:val="24"/>
        </w:rPr>
        <w:t xml:space="preserve"> </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665"/>
        <w:gridCol w:w="1665"/>
        <w:gridCol w:w="1665"/>
        <w:gridCol w:w="1665"/>
      </w:tblGrid>
      <w:tr w:rsidR="00FC74A2" w:rsidRPr="00745958" w14:paraId="4FEA3519" w14:textId="77777777" w:rsidTr="00815746">
        <w:trPr>
          <w:trHeight w:val="432"/>
        </w:trPr>
        <w:tc>
          <w:tcPr>
            <w:tcW w:w="2335" w:type="dxa"/>
            <w:shd w:val="clear" w:color="auto" w:fill="auto"/>
            <w:noWrap/>
            <w:vAlign w:val="center"/>
          </w:tcPr>
          <w:p w14:paraId="490F2112" w14:textId="77777777" w:rsidR="00FC74A2" w:rsidRPr="0047743D" w:rsidRDefault="00FC74A2" w:rsidP="00815746">
            <w:pPr>
              <w:spacing w:after="0" w:line="240" w:lineRule="auto"/>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Overall</w:t>
            </w:r>
          </w:p>
        </w:tc>
        <w:tc>
          <w:tcPr>
            <w:tcW w:w="1665" w:type="dxa"/>
            <w:vAlign w:val="center"/>
          </w:tcPr>
          <w:p w14:paraId="6474901F"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Mean</w:t>
            </w:r>
          </w:p>
        </w:tc>
        <w:tc>
          <w:tcPr>
            <w:tcW w:w="1665" w:type="dxa"/>
            <w:shd w:val="clear" w:color="auto" w:fill="auto"/>
            <w:noWrap/>
            <w:vAlign w:val="center"/>
          </w:tcPr>
          <w:p w14:paraId="66C9D445"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Low</w:t>
            </w:r>
          </w:p>
        </w:tc>
        <w:tc>
          <w:tcPr>
            <w:tcW w:w="1665" w:type="dxa"/>
            <w:shd w:val="clear" w:color="auto" w:fill="auto"/>
            <w:noWrap/>
            <w:vAlign w:val="center"/>
          </w:tcPr>
          <w:p w14:paraId="67E14131"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Moderate</w:t>
            </w:r>
          </w:p>
        </w:tc>
        <w:tc>
          <w:tcPr>
            <w:tcW w:w="1665" w:type="dxa"/>
            <w:shd w:val="clear" w:color="auto" w:fill="auto"/>
            <w:noWrap/>
            <w:vAlign w:val="center"/>
          </w:tcPr>
          <w:p w14:paraId="478EE4BE"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High</w:t>
            </w:r>
          </w:p>
        </w:tc>
      </w:tr>
      <w:tr w:rsidR="00FC74A2" w:rsidRPr="00745958" w14:paraId="5F7C012D" w14:textId="77777777" w:rsidTr="00815746">
        <w:trPr>
          <w:trHeight w:val="432"/>
        </w:trPr>
        <w:tc>
          <w:tcPr>
            <w:tcW w:w="2335" w:type="dxa"/>
            <w:shd w:val="clear" w:color="auto" w:fill="auto"/>
            <w:noWrap/>
            <w:vAlign w:val="center"/>
            <w:hideMark/>
          </w:tcPr>
          <w:p w14:paraId="6703E562"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kern w:val="0"/>
                <w:lang w:eastAsia="en-IN" w:bidi="hi-IN"/>
                <w14:ligatures w14:val="none"/>
              </w:rPr>
              <w:t xml:space="preserve">Financial </w:t>
            </w:r>
            <w:r>
              <w:rPr>
                <w:rFonts w:ascii="Times New Roman" w:eastAsia="Times New Roman" w:hAnsi="Times New Roman" w:cs="Times New Roman"/>
                <w:kern w:val="0"/>
                <w:lang w:eastAsia="en-IN" w:bidi="hi-IN"/>
                <w14:ligatures w14:val="none"/>
              </w:rPr>
              <w:t>k</w:t>
            </w:r>
            <w:r w:rsidRPr="00745958">
              <w:rPr>
                <w:rFonts w:ascii="Times New Roman" w:eastAsia="Times New Roman" w:hAnsi="Times New Roman" w:cs="Times New Roman"/>
                <w:kern w:val="0"/>
                <w:lang w:eastAsia="en-IN" w:bidi="hi-IN"/>
                <w14:ligatures w14:val="none"/>
              </w:rPr>
              <w:t>nowledge</w:t>
            </w:r>
          </w:p>
        </w:tc>
        <w:tc>
          <w:tcPr>
            <w:tcW w:w="1665" w:type="dxa"/>
            <w:vAlign w:val="center"/>
          </w:tcPr>
          <w:p w14:paraId="1B83D09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70.75</w:t>
            </w:r>
          </w:p>
        </w:tc>
        <w:tc>
          <w:tcPr>
            <w:tcW w:w="1665" w:type="dxa"/>
            <w:shd w:val="clear" w:color="auto" w:fill="auto"/>
            <w:noWrap/>
            <w:vAlign w:val="center"/>
            <w:hideMark/>
          </w:tcPr>
          <w:p w14:paraId="2AE72C72"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39.50</w:t>
            </w:r>
          </w:p>
        </w:tc>
        <w:tc>
          <w:tcPr>
            <w:tcW w:w="1665" w:type="dxa"/>
            <w:shd w:val="clear" w:color="auto" w:fill="auto"/>
            <w:noWrap/>
            <w:vAlign w:val="center"/>
            <w:hideMark/>
          </w:tcPr>
          <w:p w14:paraId="01A0CC3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21.25</w:t>
            </w:r>
          </w:p>
        </w:tc>
        <w:tc>
          <w:tcPr>
            <w:tcW w:w="1665" w:type="dxa"/>
            <w:shd w:val="clear" w:color="auto" w:fill="auto"/>
            <w:noWrap/>
            <w:vAlign w:val="center"/>
            <w:hideMark/>
          </w:tcPr>
          <w:p w14:paraId="10C7E3D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39.25</w:t>
            </w:r>
          </w:p>
        </w:tc>
      </w:tr>
      <w:tr w:rsidR="00FC74A2" w:rsidRPr="00745958" w14:paraId="63216232" w14:textId="77777777" w:rsidTr="00815746">
        <w:trPr>
          <w:trHeight w:val="432"/>
        </w:trPr>
        <w:tc>
          <w:tcPr>
            <w:tcW w:w="2335" w:type="dxa"/>
            <w:shd w:val="clear" w:color="auto" w:fill="auto"/>
            <w:noWrap/>
            <w:vAlign w:val="center"/>
            <w:hideMark/>
          </w:tcPr>
          <w:p w14:paraId="3345F36D"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Financial </w:t>
            </w:r>
            <w:r>
              <w:rPr>
                <w:rFonts w:ascii="Times New Roman" w:eastAsia="Times New Roman" w:hAnsi="Times New Roman" w:cs="Times New Roman"/>
                <w:color w:val="000000"/>
                <w:kern w:val="0"/>
                <w:lang w:eastAsia="en-IN" w:bidi="hi-IN"/>
                <w14:ligatures w14:val="none"/>
              </w:rPr>
              <w:t>b</w:t>
            </w:r>
            <w:r w:rsidRPr="00745958">
              <w:rPr>
                <w:rFonts w:ascii="Times New Roman" w:eastAsia="Times New Roman" w:hAnsi="Times New Roman" w:cs="Times New Roman"/>
                <w:color w:val="000000"/>
                <w:kern w:val="0"/>
                <w:lang w:eastAsia="en-IN" w:bidi="hi-IN"/>
                <w14:ligatures w14:val="none"/>
              </w:rPr>
              <w:t>ehaviour</w:t>
            </w:r>
          </w:p>
        </w:tc>
        <w:tc>
          <w:tcPr>
            <w:tcW w:w="1665" w:type="dxa"/>
            <w:vAlign w:val="center"/>
          </w:tcPr>
          <w:p w14:paraId="1D98771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56.79</w:t>
            </w:r>
          </w:p>
        </w:tc>
        <w:tc>
          <w:tcPr>
            <w:tcW w:w="1665" w:type="dxa"/>
            <w:shd w:val="clear" w:color="auto" w:fill="auto"/>
            <w:noWrap/>
            <w:vAlign w:val="center"/>
            <w:hideMark/>
          </w:tcPr>
          <w:p w14:paraId="7D1E5731"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45</w:t>
            </w:r>
            <w:r>
              <w:rPr>
                <w:rFonts w:ascii="Times New Roman" w:eastAsia="Times New Roman" w:hAnsi="Times New Roman" w:cs="Times New Roman"/>
                <w:color w:val="000000"/>
                <w:kern w:val="0"/>
                <w:lang w:eastAsia="en-IN" w:bidi="hi-IN"/>
                <w14:ligatures w14:val="none"/>
              </w:rPr>
              <w:t>.00</w:t>
            </w:r>
          </w:p>
        </w:tc>
        <w:tc>
          <w:tcPr>
            <w:tcW w:w="1665" w:type="dxa"/>
            <w:shd w:val="clear" w:color="auto" w:fill="auto"/>
            <w:noWrap/>
            <w:vAlign w:val="center"/>
            <w:hideMark/>
          </w:tcPr>
          <w:p w14:paraId="1003F3D5"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9.25</w:t>
            </w:r>
          </w:p>
        </w:tc>
        <w:tc>
          <w:tcPr>
            <w:tcW w:w="1665" w:type="dxa"/>
            <w:shd w:val="clear" w:color="auto" w:fill="auto"/>
            <w:noWrap/>
            <w:vAlign w:val="center"/>
            <w:hideMark/>
          </w:tcPr>
          <w:p w14:paraId="02ADDDC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45.75</w:t>
            </w:r>
          </w:p>
        </w:tc>
      </w:tr>
      <w:tr w:rsidR="00FC74A2" w:rsidRPr="00745958" w14:paraId="04E7EFF6" w14:textId="77777777" w:rsidTr="00815746">
        <w:trPr>
          <w:trHeight w:val="432"/>
        </w:trPr>
        <w:tc>
          <w:tcPr>
            <w:tcW w:w="2335" w:type="dxa"/>
            <w:shd w:val="clear" w:color="auto" w:fill="auto"/>
            <w:noWrap/>
            <w:vAlign w:val="center"/>
            <w:hideMark/>
          </w:tcPr>
          <w:p w14:paraId="12C108A3"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Financial </w:t>
            </w:r>
            <w:r>
              <w:rPr>
                <w:rFonts w:ascii="Times New Roman" w:eastAsia="Times New Roman" w:hAnsi="Times New Roman" w:cs="Times New Roman"/>
                <w:color w:val="000000"/>
                <w:kern w:val="0"/>
                <w:lang w:eastAsia="en-IN" w:bidi="hi-IN"/>
                <w14:ligatures w14:val="none"/>
              </w:rPr>
              <w:t>a</w:t>
            </w:r>
            <w:r w:rsidRPr="00745958">
              <w:rPr>
                <w:rFonts w:ascii="Times New Roman" w:eastAsia="Times New Roman" w:hAnsi="Times New Roman" w:cs="Times New Roman"/>
                <w:color w:val="000000"/>
                <w:kern w:val="0"/>
                <w:lang w:eastAsia="en-IN" w:bidi="hi-IN"/>
                <w14:ligatures w14:val="none"/>
              </w:rPr>
              <w:t>ttitude</w:t>
            </w:r>
          </w:p>
        </w:tc>
        <w:tc>
          <w:tcPr>
            <w:tcW w:w="1665" w:type="dxa"/>
            <w:vAlign w:val="center"/>
          </w:tcPr>
          <w:p w14:paraId="127511FC"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50.50</w:t>
            </w:r>
          </w:p>
        </w:tc>
        <w:tc>
          <w:tcPr>
            <w:tcW w:w="1665" w:type="dxa"/>
            <w:shd w:val="clear" w:color="auto" w:fill="auto"/>
            <w:noWrap/>
            <w:vAlign w:val="center"/>
            <w:hideMark/>
          </w:tcPr>
          <w:p w14:paraId="303FAFF0"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49.25</w:t>
            </w:r>
          </w:p>
        </w:tc>
        <w:tc>
          <w:tcPr>
            <w:tcW w:w="1665" w:type="dxa"/>
            <w:shd w:val="clear" w:color="auto" w:fill="auto"/>
            <w:noWrap/>
            <w:vAlign w:val="center"/>
            <w:hideMark/>
          </w:tcPr>
          <w:p w14:paraId="164D574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19.25</w:t>
            </w:r>
          </w:p>
        </w:tc>
        <w:tc>
          <w:tcPr>
            <w:tcW w:w="1665" w:type="dxa"/>
            <w:shd w:val="clear" w:color="auto" w:fill="auto"/>
            <w:noWrap/>
            <w:vAlign w:val="center"/>
            <w:hideMark/>
          </w:tcPr>
          <w:p w14:paraId="301A883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31.50</w:t>
            </w:r>
          </w:p>
        </w:tc>
      </w:tr>
      <w:tr w:rsidR="00FC74A2" w:rsidRPr="00745958" w14:paraId="32DAFB32" w14:textId="77777777" w:rsidTr="00815746">
        <w:trPr>
          <w:trHeight w:val="432"/>
        </w:trPr>
        <w:tc>
          <w:tcPr>
            <w:tcW w:w="2335" w:type="dxa"/>
            <w:shd w:val="clear" w:color="auto" w:fill="auto"/>
            <w:noWrap/>
            <w:vAlign w:val="center"/>
            <w:hideMark/>
          </w:tcPr>
          <w:p w14:paraId="50ED6544"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Financial </w:t>
            </w:r>
            <w:r>
              <w:rPr>
                <w:rFonts w:ascii="Times New Roman" w:eastAsia="Times New Roman" w:hAnsi="Times New Roman" w:cs="Times New Roman"/>
                <w:color w:val="000000"/>
                <w:kern w:val="0"/>
                <w:lang w:eastAsia="en-IN" w:bidi="hi-IN"/>
                <w14:ligatures w14:val="none"/>
              </w:rPr>
              <w:t>l</w:t>
            </w:r>
            <w:r w:rsidRPr="00745958">
              <w:rPr>
                <w:rFonts w:ascii="Times New Roman" w:eastAsia="Times New Roman" w:hAnsi="Times New Roman" w:cs="Times New Roman"/>
                <w:color w:val="000000"/>
                <w:kern w:val="0"/>
                <w:lang w:eastAsia="en-IN" w:bidi="hi-IN"/>
                <w14:ligatures w14:val="none"/>
              </w:rPr>
              <w:t>iteracy</w:t>
            </w:r>
          </w:p>
        </w:tc>
        <w:tc>
          <w:tcPr>
            <w:tcW w:w="1665" w:type="dxa"/>
            <w:vAlign w:val="center"/>
          </w:tcPr>
          <w:p w14:paraId="3E52C4A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60.43</w:t>
            </w:r>
          </w:p>
        </w:tc>
        <w:tc>
          <w:tcPr>
            <w:tcW w:w="1665" w:type="dxa"/>
            <w:shd w:val="clear" w:color="auto" w:fill="auto"/>
            <w:noWrap/>
            <w:vAlign w:val="center"/>
            <w:hideMark/>
          </w:tcPr>
          <w:p w14:paraId="08504565"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47.50</w:t>
            </w:r>
          </w:p>
        </w:tc>
        <w:tc>
          <w:tcPr>
            <w:tcW w:w="1665" w:type="dxa"/>
            <w:shd w:val="clear" w:color="auto" w:fill="auto"/>
            <w:noWrap/>
            <w:vAlign w:val="center"/>
            <w:hideMark/>
          </w:tcPr>
          <w:p w14:paraId="0A82E2A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20</w:t>
            </w:r>
            <w:r>
              <w:rPr>
                <w:rFonts w:ascii="Times New Roman" w:eastAsia="Times New Roman" w:hAnsi="Times New Roman" w:cs="Times New Roman"/>
                <w:color w:val="000000"/>
                <w:kern w:val="0"/>
                <w:lang w:eastAsia="en-IN" w:bidi="hi-IN"/>
                <w14:ligatures w14:val="none"/>
              </w:rPr>
              <w:t>.00</w:t>
            </w:r>
          </w:p>
        </w:tc>
        <w:tc>
          <w:tcPr>
            <w:tcW w:w="1665" w:type="dxa"/>
            <w:shd w:val="clear" w:color="auto" w:fill="auto"/>
            <w:noWrap/>
            <w:vAlign w:val="center"/>
            <w:hideMark/>
          </w:tcPr>
          <w:p w14:paraId="5A3EB60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32.50</w:t>
            </w:r>
          </w:p>
        </w:tc>
      </w:tr>
    </w:tbl>
    <w:p w14:paraId="15E38B47" w14:textId="3FD72036" w:rsidR="00FC74A2" w:rsidRDefault="00FC74A2" w:rsidP="00FC74A2">
      <w:pPr>
        <w:spacing w:line="360" w:lineRule="auto"/>
        <w:jc w:val="both"/>
        <w:rPr>
          <w:rFonts w:ascii="Times New Roman" w:hAnsi="Times New Roman" w:cs="Times New Roman"/>
          <w:sz w:val="24"/>
          <w:szCs w:val="24"/>
        </w:rPr>
      </w:pPr>
      <w:r w:rsidRPr="00B34314">
        <w:rPr>
          <w:rFonts w:ascii="Times New Roman" w:hAnsi="Times New Roman" w:cs="Times New Roman"/>
          <w:i/>
          <w:iCs/>
          <w:sz w:val="24"/>
          <w:szCs w:val="24"/>
        </w:rPr>
        <w:t>Source</w:t>
      </w:r>
      <w:r w:rsidR="00A42DA6">
        <w:rPr>
          <w:rFonts w:ascii="Times New Roman" w:hAnsi="Times New Roman" w:cs="Times New Roman"/>
          <w:i/>
          <w:iCs/>
          <w:sz w:val="24"/>
          <w:szCs w:val="24"/>
        </w:rPr>
        <w:t>:</w:t>
      </w:r>
      <w:r w:rsidRPr="00745958">
        <w:rPr>
          <w:rFonts w:ascii="Times New Roman" w:hAnsi="Times New Roman" w:cs="Times New Roman"/>
          <w:sz w:val="24"/>
          <w:szCs w:val="24"/>
        </w:rPr>
        <w:t xml:space="preserve"> </w:t>
      </w:r>
      <w:r w:rsidRPr="00A42DA6">
        <w:rPr>
          <w:rFonts w:ascii="Times New Roman" w:hAnsi="Times New Roman" w:cs="Times New Roman"/>
          <w:i/>
          <w:iCs/>
          <w:sz w:val="24"/>
          <w:szCs w:val="24"/>
        </w:rPr>
        <w:t>Compiled by authors</w:t>
      </w:r>
      <w:r w:rsidRPr="00745958">
        <w:rPr>
          <w:rFonts w:ascii="Times New Roman" w:hAnsi="Times New Roman" w:cs="Times New Roman"/>
          <w:sz w:val="24"/>
          <w:szCs w:val="24"/>
        </w:rPr>
        <w:t xml:space="preserve"> </w:t>
      </w:r>
    </w:p>
    <w:p w14:paraId="188EF1DC" w14:textId="1D9769D9"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t xml:space="preserve">The percentage distribution of responses concerning overall financial literacy and its components in the study area </w:t>
      </w:r>
      <w:r w:rsidR="00480804">
        <w:rPr>
          <w:rFonts w:ascii="Times New Roman" w:hAnsi="Times New Roman" w:cs="Times New Roman"/>
          <w:sz w:val="24"/>
          <w:szCs w:val="24"/>
        </w:rPr>
        <w:t>is</w:t>
      </w:r>
      <w:r w:rsidRPr="00745958">
        <w:rPr>
          <w:rFonts w:ascii="Times New Roman" w:hAnsi="Times New Roman" w:cs="Times New Roman"/>
          <w:sz w:val="24"/>
          <w:szCs w:val="24"/>
        </w:rPr>
        <w:t xml:space="preserve"> reported in Table </w:t>
      </w:r>
      <w:r w:rsidR="00334AB2">
        <w:rPr>
          <w:rFonts w:ascii="Times New Roman" w:hAnsi="Times New Roman" w:cs="Times New Roman"/>
          <w:sz w:val="24"/>
          <w:szCs w:val="24"/>
        </w:rPr>
        <w:t>2</w:t>
      </w:r>
      <w:r w:rsidRPr="00745958">
        <w:rPr>
          <w:rFonts w:ascii="Times New Roman" w:hAnsi="Times New Roman" w:cs="Times New Roman"/>
          <w:sz w:val="24"/>
          <w:szCs w:val="24"/>
        </w:rPr>
        <w:t xml:space="preserve">. The overall financial literacy of the farmers in the study area </w:t>
      </w:r>
      <w:r w:rsidR="00803472">
        <w:rPr>
          <w:rFonts w:ascii="Times New Roman" w:hAnsi="Times New Roman" w:cs="Times New Roman"/>
          <w:sz w:val="24"/>
          <w:szCs w:val="24"/>
        </w:rPr>
        <w:t>wa</w:t>
      </w:r>
      <w:r w:rsidRPr="00745958">
        <w:rPr>
          <w:rFonts w:ascii="Times New Roman" w:hAnsi="Times New Roman" w:cs="Times New Roman"/>
          <w:sz w:val="24"/>
          <w:szCs w:val="24"/>
        </w:rPr>
        <w:t>s low</w:t>
      </w:r>
      <w:r w:rsidR="00D91AE1">
        <w:rPr>
          <w:rFonts w:ascii="Times New Roman" w:hAnsi="Times New Roman" w:cs="Times New Roman"/>
          <w:sz w:val="24"/>
          <w:szCs w:val="24"/>
        </w:rPr>
        <w:t>,</w:t>
      </w:r>
      <w:r w:rsidRPr="00745958">
        <w:rPr>
          <w:rFonts w:ascii="Times New Roman" w:hAnsi="Times New Roman" w:cs="Times New Roman"/>
          <w:sz w:val="24"/>
          <w:szCs w:val="24"/>
        </w:rPr>
        <w:t xml:space="preserve"> with an average score of 60.43%. Only 32.5</w:t>
      </w:r>
      <w:r w:rsidR="000F7197">
        <w:rPr>
          <w:rFonts w:ascii="Times New Roman" w:hAnsi="Times New Roman" w:cs="Times New Roman"/>
          <w:sz w:val="24"/>
          <w:szCs w:val="24"/>
        </w:rPr>
        <w:t>0</w:t>
      </w:r>
      <w:r w:rsidRPr="00745958">
        <w:rPr>
          <w:rFonts w:ascii="Times New Roman" w:hAnsi="Times New Roman" w:cs="Times New Roman"/>
          <w:sz w:val="24"/>
          <w:szCs w:val="24"/>
        </w:rPr>
        <w:t xml:space="preserve">% of the farmers could </w:t>
      </w:r>
      <w:r w:rsidR="004B6118" w:rsidRPr="00745958">
        <w:rPr>
          <w:rFonts w:ascii="Times New Roman" w:hAnsi="Times New Roman" w:cs="Times New Roman"/>
          <w:sz w:val="24"/>
          <w:szCs w:val="24"/>
        </w:rPr>
        <w:t>achieve</w:t>
      </w:r>
      <w:r w:rsidRPr="00745958">
        <w:rPr>
          <w:rFonts w:ascii="Times New Roman" w:hAnsi="Times New Roman" w:cs="Times New Roman"/>
          <w:sz w:val="24"/>
          <w:szCs w:val="24"/>
        </w:rPr>
        <w:t xml:space="preserve"> </w:t>
      </w:r>
      <w:r w:rsidR="004B6118">
        <w:rPr>
          <w:rFonts w:ascii="Times New Roman" w:hAnsi="Times New Roman" w:cs="Times New Roman"/>
          <w:sz w:val="24"/>
          <w:szCs w:val="24"/>
        </w:rPr>
        <w:t>high</w:t>
      </w:r>
      <w:r w:rsidRPr="00745958">
        <w:rPr>
          <w:rFonts w:ascii="Times New Roman" w:hAnsi="Times New Roman" w:cs="Times New Roman"/>
          <w:sz w:val="24"/>
          <w:szCs w:val="24"/>
        </w:rPr>
        <w:t xml:space="preserve"> financial literacy</w:t>
      </w:r>
      <w:r w:rsidR="004B6118">
        <w:rPr>
          <w:rFonts w:ascii="Times New Roman" w:hAnsi="Times New Roman" w:cs="Times New Roman"/>
          <w:sz w:val="24"/>
          <w:szCs w:val="24"/>
        </w:rPr>
        <w:t xml:space="preserve"> levels</w:t>
      </w:r>
      <w:r w:rsidRPr="00745958">
        <w:rPr>
          <w:rFonts w:ascii="Times New Roman" w:hAnsi="Times New Roman" w:cs="Times New Roman"/>
          <w:sz w:val="24"/>
          <w:szCs w:val="24"/>
        </w:rPr>
        <w:t>, while 47.5</w:t>
      </w:r>
      <w:r w:rsidR="000F7197">
        <w:rPr>
          <w:rFonts w:ascii="Times New Roman" w:hAnsi="Times New Roman" w:cs="Times New Roman"/>
          <w:sz w:val="24"/>
          <w:szCs w:val="24"/>
        </w:rPr>
        <w:t>0</w:t>
      </w:r>
      <w:r w:rsidRPr="00745958">
        <w:rPr>
          <w:rFonts w:ascii="Times New Roman" w:hAnsi="Times New Roman" w:cs="Times New Roman"/>
          <w:sz w:val="24"/>
          <w:szCs w:val="24"/>
        </w:rPr>
        <w:t>% exhibited low, and 20% fell into the moderate category. Farmers demonstrated better performance in financial knowledge</w:t>
      </w:r>
      <w:r w:rsidR="000D3FA9">
        <w:rPr>
          <w:rFonts w:ascii="Times New Roman" w:hAnsi="Times New Roman" w:cs="Times New Roman"/>
          <w:sz w:val="24"/>
          <w:szCs w:val="24"/>
        </w:rPr>
        <w:t>,</w:t>
      </w:r>
      <w:r w:rsidRPr="00745958">
        <w:rPr>
          <w:rFonts w:ascii="Times New Roman" w:hAnsi="Times New Roman" w:cs="Times New Roman"/>
          <w:sz w:val="24"/>
          <w:szCs w:val="24"/>
        </w:rPr>
        <w:t xml:space="preserve"> answering 70</w:t>
      </w:r>
      <w:r w:rsidR="003D190C">
        <w:rPr>
          <w:rFonts w:ascii="Times New Roman" w:hAnsi="Times New Roman" w:cs="Times New Roman"/>
          <w:sz w:val="24"/>
          <w:szCs w:val="24"/>
        </w:rPr>
        <w:t>.75</w:t>
      </w:r>
      <w:r w:rsidRPr="00745958">
        <w:rPr>
          <w:rFonts w:ascii="Times New Roman" w:hAnsi="Times New Roman" w:cs="Times New Roman"/>
          <w:sz w:val="24"/>
          <w:szCs w:val="24"/>
        </w:rPr>
        <w:t>% of the questions correctly, in comparison to 56.79% in financial behavior. We observed that farmers performed poorly when it comes to financial attitude</w:t>
      </w:r>
      <w:r w:rsidR="00480804">
        <w:rPr>
          <w:rFonts w:ascii="Times New Roman" w:hAnsi="Times New Roman" w:cs="Times New Roman"/>
          <w:sz w:val="24"/>
          <w:szCs w:val="24"/>
        </w:rPr>
        <w:t>,</w:t>
      </w:r>
      <w:r w:rsidRPr="00745958">
        <w:rPr>
          <w:rFonts w:ascii="Times New Roman" w:hAnsi="Times New Roman" w:cs="Times New Roman"/>
          <w:sz w:val="24"/>
          <w:szCs w:val="24"/>
        </w:rPr>
        <w:t xml:space="preserve"> as nearly half of the respondents (49.25%) had a low financial attitude. </w:t>
      </w:r>
    </w:p>
    <w:p w14:paraId="44CB7AAE" w14:textId="2E662C3E" w:rsidR="00FC74A2" w:rsidRPr="00745958" w:rsidRDefault="00FC74A2" w:rsidP="00FC74A2">
      <w:pPr>
        <w:keepNext/>
        <w:spacing w:line="360" w:lineRule="auto"/>
        <w:jc w:val="both"/>
        <w:rPr>
          <w:rFonts w:ascii="Times New Roman" w:hAnsi="Times New Roman" w:cs="Times New Roman"/>
          <w:color w:val="0D0D0D"/>
          <w:sz w:val="24"/>
          <w:szCs w:val="24"/>
          <w:shd w:val="clear" w:color="auto" w:fill="FFFFFF"/>
        </w:rPr>
      </w:pPr>
      <w:r w:rsidRPr="00745958">
        <w:rPr>
          <w:rFonts w:ascii="Times New Roman" w:hAnsi="Times New Roman" w:cs="Times New Roman"/>
          <w:b/>
          <w:bCs/>
          <w:color w:val="0D0D0D"/>
          <w:sz w:val="24"/>
          <w:szCs w:val="24"/>
          <w:shd w:val="clear" w:color="auto" w:fill="FFFFFF"/>
        </w:rPr>
        <w:t xml:space="preserve">Table </w:t>
      </w:r>
      <w:r w:rsidR="00A42DA6">
        <w:rPr>
          <w:rFonts w:ascii="Times New Roman" w:hAnsi="Times New Roman" w:cs="Times New Roman"/>
          <w:b/>
          <w:bCs/>
          <w:color w:val="0D0D0D"/>
          <w:sz w:val="24"/>
          <w:szCs w:val="24"/>
          <w:shd w:val="clear" w:color="auto" w:fill="FFFFFF"/>
        </w:rPr>
        <w:t>3</w:t>
      </w:r>
      <w:r w:rsidR="00121224">
        <w:rPr>
          <w:rFonts w:ascii="Times New Roman" w:hAnsi="Times New Roman" w:cs="Times New Roman"/>
          <w:b/>
          <w:bCs/>
          <w:color w:val="0D0D0D"/>
          <w:sz w:val="24"/>
          <w:szCs w:val="24"/>
          <w:shd w:val="clear" w:color="auto" w:fill="FFFFFF"/>
        </w:rPr>
        <w:t>.</w:t>
      </w:r>
      <w:r w:rsidRPr="0047743D">
        <w:rPr>
          <w:rFonts w:ascii="Times New Roman" w:hAnsi="Times New Roman" w:cs="Times New Roman"/>
          <w:b/>
          <w:bCs/>
          <w:color w:val="0D0D0D"/>
          <w:sz w:val="24"/>
          <w:szCs w:val="24"/>
          <w:shd w:val="clear" w:color="auto" w:fill="FFFFFF"/>
        </w:rPr>
        <w:t xml:space="preserve"> Distribution of levels of financial literacy across socioeconomic demographics</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2340"/>
        <w:gridCol w:w="1260"/>
        <w:gridCol w:w="1260"/>
        <w:gridCol w:w="1260"/>
        <w:gridCol w:w="1260"/>
      </w:tblGrid>
      <w:tr w:rsidR="00FC74A2" w:rsidRPr="00745958" w14:paraId="7E630C94" w14:textId="77777777" w:rsidTr="00815746">
        <w:trPr>
          <w:trHeight w:val="403"/>
        </w:trPr>
        <w:tc>
          <w:tcPr>
            <w:tcW w:w="1615" w:type="dxa"/>
            <w:shd w:val="clear" w:color="auto" w:fill="auto"/>
            <w:noWrap/>
            <w:vAlign w:val="center"/>
            <w:hideMark/>
          </w:tcPr>
          <w:p w14:paraId="4D2E3F6D" w14:textId="77777777" w:rsidR="00FC74A2" w:rsidRPr="0047743D" w:rsidRDefault="00FC74A2" w:rsidP="00815746">
            <w:pPr>
              <w:spacing w:after="0" w:line="240" w:lineRule="auto"/>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Variable</w:t>
            </w:r>
          </w:p>
        </w:tc>
        <w:tc>
          <w:tcPr>
            <w:tcW w:w="2340" w:type="dxa"/>
            <w:shd w:val="clear" w:color="auto" w:fill="auto"/>
            <w:noWrap/>
            <w:vAlign w:val="center"/>
            <w:hideMark/>
          </w:tcPr>
          <w:p w14:paraId="024406C1" w14:textId="77777777" w:rsidR="00FC74A2" w:rsidRPr="0047743D" w:rsidRDefault="00FC74A2" w:rsidP="00815746">
            <w:pPr>
              <w:spacing w:after="0" w:line="240" w:lineRule="auto"/>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Categories</w:t>
            </w:r>
          </w:p>
        </w:tc>
        <w:tc>
          <w:tcPr>
            <w:tcW w:w="1260" w:type="dxa"/>
            <w:vAlign w:val="center"/>
          </w:tcPr>
          <w:p w14:paraId="06C3B88A"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Mean</w:t>
            </w:r>
          </w:p>
        </w:tc>
        <w:tc>
          <w:tcPr>
            <w:tcW w:w="1260" w:type="dxa"/>
            <w:shd w:val="clear" w:color="auto" w:fill="auto"/>
            <w:noWrap/>
            <w:vAlign w:val="center"/>
            <w:hideMark/>
          </w:tcPr>
          <w:p w14:paraId="1D8B2FDF"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Low</w:t>
            </w:r>
          </w:p>
        </w:tc>
        <w:tc>
          <w:tcPr>
            <w:tcW w:w="1260" w:type="dxa"/>
            <w:shd w:val="clear" w:color="auto" w:fill="auto"/>
            <w:noWrap/>
            <w:vAlign w:val="center"/>
            <w:hideMark/>
          </w:tcPr>
          <w:p w14:paraId="7FB84F25"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Moderate</w:t>
            </w:r>
          </w:p>
        </w:tc>
        <w:tc>
          <w:tcPr>
            <w:tcW w:w="1260" w:type="dxa"/>
            <w:shd w:val="clear" w:color="auto" w:fill="auto"/>
            <w:noWrap/>
            <w:vAlign w:val="center"/>
            <w:hideMark/>
          </w:tcPr>
          <w:p w14:paraId="5CC14AE5"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High</w:t>
            </w:r>
          </w:p>
        </w:tc>
      </w:tr>
      <w:tr w:rsidR="00FC74A2" w:rsidRPr="00745958" w14:paraId="595049EE" w14:textId="77777777" w:rsidTr="00815746">
        <w:trPr>
          <w:trHeight w:val="403"/>
        </w:trPr>
        <w:tc>
          <w:tcPr>
            <w:tcW w:w="1615" w:type="dxa"/>
            <w:vMerge w:val="restart"/>
            <w:shd w:val="clear" w:color="auto" w:fill="auto"/>
            <w:noWrap/>
            <w:vAlign w:val="center"/>
            <w:hideMark/>
          </w:tcPr>
          <w:p w14:paraId="38E67E5B"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Gender</w:t>
            </w:r>
          </w:p>
        </w:tc>
        <w:tc>
          <w:tcPr>
            <w:tcW w:w="2340" w:type="dxa"/>
            <w:shd w:val="clear" w:color="auto" w:fill="auto"/>
            <w:noWrap/>
            <w:vAlign w:val="center"/>
            <w:hideMark/>
          </w:tcPr>
          <w:p w14:paraId="7D8A34CF"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Male</w:t>
            </w:r>
          </w:p>
        </w:tc>
        <w:tc>
          <w:tcPr>
            <w:tcW w:w="1260" w:type="dxa"/>
            <w:shd w:val="clear" w:color="auto" w:fill="auto"/>
            <w:vAlign w:val="center"/>
          </w:tcPr>
          <w:p w14:paraId="3A18DB8A"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60.02</w:t>
            </w:r>
          </w:p>
        </w:tc>
        <w:tc>
          <w:tcPr>
            <w:tcW w:w="1260" w:type="dxa"/>
            <w:shd w:val="clear" w:color="auto" w:fill="auto"/>
            <w:noWrap/>
            <w:vAlign w:val="center"/>
            <w:hideMark/>
          </w:tcPr>
          <w:p w14:paraId="66AB1E2A"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47.96</w:t>
            </w:r>
          </w:p>
        </w:tc>
        <w:tc>
          <w:tcPr>
            <w:tcW w:w="1260" w:type="dxa"/>
            <w:shd w:val="clear" w:color="auto" w:fill="auto"/>
            <w:noWrap/>
            <w:vAlign w:val="center"/>
            <w:hideMark/>
          </w:tcPr>
          <w:p w14:paraId="4DB113B7"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20.41</w:t>
            </w:r>
          </w:p>
        </w:tc>
        <w:tc>
          <w:tcPr>
            <w:tcW w:w="1260" w:type="dxa"/>
            <w:shd w:val="clear" w:color="auto" w:fill="auto"/>
            <w:noWrap/>
            <w:vAlign w:val="center"/>
            <w:hideMark/>
          </w:tcPr>
          <w:p w14:paraId="1D4E20E2"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31.63</w:t>
            </w:r>
          </w:p>
        </w:tc>
      </w:tr>
      <w:tr w:rsidR="00FC74A2" w:rsidRPr="00745958" w14:paraId="42F9214B" w14:textId="77777777" w:rsidTr="00815746">
        <w:trPr>
          <w:trHeight w:val="403"/>
        </w:trPr>
        <w:tc>
          <w:tcPr>
            <w:tcW w:w="1615" w:type="dxa"/>
            <w:vMerge/>
            <w:vAlign w:val="center"/>
            <w:hideMark/>
          </w:tcPr>
          <w:p w14:paraId="78310267"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hideMark/>
          </w:tcPr>
          <w:p w14:paraId="0B362C8C"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Female</w:t>
            </w:r>
          </w:p>
        </w:tc>
        <w:tc>
          <w:tcPr>
            <w:tcW w:w="1260" w:type="dxa"/>
            <w:shd w:val="clear" w:color="auto" w:fill="auto"/>
            <w:vAlign w:val="center"/>
          </w:tcPr>
          <w:p w14:paraId="3857A58A"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80.36</w:t>
            </w:r>
          </w:p>
        </w:tc>
        <w:tc>
          <w:tcPr>
            <w:tcW w:w="1260" w:type="dxa"/>
            <w:shd w:val="clear" w:color="auto" w:fill="auto"/>
            <w:noWrap/>
            <w:vAlign w:val="center"/>
            <w:hideMark/>
          </w:tcPr>
          <w:p w14:paraId="15767F32"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25</w:t>
            </w:r>
            <w:r>
              <w:rPr>
                <w:rFonts w:ascii="Times New Roman" w:eastAsia="Times New Roman" w:hAnsi="Times New Roman" w:cs="Times New Roman"/>
                <w:color w:val="000000"/>
                <w:kern w:val="0"/>
                <w:lang w:eastAsia="en-IN" w:bidi="hi-IN"/>
                <w14:ligatures w14:val="none"/>
              </w:rPr>
              <w:t>.00</w:t>
            </w:r>
          </w:p>
        </w:tc>
        <w:tc>
          <w:tcPr>
            <w:tcW w:w="1260" w:type="dxa"/>
            <w:shd w:val="clear" w:color="auto" w:fill="auto"/>
            <w:noWrap/>
            <w:vAlign w:val="center"/>
            <w:hideMark/>
          </w:tcPr>
          <w:p w14:paraId="7DFA4F6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w:t>
            </w:r>
            <w:r>
              <w:rPr>
                <w:rFonts w:ascii="Times New Roman" w:eastAsia="Times New Roman" w:hAnsi="Times New Roman" w:cs="Times New Roman"/>
                <w:color w:val="000000"/>
                <w:kern w:val="0"/>
                <w:lang w:eastAsia="en-IN" w:bidi="hi-IN"/>
                <w14:ligatures w14:val="none"/>
              </w:rPr>
              <w:t>.00</w:t>
            </w:r>
          </w:p>
        </w:tc>
        <w:tc>
          <w:tcPr>
            <w:tcW w:w="1260" w:type="dxa"/>
            <w:shd w:val="clear" w:color="auto" w:fill="auto"/>
            <w:noWrap/>
            <w:vAlign w:val="center"/>
            <w:hideMark/>
          </w:tcPr>
          <w:p w14:paraId="06C4B24E"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75</w:t>
            </w:r>
            <w:r>
              <w:rPr>
                <w:rFonts w:ascii="Times New Roman" w:eastAsia="Times New Roman" w:hAnsi="Times New Roman" w:cs="Times New Roman"/>
                <w:color w:val="000000"/>
                <w:kern w:val="0"/>
                <w:lang w:eastAsia="en-IN" w:bidi="hi-IN"/>
                <w14:ligatures w14:val="none"/>
              </w:rPr>
              <w:t>.00</w:t>
            </w:r>
          </w:p>
        </w:tc>
      </w:tr>
      <w:tr w:rsidR="00FC74A2" w:rsidRPr="00745958" w14:paraId="278D1F8D" w14:textId="77777777" w:rsidTr="00815746">
        <w:trPr>
          <w:trHeight w:val="403"/>
        </w:trPr>
        <w:tc>
          <w:tcPr>
            <w:tcW w:w="1615" w:type="dxa"/>
            <w:vMerge w:val="restart"/>
            <w:shd w:val="clear" w:color="auto" w:fill="auto"/>
            <w:noWrap/>
            <w:vAlign w:val="center"/>
            <w:hideMark/>
          </w:tcPr>
          <w:p w14:paraId="6A7F149B"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Age</w:t>
            </w:r>
            <w:r>
              <w:rPr>
                <w:rFonts w:ascii="Times New Roman" w:eastAsia="Times New Roman" w:hAnsi="Times New Roman" w:cs="Times New Roman"/>
                <w:color w:val="000000"/>
                <w:kern w:val="0"/>
                <w:lang w:eastAsia="en-IN" w:bidi="hi-IN"/>
                <w14:ligatures w14:val="none"/>
              </w:rPr>
              <w:t xml:space="preserve"> group</w:t>
            </w:r>
          </w:p>
        </w:tc>
        <w:tc>
          <w:tcPr>
            <w:tcW w:w="2340" w:type="dxa"/>
            <w:shd w:val="clear" w:color="auto" w:fill="auto"/>
            <w:noWrap/>
            <w:vAlign w:val="center"/>
            <w:hideMark/>
          </w:tcPr>
          <w:p w14:paraId="284680C3"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18-30</w:t>
            </w:r>
            <w:r>
              <w:rPr>
                <w:rFonts w:ascii="Times New Roman" w:eastAsia="Times New Roman" w:hAnsi="Times New Roman" w:cs="Times New Roman"/>
                <w:color w:val="000000"/>
                <w:kern w:val="0"/>
                <w:lang w:eastAsia="en-IN" w:bidi="hi-IN"/>
                <w14:ligatures w14:val="none"/>
              </w:rPr>
              <w:t xml:space="preserve"> Years</w:t>
            </w:r>
          </w:p>
        </w:tc>
        <w:tc>
          <w:tcPr>
            <w:tcW w:w="1260" w:type="dxa"/>
            <w:shd w:val="clear" w:color="auto" w:fill="auto"/>
            <w:vAlign w:val="center"/>
          </w:tcPr>
          <w:p w14:paraId="33C67562"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95.03</w:t>
            </w:r>
          </w:p>
        </w:tc>
        <w:tc>
          <w:tcPr>
            <w:tcW w:w="1260" w:type="dxa"/>
            <w:shd w:val="clear" w:color="auto" w:fill="auto"/>
            <w:noWrap/>
            <w:vAlign w:val="center"/>
            <w:hideMark/>
          </w:tcPr>
          <w:p w14:paraId="5F920173"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w:t>
            </w:r>
            <w:r>
              <w:rPr>
                <w:rFonts w:ascii="Times New Roman" w:eastAsia="Times New Roman" w:hAnsi="Times New Roman" w:cs="Times New Roman"/>
                <w:color w:val="000000"/>
                <w:kern w:val="0"/>
                <w:lang w:eastAsia="en-IN" w:bidi="hi-IN"/>
                <w14:ligatures w14:val="none"/>
              </w:rPr>
              <w:t>.00</w:t>
            </w:r>
          </w:p>
        </w:tc>
        <w:tc>
          <w:tcPr>
            <w:tcW w:w="1260" w:type="dxa"/>
            <w:shd w:val="clear" w:color="auto" w:fill="auto"/>
            <w:noWrap/>
            <w:vAlign w:val="center"/>
            <w:hideMark/>
          </w:tcPr>
          <w:p w14:paraId="7F4E723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8.7</w:t>
            </w:r>
            <w:r>
              <w:rPr>
                <w:rFonts w:ascii="Times New Roman" w:eastAsia="Times New Roman" w:hAnsi="Times New Roman" w:cs="Times New Roman"/>
                <w:color w:val="000000"/>
                <w:kern w:val="0"/>
                <w:lang w:eastAsia="en-IN" w:bidi="hi-IN"/>
                <w14:ligatures w14:val="none"/>
              </w:rPr>
              <w:t>0</w:t>
            </w:r>
          </w:p>
        </w:tc>
        <w:tc>
          <w:tcPr>
            <w:tcW w:w="1260" w:type="dxa"/>
            <w:shd w:val="clear" w:color="auto" w:fill="auto"/>
            <w:noWrap/>
            <w:vAlign w:val="center"/>
            <w:hideMark/>
          </w:tcPr>
          <w:p w14:paraId="7F8189B7"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91.3</w:t>
            </w:r>
            <w:r>
              <w:rPr>
                <w:rFonts w:ascii="Times New Roman" w:eastAsia="Times New Roman" w:hAnsi="Times New Roman" w:cs="Times New Roman"/>
                <w:color w:val="000000"/>
                <w:kern w:val="0"/>
                <w:lang w:eastAsia="en-IN" w:bidi="hi-IN"/>
                <w14:ligatures w14:val="none"/>
              </w:rPr>
              <w:t>0</w:t>
            </w:r>
          </w:p>
        </w:tc>
      </w:tr>
      <w:tr w:rsidR="00FC74A2" w:rsidRPr="00745958" w14:paraId="0FA06A79" w14:textId="77777777" w:rsidTr="00815746">
        <w:trPr>
          <w:trHeight w:val="403"/>
        </w:trPr>
        <w:tc>
          <w:tcPr>
            <w:tcW w:w="1615" w:type="dxa"/>
            <w:vMerge/>
            <w:vAlign w:val="center"/>
            <w:hideMark/>
          </w:tcPr>
          <w:p w14:paraId="6C00379E"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hideMark/>
          </w:tcPr>
          <w:p w14:paraId="5F62889B"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w:t>
            </w:r>
            <w:r>
              <w:rPr>
                <w:rFonts w:ascii="Times New Roman" w:eastAsia="Times New Roman" w:hAnsi="Times New Roman" w:cs="Times New Roman"/>
                <w:color w:val="000000"/>
                <w:kern w:val="0"/>
                <w:lang w:eastAsia="en-IN" w:bidi="hi-IN"/>
                <w14:ligatures w14:val="none"/>
              </w:rPr>
              <w:t>1</w:t>
            </w:r>
            <w:r w:rsidRPr="00745958">
              <w:rPr>
                <w:rFonts w:ascii="Times New Roman" w:eastAsia="Times New Roman" w:hAnsi="Times New Roman" w:cs="Times New Roman"/>
                <w:color w:val="000000"/>
                <w:kern w:val="0"/>
                <w:lang w:eastAsia="en-IN" w:bidi="hi-IN"/>
                <w14:ligatures w14:val="none"/>
              </w:rPr>
              <w:t>-45</w:t>
            </w:r>
            <w:r>
              <w:rPr>
                <w:rFonts w:ascii="Times New Roman" w:eastAsia="Times New Roman" w:hAnsi="Times New Roman" w:cs="Times New Roman"/>
                <w:color w:val="000000"/>
                <w:kern w:val="0"/>
                <w:lang w:eastAsia="en-IN" w:bidi="hi-IN"/>
                <w14:ligatures w14:val="none"/>
              </w:rPr>
              <w:t xml:space="preserve"> Years</w:t>
            </w:r>
          </w:p>
        </w:tc>
        <w:tc>
          <w:tcPr>
            <w:tcW w:w="1260" w:type="dxa"/>
            <w:shd w:val="clear" w:color="auto" w:fill="auto"/>
            <w:vAlign w:val="center"/>
          </w:tcPr>
          <w:p w14:paraId="621F84D6"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81.03</w:t>
            </w:r>
          </w:p>
        </w:tc>
        <w:tc>
          <w:tcPr>
            <w:tcW w:w="1260" w:type="dxa"/>
            <w:shd w:val="clear" w:color="auto" w:fill="auto"/>
            <w:noWrap/>
            <w:vAlign w:val="center"/>
            <w:hideMark/>
          </w:tcPr>
          <w:p w14:paraId="6E380079"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17.24</w:t>
            </w:r>
          </w:p>
        </w:tc>
        <w:tc>
          <w:tcPr>
            <w:tcW w:w="1260" w:type="dxa"/>
            <w:shd w:val="clear" w:color="auto" w:fill="auto"/>
            <w:noWrap/>
            <w:vAlign w:val="center"/>
            <w:hideMark/>
          </w:tcPr>
          <w:p w14:paraId="75771006"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17.24</w:t>
            </w:r>
          </w:p>
        </w:tc>
        <w:tc>
          <w:tcPr>
            <w:tcW w:w="1260" w:type="dxa"/>
            <w:shd w:val="clear" w:color="auto" w:fill="auto"/>
            <w:noWrap/>
            <w:vAlign w:val="center"/>
            <w:hideMark/>
          </w:tcPr>
          <w:p w14:paraId="73AEAFE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65.52</w:t>
            </w:r>
          </w:p>
        </w:tc>
      </w:tr>
      <w:tr w:rsidR="00FC74A2" w:rsidRPr="00745958" w14:paraId="75CF6285" w14:textId="77777777" w:rsidTr="00815746">
        <w:trPr>
          <w:trHeight w:val="403"/>
        </w:trPr>
        <w:tc>
          <w:tcPr>
            <w:tcW w:w="1615" w:type="dxa"/>
            <w:vMerge/>
            <w:vAlign w:val="center"/>
            <w:hideMark/>
          </w:tcPr>
          <w:p w14:paraId="1821672C"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hideMark/>
          </w:tcPr>
          <w:p w14:paraId="547FB3D6"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w:t>
            </w:r>
            <w:r>
              <w:rPr>
                <w:rFonts w:ascii="Times New Roman" w:eastAsia="Times New Roman" w:hAnsi="Times New Roman" w:cs="Times New Roman"/>
                <w:color w:val="000000"/>
                <w:kern w:val="0"/>
                <w:lang w:eastAsia="en-IN" w:bidi="hi-IN"/>
                <w14:ligatures w14:val="none"/>
              </w:rPr>
              <w:t>6</w:t>
            </w:r>
            <w:r w:rsidRPr="00745958">
              <w:rPr>
                <w:rFonts w:ascii="Times New Roman" w:eastAsia="Times New Roman" w:hAnsi="Times New Roman" w:cs="Times New Roman"/>
                <w:color w:val="000000"/>
                <w:kern w:val="0"/>
                <w:lang w:eastAsia="en-IN" w:bidi="hi-IN"/>
                <w14:ligatures w14:val="none"/>
              </w:rPr>
              <w:t>-60</w:t>
            </w:r>
            <w:r>
              <w:rPr>
                <w:rFonts w:ascii="Times New Roman" w:eastAsia="Times New Roman" w:hAnsi="Times New Roman" w:cs="Times New Roman"/>
                <w:color w:val="000000"/>
                <w:kern w:val="0"/>
                <w:lang w:eastAsia="en-IN" w:bidi="hi-IN"/>
                <w14:ligatures w14:val="none"/>
              </w:rPr>
              <w:t xml:space="preserve"> Years</w:t>
            </w:r>
          </w:p>
        </w:tc>
        <w:tc>
          <w:tcPr>
            <w:tcW w:w="1260" w:type="dxa"/>
            <w:shd w:val="clear" w:color="auto" w:fill="auto"/>
            <w:vAlign w:val="center"/>
          </w:tcPr>
          <w:p w14:paraId="42230311"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61.90</w:t>
            </w:r>
          </w:p>
        </w:tc>
        <w:tc>
          <w:tcPr>
            <w:tcW w:w="1260" w:type="dxa"/>
            <w:shd w:val="clear" w:color="auto" w:fill="auto"/>
            <w:noWrap/>
            <w:vAlign w:val="center"/>
            <w:hideMark/>
          </w:tcPr>
          <w:p w14:paraId="54397359"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48.48</w:t>
            </w:r>
          </w:p>
        </w:tc>
        <w:tc>
          <w:tcPr>
            <w:tcW w:w="1260" w:type="dxa"/>
            <w:shd w:val="clear" w:color="auto" w:fill="auto"/>
            <w:noWrap/>
            <w:vAlign w:val="center"/>
            <w:hideMark/>
          </w:tcPr>
          <w:p w14:paraId="3B0B04C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25</w:t>
            </w:r>
            <w:r>
              <w:rPr>
                <w:rFonts w:ascii="Times New Roman" w:eastAsia="Times New Roman" w:hAnsi="Times New Roman" w:cs="Times New Roman"/>
                <w:color w:val="000000"/>
                <w:kern w:val="0"/>
                <w:lang w:eastAsia="en-IN" w:bidi="hi-IN"/>
                <w14:ligatures w14:val="none"/>
              </w:rPr>
              <w:t>.00</w:t>
            </w:r>
          </w:p>
        </w:tc>
        <w:tc>
          <w:tcPr>
            <w:tcW w:w="1260" w:type="dxa"/>
            <w:shd w:val="clear" w:color="auto" w:fill="auto"/>
            <w:noWrap/>
            <w:vAlign w:val="center"/>
            <w:hideMark/>
          </w:tcPr>
          <w:p w14:paraId="30C44D1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26.52</w:t>
            </w:r>
          </w:p>
        </w:tc>
      </w:tr>
      <w:tr w:rsidR="00FC74A2" w:rsidRPr="00745958" w14:paraId="602F097F" w14:textId="77777777" w:rsidTr="00815746">
        <w:trPr>
          <w:trHeight w:val="403"/>
        </w:trPr>
        <w:tc>
          <w:tcPr>
            <w:tcW w:w="1615" w:type="dxa"/>
            <w:vMerge/>
            <w:vAlign w:val="center"/>
            <w:hideMark/>
          </w:tcPr>
          <w:p w14:paraId="3003745D"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hideMark/>
          </w:tcPr>
          <w:p w14:paraId="0F93EAEE"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Pr>
                <w:rFonts w:ascii="Times New Roman" w:eastAsia="Times New Roman" w:hAnsi="Times New Roman" w:cs="Times New Roman"/>
                <w:color w:val="000000"/>
                <w:kern w:val="0"/>
                <w:lang w:eastAsia="en-IN" w:bidi="hi-IN"/>
                <w14:ligatures w14:val="none"/>
              </w:rPr>
              <w:t xml:space="preserve">More than </w:t>
            </w:r>
            <w:r w:rsidRPr="00745958">
              <w:rPr>
                <w:rFonts w:ascii="Times New Roman" w:eastAsia="Times New Roman" w:hAnsi="Times New Roman" w:cs="Times New Roman"/>
                <w:color w:val="000000"/>
                <w:kern w:val="0"/>
                <w:lang w:eastAsia="en-IN" w:bidi="hi-IN"/>
                <w14:ligatures w14:val="none"/>
              </w:rPr>
              <w:t xml:space="preserve">60 </w:t>
            </w:r>
            <w:r>
              <w:rPr>
                <w:rFonts w:ascii="Times New Roman" w:eastAsia="Times New Roman" w:hAnsi="Times New Roman" w:cs="Times New Roman"/>
                <w:color w:val="000000"/>
                <w:kern w:val="0"/>
                <w:lang w:eastAsia="en-IN" w:bidi="hi-IN"/>
                <w14:ligatures w14:val="none"/>
              </w:rPr>
              <w:t xml:space="preserve">years </w:t>
            </w:r>
          </w:p>
        </w:tc>
        <w:tc>
          <w:tcPr>
            <w:tcW w:w="1260" w:type="dxa"/>
            <w:shd w:val="clear" w:color="auto" w:fill="auto"/>
            <w:vAlign w:val="center"/>
          </w:tcPr>
          <w:p w14:paraId="38A8697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42.81</w:t>
            </w:r>
          </w:p>
        </w:tc>
        <w:tc>
          <w:tcPr>
            <w:tcW w:w="1260" w:type="dxa"/>
            <w:shd w:val="clear" w:color="auto" w:fill="auto"/>
            <w:noWrap/>
            <w:vAlign w:val="center"/>
            <w:hideMark/>
          </w:tcPr>
          <w:p w14:paraId="2FE25B70"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70.25</w:t>
            </w:r>
          </w:p>
        </w:tc>
        <w:tc>
          <w:tcPr>
            <w:tcW w:w="1260" w:type="dxa"/>
            <w:shd w:val="clear" w:color="auto" w:fill="auto"/>
            <w:noWrap/>
            <w:vAlign w:val="center"/>
            <w:hideMark/>
          </w:tcPr>
          <w:p w14:paraId="19DA986E"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18.99</w:t>
            </w:r>
          </w:p>
        </w:tc>
        <w:tc>
          <w:tcPr>
            <w:tcW w:w="1260" w:type="dxa"/>
            <w:shd w:val="clear" w:color="auto" w:fill="auto"/>
            <w:noWrap/>
            <w:vAlign w:val="center"/>
            <w:hideMark/>
          </w:tcPr>
          <w:p w14:paraId="72166509"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10.76</w:t>
            </w:r>
          </w:p>
        </w:tc>
      </w:tr>
      <w:tr w:rsidR="00FC74A2" w:rsidRPr="00745958" w14:paraId="05E518A5" w14:textId="77777777" w:rsidTr="00815746">
        <w:trPr>
          <w:trHeight w:val="403"/>
        </w:trPr>
        <w:tc>
          <w:tcPr>
            <w:tcW w:w="1615" w:type="dxa"/>
            <w:vMerge w:val="restart"/>
            <w:shd w:val="clear" w:color="auto" w:fill="auto"/>
            <w:vAlign w:val="center"/>
            <w:hideMark/>
          </w:tcPr>
          <w:p w14:paraId="078C3777"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Marital </w:t>
            </w:r>
            <w:r>
              <w:rPr>
                <w:rFonts w:ascii="Times New Roman" w:eastAsia="Times New Roman" w:hAnsi="Times New Roman" w:cs="Times New Roman"/>
                <w:color w:val="000000"/>
                <w:kern w:val="0"/>
                <w:lang w:eastAsia="en-IN" w:bidi="hi-IN"/>
                <w14:ligatures w14:val="none"/>
              </w:rPr>
              <w:t>s</w:t>
            </w:r>
            <w:r w:rsidRPr="00745958">
              <w:rPr>
                <w:rFonts w:ascii="Times New Roman" w:eastAsia="Times New Roman" w:hAnsi="Times New Roman" w:cs="Times New Roman"/>
                <w:color w:val="000000"/>
                <w:kern w:val="0"/>
                <w:lang w:eastAsia="en-IN" w:bidi="hi-IN"/>
                <w14:ligatures w14:val="none"/>
              </w:rPr>
              <w:t>tatus</w:t>
            </w:r>
          </w:p>
        </w:tc>
        <w:tc>
          <w:tcPr>
            <w:tcW w:w="2340" w:type="dxa"/>
            <w:shd w:val="clear" w:color="auto" w:fill="auto"/>
            <w:noWrap/>
            <w:vAlign w:val="center"/>
            <w:hideMark/>
          </w:tcPr>
          <w:p w14:paraId="29387A0B"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Married</w:t>
            </w:r>
          </w:p>
        </w:tc>
        <w:tc>
          <w:tcPr>
            <w:tcW w:w="1260" w:type="dxa"/>
            <w:shd w:val="clear" w:color="auto" w:fill="auto"/>
            <w:vAlign w:val="center"/>
          </w:tcPr>
          <w:p w14:paraId="76AEB91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59.63</w:t>
            </w:r>
          </w:p>
        </w:tc>
        <w:tc>
          <w:tcPr>
            <w:tcW w:w="1260" w:type="dxa"/>
            <w:shd w:val="clear" w:color="auto" w:fill="auto"/>
            <w:noWrap/>
            <w:vAlign w:val="center"/>
            <w:hideMark/>
          </w:tcPr>
          <w:p w14:paraId="28003B18"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48.4</w:t>
            </w:r>
            <w:r>
              <w:rPr>
                <w:rFonts w:ascii="Times New Roman" w:eastAsia="Times New Roman" w:hAnsi="Times New Roman" w:cs="Times New Roman"/>
                <w:color w:val="000000"/>
                <w:kern w:val="0"/>
                <w:lang w:eastAsia="en-IN" w:bidi="hi-IN"/>
                <w14:ligatures w14:val="none"/>
              </w:rPr>
              <w:t>0</w:t>
            </w:r>
          </w:p>
        </w:tc>
        <w:tc>
          <w:tcPr>
            <w:tcW w:w="1260" w:type="dxa"/>
            <w:shd w:val="clear" w:color="auto" w:fill="auto"/>
            <w:noWrap/>
            <w:vAlign w:val="center"/>
            <w:hideMark/>
          </w:tcPr>
          <w:p w14:paraId="2BE7CBF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21.39</w:t>
            </w:r>
          </w:p>
        </w:tc>
        <w:tc>
          <w:tcPr>
            <w:tcW w:w="1260" w:type="dxa"/>
            <w:shd w:val="clear" w:color="auto" w:fill="auto"/>
            <w:noWrap/>
            <w:vAlign w:val="center"/>
            <w:hideMark/>
          </w:tcPr>
          <w:p w14:paraId="768921D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30.21</w:t>
            </w:r>
          </w:p>
        </w:tc>
      </w:tr>
      <w:tr w:rsidR="00FC74A2" w:rsidRPr="00745958" w14:paraId="237816BD" w14:textId="77777777" w:rsidTr="00815746">
        <w:trPr>
          <w:trHeight w:val="403"/>
        </w:trPr>
        <w:tc>
          <w:tcPr>
            <w:tcW w:w="1615" w:type="dxa"/>
            <w:vMerge/>
            <w:vAlign w:val="center"/>
            <w:hideMark/>
          </w:tcPr>
          <w:p w14:paraId="40EF2112"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hideMark/>
          </w:tcPr>
          <w:p w14:paraId="30D4930C"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others</w:t>
            </w:r>
          </w:p>
        </w:tc>
        <w:tc>
          <w:tcPr>
            <w:tcW w:w="1260" w:type="dxa"/>
            <w:shd w:val="clear" w:color="auto" w:fill="auto"/>
            <w:vAlign w:val="center"/>
          </w:tcPr>
          <w:p w14:paraId="6619EF3A"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71.98</w:t>
            </w:r>
          </w:p>
        </w:tc>
        <w:tc>
          <w:tcPr>
            <w:tcW w:w="1260" w:type="dxa"/>
            <w:shd w:val="clear" w:color="auto" w:fill="auto"/>
            <w:noWrap/>
            <w:vAlign w:val="center"/>
            <w:hideMark/>
          </w:tcPr>
          <w:p w14:paraId="0BFB62E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34.62</w:t>
            </w:r>
          </w:p>
        </w:tc>
        <w:tc>
          <w:tcPr>
            <w:tcW w:w="1260" w:type="dxa"/>
            <w:shd w:val="clear" w:color="auto" w:fill="auto"/>
            <w:noWrap/>
            <w:vAlign w:val="center"/>
            <w:hideMark/>
          </w:tcPr>
          <w:p w14:paraId="460F1CA7"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w:t>
            </w:r>
            <w:r>
              <w:rPr>
                <w:rFonts w:ascii="Times New Roman" w:eastAsia="Times New Roman" w:hAnsi="Times New Roman" w:cs="Times New Roman"/>
                <w:color w:val="000000"/>
                <w:kern w:val="0"/>
                <w:lang w:eastAsia="en-IN" w:bidi="hi-IN"/>
                <w14:ligatures w14:val="none"/>
              </w:rPr>
              <w:t>.00</w:t>
            </w:r>
          </w:p>
        </w:tc>
        <w:tc>
          <w:tcPr>
            <w:tcW w:w="1260" w:type="dxa"/>
            <w:shd w:val="clear" w:color="auto" w:fill="auto"/>
            <w:noWrap/>
            <w:vAlign w:val="center"/>
            <w:hideMark/>
          </w:tcPr>
          <w:p w14:paraId="4CCB047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65.38</w:t>
            </w:r>
          </w:p>
        </w:tc>
      </w:tr>
      <w:tr w:rsidR="00FC74A2" w:rsidRPr="00745958" w14:paraId="74A945D0" w14:textId="77777777" w:rsidTr="00815746">
        <w:trPr>
          <w:trHeight w:val="403"/>
        </w:trPr>
        <w:tc>
          <w:tcPr>
            <w:tcW w:w="1615" w:type="dxa"/>
            <w:vMerge w:val="restart"/>
            <w:shd w:val="clear" w:color="auto" w:fill="auto"/>
            <w:noWrap/>
            <w:vAlign w:val="center"/>
            <w:hideMark/>
          </w:tcPr>
          <w:p w14:paraId="510D16A4"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Social </w:t>
            </w:r>
            <w:r>
              <w:rPr>
                <w:rFonts w:ascii="Times New Roman" w:eastAsia="Times New Roman" w:hAnsi="Times New Roman" w:cs="Times New Roman"/>
                <w:color w:val="000000"/>
                <w:kern w:val="0"/>
                <w:lang w:eastAsia="en-IN" w:bidi="hi-IN"/>
                <w14:ligatures w14:val="none"/>
              </w:rPr>
              <w:t>c</w:t>
            </w:r>
            <w:r w:rsidRPr="00745958">
              <w:rPr>
                <w:rFonts w:ascii="Times New Roman" w:eastAsia="Times New Roman" w:hAnsi="Times New Roman" w:cs="Times New Roman"/>
                <w:color w:val="000000"/>
                <w:kern w:val="0"/>
                <w:lang w:eastAsia="en-IN" w:bidi="hi-IN"/>
                <w14:ligatures w14:val="none"/>
              </w:rPr>
              <w:t>ategory</w:t>
            </w:r>
          </w:p>
        </w:tc>
        <w:tc>
          <w:tcPr>
            <w:tcW w:w="2340" w:type="dxa"/>
            <w:shd w:val="clear" w:color="auto" w:fill="auto"/>
            <w:noWrap/>
            <w:vAlign w:val="center"/>
            <w:hideMark/>
          </w:tcPr>
          <w:p w14:paraId="7E2A8471"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O</w:t>
            </w:r>
            <w:r>
              <w:rPr>
                <w:rFonts w:ascii="Times New Roman" w:eastAsia="Times New Roman" w:hAnsi="Times New Roman" w:cs="Times New Roman"/>
                <w:color w:val="000000"/>
                <w:kern w:val="0"/>
                <w:lang w:eastAsia="en-IN" w:bidi="hi-IN"/>
                <w14:ligatures w14:val="none"/>
              </w:rPr>
              <w:t>ther backward classes</w:t>
            </w:r>
          </w:p>
        </w:tc>
        <w:tc>
          <w:tcPr>
            <w:tcW w:w="1260" w:type="dxa"/>
            <w:shd w:val="clear" w:color="auto" w:fill="auto"/>
            <w:vAlign w:val="center"/>
          </w:tcPr>
          <w:p w14:paraId="4027CE59"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40.00</w:t>
            </w:r>
          </w:p>
        </w:tc>
        <w:tc>
          <w:tcPr>
            <w:tcW w:w="1260" w:type="dxa"/>
            <w:shd w:val="clear" w:color="auto" w:fill="auto"/>
            <w:noWrap/>
            <w:vAlign w:val="center"/>
            <w:hideMark/>
          </w:tcPr>
          <w:p w14:paraId="52240A5E"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80</w:t>
            </w:r>
            <w:r>
              <w:rPr>
                <w:rFonts w:ascii="Times New Roman" w:eastAsia="Times New Roman" w:hAnsi="Times New Roman" w:cs="Times New Roman"/>
                <w:color w:val="000000"/>
                <w:kern w:val="0"/>
                <w:lang w:eastAsia="en-IN" w:bidi="hi-IN"/>
                <w14:ligatures w14:val="none"/>
              </w:rPr>
              <w:t>.00</w:t>
            </w:r>
          </w:p>
        </w:tc>
        <w:tc>
          <w:tcPr>
            <w:tcW w:w="1260" w:type="dxa"/>
            <w:shd w:val="clear" w:color="auto" w:fill="auto"/>
            <w:noWrap/>
            <w:vAlign w:val="center"/>
            <w:hideMark/>
          </w:tcPr>
          <w:p w14:paraId="4BAE906A"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20</w:t>
            </w:r>
            <w:r>
              <w:rPr>
                <w:rFonts w:ascii="Times New Roman" w:eastAsia="Times New Roman" w:hAnsi="Times New Roman" w:cs="Times New Roman"/>
                <w:color w:val="000000"/>
                <w:kern w:val="0"/>
                <w:lang w:eastAsia="en-IN" w:bidi="hi-IN"/>
                <w14:ligatures w14:val="none"/>
              </w:rPr>
              <w:t>.00</w:t>
            </w:r>
          </w:p>
        </w:tc>
        <w:tc>
          <w:tcPr>
            <w:tcW w:w="1260" w:type="dxa"/>
            <w:shd w:val="clear" w:color="auto" w:fill="auto"/>
            <w:noWrap/>
            <w:vAlign w:val="center"/>
            <w:hideMark/>
          </w:tcPr>
          <w:p w14:paraId="02E70B4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w:t>
            </w:r>
            <w:r>
              <w:rPr>
                <w:rFonts w:ascii="Times New Roman" w:eastAsia="Times New Roman" w:hAnsi="Times New Roman" w:cs="Times New Roman"/>
                <w:color w:val="000000"/>
                <w:kern w:val="0"/>
                <w:lang w:eastAsia="en-IN" w:bidi="hi-IN"/>
                <w14:ligatures w14:val="none"/>
              </w:rPr>
              <w:t>.00</w:t>
            </w:r>
          </w:p>
        </w:tc>
      </w:tr>
      <w:tr w:rsidR="00FC74A2" w:rsidRPr="00745958" w14:paraId="434356F8" w14:textId="77777777" w:rsidTr="00815746">
        <w:trPr>
          <w:trHeight w:val="403"/>
        </w:trPr>
        <w:tc>
          <w:tcPr>
            <w:tcW w:w="1615" w:type="dxa"/>
            <w:vMerge/>
            <w:vAlign w:val="center"/>
            <w:hideMark/>
          </w:tcPr>
          <w:p w14:paraId="1CE8294A"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hideMark/>
          </w:tcPr>
          <w:p w14:paraId="1184B581"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General</w:t>
            </w:r>
          </w:p>
        </w:tc>
        <w:tc>
          <w:tcPr>
            <w:tcW w:w="1260" w:type="dxa"/>
            <w:shd w:val="clear" w:color="auto" w:fill="auto"/>
            <w:vAlign w:val="center"/>
          </w:tcPr>
          <w:p w14:paraId="2B33E37E"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60.90</w:t>
            </w:r>
          </w:p>
        </w:tc>
        <w:tc>
          <w:tcPr>
            <w:tcW w:w="1260" w:type="dxa"/>
            <w:shd w:val="clear" w:color="auto" w:fill="auto"/>
            <w:noWrap/>
            <w:vAlign w:val="center"/>
            <w:hideMark/>
          </w:tcPr>
          <w:p w14:paraId="00AB1326"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46.88</w:t>
            </w:r>
          </w:p>
        </w:tc>
        <w:tc>
          <w:tcPr>
            <w:tcW w:w="1260" w:type="dxa"/>
            <w:shd w:val="clear" w:color="auto" w:fill="auto"/>
            <w:noWrap/>
            <w:vAlign w:val="center"/>
            <w:hideMark/>
          </w:tcPr>
          <w:p w14:paraId="3E0A3906"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19.79</w:t>
            </w:r>
          </w:p>
        </w:tc>
        <w:tc>
          <w:tcPr>
            <w:tcW w:w="1260" w:type="dxa"/>
            <w:shd w:val="clear" w:color="auto" w:fill="auto"/>
            <w:noWrap/>
            <w:vAlign w:val="center"/>
            <w:hideMark/>
          </w:tcPr>
          <w:p w14:paraId="293A7911"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33.33</w:t>
            </w:r>
          </w:p>
        </w:tc>
      </w:tr>
      <w:tr w:rsidR="00FC74A2" w:rsidRPr="00745958" w14:paraId="783E7263" w14:textId="77777777" w:rsidTr="00815746">
        <w:trPr>
          <w:trHeight w:val="403"/>
        </w:trPr>
        <w:tc>
          <w:tcPr>
            <w:tcW w:w="1615" w:type="dxa"/>
            <w:vMerge/>
            <w:vAlign w:val="center"/>
            <w:hideMark/>
          </w:tcPr>
          <w:p w14:paraId="096C411D"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hideMark/>
          </w:tcPr>
          <w:p w14:paraId="190AA0EC"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Schedule</w:t>
            </w:r>
            <w:r>
              <w:rPr>
                <w:rFonts w:ascii="Times New Roman" w:eastAsia="Times New Roman" w:hAnsi="Times New Roman" w:cs="Times New Roman"/>
                <w:color w:val="000000"/>
                <w:kern w:val="0"/>
                <w:lang w:eastAsia="en-IN" w:bidi="hi-IN"/>
                <w14:ligatures w14:val="none"/>
              </w:rPr>
              <w:t>d</w:t>
            </w:r>
            <w:r w:rsidRPr="00745958">
              <w:rPr>
                <w:rFonts w:ascii="Times New Roman" w:eastAsia="Times New Roman" w:hAnsi="Times New Roman" w:cs="Times New Roman"/>
                <w:color w:val="000000"/>
                <w:kern w:val="0"/>
                <w:lang w:eastAsia="en-IN" w:bidi="hi-IN"/>
                <w14:ligatures w14:val="none"/>
              </w:rPr>
              <w:t xml:space="preserve"> caste</w:t>
            </w:r>
          </w:p>
        </w:tc>
        <w:tc>
          <w:tcPr>
            <w:tcW w:w="1260" w:type="dxa"/>
            <w:shd w:val="clear" w:color="auto" w:fill="auto"/>
            <w:vAlign w:val="center"/>
          </w:tcPr>
          <w:p w14:paraId="47CC37B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53.25</w:t>
            </w:r>
          </w:p>
        </w:tc>
        <w:tc>
          <w:tcPr>
            <w:tcW w:w="1260" w:type="dxa"/>
            <w:shd w:val="clear" w:color="auto" w:fill="auto"/>
            <w:noWrap/>
            <w:vAlign w:val="center"/>
            <w:hideMark/>
          </w:tcPr>
          <w:p w14:paraId="0082CB0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54.55</w:t>
            </w:r>
          </w:p>
        </w:tc>
        <w:tc>
          <w:tcPr>
            <w:tcW w:w="1260" w:type="dxa"/>
            <w:shd w:val="clear" w:color="auto" w:fill="auto"/>
            <w:noWrap/>
            <w:vAlign w:val="center"/>
            <w:hideMark/>
          </w:tcPr>
          <w:p w14:paraId="34B40AC3"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27.27</w:t>
            </w:r>
          </w:p>
        </w:tc>
        <w:tc>
          <w:tcPr>
            <w:tcW w:w="1260" w:type="dxa"/>
            <w:shd w:val="clear" w:color="auto" w:fill="auto"/>
            <w:noWrap/>
            <w:vAlign w:val="center"/>
            <w:hideMark/>
          </w:tcPr>
          <w:p w14:paraId="7A0DA34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18.18</w:t>
            </w:r>
          </w:p>
        </w:tc>
      </w:tr>
      <w:tr w:rsidR="00FC74A2" w:rsidRPr="00745958" w14:paraId="458A1133" w14:textId="77777777" w:rsidTr="00815746">
        <w:trPr>
          <w:trHeight w:val="403"/>
        </w:trPr>
        <w:tc>
          <w:tcPr>
            <w:tcW w:w="1615" w:type="dxa"/>
            <w:vMerge w:val="restart"/>
            <w:shd w:val="clear" w:color="auto" w:fill="auto"/>
            <w:noWrap/>
            <w:vAlign w:val="center"/>
            <w:hideMark/>
          </w:tcPr>
          <w:p w14:paraId="0EB7250C"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Education</w:t>
            </w:r>
          </w:p>
        </w:tc>
        <w:tc>
          <w:tcPr>
            <w:tcW w:w="2340" w:type="dxa"/>
            <w:shd w:val="clear" w:color="auto" w:fill="auto"/>
            <w:noWrap/>
            <w:vAlign w:val="center"/>
          </w:tcPr>
          <w:p w14:paraId="2314F230"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Primary or less</w:t>
            </w:r>
          </w:p>
        </w:tc>
        <w:tc>
          <w:tcPr>
            <w:tcW w:w="1260" w:type="dxa"/>
            <w:shd w:val="clear" w:color="auto" w:fill="auto"/>
            <w:vAlign w:val="center"/>
          </w:tcPr>
          <w:p w14:paraId="759BD115"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29.25</w:t>
            </w:r>
          </w:p>
        </w:tc>
        <w:tc>
          <w:tcPr>
            <w:tcW w:w="1260" w:type="dxa"/>
            <w:shd w:val="clear" w:color="auto" w:fill="auto"/>
            <w:noWrap/>
            <w:vAlign w:val="center"/>
          </w:tcPr>
          <w:p w14:paraId="75B114E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93.33</w:t>
            </w:r>
          </w:p>
        </w:tc>
        <w:tc>
          <w:tcPr>
            <w:tcW w:w="1260" w:type="dxa"/>
            <w:shd w:val="clear" w:color="auto" w:fill="auto"/>
            <w:noWrap/>
            <w:vAlign w:val="center"/>
          </w:tcPr>
          <w:p w14:paraId="257CC382"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6.67</w:t>
            </w:r>
          </w:p>
        </w:tc>
        <w:tc>
          <w:tcPr>
            <w:tcW w:w="1260" w:type="dxa"/>
            <w:shd w:val="clear" w:color="auto" w:fill="auto"/>
            <w:noWrap/>
            <w:vAlign w:val="center"/>
          </w:tcPr>
          <w:p w14:paraId="3E650BF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w:t>
            </w:r>
            <w:r>
              <w:rPr>
                <w:rFonts w:ascii="Times New Roman" w:eastAsia="Times New Roman" w:hAnsi="Times New Roman" w:cs="Times New Roman"/>
                <w:color w:val="000000"/>
                <w:kern w:val="0"/>
                <w:lang w:eastAsia="en-IN" w:bidi="hi-IN"/>
                <w14:ligatures w14:val="none"/>
              </w:rPr>
              <w:t>.00</w:t>
            </w:r>
          </w:p>
        </w:tc>
      </w:tr>
      <w:tr w:rsidR="00FC74A2" w:rsidRPr="00745958" w14:paraId="2E72A1A5" w14:textId="77777777" w:rsidTr="00815746">
        <w:trPr>
          <w:trHeight w:val="403"/>
        </w:trPr>
        <w:tc>
          <w:tcPr>
            <w:tcW w:w="1615" w:type="dxa"/>
            <w:vMerge/>
            <w:vAlign w:val="center"/>
            <w:hideMark/>
          </w:tcPr>
          <w:p w14:paraId="5CC2AA04"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tcPr>
          <w:p w14:paraId="33014926"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Higher secondary</w:t>
            </w:r>
          </w:p>
        </w:tc>
        <w:tc>
          <w:tcPr>
            <w:tcW w:w="1260" w:type="dxa"/>
            <w:shd w:val="clear" w:color="auto" w:fill="auto"/>
            <w:vAlign w:val="center"/>
          </w:tcPr>
          <w:p w14:paraId="53600DA5"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67.46</w:t>
            </w:r>
          </w:p>
        </w:tc>
        <w:tc>
          <w:tcPr>
            <w:tcW w:w="1260" w:type="dxa"/>
            <w:shd w:val="clear" w:color="auto" w:fill="auto"/>
            <w:noWrap/>
            <w:vAlign w:val="center"/>
          </w:tcPr>
          <w:p w14:paraId="26F860CA"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36.22</w:t>
            </w:r>
          </w:p>
        </w:tc>
        <w:tc>
          <w:tcPr>
            <w:tcW w:w="1260" w:type="dxa"/>
            <w:shd w:val="clear" w:color="auto" w:fill="auto"/>
            <w:noWrap/>
            <w:vAlign w:val="center"/>
          </w:tcPr>
          <w:p w14:paraId="21A5E3C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27.56</w:t>
            </w:r>
          </w:p>
        </w:tc>
        <w:tc>
          <w:tcPr>
            <w:tcW w:w="1260" w:type="dxa"/>
            <w:shd w:val="clear" w:color="auto" w:fill="auto"/>
            <w:noWrap/>
            <w:vAlign w:val="center"/>
          </w:tcPr>
          <w:p w14:paraId="7420EEB6"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36.22</w:t>
            </w:r>
          </w:p>
        </w:tc>
      </w:tr>
      <w:tr w:rsidR="00FC74A2" w:rsidRPr="00745958" w14:paraId="0300E467" w14:textId="77777777" w:rsidTr="00815746">
        <w:trPr>
          <w:trHeight w:val="403"/>
        </w:trPr>
        <w:tc>
          <w:tcPr>
            <w:tcW w:w="1615" w:type="dxa"/>
            <w:vMerge/>
            <w:vAlign w:val="center"/>
            <w:hideMark/>
          </w:tcPr>
          <w:p w14:paraId="7EB01593"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tcPr>
          <w:p w14:paraId="4438920D"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Graduation or above</w:t>
            </w:r>
          </w:p>
        </w:tc>
        <w:tc>
          <w:tcPr>
            <w:tcW w:w="1260" w:type="dxa"/>
            <w:shd w:val="clear" w:color="auto" w:fill="auto"/>
            <w:vAlign w:val="center"/>
          </w:tcPr>
          <w:p w14:paraId="4947DB0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96.69</w:t>
            </w:r>
          </w:p>
        </w:tc>
        <w:tc>
          <w:tcPr>
            <w:tcW w:w="1260" w:type="dxa"/>
            <w:shd w:val="clear" w:color="auto" w:fill="auto"/>
            <w:noWrap/>
            <w:vAlign w:val="center"/>
          </w:tcPr>
          <w:p w14:paraId="64AB9C39"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w:t>
            </w:r>
            <w:r>
              <w:rPr>
                <w:rFonts w:ascii="Times New Roman" w:eastAsia="Times New Roman" w:hAnsi="Times New Roman" w:cs="Times New Roman"/>
                <w:color w:val="000000"/>
                <w:kern w:val="0"/>
                <w:lang w:eastAsia="en-IN" w:bidi="hi-IN"/>
                <w14:ligatures w14:val="none"/>
              </w:rPr>
              <w:t>.00</w:t>
            </w:r>
          </w:p>
        </w:tc>
        <w:tc>
          <w:tcPr>
            <w:tcW w:w="1260" w:type="dxa"/>
            <w:shd w:val="clear" w:color="auto" w:fill="auto"/>
            <w:noWrap/>
            <w:vAlign w:val="center"/>
          </w:tcPr>
          <w:p w14:paraId="26952561"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7.32</w:t>
            </w:r>
          </w:p>
        </w:tc>
        <w:tc>
          <w:tcPr>
            <w:tcW w:w="1260" w:type="dxa"/>
            <w:shd w:val="clear" w:color="auto" w:fill="auto"/>
            <w:noWrap/>
            <w:vAlign w:val="center"/>
          </w:tcPr>
          <w:p w14:paraId="42C7B89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92.68</w:t>
            </w:r>
          </w:p>
        </w:tc>
      </w:tr>
      <w:tr w:rsidR="00FC74A2" w:rsidRPr="00745958" w14:paraId="11DDAF6A" w14:textId="77777777" w:rsidTr="00815746">
        <w:trPr>
          <w:trHeight w:val="403"/>
        </w:trPr>
        <w:tc>
          <w:tcPr>
            <w:tcW w:w="1615" w:type="dxa"/>
            <w:vMerge w:val="restart"/>
            <w:shd w:val="clear" w:color="auto" w:fill="auto"/>
            <w:noWrap/>
            <w:vAlign w:val="center"/>
            <w:hideMark/>
          </w:tcPr>
          <w:p w14:paraId="544706B4"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lastRenderedPageBreak/>
              <w:t>Income</w:t>
            </w:r>
          </w:p>
        </w:tc>
        <w:tc>
          <w:tcPr>
            <w:tcW w:w="2340" w:type="dxa"/>
            <w:shd w:val="clear" w:color="auto" w:fill="auto"/>
            <w:noWrap/>
            <w:vAlign w:val="center"/>
            <w:hideMark/>
          </w:tcPr>
          <w:p w14:paraId="43D90594"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Less Than 250000</w:t>
            </w:r>
          </w:p>
        </w:tc>
        <w:tc>
          <w:tcPr>
            <w:tcW w:w="1260" w:type="dxa"/>
            <w:shd w:val="clear" w:color="auto" w:fill="auto"/>
            <w:vAlign w:val="center"/>
          </w:tcPr>
          <w:p w14:paraId="77B7D59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42.31</w:t>
            </w:r>
          </w:p>
        </w:tc>
        <w:tc>
          <w:tcPr>
            <w:tcW w:w="1260" w:type="dxa"/>
            <w:shd w:val="clear" w:color="auto" w:fill="auto"/>
            <w:noWrap/>
            <w:vAlign w:val="center"/>
            <w:hideMark/>
          </w:tcPr>
          <w:p w14:paraId="628A8927"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72.03</w:t>
            </w:r>
          </w:p>
        </w:tc>
        <w:tc>
          <w:tcPr>
            <w:tcW w:w="1260" w:type="dxa"/>
            <w:shd w:val="clear" w:color="auto" w:fill="auto"/>
            <w:noWrap/>
            <w:vAlign w:val="center"/>
            <w:hideMark/>
          </w:tcPr>
          <w:p w14:paraId="77BC8218"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13.99</w:t>
            </w:r>
          </w:p>
        </w:tc>
        <w:tc>
          <w:tcPr>
            <w:tcW w:w="1260" w:type="dxa"/>
            <w:shd w:val="clear" w:color="auto" w:fill="auto"/>
            <w:noWrap/>
            <w:vAlign w:val="center"/>
            <w:hideMark/>
          </w:tcPr>
          <w:p w14:paraId="15D7C643"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13.99</w:t>
            </w:r>
          </w:p>
        </w:tc>
      </w:tr>
      <w:tr w:rsidR="00FC74A2" w:rsidRPr="00745958" w14:paraId="297D7016" w14:textId="77777777" w:rsidTr="00815746">
        <w:trPr>
          <w:trHeight w:val="403"/>
        </w:trPr>
        <w:tc>
          <w:tcPr>
            <w:tcW w:w="1615" w:type="dxa"/>
            <w:vMerge/>
            <w:vAlign w:val="center"/>
            <w:hideMark/>
          </w:tcPr>
          <w:p w14:paraId="009F3C65"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hideMark/>
          </w:tcPr>
          <w:p w14:paraId="77DC9BB8"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250001-500000</w:t>
            </w:r>
          </w:p>
        </w:tc>
        <w:tc>
          <w:tcPr>
            <w:tcW w:w="1260" w:type="dxa"/>
            <w:shd w:val="clear" w:color="auto" w:fill="auto"/>
            <w:vAlign w:val="center"/>
          </w:tcPr>
          <w:p w14:paraId="654EE86A"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66.42</w:t>
            </w:r>
          </w:p>
        </w:tc>
        <w:tc>
          <w:tcPr>
            <w:tcW w:w="1260" w:type="dxa"/>
            <w:shd w:val="clear" w:color="auto" w:fill="auto"/>
            <w:noWrap/>
            <w:vAlign w:val="center"/>
            <w:hideMark/>
          </w:tcPr>
          <w:p w14:paraId="1F37189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40.16</w:t>
            </w:r>
          </w:p>
        </w:tc>
        <w:tc>
          <w:tcPr>
            <w:tcW w:w="1260" w:type="dxa"/>
            <w:shd w:val="clear" w:color="auto" w:fill="auto"/>
            <w:noWrap/>
            <w:vAlign w:val="center"/>
            <w:hideMark/>
          </w:tcPr>
          <w:p w14:paraId="1FB6B917"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21.26</w:t>
            </w:r>
          </w:p>
        </w:tc>
        <w:tc>
          <w:tcPr>
            <w:tcW w:w="1260" w:type="dxa"/>
            <w:shd w:val="clear" w:color="auto" w:fill="auto"/>
            <w:noWrap/>
            <w:vAlign w:val="center"/>
            <w:hideMark/>
          </w:tcPr>
          <w:p w14:paraId="3FE75A3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38.58</w:t>
            </w:r>
          </w:p>
        </w:tc>
      </w:tr>
      <w:tr w:rsidR="00FC74A2" w:rsidRPr="00745958" w14:paraId="6F574DF1" w14:textId="77777777" w:rsidTr="00815746">
        <w:trPr>
          <w:trHeight w:val="403"/>
        </w:trPr>
        <w:tc>
          <w:tcPr>
            <w:tcW w:w="1615" w:type="dxa"/>
            <w:vMerge/>
            <w:vAlign w:val="center"/>
            <w:hideMark/>
          </w:tcPr>
          <w:p w14:paraId="4C41CFFD"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hideMark/>
          </w:tcPr>
          <w:p w14:paraId="13D4E824"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500001-750000</w:t>
            </w:r>
          </w:p>
        </w:tc>
        <w:tc>
          <w:tcPr>
            <w:tcW w:w="1260" w:type="dxa"/>
            <w:shd w:val="clear" w:color="auto" w:fill="auto"/>
            <w:vAlign w:val="center"/>
          </w:tcPr>
          <w:p w14:paraId="69DA6EA3"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70.48</w:t>
            </w:r>
          </w:p>
        </w:tc>
        <w:tc>
          <w:tcPr>
            <w:tcW w:w="1260" w:type="dxa"/>
            <w:shd w:val="clear" w:color="auto" w:fill="auto"/>
            <w:noWrap/>
            <w:vAlign w:val="center"/>
            <w:hideMark/>
          </w:tcPr>
          <w:p w14:paraId="7BD360F1"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32.35</w:t>
            </w:r>
          </w:p>
        </w:tc>
        <w:tc>
          <w:tcPr>
            <w:tcW w:w="1260" w:type="dxa"/>
            <w:shd w:val="clear" w:color="auto" w:fill="auto"/>
            <w:noWrap/>
            <w:vAlign w:val="center"/>
            <w:hideMark/>
          </w:tcPr>
          <w:p w14:paraId="773AF5C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33.82</w:t>
            </w:r>
          </w:p>
        </w:tc>
        <w:tc>
          <w:tcPr>
            <w:tcW w:w="1260" w:type="dxa"/>
            <w:shd w:val="clear" w:color="auto" w:fill="auto"/>
            <w:noWrap/>
            <w:vAlign w:val="center"/>
            <w:hideMark/>
          </w:tcPr>
          <w:p w14:paraId="2BF4F492"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33.82</w:t>
            </w:r>
          </w:p>
        </w:tc>
      </w:tr>
      <w:tr w:rsidR="00FC74A2" w:rsidRPr="00745958" w14:paraId="280BBC3E" w14:textId="77777777" w:rsidTr="00815746">
        <w:trPr>
          <w:trHeight w:val="403"/>
        </w:trPr>
        <w:tc>
          <w:tcPr>
            <w:tcW w:w="1615" w:type="dxa"/>
            <w:vMerge/>
            <w:vAlign w:val="center"/>
            <w:hideMark/>
          </w:tcPr>
          <w:p w14:paraId="03560CA4"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hideMark/>
          </w:tcPr>
          <w:p w14:paraId="172FAD3F"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More Than 750000</w:t>
            </w:r>
          </w:p>
        </w:tc>
        <w:tc>
          <w:tcPr>
            <w:tcW w:w="1260" w:type="dxa"/>
            <w:shd w:val="clear" w:color="auto" w:fill="auto"/>
            <w:vAlign w:val="center"/>
          </w:tcPr>
          <w:p w14:paraId="1B16102C"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81.16</w:t>
            </w:r>
          </w:p>
        </w:tc>
        <w:tc>
          <w:tcPr>
            <w:tcW w:w="1260" w:type="dxa"/>
            <w:shd w:val="clear" w:color="auto" w:fill="auto"/>
            <w:noWrap/>
            <w:vAlign w:val="center"/>
            <w:hideMark/>
          </w:tcPr>
          <w:p w14:paraId="387729F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18.97</w:t>
            </w:r>
          </w:p>
        </w:tc>
        <w:tc>
          <w:tcPr>
            <w:tcW w:w="1260" w:type="dxa"/>
            <w:shd w:val="clear" w:color="auto" w:fill="auto"/>
            <w:noWrap/>
            <w:vAlign w:val="center"/>
            <w:hideMark/>
          </w:tcPr>
          <w:p w14:paraId="4E92F673"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17.24</w:t>
            </w:r>
          </w:p>
        </w:tc>
        <w:tc>
          <w:tcPr>
            <w:tcW w:w="1260" w:type="dxa"/>
            <w:shd w:val="clear" w:color="auto" w:fill="auto"/>
            <w:noWrap/>
            <w:vAlign w:val="center"/>
            <w:hideMark/>
          </w:tcPr>
          <w:p w14:paraId="7705794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63.79</w:t>
            </w:r>
          </w:p>
        </w:tc>
      </w:tr>
      <w:tr w:rsidR="00FC74A2" w:rsidRPr="00745958" w14:paraId="67B183BC" w14:textId="77777777" w:rsidTr="00815746">
        <w:trPr>
          <w:trHeight w:val="403"/>
        </w:trPr>
        <w:tc>
          <w:tcPr>
            <w:tcW w:w="1615" w:type="dxa"/>
            <w:vMerge w:val="restart"/>
            <w:shd w:val="clear" w:color="auto" w:fill="auto"/>
            <w:noWrap/>
            <w:vAlign w:val="center"/>
            <w:hideMark/>
          </w:tcPr>
          <w:p w14:paraId="654169C4"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Pr>
                <w:rFonts w:ascii="Times New Roman" w:eastAsia="Times New Roman" w:hAnsi="Times New Roman" w:cs="Times New Roman"/>
                <w:color w:val="000000"/>
                <w:kern w:val="0"/>
                <w:lang w:eastAsia="en-IN" w:bidi="hi-IN"/>
                <w14:ligatures w14:val="none"/>
              </w:rPr>
              <w:t xml:space="preserve">Size of landholdings </w:t>
            </w:r>
          </w:p>
        </w:tc>
        <w:tc>
          <w:tcPr>
            <w:tcW w:w="2340" w:type="dxa"/>
            <w:shd w:val="clear" w:color="auto" w:fill="auto"/>
            <w:noWrap/>
            <w:vAlign w:val="center"/>
          </w:tcPr>
          <w:p w14:paraId="19837CD7"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Marginal and small</w:t>
            </w:r>
          </w:p>
        </w:tc>
        <w:tc>
          <w:tcPr>
            <w:tcW w:w="1260" w:type="dxa"/>
            <w:shd w:val="clear" w:color="auto" w:fill="auto"/>
            <w:vAlign w:val="center"/>
          </w:tcPr>
          <w:p w14:paraId="64590883"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49.59</w:t>
            </w:r>
          </w:p>
        </w:tc>
        <w:tc>
          <w:tcPr>
            <w:tcW w:w="1260" w:type="dxa"/>
            <w:shd w:val="clear" w:color="auto" w:fill="auto"/>
            <w:noWrap/>
            <w:vAlign w:val="center"/>
          </w:tcPr>
          <w:p w14:paraId="46A88393"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63.46</w:t>
            </w:r>
          </w:p>
        </w:tc>
        <w:tc>
          <w:tcPr>
            <w:tcW w:w="1260" w:type="dxa"/>
            <w:shd w:val="clear" w:color="auto" w:fill="auto"/>
            <w:noWrap/>
            <w:vAlign w:val="center"/>
          </w:tcPr>
          <w:p w14:paraId="49CC6D27"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15.38</w:t>
            </w:r>
          </w:p>
        </w:tc>
        <w:tc>
          <w:tcPr>
            <w:tcW w:w="1260" w:type="dxa"/>
            <w:shd w:val="clear" w:color="auto" w:fill="auto"/>
            <w:noWrap/>
            <w:vAlign w:val="center"/>
          </w:tcPr>
          <w:p w14:paraId="42844756"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21.15</w:t>
            </w:r>
          </w:p>
        </w:tc>
      </w:tr>
      <w:tr w:rsidR="00FC74A2" w:rsidRPr="00745958" w14:paraId="78B80E7A" w14:textId="77777777" w:rsidTr="00815746">
        <w:trPr>
          <w:trHeight w:val="403"/>
        </w:trPr>
        <w:tc>
          <w:tcPr>
            <w:tcW w:w="1615" w:type="dxa"/>
            <w:vMerge/>
            <w:vAlign w:val="center"/>
            <w:hideMark/>
          </w:tcPr>
          <w:p w14:paraId="2017A6CE"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tcPr>
          <w:p w14:paraId="4666E8B4"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Semi-medium</w:t>
            </w:r>
          </w:p>
        </w:tc>
        <w:tc>
          <w:tcPr>
            <w:tcW w:w="1260" w:type="dxa"/>
            <w:shd w:val="clear" w:color="auto" w:fill="auto"/>
            <w:vAlign w:val="center"/>
          </w:tcPr>
          <w:p w14:paraId="74FA203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65.01</w:t>
            </w:r>
          </w:p>
        </w:tc>
        <w:tc>
          <w:tcPr>
            <w:tcW w:w="1260" w:type="dxa"/>
            <w:shd w:val="clear" w:color="auto" w:fill="auto"/>
            <w:noWrap/>
            <w:vAlign w:val="center"/>
          </w:tcPr>
          <w:p w14:paraId="3AB40F71"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41.50</w:t>
            </w:r>
          </w:p>
        </w:tc>
        <w:tc>
          <w:tcPr>
            <w:tcW w:w="1260" w:type="dxa"/>
            <w:shd w:val="clear" w:color="auto" w:fill="auto"/>
            <w:noWrap/>
            <w:vAlign w:val="center"/>
          </w:tcPr>
          <w:p w14:paraId="28C133F3"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23.13</w:t>
            </w:r>
          </w:p>
        </w:tc>
        <w:tc>
          <w:tcPr>
            <w:tcW w:w="1260" w:type="dxa"/>
            <w:shd w:val="clear" w:color="auto" w:fill="auto"/>
            <w:noWrap/>
            <w:vAlign w:val="center"/>
          </w:tcPr>
          <w:p w14:paraId="16F2B936"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35.37</w:t>
            </w:r>
          </w:p>
        </w:tc>
      </w:tr>
      <w:tr w:rsidR="00FC74A2" w:rsidRPr="00745958" w14:paraId="499DCE6C" w14:textId="77777777" w:rsidTr="00815746">
        <w:trPr>
          <w:trHeight w:val="403"/>
        </w:trPr>
        <w:tc>
          <w:tcPr>
            <w:tcW w:w="1615" w:type="dxa"/>
            <w:vMerge/>
            <w:vAlign w:val="center"/>
            <w:hideMark/>
          </w:tcPr>
          <w:p w14:paraId="4810518F"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tcPr>
          <w:p w14:paraId="3515C2E0"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Medium and large</w:t>
            </w:r>
          </w:p>
        </w:tc>
        <w:tc>
          <w:tcPr>
            <w:tcW w:w="1260" w:type="dxa"/>
            <w:shd w:val="clear" w:color="auto" w:fill="auto"/>
            <w:vAlign w:val="center"/>
          </w:tcPr>
          <w:p w14:paraId="1EE1E2BE"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70.91</w:t>
            </w:r>
          </w:p>
        </w:tc>
        <w:tc>
          <w:tcPr>
            <w:tcW w:w="1260" w:type="dxa"/>
            <w:shd w:val="clear" w:color="auto" w:fill="auto"/>
            <w:noWrap/>
            <w:vAlign w:val="center"/>
          </w:tcPr>
          <w:p w14:paraId="5AC464E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30.93</w:t>
            </w:r>
          </w:p>
        </w:tc>
        <w:tc>
          <w:tcPr>
            <w:tcW w:w="1260" w:type="dxa"/>
            <w:shd w:val="clear" w:color="auto" w:fill="auto"/>
            <w:noWrap/>
            <w:vAlign w:val="center"/>
          </w:tcPr>
          <w:p w14:paraId="3B6079A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22.68</w:t>
            </w:r>
          </w:p>
        </w:tc>
        <w:tc>
          <w:tcPr>
            <w:tcW w:w="1260" w:type="dxa"/>
            <w:shd w:val="clear" w:color="auto" w:fill="auto"/>
            <w:noWrap/>
            <w:vAlign w:val="center"/>
          </w:tcPr>
          <w:p w14:paraId="7F2856F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46.39</w:t>
            </w:r>
          </w:p>
        </w:tc>
      </w:tr>
      <w:tr w:rsidR="00FC74A2" w:rsidRPr="00745958" w14:paraId="63A85E23" w14:textId="77777777" w:rsidTr="00815746">
        <w:trPr>
          <w:trHeight w:val="403"/>
        </w:trPr>
        <w:tc>
          <w:tcPr>
            <w:tcW w:w="1615" w:type="dxa"/>
            <w:vMerge w:val="restart"/>
            <w:shd w:val="clear" w:color="auto" w:fill="auto"/>
            <w:vAlign w:val="center"/>
            <w:hideMark/>
          </w:tcPr>
          <w:p w14:paraId="4604ED29"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Occupation</w:t>
            </w:r>
          </w:p>
        </w:tc>
        <w:tc>
          <w:tcPr>
            <w:tcW w:w="2340" w:type="dxa"/>
            <w:shd w:val="clear" w:color="auto" w:fill="auto"/>
            <w:noWrap/>
            <w:vAlign w:val="center"/>
            <w:hideMark/>
          </w:tcPr>
          <w:p w14:paraId="460B1543"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Farming</w:t>
            </w:r>
          </w:p>
        </w:tc>
        <w:tc>
          <w:tcPr>
            <w:tcW w:w="1260" w:type="dxa"/>
            <w:shd w:val="clear" w:color="auto" w:fill="auto"/>
            <w:vAlign w:val="center"/>
          </w:tcPr>
          <w:p w14:paraId="323B7D3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55.99</w:t>
            </w:r>
          </w:p>
        </w:tc>
        <w:tc>
          <w:tcPr>
            <w:tcW w:w="1260" w:type="dxa"/>
            <w:shd w:val="clear" w:color="auto" w:fill="auto"/>
            <w:noWrap/>
            <w:vAlign w:val="center"/>
            <w:hideMark/>
          </w:tcPr>
          <w:p w14:paraId="2F405518"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53.61</w:t>
            </w:r>
          </w:p>
        </w:tc>
        <w:tc>
          <w:tcPr>
            <w:tcW w:w="1260" w:type="dxa"/>
            <w:shd w:val="clear" w:color="auto" w:fill="auto"/>
            <w:noWrap/>
            <w:vAlign w:val="center"/>
            <w:hideMark/>
          </w:tcPr>
          <w:p w14:paraId="520D3B9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18.56</w:t>
            </w:r>
          </w:p>
        </w:tc>
        <w:tc>
          <w:tcPr>
            <w:tcW w:w="1260" w:type="dxa"/>
            <w:shd w:val="clear" w:color="auto" w:fill="auto"/>
            <w:noWrap/>
            <w:vAlign w:val="center"/>
            <w:hideMark/>
          </w:tcPr>
          <w:p w14:paraId="60B39001"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27.84</w:t>
            </w:r>
          </w:p>
        </w:tc>
      </w:tr>
      <w:tr w:rsidR="00FC74A2" w:rsidRPr="00745958" w14:paraId="6EE2715E" w14:textId="77777777" w:rsidTr="00815746">
        <w:trPr>
          <w:trHeight w:val="403"/>
        </w:trPr>
        <w:tc>
          <w:tcPr>
            <w:tcW w:w="1615" w:type="dxa"/>
            <w:vMerge/>
            <w:vAlign w:val="center"/>
            <w:hideMark/>
          </w:tcPr>
          <w:p w14:paraId="4D305482"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hideMark/>
          </w:tcPr>
          <w:p w14:paraId="5226D95D"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Non-farming</w:t>
            </w:r>
          </w:p>
        </w:tc>
        <w:tc>
          <w:tcPr>
            <w:tcW w:w="1260" w:type="dxa"/>
            <w:shd w:val="clear" w:color="auto" w:fill="auto"/>
            <w:vAlign w:val="center"/>
          </w:tcPr>
          <w:p w14:paraId="376DB255"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hAnsi="Times New Roman" w:cs="Times New Roman"/>
                <w:color w:val="000000"/>
              </w:rPr>
              <w:t>72.28</w:t>
            </w:r>
          </w:p>
        </w:tc>
        <w:tc>
          <w:tcPr>
            <w:tcW w:w="1260" w:type="dxa"/>
            <w:shd w:val="clear" w:color="auto" w:fill="auto"/>
            <w:noWrap/>
            <w:vAlign w:val="center"/>
            <w:hideMark/>
          </w:tcPr>
          <w:p w14:paraId="065F2FCA"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31.19</w:t>
            </w:r>
          </w:p>
        </w:tc>
        <w:tc>
          <w:tcPr>
            <w:tcW w:w="1260" w:type="dxa"/>
            <w:shd w:val="clear" w:color="auto" w:fill="auto"/>
            <w:noWrap/>
            <w:vAlign w:val="center"/>
            <w:hideMark/>
          </w:tcPr>
          <w:p w14:paraId="0CB901B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23.85</w:t>
            </w:r>
          </w:p>
        </w:tc>
        <w:tc>
          <w:tcPr>
            <w:tcW w:w="1260" w:type="dxa"/>
            <w:shd w:val="clear" w:color="auto" w:fill="auto"/>
            <w:noWrap/>
            <w:vAlign w:val="center"/>
            <w:hideMark/>
          </w:tcPr>
          <w:p w14:paraId="3084BA0E"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44.95</w:t>
            </w:r>
          </w:p>
        </w:tc>
      </w:tr>
      <w:tr w:rsidR="00FC74A2" w:rsidRPr="00745958" w14:paraId="477C6696" w14:textId="77777777" w:rsidTr="00815746">
        <w:trPr>
          <w:trHeight w:val="403"/>
        </w:trPr>
        <w:tc>
          <w:tcPr>
            <w:tcW w:w="1615" w:type="dxa"/>
            <w:vMerge w:val="restart"/>
            <w:vAlign w:val="center"/>
          </w:tcPr>
          <w:p w14:paraId="00240B87"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District </w:t>
            </w:r>
          </w:p>
        </w:tc>
        <w:tc>
          <w:tcPr>
            <w:tcW w:w="2340" w:type="dxa"/>
            <w:shd w:val="clear" w:color="auto" w:fill="auto"/>
            <w:noWrap/>
            <w:vAlign w:val="center"/>
          </w:tcPr>
          <w:p w14:paraId="01DAEE92"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Bhatinda </w:t>
            </w:r>
          </w:p>
        </w:tc>
        <w:tc>
          <w:tcPr>
            <w:tcW w:w="1260" w:type="dxa"/>
            <w:shd w:val="clear" w:color="auto" w:fill="auto"/>
            <w:vAlign w:val="center"/>
          </w:tcPr>
          <w:p w14:paraId="46FF172E" w14:textId="77777777" w:rsidR="00FC74A2" w:rsidRPr="00745958" w:rsidRDefault="00FC74A2" w:rsidP="00815746">
            <w:pPr>
              <w:spacing w:after="0" w:line="240" w:lineRule="auto"/>
              <w:jc w:val="center"/>
              <w:rPr>
                <w:rFonts w:ascii="Times New Roman" w:hAnsi="Times New Roman" w:cs="Times New Roman"/>
                <w:color w:val="000000"/>
              </w:rPr>
            </w:pPr>
            <w:r w:rsidRPr="00745958">
              <w:rPr>
                <w:rFonts w:ascii="Times New Roman" w:eastAsia="Times New Roman" w:hAnsi="Times New Roman" w:cs="Times New Roman"/>
                <w:color w:val="000000"/>
                <w:kern w:val="0"/>
                <w:lang w:eastAsia="en-IN" w:bidi="hi-IN"/>
                <w14:ligatures w14:val="none"/>
              </w:rPr>
              <w:t>57.09</w:t>
            </w:r>
          </w:p>
        </w:tc>
        <w:tc>
          <w:tcPr>
            <w:tcW w:w="1260" w:type="dxa"/>
            <w:shd w:val="clear" w:color="auto" w:fill="auto"/>
            <w:noWrap/>
            <w:vAlign w:val="center"/>
          </w:tcPr>
          <w:p w14:paraId="43291425"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55.86</w:t>
            </w:r>
          </w:p>
        </w:tc>
        <w:tc>
          <w:tcPr>
            <w:tcW w:w="1260" w:type="dxa"/>
            <w:shd w:val="clear" w:color="auto" w:fill="auto"/>
            <w:noWrap/>
            <w:vAlign w:val="center"/>
          </w:tcPr>
          <w:p w14:paraId="19F69E32"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20.69</w:t>
            </w:r>
          </w:p>
        </w:tc>
        <w:tc>
          <w:tcPr>
            <w:tcW w:w="1260" w:type="dxa"/>
            <w:shd w:val="clear" w:color="auto" w:fill="auto"/>
            <w:noWrap/>
            <w:vAlign w:val="center"/>
          </w:tcPr>
          <w:p w14:paraId="251F93F8"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23.45</w:t>
            </w:r>
          </w:p>
        </w:tc>
      </w:tr>
      <w:tr w:rsidR="00FC74A2" w:rsidRPr="00745958" w14:paraId="59178678" w14:textId="77777777" w:rsidTr="00815746">
        <w:trPr>
          <w:trHeight w:val="403"/>
        </w:trPr>
        <w:tc>
          <w:tcPr>
            <w:tcW w:w="1615" w:type="dxa"/>
            <w:vMerge/>
            <w:vAlign w:val="center"/>
          </w:tcPr>
          <w:p w14:paraId="0A786C00"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tcPr>
          <w:p w14:paraId="48D3F7DE"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Ludhiana </w:t>
            </w:r>
          </w:p>
        </w:tc>
        <w:tc>
          <w:tcPr>
            <w:tcW w:w="1260" w:type="dxa"/>
            <w:shd w:val="clear" w:color="auto" w:fill="auto"/>
            <w:vAlign w:val="center"/>
          </w:tcPr>
          <w:p w14:paraId="06D8DE83" w14:textId="77777777" w:rsidR="00FC74A2" w:rsidRPr="00745958" w:rsidRDefault="00FC74A2" w:rsidP="00815746">
            <w:pPr>
              <w:spacing w:after="0" w:line="240" w:lineRule="auto"/>
              <w:jc w:val="center"/>
              <w:rPr>
                <w:rFonts w:ascii="Times New Roman" w:hAnsi="Times New Roman" w:cs="Times New Roman"/>
                <w:color w:val="000000"/>
              </w:rPr>
            </w:pPr>
            <w:r w:rsidRPr="00745958">
              <w:rPr>
                <w:rFonts w:ascii="Times New Roman" w:eastAsia="Times New Roman" w:hAnsi="Times New Roman" w:cs="Times New Roman"/>
                <w:color w:val="000000"/>
                <w:kern w:val="0"/>
                <w:lang w:eastAsia="en-IN" w:bidi="hi-IN"/>
                <w14:ligatures w14:val="none"/>
              </w:rPr>
              <w:t>56.97</w:t>
            </w:r>
          </w:p>
        </w:tc>
        <w:tc>
          <w:tcPr>
            <w:tcW w:w="1260" w:type="dxa"/>
            <w:shd w:val="clear" w:color="auto" w:fill="auto"/>
            <w:noWrap/>
            <w:vAlign w:val="center"/>
          </w:tcPr>
          <w:p w14:paraId="48DCF96B"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49.21</w:t>
            </w:r>
          </w:p>
        </w:tc>
        <w:tc>
          <w:tcPr>
            <w:tcW w:w="1260" w:type="dxa"/>
            <w:shd w:val="clear" w:color="auto" w:fill="auto"/>
            <w:noWrap/>
            <w:vAlign w:val="center"/>
          </w:tcPr>
          <w:p w14:paraId="60594FB1"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25.40</w:t>
            </w:r>
          </w:p>
        </w:tc>
        <w:tc>
          <w:tcPr>
            <w:tcW w:w="1260" w:type="dxa"/>
            <w:shd w:val="clear" w:color="auto" w:fill="auto"/>
            <w:noWrap/>
            <w:vAlign w:val="center"/>
          </w:tcPr>
          <w:p w14:paraId="5D5320A0"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25.40</w:t>
            </w:r>
          </w:p>
        </w:tc>
      </w:tr>
      <w:tr w:rsidR="00FC74A2" w:rsidRPr="00745958" w14:paraId="5C45C1AC" w14:textId="77777777" w:rsidTr="00815746">
        <w:trPr>
          <w:trHeight w:val="403"/>
        </w:trPr>
        <w:tc>
          <w:tcPr>
            <w:tcW w:w="1615" w:type="dxa"/>
            <w:vMerge/>
            <w:vAlign w:val="center"/>
          </w:tcPr>
          <w:p w14:paraId="768E9C75"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2340" w:type="dxa"/>
            <w:shd w:val="clear" w:color="auto" w:fill="auto"/>
            <w:noWrap/>
            <w:vAlign w:val="center"/>
          </w:tcPr>
          <w:p w14:paraId="58151FCD"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Gurdaspur</w:t>
            </w:r>
          </w:p>
        </w:tc>
        <w:tc>
          <w:tcPr>
            <w:tcW w:w="1260" w:type="dxa"/>
            <w:shd w:val="clear" w:color="auto" w:fill="auto"/>
            <w:vAlign w:val="center"/>
          </w:tcPr>
          <w:p w14:paraId="3D71D982" w14:textId="77777777" w:rsidR="00FC74A2" w:rsidRPr="00745958" w:rsidRDefault="00FC74A2" w:rsidP="00815746">
            <w:pPr>
              <w:spacing w:after="0" w:line="240" w:lineRule="auto"/>
              <w:jc w:val="center"/>
              <w:rPr>
                <w:rFonts w:ascii="Times New Roman" w:hAnsi="Times New Roman" w:cs="Times New Roman"/>
                <w:color w:val="000000"/>
              </w:rPr>
            </w:pPr>
            <w:r w:rsidRPr="00745958">
              <w:rPr>
                <w:rFonts w:ascii="Times New Roman" w:eastAsia="Times New Roman" w:hAnsi="Times New Roman" w:cs="Times New Roman"/>
                <w:color w:val="000000"/>
                <w:kern w:val="0"/>
                <w:lang w:eastAsia="en-IN" w:bidi="hi-IN"/>
                <w14:ligatures w14:val="none"/>
              </w:rPr>
              <w:t>67.55</w:t>
            </w:r>
          </w:p>
        </w:tc>
        <w:tc>
          <w:tcPr>
            <w:tcW w:w="1260" w:type="dxa"/>
            <w:shd w:val="clear" w:color="auto" w:fill="auto"/>
            <w:noWrap/>
            <w:vAlign w:val="center"/>
          </w:tcPr>
          <w:p w14:paraId="53B2287E"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36.43</w:t>
            </w:r>
          </w:p>
        </w:tc>
        <w:tc>
          <w:tcPr>
            <w:tcW w:w="1260" w:type="dxa"/>
            <w:shd w:val="clear" w:color="auto" w:fill="auto"/>
            <w:noWrap/>
            <w:vAlign w:val="center"/>
          </w:tcPr>
          <w:p w14:paraId="74C84290"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13.95</w:t>
            </w:r>
          </w:p>
        </w:tc>
        <w:tc>
          <w:tcPr>
            <w:tcW w:w="1260" w:type="dxa"/>
            <w:shd w:val="clear" w:color="auto" w:fill="auto"/>
            <w:noWrap/>
            <w:vAlign w:val="center"/>
          </w:tcPr>
          <w:p w14:paraId="41AE7185"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49.61</w:t>
            </w:r>
          </w:p>
        </w:tc>
      </w:tr>
    </w:tbl>
    <w:p w14:paraId="5AD387EE" w14:textId="7FAD20D9" w:rsidR="00FC74A2" w:rsidRDefault="00FC74A2" w:rsidP="007D0370">
      <w:pPr>
        <w:spacing w:line="360" w:lineRule="auto"/>
        <w:jc w:val="both"/>
        <w:rPr>
          <w:rFonts w:ascii="Times New Roman" w:hAnsi="Times New Roman" w:cs="Times New Roman"/>
          <w:color w:val="0D0D0D"/>
          <w:sz w:val="24"/>
          <w:szCs w:val="24"/>
          <w:shd w:val="clear" w:color="auto" w:fill="FFFFFF"/>
        </w:rPr>
      </w:pPr>
      <w:r w:rsidRPr="00B34314">
        <w:rPr>
          <w:rFonts w:ascii="Times New Roman" w:hAnsi="Times New Roman" w:cs="Times New Roman"/>
          <w:i/>
          <w:iCs/>
          <w:color w:val="0D0D0D"/>
          <w:sz w:val="24"/>
          <w:szCs w:val="24"/>
          <w:shd w:val="clear" w:color="auto" w:fill="FFFFFF"/>
        </w:rPr>
        <w:t>Source</w:t>
      </w:r>
      <w:r w:rsidR="00C818A1">
        <w:rPr>
          <w:rFonts w:ascii="Times New Roman" w:hAnsi="Times New Roman" w:cs="Times New Roman"/>
          <w:i/>
          <w:iCs/>
          <w:color w:val="0D0D0D"/>
          <w:sz w:val="24"/>
          <w:szCs w:val="24"/>
          <w:shd w:val="clear" w:color="auto" w:fill="FFFFFF"/>
        </w:rPr>
        <w:t>:</w:t>
      </w:r>
      <w:r w:rsidRPr="00745958">
        <w:rPr>
          <w:rFonts w:ascii="Times New Roman" w:hAnsi="Times New Roman" w:cs="Times New Roman"/>
          <w:color w:val="0D0D0D"/>
          <w:sz w:val="24"/>
          <w:szCs w:val="24"/>
          <w:shd w:val="clear" w:color="auto" w:fill="FFFFFF"/>
        </w:rPr>
        <w:t xml:space="preserve"> </w:t>
      </w:r>
      <w:r w:rsidRPr="00C818A1">
        <w:rPr>
          <w:rFonts w:ascii="Times New Roman" w:hAnsi="Times New Roman" w:cs="Times New Roman"/>
          <w:i/>
          <w:iCs/>
          <w:color w:val="0D0D0D"/>
          <w:sz w:val="24"/>
          <w:szCs w:val="24"/>
          <w:shd w:val="clear" w:color="auto" w:fill="FFFFFF"/>
        </w:rPr>
        <w:t>Compiled by authors</w:t>
      </w:r>
    </w:p>
    <w:p w14:paraId="14C2CECF" w14:textId="05168B45"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t xml:space="preserve">The distribution of financial literacy levels across various socioeconomic demographics is shown in Table </w:t>
      </w:r>
      <w:r w:rsidR="00334AB2">
        <w:rPr>
          <w:rFonts w:ascii="Times New Roman" w:hAnsi="Times New Roman" w:cs="Times New Roman"/>
          <w:sz w:val="24"/>
          <w:szCs w:val="24"/>
        </w:rPr>
        <w:t>3</w:t>
      </w:r>
      <w:r w:rsidRPr="00745958">
        <w:rPr>
          <w:rFonts w:ascii="Times New Roman" w:hAnsi="Times New Roman" w:cs="Times New Roman"/>
          <w:sz w:val="24"/>
          <w:szCs w:val="24"/>
        </w:rPr>
        <w:t>. We reported that financial literacy was higher for females (80.36%) compared to males (60.02%)</w:t>
      </w:r>
      <w:r w:rsidR="000D3FA9">
        <w:rPr>
          <w:rFonts w:ascii="Times New Roman" w:hAnsi="Times New Roman" w:cs="Times New Roman"/>
          <w:sz w:val="24"/>
          <w:szCs w:val="24"/>
        </w:rPr>
        <w:t>,</w:t>
      </w:r>
      <w:r w:rsidRPr="00745958">
        <w:rPr>
          <w:rFonts w:ascii="Times New Roman" w:hAnsi="Times New Roman" w:cs="Times New Roman"/>
          <w:sz w:val="24"/>
          <w:szCs w:val="24"/>
        </w:rPr>
        <w:t xml:space="preserve"> with a larger proportion of females (75%) falling into the high financial literacy category. Younger respondents (18-30 years) demonstrated the highest financial literacy (95.03%)</w:t>
      </w:r>
      <w:r w:rsidR="000D3FA9">
        <w:rPr>
          <w:rFonts w:ascii="Times New Roman" w:hAnsi="Times New Roman" w:cs="Times New Roman"/>
          <w:sz w:val="24"/>
          <w:szCs w:val="24"/>
        </w:rPr>
        <w:t>,</w:t>
      </w:r>
      <w:r w:rsidRPr="00745958">
        <w:rPr>
          <w:rFonts w:ascii="Times New Roman" w:hAnsi="Times New Roman" w:cs="Times New Roman"/>
          <w:sz w:val="24"/>
          <w:szCs w:val="24"/>
        </w:rPr>
        <w:t xml:space="preserve"> while those aged 60 or above showed the lowest levels (42.81%).  The findings indicated that financial literacy was lower for married (59.6</w:t>
      </w:r>
      <w:r w:rsidR="00112B90">
        <w:rPr>
          <w:rFonts w:ascii="Times New Roman" w:hAnsi="Times New Roman" w:cs="Times New Roman"/>
          <w:sz w:val="24"/>
          <w:szCs w:val="24"/>
        </w:rPr>
        <w:t>3</w:t>
      </w:r>
      <w:r w:rsidRPr="00745958">
        <w:rPr>
          <w:rFonts w:ascii="Times New Roman" w:hAnsi="Times New Roman" w:cs="Times New Roman"/>
          <w:sz w:val="24"/>
          <w:szCs w:val="24"/>
        </w:rPr>
        <w:t>%) respondents than their counterparts (71.98%). When it comes to the social category</w:t>
      </w:r>
      <w:r w:rsidR="000D3FA9">
        <w:rPr>
          <w:rFonts w:ascii="Times New Roman" w:hAnsi="Times New Roman" w:cs="Times New Roman"/>
          <w:sz w:val="24"/>
          <w:szCs w:val="24"/>
        </w:rPr>
        <w:t>,</w:t>
      </w:r>
      <w:r w:rsidRPr="00745958">
        <w:rPr>
          <w:rFonts w:ascii="Times New Roman" w:hAnsi="Times New Roman" w:cs="Times New Roman"/>
          <w:sz w:val="24"/>
          <w:szCs w:val="24"/>
        </w:rPr>
        <w:t xml:space="preserve"> O</w:t>
      </w:r>
      <w:r w:rsidR="00947995">
        <w:rPr>
          <w:rFonts w:ascii="Times New Roman" w:hAnsi="Times New Roman" w:cs="Times New Roman"/>
          <w:sz w:val="24"/>
          <w:szCs w:val="24"/>
        </w:rPr>
        <w:t>ther backward classes</w:t>
      </w:r>
      <w:r w:rsidRPr="00745958">
        <w:rPr>
          <w:rFonts w:ascii="Times New Roman" w:hAnsi="Times New Roman" w:cs="Times New Roman"/>
          <w:sz w:val="24"/>
          <w:szCs w:val="24"/>
        </w:rPr>
        <w:t xml:space="preserve"> exhibited the lowest levels of financial literacy</w:t>
      </w:r>
      <w:r w:rsidR="000D3FA9">
        <w:rPr>
          <w:rFonts w:ascii="Times New Roman" w:hAnsi="Times New Roman" w:cs="Times New Roman"/>
          <w:sz w:val="24"/>
          <w:szCs w:val="24"/>
        </w:rPr>
        <w:t>,</w:t>
      </w:r>
      <w:r w:rsidRPr="00745958">
        <w:rPr>
          <w:rFonts w:ascii="Times New Roman" w:hAnsi="Times New Roman" w:cs="Times New Roman"/>
          <w:sz w:val="24"/>
          <w:szCs w:val="24"/>
        </w:rPr>
        <w:t xml:space="preserve"> with 80% of the farmers in the social group having low financial literacy</w:t>
      </w:r>
      <w:r w:rsidR="007417ED">
        <w:rPr>
          <w:rFonts w:ascii="Times New Roman" w:hAnsi="Times New Roman" w:cs="Times New Roman"/>
          <w:sz w:val="24"/>
          <w:szCs w:val="24"/>
        </w:rPr>
        <w:t xml:space="preserve"> levels</w:t>
      </w:r>
      <w:r w:rsidRPr="00745958">
        <w:rPr>
          <w:rFonts w:ascii="Times New Roman" w:hAnsi="Times New Roman" w:cs="Times New Roman"/>
          <w:sz w:val="24"/>
          <w:szCs w:val="24"/>
        </w:rPr>
        <w:t xml:space="preserve">. Financial literacy tended to improve with increasing education levels, with 92.68% of the graduates demonstrating high levels of financial literacy. No farmer having </w:t>
      </w:r>
      <w:r w:rsidR="000D3FA9" w:rsidRPr="00745958">
        <w:rPr>
          <w:rFonts w:ascii="Times New Roman" w:hAnsi="Times New Roman" w:cs="Times New Roman"/>
          <w:sz w:val="24"/>
          <w:szCs w:val="24"/>
        </w:rPr>
        <w:t>a</w:t>
      </w:r>
      <w:r w:rsidRPr="00745958">
        <w:rPr>
          <w:rFonts w:ascii="Times New Roman" w:hAnsi="Times New Roman" w:cs="Times New Roman"/>
          <w:sz w:val="24"/>
          <w:szCs w:val="24"/>
        </w:rPr>
        <w:t xml:space="preserve"> primary or less </w:t>
      </w:r>
      <w:r w:rsidR="00233F1A">
        <w:rPr>
          <w:rFonts w:ascii="Times New Roman" w:hAnsi="Times New Roman" w:cs="Times New Roman"/>
          <w:sz w:val="24"/>
          <w:szCs w:val="24"/>
        </w:rPr>
        <w:t xml:space="preserve">education </w:t>
      </w:r>
      <w:r w:rsidRPr="00745958">
        <w:rPr>
          <w:rFonts w:ascii="Times New Roman" w:hAnsi="Times New Roman" w:cs="Times New Roman"/>
          <w:sz w:val="24"/>
          <w:szCs w:val="24"/>
        </w:rPr>
        <w:t>could obtain higher levels of financial literacy in the study area. Income also positively influenced financial literacy</w:t>
      </w:r>
      <w:r w:rsidR="00A9738B">
        <w:rPr>
          <w:rFonts w:ascii="Times New Roman" w:hAnsi="Times New Roman" w:cs="Times New Roman"/>
          <w:sz w:val="24"/>
          <w:szCs w:val="24"/>
        </w:rPr>
        <w:t>,</w:t>
      </w:r>
      <w:r w:rsidRPr="00745958">
        <w:rPr>
          <w:rFonts w:ascii="Times New Roman" w:hAnsi="Times New Roman" w:cs="Times New Roman"/>
          <w:sz w:val="24"/>
          <w:szCs w:val="24"/>
        </w:rPr>
        <w:t xml:space="preserve"> with </w:t>
      </w:r>
      <w:r w:rsidR="00112B90">
        <w:rPr>
          <w:rFonts w:ascii="Times New Roman" w:hAnsi="Times New Roman" w:cs="Times New Roman"/>
          <w:sz w:val="24"/>
          <w:szCs w:val="24"/>
        </w:rPr>
        <w:t xml:space="preserve">an </w:t>
      </w:r>
      <w:r w:rsidRPr="00745958">
        <w:rPr>
          <w:rFonts w:ascii="Times New Roman" w:hAnsi="Times New Roman" w:cs="Times New Roman"/>
          <w:sz w:val="24"/>
          <w:szCs w:val="24"/>
        </w:rPr>
        <w:t>a</w:t>
      </w:r>
      <w:r w:rsidR="00112B90">
        <w:rPr>
          <w:rFonts w:ascii="Times New Roman" w:hAnsi="Times New Roman" w:cs="Times New Roman"/>
          <w:sz w:val="24"/>
          <w:szCs w:val="24"/>
        </w:rPr>
        <w:t>lmost</w:t>
      </w:r>
      <w:r w:rsidRPr="00745958">
        <w:rPr>
          <w:rFonts w:ascii="Times New Roman" w:hAnsi="Times New Roman" w:cs="Times New Roman"/>
          <w:sz w:val="24"/>
          <w:szCs w:val="24"/>
        </w:rPr>
        <w:t xml:space="preserve"> 39% gap between the lowest-income group (42.31%) and the highest-income group (81.16%). Furthermore, regarding the size of landholdings, farmers having medium and large size of landholdings (7</w:t>
      </w:r>
      <w:r w:rsidR="00112B90">
        <w:rPr>
          <w:rFonts w:ascii="Times New Roman" w:hAnsi="Times New Roman" w:cs="Times New Roman"/>
          <w:sz w:val="24"/>
          <w:szCs w:val="24"/>
        </w:rPr>
        <w:t>0.91</w:t>
      </w:r>
      <w:r w:rsidRPr="00745958">
        <w:rPr>
          <w:rFonts w:ascii="Times New Roman" w:hAnsi="Times New Roman" w:cs="Times New Roman"/>
          <w:sz w:val="24"/>
          <w:szCs w:val="24"/>
        </w:rPr>
        <w:t>%) demonstrated the highest level of financial literacy than the rest of the farmers. Farmers engaged in both farm and non-farm activities showed higher financial literacy (72.28%) than farmers who relied primarily on farming activities (55.99%). Concerning the district of domicile, the highest financial literacy was found in the Gurdaspur district (</w:t>
      </w:r>
      <w:r w:rsidR="00112B90">
        <w:rPr>
          <w:rFonts w:ascii="Times New Roman" w:hAnsi="Times New Roman" w:cs="Times New Roman"/>
          <w:sz w:val="24"/>
          <w:szCs w:val="24"/>
        </w:rPr>
        <w:t>67.55</w:t>
      </w:r>
      <w:r w:rsidRPr="00745958">
        <w:rPr>
          <w:rFonts w:ascii="Times New Roman" w:hAnsi="Times New Roman" w:cs="Times New Roman"/>
          <w:sz w:val="24"/>
          <w:szCs w:val="24"/>
        </w:rPr>
        <w:t xml:space="preserve">%), followed by </w:t>
      </w:r>
      <w:r w:rsidR="00B34332" w:rsidRPr="00745958">
        <w:rPr>
          <w:rFonts w:ascii="Times New Roman" w:hAnsi="Times New Roman" w:cs="Times New Roman"/>
          <w:sz w:val="24"/>
          <w:szCs w:val="24"/>
        </w:rPr>
        <w:t>Bhatinda (</w:t>
      </w:r>
      <w:r w:rsidR="00B34332">
        <w:rPr>
          <w:rFonts w:ascii="Times New Roman" w:hAnsi="Times New Roman" w:cs="Times New Roman"/>
          <w:sz w:val="24"/>
          <w:szCs w:val="24"/>
        </w:rPr>
        <w:t>57.09</w:t>
      </w:r>
      <w:r w:rsidR="00B34332" w:rsidRPr="00745958">
        <w:rPr>
          <w:rFonts w:ascii="Times New Roman" w:hAnsi="Times New Roman" w:cs="Times New Roman"/>
          <w:sz w:val="24"/>
          <w:szCs w:val="24"/>
        </w:rPr>
        <w:t>%)</w:t>
      </w:r>
      <w:r w:rsidR="00B34332">
        <w:rPr>
          <w:rFonts w:ascii="Times New Roman" w:hAnsi="Times New Roman" w:cs="Times New Roman"/>
          <w:sz w:val="24"/>
          <w:szCs w:val="24"/>
        </w:rPr>
        <w:t xml:space="preserve"> and </w:t>
      </w:r>
      <w:r w:rsidRPr="00745958">
        <w:rPr>
          <w:rFonts w:ascii="Times New Roman" w:hAnsi="Times New Roman" w:cs="Times New Roman"/>
          <w:sz w:val="24"/>
          <w:szCs w:val="24"/>
        </w:rPr>
        <w:t xml:space="preserve">Ludhiana </w:t>
      </w:r>
      <w:r w:rsidR="002E751C">
        <w:rPr>
          <w:rFonts w:ascii="Times New Roman" w:hAnsi="Times New Roman" w:cs="Times New Roman"/>
          <w:sz w:val="24"/>
          <w:szCs w:val="24"/>
        </w:rPr>
        <w:t>(</w:t>
      </w:r>
      <w:r w:rsidR="00112B90">
        <w:rPr>
          <w:rFonts w:ascii="Times New Roman" w:hAnsi="Times New Roman" w:cs="Times New Roman"/>
          <w:sz w:val="24"/>
          <w:szCs w:val="24"/>
        </w:rPr>
        <w:t>56.97</w:t>
      </w:r>
      <w:r w:rsidRPr="00745958">
        <w:rPr>
          <w:rFonts w:ascii="Times New Roman" w:hAnsi="Times New Roman" w:cs="Times New Roman"/>
          <w:sz w:val="24"/>
          <w:szCs w:val="24"/>
        </w:rPr>
        <w:t>%)</w:t>
      </w:r>
      <w:r w:rsidR="00B34332">
        <w:rPr>
          <w:rFonts w:ascii="Times New Roman" w:hAnsi="Times New Roman" w:cs="Times New Roman"/>
          <w:sz w:val="24"/>
          <w:szCs w:val="24"/>
        </w:rPr>
        <w:t xml:space="preserve">. </w:t>
      </w:r>
    </w:p>
    <w:p w14:paraId="10848FBA" w14:textId="7BF40C74" w:rsidR="007D0370" w:rsidRPr="003A1D4D" w:rsidRDefault="00EB1992" w:rsidP="007D0370">
      <w:pPr>
        <w:spacing w:line="360" w:lineRule="auto"/>
        <w:jc w:val="both"/>
        <w:rPr>
          <w:rFonts w:ascii="Arial" w:hAnsi="Arial" w:cs="Arial"/>
          <w:b/>
          <w:bCs/>
        </w:rPr>
      </w:pPr>
      <w:r w:rsidRPr="003A1D4D">
        <w:rPr>
          <w:rFonts w:ascii="Arial" w:hAnsi="Arial" w:cs="Arial"/>
          <w:b/>
          <w:bCs/>
        </w:rPr>
        <w:t xml:space="preserve">4.4 REGRESSION ANALYSIS </w:t>
      </w:r>
    </w:p>
    <w:p w14:paraId="488A92B5" w14:textId="5204E9F5" w:rsidR="007D0370"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lastRenderedPageBreak/>
        <w:t>The regression analysis showed that the effect of gender was insignificant</w:t>
      </w:r>
      <w:r w:rsidR="00FE6667">
        <w:rPr>
          <w:rFonts w:ascii="Times New Roman" w:hAnsi="Times New Roman" w:cs="Times New Roman"/>
          <w:sz w:val="24"/>
          <w:szCs w:val="24"/>
        </w:rPr>
        <w:t>,</w:t>
      </w:r>
      <w:r w:rsidRPr="00745958">
        <w:rPr>
          <w:rFonts w:ascii="Times New Roman" w:hAnsi="Times New Roman" w:cs="Times New Roman"/>
          <w:sz w:val="24"/>
          <w:szCs w:val="24"/>
        </w:rPr>
        <w:t xml:space="preserve"> indicating the insignificance of gender in predicting financial literacy in the study area</w:t>
      </w:r>
      <w:r w:rsidR="00803472">
        <w:rPr>
          <w:rFonts w:ascii="Times New Roman" w:hAnsi="Times New Roman" w:cs="Times New Roman"/>
          <w:sz w:val="24"/>
          <w:szCs w:val="24"/>
        </w:rPr>
        <w:t xml:space="preserve"> (Table </w:t>
      </w:r>
      <w:r w:rsidR="00334AB2">
        <w:rPr>
          <w:rFonts w:ascii="Times New Roman" w:hAnsi="Times New Roman" w:cs="Times New Roman"/>
          <w:sz w:val="24"/>
          <w:szCs w:val="24"/>
        </w:rPr>
        <w:t>4</w:t>
      </w:r>
      <w:r w:rsidR="00803472">
        <w:rPr>
          <w:rFonts w:ascii="Times New Roman" w:hAnsi="Times New Roman" w:cs="Times New Roman"/>
          <w:sz w:val="24"/>
          <w:szCs w:val="24"/>
        </w:rPr>
        <w:t>)</w:t>
      </w:r>
      <w:r w:rsidRPr="00745958">
        <w:rPr>
          <w:rFonts w:ascii="Times New Roman" w:hAnsi="Times New Roman" w:cs="Times New Roman"/>
          <w:sz w:val="24"/>
          <w:szCs w:val="24"/>
        </w:rPr>
        <w:t xml:space="preserve">. We observed that the married respondents were </w:t>
      </w:r>
      <w:r w:rsidR="00FB6FC5">
        <w:rPr>
          <w:rFonts w:ascii="Times New Roman" w:hAnsi="Times New Roman" w:cs="Times New Roman"/>
          <w:sz w:val="24"/>
          <w:szCs w:val="24"/>
        </w:rPr>
        <w:t>less</w:t>
      </w:r>
      <w:r w:rsidRPr="00745958">
        <w:rPr>
          <w:rFonts w:ascii="Times New Roman" w:hAnsi="Times New Roman" w:cs="Times New Roman"/>
          <w:sz w:val="24"/>
          <w:szCs w:val="24"/>
        </w:rPr>
        <w:t xml:space="preserve"> likely to be highly financially literate.</w:t>
      </w:r>
      <w:r w:rsidRPr="00745958">
        <w:rPr>
          <w:rFonts w:ascii="Times New Roman" w:hAnsi="Times New Roman" w:cs="Times New Roman"/>
          <w:color w:val="FF0000"/>
          <w:sz w:val="24"/>
          <w:szCs w:val="24"/>
        </w:rPr>
        <w:t xml:space="preserve"> </w:t>
      </w:r>
      <w:r w:rsidRPr="00745958">
        <w:rPr>
          <w:rFonts w:ascii="Times New Roman" w:hAnsi="Times New Roman" w:cs="Times New Roman"/>
          <w:sz w:val="24"/>
          <w:szCs w:val="24"/>
        </w:rPr>
        <w:t xml:space="preserve">When it comes to the social category, farmers belonging to other backward classes showed a lower likelihood of being highly financially literate compared to their general category counterparts, whereas the scheduled caste category did not show a </w:t>
      </w:r>
      <w:r w:rsidR="00FE6667">
        <w:rPr>
          <w:rFonts w:ascii="Times New Roman" w:hAnsi="Times New Roman" w:cs="Times New Roman"/>
          <w:sz w:val="24"/>
          <w:szCs w:val="24"/>
        </w:rPr>
        <w:t>significant</w:t>
      </w:r>
      <w:r w:rsidRPr="00745958">
        <w:rPr>
          <w:rFonts w:ascii="Times New Roman" w:hAnsi="Times New Roman" w:cs="Times New Roman"/>
          <w:sz w:val="24"/>
          <w:szCs w:val="24"/>
        </w:rPr>
        <w:t xml:space="preserve"> effect. Concerning the age group of the farmers, the findings exhibited that farmers across all age groups had a lower probability of achieving high financial literacy than the farmers in the 18-30 years age group, but </w:t>
      </w:r>
      <w:r w:rsidR="00A9738B">
        <w:rPr>
          <w:rFonts w:ascii="Times New Roman" w:hAnsi="Times New Roman" w:cs="Times New Roman"/>
          <w:sz w:val="24"/>
          <w:szCs w:val="24"/>
        </w:rPr>
        <w:t>older</w:t>
      </w:r>
      <w:r w:rsidRPr="00745958">
        <w:rPr>
          <w:rFonts w:ascii="Times New Roman" w:hAnsi="Times New Roman" w:cs="Times New Roman"/>
          <w:sz w:val="24"/>
          <w:szCs w:val="24"/>
        </w:rPr>
        <w:t xml:space="preserve"> </w:t>
      </w:r>
      <w:r w:rsidR="000D3FA9">
        <w:rPr>
          <w:rFonts w:ascii="Times New Roman" w:hAnsi="Times New Roman" w:cs="Times New Roman"/>
          <w:sz w:val="24"/>
          <w:szCs w:val="24"/>
        </w:rPr>
        <w:t xml:space="preserve">farmers, </w:t>
      </w:r>
      <w:r w:rsidRPr="00745958">
        <w:rPr>
          <w:rFonts w:ascii="Times New Roman" w:hAnsi="Times New Roman" w:cs="Times New Roman"/>
          <w:sz w:val="24"/>
          <w:szCs w:val="24"/>
        </w:rPr>
        <w:t>in particular</w:t>
      </w:r>
      <w:r w:rsidR="000D3FA9" w:rsidRPr="00745958">
        <w:rPr>
          <w:rFonts w:ascii="Times New Roman" w:hAnsi="Times New Roman" w:cs="Times New Roman"/>
          <w:sz w:val="24"/>
          <w:szCs w:val="24"/>
        </w:rPr>
        <w:t>,</w:t>
      </w:r>
      <w:r w:rsidRPr="00745958">
        <w:rPr>
          <w:rFonts w:ascii="Times New Roman" w:hAnsi="Times New Roman" w:cs="Times New Roman"/>
          <w:sz w:val="24"/>
          <w:szCs w:val="24"/>
        </w:rPr>
        <w:t xml:space="preserve"> exhibited a stronger tendency to have lower financial literacy levels. </w:t>
      </w:r>
      <w:r w:rsidR="00043D60">
        <w:rPr>
          <w:rFonts w:ascii="Times New Roman" w:hAnsi="Times New Roman" w:cs="Times New Roman"/>
          <w:sz w:val="24"/>
          <w:szCs w:val="24"/>
        </w:rPr>
        <w:t xml:space="preserve">Higher </w:t>
      </w:r>
      <w:r w:rsidRPr="00745958">
        <w:rPr>
          <w:rFonts w:ascii="Times New Roman" w:hAnsi="Times New Roman" w:cs="Times New Roman"/>
          <w:sz w:val="24"/>
          <w:szCs w:val="24"/>
        </w:rPr>
        <w:t xml:space="preserve">education levels were linked to increased financial literacy for both farmers with higher secondary and with graduation or above. However, the effect was significantly </w:t>
      </w:r>
      <w:r w:rsidR="00D633AB">
        <w:rPr>
          <w:rFonts w:ascii="Times New Roman" w:hAnsi="Times New Roman" w:cs="Times New Roman"/>
          <w:sz w:val="24"/>
          <w:szCs w:val="24"/>
        </w:rPr>
        <w:t>larger</w:t>
      </w:r>
      <w:r w:rsidRPr="00745958">
        <w:rPr>
          <w:rFonts w:ascii="Times New Roman" w:hAnsi="Times New Roman" w:cs="Times New Roman"/>
          <w:sz w:val="24"/>
          <w:szCs w:val="24"/>
        </w:rPr>
        <w:t xml:space="preserve"> in the case of farmers with </w:t>
      </w:r>
      <w:r w:rsidR="000D3FA9">
        <w:rPr>
          <w:rFonts w:ascii="Times New Roman" w:hAnsi="Times New Roman" w:cs="Times New Roman"/>
          <w:sz w:val="24"/>
          <w:szCs w:val="24"/>
        </w:rPr>
        <w:t xml:space="preserve">a </w:t>
      </w:r>
      <w:r w:rsidRPr="00745958">
        <w:rPr>
          <w:rFonts w:ascii="Times New Roman" w:hAnsi="Times New Roman" w:cs="Times New Roman"/>
          <w:sz w:val="24"/>
          <w:szCs w:val="24"/>
        </w:rPr>
        <w:t xml:space="preserve">graduation or higher. Furthermore, the effect of occupation was </w:t>
      </w:r>
      <w:r w:rsidR="00FE6667">
        <w:rPr>
          <w:rFonts w:ascii="Times New Roman" w:hAnsi="Times New Roman" w:cs="Times New Roman"/>
          <w:sz w:val="24"/>
          <w:szCs w:val="24"/>
        </w:rPr>
        <w:t xml:space="preserve">statistically </w:t>
      </w:r>
      <w:r w:rsidRPr="00745958">
        <w:rPr>
          <w:rFonts w:ascii="Times New Roman" w:hAnsi="Times New Roman" w:cs="Times New Roman"/>
          <w:sz w:val="24"/>
          <w:szCs w:val="24"/>
        </w:rPr>
        <w:t xml:space="preserve">significant, highlighting that farmers engaged in both farm and non-farm activities are more likely to achieve high financial literacy than farmers engaged </w:t>
      </w:r>
      <w:r w:rsidR="000D3FA9" w:rsidRPr="00745958">
        <w:rPr>
          <w:rFonts w:ascii="Times New Roman" w:hAnsi="Times New Roman" w:cs="Times New Roman"/>
          <w:sz w:val="24"/>
          <w:szCs w:val="24"/>
        </w:rPr>
        <w:t>solely in</w:t>
      </w:r>
      <w:r w:rsidRPr="00745958">
        <w:rPr>
          <w:rFonts w:ascii="Times New Roman" w:hAnsi="Times New Roman" w:cs="Times New Roman"/>
          <w:sz w:val="24"/>
          <w:szCs w:val="24"/>
        </w:rPr>
        <w:t xml:space="preserve"> farming occupations. Another observation from the study that we captured was that</w:t>
      </w:r>
      <w:r w:rsidR="00F7283E">
        <w:rPr>
          <w:rFonts w:ascii="Times New Roman" w:hAnsi="Times New Roman" w:cs="Times New Roman"/>
          <w:sz w:val="24"/>
          <w:szCs w:val="24"/>
        </w:rPr>
        <w:t xml:space="preserve"> higher</w:t>
      </w:r>
      <w:r w:rsidRPr="00745958">
        <w:rPr>
          <w:rFonts w:ascii="Times New Roman" w:hAnsi="Times New Roman" w:cs="Times New Roman"/>
          <w:sz w:val="24"/>
          <w:szCs w:val="24"/>
        </w:rPr>
        <w:t xml:space="preserve"> income </w:t>
      </w:r>
      <w:r w:rsidR="00F7283E">
        <w:rPr>
          <w:rFonts w:ascii="Times New Roman" w:hAnsi="Times New Roman" w:cs="Times New Roman"/>
          <w:sz w:val="24"/>
          <w:szCs w:val="24"/>
        </w:rPr>
        <w:t xml:space="preserve">levels </w:t>
      </w:r>
      <w:r w:rsidR="006125A9">
        <w:rPr>
          <w:rFonts w:ascii="Times New Roman" w:hAnsi="Times New Roman" w:cs="Times New Roman"/>
          <w:sz w:val="24"/>
          <w:szCs w:val="24"/>
        </w:rPr>
        <w:t>correspond</w:t>
      </w:r>
      <w:r w:rsidR="00F7283E">
        <w:rPr>
          <w:rFonts w:ascii="Times New Roman" w:hAnsi="Times New Roman" w:cs="Times New Roman"/>
          <w:sz w:val="24"/>
          <w:szCs w:val="24"/>
        </w:rPr>
        <w:t xml:space="preserve"> with greater </w:t>
      </w:r>
      <w:r w:rsidRPr="00745958">
        <w:rPr>
          <w:rFonts w:ascii="Times New Roman" w:hAnsi="Times New Roman" w:cs="Times New Roman"/>
          <w:sz w:val="24"/>
          <w:szCs w:val="24"/>
        </w:rPr>
        <w:t xml:space="preserve">financial literacy </w:t>
      </w:r>
      <w:r w:rsidR="00F7283E">
        <w:rPr>
          <w:rFonts w:ascii="Times New Roman" w:hAnsi="Times New Roman" w:cs="Times New Roman"/>
          <w:sz w:val="24"/>
          <w:szCs w:val="24"/>
        </w:rPr>
        <w:t>among</w:t>
      </w:r>
      <w:r w:rsidRPr="00745958">
        <w:rPr>
          <w:rFonts w:ascii="Times New Roman" w:hAnsi="Times New Roman" w:cs="Times New Roman"/>
          <w:sz w:val="24"/>
          <w:szCs w:val="24"/>
        </w:rPr>
        <w:t xml:space="preserve"> farmers. Additionally, in terms of size of landholding, both semi-medium and medium-to-large farmers showed a higher probability of being financially literate compared to marginal and small farmers, however, the effect was only significant for semi-medium farmers in the presence of other control variables, whereas medium and large farmers showed significantly stronger effect when </w:t>
      </w:r>
      <w:proofErr w:type="spellStart"/>
      <w:r w:rsidRPr="00745958">
        <w:rPr>
          <w:rFonts w:ascii="Times New Roman" w:hAnsi="Times New Roman" w:cs="Times New Roman"/>
          <w:sz w:val="24"/>
          <w:szCs w:val="24"/>
        </w:rPr>
        <w:t>analyzed</w:t>
      </w:r>
      <w:proofErr w:type="spellEnd"/>
      <w:r w:rsidRPr="00745958">
        <w:rPr>
          <w:rFonts w:ascii="Times New Roman" w:hAnsi="Times New Roman" w:cs="Times New Roman"/>
          <w:sz w:val="24"/>
          <w:szCs w:val="24"/>
        </w:rPr>
        <w:t xml:space="preserve"> separately.</w:t>
      </w:r>
      <w:r w:rsidRPr="00745958">
        <w:rPr>
          <w:rFonts w:ascii="Times New Roman" w:hAnsi="Times New Roman" w:cs="Times New Roman"/>
          <w:color w:val="FF0000"/>
          <w:sz w:val="24"/>
          <w:szCs w:val="24"/>
        </w:rPr>
        <w:t xml:space="preserve"> </w:t>
      </w:r>
      <w:r w:rsidRPr="00745958">
        <w:rPr>
          <w:rFonts w:ascii="Times New Roman" w:hAnsi="Times New Roman" w:cs="Times New Roman"/>
          <w:sz w:val="24"/>
          <w:szCs w:val="24"/>
        </w:rPr>
        <w:t>Our study highlighted that the district of domicile and distance from the bank did not exhibit a statistically significant association with farmers' financial literacy levels.</w:t>
      </w:r>
    </w:p>
    <w:p w14:paraId="309B5C14" w14:textId="68DF87BC" w:rsidR="00FC74A2" w:rsidRPr="00745958" w:rsidRDefault="00FC74A2" w:rsidP="00FC74A2">
      <w:pPr>
        <w:spacing w:line="360" w:lineRule="auto"/>
        <w:jc w:val="both"/>
        <w:rPr>
          <w:rFonts w:ascii="Times New Roman" w:hAnsi="Times New Roman" w:cs="Times New Roman"/>
          <w:sz w:val="24"/>
          <w:szCs w:val="24"/>
        </w:rPr>
      </w:pPr>
      <w:bookmarkStart w:id="1" w:name="_Hlk187404751"/>
      <w:r w:rsidRPr="00745958">
        <w:rPr>
          <w:rFonts w:ascii="Times New Roman" w:hAnsi="Times New Roman" w:cs="Times New Roman"/>
          <w:b/>
          <w:bCs/>
          <w:sz w:val="24"/>
          <w:szCs w:val="24"/>
        </w:rPr>
        <w:t xml:space="preserve">Table </w:t>
      </w:r>
      <w:r w:rsidR="00A42DA6">
        <w:rPr>
          <w:rFonts w:ascii="Times New Roman" w:hAnsi="Times New Roman" w:cs="Times New Roman"/>
          <w:b/>
          <w:bCs/>
          <w:sz w:val="24"/>
          <w:szCs w:val="24"/>
        </w:rPr>
        <w:t>4</w:t>
      </w:r>
      <w:r w:rsidR="007F1656">
        <w:rPr>
          <w:rFonts w:ascii="Times New Roman" w:hAnsi="Times New Roman" w:cs="Times New Roman"/>
          <w:b/>
          <w:bCs/>
          <w:sz w:val="24"/>
          <w:szCs w:val="24"/>
        </w:rPr>
        <w:t>.</w:t>
      </w:r>
      <w:r w:rsidRPr="00745958">
        <w:rPr>
          <w:rFonts w:ascii="Times New Roman" w:hAnsi="Times New Roman" w:cs="Times New Roman"/>
          <w:sz w:val="24"/>
          <w:szCs w:val="24"/>
        </w:rPr>
        <w:t xml:space="preserve"> </w:t>
      </w:r>
      <w:r w:rsidRPr="0047743D">
        <w:rPr>
          <w:rFonts w:ascii="Times New Roman" w:hAnsi="Times New Roman" w:cs="Times New Roman"/>
          <w:b/>
          <w:bCs/>
          <w:sz w:val="24"/>
          <w:szCs w:val="24"/>
        </w:rPr>
        <w:t>Determinants of financial literac</w:t>
      </w:r>
      <w:r w:rsidR="008C7756" w:rsidRPr="0047743D">
        <w:rPr>
          <w:rFonts w:ascii="Times New Roman" w:hAnsi="Times New Roman" w:cs="Times New Roman"/>
          <w:b/>
          <w:bCs/>
          <w:sz w:val="24"/>
          <w:szCs w:val="24"/>
        </w:rPr>
        <w:t>y</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867"/>
        <w:gridCol w:w="1925"/>
        <w:gridCol w:w="1925"/>
        <w:gridCol w:w="1925"/>
      </w:tblGrid>
      <w:tr w:rsidR="00FC74A2" w:rsidRPr="00745958" w14:paraId="5B66C062" w14:textId="77777777" w:rsidTr="00815746">
        <w:trPr>
          <w:trHeight w:val="537"/>
        </w:trPr>
        <w:tc>
          <w:tcPr>
            <w:tcW w:w="1334" w:type="dxa"/>
            <w:shd w:val="clear" w:color="auto" w:fill="auto"/>
            <w:vAlign w:val="center"/>
            <w:hideMark/>
          </w:tcPr>
          <w:p w14:paraId="53283CC9" w14:textId="1EE5AEE5" w:rsidR="00FC74A2" w:rsidRPr="0047743D" w:rsidRDefault="00C818A1" w:rsidP="00815746">
            <w:pPr>
              <w:spacing w:after="0" w:line="240" w:lineRule="auto"/>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V</w:t>
            </w:r>
            <w:r w:rsidR="00FC74A2" w:rsidRPr="0047743D">
              <w:rPr>
                <w:rFonts w:ascii="Times New Roman" w:eastAsia="Times New Roman" w:hAnsi="Times New Roman" w:cs="Times New Roman"/>
                <w:b/>
                <w:bCs/>
                <w:color w:val="000000"/>
                <w:kern w:val="0"/>
                <w:lang w:eastAsia="en-IN" w:bidi="hi-IN"/>
                <w14:ligatures w14:val="none"/>
              </w:rPr>
              <w:t>ariable</w:t>
            </w:r>
          </w:p>
        </w:tc>
        <w:tc>
          <w:tcPr>
            <w:tcW w:w="1871" w:type="dxa"/>
            <w:shd w:val="clear" w:color="auto" w:fill="auto"/>
            <w:vAlign w:val="center"/>
            <w:hideMark/>
          </w:tcPr>
          <w:p w14:paraId="49B0DCD6" w14:textId="77777777" w:rsidR="00FC74A2" w:rsidRPr="0047743D" w:rsidRDefault="00FC74A2" w:rsidP="00815746">
            <w:pPr>
              <w:spacing w:after="0" w:line="240" w:lineRule="auto"/>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Category</w:t>
            </w:r>
          </w:p>
        </w:tc>
        <w:tc>
          <w:tcPr>
            <w:tcW w:w="1930" w:type="dxa"/>
            <w:shd w:val="clear" w:color="auto" w:fill="auto"/>
            <w:vAlign w:val="center"/>
            <w:hideMark/>
          </w:tcPr>
          <w:p w14:paraId="2114D436"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Low</w:t>
            </w:r>
          </w:p>
        </w:tc>
        <w:tc>
          <w:tcPr>
            <w:tcW w:w="1930" w:type="dxa"/>
            <w:shd w:val="clear" w:color="auto" w:fill="auto"/>
            <w:vAlign w:val="center"/>
            <w:hideMark/>
          </w:tcPr>
          <w:p w14:paraId="371DE69F"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Moderate</w:t>
            </w:r>
          </w:p>
        </w:tc>
        <w:tc>
          <w:tcPr>
            <w:tcW w:w="1930" w:type="dxa"/>
            <w:shd w:val="clear" w:color="auto" w:fill="auto"/>
            <w:vAlign w:val="center"/>
            <w:hideMark/>
          </w:tcPr>
          <w:p w14:paraId="112534C9"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47743D">
              <w:rPr>
                <w:rFonts w:ascii="Times New Roman" w:eastAsia="Times New Roman" w:hAnsi="Times New Roman" w:cs="Times New Roman"/>
                <w:b/>
                <w:bCs/>
                <w:color w:val="000000"/>
                <w:kern w:val="0"/>
                <w:lang w:eastAsia="en-IN" w:bidi="hi-IN"/>
                <w14:ligatures w14:val="none"/>
              </w:rPr>
              <w:t>High</w:t>
            </w:r>
          </w:p>
        </w:tc>
      </w:tr>
      <w:tr w:rsidR="00FC74A2" w:rsidRPr="00745958" w14:paraId="07D2FEFC" w14:textId="77777777" w:rsidTr="00815746">
        <w:trPr>
          <w:trHeight w:val="537"/>
        </w:trPr>
        <w:tc>
          <w:tcPr>
            <w:tcW w:w="1334" w:type="dxa"/>
            <w:shd w:val="clear" w:color="auto" w:fill="auto"/>
            <w:vAlign w:val="center"/>
            <w:hideMark/>
          </w:tcPr>
          <w:p w14:paraId="0FEF66BE"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Gender</w:t>
            </w:r>
          </w:p>
        </w:tc>
        <w:tc>
          <w:tcPr>
            <w:tcW w:w="1871" w:type="dxa"/>
            <w:shd w:val="clear" w:color="auto" w:fill="auto"/>
            <w:vAlign w:val="center"/>
            <w:hideMark/>
          </w:tcPr>
          <w:p w14:paraId="6E453327"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Female </w:t>
            </w:r>
          </w:p>
        </w:tc>
        <w:tc>
          <w:tcPr>
            <w:tcW w:w="1930" w:type="dxa"/>
            <w:shd w:val="clear" w:color="auto" w:fill="auto"/>
            <w:vAlign w:val="center"/>
            <w:hideMark/>
          </w:tcPr>
          <w:p w14:paraId="6FC85ED8"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-0.135 (0.101)</w:t>
            </w:r>
          </w:p>
        </w:tc>
        <w:tc>
          <w:tcPr>
            <w:tcW w:w="1930" w:type="dxa"/>
            <w:shd w:val="clear" w:color="auto" w:fill="auto"/>
            <w:vAlign w:val="center"/>
            <w:hideMark/>
          </w:tcPr>
          <w:p w14:paraId="74EB7216"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0.006 (0.010)</w:t>
            </w:r>
          </w:p>
        </w:tc>
        <w:tc>
          <w:tcPr>
            <w:tcW w:w="1930" w:type="dxa"/>
            <w:shd w:val="clear" w:color="auto" w:fill="auto"/>
            <w:vAlign w:val="center"/>
            <w:hideMark/>
          </w:tcPr>
          <w:p w14:paraId="0784AC4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0.130 (0.106)</w:t>
            </w:r>
          </w:p>
        </w:tc>
      </w:tr>
      <w:tr w:rsidR="00FC74A2" w:rsidRPr="00745958" w14:paraId="4E0C23D0" w14:textId="77777777" w:rsidTr="00815746">
        <w:trPr>
          <w:trHeight w:val="537"/>
        </w:trPr>
        <w:tc>
          <w:tcPr>
            <w:tcW w:w="1334" w:type="dxa"/>
            <w:shd w:val="clear" w:color="auto" w:fill="auto"/>
            <w:vAlign w:val="center"/>
            <w:hideMark/>
          </w:tcPr>
          <w:p w14:paraId="448CCA6F"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Marital </w:t>
            </w:r>
            <w:r>
              <w:rPr>
                <w:rFonts w:ascii="Times New Roman" w:eastAsia="Times New Roman" w:hAnsi="Times New Roman" w:cs="Times New Roman"/>
                <w:color w:val="000000"/>
                <w:kern w:val="0"/>
                <w:lang w:eastAsia="en-IN" w:bidi="hi-IN"/>
                <w14:ligatures w14:val="none"/>
              </w:rPr>
              <w:t>s</w:t>
            </w:r>
            <w:r w:rsidRPr="00745958">
              <w:rPr>
                <w:rFonts w:ascii="Times New Roman" w:eastAsia="Times New Roman" w:hAnsi="Times New Roman" w:cs="Times New Roman"/>
                <w:color w:val="000000"/>
                <w:kern w:val="0"/>
                <w:lang w:eastAsia="en-IN" w:bidi="hi-IN"/>
                <w14:ligatures w14:val="none"/>
              </w:rPr>
              <w:t>tatus</w:t>
            </w:r>
          </w:p>
        </w:tc>
        <w:tc>
          <w:tcPr>
            <w:tcW w:w="1871" w:type="dxa"/>
            <w:shd w:val="clear" w:color="auto" w:fill="auto"/>
            <w:vAlign w:val="center"/>
            <w:hideMark/>
          </w:tcPr>
          <w:p w14:paraId="683EE9B3"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 Married</w:t>
            </w:r>
          </w:p>
        </w:tc>
        <w:tc>
          <w:tcPr>
            <w:tcW w:w="1930" w:type="dxa"/>
            <w:shd w:val="clear" w:color="auto" w:fill="auto"/>
            <w:vAlign w:val="center"/>
            <w:hideMark/>
          </w:tcPr>
          <w:p w14:paraId="50986F03"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0.131** (0.062)</w:t>
            </w:r>
          </w:p>
        </w:tc>
        <w:tc>
          <w:tcPr>
            <w:tcW w:w="1930" w:type="dxa"/>
            <w:shd w:val="clear" w:color="auto" w:fill="auto"/>
            <w:vAlign w:val="center"/>
            <w:hideMark/>
          </w:tcPr>
          <w:p w14:paraId="02E7B10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-0.032 (0.020)</w:t>
            </w:r>
          </w:p>
        </w:tc>
        <w:tc>
          <w:tcPr>
            <w:tcW w:w="1930" w:type="dxa"/>
            <w:shd w:val="clear" w:color="auto" w:fill="auto"/>
            <w:vAlign w:val="center"/>
            <w:hideMark/>
          </w:tcPr>
          <w:p w14:paraId="0D7EA1A6"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Pr>
                <w:rFonts w:ascii="Times New Roman" w:eastAsia="Times New Roman" w:hAnsi="Times New Roman" w:cs="Times New Roman"/>
                <w:color w:val="000000"/>
                <w:kern w:val="0"/>
                <w:lang w:eastAsia="en-IN" w:bidi="hi-IN"/>
                <w14:ligatures w14:val="none"/>
              </w:rPr>
              <w:t>-</w:t>
            </w:r>
            <w:r w:rsidRPr="00745958">
              <w:rPr>
                <w:rFonts w:ascii="Times New Roman" w:eastAsia="Times New Roman" w:hAnsi="Times New Roman" w:cs="Times New Roman"/>
                <w:color w:val="000000"/>
                <w:kern w:val="0"/>
                <w:lang w:eastAsia="en-IN" w:bidi="hi-IN"/>
                <w14:ligatures w14:val="none"/>
              </w:rPr>
              <w:t>0.099** (0.043)</w:t>
            </w:r>
          </w:p>
        </w:tc>
      </w:tr>
      <w:tr w:rsidR="00FC74A2" w:rsidRPr="00745958" w14:paraId="21C4264B" w14:textId="77777777" w:rsidTr="00815746">
        <w:trPr>
          <w:trHeight w:val="537"/>
        </w:trPr>
        <w:tc>
          <w:tcPr>
            <w:tcW w:w="1334" w:type="dxa"/>
            <w:vMerge w:val="restart"/>
            <w:shd w:val="clear" w:color="auto" w:fill="auto"/>
            <w:vAlign w:val="center"/>
            <w:hideMark/>
          </w:tcPr>
          <w:p w14:paraId="42C6D07C"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Social </w:t>
            </w:r>
            <w:r>
              <w:rPr>
                <w:rFonts w:ascii="Times New Roman" w:eastAsia="Times New Roman" w:hAnsi="Times New Roman" w:cs="Times New Roman"/>
                <w:color w:val="000000"/>
                <w:kern w:val="0"/>
                <w:lang w:eastAsia="en-IN" w:bidi="hi-IN"/>
                <w14:ligatures w14:val="none"/>
              </w:rPr>
              <w:t>c</w:t>
            </w:r>
            <w:r w:rsidRPr="00745958">
              <w:rPr>
                <w:rFonts w:ascii="Times New Roman" w:eastAsia="Times New Roman" w:hAnsi="Times New Roman" w:cs="Times New Roman"/>
                <w:color w:val="000000"/>
                <w:kern w:val="0"/>
                <w:lang w:eastAsia="en-IN" w:bidi="hi-IN"/>
                <w14:ligatures w14:val="none"/>
              </w:rPr>
              <w:t>ategory</w:t>
            </w:r>
          </w:p>
        </w:tc>
        <w:tc>
          <w:tcPr>
            <w:tcW w:w="1871" w:type="dxa"/>
            <w:shd w:val="clear" w:color="auto" w:fill="auto"/>
            <w:vAlign w:val="center"/>
            <w:hideMark/>
          </w:tcPr>
          <w:p w14:paraId="6038EA6E"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 O</w:t>
            </w:r>
            <w:r>
              <w:rPr>
                <w:rFonts w:ascii="Times New Roman" w:eastAsia="Times New Roman" w:hAnsi="Times New Roman" w:cs="Times New Roman"/>
                <w:color w:val="000000"/>
                <w:kern w:val="0"/>
                <w:lang w:eastAsia="en-IN" w:bidi="hi-IN"/>
                <w14:ligatures w14:val="none"/>
              </w:rPr>
              <w:t>ther backward classes</w:t>
            </w:r>
          </w:p>
        </w:tc>
        <w:tc>
          <w:tcPr>
            <w:tcW w:w="1930" w:type="dxa"/>
            <w:shd w:val="clear" w:color="auto" w:fill="auto"/>
            <w:vAlign w:val="center"/>
            <w:hideMark/>
          </w:tcPr>
          <w:p w14:paraId="02865F72"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0.138** (0.046)</w:t>
            </w:r>
          </w:p>
        </w:tc>
        <w:tc>
          <w:tcPr>
            <w:tcW w:w="1930" w:type="dxa"/>
            <w:shd w:val="clear" w:color="auto" w:fill="auto"/>
            <w:vAlign w:val="center"/>
            <w:hideMark/>
          </w:tcPr>
          <w:p w14:paraId="780857F3"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-0.031** (0.013)</w:t>
            </w:r>
          </w:p>
        </w:tc>
        <w:tc>
          <w:tcPr>
            <w:tcW w:w="1930" w:type="dxa"/>
            <w:shd w:val="clear" w:color="auto" w:fill="auto"/>
            <w:vAlign w:val="center"/>
            <w:hideMark/>
          </w:tcPr>
          <w:p w14:paraId="732306AE"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-0.107** (0.034)</w:t>
            </w:r>
          </w:p>
        </w:tc>
      </w:tr>
      <w:tr w:rsidR="00FC74A2" w:rsidRPr="00745958" w14:paraId="1E49D655" w14:textId="77777777" w:rsidTr="00815746">
        <w:trPr>
          <w:trHeight w:val="537"/>
        </w:trPr>
        <w:tc>
          <w:tcPr>
            <w:tcW w:w="1334" w:type="dxa"/>
            <w:vMerge/>
            <w:shd w:val="clear" w:color="auto" w:fill="auto"/>
            <w:vAlign w:val="center"/>
            <w:hideMark/>
          </w:tcPr>
          <w:p w14:paraId="7CFDC011"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1871" w:type="dxa"/>
            <w:shd w:val="clear" w:color="auto" w:fill="auto"/>
            <w:vAlign w:val="center"/>
          </w:tcPr>
          <w:p w14:paraId="2DBE4E8D"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 S</w:t>
            </w:r>
            <w:r>
              <w:rPr>
                <w:rFonts w:ascii="Times New Roman" w:eastAsia="Times New Roman" w:hAnsi="Times New Roman" w:cs="Times New Roman"/>
                <w:color w:val="000000"/>
                <w:kern w:val="0"/>
                <w:lang w:eastAsia="en-IN" w:bidi="hi-IN"/>
                <w14:ligatures w14:val="none"/>
              </w:rPr>
              <w:t>cheduled caste</w:t>
            </w:r>
          </w:p>
        </w:tc>
        <w:tc>
          <w:tcPr>
            <w:tcW w:w="1930" w:type="dxa"/>
            <w:shd w:val="clear" w:color="auto" w:fill="auto"/>
            <w:vAlign w:val="center"/>
          </w:tcPr>
          <w:p w14:paraId="78D85328"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-0.037 (0.082)</w:t>
            </w:r>
          </w:p>
        </w:tc>
        <w:tc>
          <w:tcPr>
            <w:tcW w:w="1930" w:type="dxa"/>
            <w:shd w:val="clear" w:color="auto" w:fill="auto"/>
            <w:vAlign w:val="center"/>
          </w:tcPr>
          <w:p w14:paraId="1DFB20DE"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0.004 (0.007)</w:t>
            </w:r>
          </w:p>
        </w:tc>
        <w:tc>
          <w:tcPr>
            <w:tcW w:w="1930" w:type="dxa"/>
            <w:shd w:val="clear" w:color="auto" w:fill="auto"/>
            <w:vAlign w:val="center"/>
          </w:tcPr>
          <w:p w14:paraId="46289786"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0.033 (0.074)</w:t>
            </w:r>
          </w:p>
        </w:tc>
      </w:tr>
      <w:tr w:rsidR="00FC74A2" w:rsidRPr="00745958" w14:paraId="79B920A5" w14:textId="77777777" w:rsidTr="00815746">
        <w:trPr>
          <w:trHeight w:val="537"/>
        </w:trPr>
        <w:tc>
          <w:tcPr>
            <w:tcW w:w="1334" w:type="dxa"/>
            <w:vMerge w:val="restart"/>
            <w:shd w:val="clear" w:color="auto" w:fill="auto"/>
            <w:vAlign w:val="center"/>
            <w:hideMark/>
          </w:tcPr>
          <w:p w14:paraId="11B04EE0"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Age </w:t>
            </w:r>
            <w:r>
              <w:rPr>
                <w:rFonts w:ascii="Times New Roman" w:eastAsia="Times New Roman" w:hAnsi="Times New Roman" w:cs="Times New Roman"/>
                <w:color w:val="000000"/>
                <w:kern w:val="0"/>
                <w:lang w:eastAsia="en-IN" w:bidi="hi-IN"/>
                <w14:ligatures w14:val="none"/>
              </w:rPr>
              <w:t>g</w:t>
            </w:r>
            <w:r w:rsidRPr="00745958">
              <w:rPr>
                <w:rFonts w:ascii="Times New Roman" w:eastAsia="Times New Roman" w:hAnsi="Times New Roman" w:cs="Times New Roman"/>
                <w:color w:val="000000"/>
                <w:kern w:val="0"/>
                <w:lang w:eastAsia="en-IN" w:bidi="hi-IN"/>
                <w14:ligatures w14:val="none"/>
              </w:rPr>
              <w:t>roup</w:t>
            </w:r>
          </w:p>
        </w:tc>
        <w:tc>
          <w:tcPr>
            <w:tcW w:w="1871" w:type="dxa"/>
            <w:shd w:val="clear" w:color="auto" w:fill="auto"/>
            <w:vAlign w:val="center"/>
            <w:hideMark/>
          </w:tcPr>
          <w:p w14:paraId="33CEB29B"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 31-45 Years</w:t>
            </w:r>
          </w:p>
        </w:tc>
        <w:tc>
          <w:tcPr>
            <w:tcW w:w="1930" w:type="dxa"/>
            <w:shd w:val="clear" w:color="auto" w:fill="auto"/>
            <w:vAlign w:val="center"/>
            <w:hideMark/>
          </w:tcPr>
          <w:p w14:paraId="1BA6A5E0"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0.110** (0.048)</w:t>
            </w:r>
          </w:p>
        </w:tc>
        <w:tc>
          <w:tcPr>
            <w:tcW w:w="1930" w:type="dxa"/>
            <w:shd w:val="clear" w:color="auto" w:fill="auto"/>
            <w:vAlign w:val="center"/>
            <w:hideMark/>
          </w:tcPr>
          <w:p w14:paraId="63363360"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0.076* (0.039)</w:t>
            </w:r>
          </w:p>
        </w:tc>
        <w:tc>
          <w:tcPr>
            <w:tcW w:w="1930" w:type="dxa"/>
            <w:shd w:val="clear" w:color="auto" w:fill="auto"/>
            <w:vAlign w:val="center"/>
            <w:hideMark/>
          </w:tcPr>
          <w:p w14:paraId="315DE223"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-0.186** (0.086)</w:t>
            </w:r>
          </w:p>
        </w:tc>
      </w:tr>
      <w:tr w:rsidR="00FC74A2" w:rsidRPr="00745958" w14:paraId="1203CA92" w14:textId="77777777" w:rsidTr="00815746">
        <w:trPr>
          <w:trHeight w:val="537"/>
        </w:trPr>
        <w:tc>
          <w:tcPr>
            <w:tcW w:w="1334" w:type="dxa"/>
            <w:vMerge/>
            <w:shd w:val="clear" w:color="auto" w:fill="auto"/>
            <w:vAlign w:val="center"/>
            <w:hideMark/>
          </w:tcPr>
          <w:p w14:paraId="4E26422B"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1871" w:type="dxa"/>
            <w:shd w:val="clear" w:color="auto" w:fill="auto"/>
            <w:vAlign w:val="center"/>
          </w:tcPr>
          <w:p w14:paraId="2CC53893"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46-60 Years</w:t>
            </w:r>
          </w:p>
        </w:tc>
        <w:tc>
          <w:tcPr>
            <w:tcW w:w="1930" w:type="dxa"/>
            <w:shd w:val="clear" w:color="auto" w:fill="auto"/>
            <w:vAlign w:val="center"/>
          </w:tcPr>
          <w:p w14:paraId="251827C9"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0.368*** (0.053)</w:t>
            </w:r>
          </w:p>
        </w:tc>
        <w:tc>
          <w:tcPr>
            <w:tcW w:w="1930" w:type="dxa"/>
            <w:shd w:val="clear" w:color="auto" w:fill="auto"/>
            <w:vAlign w:val="center"/>
          </w:tcPr>
          <w:p w14:paraId="2ABB0F5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0.112** (0.036)</w:t>
            </w:r>
          </w:p>
        </w:tc>
        <w:tc>
          <w:tcPr>
            <w:tcW w:w="1930" w:type="dxa"/>
            <w:shd w:val="clear" w:color="auto" w:fill="auto"/>
            <w:vAlign w:val="center"/>
          </w:tcPr>
          <w:p w14:paraId="6547E407"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-0.480*** (0.084)</w:t>
            </w:r>
          </w:p>
        </w:tc>
      </w:tr>
      <w:tr w:rsidR="00FC74A2" w:rsidRPr="00745958" w14:paraId="3C0BFD2E" w14:textId="77777777" w:rsidTr="00815746">
        <w:trPr>
          <w:trHeight w:val="537"/>
        </w:trPr>
        <w:tc>
          <w:tcPr>
            <w:tcW w:w="1334" w:type="dxa"/>
            <w:vMerge/>
            <w:shd w:val="clear" w:color="auto" w:fill="auto"/>
            <w:vAlign w:val="center"/>
            <w:hideMark/>
          </w:tcPr>
          <w:p w14:paraId="367EF757"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1871" w:type="dxa"/>
            <w:shd w:val="clear" w:color="auto" w:fill="auto"/>
            <w:vAlign w:val="center"/>
          </w:tcPr>
          <w:p w14:paraId="3FE39634"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Pr>
                <w:rFonts w:ascii="Times New Roman" w:eastAsia="Times New Roman" w:hAnsi="Times New Roman" w:cs="Times New Roman"/>
                <w:color w:val="000000"/>
                <w:kern w:val="0"/>
                <w:lang w:eastAsia="en-IN" w:bidi="hi-IN"/>
                <w14:ligatures w14:val="none"/>
              </w:rPr>
              <w:t xml:space="preserve">More than </w:t>
            </w:r>
            <w:r w:rsidRPr="00745958">
              <w:rPr>
                <w:rFonts w:ascii="Times New Roman" w:eastAsia="Times New Roman" w:hAnsi="Times New Roman" w:cs="Times New Roman"/>
                <w:color w:val="000000"/>
                <w:kern w:val="0"/>
                <w:lang w:eastAsia="en-IN" w:bidi="hi-IN"/>
                <w14:ligatures w14:val="none"/>
              </w:rPr>
              <w:t xml:space="preserve">60 </w:t>
            </w:r>
            <w:r>
              <w:rPr>
                <w:rFonts w:ascii="Times New Roman" w:eastAsia="Times New Roman" w:hAnsi="Times New Roman" w:cs="Times New Roman"/>
                <w:color w:val="000000"/>
                <w:kern w:val="0"/>
                <w:lang w:eastAsia="en-IN" w:bidi="hi-IN"/>
                <w14:ligatures w14:val="none"/>
              </w:rPr>
              <w:t>y</w:t>
            </w:r>
            <w:r w:rsidRPr="00745958">
              <w:rPr>
                <w:rFonts w:ascii="Times New Roman" w:eastAsia="Times New Roman" w:hAnsi="Times New Roman" w:cs="Times New Roman"/>
                <w:color w:val="000000"/>
                <w:kern w:val="0"/>
                <w:lang w:eastAsia="en-IN" w:bidi="hi-IN"/>
                <w14:ligatures w14:val="none"/>
              </w:rPr>
              <w:t>ears</w:t>
            </w:r>
          </w:p>
        </w:tc>
        <w:tc>
          <w:tcPr>
            <w:tcW w:w="1930" w:type="dxa"/>
            <w:shd w:val="clear" w:color="auto" w:fill="auto"/>
            <w:vAlign w:val="center"/>
          </w:tcPr>
          <w:p w14:paraId="19061B50"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0.549*** (0.053)</w:t>
            </w:r>
          </w:p>
        </w:tc>
        <w:tc>
          <w:tcPr>
            <w:tcW w:w="1930" w:type="dxa"/>
            <w:shd w:val="clear" w:color="auto" w:fill="auto"/>
            <w:vAlign w:val="center"/>
          </w:tcPr>
          <w:p w14:paraId="1A529E69"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0.061 (0.038)</w:t>
            </w:r>
          </w:p>
        </w:tc>
        <w:tc>
          <w:tcPr>
            <w:tcW w:w="1930" w:type="dxa"/>
            <w:shd w:val="clear" w:color="auto" w:fill="auto"/>
            <w:vAlign w:val="center"/>
          </w:tcPr>
          <w:p w14:paraId="6E93ED85"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-0.610*** (0.080)</w:t>
            </w:r>
          </w:p>
        </w:tc>
      </w:tr>
      <w:tr w:rsidR="00FC74A2" w:rsidRPr="00745958" w14:paraId="22714192" w14:textId="77777777" w:rsidTr="00815746">
        <w:trPr>
          <w:trHeight w:val="537"/>
        </w:trPr>
        <w:tc>
          <w:tcPr>
            <w:tcW w:w="1334" w:type="dxa"/>
            <w:vMerge w:val="restart"/>
            <w:shd w:val="clear" w:color="auto" w:fill="auto"/>
            <w:vAlign w:val="center"/>
            <w:hideMark/>
          </w:tcPr>
          <w:p w14:paraId="32FC9CE9"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Education</w:t>
            </w:r>
          </w:p>
        </w:tc>
        <w:tc>
          <w:tcPr>
            <w:tcW w:w="1871" w:type="dxa"/>
            <w:shd w:val="clear" w:color="auto" w:fill="auto"/>
            <w:vAlign w:val="center"/>
          </w:tcPr>
          <w:p w14:paraId="201C7043"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Higher </w:t>
            </w:r>
            <w:r>
              <w:rPr>
                <w:rFonts w:ascii="Times New Roman" w:eastAsia="Times New Roman" w:hAnsi="Times New Roman" w:cs="Times New Roman"/>
                <w:color w:val="000000"/>
                <w:kern w:val="0"/>
                <w:lang w:eastAsia="en-IN" w:bidi="hi-IN"/>
                <w14:ligatures w14:val="none"/>
              </w:rPr>
              <w:t>s</w:t>
            </w:r>
            <w:r w:rsidRPr="00745958">
              <w:rPr>
                <w:rFonts w:ascii="Times New Roman" w:eastAsia="Times New Roman" w:hAnsi="Times New Roman" w:cs="Times New Roman"/>
                <w:color w:val="000000"/>
                <w:kern w:val="0"/>
                <w:lang w:eastAsia="en-IN" w:bidi="hi-IN"/>
                <w14:ligatures w14:val="none"/>
              </w:rPr>
              <w:t>econdary</w:t>
            </w:r>
          </w:p>
        </w:tc>
        <w:tc>
          <w:tcPr>
            <w:tcW w:w="1930" w:type="dxa"/>
            <w:shd w:val="clear" w:color="auto" w:fill="auto"/>
            <w:vAlign w:val="center"/>
            <w:hideMark/>
          </w:tcPr>
          <w:p w14:paraId="7E0B771A"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-0.400*** (0.042)</w:t>
            </w:r>
          </w:p>
        </w:tc>
        <w:tc>
          <w:tcPr>
            <w:tcW w:w="1930" w:type="dxa"/>
            <w:shd w:val="clear" w:color="auto" w:fill="auto"/>
            <w:vAlign w:val="center"/>
            <w:hideMark/>
          </w:tcPr>
          <w:p w14:paraId="18E52C90"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0.149*** (0.024)</w:t>
            </w:r>
          </w:p>
        </w:tc>
        <w:tc>
          <w:tcPr>
            <w:tcW w:w="1930" w:type="dxa"/>
            <w:shd w:val="clear" w:color="auto" w:fill="auto"/>
            <w:vAlign w:val="center"/>
            <w:hideMark/>
          </w:tcPr>
          <w:p w14:paraId="2AEB5D91"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0.251*** (0.026)</w:t>
            </w:r>
          </w:p>
        </w:tc>
      </w:tr>
      <w:tr w:rsidR="00FC74A2" w:rsidRPr="00745958" w14:paraId="15387087" w14:textId="77777777" w:rsidTr="00815746">
        <w:trPr>
          <w:trHeight w:val="537"/>
        </w:trPr>
        <w:tc>
          <w:tcPr>
            <w:tcW w:w="1334" w:type="dxa"/>
            <w:vMerge/>
            <w:shd w:val="clear" w:color="auto" w:fill="auto"/>
            <w:vAlign w:val="center"/>
            <w:hideMark/>
          </w:tcPr>
          <w:p w14:paraId="6DED32DC"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1871" w:type="dxa"/>
            <w:shd w:val="clear" w:color="auto" w:fill="auto"/>
            <w:vAlign w:val="center"/>
          </w:tcPr>
          <w:p w14:paraId="3FC5244C"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Graduation </w:t>
            </w:r>
            <w:r>
              <w:rPr>
                <w:rFonts w:ascii="Times New Roman" w:eastAsia="Times New Roman" w:hAnsi="Times New Roman" w:cs="Times New Roman"/>
                <w:color w:val="000000"/>
                <w:kern w:val="0"/>
                <w:lang w:eastAsia="en-IN" w:bidi="hi-IN"/>
                <w14:ligatures w14:val="none"/>
              </w:rPr>
              <w:t>or</w:t>
            </w:r>
            <w:r w:rsidRPr="00745958">
              <w:rPr>
                <w:rFonts w:ascii="Times New Roman" w:eastAsia="Times New Roman" w:hAnsi="Times New Roman" w:cs="Times New Roman"/>
                <w:color w:val="000000"/>
                <w:kern w:val="0"/>
                <w:lang w:eastAsia="en-IN" w:bidi="hi-IN"/>
                <w14:ligatures w14:val="none"/>
              </w:rPr>
              <w:t xml:space="preserve"> above</w:t>
            </w:r>
          </w:p>
        </w:tc>
        <w:tc>
          <w:tcPr>
            <w:tcW w:w="1930" w:type="dxa"/>
            <w:shd w:val="clear" w:color="auto" w:fill="auto"/>
            <w:vAlign w:val="center"/>
          </w:tcPr>
          <w:p w14:paraId="090E538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-0.736*** (0.047)</w:t>
            </w:r>
          </w:p>
        </w:tc>
        <w:tc>
          <w:tcPr>
            <w:tcW w:w="1930" w:type="dxa"/>
            <w:shd w:val="clear" w:color="auto" w:fill="auto"/>
            <w:vAlign w:val="center"/>
          </w:tcPr>
          <w:p w14:paraId="05A7F6D5"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-0.010 (0.041)</w:t>
            </w:r>
          </w:p>
        </w:tc>
        <w:tc>
          <w:tcPr>
            <w:tcW w:w="1930" w:type="dxa"/>
            <w:shd w:val="clear" w:color="auto" w:fill="auto"/>
            <w:vAlign w:val="center"/>
          </w:tcPr>
          <w:p w14:paraId="17B4FC1C"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0.747*** (0.068)</w:t>
            </w:r>
          </w:p>
        </w:tc>
      </w:tr>
      <w:tr w:rsidR="00FC74A2" w:rsidRPr="00745958" w14:paraId="37B3BF24" w14:textId="77777777" w:rsidTr="00815746">
        <w:trPr>
          <w:trHeight w:val="537"/>
        </w:trPr>
        <w:tc>
          <w:tcPr>
            <w:tcW w:w="1334" w:type="dxa"/>
            <w:shd w:val="clear" w:color="auto" w:fill="auto"/>
            <w:vAlign w:val="center"/>
            <w:hideMark/>
          </w:tcPr>
          <w:p w14:paraId="3141A0EB"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Occupation</w:t>
            </w:r>
          </w:p>
        </w:tc>
        <w:tc>
          <w:tcPr>
            <w:tcW w:w="1871" w:type="dxa"/>
            <w:shd w:val="clear" w:color="auto" w:fill="auto"/>
            <w:vAlign w:val="center"/>
            <w:hideMark/>
          </w:tcPr>
          <w:p w14:paraId="3DC721DA"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Both farm and non-farm </w:t>
            </w:r>
          </w:p>
        </w:tc>
        <w:tc>
          <w:tcPr>
            <w:tcW w:w="1930" w:type="dxa"/>
            <w:shd w:val="clear" w:color="auto" w:fill="auto"/>
            <w:vAlign w:val="center"/>
            <w:hideMark/>
          </w:tcPr>
          <w:p w14:paraId="1B6A70CE"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-0.035 (0.047)</w:t>
            </w:r>
          </w:p>
        </w:tc>
        <w:tc>
          <w:tcPr>
            <w:tcW w:w="1930" w:type="dxa"/>
            <w:shd w:val="clear" w:color="auto" w:fill="auto"/>
            <w:vAlign w:val="center"/>
            <w:hideMark/>
          </w:tcPr>
          <w:p w14:paraId="5D7642A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0.005 (0.007)</w:t>
            </w:r>
          </w:p>
        </w:tc>
        <w:tc>
          <w:tcPr>
            <w:tcW w:w="1930" w:type="dxa"/>
            <w:shd w:val="clear" w:color="auto" w:fill="auto"/>
            <w:vAlign w:val="center"/>
            <w:hideMark/>
          </w:tcPr>
          <w:p w14:paraId="1CE92817"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0.030 (0.041)</w:t>
            </w:r>
          </w:p>
        </w:tc>
      </w:tr>
      <w:tr w:rsidR="00FC74A2" w:rsidRPr="00745958" w14:paraId="34FE75CD" w14:textId="77777777" w:rsidTr="00815746">
        <w:trPr>
          <w:trHeight w:val="537"/>
        </w:trPr>
        <w:tc>
          <w:tcPr>
            <w:tcW w:w="1334" w:type="dxa"/>
            <w:shd w:val="clear" w:color="auto" w:fill="auto"/>
            <w:vAlign w:val="center"/>
            <w:hideMark/>
          </w:tcPr>
          <w:p w14:paraId="05B8982E"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Income</w:t>
            </w:r>
          </w:p>
        </w:tc>
        <w:tc>
          <w:tcPr>
            <w:tcW w:w="1871" w:type="dxa"/>
            <w:shd w:val="clear" w:color="auto" w:fill="auto"/>
            <w:vAlign w:val="center"/>
            <w:hideMark/>
          </w:tcPr>
          <w:p w14:paraId="15B2D6DC"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Log income</w:t>
            </w:r>
          </w:p>
        </w:tc>
        <w:tc>
          <w:tcPr>
            <w:tcW w:w="1930" w:type="dxa"/>
            <w:shd w:val="clear" w:color="auto" w:fill="auto"/>
            <w:vAlign w:val="center"/>
            <w:hideMark/>
          </w:tcPr>
          <w:p w14:paraId="08E9679A"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-0.148** (0.047)</w:t>
            </w:r>
          </w:p>
        </w:tc>
        <w:tc>
          <w:tcPr>
            <w:tcW w:w="1930" w:type="dxa"/>
            <w:shd w:val="clear" w:color="auto" w:fill="auto"/>
            <w:vAlign w:val="center"/>
            <w:hideMark/>
          </w:tcPr>
          <w:p w14:paraId="7D3842D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0.021** (0.009)</w:t>
            </w:r>
          </w:p>
        </w:tc>
        <w:tc>
          <w:tcPr>
            <w:tcW w:w="1930" w:type="dxa"/>
            <w:shd w:val="clear" w:color="auto" w:fill="auto"/>
            <w:vAlign w:val="center"/>
            <w:hideMark/>
          </w:tcPr>
          <w:p w14:paraId="7268AE95"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0.127** (0.043)</w:t>
            </w:r>
          </w:p>
        </w:tc>
      </w:tr>
      <w:tr w:rsidR="00FC74A2" w:rsidRPr="00745958" w14:paraId="4F6D3322" w14:textId="77777777" w:rsidTr="00815746">
        <w:trPr>
          <w:trHeight w:val="537"/>
        </w:trPr>
        <w:tc>
          <w:tcPr>
            <w:tcW w:w="1334" w:type="dxa"/>
            <w:vMerge w:val="restart"/>
            <w:shd w:val="clear" w:color="auto" w:fill="auto"/>
            <w:vAlign w:val="center"/>
            <w:hideMark/>
          </w:tcPr>
          <w:p w14:paraId="20FA1410"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Pr>
                <w:rFonts w:ascii="Times New Roman" w:eastAsia="Times New Roman" w:hAnsi="Times New Roman" w:cs="Times New Roman"/>
                <w:color w:val="000000"/>
                <w:kern w:val="0"/>
                <w:lang w:eastAsia="en-IN" w:bidi="hi-IN"/>
                <w14:ligatures w14:val="none"/>
              </w:rPr>
              <w:t>Size of landholdings</w:t>
            </w:r>
          </w:p>
        </w:tc>
        <w:tc>
          <w:tcPr>
            <w:tcW w:w="1871" w:type="dxa"/>
            <w:shd w:val="clear" w:color="auto" w:fill="auto"/>
            <w:vAlign w:val="center"/>
          </w:tcPr>
          <w:p w14:paraId="34E07471"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Semi-medium</w:t>
            </w:r>
          </w:p>
        </w:tc>
        <w:tc>
          <w:tcPr>
            <w:tcW w:w="1930" w:type="dxa"/>
            <w:shd w:val="clear" w:color="auto" w:fill="auto"/>
            <w:vAlign w:val="center"/>
            <w:hideMark/>
          </w:tcPr>
          <w:p w14:paraId="21DFE998"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-0.159** (0.049)</w:t>
            </w:r>
          </w:p>
        </w:tc>
        <w:tc>
          <w:tcPr>
            <w:tcW w:w="1930" w:type="dxa"/>
            <w:shd w:val="clear" w:color="auto" w:fill="auto"/>
            <w:vAlign w:val="center"/>
            <w:hideMark/>
          </w:tcPr>
          <w:p w14:paraId="26113E31"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0.029* (0.015)</w:t>
            </w:r>
          </w:p>
        </w:tc>
        <w:tc>
          <w:tcPr>
            <w:tcW w:w="1930" w:type="dxa"/>
            <w:shd w:val="clear" w:color="auto" w:fill="auto"/>
            <w:vAlign w:val="center"/>
            <w:hideMark/>
          </w:tcPr>
          <w:p w14:paraId="7E8BACB2"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0.130*** (0.037)</w:t>
            </w:r>
          </w:p>
        </w:tc>
      </w:tr>
      <w:tr w:rsidR="00FC74A2" w:rsidRPr="00745958" w14:paraId="20213B17" w14:textId="77777777" w:rsidTr="00815746">
        <w:trPr>
          <w:trHeight w:val="537"/>
        </w:trPr>
        <w:tc>
          <w:tcPr>
            <w:tcW w:w="1334" w:type="dxa"/>
            <w:vMerge/>
            <w:shd w:val="clear" w:color="auto" w:fill="auto"/>
            <w:vAlign w:val="center"/>
            <w:hideMark/>
          </w:tcPr>
          <w:p w14:paraId="2B4F6C9B"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1871" w:type="dxa"/>
            <w:shd w:val="clear" w:color="auto" w:fill="auto"/>
            <w:vAlign w:val="center"/>
          </w:tcPr>
          <w:p w14:paraId="21063434"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Medium and large </w:t>
            </w:r>
          </w:p>
        </w:tc>
        <w:tc>
          <w:tcPr>
            <w:tcW w:w="1930" w:type="dxa"/>
            <w:shd w:val="clear" w:color="auto" w:fill="auto"/>
            <w:vAlign w:val="center"/>
          </w:tcPr>
          <w:p w14:paraId="060D63B8"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-0.106 (0.068)</w:t>
            </w:r>
          </w:p>
        </w:tc>
        <w:tc>
          <w:tcPr>
            <w:tcW w:w="1930" w:type="dxa"/>
            <w:shd w:val="clear" w:color="auto" w:fill="auto"/>
            <w:vAlign w:val="center"/>
          </w:tcPr>
          <w:p w14:paraId="4AB73F7E"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0.022 (0.017)</w:t>
            </w:r>
          </w:p>
        </w:tc>
        <w:tc>
          <w:tcPr>
            <w:tcW w:w="1930" w:type="dxa"/>
            <w:shd w:val="clear" w:color="auto" w:fill="auto"/>
            <w:vAlign w:val="center"/>
          </w:tcPr>
          <w:p w14:paraId="730BA0B5"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0.084 (0.052)</w:t>
            </w:r>
          </w:p>
        </w:tc>
      </w:tr>
      <w:tr w:rsidR="00FC74A2" w:rsidRPr="00745958" w14:paraId="19DA12F2" w14:textId="77777777" w:rsidTr="00815746">
        <w:trPr>
          <w:trHeight w:val="537"/>
        </w:trPr>
        <w:tc>
          <w:tcPr>
            <w:tcW w:w="1334" w:type="dxa"/>
            <w:vMerge w:val="restart"/>
            <w:shd w:val="clear" w:color="auto" w:fill="auto"/>
            <w:vAlign w:val="center"/>
            <w:hideMark/>
          </w:tcPr>
          <w:p w14:paraId="35E4943C"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District</w:t>
            </w:r>
          </w:p>
        </w:tc>
        <w:tc>
          <w:tcPr>
            <w:tcW w:w="1871" w:type="dxa"/>
            <w:shd w:val="clear" w:color="auto" w:fill="auto"/>
            <w:vAlign w:val="center"/>
          </w:tcPr>
          <w:p w14:paraId="1D178216"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Ludhiana</w:t>
            </w:r>
          </w:p>
        </w:tc>
        <w:tc>
          <w:tcPr>
            <w:tcW w:w="1930" w:type="dxa"/>
            <w:shd w:val="clear" w:color="auto" w:fill="auto"/>
            <w:vAlign w:val="center"/>
            <w:hideMark/>
          </w:tcPr>
          <w:p w14:paraId="29E659FD"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0.044 (0.034)</w:t>
            </w:r>
          </w:p>
        </w:tc>
        <w:tc>
          <w:tcPr>
            <w:tcW w:w="1930" w:type="dxa"/>
            <w:shd w:val="clear" w:color="auto" w:fill="auto"/>
            <w:vAlign w:val="center"/>
            <w:hideMark/>
          </w:tcPr>
          <w:p w14:paraId="05170A2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-0.007 (0.006)</w:t>
            </w:r>
          </w:p>
        </w:tc>
        <w:tc>
          <w:tcPr>
            <w:tcW w:w="1930" w:type="dxa"/>
            <w:shd w:val="clear" w:color="auto" w:fill="auto"/>
            <w:vAlign w:val="center"/>
            <w:hideMark/>
          </w:tcPr>
          <w:p w14:paraId="5FECC8A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-0.037 (0.028)</w:t>
            </w:r>
          </w:p>
        </w:tc>
      </w:tr>
      <w:tr w:rsidR="00FC74A2" w:rsidRPr="00745958" w14:paraId="58B9945C" w14:textId="77777777" w:rsidTr="00815746">
        <w:trPr>
          <w:trHeight w:val="537"/>
        </w:trPr>
        <w:tc>
          <w:tcPr>
            <w:tcW w:w="1334" w:type="dxa"/>
            <w:vMerge/>
            <w:shd w:val="clear" w:color="auto" w:fill="auto"/>
            <w:vAlign w:val="center"/>
            <w:hideMark/>
          </w:tcPr>
          <w:p w14:paraId="5E159FCF"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p>
        </w:tc>
        <w:tc>
          <w:tcPr>
            <w:tcW w:w="1871" w:type="dxa"/>
            <w:shd w:val="clear" w:color="auto" w:fill="auto"/>
            <w:vAlign w:val="center"/>
          </w:tcPr>
          <w:p w14:paraId="7EA0B67D"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Gurdaspur</w:t>
            </w:r>
          </w:p>
        </w:tc>
        <w:tc>
          <w:tcPr>
            <w:tcW w:w="1930" w:type="dxa"/>
            <w:shd w:val="clear" w:color="auto" w:fill="auto"/>
            <w:vAlign w:val="center"/>
          </w:tcPr>
          <w:p w14:paraId="7685E7FF"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-0.027 (0.034)</w:t>
            </w:r>
          </w:p>
        </w:tc>
        <w:tc>
          <w:tcPr>
            <w:tcW w:w="1930" w:type="dxa"/>
            <w:shd w:val="clear" w:color="auto" w:fill="auto"/>
            <w:vAlign w:val="center"/>
          </w:tcPr>
          <w:p w14:paraId="0A2214F4"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0.002 (0.003)</w:t>
            </w:r>
          </w:p>
        </w:tc>
        <w:tc>
          <w:tcPr>
            <w:tcW w:w="1930" w:type="dxa"/>
            <w:shd w:val="clear" w:color="auto" w:fill="auto"/>
            <w:vAlign w:val="center"/>
          </w:tcPr>
          <w:p w14:paraId="588A9D18"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0.025 (0.031)</w:t>
            </w:r>
          </w:p>
        </w:tc>
      </w:tr>
      <w:tr w:rsidR="00FC74A2" w:rsidRPr="00745958" w14:paraId="41BA263A" w14:textId="77777777" w:rsidTr="00815746">
        <w:trPr>
          <w:trHeight w:val="538"/>
        </w:trPr>
        <w:tc>
          <w:tcPr>
            <w:tcW w:w="1334" w:type="dxa"/>
            <w:shd w:val="clear" w:color="auto" w:fill="auto"/>
            <w:vAlign w:val="center"/>
            <w:hideMark/>
          </w:tcPr>
          <w:p w14:paraId="627D63D0"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 xml:space="preserve">Distance </w:t>
            </w:r>
            <w:r>
              <w:rPr>
                <w:rFonts w:ascii="Times New Roman" w:eastAsia="Times New Roman" w:hAnsi="Times New Roman" w:cs="Times New Roman"/>
                <w:color w:val="000000"/>
                <w:kern w:val="0"/>
                <w:lang w:eastAsia="en-IN" w:bidi="hi-IN"/>
                <w14:ligatures w14:val="none"/>
              </w:rPr>
              <w:t>from a</w:t>
            </w:r>
            <w:r w:rsidRPr="00745958">
              <w:rPr>
                <w:rFonts w:ascii="Times New Roman" w:eastAsia="Times New Roman" w:hAnsi="Times New Roman" w:cs="Times New Roman"/>
                <w:color w:val="000000"/>
                <w:kern w:val="0"/>
                <w:lang w:eastAsia="en-IN" w:bidi="hi-IN"/>
                <w14:ligatures w14:val="none"/>
              </w:rPr>
              <w:t xml:space="preserve"> </w:t>
            </w:r>
            <w:r>
              <w:rPr>
                <w:rFonts w:ascii="Times New Roman" w:eastAsia="Times New Roman" w:hAnsi="Times New Roman" w:cs="Times New Roman"/>
                <w:color w:val="000000"/>
                <w:kern w:val="0"/>
                <w:lang w:eastAsia="en-IN" w:bidi="hi-IN"/>
                <w14:ligatures w14:val="none"/>
              </w:rPr>
              <w:t>b</w:t>
            </w:r>
            <w:r w:rsidRPr="00745958">
              <w:rPr>
                <w:rFonts w:ascii="Times New Roman" w:eastAsia="Times New Roman" w:hAnsi="Times New Roman" w:cs="Times New Roman"/>
                <w:color w:val="000000"/>
                <w:kern w:val="0"/>
                <w:lang w:eastAsia="en-IN" w:bidi="hi-IN"/>
                <w14:ligatures w14:val="none"/>
              </w:rPr>
              <w:t>ank</w:t>
            </w:r>
          </w:p>
        </w:tc>
        <w:tc>
          <w:tcPr>
            <w:tcW w:w="1871" w:type="dxa"/>
            <w:shd w:val="clear" w:color="auto" w:fill="auto"/>
            <w:vAlign w:val="center"/>
            <w:hideMark/>
          </w:tcPr>
          <w:p w14:paraId="7F6B0CF5" w14:textId="77777777" w:rsidR="00FC74A2" w:rsidRPr="00745958" w:rsidRDefault="00FC74A2" w:rsidP="00815746">
            <w:pPr>
              <w:spacing w:after="0" w:line="240" w:lineRule="auto"/>
              <w:rPr>
                <w:rFonts w:ascii="Times New Roman" w:eastAsia="Times New Roman" w:hAnsi="Times New Roman" w:cs="Times New Roman"/>
                <w:color w:val="000000"/>
                <w:kern w:val="0"/>
                <w:lang w:eastAsia="en-IN" w:bidi="hi-IN"/>
                <w14:ligatures w14:val="none"/>
              </w:rPr>
            </w:pPr>
            <w:r>
              <w:rPr>
                <w:rFonts w:ascii="Times New Roman" w:eastAsia="Times New Roman" w:hAnsi="Times New Roman" w:cs="Times New Roman"/>
                <w:color w:val="000000"/>
                <w:kern w:val="0"/>
                <w:lang w:eastAsia="en-IN" w:bidi="hi-IN"/>
                <w14:ligatures w14:val="none"/>
              </w:rPr>
              <w:t>Continuous (in km)</w:t>
            </w:r>
          </w:p>
        </w:tc>
        <w:tc>
          <w:tcPr>
            <w:tcW w:w="1930" w:type="dxa"/>
            <w:shd w:val="clear" w:color="auto" w:fill="auto"/>
            <w:vAlign w:val="center"/>
            <w:hideMark/>
          </w:tcPr>
          <w:p w14:paraId="48DD1082"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-0.012 (0.010)</w:t>
            </w:r>
          </w:p>
        </w:tc>
        <w:tc>
          <w:tcPr>
            <w:tcW w:w="1930" w:type="dxa"/>
            <w:shd w:val="clear" w:color="auto" w:fill="auto"/>
            <w:vAlign w:val="center"/>
            <w:hideMark/>
          </w:tcPr>
          <w:p w14:paraId="63CF2EA8"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0.002 (0.002)</w:t>
            </w:r>
          </w:p>
        </w:tc>
        <w:tc>
          <w:tcPr>
            <w:tcW w:w="1930" w:type="dxa"/>
            <w:shd w:val="clear" w:color="auto" w:fill="auto"/>
            <w:vAlign w:val="center"/>
            <w:hideMark/>
          </w:tcPr>
          <w:p w14:paraId="1E3DBE4C" w14:textId="77777777" w:rsidR="00FC74A2" w:rsidRPr="00745958" w:rsidRDefault="00FC74A2"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745958">
              <w:rPr>
                <w:rFonts w:ascii="Times New Roman" w:eastAsia="Times New Roman" w:hAnsi="Times New Roman" w:cs="Times New Roman"/>
                <w:color w:val="000000"/>
                <w:kern w:val="0"/>
                <w:lang w:eastAsia="en-IN" w:bidi="hi-IN"/>
                <w14:ligatures w14:val="none"/>
              </w:rPr>
              <w:t>0.010 (0.008)</w:t>
            </w:r>
          </w:p>
        </w:tc>
      </w:tr>
    </w:tbl>
    <w:bookmarkEnd w:id="1"/>
    <w:p w14:paraId="1D5956E4" w14:textId="73D13EC5" w:rsidR="00FC74A2" w:rsidRDefault="00FC74A2" w:rsidP="00FC74A2">
      <w:pPr>
        <w:spacing w:line="360" w:lineRule="auto"/>
        <w:jc w:val="both"/>
        <w:rPr>
          <w:rFonts w:ascii="Times New Roman" w:hAnsi="Times New Roman" w:cs="Times New Roman"/>
          <w:sz w:val="20"/>
          <w:szCs w:val="20"/>
        </w:rPr>
      </w:pPr>
      <w:r w:rsidRPr="00B34314">
        <w:rPr>
          <w:rFonts w:ascii="Times New Roman" w:hAnsi="Times New Roman" w:cs="Times New Roman"/>
          <w:i/>
          <w:iCs/>
          <w:sz w:val="20"/>
          <w:szCs w:val="20"/>
        </w:rPr>
        <w:t>Note</w:t>
      </w:r>
      <w:r w:rsidR="00C818A1">
        <w:rPr>
          <w:rFonts w:ascii="Times New Roman" w:hAnsi="Times New Roman" w:cs="Times New Roman"/>
          <w:i/>
          <w:iCs/>
          <w:sz w:val="20"/>
          <w:szCs w:val="20"/>
        </w:rPr>
        <w:t>:</w:t>
      </w:r>
      <w:r w:rsidRPr="00745958">
        <w:rPr>
          <w:rFonts w:ascii="Times New Roman" w:hAnsi="Times New Roman" w:cs="Times New Roman"/>
          <w:sz w:val="20"/>
          <w:szCs w:val="20"/>
        </w:rPr>
        <w:t xml:space="preserve"> </w:t>
      </w:r>
      <w:r w:rsidRPr="0047743D">
        <w:rPr>
          <w:rFonts w:ascii="Times New Roman" w:hAnsi="Times New Roman" w:cs="Times New Roman"/>
          <w:i/>
          <w:iCs/>
          <w:sz w:val="20"/>
          <w:szCs w:val="20"/>
        </w:rPr>
        <w:t xml:space="preserve">Table </w:t>
      </w:r>
      <w:r w:rsidR="00E61968">
        <w:rPr>
          <w:rFonts w:ascii="Times New Roman" w:hAnsi="Times New Roman" w:cs="Times New Roman"/>
          <w:i/>
          <w:iCs/>
          <w:sz w:val="20"/>
          <w:szCs w:val="20"/>
        </w:rPr>
        <w:t>4</w:t>
      </w:r>
      <w:r w:rsidRPr="0047743D">
        <w:rPr>
          <w:rFonts w:ascii="Times New Roman" w:hAnsi="Times New Roman" w:cs="Times New Roman"/>
          <w:i/>
          <w:iCs/>
          <w:sz w:val="20"/>
          <w:szCs w:val="20"/>
        </w:rPr>
        <w:t xml:space="preserve"> contains the estimated coefficient of marginal effects estimated using an ordinal logit model with robust standard errors in parentheses using financial literacy as the dependent variable. Male, others, general category, 18-30 years, primary or less, farm occupation, marginal &amp; small farm, and Bhatinda are taken as base categories of independent variables for gender, marital status, social category, age group, education, occupation, size of landholdings, and district. *** P&lt;0.01, ** P&lt;0.05, * P&lt;0.1.</w:t>
      </w:r>
    </w:p>
    <w:p w14:paraId="67E2CFEA" w14:textId="364FD962" w:rsidR="007D0370" w:rsidRPr="0050448A" w:rsidRDefault="007D0370" w:rsidP="007D0370">
      <w:pPr>
        <w:spacing w:line="360" w:lineRule="auto"/>
        <w:jc w:val="both"/>
        <w:rPr>
          <w:rFonts w:ascii="Times New Roman" w:hAnsi="Times New Roman" w:cs="Times New Roman"/>
          <w:color w:val="000000"/>
          <w:sz w:val="24"/>
          <w:szCs w:val="24"/>
        </w:rPr>
      </w:pPr>
      <w:bookmarkStart w:id="2" w:name="_GoBack"/>
      <w:bookmarkEnd w:id="2"/>
      <w:r w:rsidRPr="00ED79C5">
        <w:rPr>
          <w:rFonts w:ascii="Times New Roman" w:hAnsi="Times New Roman" w:cs="Times New Roman"/>
          <w:sz w:val="24"/>
          <w:szCs w:val="24"/>
        </w:rPr>
        <w:t>Our research sought to assess farmers' financial literacy levels and determinants in the Punjab state of India</w:t>
      </w:r>
      <w:r w:rsidRPr="00ED79C5">
        <w:rPr>
          <w:rFonts w:ascii="Times New Roman" w:hAnsi="Times New Roman" w:cs="Times New Roman"/>
          <w:color w:val="000000" w:themeColor="text1"/>
          <w:sz w:val="24"/>
          <w:szCs w:val="24"/>
        </w:rPr>
        <w:t xml:space="preserve">. </w:t>
      </w:r>
      <w:r w:rsidR="000D3FA9" w:rsidRPr="00ED79C5">
        <w:rPr>
          <w:rFonts w:ascii="Times New Roman" w:hAnsi="Times New Roman" w:cs="Times New Roman"/>
          <w:color w:val="000000" w:themeColor="text1"/>
          <w:sz w:val="24"/>
          <w:szCs w:val="24"/>
        </w:rPr>
        <w:t>The construct</w:t>
      </w:r>
      <w:r w:rsidRPr="00ED79C5">
        <w:rPr>
          <w:rFonts w:ascii="Times New Roman" w:hAnsi="Times New Roman" w:cs="Times New Roman"/>
          <w:color w:val="000000" w:themeColor="text1"/>
          <w:sz w:val="24"/>
          <w:szCs w:val="24"/>
        </w:rPr>
        <w:t xml:space="preserve"> validity of the financial literacy scale was checked using EFA with tetrachoric factor analysis using the ‘psych’ package in </w:t>
      </w:r>
      <w:r w:rsidR="008A0F4A" w:rsidRPr="00ED79C5">
        <w:rPr>
          <w:rFonts w:ascii="Times New Roman" w:hAnsi="Times New Roman" w:cs="Times New Roman"/>
          <w:color w:val="000000" w:themeColor="text1"/>
          <w:sz w:val="24"/>
          <w:szCs w:val="24"/>
        </w:rPr>
        <w:t>R</w:t>
      </w:r>
      <w:r w:rsidRPr="00ED79C5">
        <w:rPr>
          <w:rFonts w:ascii="Times New Roman" w:hAnsi="Times New Roman" w:cs="Times New Roman"/>
          <w:color w:val="000000" w:themeColor="text1"/>
          <w:sz w:val="24"/>
          <w:szCs w:val="24"/>
        </w:rPr>
        <w:t xml:space="preserve"> </w:t>
      </w:r>
      <w:r w:rsidR="00D633AB">
        <w:rPr>
          <w:rFonts w:ascii="Times New Roman" w:hAnsi="Times New Roman" w:cs="Times New Roman"/>
          <w:color w:val="000000" w:themeColor="text1"/>
          <w:sz w:val="24"/>
          <w:szCs w:val="24"/>
        </w:rPr>
        <w:t>Studio</w:t>
      </w:r>
      <w:r w:rsidRPr="00ED79C5">
        <w:rPr>
          <w:rFonts w:ascii="Times New Roman" w:hAnsi="Times New Roman" w:cs="Times New Roman"/>
          <w:color w:val="000000" w:themeColor="text1"/>
          <w:sz w:val="24"/>
          <w:szCs w:val="24"/>
        </w:rPr>
        <w:t xml:space="preserve"> </w:t>
      </w:r>
      <w:r w:rsidRPr="00ED79C5">
        <w:rPr>
          <w:rFonts w:ascii="Times New Roman" w:hAnsi="Times New Roman" w:cs="Times New Roman"/>
          <w:sz w:val="24"/>
          <w:szCs w:val="24"/>
        </w:rPr>
        <w:t xml:space="preserve">(Revelle, 2024). </w:t>
      </w:r>
      <w:r w:rsidR="00FF0282" w:rsidRPr="00ED79C5">
        <w:rPr>
          <w:rFonts w:ascii="Times New Roman" w:hAnsi="Times New Roman" w:cs="Times New Roman"/>
          <w:sz w:val="24"/>
          <w:szCs w:val="24"/>
        </w:rPr>
        <w:t xml:space="preserve">Due to the insufficiency of </w:t>
      </w:r>
      <w:r w:rsidR="009434EE" w:rsidRPr="00ED79C5">
        <w:rPr>
          <w:rFonts w:ascii="Times New Roman" w:hAnsi="Times New Roman" w:cs="Times New Roman"/>
          <w:sz w:val="24"/>
          <w:szCs w:val="24"/>
        </w:rPr>
        <w:t xml:space="preserve">the </w:t>
      </w:r>
      <w:r w:rsidR="00FF0282" w:rsidRPr="00ED79C5">
        <w:rPr>
          <w:rFonts w:ascii="Times New Roman" w:hAnsi="Times New Roman" w:cs="Times New Roman"/>
          <w:sz w:val="24"/>
          <w:szCs w:val="24"/>
        </w:rPr>
        <w:t xml:space="preserve">KMO value, we performed the remedial measures suggested by Cerny &amp; Kaiser (1977), Dziuban &amp; Shirkey (1974), and Kaiser (1970). </w:t>
      </w:r>
      <w:r w:rsidRPr="00ED79C5">
        <w:rPr>
          <w:rFonts w:ascii="Times New Roman" w:hAnsi="Times New Roman" w:cs="Times New Roman"/>
          <w:color w:val="000000" w:themeColor="text1"/>
          <w:sz w:val="24"/>
          <w:szCs w:val="24"/>
        </w:rPr>
        <w:t xml:space="preserve">The results yielded sufficient scale reliability, while KMO and </w:t>
      </w:r>
      <w:r w:rsidR="000D3FA9" w:rsidRPr="00ED79C5">
        <w:rPr>
          <w:rFonts w:ascii="Times New Roman" w:hAnsi="Times New Roman" w:cs="Times New Roman"/>
          <w:color w:val="000000" w:themeColor="text1"/>
          <w:sz w:val="24"/>
          <w:szCs w:val="24"/>
        </w:rPr>
        <w:t>Bartlett's</w:t>
      </w:r>
      <w:r w:rsidRPr="00ED79C5">
        <w:rPr>
          <w:rFonts w:ascii="Times New Roman" w:hAnsi="Times New Roman" w:cs="Times New Roman"/>
          <w:color w:val="000000" w:themeColor="text1"/>
          <w:sz w:val="24"/>
          <w:szCs w:val="24"/>
        </w:rPr>
        <w:t xml:space="preserve"> test statistics met the required criteria for performing EFA </w:t>
      </w:r>
      <w:r w:rsidRPr="00ED79C5">
        <w:rPr>
          <w:rFonts w:ascii="Times New Roman" w:eastAsia="Times New Roman" w:hAnsi="Times New Roman" w:cs="Times New Roman"/>
          <w:color w:val="000000"/>
          <w:sz w:val="24"/>
          <w:szCs w:val="24"/>
        </w:rPr>
        <w:t xml:space="preserve">(Hair et al., 2009; Tabachnick &amp; </w:t>
      </w:r>
      <w:proofErr w:type="spellStart"/>
      <w:r w:rsidRPr="00ED79C5">
        <w:rPr>
          <w:rFonts w:ascii="Times New Roman" w:eastAsia="Times New Roman" w:hAnsi="Times New Roman" w:cs="Times New Roman"/>
          <w:color w:val="000000"/>
          <w:sz w:val="24"/>
          <w:szCs w:val="24"/>
        </w:rPr>
        <w:t>Fidell</w:t>
      </w:r>
      <w:proofErr w:type="spellEnd"/>
      <w:r w:rsidRPr="00ED79C5">
        <w:rPr>
          <w:rFonts w:ascii="Times New Roman" w:eastAsia="Times New Roman" w:hAnsi="Times New Roman" w:cs="Times New Roman"/>
          <w:color w:val="000000"/>
          <w:sz w:val="24"/>
          <w:szCs w:val="24"/>
        </w:rPr>
        <w:t xml:space="preserve">, 2013; </w:t>
      </w:r>
      <w:proofErr w:type="spellStart"/>
      <w:r w:rsidRPr="00ED79C5">
        <w:rPr>
          <w:rFonts w:ascii="Times New Roman" w:eastAsia="Times New Roman" w:hAnsi="Times New Roman" w:cs="Times New Roman"/>
          <w:color w:val="000000"/>
          <w:sz w:val="24"/>
          <w:szCs w:val="24"/>
        </w:rPr>
        <w:t>Terwee</w:t>
      </w:r>
      <w:proofErr w:type="spellEnd"/>
      <w:r w:rsidRPr="00ED79C5">
        <w:rPr>
          <w:rFonts w:ascii="Times New Roman" w:eastAsia="Times New Roman" w:hAnsi="Times New Roman" w:cs="Times New Roman"/>
          <w:color w:val="000000"/>
          <w:sz w:val="24"/>
          <w:szCs w:val="24"/>
        </w:rPr>
        <w:t xml:space="preserve"> et al., 2007)</w:t>
      </w:r>
      <w:r w:rsidRPr="00ED79C5">
        <w:rPr>
          <w:rFonts w:ascii="Times New Roman" w:hAnsi="Times New Roman" w:cs="Times New Roman"/>
          <w:color w:val="000000" w:themeColor="text1"/>
          <w:sz w:val="24"/>
          <w:szCs w:val="24"/>
        </w:rPr>
        <w:t>. Aligning with prior research, we observed overall financial literacy among farmers to</w:t>
      </w:r>
      <w:r w:rsidR="008A0F4A" w:rsidRPr="00ED79C5">
        <w:rPr>
          <w:rFonts w:ascii="Times New Roman" w:hAnsi="Times New Roman" w:cs="Times New Roman"/>
          <w:color w:val="000000" w:themeColor="text1"/>
          <w:sz w:val="24"/>
          <w:szCs w:val="24"/>
        </w:rPr>
        <w:t xml:space="preserve"> </w:t>
      </w:r>
      <w:r w:rsidR="002C79F3" w:rsidRPr="00ED79C5">
        <w:rPr>
          <w:rFonts w:ascii="Times New Roman" w:hAnsi="Times New Roman" w:cs="Times New Roman"/>
          <w:color w:val="000000" w:themeColor="text1"/>
          <w:sz w:val="24"/>
          <w:szCs w:val="24"/>
        </w:rPr>
        <w:t>be</w:t>
      </w:r>
      <w:r w:rsidRPr="00ED79C5">
        <w:rPr>
          <w:rFonts w:ascii="Times New Roman" w:hAnsi="Times New Roman" w:cs="Times New Roman"/>
          <w:color w:val="000000" w:themeColor="text1"/>
          <w:sz w:val="24"/>
          <w:szCs w:val="24"/>
        </w:rPr>
        <w:t xml:space="preserve"> low (Twumasi et al., 2021; Maji &amp; Laha, 2023). Additionally, we applied the hierarchical ordinal logit model to </w:t>
      </w:r>
      <w:r w:rsidR="00714B21" w:rsidRPr="00ED79C5">
        <w:rPr>
          <w:rFonts w:ascii="Times New Roman" w:hAnsi="Times New Roman" w:cs="Times New Roman"/>
          <w:color w:val="000000" w:themeColor="text1"/>
          <w:sz w:val="24"/>
          <w:szCs w:val="24"/>
        </w:rPr>
        <w:t>inspect</w:t>
      </w:r>
      <w:r w:rsidRPr="00ED79C5">
        <w:rPr>
          <w:rFonts w:ascii="Times New Roman" w:hAnsi="Times New Roman" w:cs="Times New Roman"/>
          <w:color w:val="000000" w:themeColor="text1"/>
          <w:sz w:val="24"/>
          <w:szCs w:val="24"/>
        </w:rPr>
        <w:t xml:space="preserve"> the determinants of financial literacy. The </w:t>
      </w:r>
      <w:r w:rsidR="00714B21" w:rsidRPr="00ED79C5">
        <w:rPr>
          <w:rFonts w:ascii="Times New Roman" w:hAnsi="Times New Roman" w:cs="Times New Roman"/>
          <w:color w:val="000000" w:themeColor="text1"/>
          <w:sz w:val="24"/>
          <w:szCs w:val="24"/>
        </w:rPr>
        <w:t>findings</w:t>
      </w:r>
      <w:r w:rsidRPr="00ED79C5">
        <w:rPr>
          <w:rFonts w:ascii="Times New Roman" w:hAnsi="Times New Roman" w:cs="Times New Roman"/>
          <w:color w:val="000000" w:themeColor="text1"/>
          <w:sz w:val="24"/>
          <w:szCs w:val="24"/>
        </w:rPr>
        <w:t xml:space="preserve"> indicated </w:t>
      </w:r>
      <w:r w:rsidRPr="00ED79C5">
        <w:rPr>
          <w:rFonts w:ascii="Times New Roman" w:hAnsi="Times New Roman" w:cs="Times New Roman"/>
          <w:sz w:val="24"/>
          <w:szCs w:val="24"/>
        </w:rPr>
        <w:t xml:space="preserve">gender as a significant predictor, with women exhibiting higher financial literacy compared to men, which contrasts with the majority of prior studies that report men as more financially literate (Chen and Volpe 2009) and coincides with those of </w:t>
      </w:r>
      <w:proofErr w:type="spellStart"/>
      <w:r w:rsidRPr="00ED79C5">
        <w:rPr>
          <w:rFonts w:ascii="Times New Roman" w:hAnsi="Times New Roman" w:cs="Times New Roman"/>
          <w:sz w:val="24"/>
          <w:szCs w:val="24"/>
        </w:rPr>
        <w:t>Wagland</w:t>
      </w:r>
      <w:proofErr w:type="spellEnd"/>
      <w:r w:rsidRPr="00ED79C5">
        <w:rPr>
          <w:rFonts w:ascii="Times New Roman" w:hAnsi="Times New Roman" w:cs="Times New Roman"/>
          <w:sz w:val="24"/>
          <w:szCs w:val="24"/>
        </w:rPr>
        <w:t xml:space="preserve"> &amp; Taylor (2009)</w:t>
      </w:r>
      <w:r w:rsidR="000D3FA9" w:rsidRPr="00ED79C5">
        <w:rPr>
          <w:rFonts w:ascii="Times New Roman" w:hAnsi="Times New Roman" w:cs="Times New Roman"/>
          <w:sz w:val="24"/>
          <w:szCs w:val="24"/>
        </w:rPr>
        <w:t>,</w:t>
      </w:r>
      <w:r w:rsidRPr="00ED79C5">
        <w:rPr>
          <w:rFonts w:ascii="Times New Roman" w:hAnsi="Times New Roman" w:cs="Times New Roman"/>
          <w:sz w:val="24"/>
          <w:szCs w:val="24"/>
        </w:rPr>
        <w:t xml:space="preserve"> who observed greater financial literacy among women.  Similar to the </w:t>
      </w:r>
      <w:r w:rsidR="00A9738B">
        <w:rPr>
          <w:rFonts w:ascii="Times New Roman" w:hAnsi="Times New Roman" w:cs="Times New Roman"/>
          <w:sz w:val="24"/>
          <w:szCs w:val="24"/>
        </w:rPr>
        <w:t>findings</w:t>
      </w:r>
      <w:r w:rsidRPr="00ED79C5">
        <w:rPr>
          <w:rFonts w:ascii="Times New Roman" w:hAnsi="Times New Roman" w:cs="Times New Roman"/>
          <w:sz w:val="24"/>
          <w:szCs w:val="24"/>
        </w:rPr>
        <w:t xml:space="preserve"> of </w:t>
      </w:r>
      <w:r w:rsidR="0050448A" w:rsidRPr="00B0272E">
        <w:rPr>
          <w:rFonts w:ascii="Times New Roman" w:eastAsia="Times New Roman" w:hAnsi="Times New Roman" w:cs="Times New Roman"/>
          <w:color w:val="000000"/>
          <w:sz w:val="24"/>
          <w:szCs w:val="24"/>
        </w:rPr>
        <w:t xml:space="preserve">Abreu &amp; Mendes </w:t>
      </w:r>
      <w:r w:rsidR="0050448A">
        <w:rPr>
          <w:rFonts w:ascii="Times New Roman" w:eastAsia="Times New Roman" w:hAnsi="Times New Roman" w:cs="Times New Roman"/>
          <w:color w:val="000000"/>
          <w:sz w:val="24"/>
          <w:szCs w:val="24"/>
        </w:rPr>
        <w:t>(</w:t>
      </w:r>
      <w:r w:rsidR="0050448A" w:rsidRPr="00B0272E">
        <w:rPr>
          <w:rFonts w:ascii="Times New Roman" w:eastAsia="Times New Roman" w:hAnsi="Times New Roman" w:cs="Times New Roman"/>
          <w:color w:val="000000"/>
          <w:sz w:val="24"/>
          <w:szCs w:val="24"/>
        </w:rPr>
        <w:t>2010)</w:t>
      </w:r>
      <w:r w:rsidRPr="00ED79C5">
        <w:rPr>
          <w:rFonts w:ascii="Times New Roman" w:hAnsi="Times New Roman" w:cs="Times New Roman"/>
          <w:sz w:val="24"/>
          <w:szCs w:val="24"/>
        </w:rPr>
        <w:t xml:space="preserve">, our study found married farmers to be </w:t>
      </w:r>
      <w:r w:rsidR="0050448A">
        <w:rPr>
          <w:rFonts w:ascii="Times New Roman" w:hAnsi="Times New Roman" w:cs="Times New Roman"/>
          <w:sz w:val="24"/>
          <w:szCs w:val="24"/>
        </w:rPr>
        <w:t>less</w:t>
      </w:r>
      <w:r w:rsidRPr="00ED79C5">
        <w:rPr>
          <w:rFonts w:ascii="Times New Roman" w:hAnsi="Times New Roman" w:cs="Times New Roman"/>
          <w:sz w:val="24"/>
          <w:szCs w:val="24"/>
        </w:rPr>
        <w:t xml:space="preserve"> financially literate compared to unmarried, widowed, or separated. We </w:t>
      </w:r>
      <w:r w:rsidR="002B69D0" w:rsidRPr="00ED79C5">
        <w:rPr>
          <w:rFonts w:ascii="Times New Roman" w:hAnsi="Times New Roman" w:cs="Times New Roman"/>
          <w:sz w:val="24"/>
          <w:szCs w:val="24"/>
        </w:rPr>
        <w:t>observed financial literacy to decline with age</w:t>
      </w:r>
      <w:r w:rsidR="00FF0282" w:rsidRPr="00ED79C5">
        <w:rPr>
          <w:rFonts w:ascii="Times New Roman" w:hAnsi="Times New Roman" w:cs="Times New Roman"/>
          <w:sz w:val="24"/>
          <w:szCs w:val="24"/>
        </w:rPr>
        <w:t>,</w:t>
      </w:r>
      <w:r w:rsidRPr="00ED79C5">
        <w:rPr>
          <w:rFonts w:ascii="Times New Roman" w:hAnsi="Times New Roman" w:cs="Times New Roman"/>
          <w:sz w:val="24"/>
          <w:szCs w:val="24"/>
        </w:rPr>
        <w:t xml:space="preserve"> which is likely due to </w:t>
      </w:r>
      <w:r w:rsidR="00A9738B">
        <w:rPr>
          <w:rFonts w:ascii="Times New Roman" w:hAnsi="Times New Roman" w:cs="Times New Roman"/>
          <w:sz w:val="24"/>
          <w:szCs w:val="24"/>
        </w:rPr>
        <w:t>deteriorating</w:t>
      </w:r>
      <w:r w:rsidRPr="00ED79C5">
        <w:rPr>
          <w:rFonts w:ascii="Times New Roman" w:hAnsi="Times New Roman" w:cs="Times New Roman"/>
          <w:sz w:val="24"/>
          <w:szCs w:val="24"/>
        </w:rPr>
        <w:t xml:space="preserve"> cognitive </w:t>
      </w:r>
      <w:r w:rsidRPr="00ED79C5">
        <w:rPr>
          <w:rFonts w:ascii="Times New Roman" w:hAnsi="Times New Roman" w:cs="Times New Roman"/>
          <w:sz w:val="24"/>
          <w:szCs w:val="24"/>
        </w:rPr>
        <w:lastRenderedPageBreak/>
        <w:t xml:space="preserve">ability among </w:t>
      </w:r>
      <w:r w:rsidR="000D3FA9" w:rsidRPr="00ED79C5">
        <w:rPr>
          <w:rFonts w:ascii="Times New Roman" w:hAnsi="Times New Roman" w:cs="Times New Roman"/>
          <w:sz w:val="24"/>
          <w:szCs w:val="24"/>
        </w:rPr>
        <w:t>old-age</w:t>
      </w:r>
      <w:r w:rsidRPr="00ED79C5">
        <w:rPr>
          <w:rFonts w:ascii="Times New Roman" w:hAnsi="Times New Roman" w:cs="Times New Roman"/>
          <w:sz w:val="24"/>
          <w:szCs w:val="24"/>
        </w:rPr>
        <w:t xml:space="preserve"> respondents </w:t>
      </w:r>
      <w:r w:rsidRPr="00ED79C5">
        <w:rPr>
          <w:rFonts w:ascii="Times New Roman" w:eastAsia="Times New Roman" w:hAnsi="Times New Roman" w:cs="Times New Roman"/>
          <w:color w:val="000000"/>
          <w:sz w:val="24"/>
          <w:szCs w:val="24"/>
        </w:rPr>
        <w:t>(</w:t>
      </w:r>
      <w:proofErr w:type="spellStart"/>
      <w:r w:rsidRPr="00ED79C5">
        <w:rPr>
          <w:rFonts w:ascii="Times New Roman" w:eastAsia="Times New Roman" w:hAnsi="Times New Roman" w:cs="Times New Roman"/>
          <w:color w:val="000000"/>
          <w:sz w:val="24"/>
          <w:szCs w:val="24"/>
        </w:rPr>
        <w:t>Dell’Ariccia</w:t>
      </w:r>
      <w:proofErr w:type="spellEnd"/>
      <w:r w:rsidRPr="00ED79C5">
        <w:rPr>
          <w:rFonts w:ascii="Times New Roman" w:eastAsia="Times New Roman" w:hAnsi="Times New Roman" w:cs="Times New Roman"/>
          <w:color w:val="000000"/>
          <w:sz w:val="24"/>
          <w:szCs w:val="24"/>
        </w:rPr>
        <w:t xml:space="preserve"> &amp; Pence, 2009; Finke et al., 2017)</w:t>
      </w:r>
      <w:r w:rsidRPr="00ED79C5">
        <w:rPr>
          <w:rFonts w:ascii="Times New Roman" w:hAnsi="Times New Roman" w:cs="Times New Roman"/>
          <w:sz w:val="24"/>
          <w:szCs w:val="24"/>
        </w:rPr>
        <w:t>. Another likely reason that we observed from the field survey is that older farmers tend to be less educated</w:t>
      </w:r>
      <w:r w:rsidR="000D3FA9" w:rsidRPr="00ED79C5">
        <w:rPr>
          <w:rFonts w:ascii="Times New Roman" w:hAnsi="Times New Roman" w:cs="Times New Roman"/>
          <w:sz w:val="24"/>
          <w:szCs w:val="24"/>
        </w:rPr>
        <w:t>,</w:t>
      </w:r>
      <w:r w:rsidRPr="00ED79C5">
        <w:rPr>
          <w:rFonts w:ascii="Times New Roman" w:hAnsi="Times New Roman" w:cs="Times New Roman"/>
          <w:sz w:val="24"/>
          <w:szCs w:val="24"/>
        </w:rPr>
        <w:t xml:space="preserve"> which could also limit their ability to comprehend financial concepts.  The study highlighted that the social category significantly correlates with financial literacy. The findings revealed that individuals belonging to the other backward classes and scheduled caste categories were more likely to be low financially literate. Similar findings were observed in the United States</w:t>
      </w:r>
      <w:r w:rsidR="000D3FA9" w:rsidRPr="00ED79C5">
        <w:rPr>
          <w:rFonts w:ascii="Times New Roman" w:hAnsi="Times New Roman" w:cs="Times New Roman"/>
          <w:sz w:val="24"/>
          <w:szCs w:val="24"/>
        </w:rPr>
        <w:t>,</w:t>
      </w:r>
      <w:r w:rsidRPr="00ED79C5">
        <w:rPr>
          <w:rFonts w:ascii="Times New Roman" w:hAnsi="Times New Roman" w:cs="Times New Roman"/>
          <w:sz w:val="24"/>
          <w:szCs w:val="24"/>
        </w:rPr>
        <w:t xml:space="preserve"> where underprivileged social groups like blacks and Hispanics exhibited lower financial literacy compared to their white counterparts </w:t>
      </w:r>
      <w:r w:rsidRPr="00ED79C5">
        <w:rPr>
          <w:rFonts w:ascii="Times New Roman" w:eastAsia="Times New Roman" w:hAnsi="Times New Roman" w:cs="Times New Roman"/>
          <w:color w:val="000000"/>
          <w:sz w:val="24"/>
          <w:szCs w:val="24"/>
        </w:rPr>
        <w:t>(Angrisani et al., 2021; Lusardi &amp; Mitchell, 2011b)</w:t>
      </w:r>
      <w:r w:rsidRPr="00ED79C5">
        <w:rPr>
          <w:rFonts w:ascii="Times New Roman" w:hAnsi="Times New Roman" w:cs="Times New Roman"/>
          <w:sz w:val="24"/>
          <w:szCs w:val="24"/>
        </w:rPr>
        <w:t xml:space="preserve">. The results suggest that socio-cultural settings </w:t>
      </w:r>
      <w:r w:rsidR="00DC0682" w:rsidRPr="00ED79C5">
        <w:rPr>
          <w:rFonts w:ascii="Times New Roman" w:hAnsi="Times New Roman" w:cs="Times New Roman"/>
          <w:sz w:val="24"/>
          <w:szCs w:val="24"/>
        </w:rPr>
        <w:t xml:space="preserve">significantly </w:t>
      </w:r>
      <w:r w:rsidR="00797AC4" w:rsidRPr="00ED79C5">
        <w:rPr>
          <w:rFonts w:ascii="Times New Roman" w:hAnsi="Times New Roman" w:cs="Times New Roman"/>
          <w:sz w:val="24"/>
          <w:szCs w:val="24"/>
        </w:rPr>
        <w:t>shape</w:t>
      </w:r>
      <w:r w:rsidRPr="00ED79C5">
        <w:rPr>
          <w:rFonts w:ascii="Times New Roman" w:hAnsi="Times New Roman" w:cs="Times New Roman"/>
          <w:sz w:val="24"/>
          <w:szCs w:val="24"/>
        </w:rPr>
        <w:t xml:space="preserve"> financial literacy. Education emerged as a </w:t>
      </w:r>
      <w:r w:rsidR="00C57DAC" w:rsidRPr="00ED79C5">
        <w:rPr>
          <w:rFonts w:ascii="Times New Roman" w:hAnsi="Times New Roman" w:cs="Times New Roman"/>
          <w:sz w:val="24"/>
          <w:szCs w:val="24"/>
        </w:rPr>
        <w:t>major</w:t>
      </w:r>
      <w:r w:rsidRPr="00ED79C5">
        <w:rPr>
          <w:rFonts w:ascii="Times New Roman" w:hAnsi="Times New Roman" w:cs="Times New Roman"/>
          <w:sz w:val="24"/>
          <w:szCs w:val="24"/>
        </w:rPr>
        <w:t xml:space="preserve"> </w:t>
      </w:r>
      <w:r w:rsidR="00C57DAC" w:rsidRPr="00ED79C5">
        <w:rPr>
          <w:rFonts w:ascii="Times New Roman" w:hAnsi="Times New Roman" w:cs="Times New Roman"/>
          <w:sz w:val="24"/>
          <w:szCs w:val="24"/>
        </w:rPr>
        <w:t>driver</w:t>
      </w:r>
      <w:r w:rsidRPr="00ED79C5">
        <w:rPr>
          <w:rFonts w:ascii="Times New Roman" w:hAnsi="Times New Roman" w:cs="Times New Roman"/>
          <w:sz w:val="24"/>
          <w:szCs w:val="24"/>
        </w:rPr>
        <w:t xml:space="preserve"> of financial literacy. Aligning with the research published so far, our study also reflects that individuals with secondary or higher education exhibit higher financial literacy due to their </w:t>
      </w:r>
      <w:r w:rsidR="00797AC4" w:rsidRPr="00ED79C5">
        <w:rPr>
          <w:rFonts w:ascii="Times New Roman" w:hAnsi="Times New Roman" w:cs="Times New Roman"/>
          <w:sz w:val="24"/>
          <w:szCs w:val="24"/>
        </w:rPr>
        <w:t>cap</w:t>
      </w:r>
      <w:r w:rsidRPr="00ED79C5">
        <w:rPr>
          <w:rFonts w:ascii="Times New Roman" w:hAnsi="Times New Roman" w:cs="Times New Roman"/>
          <w:sz w:val="24"/>
          <w:szCs w:val="24"/>
        </w:rPr>
        <w:t xml:space="preserve">ability to grasp advanced financial literacy concepts </w:t>
      </w:r>
      <w:r w:rsidRPr="00ED79C5">
        <w:rPr>
          <w:rFonts w:ascii="Times New Roman" w:eastAsia="Times New Roman" w:hAnsi="Times New Roman" w:cs="Times New Roman"/>
          <w:color w:val="000000"/>
          <w:sz w:val="24"/>
          <w:szCs w:val="24"/>
        </w:rPr>
        <w:t>(Anshika et al., 2021; Lusardi &amp; Mitchell, 2011</w:t>
      </w:r>
      <w:r w:rsidR="005D5F55" w:rsidRPr="00ED79C5">
        <w:rPr>
          <w:rFonts w:ascii="Times New Roman" w:eastAsia="Times New Roman" w:hAnsi="Times New Roman" w:cs="Times New Roman"/>
          <w:color w:val="000000"/>
          <w:sz w:val="24"/>
          <w:szCs w:val="24"/>
        </w:rPr>
        <w:t>b</w:t>
      </w:r>
      <w:r w:rsidRPr="00ED79C5">
        <w:rPr>
          <w:rFonts w:ascii="Times New Roman" w:eastAsia="Times New Roman" w:hAnsi="Times New Roman" w:cs="Times New Roman"/>
          <w:color w:val="000000"/>
          <w:sz w:val="24"/>
          <w:szCs w:val="24"/>
        </w:rPr>
        <w:t>).</w:t>
      </w:r>
      <w:r w:rsidRPr="00ED79C5">
        <w:rPr>
          <w:rFonts w:ascii="Times New Roman" w:hAnsi="Times New Roman" w:cs="Times New Roman"/>
          <w:color w:val="000000"/>
          <w:sz w:val="24"/>
          <w:szCs w:val="24"/>
        </w:rPr>
        <w:t xml:space="preserve"> Additionally,</w:t>
      </w:r>
      <w:r w:rsidRPr="00ED79C5">
        <w:rPr>
          <w:rFonts w:ascii="Times New Roman" w:hAnsi="Times New Roman" w:cs="Times New Roman"/>
          <w:sz w:val="24"/>
          <w:szCs w:val="24"/>
        </w:rPr>
        <w:t xml:space="preserve"> the coefficient of income was positive and significant for high financial literacy</w:t>
      </w:r>
      <w:r w:rsidR="000D3FA9" w:rsidRPr="00ED79C5">
        <w:rPr>
          <w:rFonts w:ascii="Times New Roman" w:hAnsi="Times New Roman" w:cs="Times New Roman"/>
          <w:sz w:val="24"/>
          <w:szCs w:val="24"/>
        </w:rPr>
        <w:t>,</w:t>
      </w:r>
      <w:r w:rsidRPr="00ED79C5">
        <w:rPr>
          <w:rFonts w:ascii="Times New Roman" w:hAnsi="Times New Roman" w:cs="Times New Roman"/>
          <w:sz w:val="24"/>
          <w:szCs w:val="24"/>
        </w:rPr>
        <w:t xml:space="preserve"> indicating </w:t>
      </w:r>
      <w:r w:rsidR="00363B1A">
        <w:rPr>
          <w:rFonts w:ascii="Times New Roman" w:hAnsi="Times New Roman" w:cs="Times New Roman"/>
          <w:sz w:val="24"/>
          <w:szCs w:val="24"/>
        </w:rPr>
        <w:t xml:space="preserve">an </w:t>
      </w:r>
      <w:r w:rsidRPr="00ED79C5">
        <w:rPr>
          <w:rFonts w:ascii="Times New Roman" w:hAnsi="Times New Roman" w:cs="Times New Roman"/>
          <w:sz w:val="24"/>
          <w:szCs w:val="24"/>
        </w:rPr>
        <w:t xml:space="preserve">improvement in financial literacy with </w:t>
      </w:r>
      <w:r w:rsidR="009C4D1D" w:rsidRPr="00ED79C5">
        <w:rPr>
          <w:rFonts w:ascii="Times New Roman" w:hAnsi="Times New Roman" w:cs="Times New Roman"/>
          <w:sz w:val="24"/>
          <w:szCs w:val="24"/>
        </w:rPr>
        <w:t>the</w:t>
      </w:r>
      <w:r w:rsidR="00797AC4" w:rsidRPr="00ED79C5">
        <w:rPr>
          <w:rFonts w:ascii="Times New Roman" w:hAnsi="Times New Roman" w:cs="Times New Roman"/>
          <w:sz w:val="24"/>
          <w:szCs w:val="24"/>
        </w:rPr>
        <w:t xml:space="preserve"> </w:t>
      </w:r>
      <w:r w:rsidR="00DC0682" w:rsidRPr="00ED79C5">
        <w:rPr>
          <w:rFonts w:ascii="Times New Roman" w:hAnsi="Times New Roman" w:cs="Times New Roman"/>
          <w:sz w:val="24"/>
          <w:szCs w:val="24"/>
        </w:rPr>
        <w:t>rise</w:t>
      </w:r>
      <w:r w:rsidRPr="00ED79C5">
        <w:rPr>
          <w:rFonts w:ascii="Times New Roman" w:hAnsi="Times New Roman" w:cs="Times New Roman"/>
          <w:sz w:val="24"/>
          <w:szCs w:val="24"/>
        </w:rPr>
        <w:t xml:space="preserve"> in income </w:t>
      </w:r>
      <w:r w:rsidRPr="00ED79C5">
        <w:rPr>
          <w:rFonts w:ascii="Times New Roman" w:eastAsia="Times New Roman" w:hAnsi="Times New Roman" w:cs="Times New Roman"/>
          <w:color w:val="000000"/>
          <w:sz w:val="24"/>
          <w:szCs w:val="24"/>
        </w:rPr>
        <w:t>(Atkinson &amp; Messy, 2012; Lusardi &amp; Tufano, 2015)</w:t>
      </w:r>
      <w:r w:rsidRPr="00ED79C5">
        <w:rPr>
          <w:rFonts w:ascii="Times New Roman" w:hAnsi="Times New Roman" w:cs="Times New Roman"/>
          <w:sz w:val="24"/>
          <w:szCs w:val="24"/>
        </w:rPr>
        <w:t xml:space="preserve">. The size of landholdings was also revealed to be significantly correlated with financial literacy </w:t>
      </w:r>
      <w:r w:rsidRPr="00ED79C5">
        <w:rPr>
          <w:rFonts w:ascii="Times New Roman" w:hAnsi="Times New Roman" w:cs="Times New Roman"/>
          <w:color w:val="000000"/>
          <w:sz w:val="24"/>
          <w:szCs w:val="24"/>
        </w:rPr>
        <w:t>(Aggarwal et al., 2014)</w:t>
      </w:r>
      <w:r w:rsidRPr="00ED79C5">
        <w:rPr>
          <w:rFonts w:ascii="Times New Roman" w:hAnsi="Times New Roman" w:cs="Times New Roman"/>
          <w:sz w:val="24"/>
          <w:szCs w:val="24"/>
        </w:rPr>
        <w:t>. We found that both semi-medium and medium and large farmers had a higher probability of achieving high financial literacy</w:t>
      </w:r>
      <w:r w:rsidR="000D3FA9" w:rsidRPr="00ED79C5">
        <w:rPr>
          <w:rFonts w:ascii="Times New Roman" w:hAnsi="Times New Roman" w:cs="Times New Roman"/>
          <w:sz w:val="24"/>
          <w:szCs w:val="24"/>
        </w:rPr>
        <w:t>,</w:t>
      </w:r>
      <w:r w:rsidRPr="00ED79C5">
        <w:rPr>
          <w:rFonts w:ascii="Times New Roman" w:hAnsi="Times New Roman" w:cs="Times New Roman"/>
          <w:sz w:val="24"/>
          <w:szCs w:val="24"/>
        </w:rPr>
        <w:t xml:space="preserve"> but the effect of medium and large was insignificant. Farmers engaged in both farming and non-farming occupations exhibited higher financial literacy compared to those engaged in the farming occupation solely</w:t>
      </w:r>
      <w:r w:rsidR="00121224">
        <w:rPr>
          <w:rFonts w:ascii="Times New Roman" w:hAnsi="Times New Roman" w:cs="Times New Roman"/>
          <w:sz w:val="24"/>
          <w:szCs w:val="24"/>
        </w:rPr>
        <w:t>,</w:t>
      </w:r>
      <w:r w:rsidRPr="00ED79C5">
        <w:rPr>
          <w:rFonts w:ascii="Times New Roman" w:hAnsi="Times New Roman" w:cs="Times New Roman"/>
          <w:sz w:val="24"/>
          <w:szCs w:val="24"/>
        </w:rPr>
        <w:t xml:space="preserve"> likely due to additional interaction, exposure to financial information, and steadier income flow </w:t>
      </w:r>
      <w:r w:rsidRPr="00ED79C5">
        <w:rPr>
          <w:rFonts w:ascii="Times New Roman" w:eastAsia="Times New Roman" w:hAnsi="Times New Roman" w:cs="Times New Roman"/>
          <w:color w:val="000000"/>
          <w:sz w:val="24"/>
          <w:szCs w:val="24"/>
        </w:rPr>
        <w:t>(Choudhary &amp; Kamboj, 2017</w:t>
      </w:r>
      <w:r w:rsidRPr="00BB261C">
        <w:rPr>
          <w:rFonts w:ascii="Times New Roman" w:eastAsia="Times New Roman" w:hAnsi="Times New Roman" w:cs="Times New Roman"/>
          <w:sz w:val="24"/>
          <w:szCs w:val="24"/>
        </w:rPr>
        <w:t xml:space="preserve">; </w:t>
      </w:r>
      <w:r w:rsidR="00BB261C" w:rsidRPr="00B30455">
        <w:rPr>
          <w:rFonts w:ascii="Times New Roman" w:hAnsi="Times New Roman" w:cs="Times New Roman"/>
          <w:color w:val="000000"/>
          <w:sz w:val="24"/>
          <w:szCs w:val="24"/>
        </w:rPr>
        <w:t>Lachance, 2014</w:t>
      </w:r>
      <w:r w:rsidRPr="00ED79C5">
        <w:rPr>
          <w:rFonts w:ascii="Times New Roman" w:eastAsia="Times New Roman" w:hAnsi="Times New Roman" w:cs="Times New Roman"/>
          <w:color w:val="000000"/>
          <w:sz w:val="24"/>
          <w:szCs w:val="24"/>
        </w:rPr>
        <w:t>)</w:t>
      </w:r>
      <w:r w:rsidRPr="00ED79C5">
        <w:rPr>
          <w:rFonts w:ascii="Times New Roman" w:hAnsi="Times New Roman" w:cs="Times New Roman"/>
          <w:sz w:val="24"/>
          <w:szCs w:val="24"/>
        </w:rPr>
        <w:t xml:space="preserve">. Furthermore, we found that factors such as being engaged in non-farm employment, distance from the bank, and belonging to a different district do not affect financial literacy.  </w:t>
      </w:r>
    </w:p>
    <w:p w14:paraId="034F3813" w14:textId="40249CC0" w:rsidR="007D0370" w:rsidRPr="003A1D4D" w:rsidRDefault="007D0370" w:rsidP="007D0370">
      <w:pPr>
        <w:keepNext/>
        <w:spacing w:line="360" w:lineRule="auto"/>
        <w:jc w:val="both"/>
        <w:rPr>
          <w:rFonts w:ascii="Arial" w:hAnsi="Arial" w:cs="Arial"/>
          <w:b/>
          <w:bCs/>
        </w:rPr>
      </w:pPr>
      <w:r w:rsidRPr="003A1D4D">
        <w:rPr>
          <w:rFonts w:ascii="Arial" w:hAnsi="Arial" w:cs="Arial"/>
          <w:b/>
          <w:bCs/>
        </w:rPr>
        <w:t>6</w:t>
      </w:r>
      <w:r w:rsidR="00334AB2">
        <w:rPr>
          <w:rFonts w:ascii="Arial" w:hAnsi="Arial" w:cs="Arial"/>
          <w:b/>
          <w:bCs/>
        </w:rPr>
        <w:t>.</w:t>
      </w:r>
      <w:r w:rsidRPr="003A1D4D">
        <w:rPr>
          <w:rFonts w:ascii="Arial" w:hAnsi="Arial" w:cs="Arial"/>
          <w:b/>
          <w:bCs/>
        </w:rPr>
        <w:t xml:space="preserve"> </w:t>
      </w:r>
      <w:r w:rsidR="00EB1992" w:rsidRPr="003A1D4D">
        <w:rPr>
          <w:rFonts w:ascii="Arial" w:hAnsi="Arial" w:cs="Arial"/>
          <w:b/>
          <w:bCs/>
        </w:rPr>
        <w:t xml:space="preserve">ROBUSTNESS CHECK </w:t>
      </w:r>
    </w:p>
    <w:p w14:paraId="1126F23E" w14:textId="3FDF5727" w:rsidR="007D0370" w:rsidRPr="00745958" w:rsidRDefault="007D0370" w:rsidP="007D0370">
      <w:pPr>
        <w:spacing w:line="360" w:lineRule="auto"/>
        <w:jc w:val="both"/>
        <w:rPr>
          <w:rFonts w:ascii="Times New Roman" w:hAnsi="Times New Roman" w:cs="Times New Roman"/>
          <w:sz w:val="24"/>
          <w:szCs w:val="24"/>
        </w:rPr>
      </w:pPr>
      <w:r w:rsidRPr="00745958">
        <w:rPr>
          <w:rFonts w:ascii="Times New Roman" w:eastAsiaTheme="minorEastAsia" w:hAnsi="Times New Roman" w:cs="Times New Roman"/>
          <w:sz w:val="24"/>
          <w:szCs w:val="24"/>
        </w:rPr>
        <w:t xml:space="preserve">We conducted two regression analyses on the same dependent and independent variables to ensure the robustness of our estimates. Firstly, we applied an </w:t>
      </w:r>
      <w:r w:rsidR="009E4009">
        <w:rPr>
          <w:rFonts w:ascii="Times New Roman" w:eastAsiaTheme="minorEastAsia" w:hAnsi="Times New Roman" w:cs="Times New Roman"/>
          <w:sz w:val="24"/>
          <w:szCs w:val="24"/>
        </w:rPr>
        <w:t>OLS</w:t>
      </w:r>
      <w:r w:rsidRPr="00745958">
        <w:rPr>
          <w:rFonts w:ascii="Times New Roman" w:eastAsiaTheme="minorEastAsia" w:hAnsi="Times New Roman" w:cs="Times New Roman"/>
          <w:sz w:val="24"/>
          <w:szCs w:val="24"/>
        </w:rPr>
        <w:t xml:space="preserve"> regression</w:t>
      </w:r>
      <w:r w:rsidR="000D3FA9">
        <w:rPr>
          <w:rFonts w:ascii="Times New Roman" w:eastAsiaTheme="minorEastAsia" w:hAnsi="Times New Roman" w:cs="Times New Roman"/>
          <w:sz w:val="24"/>
          <w:szCs w:val="24"/>
        </w:rPr>
        <w:t>,</w:t>
      </w:r>
      <w:r w:rsidRPr="00745958">
        <w:rPr>
          <w:rFonts w:ascii="Times New Roman" w:eastAsiaTheme="minorEastAsia" w:hAnsi="Times New Roman" w:cs="Times New Roman"/>
          <w:sz w:val="24"/>
          <w:szCs w:val="24"/>
        </w:rPr>
        <w:t xml:space="preserve"> and</w:t>
      </w:r>
      <w:r>
        <w:rPr>
          <w:rFonts w:ascii="Times New Roman" w:hAnsi="Times New Roman" w:cs="Times New Roman"/>
          <w:sz w:val="24"/>
          <w:szCs w:val="24"/>
        </w:rPr>
        <w:t xml:space="preserve"> a</w:t>
      </w:r>
      <w:r w:rsidRPr="00745958">
        <w:rPr>
          <w:rFonts w:ascii="Times New Roman" w:hAnsi="Times New Roman" w:cs="Times New Roman"/>
          <w:sz w:val="24"/>
          <w:szCs w:val="24"/>
        </w:rPr>
        <w:t>lternatively, to eliminate the effect of outliers on our model by age, we kept the age sample between the top 10% and bottom 10% and ran the ordinal logit model. The results of the robustness check largely showed strong support for our estimates discussed above (Table A</w:t>
      </w:r>
      <w:r w:rsidR="00912265">
        <w:rPr>
          <w:rFonts w:ascii="Times New Roman" w:hAnsi="Times New Roman" w:cs="Times New Roman"/>
          <w:sz w:val="24"/>
          <w:szCs w:val="24"/>
        </w:rPr>
        <w:t>3</w:t>
      </w:r>
      <w:r w:rsidRPr="00745958">
        <w:rPr>
          <w:rFonts w:ascii="Times New Roman" w:hAnsi="Times New Roman" w:cs="Times New Roman"/>
          <w:sz w:val="24"/>
          <w:szCs w:val="24"/>
        </w:rPr>
        <w:t xml:space="preserve">). </w:t>
      </w:r>
    </w:p>
    <w:p w14:paraId="1E27F6FD" w14:textId="579E35C9" w:rsidR="007D0370" w:rsidRPr="003A1D4D" w:rsidRDefault="00EB1992" w:rsidP="007D0370">
      <w:pPr>
        <w:spacing w:line="360" w:lineRule="auto"/>
        <w:jc w:val="both"/>
        <w:rPr>
          <w:rFonts w:ascii="Arial" w:hAnsi="Arial" w:cs="Arial"/>
          <w:b/>
          <w:bCs/>
        </w:rPr>
      </w:pPr>
      <w:r w:rsidRPr="003A1D4D">
        <w:rPr>
          <w:rFonts w:ascii="Arial" w:hAnsi="Arial" w:cs="Arial"/>
          <w:b/>
          <w:bCs/>
        </w:rPr>
        <w:t>7</w:t>
      </w:r>
      <w:r w:rsidR="00334AB2">
        <w:rPr>
          <w:rFonts w:ascii="Arial" w:hAnsi="Arial" w:cs="Arial"/>
          <w:b/>
          <w:bCs/>
        </w:rPr>
        <w:t>.</w:t>
      </w:r>
      <w:r w:rsidRPr="003A1D4D">
        <w:rPr>
          <w:rFonts w:ascii="Arial" w:hAnsi="Arial" w:cs="Arial"/>
          <w:b/>
          <w:bCs/>
        </w:rPr>
        <w:t xml:space="preserve"> CONCLUSION </w:t>
      </w:r>
    </w:p>
    <w:p w14:paraId="7E3B16CE" w14:textId="1F0FB8AE" w:rsidR="007D0370" w:rsidRPr="00745958" w:rsidRDefault="007D0370" w:rsidP="007D0370">
      <w:pPr>
        <w:spacing w:line="360" w:lineRule="auto"/>
        <w:jc w:val="both"/>
        <w:rPr>
          <w:rFonts w:ascii="Times New Roman" w:hAnsi="Times New Roman" w:cs="Times New Roman"/>
          <w:sz w:val="24"/>
          <w:szCs w:val="24"/>
          <w:lang w:val="en-US"/>
        </w:rPr>
      </w:pPr>
      <w:r w:rsidRPr="00745958">
        <w:rPr>
          <w:rFonts w:ascii="Times New Roman" w:hAnsi="Times New Roman" w:cs="Times New Roman"/>
          <w:sz w:val="24"/>
          <w:szCs w:val="24"/>
        </w:rPr>
        <w:lastRenderedPageBreak/>
        <w:t xml:space="preserve">This study explored the </w:t>
      </w:r>
      <w:r w:rsidR="000D3FA9">
        <w:rPr>
          <w:rFonts w:ascii="Times New Roman" w:hAnsi="Times New Roman" w:cs="Times New Roman"/>
          <w:sz w:val="24"/>
          <w:szCs w:val="24"/>
        </w:rPr>
        <w:t>farmers'</w:t>
      </w:r>
      <w:r>
        <w:rPr>
          <w:rFonts w:ascii="Times New Roman" w:hAnsi="Times New Roman" w:cs="Times New Roman"/>
          <w:sz w:val="24"/>
          <w:szCs w:val="24"/>
        </w:rPr>
        <w:t xml:space="preserve"> </w:t>
      </w:r>
      <w:r w:rsidRPr="00745958">
        <w:rPr>
          <w:rFonts w:ascii="Times New Roman" w:hAnsi="Times New Roman" w:cs="Times New Roman"/>
          <w:sz w:val="24"/>
          <w:szCs w:val="24"/>
        </w:rPr>
        <w:t>financial literacy</w:t>
      </w:r>
      <w:r>
        <w:rPr>
          <w:rFonts w:ascii="Times New Roman" w:hAnsi="Times New Roman" w:cs="Times New Roman"/>
          <w:sz w:val="24"/>
          <w:szCs w:val="24"/>
        </w:rPr>
        <w:t xml:space="preserve"> levels and their determining factors</w:t>
      </w:r>
      <w:r w:rsidRPr="00745958">
        <w:rPr>
          <w:rFonts w:ascii="Times New Roman" w:hAnsi="Times New Roman" w:cs="Times New Roman"/>
          <w:sz w:val="24"/>
          <w:szCs w:val="24"/>
        </w:rPr>
        <w:t xml:space="preserve"> using data from 400 farmers in Punjab. Our study highlighted that overall financial literacy is low among farmers in Punjab. Our findings revealed that farmers performed better when it came to financial </w:t>
      </w:r>
      <w:r>
        <w:rPr>
          <w:rFonts w:ascii="Times New Roman" w:hAnsi="Times New Roman" w:cs="Times New Roman"/>
          <w:sz w:val="24"/>
          <w:szCs w:val="24"/>
        </w:rPr>
        <w:t>knowledge</w:t>
      </w:r>
      <w:r w:rsidRPr="00745958">
        <w:rPr>
          <w:rFonts w:ascii="Times New Roman" w:hAnsi="Times New Roman" w:cs="Times New Roman"/>
          <w:sz w:val="24"/>
          <w:szCs w:val="24"/>
        </w:rPr>
        <w:t xml:space="preserve"> and financial </w:t>
      </w:r>
      <w:r>
        <w:rPr>
          <w:rFonts w:ascii="Times New Roman" w:hAnsi="Times New Roman" w:cs="Times New Roman"/>
          <w:sz w:val="24"/>
          <w:szCs w:val="24"/>
        </w:rPr>
        <w:t>behavior</w:t>
      </w:r>
      <w:r w:rsidRPr="00745958">
        <w:rPr>
          <w:rFonts w:ascii="Times New Roman" w:hAnsi="Times New Roman" w:cs="Times New Roman"/>
          <w:sz w:val="24"/>
          <w:szCs w:val="24"/>
        </w:rPr>
        <w:t xml:space="preserve"> than financial attitude. </w:t>
      </w:r>
      <w:r w:rsidRPr="00745958">
        <w:rPr>
          <w:rFonts w:ascii="Times New Roman" w:hAnsi="Times New Roman" w:cs="Times New Roman"/>
          <w:sz w:val="24"/>
          <w:szCs w:val="24"/>
          <w:lang w:val="en-US"/>
        </w:rPr>
        <w:t>Additionally, we employed a hierarchical ordinal logit regression model</w:t>
      </w:r>
      <w:r>
        <w:rPr>
          <w:rFonts w:ascii="Times New Roman" w:hAnsi="Times New Roman" w:cs="Times New Roman"/>
          <w:sz w:val="24"/>
          <w:szCs w:val="24"/>
          <w:lang w:val="en-US"/>
        </w:rPr>
        <w:t xml:space="preserve"> to identify factors influencing financial literacy</w:t>
      </w:r>
      <w:r w:rsidRPr="00745958">
        <w:rPr>
          <w:rFonts w:ascii="Times New Roman" w:hAnsi="Times New Roman" w:cs="Times New Roman"/>
          <w:sz w:val="24"/>
          <w:szCs w:val="24"/>
          <w:lang w:val="en-US"/>
        </w:rPr>
        <w:t>. The result of regression analysis revealed that marital status, social category, age, education, income, occupation, and size of landholding were significant predictors of financial literacy. Our study highlighted that farmers</w:t>
      </w:r>
      <w:r w:rsidRPr="00745958">
        <w:rPr>
          <w:rFonts w:ascii="Times New Roman" w:hAnsi="Times New Roman" w:cs="Times New Roman"/>
          <w:sz w:val="24"/>
          <w:szCs w:val="24"/>
        </w:rPr>
        <w:t xml:space="preserve"> who are engaged in both farming and non-farming occupations have an increased likelihood of being financially literate than those engaged solely in farming occupations due to their exposure to various non-farm activities other than income.</w:t>
      </w:r>
    </w:p>
    <w:p w14:paraId="3BE6E74E" w14:textId="6B823729" w:rsidR="007D0370" w:rsidRPr="003A1D4D" w:rsidRDefault="00EB1992" w:rsidP="007D0370">
      <w:pPr>
        <w:spacing w:line="360" w:lineRule="auto"/>
        <w:jc w:val="both"/>
        <w:rPr>
          <w:rFonts w:ascii="Arial" w:hAnsi="Arial" w:cs="Arial"/>
          <w:b/>
          <w:bCs/>
        </w:rPr>
      </w:pPr>
      <w:r w:rsidRPr="003A1D4D">
        <w:rPr>
          <w:rFonts w:ascii="Arial" w:hAnsi="Arial" w:cs="Arial"/>
          <w:b/>
          <w:bCs/>
        </w:rPr>
        <w:t>8</w:t>
      </w:r>
      <w:r w:rsidR="00334AB2">
        <w:rPr>
          <w:rFonts w:ascii="Arial" w:hAnsi="Arial" w:cs="Arial"/>
          <w:b/>
          <w:bCs/>
        </w:rPr>
        <w:t>.</w:t>
      </w:r>
      <w:r w:rsidRPr="003A1D4D">
        <w:rPr>
          <w:rFonts w:ascii="Arial" w:hAnsi="Arial" w:cs="Arial"/>
          <w:b/>
          <w:bCs/>
        </w:rPr>
        <w:t xml:space="preserve"> LIMITATIONS OF THE STUDY</w:t>
      </w:r>
    </w:p>
    <w:p w14:paraId="24446897" w14:textId="17D5E659" w:rsidR="007D0370" w:rsidRDefault="007D0370" w:rsidP="007D0370">
      <w:pPr>
        <w:spacing w:line="360" w:lineRule="auto"/>
        <w:jc w:val="both"/>
        <w:rPr>
          <w:rFonts w:ascii="Times New Roman" w:hAnsi="Times New Roman" w:cs="Times New Roman"/>
          <w:sz w:val="24"/>
          <w:szCs w:val="24"/>
        </w:rPr>
      </w:pPr>
      <w:r w:rsidRPr="00745958">
        <w:rPr>
          <w:rFonts w:ascii="Times New Roman" w:hAnsi="Times New Roman" w:cs="Times New Roman"/>
          <w:sz w:val="24"/>
          <w:szCs w:val="24"/>
        </w:rPr>
        <w:t>Our study highlights valuable insights</w:t>
      </w:r>
      <w:r w:rsidR="00903784">
        <w:rPr>
          <w:rFonts w:ascii="Times New Roman" w:hAnsi="Times New Roman" w:cs="Times New Roman"/>
          <w:sz w:val="24"/>
          <w:szCs w:val="24"/>
        </w:rPr>
        <w:t>;</w:t>
      </w:r>
      <w:r w:rsidRPr="00745958">
        <w:rPr>
          <w:rFonts w:ascii="Times New Roman" w:hAnsi="Times New Roman" w:cs="Times New Roman"/>
          <w:sz w:val="24"/>
          <w:szCs w:val="24"/>
        </w:rPr>
        <w:t xml:space="preserve"> </w:t>
      </w:r>
      <w:r w:rsidR="00903784" w:rsidRPr="00745958">
        <w:rPr>
          <w:rFonts w:ascii="Times New Roman" w:hAnsi="Times New Roman" w:cs="Times New Roman"/>
          <w:sz w:val="24"/>
          <w:szCs w:val="24"/>
        </w:rPr>
        <w:t>however,</w:t>
      </w:r>
      <w:r w:rsidRPr="00745958">
        <w:rPr>
          <w:rFonts w:ascii="Times New Roman" w:hAnsi="Times New Roman" w:cs="Times New Roman"/>
          <w:sz w:val="24"/>
          <w:szCs w:val="24"/>
        </w:rPr>
        <w:t xml:space="preserve"> some limitations must be acknowledged. The cross-sectional </w:t>
      </w:r>
      <w:r>
        <w:rPr>
          <w:rFonts w:ascii="Times New Roman" w:hAnsi="Times New Roman" w:cs="Times New Roman"/>
          <w:sz w:val="24"/>
          <w:szCs w:val="24"/>
        </w:rPr>
        <w:t>design of the study might limit its ability to infer causality</w:t>
      </w:r>
      <w:r w:rsidRPr="00745958">
        <w:rPr>
          <w:rFonts w:ascii="Times New Roman" w:hAnsi="Times New Roman" w:cs="Times New Roman"/>
          <w:sz w:val="24"/>
          <w:szCs w:val="24"/>
        </w:rPr>
        <w:t xml:space="preserve">. Additionally, </w:t>
      </w:r>
      <w:r>
        <w:rPr>
          <w:rFonts w:ascii="Times New Roman" w:hAnsi="Times New Roman" w:cs="Times New Roman"/>
          <w:sz w:val="24"/>
          <w:szCs w:val="24"/>
        </w:rPr>
        <w:t>EFA</w:t>
      </w:r>
      <w:r w:rsidRPr="00745958">
        <w:rPr>
          <w:rFonts w:ascii="Times New Roman" w:hAnsi="Times New Roman" w:cs="Times New Roman"/>
          <w:sz w:val="24"/>
          <w:szCs w:val="24"/>
        </w:rPr>
        <w:t xml:space="preserve"> resulted in the removal of certain items</w:t>
      </w:r>
      <w:r w:rsidR="00903784">
        <w:rPr>
          <w:rFonts w:ascii="Times New Roman" w:hAnsi="Times New Roman" w:cs="Times New Roman"/>
          <w:sz w:val="24"/>
          <w:szCs w:val="24"/>
        </w:rPr>
        <w:t>,</w:t>
      </w:r>
      <w:r w:rsidRPr="00745958">
        <w:rPr>
          <w:rFonts w:ascii="Times New Roman" w:hAnsi="Times New Roman" w:cs="Times New Roman"/>
          <w:sz w:val="24"/>
          <w:szCs w:val="24"/>
        </w:rPr>
        <w:t xml:space="preserve"> which may limit its comparability with other studies.</w:t>
      </w:r>
      <w:r w:rsidR="00272D3C">
        <w:rPr>
          <w:rFonts w:ascii="Times New Roman" w:hAnsi="Times New Roman" w:cs="Times New Roman"/>
          <w:sz w:val="24"/>
          <w:szCs w:val="24"/>
        </w:rPr>
        <w:t xml:space="preserve"> </w:t>
      </w:r>
      <w:r w:rsidR="00272D3C" w:rsidRPr="00272D3C">
        <w:rPr>
          <w:rFonts w:ascii="Times New Roman" w:hAnsi="Times New Roman" w:cs="Times New Roman"/>
          <w:sz w:val="24"/>
          <w:szCs w:val="24"/>
          <w:highlight w:val="yellow"/>
        </w:rPr>
        <w:t xml:space="preserve">Additionally, our sample </w:t>
      </w:r>
      <w:r w:rsidR="000D6BEA">
        <w:rPr>
          <w:rFonts w:ascii="Times New Roman" w:hAnsi="Times New Roman" w:cs="Times New Roman"/>
          <w:sz w:val="24"/>
          <w:szCs w:val="24"/>
          <w:highlight w:val="yellow"/>
        </w:rPr>
        <w:t>comprises a predominance of</w:t>
      </w:r>
      <w:r w:rsidR="00272D3C" w:rsidRPr="00272D3C">
        <w:rPr>
          <w:rFonts w:ascii="Times New Roman" w:hAnsi="Times New Roman" w:cs="Times New Roman"/>
          <w:sz w:val="24"/>
          <w:szCs w:val="24"/>
          <w:highlight w:val="yellow"/>
        </w:rPr>
        <w:t xml:space="preserve"> male participants, which could limit the gender representation</w:t>
      </w:r>
      <w:r w:rsidR="00272D3C">
        <w:rPr>
          <w:rFonts w:ascii="Times New Roman" w:hAnsi="Times New Roman" w:cs="Times New Roman"/>
          <w:sz w:val="24"/>
          <w:szCs w:val="24"/>
          <w:highlight w:val="yellow"/>
        </w:rPr>
        <w:t xml:space="preserve"> of our results</w:t>
      </w:r>
      <w:r w:rsidR="000D6BEA">
        <w:rPr>
          <w:rFonts w:ascii="Times New Roman" w:hAnsi="Times New Roman" w:cs="Times New Roman"/>
          <w:sz w:val="24"/>
          <w:szCs w:val="24"/>
          <w:highlight w:val="yellow"/>
        </w:rPr>
        <w:t>;</w:t>
      </w:r>
      <w:r w:rsidR="00272D3C" w:rsidRPr="00272D3C">
        <w:rPr>
          <w:rFonts w:ascii="Times New Roman" w:hAnsi="Times New Roman" w:cs="Times New Roman"/>
          <w:sz w:val="24"/>
          <w:szCs w:val="24"/>
          <w:highlight w:val="yellow"/>
        </w:rPr>
        <w:t xml:space="preserve"> therefore, future studies should aim to address this gap.</w:t>
      </w:r>
      <w:r w:rsidRPr="00745958">
        <w:rPr>
          <w:rFonts w:ascii="Times New Roman" w:hAnsi="Times New Roman" w:cs="Times New Roman"/>
          <w:sz w:val="24"/>
          <w:szCs w:val="24"/>
        </w:rPr>
        <w:t xml:space="preserve"> Moreover, the study focused on socio-economic predictors</w:t>
      </w:r>
      <w:r w:rsidR="00903784">
        <w:rPr>
          <w:rFonts w:ascii="Times New Roman" w:hAnsi="Times New Roman" w:cs="Times New Roman"/>
          <w:sz w:val="24"/>
          <w:szCs w:val="24"/>
        </w:rPr>
        <w:t>,</w:t>
      </w:r>
      <w:r w:rsidRPr="00745958">
        <w:rPr>
          <w:rFonts w:ascii="Times New Roman" w:hAnsi="Times New Roman" w:cs="Times New Roman"/>
          <w:sz w:val="24"/>
          <w:szCs w:val="24"/>
        </w:rPr>
        <w:t xml:space="preserve"> leaving out other potential determinants such as financial, psychological, and institutional factors. Future studies should address these gaps for a more nuanced understanding. </w:t>
      </w:r>
    </w:p>
    <w:p w14:paraId="6FF020A6" w14:textId="77777777" w:rsidR="00BF2BF1" w:rsidRDefault="00BF2BF1" w:rsidP="00445059">
      <w:pPr>
        <w:keepNext/>
        <w:tabs>
          <w:tab w:val="left" w:pos="6090"/>
        </w:tabs>
        <w:spacing w:line="360" w:lineRule="auto"/>
        <w:jc w:val="both"/>
        <w:rPr>
          <w:rFonts w:ascii="Arial" w:hAnsi="Arial" w:cs="Arial"/>
          <w:b/>
          <w:bCs/>
        </w:rPr>
      </w:pPr>
    </w:p>
    <w:p w14:paraId="19258574" w14:textId="2E2F1796" w:rsidR="00445059" w:rsidRPr="003A1D4D" w:rsidRDefault="000F6FD3" w:rsidP="00445059">
      <w:pPr>
        <w:keepNext/>
        <w:tabs>
          <w:tab w:val="left" w:pos="6090"/>
        </w:tabs>
        <w:spacing w:line="360" w:lineRule="auto"/>
        <w:jc w:val="both"/>
        <w:rPr>
          <w:rFonts w:ascii="Arial" w:hAnsi="Arial" w:cs="Arial"/>
          <w:b/>
          <w:bCs/>
        </w:rPr>
      </w:pPr>
      <w:r>
        <w:rPr>
          <w:rFonts w:ascii="Arial" w:hAnsi="Arial" w:cs="Arial"/>
          <w:b/>
          <w:bCs/>
        </w:rPr>
        <w:t xml:space="preserve">Consent: </w:t>
      </w:r>
    </w:p>
    <w:p w14:paraId="7A35D7D2" w14:textId="4FDF3323" w:rsidR="00D83B0B" w:rsidRDefault="00445059" w:rsidP="00605AC8">
      <w:pPr>
        <w:tabs>
          <w:tab w:val="left" w:pos="6090"/>
        </w:tabs>
        <w:spacing w:line="360" w:lineRule="auto"/>
        <w:jc w:val="both"/>
        <w:rPr>
          <w:rFonts w:ascii="Times New Roman" w:hAnsi="Times New Roman" w:cs="Times New Roman"/>
          <w:sz w:val="24"/>
          <w:szCs w:val="24"/>
        </w:rPr>
      </w:pPr>
      <w:r w:rsidRPr="0022684B">
        <w:rPr>
          <w:rFonts w:ascii="Times New Roman" w:hAnsi="Times New Roman" w:cs="Times New Roman"/>
          <w:sz w:val="24"/>
          <w:szCs w:val="24"/>
        </w:rPr>
        <w:t xml:space="preserve">We conducted the survey with informed consent from all participants, ensuring voluntary participation, confidentiality, and minimal risk. </w:t>
      </w:r>
    </w:p>
    <w:p w14:paraId="21D86E08" w14:textId="0701DC29" w:rsidR="003813CF" w:rsidRDefault="003813CF" w:rsidP="00605AC8">
      <w:pPr>
        <w:tabs>
          <w:tab w:val="left" w:pos="6090"/>
        </w:tabs>
        <w:spacing w:line="360" w:lineRule="auto"/>
        <w:jc w:val="both"/>
        <w:rPr>
          <w:rFonts w:ascii="Times New Roman" w:hAnsi="Times New Roman" w:cs="Times New Roman"/>
          <w:sz w:val="24"/>
          <w:szCs w:val="24"/>
        </w:rPr>
      </w:pPr>
    </w:p>
    <w:p w14:paraId="2044290F" w14:textId="7D5B16E2" w:rsidR="003813CF" w:rsidRPr="0091412E" w:rsidRDefault="0091412E" w:rsidP="003813CF">
      <w:pPr>
        <w:rPr>
          <w:rFonts w:ascii="Times New Roman" w:eastAsia="Calibri" w:hAnsi="Times New Roman" w:cs="Times New Roman"/>
          <w:b/>
          <w:bCs/>
          <w:sz w:val="24"/>
          <w:szCs w:val="24"/>
          <w:highlight w:val="yellow"/>
          <w:lang w:val="en-US"/>
        </w:rPr>
      </w:pPr>
      <w:bookmarkStart w:id="3" w:name="_Hlk193540946"/>
      <w:bookmarkStart w:id="4" w:name="_Hlk180402183"/>
      <w:bookmarkStart w:id="5" w:name="_Hlk183680988"/>
      <w:r w:rsidRPr="0091412E">
        <w:rPr>
          <w:rFonts w:ascii="Times New Roman" w:eastAsia="Calibri" w:hAnsi="Times New Roman" w:cs="Times New Roman"/>
          <w:b/>
          <w:bCs/>
          <w:sz w:val="24"/>
          <w:szCs w:val="24"/>
          <w:highlight w:val="yellow"/>
          <w:lang w:val="en-US"/>
        </w:rPr>
        <w:t>DISCLAIMER (ARTIFICIAL INTELLIGENCE)</w:t>
      </w:r>
    </w:p>
    <w:p w14:paraId="624F5299" w14:textId="3F57318E" w:rsidR="00287697" w:rsidRPr="0091412E" w:rsidRDefault="003813CF" w:rsidP="0091412E">
      <w:pPr>
        <w:spacing w:line="360" w:lineRule="auto"/>
        <w:jc w:val="both"/>
        <w:rPr>
          <w:rFonts w:ascii="Times New Roman" w:eastAsia="Calibri" w:hAnsi="Times New Roman" w:cs="Times New Roman"/>
          <w:sz w:val="24"/>
          <w:szCs w:val="24"/>
          <w:highlight w:val="yellow"/>
          <w:lang w:val="en-US"/>
        </w:rPr>
      </w:pPr>
      <w:r w:rsidRPr="0091412E">
        <w:rPr>
          <w:rFonts w:ascii="Times New Roman" w:eastAsia="Calibri" w:hAnsi="Times New Roman" w:cs="Times New Roman"/>
          <w:sz w:val="24"/>
          <w:szCs w:val="24"/>
          <w:highlight w:val="yellow"/>
          <w:lang w:val="en-US"/>
        </w:rPr>
        <w:t xml:space="preserve">Author(s) hereby declare that NO generative AI technologies such as Large Language Models (ChatGPT, COPILOT, etc.) and text-to-image generators have been used during the writing or editing of this manuscript. </w:t>
      </w:r>
      <w:bookmarkEnd w:id="3"/>
      <w:bookmarkEnd w:id="4"/>
      <w:bookmarkEnd w:id="5"/>
    </w:p>
    <w:p w14:paraId="4FDC6602" w14:textId="77777777" w:rsidR="0091412E" w:rsidRPr="0091412E" w:rsidRDefault="0091412E" w:rsidP="0091412E">
      <w:pPr>
        <w:rPr>
          <w:rFonts w:ascii="Calibri" w:eastAsia="Calibri" w:hAnsi="Calibri" w:cs="Times New Roman"/>
          <w:highlight w:val="yellow"/>
          <w:lang w:val="en-US"/>
        </w:rPr>
      </w:pPr>
    </w:p>
    <w:p w14:paraId="6F6D26BE" w14:textId="314C25CD" w:rsidR="007D0370" w:rsidRPr="003A1D4D" w:rsidRDefault="003A1D4D" w:rsidP="0091412E">
      <w:pPr>
        <w:keepNext/>
        <w:spacing w:line="360" w:lineRule="auto"/>
        <w:jc w:val="both"/>
        <w:rPr>
          <w:rFonts w:ascii="Arial" w:hAnsi="Arial" w:cs="Arial"/>
          <w:b/>
          <w:bCs/>
        </w:rPr>
      </w:pPr>
      <w:r w:rsidRPr="003A1D4D">
        <w:rPr>
          <w:rFonts w:ascii="Arial" w:hAnsi="Arial" w:cs="Arial"/>
          <w:b/>
          <w:bCs/>
        </w:rPr>
        <w:lastRenderedPageBreak/>
        <w:t xml:space="preserve">REFERENCES </w:t>
      </w:r>
    </w:p>
    <w:p w14:paraId="500784C8" w14:textId="6A650CA8" w:rsidR="0050448A" w:rsidRDefault="0050448A" w:rsidP="007D0370">
      <w:pPr>
        <w:autoSpaceDE w:val="0"/>
        <w:autoSpaceDN w:val="0"/>
        <w:spacing w:line="360" w:lineRule="auto"/>
        <w:ind w:hanging="480"/>
        <w:jc w:val="both"/>
        <w:rPr>
          <w:rFonts w:ascii="Times New Roman" w:eastAsia="Times New Roman" w:hAnsi="Times New Roman" w:cs="Times New Roman"/>
          <w:sz w:val="24"/>
          <w:szCs w:val="24"/>
        </w:rPr>
      </w:pPr>
      <w:r w:rsidRPr="00B0272E">
        <w:rPr>
          <w:rFonts w:ascii="Times New Roman" w:eastAsia="Times New Roman" w:hAnsi="Times New Roman" w:cs="Times New Roman"/>
          <w:color w:val="000000"/>
          <w:sz w:val="24"/>
          <w:szCs w:val="24"/>
        </w:rPr>
        <w:t xml:space="preserve">Abreu, M., &amp; Mendes, V. (2010). Financial literacy and portfolio diversification. </w:t>
      </w:r>
      <w:r w:rsidRPr="00B0272E">
        <w:rPr>
          <w:rFonts w:ascii="Times New Roman" w:eastAsia="Times New Roman" w:hAnsi="Times New Roman" w:cs="Times New Roman"/>
          <w:i/>
          <w:iCs/>
          <w:color w:val="000000"/>
          <w:sz w:val="24"/>
          <w:szCs w:val="24"/>
        </w:rPr>
        <w:t>Quantitative Finance</w:t>
      </w:r>
      <w:r w:rsidRPr="00B0272E">
        <w:rPr>
          <w:rFonts w:ascii="Times New Roman" w:eastAsia="Times New Roman" w:hAnsi="Times New Roman" w:cs="Times New Roman"/>
          <w:color w:val="000000"/>
          <w:sz w:val="24"/>
          <w:szCs w:val="24"/>
        </w:rPr>
        <w:t xml:space="preserve">, </w:t>
      </w:r>
      <w:r w:rsidRPr="00B0272E">
        <w:rPr>
          <w:rFonts w:ascii="Times New Roman" w:eastAsia="Times New Roman" w:hAnsi="Times New Roman" w:cs="Times New Roman"/>
          <w:i/>
          <w:iCs/>
          <w:color w:val="000000"/>
          <w:sz w:val="24"/>
          <w:szCs w:val="24"/>
        </w:rPr>
        <w:t>10</w:t>
      </w:r>
      <w:r w:rsidRPr="00B0272E">
        <w:rPr>
          <w:rFonts w:ascii="Times New Roman" w:eastAsia="Times New Roman" w:hAnsi="Times New Roman" w:cs="Times New Roman"/>
          <w:color w:val="000000"/>
          <w:sz w:val="24"/>
          <w:szCs w:val="24"/>
        </w:rPr>
        <w:t xml:space="preserve">(5), 515–528. </w:t>
      </w:r>
      <w:hyperlink r:id="rId7" w:history="1">
        <w:r w:rsidRPr="00B0272E">
          <w:rPr>
            <w:rStyle w:val="Hyperlink"/>
            <w:rFonts w:ascii="Times New Roman" w:eastAsia="Times New Roman" w:hAnsi="Times New Roman" w:cs="Times New Roman"/>
            <w:sz w:val="24"/>
            <w:szCs w:val="24"/>
          </w:rPr>
          <w:t>https://doi.org/10.1080/14697680902878105</w:t>
        </w:r>
      </w:hyperlink>
    </w:p>
    <w:p w14:paraId="49744893" w14:textId="6D4375B5" w:rsidR="007D0370" w:rsidRPr="00745958" w:rsidRDefault="007D0370" w:rsidP="007D0370">
      <w:pPr>
        <w:autoSpaceDE w:val="0"/>
        <w:autoSpaceDN w:val="0"/>
        <w:spacing w:line="360" w:lineRule="auto"/>
        <w:ind w:hanging="480"/>
        <w:jc w:val="both"/>
        <w:rPr>
          <w:rFonts w:ascii="Times New Roman" w:eastAsia="Times New Roman" w:hAnsi="Times New Roman" w:cs="Times New Roman"/>
          <w:kern w:val="0"/>
          <w:sz w:val="24"/>
          <w:szCs w:val="24"/>
          <w14:ligatures w14:val="none"/>
        </w:rPr>
      </w:pPr>
      <w:r w:rsidRPr="00745958">
        <w:rPr>
          <w:rFonts w:ascii="Times New Roman" w:eastAsia="Times New Roman" w:hAnsi="Times New Roman" w:cs="Times New Roman"/>
          <w:sz w:val="24"/>
          <w:szCs w:val="24"/>
        </w:rPr>
        <w:t xml:space="preserve">Afrin, S., Haider, M. Z., &amp; Islam, S. (2017). Impact of financial inclusion on technical efficiency of paddy farmers in Bangladesh. </w:t>
      </w:r>
      <w:r w:rsidRPr="00745958">
        <w:rPr>
          <w:rFonts w:ascii="Times New Roman" w:eastAsia="Times New Roman" w:hAnsi="Times New Roman" w:cs="Times New Roman"/>
          <w:i/>
          <w:iCs/>
          <w:sz w:val="24"/>
          <w:szCs w:val="24"/>
        </w:rPr>
        <w:t>Agricultural Finance Review</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77</w:t>
      </w:r>
      <w:r w:rsidRPr="00745958">
        <w:rPr>
          <w:rFonts w:ascii="Times New Roman" w:eastAsia="Times New Roman" w:hAnsi="Times New Roman" w:cs="Times New Roman"/>
          <w:sz w:val="24"/>
          <w:szCs w:val="24"/>
        </w:rPr>
        <w:t xml:space="preserve">(4), 484–505. </w:t>
      </w:r>
      <w:hyperlink r:id="rId8" w:history="1">
        <w:r w:rsidRPr="00745958">
          <w:rPr>
            <w:rStyle w:val="Hyperlink"/>
            <w:rFonts w:ascii="Times New Roman" w:eastAsia="Times New Roman" w:hAnsi="Times New Roman" w:cs="Times New Roman"/>
            <w:color w:val="4472C4" w:themeColor="accent1"/>
            <w:sz w:val="24"/>
            <w:szCs w:val="24"/>
          </w:rPr>
          <w:t>https://doi.org/10.1108/AFR-06-2016-0058</w:t>
        </w:r>
      </w:hyperlink>
      <w:r w:rsidRPr="00745958">
        <w:rPr>
          <w:rFonts w:ascii="Times New Roman" w:eastAsia="Times New Roman" w:hAnsi="Times New Roman" w:cs="Times New Roman"/>
          <w:color w:val="4472C4" w:themeColor="accent1"/>
          <w:sz w:val="24"/>
          <w:szCs w:val="24"/>
        </w:rPr>
        <w:t xml:space="preserve"> </w:t>
      </w:r>
    </w:p>
    <w:p w14:paraId="0D110B7E"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Akoto, G. O., Appiah, K. O., &amp; Turkson, J. K. (2017). Financial literacy of cocoa farmers in Ghana. </w:t>
      </w:r>
      <w:r w:rsidRPr="00745958">
        <w:rPr>
          <w:rFonts w:ascii="Times New Roman" w:eastAsia="Times New Roman" w:hAnsi="Times New Roman" w:cs="Times New Roman"/>
          <w:i/>
          <w:iCs/>
          <w:sz w:val="24"/>
          <w:szCs w:val="24"/>
        </w:rPr>
        <w:t>Int. J. Accounting and Finance</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7</w:t>
      </w:r>
      <w:r w:rsidRPr="00745958">
        <w:rPr>
          <w:rFonts w:ascii="Times New Roman" w:eastAsia="Times New Roman" w:hAnsi="Times New Roman" w:cs="Times New Roman"/>
          <w:sz w:val="24"/>
          <w:szCs w:val="24"/>
        </w:rPr>
        <w:t xml:space="preserve">(1), 11–30. </w:t>
      </w:r>
      <w:hyperlink r:id="rId9" w:history="1">
        <w:r w:rsidRPr="00745958">
          <w:rPr>
            <w:rStyle w:val="Hyperlink"/>
            <w:rFonts w:ascii="Times New Roman" w:eastAsia="Times New Roman" w:hAnsi="Times New Roman" w:cs="Times New Roman"/>
            <w:color w:val="4472C4" w:themeColor="accent1"/>
            <w:sz w:val="24"/>
            <w:szCs w:val="24"/>
          </w:rPr>
          <w:t>https://www.inderscienceonline.com/doi/abs/10.1504/IJAF.2017.083928</w:t>
        </w:r>
      </w:hyperlink>
      <w:r w:rsidRPr="00745958">
        <w:rPr>
          <w:rFonts w:ascii="Times New Roman" w:eastAsia="Times New Roman" w:hAnsi="Times New Roman" w:cs="Times New Roman"/>
          <w:sz w:val="24"/>
          <w:szCs w:val="24"/>
        </w:rPr>
        <w:t xml:space="preserve"> </w:t>
      </w:r>
    </w:p>
    <w:p w14:paraId="61F29D50"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color w:val="4472C4" w:themeColor="accent1"/>
          <w:sz w:val="24"/>
          <w:szCs w:val="24"/>
        </w:rPr>
      </w:pPr>
      <w:r w:rsidRPr="00745958">
        <w:rPr>
          <w:rFonts w:ascii="Times New Roman" w:eastAsia="Times New Roman" w:hAnsi="Times New Roman" w:cs="Times New Roman"/>
          <w:sz w:val="24"/>
          <w:szCs w:val="24"/>
        </w:rPr>
        <w:t xml:space="preserve">Angrisani, M., Barrera, S., Blanco, L. R., &amp; Contreras, S. (2021). The racial/ethnic gap in financial literacy in the population and by income. </w:t>
      </w:r>
      <w:r w:rsidRPr="00745958">
        <w:rPr>
          <w:rFonts w:ascii="Times New Roman" w:eastAsia="Times New Roman" w:hAnsi="Times New Roman" w:cs="Times New Roman"/>
          <w:i/>
          <w:iCs/>
          <w:sz w:val="24"/>
          <w:szCs w:val="24"/>
        </w:rPr>
        <w:t>Contemporary Economic Policy</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39</w:t>
      </w:r>
      <w:r w:rsidRPr="00745958">
        <w:rPr>
          <w:rFonts w:ascii="Times New Roman" w:eastAsia="Times New Roman" w:hAnsi="Times New Roman" w:cs="Times New Roman"/>
          <w:sz w:val="24"/>
          <w:szCs w:val="24"/>
        </w:rPr>
        <w:t xml:space="preserve">(3), 524–536. </w:t>
      </w:r>
      <w:hyperlink r:id="rId10" w:history="1">
        <w:r w:rsidRPr="00745958">
          <w:rPr>
            <w:rStyle w:val="Hyperlink"/>
            <w:rFonts w:ascii="Times New Roman" w:eastAsia="Times New Roman" w:hAnsi="Times New Roman" w:cs="Times New Roman"/>
            <w:color w:val="4472C4" w:themeColor="accent1"/>
            <w:sz w:val="24"/>
            <w:szCs w:val="24"/>
          </w:rPr>
          <w:t>https://doi.org/10.1111/coep.12507</w:t>
        </w:r>
      </w:hyperlink>
      <w:r w:rsidRPr="00745958">
        <w:rPr>
          <w:rFonts w:ascii="Times New Roman" w:eastAsia="Times New Roman" w:hAnsi="Times New Roman" w:cs="Times New Roman"/>
          <w:color w:val="4472C4" w:themeColor="accent1"/>
          <w:sz w:val="24"/>
          <w:szCs w:val="24"/>
        </w:rPr>
        <w:t xml:space="preserve"> </w:t>
      </w:r>
    </w:p>
    <w:p w14:paraId="3389FD46" w14:textId="143C8D36" w:rsidR="007D0370" w:rsidRPr="00745958" w:rsidRDefault="007D0370" w:rsidP="007D0370">
      <w:pPr>
        <w:autoSpaceDE w:val="0"/>
        <w:autoSpaceDN w:val="0"/>
        <w:spacing w:line="360" w:lineRule="auto"/>
        <w:ind w:hanging="480"/>
        <w:jc w:val="both"/>
        <w:rPr>
          <w:rFonts w:ascii="Times New Roman" w:eastAsia="Times New Roman" w:hAnsi="Times New Roman" w:cs="Times New Roman"/>
          <w:color w:val="000000"/>
          <w:kern w:val="0"/>
          <w:sz w:val="24"/>
          <w:szCs w:val="24"/>
          <w14:ligatures w14:val="none"/>
        </w:rPr>
      </w:pPr>
      <w:r w:rsidRPr="00745958">
        <w:rPr>
          <w:rFonts w:ascii="Times New Roman" w:eastAsia="Times New Roman" w:hAnsi="Times New Roman" w:cs="Times New Roman"/>
          <w:color w:val="000000"/>
          <w:sz w:val="24"/>
          <w:szCs w:val="24"/>
        </w:rPr>
        <w:t xml:space="preserve">Ankrah Twumasi, M., Jiang, Y., Adhikari, S., Adu Gyamfi, C., &amp; Asare, I. (2021). Financial literacy and its determinants: the case of rural farm households in Ghana. </w:t>
      </w:r>
      <w:r w:rsidRPr="00745958">
        <w:rPr>
          <w:rFonts w:ascii="Times New Roman" w:eastAsia="Times New Roman" w:hAnsi="Times New Roman" w:cs="Times New Roman"/>
          <w:i/>
          <w:iCs/>
          <w:color w:val="000000"/>
          <w:sz w:val="24"/>
          <w:szCs w:val="24"/>
        </w:rPr>
        <w:t>Agricultural Finance Review</w:t>
      </w:r>
      <w:r w:rsidR="00081838">
        <w:rPr>
          <w:rFonts w:ascii="Times New Roman" w:eastAsia="Times New Roman" w:hAnsi="Times New Roman" w:cs="Times New Roman"/>
          <w:i/>
          <w:iCs/>
          <w:color w:val="000000"/>
          <w:sz w:val="24"/>
          <w:szCs w:val="24"/>
        </w:rPr>
        <w:t>, 82</w:t>
      </w:r>
      <w:r w:rsidR="00081838" w:rsidRPr="00081838">
        <w:rPr>
          <w:rFonts w:ascii="Times New Roman" w:eastAsia="Times New Roman" w:hAnsi="Times New Roman" w:cs="Times New Roman"/>
          <w:color w:val="000000"/>
          <w:sz w:val="24"/>
          <w:szCs w:val="24"/>
        </w:rPr>
        <w:t>(4)</w:t>
      </w:r>
      <w:r w:rsidR="00081838">
        <w:rPr>
          <w:rFonts w:ascii="Times New Roman" w:eastAsia="Times New Roman" w:hAnsi="Times New Roman" w:cs="Times New Roman"/>
          <w:color w:val="000000"/>
          <w:sz w:val="24"/>
          <w:szCs w:val="24"/>
        </w:rPr>
        <w:t>, 641</w:t>
      </w:r>
      <w:r w:rsidR="00081838" w:rsidRPr="00745958">
        <w:rPr>
          <w:rFonts w:ascii="Times New Roman" w:eastAsia="Times New Roman" w:hAnsi="Times New Roman" w:cs="Times New Roman"/>
          <w:sz w:val="24"/>
          <w:szCs w:val="24"/>
        </w:rPr>
        <w:t>–</w:t>
      </w:r>
      <w:r w:rsidR="00081838">
        <w:rPr>
          <w:rFonts w:ascii="Times New Roman" w:eastAsia="Times New Roman" w:hAnsi="Times New Roman" w:cs="Times New Roman"/>
          <w:sz w:val="24"/>
          <w:szCs w:val="24"/>
        </w:rPr>
        <w:t>656</w:t>
      </w:r>
      <w:r w:rsidRPr="00745958">
        <w:rPr>
          <w:rFonts w:ascii="Times New Roman" w:eastAsia="Times New Roman" w:hAnsi="Times New Roman" w:cs="Times New Roman"/>
          <w:color w:val="000000"/>
          <w:sz w:val="24"/>
          <w:szCs w:val="24"/>
        </w:rPr>
        <w:t xml:space="preserve">. </w:t>
      </w:r>
      <w:hyperlink r:id="rId11" w:history="1">
        <w:r w:rsidRPr="00745958">
          <w:rPr>
            <w:rStyle w:val="Hyperlink"/>
            <w:rFonts w:ascii="Times New Roman" w:eastAsia="Times New Roman" w:hAnsi="Times New Roman" w:cs="Times New Roman"/>
          </w:rPr>
          <w:t>https://doi.org/10.1108/AFR-06-2021-0078</w:t>
        </w:r>
      </w:hyperlink>
      <w:r w:rsidRPr="00745958">
        <w:rPr>
          <w:rFonts w:ascii="Times New Roman" w:eastAsia="Times New Roman" w:hAnsi="Times New Roman" w:cs="Times New Roman"/>
          <w:color w:val="000000"/>
        </w:rPr>
        <w:t xml:space="preserve"> </w:t>
      </w:r>
    </w:p>
    <w:p w14:paraId="4FC63FE5"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Ansar, S., Klapper, L., &amp; Singer, D. (2023). The importance of financial education for the effective use of formal financial services. </w:t>
      </w:r>
      <w:r w:rsidRPr="00745958">
        <w:rPr>
          <w:rFonts w:ascii="Times New Roman" w:eastAsia="Times New Roman" w:hAnsi="Times New Roman" w:cs="Times New Roman"/>
          <w:i/>
          <w:iCs/>
          <w:sz w:val="24"/>
          <w:szCs w:val="24"/>
        </w:rPr>
        <w:t>Journal of Financial Literacy and Wellbeing</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1</w:t>
      </w:r>
      <w:r w:rsidRPr="00745958">
        <w:rPr>
          <w:rFonts w:ascii="Times New Roman" w:eastAsia="Times New Roman" w:hAnsi="Times New Roman" w:cs="Times New Roman"/>
          <w:sz w:val="24"/>
          <w:szCs w:val="24"/>
        </w:rPr>
        <w:t xml:space="preserve">(1), 28–46. </w:t>
      </w:r>
      <w:hyperlink r:id="rId12" w:history="1">
        <w:r w:rsidRPr="00745958">
          <w:rPr>
            <w:rStyle w:val="Hyperlink"/>
            <w:rFonts w:ascii="Times New Roman" w:eastAsia="Times New Roman" w:hAnsi="Times New Roman" w:cs="Times New Roman"/>
            <w:color w:val="4472C4" w:themeColor="accent1"/>
            <w:sz w:val="24"/>
            <w:szCs w:val="24"/>
          </w:rPr>
          <w:t>https://doi.org/10.1017/flw.2023.5</w:t>
        </w:r>
      </w:hyperlink>
      <w:r w:rsidRPr="00745958">
        <w:rPr>
          <w:rFonts w:ascii="Times New Roman" w:eastAsia="Times New Roman" w:hAnsi="Times New Roman" w:cs="Times New Roman"/>
          <w:sz w:val="24"/>
          <w:szCs w:val="24"/>
        </w:rPr>
        <w:t xml:space="preserve"> </w:t>
      </w:r>
    </w:p>
    <w:p w14:paraId="038E0964"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Anshika, Singla, A., &amp; Mallik, G. (2021). Determinants of financial literacy: Empirical evidence from micro and small enterprises in India. </w:t>
      </w:r>
      <w:r w:rsidRPr="00745958">
        <w:rPr>
          <w:rFonts w:ascii="Times New Roman" w:eastAsia="Times New Roman" w:hAnsi="Times New Roman" w:cs="Times New Roman"/>
          <w:i/>
          <w:iCs/>
          <w:sz w:val="24"/>
          <w:szCs w:val="24"/>
        </w:rPr>
        <w:t>Asia Pacific Management Review</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26</w:t>
      </w:r>
      <w:r w:rsidRPr="00745958">
        <w:rPr>
          <w:rFonts w:ascii="Times New Roman" w:eastAsia="Times New Roman" w:hAnsi="Times New Roman" w:cs="Times New Roman"/>
          <w:sz w:val="24"/>
          <w:szCs w:val="24"/>
        </w:rPr>
        <w:t>(4), 248–255.</w:t>
      </w:r>
    </w:p>
    <w:p w14:paraId="1F95B046" w14:textId="77777777" w:rsidR="00D67CDA" w:rsidRDefault="007D0370" w:rsidP="00D67CDA">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Atkinson, A., &amp; Messy, F.-A. (2012). Measuring Financial Literacy: Results of the OECD/ International Network on Financial Education (INFE) Pilot Study. In </w:t>
      </w:r>
      <w:r w:rsidRPr="00745958">
        <w:rPr>
          <w:rFonts w:ascii="Times New Roman" w:eastAsia="Times New Roman" w:hAnsi="Times New Roman" w:cs="Times New Roman"/>
          <w:i/>
          <w:iCs/>
          <w:sz w:val="24"/>
          <w:szCs w:val="24"/>
        </w:rPr>
        <w:t>OECD Working Papers on Finance, Insurance and Private Pensions, No.15</w:t>
      </w:r>
      <w:r w:rsidRPr="00745958">
        <w:rPr>
          <w:rFonts w:ascii="Times New Roman" w:eastAsia="Times New Roman" w:hAnsi="Times New Roman" w:cs="Times New Roman"/>
          <w:sz w:val="24"/>
          <w:szCs w:val="24"/>
        </w:rPr>
        <w:t>.</w:t>
      </w:r>
    </w:p>
    <w:p w14:paraId="30C228AD" w14:textId="10B4F460" w:rsidR="00D67CDA" w:rsidRPr="00745958" w:rsidRDefault="00D67CDA" w:rsidP="003D3739">
      <w:pPr>
        <w:autoSpaceDE w:val="0"/>
        <w:autoSpaceDN w:val="0"/>
        <w:spacing w:line="360" w:lineRule="auto"/>
        <w:ind w:hanging="480"/>
        <w:jc w:val="both"/>
        <w:rPr>
          <w:rFonts w:ascii="Times New Roman" w:eastAsia="Times New Roman" w:hAnsi="Times New Roman" w:cs="Times New Roman"/>
          <w:sz w:val="24"/>
          <w:szCs w:val="24"/>
        </w:rPr>
      </w:pPr>
      <w:r w:rsidRPr="0088759F">
        <w:rPr>
          <w:rFonts w:ascii="Times New Roman" w:hAnsi="Times New Roman" w:cs="Times New Roman"/>
          <w:sz w:val="24"/>
          <w:szCs w:val="24"/>
        </w:rPr>
        <w:t>Bandura A.</w:t>
      </w:r>
      <w:r>
        <w:rPr>
          <w:rFonts w:ascii="Times New Roman" w:hAnsi="Times New Roman" w:cs="Times New Roman"/>
          <w:sz w:val="24"/>
          <w:szCs w:val="24"/>
        </w:rPr>
        <w:t xml:space="preserve"> (1977). </w:t>
      </w:r>
      <w:r w:rsidRPr="0088759F">
        <w:rPr>
          <w:rFonts w:ascii="Times New Roman" w:hAnsi="Times New Roman" w:cs="Times New Roman"/>
          <w:sz w:val="24"/>
          <w:szCs w:val="24"/>
        </w:rPr>
        <w:t xml:space="preserve">Social learning theory. Englewood </w:t>
      </w:r>
      <w:r>
        <w:rPr>
          <w:rFonts w:ascii="Times New Roman" w:hAnsi="Times New Roman" w:cs="Times New Roman"/>
          <w:sz w:val="24"/>
          <w:szCs w:val="24"/>
        </w:rPr>
        <w:t>Cliffs</w:t>
      </w:r>
      <w:r w:rsidRPr="0088759F">
        <w:rPr>
          <w:rFonts w:ascii="Times New Roman" w:hAnsi="Times New Roman" w:cs="Times New Roman"/>
          <w:sz w:val="24"/>
          <w:szCs w:val="24"/>
        </w:rPr>
        <w:t>: Prentice Hall.</w:t>
      </w:r>
    </w:p>
    <w:p w14:paraId="33A981BF" w14:textId="77777777" w:rsidR="00D67CDA" w:rsidRDefault="007D0370" w:rsidP="00D67CDA">
      <w:pPr>
        <w:autoSpaceDE w:val="0"/>
        <w:autoSpaceDN w:val="0"/>
        <w:spacing w:line="360" w:lineRule="auto"/>
        <w:ind w:hanging="480"/>
        <w:jc w:val="both"/>
        <w:rPr>
          <w:rFonts w:ascii="Times New Roman" w:eastAsia="Times New Roman" w:hAnsi="Times New Roman" w:cs="Times New Roman"/>
          <w:color w:val="4472C4" w:themeColor="accent1"/>
          <w:sz w:val="24"/>
          <w:szCs w:val="24"/>
        </w:rPr>
      </w:pPr>
      <w:r w:rsidRPr="00745958">
        <w:rPr>
          <w:rFonts w:ascii="Times New Roman" w:eastAsia="Times New Roman" w:hAnsi="Times New Roman" w:cs="Times New Roman"/>
          <w:color w:val="000000"/>
          <w:sz w:val="24"/>
          <w:szCs w:val="24"/>
        </w:rPr>
        <w:t xml:space="preserve">Bansal, D., &amp; Kaur, L. (2023). Financial literacy and gender gap: a study of Punjab state of India. </w:t>
      </w:r>
      <w:r w:rsidRPr="00745958">
        <w:rPr>
          <w:rFonts w:ascii="Times New Roman" w:eastAsia="Times New Roman" w:hAnsi="Times New Roman" w:cs="Times New Roman"/>
          <w:i/>
          <w:iCs/>
          <w:color w:val="000000"/>
          <w:sz w:val="24"/>
          <w:szCs w:val="24"/>
        </w:rPr>
        <w:t>Journal of Social and Economic Development</w:t>
      </w:r>
      <w:r w:rsidRPr="00745958">
        <w:rPr>
          <w:rFonts w:ascii="Times New Roman" w:eastAsia="Times New Roman" w:hAnsi="Times New Roman" w:cs="Times New Roman"/>
          <w:color w:val="000000"/>
          <w:sz w:val="24"/>
          <w:szCs w:val="24"/>
        </w:rPr>
        <w:t xml:space="preserve">, </w:t>
      </w:r>
      <w:r w:rsidRPr="00745958">
        <w:rPr>
          <w:rFonts w:ascii="Times New Roman" w:eastAsia="Times New Roman" w:hAnsi="Times New Roman" w:cs="Times New Roman"/>
          <w:i/>
          <w:iCs/>
          <w:color w:val="000000"/>
          <w:sz w:val="24"/>
          <w:szCs w:val="24"/>
        </w:rPr>
        <w:t>26</w:t>
      </w:r>
      <w:r w:rsidRPr="00745958">
        <w:rPr>
          <w:rFonts w:ascii="Times New Roman" w:eastAsia="Times New Roman" w:hAnsi="Times New Roman" w:cs="Times New Roman"/>
          <w:color w:val="000000"/>
          <w:sz w:val="24"/>
          <w:szCs w:val="24"/>
        </w:rPr>
        <w:t xml:space="preserve">, 1–25. </w:t>
      </w:r>
      <w:hyperlink r:id="rId13" w:history="1">
        <w:r w:rsidRPr="00745958">
          <w:rPr>
            <w:rStyle w:val="Hyperlink"/>
            <w:rFonts w:ascii="Times New Roman" w:eastAsia="Times New Roman" w:hAnsi="Times New Roman" w:cs="Times New Roman"/>
            <w:sz w:val="24"/>
            <w:szCs w:val="24"/>
          </w:rPr>
          <w:t>https://doi.org/10.1007/S40847-023-00253-0</w:t>
        </w:r>
      </w:hyperlink>
      <w:r w:rsidRPr="00745958">
        <w:rPr>
          <w:rFonts w:ascii="Times New Roman" w:eastAsia="Times New Roman" w:hAnsi="Times New Roman" w:cs="Times New Roman"/>
          <w:color w:val="4472C4" w:themeColor="accent1"/>
          <w:sz w:val="24"/>
          <w:szCs w:val="24"/>
        </w:rPr>
        <w:t xml:space="preserve"> </w:t>
      </w:r>
    </w:p>
    <w:p w14:paraId="44ADF33D" w14:textId="50E671D3" w:rsidR="00D67CDA" w:rsidRPr="00D67CDA" w:rsidRDefault="00D67CDA" w:rsidP="00D67CDA">
      <w:pPr>
        <w:autoSpaceDE w:val="0"/>
        <w:autoSpaceDN w:val="0"/>
        <w:spacing w:line="360" w:lineRule="auto"/>
        <w:ind w:hanging="480"/>
        <w:jc w:val="both"/>
        <w:rPr>
          <w:rFonts w:ascii="Times New Roman" w:eastAsia="Times New Roman" w:hAnsi="Times New Roman" w:cs="Times New Roman"/>
          <w:color w:val="4472C4" w:themeColor="accent1"/>
          <w:sz w:val="24"/>
          <w:szCs w:val="24"/>
        </w:rPr>
      </w:pPr>
      <w:r w:rsidRPr="0088759F">
        <w:rPr>
          <w:rFonts w:ascii="Times New Roman" w:hAnsi="Times New Roman" w:cs="Times New Roman"/>
          <w:sz w:val="24"/>
          <w:szCs w:val="24"/>
        </w:rPr>
        <w:t>Becker, G. S. (1964). Human capital: A theoretical and empirical analysis, with special reference to education. The University of Chicago Press.</w:t>
      </w:r>
    </w:p>
    <w:p w14:paraId="07065543" w14:textId="77777777" w:rsidR="007D0370" w:rsidRDefault="007D0370" w:rsidP="007D0370">
      <w:pPr>
        <w:autoSpaceDE w:val="0"/>
        <w:autoSpaceDN w:val="0"/>
        <w:spacing w:line="360" w:lineRule="auto"/>
        <w:ind w:hanging="480"/>
        <w:jc w:val="both"/>
        <w:rPr>
          <w:rFonts w:ascii="Times New Roman" w:eastAsia="Times New Roman" w:hAnsi="Times New Roman" w:cs="Times New Roman"/>
          <w:color w:val="4472C4" w:themeColor="accent1"/>
          <w:sz w:val="24"/>
          <w:szCs w:val="24"/>
        </w:rPr>
      </w:pPr>
      <w:r w:rsidRPr="00745958">
        <w:rPr>
          <w:rFonts w:ascii="Times New Roman" w:eastAsia="Times New Roman" w:hAnsi="Times New Roman" w:cs="Times New Roman"/>
          <w:sz w:val="24"/>
          <w:szCs w:val="24"/>
        </w:rPr>
        <w:lastRenderedPageBreak/>
        <w:t xml:space="preserve">Behrman, J. R., Mitchell, O. S., Soo, C. K., &amp; Bravo, D. (2012). How financial literacy affects household wealth accumulation. </w:t>
      </w:r>
      <w:r w:rsidRPr="00745958">
        <w:rPr>
          <w:rFonts w:ascii="Times New Roman" w:eastAsia="Times New Roman" w:hAnsi="Times New Roman" w:cs="Times New Roman"/>
          <w:i/>
          <w:iCs/>
          <w:sz w:val="24"/>
          <w:szCs w:val="24"/>
        </w:rPr>
        <w:t>American Economic Review</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102</w:t>
      </w:r>
      <w:r w:rsidRPr="00745958">
        <w:rPr>
          <w:rFonts w:ascii="Times New Roman" w:eastAsia="Times New Roman" w:hAnsi="Times New Roman" w:cs="Times New Roman"/>
          <w:sz w:val="24"/>
          <w:szCs w:val="24"/>
        </w:rPr>
        <w:t xml:space="preserve">(3), 300–304. </w:t>
      </w:r>
      <w:hyperlink r:id="rId14" w:history="1">
        <w:r w:rsidRPr="00745958">
          <w:rPr>
            <w:rStyle w:val="Hyperlink"/>
            <w:rFonts w:ascii="Times New Roman" w:eastAsia="Times New Roman" w:hAnsi="Times New Roman" w:cs="Times New Roman"/>
            <w:color w:val="4472C4" w:themeColor="accent1"/>
            <w:sz w:val="24"/>
            <w:szCs w:val="24"/>
          </w:rPr>
          <w:t>https://doi.org/10.1257/AER.102.3.300</w:t>
        </w:r>
      </w:hyperlink>
      <w:r w:rsidRPr="00745958">
        <w:rPr>
          <w:rFonts w:ascii="Times New Roman" w:eastAsia="Times New Roman" w:hAnsi="Times New Roman" w:cs="Times New Roman"/>
          <w:color w:val="4472C4" w:themeColor="accent1"/>
          <w:sz w:val="24"/>
          <w:szCs w:val="24"/>
        </w:rPr>
        <w:t xml:space="preserve"> </w:t>
      </w:r>
    </w:p>
    <w:p w14:paraId="4FB16AB5" w14:textId="2C0B36BE" w:rsidR="00CF3A85" w:rsidRPr="00CF3A85" w:rsidRDefault="00CF3A85" w:rsidP="00CF3A85">
      <w:pPr>
        <w:autoSpaceDE w:val="0"/>
        <w:autoSpaceDN w:val="0"/>
        <w:spacing w:line="360" w:lineRule="auto"/>
        <w:ind w:hanging="480"/>
        <w:jc w:val="both"/>
        <w:rPr>
          <w:rFonts w:ascii="Times New Roman" w:eastAsia="Times New Roman" w:hAnsi="Times New Roman" w:cs="Times New Roman"/>
          <w:color w:val="000000"/>
          <w:kern w:val="0"/>
          <w:sz w:val="24"/>
          <w:szCs w:val="24"/>
          <w14:ligatures w14:val="none"/>
        </w:rPr>
      </w:pPr>
      <w:r w:rsidRPr="000E574A">
        <w:rPr>
          <w:rFonts w:ascii="Times New Roman" w:eastAsia="Times New Roman" w:hAnsi="Times New Roman" w:cs="Times New Roman"/>
          <w:color w:val="000000"/>
          <w:sz w:val="24"/>
          <w:szCs w:val="24"/>
        </w:rPr>
        <w:t xml:space="preserve">Cerny, B. A., &amp; Kaiser, H. F. (1977). A study of a measure of sampling adequacy for factor-analytic correlation matrices. </w:t>
      </w:r>
      <w:r w:rsidRPr="000E574A">
        <w:rPr>
          <w:rFonts w:ascii="Times New Roman" w:eastAsia="Times New Roman" w:hAnsi="Times New Roman" w:cs="Times New Roman"/>
          <w:i/>
          <w:iCs/>
          <w:color w:val="000000"/>
          <w:sz w:val="24"/>
          <w:szCs w:val="24"/>
        </w:rPr>
        <w:t xml:space="preserve">Multivariate </w:t>
      </w:r>
      <w:proofErr w:type="spellStart"/>
      <w:r w:rsidRPr="000E574A">
        <w:rPr>
          <w:rFonts w:ascii="Times New Roman" w:eastAsia="Times New Roman" w:hAnsi="Times New Roman" w:cs="Times New Roman"/>
          <w:i/>
          <w:iCs/>
          <w:color w:val="000000"/>
          <w:sz w:val="24"/>
          <w:szCs w:val="24"/>
        </w:rPr>
        <w:t>Behavioral</w:t>
      </w:r>
      <w:proofErr w:type="spellEnd"/>
      <w:r w:rsidRPr="000E574A">
        <w:rPr>
          <w:rFonts w:ascii="Times New Roman" w:eastAsia="Times New Roman" w:hAnsi="Times New Roman" w:cs="Times New Roman"/>
          <w:i/>
          <w:iCs/>
          <w:color w:val="000000"/>
          <w:sz w:val="24"/>
          <w:szCs w:val="24"/>
        </w:rPr>
        <w:t xml:space="preserve"> Research</w:t>
      </w:r>
      <w:r w:rsidRPr="000E574A">
        <w:rPr>
          <w:rFonts w:ascii="Times New Roman" w:eastAsia="Times New Roman" w:hAnsi="Times New Roman" w:cs="Times New Roman"/>
          <w:color w:val="000000"/>
          <w:sz w:val="24"/>
          <w:szCs w:val="24"/>
        </w:rPr>
        <w:t xml:space="preserve">, </w:t>
      </w:r>
      <w:r w:rsidRPr="000E574A">
        <w:rPr>
          <w:rFonts w:ascii="Times New Roman" w:eastAsia="Times New Roman" w:hAnsi="Times New Roman" w:cs="Times New Roman"/>
          <w:i/>
          <w:iCs/>
          <w:color w:val="000000"/>
          <w:sz w:val="24"/>
          <w:szCs w:val="24"/>
        </w:rPr>
        <w:t>12</w:t>
      </w:r>
      <w:r w:rsidRPr="000E574A">
        <w:rPr>
          <w:rFonts w:ascii="Times New Roman" w:eastAsia="Times New Roman" w:hAnsi="Times New Roman" w:cs="Times New Roman"/>
          <w:color w:val="000000"/>
          <w:sz w:val="24"/>
          <w:szCs w:val="24"/>
        </w:rPr>
        <w:t xml:space="preserve">(1), 43–47. </w:t>
      </w:r>
      <w:hyperlink r:id="rId15" w:history="1">
        <w:r w:rsidRPr="00360B5D">
          <w:rPr>
            <w:rStyle w:val="Hyperlink"/>
            <w:rFonts w:ascii="Times New Roman" w:eastAsia="Times New Roman" w:hAnsi="Times New Roman" w:cs="Times New Roman"/>
            <w:sz w:val="24"/>
            <w:szCs w:val="24"/>
          </w:rPr>
          <w:t>https://doi.org/10.1207/s15327906mbr1201_3</w:t>
        </w:r>
      </w:hyperlink>
      <w:r>
        <w:rPr>
          <w:rFonts w:ascii="Times New Roman" w:eastAsia="Times New Roman" w:hAnsi="Times New Roman" w:cs="Times New Roman"/>
          <w:color w:val="000000"/>
          <w:sz w:val="24"/>
          <w:szCs w:val="24"/>
        </w:rPr>
        <w:t xml:space="preserve"> </w:t>
      </w:r>
    </w:p>
    <w:p w14:paraId="1901B24D"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Das, S., &amp; Maji, S. K. (2023). Impact of financial literacy and financial confidence on the savings behaviour of the farmers: the Indian scene. </w:t>
      </w:r>
      <w:r w:rsidRPr="00745958">
        <w:rPr>
          <w:rFonts w:ascii="Times New Roman" w:eastAsia="Times New Roman" w:hAnsi="Times New Roman" w:cs="Times New Roman"/>
          <w:i/>
          <w:iCs/>
          <w:sz w:val="24"/>
          <w:szCs w:val="24"/>
        </w:rPr>
        <w:t>Agricultural Finance Review</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83</w:t>
      </w:r>
      <w:r w:rsidRPr="00745958">
        <w:rPr>
          <w:rFonts w:ascii="Times New Roman" w:eastAsia="Times New Roman" w:hAnsi="Times New Roman" w:cs="Times New Roman"/>
          <w:sz w:val="24"/>
          <w:szCs w:val="24"/>
        </w:rPr>
        <w:t xml:space="preserve">(4–5), 845–861. </w:t>
      </w:r>
      <w:hyperlink r:id="rId16" w:history="1">
        <w:r w:rsidRPr="00745958">
          <w:rPr>
            <w:rStyle w:val="Hyperlink"/>
            <w:rFonts w:ascii="Times New Roman" w:eastAsia="Times New Roman" w:hAnsi="Times New Roman" w:cs="Times New Roman"/>
            <w:color w:val="4472C4" w:themeColor="accent1"/>
            <w:sz w:val="24"/>
            <w:szCs w:val="24"/>
          </w:rPr>
          <w:t>https://doi.org/10.1108/AFR-05-2023-0056</w:t>
        </w:r>
      </w:hyperlink>
      <w:r w:rsidRPr="00745958">
        <w:rPr>
          <w:rFonts w:ascii="Times New Roman" w:eastAsia="Times New Roman" w:hAnsi="Times New Roman" w:cs="Times New Roman"/>
          <w:color w:val="4472C4" w:themeColor="accent1"/>
          <w:sz w:val="24"/>
          <w:szCs w:val="24"/>
        </w:rPr>
        <w:t xml:space="preserve"> </w:t>
      </w:r>
    </w:p>
    <w:p w14:paraId="7121E7F8" w14:textId="77777777" w:rsidR="007D0370" w:rsidRDefault="007D0370" w:rsidP="007D0370">
      <w:pPr>
        <w:autoSpaceDE w:val="0"/>
        <w:autoSpaceDN w:val="0"/>
        <w:spacing w:line="360" w:lineRule="auto"/>
        <w:ind w:hanging="480"/>
        <w:jc w:val="both"/>
        <w:rPr>
          <w:rFonts w:ascii="Times New Roman" w:eastAsia="Times New Roman" w:hAnsi="Times New Roman" w:cs="Times New Roman"/>
          <w:sz w:val="24"/>
          <w:szCs w:val="24"/>
        </w:rPr>
      </w:pPr>
      <w:proofErr w:type="spellStart"/>
      <w:r w:rsidRPr="00745958">
        <w:rPr>
          <w:rFonts w:ascii="Times New Roman" w:eastAsia="Times New Roman" w:hAnsi="Times New Roman" w:cs="Times New Roman"/>
          <w:sz w:val="24"/>
          <w:szCs w:val="24"/>
        </w:rPr>
        <w:t>Dell’Ariccia</w:t>
      </w:r>
      <w:proofErr w:type="spellEnd"/>
      <w:r w:rsidRPr="00745958">
        <w:rPr>
          <w:rFonts w:ascii="Times New Roman" w:eastAsia="Times New Roman" w:hAnsi="Times New Roman" w:cs="Times New Roman"/>
          <w:sz w:val="24"/>
          <w:szCs w:val="24"/>
        </w:rPr>
        <w:t xml:space="preserve">, &amp; Pence, K. M. (2009). The Age of Reason: Financial Decisions over the Life Cycle and Implications for Regulation. </w:t>
      </w:r>
      <w:r w:rsidRPr="00745958">
        <w:rPr>
          <w:rFonts w:ascii="Times New Roman" w:eastAsia="Times New Roman" w:hAnsi="Times New Roman" w:cs="Times New Roman"/>
          <w:i/>
          <w:iCs/>
          <w:sz w:val="24"/>
          <w:szCs w:val="24"/>
        </w:rPr>
        <w:t>Brookings Papers on Economic Activity</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2009</w:t>
      </w:r>
      <w:r w:rsidRPr="00745958">
        <w:rPr>
          <w:rFonts w:ascii="Times New Roman" w:eastAsia="Times New Roman" w:hAnsi="Times New Roman" w:cs="Times New Roman"/>
          <w:sz w:val="24"/>
          <w:szCs w:val="24"/>
        </w:rPr>
        <w:t>, 102–117.</w:t>
      </w:r>
    </w:p>
    <w:p w14:paraId="48166D84" w14:textId="3ACB5E78" w:rsidR="00CF3A85" w:rsidRPr="00CF3A85" w:rsidRDefault="00CF3A85" w:rsidP="00CF3A85">
      <w:pPr>
        <w:autoSpaceDE w:val="0"/>
        <w:autoSpaceDN w:val="0"/>
        <w:spacing w:line="360" w:lineRule="auto"/>
        <w:ind w:hanging="480"/>
        <w:jc w:val="both"/>
        <w:rPr>
          <w:rFonts w:ascii="Times New Roman" w:eastAsia="Times New Roman" w:hAnsi="Times New Roman" w:cs="Times New Roman"/>
          <w:color w:val="000000"/>
          <w:sz w:val="24"/>
          <w:szCs w:val="24"/>
        </w:rPr>
      </w:pPr>
      <w:r w:rsidRPr="000E574A">
        <w:rPr>
          <w:rFonts w:ascii="Times New Roman" w:eastAsia="Times New Roman" w:hAnsi="Times New Roman" w:cs="Times New Roman"/>
          <w:color w:val="000000"/>
          <w:sz w:val="24"/>
          <w:szCs w:val="24"/>
        </w:rPr>
        <w:t xml:space="preserve">Dziuban, C. D., &amp; Shirkey, E. C. (1974). When is a correlation matrix appropriate for factor analysis? Some decision rules. </w:t>
      </w:r>
      <w:r w:rsidRPr="000E574A">
        <w:rPr>
          <w:rFonts w:ascii="Times New Roman" w:eastAsia="Times New Roman" w:hAnsi="Times New Roman" w:cs="Times New Roman"/>
          <w:i/>
          <w:iCs/>
          <w:color w:val="000000"/>
          <w:sz w:val="24"/>
          <w:szCs w:val="24"/>
        </w:rPr>
        <w:t>Psychological Bulletin</w:t>
      </w:r>
      <w:r w:rsidRPr="000E574A">
        <w:rPr>
          <w:rFonts w:ascii="Times New Roman" w:eastAsia="Times New Roman" w:hAnsi="Times New Roman" w:cs="Times New Roman"/>
          <w:color w:val="000000"/>
          <w:sz w:val="24"/>
          <w:szCs w:val="24"/>
        </w:rPr>
        <w:t xml:space="preserve">, </w:t>
      </w:r>
      <w:r w:rsidRPr="000E574A">
        <w:rPr>
          <w:rFonts w:ascii="Times New Roman" w:eastAsia="Times New Roman" w:hAnsi="Times New Roman" w:cs="Times New Roman"/>
          <w:i/>
          <w:iCs/>
          <w:color w:val="000000"/>
          <w:sz w:val="24"/>
          <w:szCs w:val="24"/>
        </w:rPr>
        <w:t>81</w:t>
      </w:r>
      <w:r w:rsidRPr="000E574A">
        <w:rPr>
          <w:rFonts w:ascii="Times New Roman" w:eastAsia="Times New Roman" w:hAnsi="Times New Roman" w:cs="Times New Roman"/>
          <w:color w:val="000000"/>
          <w:sz w:val="24"/>
          <w:szCs w:val="24"/>
        </w:rPr>
        <w:t xml:space="preserve">(6), 358–361. </w:t>
      </w:r>
      <w:hyperlink r:id="rId17" w:history="1">
        <w:r w:rsidRPr="00360B5D">
          <w:rPr>
            <w:rStyle w:val="Hyperlink"/>
            <w:rFonts w:ascii="Times New Roman" w:eastAsia="Times New Roman" w:hAnsi="Times New Roman" w:cs="Times New Roman"/>
            <w:sz w:val="24"/>
            <w:szCs w:val="24"/>
          </w:rPr>
          <w:t>https://doi.org/10.1037/H0036316</w:t>
        </w:r>
      </w:hyperlink>
      <w:r>
        <w:rPr>
          <w:rFonts w:ascii="Times New Roman" w:eastAsia="Times New Roman" w:hAnsi="Times New Roman" w:cs="Times New Roman"/>
          <w:color w:val="000000"/>
          <w:sz w:val="24"/>
          <w:szCs w:val="24"/>
        </w:rPr>
        <w:t xml:space="preserve"> </w:t>
      </w:r>
    </w:p>
    <w:p w14:paraId="3CCD178B" w14:textId="2F86E615" w:rsidR="007D0370" w:rsidRPr="00745958" w:rsidRDefault="007D0370" w:rsidP="007D0370">
      <w:pPr>
        <w:autoSpaceDE w:val="0"/>
        <w:autoSpaceDN w:val="0"/>
        <w:spacing w:line="360" w:lineRule="auto"/>
        <w:ind w:hanging="480"/>
        <w:jc w:val="both"/>
        <w:rPr>
          <w:rFonts w:ascii="Times New Roman" w:eastAsia="Times New Roman" w:hAnsi="Times New Roman" w:cs="Times New Roman"/>
          <w:color w:val="4472C4" w:themeColor="accent1"/>
          <w:sz w:val="24"/>
          <w:szCs w:val="24"/>
        </w:rPr>
      </w:pPr>
      <w:r w:rsidRPr="00745958">
        <w:rPr>
          <w:rFonts w:ascii="Times New Roman" w:eastAsia="Times New Roman" w:hAnsi="Times New Roman" w:cs="Times New Roman"/>
          <w:sz w:val="24"/>
          <w:szCs w:val="24"/>
        </w:rPr>
        <w:t>Sabri, M.</w:t>
      </w:r>
      <w:r w:rsidR="007056F3">
        <w:rPr>
          <w:rFonts w:ascii="Times New Roman" w:eastAsia="Times New Roman" w:hAnsi="Times New Roman" w:cs="Times New Roman"/>
          <w:sz w:val="24"/>
          <w:szCs w:val="24"/>
        </w:rPr>
        <w:t xml:space="preserve"> F.</w:t>
      </w:r>
      <w:r w:rsidRPr="00745958">
        <w:rPr>
          <w:rFonts w:ascii="Times New Roman" w:eastAsia="Times New Roman" w:hAnsi="Times New Roman" w:cs="Times New Roman"/>
          <w:sz w:val="24"/>
          <w:szCs w:val="24"/>
        </w:rPr>
        <w:t>, &amp; Juen, T.</w:t>
      </w:r>
      <w:r w:rsidR="007056F3">
        <w:rPr>
          <w:rFonts w:ascii="Times New Roman" w:eastAsia="Times New Roman" w:hAnsi="Times New Roman" w:cs="Times New Roman"/>
          <w:sz w:val="24"/>
          <w:szCs w:val="24"/>
        </w:rPr>
        <w:t xml:space="preserve"> T.</w:t>
      </w:r>
      <w:r w:rsidRPr="00745958">
        <w:rPr>
          <w:rFonts w:ascii="Times New Roman" w:eastAsia="Times New Roman" w:hAnsi="Times New Roman" w:cs="Times New Roman"/>
          <w:sz w:val="24"/>
          <w:szCs w:val="24"/>
        </w:rPr>
        <w:t xml:space="preserve"> (2014). The influence of financial literacy, saving behaviour, and financial management on retirement confidence among women working in the Malaysian public sector. </w:t>
      </w:r>
      <w:r w:rsidRPr="00745958">
        <w:rPr>
          <w:rFonts w:ascii="Times New Roman" w:eastAsia="Times New Roman" w:hAnsi="Times New Roman" w:cs="Times New Roman"/>
          <w:i/>
          <w:iCs/>
          <w:sz w:val="24"/>
          <w:szCs w:val="24"/>
        </w:rPr>
        <w:t>Asian Social Science</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10</w:t>
      </w:r>
      <w:r w:rsidRPr="00745958">
        <w:rPr>
          <w:rFonts w:ascii="Times New Roman" w:eastAsia="Times New Roman" w:hAnsi="Times New Roman" w:cs="Times New Roman"/>
          <w:sz w:val="24"/>
          <w:szCs w:val="24"/>
        </w:rPr>
        <w:t xml:space="preserve">(14), 40–51. </w:t>
      </w:r>
      <w:hyperlink r:id="rId18" w:history="1">
        <w:r w:rsidRPr="00745958">
          <w:rPr>
            <w:rStyle w:val="Hyperlink"/>
            <w:rFonts w:ascii="Times New Roman" w:eastAsia="Times New Roman" w:hAnsi="Times New Roman" w:cs="Times New Roman"/>
            <w:color w:val="4472C4" w:themeColor="accent1"/>
            <w:sz w:val="24"/>
            <w:szCs w:val="24"/>
          </w:rPr>
          <w:t>https://doi.org/10.5539/ass.v10n14p40</w:t>
        </w:r>
      </w:hyperlink>
    </w:p>
    <w:p w14:paraId="7FE75BBD" w14:textId="77777777" w:rsidR="009C6AB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Gine, X., Karlan, D., &amp; Ngatia, M. (2013). Social networks, financial literacy and index insurance. </w:t>
      </w:r>
      <w:r w:rsidRPr="00745958">
        <w:rPr>
          <w:rFonts w:ascii="Times New Roman" w:eastAsia="Times New Roman" w:hAnsi="Times New Roman" w:cs="Times New Roman"/>
          <w:i/>
          <w:iCs/>
          <w:sz w:val="24"/>
          <w:szCs w:val="24"/>
        </w:rPr>
        <w:t>World Bank</w:t>
      </w:r>
      <w:r w:rsidRPr="00745958">
        <w:rPr>
          <w:rFonts w:ascii="Times New Roman" w:eastAsia="Times New Roman" w:hAnsi="Times New Roman" w:cs="Times New Roman"/>
          <w:sz w:val="24"/>
          <w:szCs w:val="24"/>
        </w:rPr>
        <w:t xml:space="preserve">. </w:t>
      </w:r>
      <w:hyperlink r:id="rId19" w:history="1">
        <w:r w:rsidRPr="00745958">
          <w:rPr>
            <w:rStyle w:val="Hyperlink"/>
            <w:rFonts w:ascii="Times New Roman" w:eastAsia="Times New Roman" w:hAnsi="Times New Roman" w:cs="Times New Roman"/>
            <w:color w:val="4472C4" w:themeColor="accent1"/>
            <w:sz w:val="24"/>
            <w:szCs w:val="24"/>
          </w:rPr>
          <w:t>http://documents.worldbank.org/curated/en/2013/01/24299756/social-networks-financial-literacy-index-insurance</w:t>
        </w:r>
      </w:hyperlink>
      <w:r w:rsidRPr="00745958">
        <w:rPr>
          <w:rFonts w:ascii="Times New Roman" w:eastAsia="Times New Roman" w:hAnsi="Times New Roman" w:cs="Times New Roman"/>
          <w:sz w:val="24"/>
          <w:szCs w:val="24"/>
        </w:rPr>
        <w:t xml:space="preserve"> </w:t>
      </w:r>
    </w:p>
    <w:p w14:paraId="478AAA23" w14:textId="6FE0E7A0" w:rsidR="007D0370" w:rsidRPr="00745958" w:rsidRDefault="009C6AB8" w:rsidP="007D0370">
      <w:pPr>
        <w:autoSpaceDE w:val="0"/>
        <w:autoSpaceDN w:val="0"/>
        <w:spacing w:line="360" w:lineRule="auto"/>
        <w:ind w:hanging="480"/>
        <w:jc w:val="both"/>
        <w:rPr>
          <w:rFonts w:ascii="Times New Roman" w:eastAsia="Times New Roman" w:hAnsi="Times New Roman" w:cs="Times New Roman"/>
          <w:sz w:val="24"/>
          <w:szCs w:val="24"/>
        </w:rPr>
      </w:pPr>
      <w:r w:rsidRPr="009C6AB8">
        <w:rPr>
          <w:rFonts w:ascii="Times New Roman" w:eastAsia="Times New Roman" w:hAnsi="Times New Roman" w:cs="Times New Roman"/>
          <w:sz w:val="24"/>
          <w:szCs w:val="24"/>
        </w:rPr>
        <w:t xml:space="preserve">GOI (Government of India) (2025) Economic Survey 2024-25. </w:t>
      </w:r>
      <w:hyperlink r:id="rId20" w:history="1">
        <w:r w:rsidRPr="005E565D">
          <w:rPr>
            <w:rStyle w:val="Hyperlink"/>
            <w:rFonts w:ascii="Times New Roman" w:eastAsia="Times New Roman" w:hAnsi="Times New Roman" w:cs="Times New Roman"/>
            <w:sz w:val="24"/>
            <w:szCs w:val="24"/>
          </w:rPr>
          <w:t>https://www.indiabudget.gov.in/economicsurvey/doc/echapter.pdf</w:t>
        </w:r>
      </w:hyperlink>
      <w:r>
        <w:rPr>
          <w:rFonts w:ascii="Times New Roman" w:eastAsia="Times New Roman" w:hAnsi="Times New Roman" w:cs="Times New Roman"/>
          <w:sz w:val="24"/>
          <w:szCs w:val="24"/>
        </w:rPr>
        <w:t xml:space="preserve"> </w:t>
      </w:r>
    </w:p>
    <w:p w14:paraId="2DADD60F"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Hamid, F. S., &amp; Loke, Y. J. (2021). Financial literacy, money management skill and credit card repayments. </w:t>
      </w:r>
      <w:r w:rsidRPr="00745958">
        <w:rPr>
          <w:rFonts w:ascii="Times New Roman" w:eastAsia="Times New Roman" w:hAnsi="Times New Roman" w:cs="Times New Roman"/>
          <w:i/>
          <w:iCs/>
          <w:sz w:val="24"/>
          <w:szCs w:val="24"/>
        </w:rPr>
        <w:t>International Journal of Consumer Studies</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45</w:t>
      </w:r>
      <w:r w:rsidRPr="00745958">
        <w:rPr>
          <w:rFonts w:ascii="Times New Roman" w:eastAsia="Times New Roman" w:hAnsi="Times New Roman" w:cs="Times New Roman"/>
          <w:sz w:val="24"/>
          <w:szCs w:val="24"/>
        </w:rPr>
        <w:t xml:space="preserve">(2), 235–247. </w:t>
      </w:r>
      <w:hyperlink r:id="rId21" w:history="1">
        <w:r w:rsidRPr="00745958">
          <w:rPr>
            <w:rStyle w:val="Hyperlink"/>
            <w:rFonts w:ascii="Times New Roman" w:eastAsia="Times New Roman" w:hAnsi="Times New Roman" w:cs="Times New Roman"/>
            <w:color w:val="4472C4" w:themeColor="accent1"/>
            <w:sz w:val="24"/>
            <w:szCs w:val="24"/>
          </w:rPr>
          <w:t>https://doi.org/10.1111/IJCS.12614</w:t>
        </w:r>
      </w:hyperlink>
      <w:r w:rsidRPr="00745958">
        <w:rPr>
          <w:rFonts w:ascii="Times New Roman" w:eastAsia="Times New Roman" w:hAnsi="Times New Roman" w:cs="Times New Roman"/>
          <w:color w:val="4472C4" w:themeColor="accent1"/>
          <w:sz w:val="24"/>
          <w:szCs w:val="24"/>
        </w:rPr>
        <w:t xml:space="preserve"> </w:t>
      </w:r>
    </w:p>
    <w:p w14:paraId="00F9D306"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Hasan, M., Le, T., &amp; Hoque, A. (2021). How does financial literacy impact on inclusive finance? </w:t>
      </w:r>
      <w:r w:rsidRPr="00745958">
        <w:rPr>
          <w:rFonts w:ascii="Times New Roman" w:eastAsia="Times New Roman" w:hAnsi="Times New Roman" w:cs="Times New Roman"/>
          <w:i/>
          <w:iCs/>
          <w:sz w:val="24"/>
          <w:szCs w:val="24"/>
        </w:rPr>
        <w:t>Financial Innovation</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7</w:t>
      </w:r>
      <w:r w:rsidRPr="00745958">
        <w:rPr>
          <w:rFonts w:ascii="Times New Roman" w:eastAsia="Times New Roman" w:hAnsi="Times New Roman" w:cs="Times New Roman"/>
          <w:sz w:val="24"/>
          <w:szCs w:val="24"/>
        </w:rPr>
        <w:t xml:space="preserve">(1), 1–23. </w:t>
      </w:r>
      <w:hyperlink r:id="rId22" w:history="1">
        <w:r w:rsidRPr="00745958">
          <w:rPr>
            <w:rStyle w:val="Hyperlink"/>
            <w:rFonts w:ascii="Times New Roman" w:eastAsia="Times New Roman" w:hAnsi="Times New Roman" w:cs="Times New Roman"/>
            <w:color w:val="4472C4" w:themeColor="accent1"/>
            <w:sz w:val="24"/>
            <w:szCs w:val="24"/>
          </w:rPr>
          <w:t>https://doi.org/10.1186/s40854-021-00259-9</w:t>
        </w:r>
      </w:hyperlink>
      <w:r w:rsidRPr="00745958">
        <w:rPr>
          <w:rFonts w:ascii="Times New Roman" w:eastAsia="Times New Roman" w:hAnsi="Times New Roman" w:cs="Times New Roman"/>
          <w:sz w:val="24"/>
          <w:szCs w:val="24"/>
        </w:rPr>
        <w:t xml:space="preserve"> </w:t>
      </w:r>
    </w:p>
    <w:p w14:paraId="0B212AEE"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Huang, J., Nam, Y., &amp; Sherraden, M. S. (2013). Financial Knowledge and Child Development Account Policy: A Test of Financial Capability. </w:t>
      </w:r>
      <w:r w:rsidRPr="00745958">
        <w:rPr>
          <w:rFonts w:ascii="Times New Roman" w:eastAsia="Times New Roman" w:hAnsi="Times New Roman" w:cs="Times New Roman"/>
          <w:i/>
          <w:iCs/>
          <w:sz w:val="24"/>
          <w:szCs w:val="24"/>
        </w:rPr>
        <w:t>Journal of Consumer Affairs</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47</w:t>
      </w:r>
      <w:r w:rsidRPr="00745958">
        <w:rPr>
          <w:rFonts w:ascii="Times New Roman" w:eastAsia="Times New Roman" w:hAnsi="Times New Roman" w:cs="Times New Roman"/>
          <w:sz w:val="24"/>
          <w:szCs w:val="24"/>
        </w:rPr>
        <w:t xml:space="preserve">(1), 1–26. </w:t>
      </w:r>
      <w:hyperlink r:id="rId23" w:history="1">
        <w:r w:rsidRPr="00745958">
          <w:rPr>
            <w:rStyle w:val="Hyperlink"/>
            <w:rFonts w:ascii="Times New Roman" w:eastAsia="Times New Roman" w:hAnsi="Times New Roman" w:cs="Times New Roman"/>
            <w:color w:val="4472C4" w:themeColor="accent1"/>
            <w:sz w:val="24"/>
            <w:szCs w:val="24"/>
          </w:rPr>
          <w:t>https://doi.org/10.1111/joca.12000</w:t>
        </w:r>
      </w:hyperlink>
      <w:r w:rsidRPr="00745958">
        <w:rPr>
          <w:rFonts w:ascii="Times New Roman" w:eastAsia="Times New Roman" w:hAnsi="Times New Roman" w:cs="Times New Roman"/>
          <w:sz w:val="24"/>
          <w:szCs w:val="24"/>
        </w:rPr>
        <w:t xml:space="preserve"> </w:t>
      </w:r>
    </w:p>
    <w:p w14:paraId="1278A436" w14:textId="77777777" w:rsidR="007D0370" w:rsidRDefault="007D0370" w:rsidP="007D0370">
      <w:pPr>
        <w:autoSpaceDE w:val="0"/>
        <w:autoSpaceDN w:val="0"/>
        <w:spacing w:line="360" w:lineRule="auto"/>
        <w:ind w:hanging="480"/>
        <w:jc w:val="both"/>
        <w:rPr>
          <w:rFonts w:ascii="Times New Roman" w:eastAsia="Times New Roman" w:hAnsi="Times New Roman" w:cs="Times New Roman"/>
          <w:color w:val="4472C4" w:themeColor="accent1"/>
          <w:sz w:val="24"/>
          <w:szCs w:val="24"/>
        </w:rPr>
      </w:pPr>
      <w:r w:rsidRPr="00745958">
        <w:rPr>
          <w:rFonts w:ascii="Times New Roman" w:eastAsia="Times New Roman" w:hAnsi="Times New Roman" w:cs="Times New Roman"/>
          <w:sz w:val="24"/>
          <w:szCs w:val="24"/>
        </w:rPr>
        <w:lastRenderedPageBreak/>
        <w:t xml:space="preserve">Jana, D., Sinha, A., &amp; Gupta, A. (2019). Determinants of Financial Literacy and Use of Financial Services: An Empirical Study amongst the Unorganized Sector Workers in Indian Scenario. </w:t>
      </w:r>
      <w:r w:rsidRPr="00745958">
        <w:rPr>
          <w:rFonts w:ascii="Times New Roman" w:eastAsia="Times New Roman" w:hAnsi="Times New Roman" w:cs="Times New Roman"/>
          <w:i/>
          <w:iCs/>
          <w:sz w:val="24"/>
          <w:szCs w:val="24"/>
        </w:rPr>
        <w:t>Iranian Journal of Management Studies</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12</w:t>
      </w:r>
      <w:r w:rsidRPr="00745958">
        <w:rPr>
          <w:rFonts w:ascii="Times New Roman" w:eastAsia="Times New Roman" w:hAnsi="Times New Roman" w:cs="Times New Roman"/>
          <w:sz w:val="24"/>
          <w:szCs w:val="24"/>
        </w:rPr>
        <w:t xml:space="preserve">(4), 657–675. </w:t>
      </w:r>
      <w:hyperlink r:id="rId24" w:history="1">
        <w:r w:rsidRPr="00745958">
          <w:rPr>
            <w:rStyle w:val="Hyperlink"/>
            <w:rFonts w:ascii="Times New Roman" w:eastAsia="Times New Roman" w:hAnsi="Times New Roman" w:cs="Times New Roman"/>
            <w:color w:val="4472C4" w:themeColor="accent1"/>
            <w:sz w:val="24"/>
            <w:szCs w:val="24"/>
          </w:rPr>
          <w:t>https://doi.org/10.22059/ijms.2019.268945.673392</w:t>
        </w:r>
      </w:hyperlink>
      <w:r w:rsidRPr="00745958">
        <w:rPr>
          <w:rFonts w:ascii="Times New Roman" w:eastAsia="Times New Roman" w:hAnsi="Times New Roman" w:cs="Times New Roman"/>
          <w:color w:val="4472C4" w:themeColor="accent1"/>
          <w:sz w:val="24"/>
          <w:szCs w:val="24"/>
        </w:rPr>
        <w:t xml:space="preserve"> </w:t>
      </w:r>
    </w:p>
    <w:p w14:paraId="1D549C0F" w14:textId="761C9D6A" w:rsidR="00CF3A85" w:rsidRPr="00CF3A85" w:rsidRDefault="00CF3A85" w:rsidP="00CF3A85">
      <w:pPr>
        <w:autoSpaceDE w:val="0"/>
        <w:autoSpaceDN w:val="0"/>
        <w:spacing w:line="360" w:lineRule="auto"/>
        <w:ind w:hanging="480"/>
        <w:jc w:val="both"/>
        <w:rPr>
          <w:rFonts w:ascii="Times New Roman" w:eastAsia="Times New Roman" w:hAnsi="Times New Roman" w:cs="Times New Roman"/>
          <w:color w:val="000000"/>
          <w:sz w:val="24"/>
          <w:szCs w:val="24"/>
        </w:rPr>
      </w:pPr>
      <w:r w:rsidRPr="000E574A">
        <w:rPr>
          <w:rFonts w:ascii="Times New Roman" w:eastAsia="Times New Roman" w:hAnsi="Times New Roman" w:cs="Times New Roman"/>
          <w:color w:val="000000"/>
          <w:sz w:val="24"/>
          <w:szCs w:val="24"/>
        </w:rPr>
        <w:t xml:space="preserve">Kaiser, H. F. (1970). A </w:t>
      </w:r>
      <w:proofErr w:type="gramStart"/>
      <w:r w:rsidRPr="000E574A">
        <w:rPr>
          <w:rFonts w:ascii="Times New Roman" w:eastAsia="Times New Roman" w:hAnsi="Times New Roman" w:cs="Times New Roman"/>
          <w:color w:val="000000"/>
          <w:sz w:val="24"/>
          <w:szCs w:val="24"/>
        </w:rPr>
        <w:t>Second Generation</w:t>
      </w:r>
      <w:proofErr w:type="gramEnd"/>
      <w:r w:rsidRPr="000E574A">
        <w:rPr>
          <w:rFonts w:ascii="Times New Roman" w:eastAsia="Times New Roman" w:hAnsi="Times New Roman" w:cs="Times New Roman"/>
          <w:color w:val="000000"/>
          <w:sz w:val="24"/>
          <w:szCs w:val="24"/>
        </w:rPr>
        <w:t xml:space="preserve"> Little Jiffy. </w:t>
      </w:r>
      <w:r w:rsidRPr="000E574A">
        <w:rPr>
          <w:rFonts w:ascii="Times New Roman" w:eastAsia="Times New Roman" w:hAnsi="Times New Roman" w:cs="Times New Roman"/>
          <w:i/>
          <w:iCs/>
          <w:color w:val="000000"/>
          <w:sz w:val="24"/>
          <w:szCs w:val="24"/>
        </w:rPr>
        <w:t>Psychometrika</w:t>
      </w:r>
      <w:r w:rsidRPr="000E574A">
        <w:rPr>
          <w:rFonts w:ascii="Times New Roman" w:eastAsia="Times New Roman" w:hAnsi="Times New Roman" w:cs="Times New Roman"/>
          <w:color w:val="000000"/>
          <w:sz w:val="24"/>
          <w:szCs w:val="24"/>
        </w:rPr>
        <w:t xml:space="preserve">, </w:t>
      </w:r>
      <w:r w:rsidRPr="000E574A">
        <w:rPr>
          <w:rFonts w:ascii="Times New Roman" w:eastAsia="Times New Roman" w:hAnsi="Times New Roman" w:cs="Times New Roman"/>
          <w:i/>
          <w:iCs/>
          <w:color w:val="000000"/>
          <w:sz w:val="24"/>
          <w:szCs w:val="24"/>
        </w:rPr>
        <w:t>35</w:t>
      </w:r>
      <w:r w:rsidRPr="000E574A">
        <w:rPr>
          <w:rFonts w:ascii="Times New Roman" w:eastAsia="Times New Roman" w:hAnsi="Times New Roman" w:cs="Times New Roman"/>
          <w:color w:val="000000"/>
          <w:sz w:val="24"/>
          <w:szCs w:val="24"/>
        </w:rPr>
        <w:t xml:space="preserve">(4), 401–415. </w:t>
      </w:r>
      <w:hyperlink r:id="rId25" w:history="1">
        <w:r w:rsidRPr="00360B5D">
          <w:rPr>
            <w:rStyle w:val="Hyperlink"/>
            <w:rFonts w:ascii="Times New Roman" w:eastAsia="Times New Roman" w:hAnsi="Times New Roman" w:cs="Times New Roman"/>
            <w:sz w:val="24"/>
            <w:szCs w:val="24"/>
          </w:rPr>
          <w:t>https://doi.org/10.1007/BF02291817</w:t>
        </w:r>
      </w:hyperlink>
      <w:r>
        <w:rPr>
          <w:rFonts w:ascii="Times New Roman" w:eastAsia="Times New Roman" w:hAnsi="Times New Roman" w:cs="Times New Roman"/>
          <w:color w:val="000000"/>
          <w:sz w:val="24"/>
          <w:szCs w:val="24"/>
        </w:rPr>
        <w:t xml:space="preserve"> </w:t>
      </w:r>
    </w:p>
    <w:p w14:paraId="39406FFD"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Kass-Hanna, J., Lyons, A. C., &amp; Liu, F. (2021). Building financial resilience through financial and digital literacy in South Asia and Sub-Saharan Africa. </w:t>
      </w:r>
      <w:r w:rsidRPr="00745958">
        <w:rPr>
          <w:rFonts w:ascii="Times New Roman" w:eastAsia="Times New Roman" w:hAnsi="Times New Roman" w:cs="Times New Roman"/>
          <w:i/>
          <w:iCs/>
          <w:sz w:val="24"/>
          <w:szCs w:val="24"/>
        </w:rPr>
        <w:t>Emerging Markets Review</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51</w:t>
      </w:r>
      <w:r w:rsidRPr="00745958">
        <w:rPr>
          <w:rFonts w:ascii="Times New Roman" w:eastAsia="Times New Roman" w:hAnsi="Times New Roman" w:cs="Times New Roman"/>
          <w:sz w:val="24"/>
          <w:szCs w:val="24"/>
        </w:rPr>
        <w:t xml:space="preserve">, 100846. </w:t>
      </w:r>
      <w:hyperlink r:id="rId26" w:history="1">
        <w:r w:rsidRPr="00745958">
          <w:rPr>
            <w:rStyle w:val="Hyperlink"/>
            <w:rFonts w:ascii="Times New Roman" w:eastAsia="Times New Roman" w:hAnsi="Times New Roman" w:cs="Times New Roman"/>
            <w:color w:val="4472C4" w:themeColor="accent1"/>
            <w:sz w:val="24"/>
            <w:szCs w:val="24"/>
          </w:rPr>
          <w:t>https://doi.org/10.1016/J.EMEMAR.2021.100846</w:t>
        </w:r>
      </w:hyperlink>
      <w:r w:rsidRPr="00745958">
        <w:rPr>
          <w:rFonts w:ascii="Times New Roman" w:eastAsia="Times New Roman" w:hAnsi="Times New Roman" w:cs="Times New Roman"/>
          <w:color w:val="4472C4" w:themeColor="accent1"/>
          <w:sz w:val="24"/>
          <w:szCs w:val="24"/>
        </w:rPr>
        <w:t xml:space="preserve"> </w:t>
      </w:r>
    </w:p>
    <w:p w14:paraId="78152039" w14:textId="77777777" w:rsidR="007D0370" w:rsidRDefault="007D0370" w:rsidP="007D0370">
      <w:pPr>
        <w:autoSpaceDE w:val="0"/>
        <w:autoSpaceDN w:val="0"/>
        <w:spacing w:line="360" w:lineRule="auto"/>
        <w:ind w:hanging="480"/>
        <w:jc w:val="both"/>
        <w:rPr>
          <w:rFonts w:ascii="Times New Roman" w:eastAsia="Times New Roman" w:hAnsi="Times New Roman" w:cs="Times New Roman"/>
          <w:color w:val="4472C4" w:themeColor="accent1"/>
          <w:sz w:val="24"/>
          <w:szCs w:val="24"/>
        </w:rPr>
      </w:pPr>
      <w:r w:rsidRPr="00745958">
        <w:rPr>
          <w:rFonts w:ascii="Times New Roman" w:eastAsia="Times New Roman" w:hAnsi="Times New Roman" w:cs="Times New Roman"/>
          <w:sz w:val="24"/>
          <w:szCs w:val="24"/>
        </w:rPr>
        <w:t xml:space="preserve">Klapper, L., &amp; Lusardi, A. (2020). Financial literacy and financial resilience: Evidence from around the world. </w:t>
      </w:r>
      <w:r w:rsidRPr="00745958">
        <w:rPr>
          <w:rFonts w:ascii="Times New Roman" w:eastAsia="Times New Roman" w:hAnsi="Times New Roman" w:cs="Times New Roman"/>
          <w:i/>
          <w:iCs/>
          <w:sz w:val="24"/>
          <w:szCs w:val="24"/>
        </w:rPr>
        <w:t>Financial Management</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49</w:t>
      </w:r>
      <w:r w:rsidRPr="00745958">
        <w:rPr>
          <w:rFonts w:ascii="Times New Roman" w:eastAsia="Times New Roman" w:hAnsi="Times New Roman" w:cs="Times New Roman"/>
          <w:sz w:val="24"/>
          <w:szCs w:val="24"/>
        </w:rPr>
        <w:t xml:space="preserve">(3), 589–614. </w:t>
      </w:r>
      <w:hyperlink r:id="rId27" w:history="1">
        <w:r w:rsidRPr="00745958">
          <w:rPr>
            <w:rStyle w:val="Hyperlink"/>
            <w:rFonts w:ascii="Times New Roman" w:eastAsia="Times New Roman" w:hAnsi="Times New Roman" w:cs="Times New Roman"/>
            <w:color w:val="4472C4" w:themeColor="accent1"/>
            <w:sz w:val="24"/>
            <w:szCs w:val="24"/>
          </w:rPr>
          <w:t>https://doi.org/10.1111/FIMA.12283</w:t>
        </w:r>
      </w:hyperlink>
      <w:r w:rsidRPr="00745958">
        <w:rPr>
          <w:rFonts w:ascii="Times New Roman" w:eastAsia="Times New Roman" w:hAnsi="Times New Roman" w:cs="Times New Roman"/>
          <w:color w:val="4472C4" w:themeColor="accent1"/>
          <w:sz w:val="24"/>
          <w:szCs w:val="24"/>
        </w:rPr>
        <w:t xml:space="preserve"> </w:t>
      </w:r>
    </w:p>
    <w:p w14:paraId="56320D65" w14:textId="5938B441" w:rsidR="00BB261C" w:rsidRPr="00745958" w:rsidRDefault="00BB261C" w:rsidP="007D0370">
      <w:pPr>
        <w:autoSpaceDE w:val="0"/>
        <w:autoSpaceDN w:val="0"/>
        <w:spacing w:line="360" w:lineRule="auto"/>
        <w:ind w:hanging="480"/>
        <w:jc w:val="both"/>
        <w:rPr>
          <w:rFonts w:ascii="Times New Roman" w:eastAsia="Times New Roman" w:hAnsi="Times New Roman" w:cs="Times New Roman"/>
          <w:sz w:val="24"/>
          <w:szCs w:val="24"/>
        </w:rPr>
      </w:pPr>
      <w:r w:rsidRPr="00B30455">
        <w:rPr>
          <w:rFonts w:ascii="Times New Roman" w:eastAsia="Times New Roman" w:hAnsi="Times New Roman" w:cs="Times New Roman"/>
          <w:color w:val="000000"/>
          <w:sz w:val="24"/>
          <w:szCs w:val="24"/>
        </w:rPr>
        <w:t xml:space="preserve">Lachance, M. E. (2014). Financial literacy and </w:t>
      </w:r>
      <w:proofErr w:type="spellStart"/>
      <w:r w:rsidRPr="00B30455">
        <w:rPr>
          <w:rFonts w:ascii="Times New Roman" w:eastAsia="Times New Roman" w:hAnsi="Times New Roman" w:cs="Times New Roman"/>
          <w:color w:val="000000"/>
          <w:sz w:val="24"/>
          <w:szCs w:val="24"/>
        </w:rPr>
        <w:t>neighborhood</w:t>
      </w:r>
      <w:proofErr w:type="spellEnd"/>
      <w:r w:rsidRPr="00B30455">
        <w:rPr>
          <w:rFonts w:ascii="Times New Roman" w:eastAsia="Times New Roman" w:hAnsi="Times New Roman" w:cs="Times New Roman"/>
          <w:color w:val="000000"/>
          <w:sz w:val="24"/>
          <w:szCs w:val="24"/>
        </w:rPr>
        <w:t xml:space="preserve"> effects. </w:t>
      </w:r>
      <w:r w:rsidRPr="00B30455">
        <w:rPr>
          <w:rFonts w:ascii="Times New Roman" w:eastAsia="Times New Roman" w:hAnsi="Times New Roman" w:cs="Times New Roman"/>
          <w:i/>
          <w:iCs/>
          <w:color w:val="000000"/>
          <w:sz w:val="24"/>
          <w:szCs w:val="24"/>
        </w:rPr>
        <w:t>Journal of Consumer Affairs</w:t>
      </w:r>
      <w:r w:rsidRPr="00B30455">
        <w:rPr>
          <w:rFonts w:ascii="Times New Roman" w:eastAsia="Times New Roman" w:hAnsi="Times New Roman" w:cs="Times New Roman"/>
          <w:color w:val="000000"/>
          <w:sz w:val="24"/>
          <w:szCs w:val="24"/>
        </w:rPr>
        <w:t xml:space="preserve">, </w:t>
      </w:r>
      <w:r w:rsidRPr="00B30455">
        <w:rPr>
          <w:rFonts w:ascii="Times New Roman" w:eastAsia="Times New Roman" w:hAnsi="Times New Roman" w:cs="Times New Roman"/>
          <w:i/>
          <w:iCs/>
          <w:color w:val="000000"/>
          <w:sz w:val="24"/>
          <w:szCs w:val="24"/>
        </w:rPr>
        <w:t>48</w:t>
      </w:r>
      <w:r w:rsidRPr="00B30455">
        <w:rPr>
          <w:rFonts w:ascii="Times New Roman" w:eastAsia="Times New Roman" w:hAnsi="Times New Roman" w:cs="Times New Roman"/>
          <w:color w:val="000000"/>
          <w:sz w:val="24"/>
          <w:szCs w:val="24"/>
        </w:rPr>
        <w:t xml:space="preserve">(2), 251–273. </w:t>
      </w:r>
      <w:hyperlink r:id="rId28" w:history="1">
        <w:r w:rsidRPr="008D3928">
          <w:rPr>
            <w:rStyle w:val="Hyperlink"/>
            <w:rFonts w:ascii="Times New Roman" w:eastAsia="Times New Roman" w:hAnsi="Times New Roman" w:cs="Times New Roman"/>
            <w:sz w:val="24"/>
            <w:szCs w:val="24"/>
          </w:rPr>
          <w:t>https://doi.org/10.1111/joca.12024</w:t>
        </w:r>
      </w:hyperlink>
    </w:p>
    <w:p w14:paraId="67390D01"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Lusardi, A., &amp; Mitchell, O. (2011a). Financial literacy around the world: an overview. </w:t>
      </w:r>
      <w:r w:rsidRPr="00745958">
        <w:rPr>
          <w:rFonts w:ascii="Times New Roman" w:eastAsia="Times New Roman" w:hAnsi="Times New Roman" w:cs="Times New Roman"/>
          <w:i/>
          <w:iCs/>
          <w:sz w:val="24"/>
          <w:szCs w:val="24"/>
        </w:rPr>
        <w:t>Journal of Pension Economics &amp; Finance</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10</w:t>
      </w:r>
      <w:r w:rsidRPr="00745958">
        <w:rPr>
          <w:rFonts w:ascii="Times New Roman" w:eastAsia="Times New Roman" w:hAnsi="Times New Roman" w:cs="Times New Roman"/>
          <w:sz w:val="24"/>
          <w:szCs w:val="24"/>
        </w:rPr>
        <w:t>(4), 497–508.</w:t>
      </w:r>
    </w:p>
    <w:p w14:paraId="12B4D9CD"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Lusardi, A., &amp; Mitchell, O. S. (2011b). Financial Literacy and Retirement Planning in the United States. </w:t>
      </w:r>
      <w:r w:rsidRPr="00745958">
        <w:rPr>
          <w:rFonts w:ascii="Times New Roman" w:eastAsia="Times New Roman" w:hAnsi="Times New Roman" w:cs="Times New Roman"/>
          <w:i/>
          <w:iCs/>
          <w:sz w:val="24"/>
          <w:szCs w:val="24"/>
        </w:rPr>
        <w:t>Journal of Pension Economics &amp; Finance</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10</w:t>
      </w:r>
      <w:r w:rsidRPr="00745958">
        <w:rPr>
          <w:rFonts w:ascii="Times New Roman" w:eastAsia="Times New Roman" w:hAnsi="Times New Roman" w:cs="Times New Roman"/>
          <w:sz w:val="24"/>
          <w:szCs w:val="24"/>
        </w:rPr>
        <w:t xml:space="preserve">(4), 509–525. </w:t>
      </w:r>
      <w:hyperlink r:id="rId29" w:history="1">
        <w:r w:rsidRPr="00745958">
          <w:rPr>
            <w:rStyle w:val="Hyperlink"/>
            <w:rFonts w:ascii="Times New Roman" w:eastAsia="Times New Roman" w:hAnsi="Times New Roman" w:cs="Times New Roman"/>
            <w:color w:val="4472C4" w:themeColor="accent1"/>
            <w:sz w:val="24"/>
            <w:szCs w:val="24"/>
          </w:rPr>
          <w:t>http://www.nber.org/papers/w17108</w:t>
        </w:r>
      </w:hyperlink>
      <w:r w:rsidRPr="00745958">
        <w:rPr>
          <w:rFonts w:ascii="Times New Roman" w:eastAsia="Times New Roman" w:hAnsi="Times New Roman" w:cs="Times New Roman"/>
          <w:color w:val="4472C4" w:themeColor="accent1"/>
          <w:sz w:val="24"/>
          <w:szCs w:val="24"/>
        </w:rPr>
        <w:t xml:space="preserve"> </w:t>
      </w:r>
    </w:p>
    <w:p w14:paraId="3F14394E" w14:textId="77777777" w:rsidR="007D0370" w:rsidRPr="00881C0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881C08">
        <w:rPr>
          <w:rFonts w:ascii="Times New Roman" w:eastAsia="Times New Roman" w:hAnsi="Times New Roman" w:cs="Times New Roman"/>
          <w:sz w:val="24"/>
          <w:szCs w:val="24"/>
        </w:rPr>
        <w:t xml:space="preserve">Lusardi, A., &amp; Mitchell, O. S. (2013). The economic importance of financial literacy. </w:t>
      </w:r>
      <w:r w:rsidRPr="00881C08">
        <w:rPr>
          <w:rFonts w:ascii="Times New Roman" w:eastAsia="Times New Roman" w:hAnsi="Times New Roman" w:cs="Times New Roman"/>
          <w:i/>
          <w:iCs/>
          <w:sz w:val="24"/>
          <w:szCs w:val="24"/>
        </w:rPr>
        <w:t>Journal of Economic Literature</w:t>
      </w:r>
      <w:r w:rsidRPr="00881C08">
        <w:rPr>
          <w:rFonts w:ascii="Times New Roman" w:eastAsia="Times New Roman" w:hAnsi="Times New Roman" w:cs="Times New Roman"/>
          <w:sz w:val="24"/>
          <w:szCs w:val="24"/>
        </w:rPr>
        <w:t xml:space="preserve">, </w:t>
      </w:r>
      <w:r w:rsidRPr="00881C08">
        <w:rPr>
          <w:rFonts w:ascii="Times New Roman" w:eastAsia="Times New Roman" w:hAnsi="Times New Roman" w:cs="Times New Roman"/>
          <w:i/>
          <w:iCs/>
          <w:sz w:val="24"/>
          <w:szCs w:val="24"/>
        </w:rPr>
        <w:t>52</w:t>
      </w:r>
      <w:r w:rsidRPr="00881C08">
        <w:rPr>
          <w:rFonts w:ascii="Times New Roman" w:eastAsia="Times New Roman" w:hAnsi="Times New Roman" w:cs="Times New Roman"/>
          <w:sz w:val="24"/>
          <w:szCs w:val="24"/>
        </w:rPr>
        <w:t>(1), 5–44.</w:t>
      </w:r>
    </w:p>
    <w:p w14:paraId="05E74925"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Lusardi, A., &amp; Tufano, P. (2015). Debt literacy, financial experiences, and overindebtedness. In </w:t>
      </w:r>
      <w:r w:rsidRPr="00745958">
        <w:rPr>
          <w:rFonts w:ascii="Times New Roman" w:eastAsia="Times New Roman" w:hAnsi="Times New Roman" w:cs="Times New Roman"/>
          <w:i/>
          <w:iCs/>
          <w:sz w:val="24"/>
          <w:szCs w:val="24"/>
        </w:rPr>
        <w:t xml:space="preserve">Journal of Pension Economics and Finance, </w:t>
      </w:r>
      <w:r w:rsidRPr="00745958">
        <w:rPr>
          <w:rFonts w:ascii="Times New Roman" w:eastAsia="Times New Roman" w:hAnsi="Times New Roman" w:cs="Times New Roman"/>
          <w:sz w:val="24"/>
          <w:szCs w:val="24"/>
        </w:rPr>
        <w:t xml:space="preserve">14(4), 332–368. </w:t>
      </w:r>
      <w:hyperlink r:id="rId30" w:history="1">
        <w:r w:rsidRPr="00745958">
          <w:rPr>
            <w:rStyle w:val="Hyperlink"/>
            <w:rFonts w:ascii="Times New Roman" w:eastAsia="Times New Roman" w:hAnsi="Times New Roman" w:cs="Times New Roman"/>
            <w:color w:val="4472C4" w:themeColor="accent1"/>
            <w:sz w:val="24"/>
            <w:szCs w:val="24"/>
          </w:rPr>
          <w:t>https://doi.org/10.1017/S1474747215000232</w:t>
        </w:r>
      </w:hyperlink>
      <w:r w:rsidRPr="00745958">
        <w:rPr>
          <w:rFonts w:ascii="Times New Roman" w:eastAsia="Times New Roman" w:hAnsi="Times New Roman" w:cs="Times New Roman"/>
          <w:color w:val="4472C4" w:themeColor="accent1"/>
          <w:sz w:val="24"/>
          <w:szCs w:val="24"/>
        </w:rPr>
        <w:t xml:space="preserve"> </w:t>
      </w:r>
    </w:p>
    <w:p w14:paraId="14EDC1D2"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color w:val="4472C4" w:themeColor="accent1"/>
          <w:sz w:val="24"/>
          <w:szCs w:val="24"/>
        </w:rPr>
      </w:pPr>
      <w:r w:rsidRPr="00745958">
        <w:rPr>
          <w:rFonts w:ascii="Times New Roman" w:eastAsia="Times New Roman" w:hAnsi="Times New Roman" w:cs="Times New Roman"/>
          <w:sz w:val="24"/>
          <w:szCs w:val="24"/>
        </w:rPr>
        <w:t xml:space="preserve">Maji, S. K., &amp; Laha, A. (2023). Financial literacy and its antecedents amongst the farmers: evidence from India. </w:t>
      </w:r>
      <w:r w:rsidRPr="00745958">
        <w:rPr>
          <w:rFonts w:ascii="Times New Roman" w:eastAsia="Times New Roman" w:hAnsi="Times New Roman" w:cs="Times New Roman"/>
          <w:i/>
          <w:iCs/>
          <w:sz w:val="24"/>
          <w:szCs w:val="24"/>
        </w:rPr>
        <w:t>Agricultural Finance Review</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83</w:t>
      </w:r>
      <w:r w:rsidRPr="00745958">
        <w:rPr>
          <w:rFonts w:ascii="Times New Roman" w:eastAsia="Times New Roman" w:hAnsi="Times New Roman" w:cs="Times New Roman"/>
          <w:sz w:val="24"/>
          <w:szCs w:val="24"/>
        </w:rPr>
        <w:t xml:space="preserve">(1), 124–143. </w:t>
      </w:r>
      <w:hyperlink r:id="rId31" w:history="1">
        <w:r w:rsidRPr="00745958">
          <w:rPr>
            <w:rStyle w:val="Hyperlink"/>
            <w:rFonts w:ascii="Times New Roman" w:eastAsia="Times New Roman" w:hAnsi="Times New Roman" w:cs="Times New Roman"/>
            <w:color w:val="4472C4" w:themeColor="accent1"/>
            <w:sz w:val="24"/>
            <w:szCs w:val="24"/>
          </w:rPr>
          <w:t>https://doi.org/10.1108/AFR-01-2022-0009</w:t>
        </w:r>
      </w:hyperlink>
      <w:r w:rsidRPr="00745958">
        <w:rPr>
          <w:rFonts w:ascii="Times New Roman" w:eastAsia="Times New Roman" w:hAnsi="Times New Roman" w:cs="Times New Roman"/>
          <w:color w:val="4472C4" w:themeColor="accent1"/>
          <w:sz w:val="24"/>
          <w:szCs w:val="24"/>
        </w:rPr>
        <w:t xml:space="preserve"> </w:t>
      </w:r>
    </w:p>
    <w:p w14:paraId="003163AB" w14:textId="77777777" w:rsidR="007D0370" w:rsidRPr="00745958" w:rsidRDefault="007D0370" w:rsidP="007D0370">
      <w:pPr>
        <w:autoSpaceDE w:val="0"/>
        <w:autoSpaceDN w:val="0"/>
        <w:spacing w:line="360" w:lineRule="auto"/>
        <w:ind w:hanging="480"/>
        <w:rPr>
          <w:rFonts w:ascii="Times New Roman" w:eastAsia="Times New Roman" w:hAnsi="Times New Roman" w:cs="Times New Roman"/>
          <w:color w:val="000000"/>
          <w:kern w:val="0"/>
          <w:sz w:val="24"/>
          <w:szCs w:val="24"/>
          <w14:ligatures w14:val="none"/>
        </w:rPr>
      </w:pPr>
      <w:r w:rsidRPr="00745958">
        <w:rPr>
          <w:rFonts w:ascii="Times New Roman" w:eastAsia="Times New Roman" w:hAnsi="Times New Roman" w:cs="Times New Roman"/>
          <w:color w:val="000000"/>
          <w:sz w:val="24"/>
          <w:szCs w:val="24"/>
        </w:rPr>
        <w:t xml:space="preserve">Mann, K., &amp; Chauhan, S. (2023). The Extent of Indebtedness among Farming Households in Punjab. </w:t>
      </w:r>
      <w:r w:rsidRPr="00745958">
        <w:rPr>
          <w:rFonts w:ascii="Times New Roman" w:eastAsia="Times New Roman" w:hAnsi="Times New Roman" w:cs="Times New Roman"/>
          <w:i/>
          <w:iCs/>
          <w:color w:val="000000"/>
          <w:sz w:val="24"/>
          <w:szCs w:val="24"/>
        </w:rPr>
        <w:t>Annals of the National Association of Geographers, India</w:t>
      </w:r>
      <w:r w:rsidRPr="00745958">
        <w:rPr>
          <w:rFonts w:ascii="Times New Roman" w:eastAsia="Times New Roman" w:hAnsi="Times New Roman" w:cs="Times New Roman"/>
          <w:color w:val="000000"/>
          <w:sz w:val="24"/>
          <w:szCs w:val="24"/>
        </w:rPr>
        <w:t xml:space="preserve">, </w:t>
      </w:r>
      <w:r w:rsidRPr="00745958">
        <w:rPr>
          <w:rFonts w:ascii="Times New Roman" w:eastAsia="Times New Roman" w:hAnsi="Times New Roman" w:cs="Times New Roman"/>
          <w:i/>
          <w:iCs/>
          <w:color w:val="000000"/>
          <w:sz w:val="24"/>
          <w:szCs w:val="24"/>
        </w:rPr>
        <w:t>43</w:t>
      </w:r>
      <w:r w:rsidRPr="00745958">
        <w:rPr>
          <w:rFonts w:ascii="Times New Roman" w:eastAsia="Times New Roman" w:hAnsi="Times New Roman" w:cs="Times New Roman"/>
          <w:color w:val="000000"/>
          <w:sz w:val="24"/>
          <w:szCs w:val="24"/>
        </w:rPr>
        <w:t xml:space="preserve">(1), 222–232. </w:t>
      </w:r>
      <w:hyperlink r:id="rId32" w:history="1">
        <w:r w:rsidRPr="00745958">
          <w:rPr>
            <w:rStyle w:val="Hyperlink"/>
            <w:rFonts w:ascii="Times New Roman" w:eastAsia="Times New Roman" w:hAnsi="Times New Roman" w:cs="Times New Roman"/>
            <w:sz w:val="24"/>
            <w:szCs w:val="24"/>
          </w:rPr>
          <w:t>https://doi.org/10.32381/ATNAGI.2023.43.01.15</w:t>
        </w:r>
      </w:hyperlink>
      <w:r w:rsidRPr="00745958">
        <w:rPr>
          <w:rFonts w:ascii="Times New Roman" w:eastAsia="Times New Roman" w:hAnsi="Times New Roman" w:cs="Times New Roman"/>
          <w:color w:val="000000"/>
          <w:kern w:val="0"/>
          <w:sz w:val="24"/>
          <w:szCs w:val="24"/>
          <w14:ligatures w14:val="none"/>
        </w:rPr>
        <w:t xml:space="preserve"> </w:t>
      </w:r>
    </w:p>
    <w:p w14:paraId="01C94A73"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lastRenderedPageBreak/>
        <w:t xml:space="preserve">Morgan, P. J., &amp; Long, T. Q. (2020). Financial literacy, financial inclusion, and savings behavior in Laos. </w:t>
      </w:r>
      <w:r w:rsidRPr="00745958">
        <w:rPr>
          <w:rFonts w:ascii="Times New Roman" w:eastAsia="Times New Roman" w:hAnsi="Times New Roman" w:cs="Times New Roman"/>
          <w:i/>
          <w:iCs/>
          <w:sz w:val="24"/>
          <w:szCs w:val="24"/>
        </w:rPr>
        <w:t>Journal of Asian Economics</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68</w:t>
      </w:r>
      <w:r w:rsidRPr="00745958">
        <w:rPr>
          <w:rFonts w:ascii="Times New Roman" w:eastAsia="Times New Roman" w:hAnsi="Times New Roman" w:cs="Times New Roman"/>
          <w:sz w:val="24"/>
          <w:szCs w:val="24"/>
        </w:rPr>
        <w:t xml:space="preserve">, 101197. </w:t>
      </w:r>
      <w:hyperlink r:id="rId33" w:history="1">
        <w:r w:rsidRPr="00745958">
          <w:rPr>
            <w:rStyle w:val="Hyperlink"/>
            <w:rFonts w:ascii="Times New Roman" w:eastAsia="Times New Roman" w:hAnsi="Times New Roman" w:cs="Times New Roman"/>
            <w:color w:val="4472C4" w:themeColor="accent1"/>
            <w:sz w:val="24"/>
            <w:szCs w:val="24"/>
          </w:rPr>
          <w:t>https://doi.org/10.1016/j.asieco.2020.101197</w:t>
        </w:r>
      </w:hyperlink>
      <w:r w:rsidRPr="00745958">
        <w:rPr>
          <w:rFonts w:ascii="Times New Roman" w:eastAsia="Times New Roman" w:hAnsi="Times New Roman" w:cs="Times New Roman"/>
          <w:sz w:val="24"/>
          <w:szCs w:val="24"/>
        </w:rPr>
        <w:t xml:space="preserve"> </w:t>
      </w:r>
    </w:p>
    <w:p w14:paraId="2239E184" w14:textId="5111C0DF" w:rsidR="007D0370" w:rsidRPr="00745958" w:rsidRDefault="002F05AC" w:rsidP="007D0370">
      <w:pPr>
        <w:autoSpaceDE w:val="0"/>
        <w:autoSpaceDN w:val="0"/>
        <w:spacing w:line="360" w:lineRule="auto"/>
        <w:ind w:hanging="480"/>
        <w:jc w:val="both"/>
        <w:rPr>
          <w:rFonts w:ascii="Times New Roman" w:eastAsia="Times New Roman" w:hAnsi="Times New Roman" w:cs="Times New Roman"/>
          <w:color w:val="000000" w:themeColor="text1"/>
          <w:sz w:val="24"/>
          <w:szCs w:val="24"/>
        </w:rPr>
      </w:pPr>
      <w:r w:rsidRPr="000F1B6C">
        <w:rPr>
          <w:rFonts w:ascii="Times New Roman" w:eastAsia="Times New Roman" w:hAnsi="Times New Roman" w:cs="Times New Roman"/>
          <w:sz w:val="24"/>
          <w:szCs w:val="24"/>
        </w:rPr>
        <w:t>NCFE-FLIS</w:t>
      </w:r>
      <w:r>
        <w:rPr>
          <w:rFonts w:ascii="Times New Roman" w:eastAsia="Times New Roman" w:hAnsi="Times New Roman" w:cs="Times New Roman"/>
          <w:sz w:val="24"/>
          <w:szCs w:val="24"/>
        </w:rPr>
        <w:t>.</w:t>
      </w:r>
      <w:r w:rsidRPr="000F1B6C">
        <w:rPr>
          <w:rFonts w:ascii="Times New Roman" w:eastAsia="Times New Roman" w:hAnsi="Times New Roman" w:cs="Times New Roman"/>
          <w:sz w:val="24"/>
          <w:szCs w:val="24"/>
        </w:rPr>
        <w:t xml:space="preserve"> </w:t>
      </w:r>
      <w:r w:rsidR="007D0370" w:rsidRPr="00745958">
        <w:rPr>
          <w:rFonts w:ascii="Times New Roman" w:eastAsia="Times New Roman" w:hAnsi="Times New Roman" w:cs="Times New Roman"/>
          <w:color w:val="000000" w:themeColor="text1"/>
          <w:sz w:val="24"/>
          <w:szCs w:val="24"/>
        </w:rPr>
        <w:t xml:space="preserve">(2019). </w:t>
      </w:r>
      <w:r w:rsidR="007D0370" w:rsidRPr="00745958">
        <w:rPr>
          <w:rFonts w:ascii="Times New Roman" w:eastAsia="Times New Roman" w:hAnsi="Times New Roman" w:cs="Times New Roman"/>
          <w:i/>
          <w:iCs/>
          <w:color w:val="000000" w:themeColor="text1"/>
          <w:sz w:val="24"/>
          <w:szCs w:val="24"/>
        </w:rPr>
        <w:t>Financial Literacy and Inclusion in India: Final Report - India</w:t>
      </w:r>
      <w:r w:rsidR="007D0370" w:rsidRPr="0074595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hyperlink r:id="rId34" w:history="1">
        <w:r w:rsidRPr="00551DC3">
          <w:rPr>
            <w:rStyle w:val="Hyperlink"/>
            <w:rFonts w:ascii="Times New Roman" w:eastAsia="STIX-Regular" w:hAnsi="Times New Roman" w:cs="Times New Roman"/>
            <w:kern w:val="0"/>
            <w:sz w:val="24"/>
            <w:szCs w:val="24"/>
            <w:lang w:bidi="hi-IN"/>
          </w:rPr>
          <w:t>https://old.ncfe.org.in/images/pdfs/reports/NCFE%202019_Final_Report.pdf</w:t>
        </w:r>
      </w:hyperlink>
    </w:p>
    <w:p w14:paraId="218D4E99"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proofErr w:type="spellStart"/>
      <w:r w:rsidRPr="00745958">
        <w:rPr>
          <w:rFonts w:ascii="Times New Roman" w:eastAsia="Times New Roman" w:hAnsi="Times New Roman" w:cs="Times New Roman"/>
          <w:sz w:val="24"/>
          <w:szCs w:val="24"/>
        </w:rPr>
        <w:t>Nkundabanyanga</w:t>
      </w:r>
      <w:proofErr w:type="spellEnd"/>
      <w:r w:rsidRPr="00745958">
        <w:rPr>
          <w:rFonts w:ascii="Times New Roman" w:eastAsia="Times New Roman" w:hAnsi="Times New Roman" w:cs="Times New Roman"/>
          <w:sz w:val="24"/>
          <w:szCs w:val="24"/>
        </w:rPr>
        <w:t xml:space="preserve">, S. K., Kasozi, D., Nalukenge, I., &amp; </w:t>
      </w:r>
      <w:proofErr w:type="spellStart"/>
      <w:r w:rsidRPr="00745958">
        <w:rPr>
          <w:rFonts w:ascii="Times New Roman" w:eastAsia="Times New Roman" w:hAnsi="Times New Roman" w:cs="Times New Roman"/>
          <w:sz w:val="24"/>
          <w:szCs w:val="24"/>
        </w:rPr>
        <w:t>Tauringana</w:t>
      </w:r>
      <w:proofErr w:type="spellEnd"/>
      <w:r w:rsidRPr="00745958">
        <w:rPr>
          <w:rFonts w:ascii="Times New Roman" w:eastAsia="Times New Roman" w:hAnsi="Times New Roman" w:cs="Times New Roman"/>
          <w:sz w:val="24"/>
          <w:szCs w:val="24"/>
        </w:rPr>
        <w:t xml:space="preserve">, V. (2014). Lending terms, financial literacy and formal credit accessibility. </w:t>
      </w:r>
      <w:r w:rsidRPr="00745958">
        <w:rPr>
          <w:rFonts w:ascii="Times New Roman" w:eastAsia="Times New Roman" w:hAnsi="Times New Roman" w:cs="Times New Roman"/>
          <w:i/>
          <w:iCs/>
          <w:sz w:val="24"/>
          <w:szCs w:val="24"/>
        </w:rPr>
        <w:t>International Journal of Social Economics</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41</w:t>
      </w:r>
      <w:r w:rsidRPr="00745958">
        <w:rPr>
          <w:rFonts w:ascii="Times New Roman" w:eastAsia="Times New Roman" w:hAnsi="Times New Roman" w:cs="Times New Roman"/>
          <w:sz w:val="24"/>
          <w:szCs w:val="24"/>
        </w:rPr>
        <w:t xml:space="preserve">(5), 342–361. </w:t>
      </w:r>
      <w:hyperlink r:id="rId35" w:history="1">
        <w:r w:rsidRPr="00745958">
          <w:rPr>
            <w:rStyle w:val="Hyperlink"/>
            <w:rFonts w:ascii="Times New Roman" w:eastAsia="Times New Roman" w:hAnsi="Times New Roman" w:cs="Times New Roman"/>
            <w:color w:val="4472C4" w:themeColor="accent1"/>
            <w:sz w:val="24"/>
            <w:szCs w:val="24"/>
          </w:rPr>
          <w:t>https://doi.org/10.1108/IJSE-03-2013-0075/FULL/HTML</w:t>
        </w:r>
      </w:hyperlink>
      <w:r w:rsidRPr="00745958">
        <w:rPr>
          <w:rFonts w:ascii="Times New Roman" w:eastAsia="Times New Roman" w:hAnsi="Times New Roman" w:cs="Times New Roman"/>
          <w:color w:val="4472C4" w:themeColor="accent1"/>
          <w:sz w:val="24"/>
          <w:szCs w:val="24"/>
        </w:rPr>
        <w:t xml:space="preserve"> </w:t>
      </w:r>
    </w:p>
    <w:p w14:paraId="450D0C60" w14:textId="7B8655AB" w:rsidR="007D0370" w:rsidRDefault="007D0370" w:rsidP="007D0370">
      <w:pPr>
        <w:autoSpaceDE w:val="0"/>
        <w:autoSpaceDN w:val="0"/>
        <w:spacing w:line="360" w:lineRule="auto"/>
        <w:ind w:hanging="480"/>
        <w:jc w:val="both"/>
        <w:rPr>
          <w:rFonts w:ascii="Times New Roman" w:eastAsia="Times New Roman" w:hAnsi="Times New Roman" w:cs="Times New Roman"/>
          <w:color w:val="4472C4" w:themeColor="accent1"/>
          <w:sz w:val="24"/>
          <w:szCs w:val="24"/>
        </w:rPr>
      </w:pPr>
      <w:r w:rsidRPr="00745958">
        <w:rPr>
          <w:rFonts w:ascii="Times New Roman" w:eastAsia="Times New Roman" w:hAnsi="Times New Roman" w:cs="Times New Roman"/>
          <w:sz w:val="24"/>
          <w:szCs w:val="24"/>
        </w:rPr>
        <w:t xml:space="preserve">Onah, O. G., </w:t>
      </w:r>
      <w:proofErr w:type="spellStart"/>
      <w:r w:rsidRPr="00745958">
        <w:rPr>
          <w:rFonts w:ascii="Times New Roman" w:eastAsia="Times New Roman" w:hAnsi="Times New Roman" w:cs="Times New Roman"/>
          <w:sz w:val="24"/>
          <w:szCs w:val="24"/>
        </w:rPr>
        <w:t>Enete</w:t>
      </w:r>
      <w:proofErr w:type="spellEnd"/>
      <w:r w:rsidRPr="00745958">
        <w:rPr>
          <w:rFonts w:ascii="Times New Roman" w:eastAsia="Times New Roman" w:hAnsi="Times New Roman" w:cs="Times New Roman"/>
          <w:sz w:val="24"/>
          <w:szCs w:val="24"/>
        </w:rPr>
        <w:t xml:space="preserve">, A. A., Okoye, C. U., Ume, C. O., &amp; Onyia, C. C. (2024). Impact of credit access of farmers in cooperative societies on financial performance: the predictive effect of financial literacy. </w:t>
      </w:r>
      <w:r w:rsidRPr="00745958">
        <w:rPr>
          <w:rFonts w:ascii="Times New Roman" w:eastAsia="Times New Roman" w:hAnsi="Times New Roman" w:cs="Times New Roman"/>
          <w:i/>
          <w:iCs/>
          <w:sz w:val="24"/>
          <w:szCs w:val="24"/>
        </w:rPr>
        <w:t>International Journal of Social Economics</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51</w:t>
      </w:r>
      <w:r w:rsidRPr="00745958">
        <w:rPr>
          <w:rFonts w:ascii="Times New Roman" w:eastAsia="Times New Roman" w:hAnsi="Times New Roman" w:cs="Times New Roman"/>
          <w:sz w:val="24"/>
          <w:szCs w:val="24"/>
        </w:rPr>
        <w:t xml:space="preserve">(11), 1420-1433. </w:t>
      </w:r>
      <w:hyperlink r:id="rId36" w:history="1">
        <w:r w:rsidRPr="00745958">
          <w:rPr>
            <w:rStyle w:val="Hyperlink"/>
            <w:rFonts w:ascii="Times New Roman" w:eastAsia="Times New Roman" w:hAnsi="Times New Roman" w:cs="Times New Roman"/>
            <w:color w:val="4472C4" w:themeColor="accent1"/>
            <w:sz w:val="24"/>
            <w:szCs w:val="24"/>
          </w:rPr>
          <w:t>https://doi.org/10.1108/IJSE-10-2023-0837</w:t>
        </w:r>
      </w:hyperlink>
      <w:r w:rsidRPr="00745958">
        <w:rPr>
          <w:rFonts w:ascii="Times New Roman" w:eastAsia="Times New Roman" w:hAnsi="Times New Roman" w:cs="Times New Roman"/>
          <w:color w:val="4472C4" w:themeColor="accent1"/>
          <w:sz w:val="24"/>
          <w:szCs w:val="24"/>
        </w:rPr>
        <w:t xml:space="preserve"> </w:t>
      </w:r>
    </w:p>
    <w:p w14:paraId="20A09755"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color w:val="FF0000"/>
          <w:sz w:val="24"/>
          <w:szCs w:val="24"/>
        </w:rPr>
      </w:pPr>
      <w:r w:rsidRPr="00745958">
        <w:rPr>
          <w:rFonts w:ascii="Times New Roman" w:hAnsi="Times New Roman" w:cs="Times New Roman"/>
          <w:color w:val="000000" w:themeColor="text1"/>
          <w:sz w:val="24"/>
          <w:szCs w:val="24"/>
        </w:rPr>
        <w:t xml:space="preserve">Revelle, W. (2024). “psych: Procedures for psychological, psychometric, and personality research (R Package Version 2.4.3)”. Retrieved from </w:t>
      </w:r>
      <w:hyperlink r:id="rId37" w:history="1">
        <w:r w:rsidRPr="00745958">
          <w:rPr>
            <w:rStyle w:val="Hyperlink"/>
            <w:rFonts w:ascii="Times New Roman" w:hAnsi="Times New Roman" w:cs="Times New Roman"/>
            <w:color w:val="4472C4" w:themeColor="accent1"/>
            <w:sz w:val="24"/>
            <w:szCs w:val="24"/>
          </w:rPr>
          <w:t>http://CRAN.R-project.org/package=psych</w:t>
        </w:r>
      </w:hyperlink>
    </w:p>
    <w:p w14:paraId="4BDA4895" w14:textId="449AFCCF"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Sekita S. (2013). Financial literacy and wealth accumulation: Evidence from Japan. Discussion paper, No. 2013–01, Graduate School of Economics, Kyoto Sangyo University, Kyoto, Japan. </w:t>
      </w:r>
    </w:p>
    <w:p w14:paraId="1D93985F"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color w:val="4472C4" w:themeColor="accent1"/>
          <w:sz w:val="24"/>
          <w:szCs w:val="24"/>
        </w:rPr>
      </w:pPr>
      <w:r w:rsidRPr="00745958">
        <w:rPr>
          <w:rFonts w:ascii="Times New Roman" w:eastAsia="Times New Roman" w:hAnsi="Times New Roman" w:cs="Times New Roman"/>
          <w:sz w:val="24"/>
          <w:szCs w:val="24"/>
        </w:rPr>
        <w:t xml:space="preserve">Taft, M. K., Hosein, Z. Z., &amp; </w:t>
      </w:r>
      <w:proofErr w:type="spellStart"/>
      <w:r w:rsidRPr="00745958">
        <w:rPr>
          <w:rFonts w:ascii="Times New Roman" w:eastAsia="Times New Roman" w:hAnsi="Times New Roman" w:cs="Times New Roman"/>
          <w:sz w:val="24"/>
          <w:szCs w:val="24"/>
        </w:rPr>
        <w:t>Mehrizi</w:t>
      </w:r>
      <w:proofErr w:type="spellEnd"/>
      <w:r w:rsidRPr="00745958">
        <w:rPr>
          <w:rFonts w:ascii="Times New Roman" w:eastAsia="Times New Roman" w:hAnsi="Times New Roman" w:cs="Times New Roman"/>
          <w:sz w:val="24"/>
          <w:szCs w:val="24"/>
        </w:rPr>
        <w:t xml:space="preserve">, S. M. T. (2013). The Relation between Financial Literacy, Financial Wellbeing and Financial Concerns. </w:t>
      </w:r>
      <w:r w:rsidRPr="00745958">
        <w:rPr>
          <w:rFonts w:ascii="Times New Roman" w:eastAsia="Times New Roman" w:hAnsi="Times New Roman" w:cs="Times New Roman"/>
          <w:i/>
          <w:iCs/>
          <w:sz w:val="24"/>
          <w:szCs w:val="24"/>
        </w:rPr>
        <w:t>International Journal of Business and Management</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8</w:t>
      </w:r>
      <w:r w:rsidRPr="00745958">
        <w:rPr>
          <w:rFonts w:ascii="Times New Roman" w:eastAsia="Times New Roman" w:hAnsi="Times New Roman" w:cs="Times New Roman"/>
          <w:sz w:val="24"/>
          <w:szCs w:val="24"/>
        </w:rPr>
        <w:t xml:space="preserve">(11), 63–75. </w:t>
      </w:r>
      <w:hyperlink r:id="rId38" w:history="1">
        <w:r w:rsidRPr="00745958">
          <w:rPr>
            <w:rStyle w:val="Hyperlink"/>
            <w:rFonts w:ascii="Times New Roman" w:eastAsia="Times New Roman" w:hAnsi="Times New Roman" w:cs="Times New Roman"/>
            <w:color w:val="4472C4" w:themeColor="accent1"/>
            <w:sz w:val="24"/>
            <w:szCs w:val="24"/>
          </w:rPr>
          <w:t>https://doi.org/10.5539/ijbm.v8n11p63</w:t>
        </w:r>
      </w:hyperlink>
      <w:r w:rsidRPr="00745958">
        <w:rPr>
          <w:rFonts w:ascii="Times New Roman" w:eastAsia="Times New Roman" w:hAnsi="Times New Roman" w:cs="Times New Roman"/>
          <w:color w:val="4472C4" w:themeColor="accent1"/>
          <w:sz w:val="24"/>
          <w:szCs w:val="24"/>
        </w:rPr>
        <w:t xml:space="preserve"> </w:t>
      </w:r>
    </w:p>
    <w:p w14:paraId="424934E0"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color w:val="ED7D31" w:themeColor="accent2"/>
          <w:sz w:val="24"/>
          <w:szCs w:val="24"/>
        </w:rPr>
      </w:pPr>
      <w:proofErr w:type="spellStart"/>
      <w:r w:rsidRPr="00745958">
        <w:rPr>
          <w:rFonts w:ascii="Times New Roman" w:eastAsia="Times New Roman" w:hAnsi="Times New Roman" w:cs="Times New Roman"/>
          <w:color w:val="000000" w:themeColor="text1"/>
          <w:sz w:val="24"/>
          <w:szCs w:val="24"/>
        </w:rPr>
        <w:t>Wagland</w:t>
      </w:r>
      <w:proofErr w:type="spellEnd"/>
      <w:r w:rsidRPr="00745958">
        <w:rPr>
          <w:rFonts w:ascii="Times New Roman" w:eastAsia="Times New Roman" w:hAnsi="Times New Roman" w:cs="Times New Roman"/>
          <w:color w:val="000000" w:themeColor="text1"/>
          <w:sz w:val="24"/>
          <w:szCs w:val="24"/>
        </w:rPr>
        <w:t xml:space="preserve">, S. P., &amp; Taylor, S. (2009). When it comes to financial literacy, is gender really an </w:t>
      </w:r>
      <w:proofErr w:type="gramStart"/>
      <w:r w:rsidRPr="00745958">
        <w:rPr>
          <w:rFonts w:ascii="Times New Roman" w:eastAsia="Times New Roman" w:hAnsi="Times New Roman" w:cs="Times New Roman"/>
          <w:color w:val="000000" w:themeColor="text1"/>
          <w:sz w:val="24"/>
          <w:szCs w:val="24"/>
        </w:rPr>
        <w:t>issue ?</w:t>
      </w:r>
      <w:proofErr w:type="gramEnd"/>
      <w:r w:rsidRPr="00745958">
        <w:rPr>
          <w:rFonts w:ascii="Times New Roman" w:eastAsia="Times New Roman" w:hAnsi="Times New Roman" w:cs="Times New Roman"/>
          <w:color w:val="000000" w:themeColor="text1"/>
          <w:sz w:val="24"/>
          <w:szCs w:val="24"/>
        </w:rPr>
        <w:t xml:space="preserve"> </w:t>
      </w:r>
      <w:r w:rsidRPr="00745958">
        <w:rPr>
          <w:rFonts w:ascii="Times New Roman" w:eastAsia="Times New Roman" w:hAnsi="Times New Roman" w:cs="Times New Roman"/>
          <w:i/>
          <w:iCs/>
          <w:color w:val="000000" w:themeColor="text1"/>
          <w:sz w:val="24"/>
          <w:szCs w:val="24"/>
        </w:rPr>
        <w:t>Australasian Accounting, Business and Finance Journal</w:t>
      </w:r>
      <w:r w:rsidRPr="00745958">
        <w:rPr>
          <w:rFonts w:ascii="Times New Roman" w:eastAsia="Times New Roman" w:hAnsi="Times New Roman" w:cs="Times New Roman"/>
          <w:color w:val="000000" w:themeColor="text1"/>
          <w:sz w:val="24"/>
          <w:szCs w:val="24"/>
        </w:rPr>
        <w:t xml:space="preserve">, </w:t>
      </w:r>
      <w:r w:rsidRPr="00745958">
        <w:rPr>
          <w:rFonts w:ascii="Times New Roman" w:eastAsia="Times New Roman" w:hAnsi="Times New Roman" w:cs="Times New Roman"/>
          <w:i/>
          <w:iCs/>
          <w:color w:val="000000" w:themeColor="text1"/>
          <w:sz w:val="24"/>
          <w:szCs w:val="24"/>
        </w:rPr>
        <w:t>3</w:t>
      </w:r>
      <w:r w:rsidRPr="00745958">
        <w:rPr>
          <w:rFonts w:ascii="Times New Roman" w:eastAsia="Times New Roman" w:hAnsi="Times New Roman" w:cs="Times New Roman"/>
          <w:color w:val="000000" w:themeColor="text1"/>
          <w:sz w:val="24"/>
          <w:szCs w:val="24"/>
        </w:rPr>
        <w:t xml:space="preserve">(1), 13–25. </w:t>
      </w:r>
      <w:hyperlink r:id="rId39" w:history="1">
        <w:r w:rsidRPr="00745958">
          <w:rPr>
            <w:rStyle w:val="Hyperlink"/>
            <w:rFonts w:ascii="Times New Roman" w:eastAsia="Times New Roman" w:hAnsi="Times New Roman" w:cs="Times New Roman"/>
            <w:color w:val="4472C4" w:themeColor="accent1"/>
            <w:sz w:val="24"/>
            <w:szCs w:val="24"/>
          </w:rPr>
          <w:t>http://ro.uow.edu.au/aabfj/vol3/iss1/3</w:t>
        </w:r>
      </w:hyperlink>
      <w:r w:rsidRPr="00745958">
        <w:rPr>
          <w:rFonts w:ascii="Times New Roman" w:eastAsia="Times New Roman" w:hAnsi="Times New Roman" w:cs="Times New Roman"/>
          <w:color w:val="4472C4" w:themeColor="accent1"/>
          <w:sz w:val="24"/>
          <w:szCs w:val="24"/>
        </w:rPr>
        <w:t xml:space="preserve"> </w:t>
      </w:r>
    </w:p>
    <w:p w14:paraId="41DCE0B6" w14:textId="77777777" w:rsidR="007D0370" w:rsidRPr="00745958" w:rsidRDefault="007D0370" w:rsidP="007D0370">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 xml:space="preserve">Yang, S., Zou, K., Lei, T., Ni, Z., &amp; Yang, J. (2022). Climate Change and Farmers’ Household Financial Vulnerability: Evidence </w:t>
      </w:r>
      <w:proofErr w:type="gramStart"/>
      <w:r w:rsidRPr="00745958">
        <w:rPr>
          <w:rFonts w:ascii="Times New Roman" w:eastAsia="Times New Roman" w:hAnsi="Times New Roman" w:cs="Times New Roman"/>
          <w:sz w:val="24"/>
          <w:szCs w:val="24"/>
        </w:rPr>
        <w:t>From</w:t>
      </w:r>
      <w:proofErr w:type="gramEnd"/>
      <w:r w:rsidRPr="00745958">
        <w:rPr>
          <w:rFonts w:ascii="Times New Roman" w:eastAsia="Times New Roman" w:hAnsi="Times New Roman" w:cs="Times New Roman"/>
          <w:sz w:val="24"/>
          <w:szCs w:val="24"/>
        </w:rPr>
        <w:t xml:space="preserve"> China. </w:t>
      </w:r>
      <w:r w:rsidRPr="00745958">
        <w:rPr>
          <w:rFonts w:ascii="Times New Roman" w:eastAsia="Times New Roman" w:hAnsi="Times New Roman" w:cs="Times New Roman"/>
          <w:i/>
          <w:iCs/>
          <w:sz w:val="24"/>
          <w:szCs w:val="24"/>
        </w:rPr>
        <w:t>Frontiers in Environmental Science</w:t>
      </w:r>
      <w:r w:rsidRPr="00745958">
        <w:rPr>
          <w:rFonts w:ascii="Times New Roman" w:eastAsia="Times New Roman" w:hAnsi="Times New Roman" w:cs="Times New Roman"/>
          <w:sz w:val="24"/>
          <w:szCs w:val="24"/>
        </w:rPr>
        <w:t xml:space="preserve">, </w:t>
      </w:r>
      <w:r w:rsidRPr="00745958">
        <w:rPr>
          <w:rFonts w:ascii="Times New Roman" w:eastAsia="Times New Roman" w:hAnsi="Times New Roman" w:cs="Times New Roman"/>
          <w:i/>
          <w:iCs/>
          <w:sz w:val="24"/>
          <w:szCs w:val="24"/>
        </w:rPr>
        <w:t>10</w:t>
      </w:r>
      <w:r w:rsidRPr="00745958">
        <w:rPr>
          <w:rFonts w:ascii="Times New Roman" w:eastAsia="Times New Roman" w:hAnsi="Times New Roman" w:cs="Times New Roman"/>
          <w:sz w:val="24"/>
          <w:szCs w:val="24"/>
        </w:rPr>
        <w:t xml:space="preserve">, 1–14. </w:t>
      </w:r>
      <w:hyperlink r:id="rId40" w:history="1">
        <w:r w:rsidRPr="00745958">
          <w:rPr>
            <w:rStyle w:val="Hyperlink"/>
            <w:rFonts w:ascii="Times New Roman" w:eastAsia="Times New Roman" w:hAnsi="Times New Roman" w:cs="Times New Roman"/>
            <w:color w:val="4472C4" w:themeColor="accent1"/>
            <w:sz w:val="24"/>
            <w:szCs w:val="24"/>
          </w:rPr>
          <w:t>https://doi.org/10.3389/fenvs.2022.908428</w:t>
        </w:r>
      </w:hyperlink>
      <w:r w:rsidRPr="00745958">
        <w:rPr>
          <w:rFonts w:ascii="Times New Roman" w:eastAsia="Times New Roman" w:hAnsi="Times New Roman" w:cs="Times New Roman"/>
          <w:color w:val="4472C4" w:themeColor="accent1"/>
          <w:sz w:val="24"/>
          <w:szCs w:val="24"/>
        </w:rPr>
        <w:t xml:space="preserve"> </w:t>
      </w:r>
    </w:p>
    <w:p w14:paraId="6775941A" w14:textId="5C2D45E3" w:rsidR="00FC74A2" w:rsidRDefault="007D0370" w:rsidP="00FC74A2">
      <w:pPr>
        <w:autoSpaceDE w:val="0"/>
        <w:autoSpaceDN w:val="0"/>
        <w:spacing w:line="360" w:lineRule="auto"/>
        <w:ind w:hanging="480"/>
        <w:jc w:val="both"/>
        <w:rPr>
          <w:rFonts w:ascii="Times New Roman" w:eastAsia="Times New Roman" w:hAnsi="Times New Roman" w:cs="Times New Roman"/>
          <w:sz w:val="24"/>
          <w:szCs w:val="24"/>
        </w:rPr>
      </w:pPr>
      <w:r w:rsidRPr="00745958">
        <w:rPr>
          <w:rFonts w:ascii="Times New Roman" w:eastAsia="Times New Roman" w:hAnsi="Times New Roman" w:cs="Times New Roman"/>
          <w:sz w:val="24"/>
          <w:szCs w:val="24"/>
        </w:rPr>
        <w:t>Yoshino, N., Morgan, P. J., &amp; Trinh, L. Q. (2017).</w:t>
      </w:r>
      <w:r w:rsidRPr="00745958">
        <w:rPr>
          <w:rFonts w:ascii="Times New Roman" w:eastAsia="Times New Roman" w:hAnsi="Times New Roman" w:cs="Times New Roman"/>
          <w:i/>
          <w:iCs/>
          <w:sz w:val="24"/>
          <w:szCs w:val="24"/>
        </w:rPr>
        <w:t xml:space="preserve"> </w:t>
      </w:r>
      <w:r w:rsidRPr="00A15F63">
        <w:rPr>
          <w:rFonts w:ascii="Times New Roman" w:eastAsia="Times New Roman" w:hAnsi="Times New Roman" w:cs="Times New Roman"/>
          <w:sz w:val="24"/>
          <w:szCs w:val="24"/>
        </w:rPr>
        <w:t xml:space="preserve">Financial Literacy </w:t>
      </w:r>
      <w:proofErr w:type="gramStart"/>
      <w:r w:rsidRPr="00A15F63">
        <w:rPr>
          <w:rFonts w:ascii="Times New Roman" w:eastAsia="Times New Roman" w:hAnsi="Times New Roman" w:cs="Times New Roman"/>
          <w:sz w:val="24"/>
          <w:szCs w:val="24"/>
        </w:rPr>
        <w:t>In</w:t>
      </w:r>
      <w:proofErr w:type="gramEnd"/>
      <w:r w:rsidRPr="00A15F63">
        <w:rPr>
          <w:rFonts w:ascii="Times New Roman" w:eastAsia="Times New Roman" w:hAnsi="Times New Roman" w:cs="Times New Roman"/>
          <w:sz w:val="24"/>
          <w:szCs w:val="24"/>
        </w:rPr>
        <w:t xml:space="preserve"> Japan: Determinant And Impacts, ADBI Working Paper No. 796, Asian Development Bank Institute (ADBI) Tokyo.</w:t>
      </w:r>
    </w:p>
    <w:p w14:paraId="48AE5E17" w14:textId="2A86D8A0" w:rsidR="001405E9" w:rsidRDefault="001405E9" w:rsidP="00FC74A2">
      <w:pPr>
        <w:autoSpaceDE w:val="0"/>
        <w:autoSpaceDN w:val="0"/>
        <w:spacing w:line="360" w:lineRule="auto"/>
        <w:ind w:hanging="480"/>
        <w:jc w:val="both"/>
        <w:rPr>
          <w:rFonts w:ascii="Times New Roman" w:eastAsia="Times New Roman" w:hAnsi="Times New Roman" w:cs="Times New Roman"/>
          <w:sz w:val="24"/>
          <w:szCs w:val="24"/>
        </w:rPr>
      </w:pPr>
      <w:r w:rsidRPr="001405E9">
        <w:rPr>
          <w:rFonts w:ascii="Times New Roman" w:eastAsia="Times New Roman" w:hAnsi="Times New Roman" w:cs="Times New Roman"/>
          <w:sz w:val="24"/>
          <w:szCs w:val="24"/>
        </w:rPr>
        <w:t xml:space="preserve">Yusuf, A., </w:t>
      </w:r>
      <w:proofErr w:type="spellStart"/>
      <w:r w:rsidRPr="001405E9">
        <w:rPr>
          <w:rFonts w:ascii="Times New Roman" w:eastAsia="Times New Roman" w:hAnsi="Times New Roman" w:cs="Times New Roman"/>
          <w:sz w:val="24"/>
          <w:szCs w:val="24"/>
        </w:rPr>
        <w:t>Oparinde</w:t>
      </w:r>
      <w:proofErr w:type="spellEnd"/>
      <w:r w:rsidRPr="001405E9">
        <w:rPr>
          <w:rFonts w:ascii="Times New Roman" w:eastAsia="Times New Roman" w:hAnsi="Times New Roman" w:cs="Times New Roman"/>
          <w:sz w:val="24"/>
          <w:szCs w:val="24"/>
        </w:rPr>
        <w:t xml:space="preserve">, L. O., Oseni, J. O., &amp; Afolabi, J. A. (2024). Analysis of Effects of Financial Risk on the Welfare Status of Cocoa Farmers in Southwest Nigeria. Asian Journal of Economics, Business and Accounting, 24(11), 679–691. </w:t>
      </w:r>
      <w:hyperlink r:id="rId41" w:history="1">
        <w:r w:rsidRPr="00B211F9">
          <w:rPr>
            <w:rStyle w:val="Hyperlink"/>
            <w:rFonts w:ascii="Times New Roman" w:eastAsia="Times New Roman" w:hAnsi="Times New Roman" w:cs="Times New Roman"/>
            <w:sz w:val="24"/>
            <w:szCs w:val="24"/>
          </w:rPr>
          <w:t>https://doi.org/https://doi.org/10.9734/ajeba/2024/v24i111585</w:t>
        </w:r>
      </w:hyperlink>
      <w:r>
        <w:rPr>
          <w:rFonts w:ascii="Times New Roman" w:eastAsia="Times New Roman" w:hAnsi="Times New Roman" w:cs="Times New Roman"/>
          <w:sz w:val="24"/>
          <w:szCs w:val="24"/>
        </w:rPr>
        <w:t xml:space="preserve"> </w:t>
      </w:r>
    </w:p>
    <w:p w14:paraId="22A13ECC" w14:textId="77777777" w:rsidR="0091412E" w:rsidRDefault="0091412E" w:rsidP="00FC74A2">
      <w:pPr>
        <w:autoSpaceDE w:val="0"/>
        <w:autoSpaceDN w:val="0"/>
        <w:spacing w:line="360" w:lineRule="auto"/>
        <w:ind w:hanging="480"/>
        <w:jc w:val="both"/>
        <w:rPr>
          <w:rFonts w:ascii="Times New Roman" w:eastAsia="Times New Roman" w:hAnsi="Times New Roman" w:cs="Times New Roman"/>
          <w:sz w:val="24"/>
          <w:szCs w:val="24"/>
        </w:rPr>
      </w:pPr>
    </w:p>
    <w:p w14:paraId="0FF1ADBB" w14:textId="77777777" w:rsidR="00FC74A2" w:rsidRPr="00745958" w:rsidRDefault="00FC74A2" w:rsidP="00FC74A2">
      <w:pPr>
        <w:keepNext/>
        <w:spacing w:line="360" w:lineRule="auto"/>
        <w:jc w:val="both"/>
        <w:rPr>
          <w:rFonts w:ascii="Times New Roman" w:hAnsi="Times New Roman" w:cs="Times New Roman"/>
          <w:b/>
          <w:bCs/>
          <w:sz w:val="24"/>
          <w:szCs w:val="24"/>
        </w:rPr>
      </w:pPr>
      <w:r w:rsidRPr="00745958">
        <w:rPr>
          <w:rFonts w:ascii="Times New Roman" w:hAnsi="Times New Roman" w:cs="Times New Roman"/>
          <w:b/>
          <w:bCs/>
          <w:sz w:val="24"/>
          <w:szCs w:val="24"/>
        </w:rPr>
        <w:t>Appendix</w:t>
      </w:r>
    </w:p>
    <w:p w14:paraId="6811299F" w14:textId="150D0476" w:rsidR="0064571E" w:rsidRPr="00F35E3E" w:rsidRDefault="0064571E" w:rsidP="0064571E">
      <w:pPr>
        <w:keepNext/>
        <w:rPr>
          <w:rFonts w:ascii="Times New Roman" w:hAnsi="Times New Roman" w:cs="Times New Roman"/>
          <w:sz w:val="24"/>
          <w:szCs w:val="24"/>
        </w:rPr>
      </w:pPr>
      <w:r w:rsidRPr="00F35E3E">
        <w:rPr>
          <w:rFonts w:ascii="Times New Roman" w:hAnsi="Times New Roman" w:cs="Times New Roman"/>
          <w:b/>
          <w:bCs/>
          <w:sz w:val="24"/>
          <w:szCs w:val="24"/>
        </w:rPr>
        <w:t xml:space="preserve">Table </w:t>
      </w:r>
      <w:r>
        <w:rPr>
          <w:rFonts w:ascii="Times New Roman" w:hAnsi="Times New Roman" w:cs="Times New Roman"/>
          <w:b/>
          <w:bCs/>
          <w:sz w:val="24"/>
          <w:szCs w:val="24"/>
        </w:rPr>
        <w:t>A1.</w:t>
      </w:r>
      <w:r w:rsidRPr="00F35E3E">
        <w:rPr>
          <w:rFonts w:ascii="Times New Roman" w:hAnsi="Times New Roman" w:cs="Times New Roman"/>
          <w:sz w:val="24"/>
          <w:szCs w:val="24"/>
        </w:rPr>
        <w:t xml:space="preserve"> </w:t>
      </w:r>
      <w:r w:rsidRPr="0047743D">
        <w:rPr>
          <w:rFonts w:ascii="Times New Roman" w:hAnsi="Times New Roman" w:cs="Times New Roman"/>
          <w:b/>
          <w:bCs/>
          <w:sz w:val="24"/>
          <w:szCs w:val="24"/>
        </w:rPr>
        <w:t>Financial literacy measurement: items retention status</w:t>
      </w:r>
      <w:r w:rsidRPr="00F35E3E">
        <w:rPr>
          <w:rFonts w:ascii="Times New Roman" w:hAnsi="Times New Roman" w:cs="Times New Roman"/>
          <w:sz w:val="24"/>
          <w:szCs w:val="24"/>
        </w:rPr>
        <w:t xml:space="preserve"> </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6570"/>
        <w:gridCol w:w="1350"/>
      </w:tblGrid>
      <w:tr w:rsidR="0064571E" w:rsidRPr="00F35E3E" w14:paraId="3F5494A0" w14:textId="77777777" w:rsidTr="0047743D">
        <w:trPr>
          <w:trHeight w:val="432"/>
        </w:trPr>
        <w:tc>
          <w:tcPr>
            <w:tcW w:w="1075" w:type="dxa"/>
            <w:shd w:val="clear" w:color="auto" w:fill="auto"/>
            <w:vAlign w:val="center"/>
            <w:hideMark/>
          </w:tcPr>
          <w:p w14:paraId="75769DAE" w14:textId="74FCC488" w:rsidR="0064571E" w:rsidRPr="00F35E3E" w:rsidRDefault="00D842DA"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bookmarkStart w:id="6" w:name="_Hlk190851870"/>
            <w:r>
              <w:rPr>
                <w:rFonts w:ascii="Times New Roman" w:eastAsia="Times New Roman" w:hAnsi="Times New Roman" w:cs="Times New Roman"/>
                <w:b/>
                <w:bCs/>
                <w:color w:val="000000"/>
                <w:kern w:val="0"/>
                <w:lang w:eastAsia="en-IN" w:bidi="hi-IN"/>
                <w14:ligatures w14:val="none"/>
              </w:rPr>
              <w:t>Items</w:t>
            </w:r>
          </w:p>
        </w:tc>
        <w:tc>
          <w:tcPr>
            <w:tcW w:w="6570" w:type="dxa"/>
            <w:shd w:val="clear" w:color="auto" w:fill="auto"/>
            <w:vAlign w:val="center"/>
            <w:hideMark/>
          </w:tcPr>
          <w:p w14:paraId="628C0077" w14:textId="00589459" w:rsidR="0064571E" w:rsidRPr="00F35E3E" w:rsidRDefault="0064571E" w:rsidP="0047743D">
            <w:pPr>
              <w:spacing w:after="0" w:line="240" w:lineRule="auto"/>
              <w:jc w:val="center"/>
              <w:rPr>
                <w:rFonts w:ascii="Times New Roman" w:eastAsia="Times New Roman" w:hAnsi="Times New Roman" w:cs="Times New Roman"/>
                <w:b/>
                <w:bCs/>
                <w:color w:val="000000"/>
                <w:kern w:val="0"/>
                <w:lang w:eastAsia="en-IN" w:bidi="hi-IN"/>
                <w14:ligatures w14:val="none"/>
              </w:rPr>
            </w:pPr>
            <w:r w:rsidRPr="00F35E3E">
              <w:rPr>
                <w:rFonts w:ascii="Times New Roman" w:eastAsia="Times New Roman" w:hAnsi="Times New Roman" w:cs="Times New Roman"/>
                <w:b/>
                <w:bCs/>
                <w:color w:val="000000"/>
                <w:kern w:val="0"/>
                <w:lang w:eastAsia="en-IN" w:bidi="hi-IN"/>
                <w14:ligatures w14:val="none"/>
              </w:rPr>
              <w:t>Questio</w:t>
            </w:r>
            <w:r w:rsidR="00D842DA">
              <w:rPr>
                <w:rFonts w:ascii="Times New Roman" w:eastAsia="Times New Roman" w:hAnsi="Times New Roman" w:cs="Times New Roman"/>
                <w:b/>
                <w:bCs/>
                <w:color w:val="000000"/>
                <w:kern w:val="0"/>
                <w:lang w:eastAsia="en-IN" w:bidi="hi-IN"/>
                <w14:ligatures w14:val="none"/>
              </w:rPr>
              <w:t>ns</w:t>
            </w:r>
          </w:p>
        </w:tc>
        <w:tc>
          <w:tcPr>
            <w:tcW w:w="1350" w:type="dxa"/>
            <w:shd w:val="clear" w:color="auto" w:fill="auto"/>
            <w:vAlign w:val="center"/>
            <w:hideMark/>
          </w:tcPr>
          <w:p w14:paraId="2FFAB092" w14:textId="77777777" w:rsidR="0064571E" w:rsidRPr="00F35E3E" w:rsidRDefault="0064571E" w:rsidP="00815746">
            <w:pPr>
              <w:spacing w:after="0" w:line="240" w:lineRule="auto"/>
              <w:jc w:val="center"/>
              <w:rPr>
                <w:rFonts w:ascii="Times New Roman" w:eastAsia="Times New Roman" w:hAnsi="Times New Roman" w:cs="Times New Roman"/>
                <w:b/>
                <w:bCs/>
                <w:color w:val="000000"/>
                <w:kern w:val="0"/>
                <w:lang w:eastAsia="en-IN" w:bidi="hi-IN"/>
                <w14:ligatures w14:val="none"/>
              </w:rPr>
            </w:pPr>
            <w:r w:rsidRPr="00F35E3E">
              <w:rPr>
                <w:rFonts w:ascii="Times New Roman" w:eastAsia="Times New Roman" w:hAnsi="Times New Roman" w:cs="Times New Roman"/>
                <w:b/>
                <w:bCs/>
                <w:color w:val="000000"/>
                <w:kern w:val="0"/>
                <w:lang w:eastAsia="en-IN" w:bidi="hi-IN"/>
                <w14:ligatures w14:val="none"/>
              </w:rPr>
              <w:t>Remarks</w:t>
            </w:r>
          </w:p>
        </w:tc>
      </w:tr>
      <w:tr w:rsidR="0064571E" w:rsidRPr="00F35E3E" w14:paraId="193A7ACD" w14:textId="77777777" w:rsidTr="00815746">
        <w:trPr>
          <w:trHeight w:val="432"/>
        </w:trPr>
        <w:tc>
          <w:tcPr>
            <w:tcW w:w="1075" w:type="dxa"/>
            <w:shd w:val="clear" w:color="auto" w:fill="auto"/>
            <w:vAlign w:val="center"/>
            <w:hideMark/>
          </w:tcPr>
          <w:p w14:paraId="2AD691D2"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FK1</w:t>
            </w:r>
          </w:p>
        </w:tc>
        <w:tc>
          <w:tcPr>
            <w:tcW w:w="6570" w:type="dxa"/>
            <w:shd w:val="clear" w:color="auto" w:fill="auto"/>
            <w:vAlign w:val="center"/>
            <w:hideMark/>
          </w:tcPr>
          <w:p w14:paraId="04A4FB03"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A high-return investment usually carries high risk.</w:t>
            </w:r>
          </w:p>
        </w:tc>
        <w:tc>
          <w:tcPr>
            <w:tcW w:w="1350" w:type="dxa"/>
            <w:shd w:val="clear" w:color="auto" w:fill="auto"/>
            <w:vAlign w:val="center"/>
            <w:hideMark/>
          </w:tcPr>
          <w:p w14:paraId="483E4DC6"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Removed</w:t>
            </w:r>
          </w:p>
        </w:tc>
      </w:tr>
      <w:tr w:rsidR="0064571E" w:rsidRPr="00F35E3E" w14:paraId="15EA7A0D" w14:textId="77777777" w:rsidTr="00815746">
        <w:trPr>
          <w:trHeight w:val="432"/>
        </w:trPr>
        <w:tc>
          <w:tcPr>
            <w:tcW w:w="1075" w:type="dxa"/>
            <w:shd w:val="clear" w:color="auto" w:fill="auto"/>
            <w:vAlign w:val="center"/>
            <w:hideMark/>
          </w:tcPr>
          <w:p w14:paraId="7385C417"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FK2</w:t>
            </w:r>
          </w:p>
        </w:tc>
        <w:tc>
          <w:tcPr>
            <w:tcW w:w="6570" w:type="dxa"/>
            <w:shd w:val="clear" w:color="auto" w:fill="auto"/>
            <w:vAlign w:val="center"/>
            <w:hideMark/>
          </w:tcPr>
          <w:p w14:paraId="6DC09A58"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High inflation leads to a higher cost of farming.</w:t>
            </w:r>
          </w:p>
        </w:tc>
        <w:tc>
          <w:tcPr>
            <w:tcW w:w="1350" w:type="dxa"/>
            <w:shd w:val="clear" w:color="auto" w:fill="auto"/>
            <w:vAlign w:val="center"/>
            <w:hideMark/>
          </w:tcPr>
          <w:p w14:paraId="10EE02B4"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0FACFA68" w14:textId="77777777" w:rsidTr="00815746">
        <w:trPr>
          <w:trHeight w:val="432"/>
        </w:trPr>
        <w:tc>
          <w:tcPr>
            <w:tcW w:w="1075" w:type="dxa"/>
            <w:shd w:val="clear" w:color="auto" w:fill="auto"/>
            <w:vAlign w:val="center"/>
            <w:hideMark/>
          </w:tcPr>
          <w:p w14:paraId="5F590336"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FK3</w:t>
            </w:r>
          </w:p>
        </w:tc>
        <w:tc>
          <w:tcPr>
            <w:tcW w:w="6570" w:type="dxa"/>
            <w:shd w:val="clear" w:color="auto" w:fill="auto"/>
            <w:vAlign w:val="center"/>
            <w:hideMark/>
          </w:tcPr>
          <w:p w14:paraId="74DD1B2F"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It is less likely that you will incur more loss if you engage in the activity of crop diversification.</w:t>
            </w:r>
          </w:p>
        </w:tc>
        <w:tc>
          <w:tcPr>
            <w:tcW w:w="1350" w:type="dxa"/>
            <w:shd w:val="clear" w:color="auto" w:fill="auto"/>
            <w:vAlign w:val="center"/>
            <w:hideMark/>
          </w:tcPr>
          <w:p w14:paraId="6168E1D8"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7F577227" w14:textId="77777777" w:rsidTr="00815746">
        <w:trPr>
          <w:trHeight w:val="432"/>
        </w:trPr>
        <w:tc>
          <w:tcPr>
            <w:tcW w:w="1075" w:type="dxa"/>
            <w:shd w:val="clear" w:color="auto" w:fill="auto"/>
            <w:vAlign w:val="center"/>
            <w:hideMark/>
          </w:tcPr>
          <w:p w14:paraId="7A0F2093"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FK4</w:t>
            </w:r>
          </w:p>
        </w:tc>
        <w:tc>
          <w:tcPr>
            <w:tcW w:w="6570" w:type="dxa"/>
            <w:shd w:val="clear" w:color="auto" w:fill="auto"/>
            <w:vAlign w:val="center"/>
            <w:hideMark/>
          </w:tcPr>
          <w:p w14:paraId="31619B78"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 xml:space="preserve">If you have </w:t>
            </w:r>
            <w:proofErr w:type="gramStart"/>
            <w:r w:rsidRPr="00F35E3E">
              <w:rPr>
                <w:rFonts w:ascii="Times New Roman" w:eastAsia="Times New Roman" w:hAnsi="Times New Roman" w:cs="Times New Roman"/>
                <w:color w:val="000000"/>
                <w:kern w:val="0"/>
                <w:lang w:eastAsia="en-IN" w:bidi="hi-IN"/>
                <w14:ligatures w14:val="none"/>
              </w:rPr>
              <w:t>a 500 rupees</w:t>
            </w:r>
            <w:proofErr w:type="gramEnd"/>
            <w:r w:rsidRPr="00F35E3E">
              <w:rPr>
                <w:rFonts w:ascii="Times New Roman" w:eastAsia="Times New Roman" w:hAnsi="Times New Roman" w:cs="Times New Roman"/>
                <w:color w:val="000000"/>
                <w:kern w:val="0"/>
                <w:lang w:eastAsia="en-IN" w:bidi="hi-IN"/>
                <w14:ligatures w14:val="none"/>
              </w:rPr>
              <w:t xml:space="preserve"> note and you buy vegetables worth 170 rupees, how much is left with you?</w:t>
            </w:r>
          </w:p>
        </w:tc>
        <w:tc>
          <w:tcPr>
            <w:tcW w:w="1350" w:type="dxa"/>
            <w:shd w:val="clear" w:color="auto" w:fill="auto"/>
            <w:vAlign w:val="center"/>
            <w:hideMark/>
          </w:tcPr>
          <w:p w14:paraId="08960C03"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419C6A28" w14:textId="77777777" w:rsidTr="00815746">
        <w:trPr>
          <w:trHeight w:val="432"/>
        </w:trPr>
        <w:tc>
          <w:tcPr>
            <w:tcW w:w="1075" w:type="dxa"/>
            <w:shd w:val="clear" w:color="auto" w:fill="auto"/>
            <w:vAlign w:val="center"/>
            <w:hideMark/>
          </w:tcPr>
          <w:p w14:paraId="58C342AB"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FK5</w:t>
            </w:r>
          </w:p>
        </w:tc>
        <w:tc>
          <w:tcPr>
            <w:tcW w:w="6570" w:type="dxa"/>
            <w:shd w:val="clear" w:color="auto" w:fill="auto"/>
            <w:vAlign w:val="center"/>
            <w:hideMark/>
          </w:tcPr>
          <w:p w14:paraId="55E187BD"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If you have 2000 rupees, will you be able to buy more things today or after 5 years with this money?</w:t>
            </w:r>
          </w:p>
        </w:tc>
        <w:tc>
          <w:tcPr>
            <w:tcW w:w="1350" w:type="dxa"/>
            <w:shd w:val="clear" w:color="auto" w:fill="auto"/>
            <w:vAlign w:val="center"/>
            <w:hideMark/>
          </w:tcPr>
          <w:p w14:paraId="482153E6"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7143640B" w14:textId="77777777" w:rsidTr="00815746">
        <w:trPr>
          <w:trHeight w:val="432"/>
        </w:trPr>
        <w:tc>
          <w:tcPr>
            <w:tcW w:w="1075" w:type="dxa"/>
            <w:shd w:val="clear" w:color="auto" w:fill="auto"/>
            <w:vAlign w:val="center"/>
            <w:hideMark/>
          </w:tcPr>
          <w:p w14:paraId="28A164F0"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FK6</w:t>
            </w:r>
          </w:p>
        </w:tc>
        <w:tc>
          <w:tcPr>
            <w:tcW w:w="6570" w:type="dxa"/>
            <w:shd w:val="clear" w:color="auto" w:fill="auto"/>
            <w:vAlign w:val="center"/>
            <w:hideMark/>
          </w:tcPr>
          <w:p w14:paraId="52AA0DF3"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If you take a 10,000-rupee loan, which one is easier to pay back: 10,500 or 10,000 + 3%?</w:t>
            </w:r>
          </w:p>
        </w:tc>
        <w:tc>
          <w:tcPr>
            <w:tcW w:w="1350" w:type="dxa"/>
            <w:shd w:val="clear" w:color="auto" w:fill="auto"/>
            <w:vAlign w:val="center"/>
            <w:hideMark/>
          </w:tcPr>
          <w:p w14:paraId="60E5F70C"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Removed</w:t>
            </w:r>
          </w:p>
        </w:tc>
      </w:tr>
      <w:tr w:rsidR="0064571E" w:rsidRPr="00F35E3E" w14:paraId="3832265B" w14:textId="77777777" w:rsidTr="00815746">
        <w:trPr>
          <w:trHeight w:val="432"/>
        </w:trPr>
        <w:tc>
          <w:tcPr>
            <w:tcW w:w="1075" w:type="dxa"/>
            <w:shd w:val="clear" w:color="auto" w:fill="auto"/>
            <w:vAlign w:val="center"/>
            <w:hideMark/>
          </w:tcPr>
          <w:p w14:paraId="4161EE49"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FK7</w:t>
            </w:r>
          </w:p>
        </w:tc>
        <w:tc>
          <w:tcPr>
            <w:tcW w:w="6570" w:type="dxa"/>
            <w:shd w:val="clear" w:color="auto" w:fill="auto"/>
            <w:vAlign w:val="center"/>
            <w:hideMark/>
          </w:tcPr>
          <w:p w14:paraId="64FF3CC3"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Suppose you make a fixed deposit of 10,000 rupees in a bank, and the simple interest rate is 5%. How much money will you get after two years?</w:t>
            </w:r>
          </w:p>
        </w:tc>
        <w:tc>
          <w:tcPr>
            <w:tcW w:w="1350" w:type="dxa"/>
            <w:shd w:val="clear" w:color="auto" w:fill="auto"/>
            <w:vAlign w:val="center"/>
            <w:hideMark/>
          </w:tcPr>
          <w:p w14:paraId="2ECAE14D"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Removed</w:t>
            </w:r>
          </w:p>
        </w:tc>
      </w:tr>
      <w:tr w:rsidR="0064571E" w:rsidRPr="00F35E3E" w14:paraId="18F5E9B0" w14:textId="77777777" w:rsidTr="00815746">
        <w:trPr>
          <w:trHeight w:val="432"/>
        </w:trPr>
        <w:tc>
          <w:tcPr>
            <w:tcW w:w="1075" w:type="dxa"/>
            <w:shd w:val="clear" w:color="auto" w:fill="auto"/>
            <w:vAlign w:val="center"/>
            <w:hideMark/>
          </w:tcPr>
          <w:p w14:paraId="76F653A9"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FK8</w:t>
            </w:r>
          </w:p>
        </w:tc>
        <w:tc>
          <w:tcPr>
            <w:tcW w:w="6570" w:type="dxa"/>
            <w:shd w:val="clear" w:color="auto" w:fill="auto"/>
            <w:vAlign w:val="center"/>
            <w:hideMark/>
          </w:tcPr>
          <w:p w14:paraId="62F47C18"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If INR 1000 is deposited in an account with a 10% compound interest rate, how much would it be after two years including interest?</w:t>
            </w:r>
          </w:p>
        </w:tc>
        <w:tc>
          <w:tcPr>
            <w:tcW w:w="1350" w:type="dxa"/>
            <w:shd w:val="clear" w:color="auto" w:fill="auto"/>
            <w:vAlign w:val="center"/>
            <w:hideMark/>
          </w:tcPr>
          <w:p w14:paraId="58498EBE"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7CD1972E" w14:textId="77777777" w:rsidTr="00815746">
        <w:trPr>
          <w:trHeight w:val="432"/>
        </w:trPr>
        <w:tc>
          <w:tcPr>
            <w:tcW w:w="1075" w:type="dxa"/>
            <w:shd w:val="clear" w:color="auto" w:fill="auto"/>
            <w:vAlign w:val="center"/>
            <w:hideMark/>
          </w:tcPr>
          <w:p w14:paraId="2D12D689"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FB1</w:t>
            </w:r>
          </w:p>
        </w:tc>
        <w:tc>
          <w:tcPr>
            <w:tcW w:w="6570" w:type="dxa"/>
            <w:shd w:val="clear" w:color="auto" w:fill="auto"/>
            <w:vAlign w:val="center"/>
            <w:hideMark/>
          </w:tcPr>
          <w:p w14:paraId="46BD1831"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 xml:space="preserve">Over the last year, have you saved money in any financial instrument? </w:t>
            </w:r>
          </w:p>
        </w:tc>
        <w:tc>
          <w:tcPr>
            <w:tcW w:w="1350" w:type="dxa"/>
            <w:shd w:val="clear" w:color="auto" w:fill="auto"/>
            <w:vAlign w:val="center"/>
            <w:hideMark/>
          </w:tcPr>
          <w:p w14:paraId="5F55E225"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4F45F914" w14:textId="77777777" w:rsidTr="00815746">
        <w:trPr>
          <w:trHeight w:val="432"/>
        </w:trPr>
        <w:tc>
          <w:tcPr>
            <w:tcW w:w="1075" w:type="dxa"/>
            <w:shd w:val="clear" w:color="auto" w:fill="auto"/>
            <w:vAlign w:val="center"/>
            <w:hideMark/>
          </w:tcPr>
          <w:p w14:paraId="0FA1B594"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FB2</w:t>
            </w:r>
          </w:p>
        </w:tc>
        <w:tc>
          <w:tcPr>
            <w:tcW w:w="6570" w:type="dxa"/>
            <w:shd w:val="clear" w:color="auto" w:fill="auto"/>
            <w:vAlign w:val="center"/>
            <w:hideMark/>
          </w:tcPr>
          <w:p w14:paraId="49BF979A"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 xml:space="preserve">If you lost your primary source of income, how long could you sustain your expenses without taking a debt? </w:t>
            </w:r>
          </w:p>
        </w:tc>
        <w:tc>
          <w:tcPr>
            <w:tcW w:w="1350" w:type="dxa"/>
            <w:shd w:val="clear" w:color="auto" w:fill="auto"/>
            <w:vAlign w:val="center"/>
            <w:hideMark/>
          </w:tcPr>
          <w:p w14:paraId="5627C88F"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000FAA5F" w14:textId="77777777" w:rsidTr="00815746">
        <w:trPr>
          <w:trHeight w:val="432"/>
        </w:trPr>
        <w:tc>
          <w:tcPr>
            <w:tcW w:w="1075" w:type="dxa"/>
            <w:shd w:val="clear" w:color="auto" w:fill="auto"/>
            <w:vAlign w:val="center"/>
            <w:hideMark/>
          </w:tcPr>
          <w:p w14:paraId="4A715A05"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FB3</w:t>
            </w:r>
          </w:p>
        </w:tc>
        <w:tc>
          <w:tcPr>
            <w:tcW w:w="6570" w:type="dxa"/>
            <w:shd w:val="clear" w:color="auto" w:fill="auto"/>
            <w:vAlign w:val="center"/>
            <w:hideMark/>
          </w:tcPr>
          <w:p w14:paraId="79973EEA"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Do you set long-term financial goals and actively work towards achieving them?</w:t>
            </w:r>
          </w:p>
        </w:tc>
        <w:tc>
          <w:tcPr>
            <w:tcW w:w="1350" w:type="dxa"/>
            <w:shd w:val="clear" w:color="auto" w:fill="auto"/>
            <w:vAlign w:val="center"/>
            <w:hideMark/>
          </w:tcPr>
          <w:p w14:paraId="3A5593B0"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6DA059BA" w14:textId="77777777" w:rsidTr="00815746">
        <w:trPr>
          <w:trHeight w:val="432"/>
        </w:trPr>
        <w:tc>
          <w:tcPr>
            <w:tcW w:w="1075" w:type="dxa"/>
            <w:shd w:val="clear" w:color="auto" w:fill="auto"/>
            <w:vAlign w:val="center"/>
            <w:hideMark/>
          </w:tcPr>
          <w:p w14:paraId="7407B369"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FB4</w:t>
            </w:r>
          </w:p>
        </w:tc>
        <w:tc>
          <w:tcPr>
            <w:tcW w:w="6570" w:type="dxa"/>
            <w:shd w:val="clear" w:color="auto" w:fill="auto"/>
            <w:vAlign w:val="center"/>
            <w:hideMark/>
          </w:tcPr>
          <w:p w14:paraId="667AA620"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Do you regularly track and manage your financial affairs?</w:t>
            </w:r>
          </w:p>
        </w:tc>
        <w:tc>
          <w:tcPr>
            <w:tcW w:w="1350" w:type="dxa"/>
            <w:shd w:val="clear" w:color="auto" w:fill="auto"/>
            <w:vAlign w:val="center"/>
            <w:hideMark/>
          </w:tcPr>
          <w:p w14:paraId="0A43FF28"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0388ED79" w14:textId="77777777" w:rsidTr="00815746">
        <w:trPr>
          <w:trHeight w:val="432"/>
        </w:trPr>
        <w:tc>
          <w:tcPr>
            <w:tcW w:w="1075" w:type="dxa"/>
            <w:shd w:val="clear" w:color="auto" w:fill="auto"/>
            <w:vAlign w:val="center"/>
            <w:hideMark/>
          </w:tcPr>
          <w:p w14:paraId="3B9F1740"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FB5</w:t>
            </w:r>
          </w:p>
        </w:tc>
        <w:tc>
          <w:tcPr>
            <w:tcW w:w="6570" w:type="dxa"/>
            <w:shd w:val="clear" w:color="auto" w:fill="auto"/>
            <w:vAlign w:val="center"/>
            <w:hideMark/>
          </w:tcPr>
          <w:p w14:paraId="614BD4A1"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Do you carefully think whether you can afford it before buying something?</w:t>
            </w:r>
          </w:p>
        </w:tc>
        <w:tc>
          <w:tcPr>
            <w:tcW w:w="1350" w:type="dxa"/>
            <w:shd w:val="clear" w:color="auto" w:fill="auto"/>
            <w:vAlign w:val="center"/>
            <w:hideMark/>
          </w:tcPr>
          <w:p w14:paraId="35291149"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Removed</w:t>
            </w:r>
          </w:p>
        </w:tc>
      </w:tr>
      <w:tr w:rsidR="0064571E" w:rsidRPr="00F35E3E" w14:paraId="6D3D3819" w14:textId="77777777" w:rsidTr="00815746">
        <w:trPr>
          <w:trHeight w:val="432"/>
        </w:trPr>
        <w:tc>
          <w:tcPr>
            <w:tcW w:w="1075" w:type="dxa"/>
            <w:shd w:val="clear" w:color="auto" w:fill="auto"/>
            <w:vAlign w:val="center"/>
            <w:hideMark/>
          </w:tcPr>
          <w:p w14:paraId="370AE72A"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FB6</w:t>
            </w:r>
          </w:p>
        </w:tc>
        <w:tc>
          <w:tcPr>
            <w:tcW w:w="6570" w:type="dxa"/>
            <w:shd w:val="clear" w:color="auto" w:fill="auto"/>
            <w:vAlign w:val="center"/>
            <w:hideMark/>
          </w:tcPr>
          <w:p w14:paraId="3853168B"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 xml:space="preserve">Do you pay your bills/EMIs on time? </w:t>
            </w:r>
          </w:p>
        </w:tc>
        <w:tc>
          <w:tcPr>
            <w:tcW w:w="1350" w:type="dxa"/>
            <w:shd w:val="clear" w:color="auto" w:fill="auto"/>
            <w:vAlign w:val="center"/>
            <w:hideMark/>
          </w:tcPr>
          <w:p w14:paraId="669495A1"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27864BC1" w14:textId="77777777" w:rsidTr="00815746">
        <w:trPr>
          <w:trHeight w:val="432"/>
        </w:trPr>
        <w:tc>
          <w:tcPr>
            <w:tcW w:w="1075" w:type="dxa"/>
            <w:shd w:val="clear" w:color="auto" w:fill="auto"/>
            <w:vAlign w:val="center"/>
            <w:hideMark/>
          </w:tcPr>
          <w:p w14:paraId="609E0586"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FB7</w:t>
            </w:r>
          </w:p>
        </w:tc>
        <w:tc>
          <w:tcPr>
            <w:tcW w:w="6570" w:type="dxa"/>
            <w:shd w:val="clear" w:color="auto" w:fill="auto"/>
            <w:vAlign w:val="center"/>
            <w:hideMark/>
          </w:tcPr>
          <w:p w14:paraId="2946DBFE"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 xml:space="preserve">Would you consider comparing financial products before buying? </w:t>
            </w:r>
          </w:p>
        </w:tc>
        <w:tc>
          <w:tcPr>
            <w:tcW w:w="1350" w:type="dxa"/>
            <w:shd w:val="clear" w:color="auto" w:fill="auto"/>
            <w:vAlign w:val="center"/>
            <w:hideMark/>
          </w:tcPr>
          <w:p w14:paraId="1E7271D9"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5E3E06ED" w14:textId="77777777" w:rsidTr="00815746">
        <w:trPr>
          <w:trHeight w:val="432"/>
        </w:trPr>
        <w:tc>
          <w:tcPr>
            <w:tcW w:w="1075" w:type="dxa"/>
            <w:shd w:val="clear" w:color="auto" w:fill="auto"/>
            <w:vAlign w:val="center"/>
            <w:hideMark/>
          </w:tcPr>
          <w:p w14:paraId="6614EE3F"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FB8</w:t>
            </w:r>
          </w:p>
        </w:tc>
        <w:tc>
          <w:tcPr>
            <w:tcW w:w="6570" w:type="dxa"/>
            <w:shd w:val="clear" w:color="auto" w:fill="auto"/>
            <w:vAlign w:val="center"/>
            <w:hideMark/>
          </w:tcPr>
          <w:p w14:paraId="4C04DD7F"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 xml:space="preserve">Do you feel influenced about your financial decisions from any source of information? </w:t>
            </w:r>
          </w:p>
        </w:tc>
        <w:tc>
          <w:tcPr>
            <w:tcW w:w="1350" w:type="dxa"/>
            <w:shd w:val="clear" w:color="auto" w:fill="auto"/>
            <w:vAlign w:val="center"/>
            <w:hideMark/>
          </w:tcPr>
          <w:p w14:paraId="71B23F94"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Removed</w:t>
            </w:r>
          </w:p>
        </w:tc>
      </w:tr>
      <w:tr w:rsidR="0064571E" w:rsidRPr="00F35E3E" w14:paraId="6FEF85FF" w14:textId="77777777" w:rsidTr="00815746">
        <w:trPr>
          <w:trHeight w:val="432"/>
        </w:trPr>
        <w:tc>
          <w:tcPr>
            <w:tcW w:w="1075" w:type="dxa"/>
            <w:shd w:val="clear" w:color="auto" w:fill="auto"/>
            <w:vAlign w:val="center"/>
            <w:hideMark/>
          </w:tcPr>
          <w:p w14:paraId="0C9C9D2C"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FA1</w:t>
            </w:r>
          </w:p>
        </w:tc>
        <w:tc>
          <w:tcPr>
            <w:tcW w:w="6570" w:type="dxa"/>
            <w:shd w:val="clear" w:color="auto" w:fill="auto"/>
            <w:vAlign w:val="center"/>
            <w:hideMark/>
          </w:tcPr>
          <w:p w14:paraId="6F466A1D"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 xml:space="preserve">I focus on the present and worry less about the future. </w:t>
            </w:r>
          </w:p>
        </w:tc>
        <w:tc>
          <w:tcPr>
            <w:tcW w:w="1350" w:type="dxa"/>
            <w:shd w:val="clear" w:color="auto" w:fill="auto"/>
            <w:vAlign w:val="center"/>
            <w:hideMark/>
          </w:tcPr>
          <w:p w14:paraId="7B61BF29"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023FA5E0" w14:textId="77777777" w:rsidTr="00815746">
        <w:trPr>
          <w:trHeight w:val="432"/>
        </w:trPr>
        <w:tc>
          <w:tcPr>
            <w:tcW w:w="1075" w:type="dxa"/>
            <w:shd w:val="clear" w:color="auto" w:fill="auto"/>
            <w:vAlign w:val="center"/>
            <w:hideMark/>
          </w:tcPr>
          <w:p w14:paraId="52F47C73"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FA2</w:t>
            </w:r>
          </w:p>
        </w:tc>
        <w:tc>
          <w:tcPr>
            <w:tcW w:w="6570" w:type="dxa"/>
            <w:shd w:val="clear" w:color="auto" w:fill="auto"/>
            <w:vAlign w:val="center"/>
            <w:hideMark/>
          </w:tcPr>
          <w:p w14:paraId="08572883"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 xml:space="preserve">I get more enjoyment from spending money than saving it for the future.  </w:t>
            </w:r>
          </w:p>
        </w:tc>
        <w:tc>
          <w:tcPr>
            <w:tcW w:w="1350" w:type="dxa"/>
            <w:shd w:val="clear" w:color="auto" w:fill="auto"/>
            <w:vAlign w:val="center"/>
            <w:hideMark/>
          </w:tcPr>
          <w:p w14:paraId="12B9F02D"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r w:rsidR="0064571E" w:rsidRPr="00F35E3E" w14:paraId="65A3372E" w14:textId="77777777" w:rsidTr="00815746">
        <w:trPr>
          <w:trHeight w:val="432"/>
        </w:trPr>
        <w:tc>
          <w:tcPr>
            <w:tcW w:w="1075" w:type="dxa"/>
            <w:shd w:val="clear" w:color="auto" w:fill="auto"/>
            <w:vAlign w:val="center"/>
            <w:hideMark/>
          </w:tcPr>
          <w:p w14:paraId="5ECB2657"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FA3</w:t>
            </w:r>
          </w:p>
        </w:tc>
        <w:tc>
          <w:tcPr>
            <w:tcW w:w="6570" w:type="dxa"/>
            <w:shd w:val="clear" w:color="auto" w:fill="auto"/>
            <w:vAlign w:val="center"/>
            <w:hideMark/>
          </w:tcPr>
          <w:p w14:paraId="328AB8A4" w14:textId="77777777" w:rsidR="0064571E" w:rsidRPr="00F35E3E" w:rsidRDefault="0064571E" w:rsidP="00815746">
            <w:pPr>
              <w:spacing w:after="0" w:line="240" w:lineRule="auto"/>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Money is there to be spent.</w:t>
            </w:r>
          </w:p>
        </w:tc>
        <w:tc>
          <w:tcPr>
            <w:tcW w:w="1350" w:type="dxa"/>
            <w:shd w:val="clear" w:color="auto" w:fill="auto"/>
            <w:vAlign w:val="center"/>
            <w:hideMark/>
          </w:tcPr>
          <w:p w14:paraId="0EDA3EAD" w14:textId="77777777" w:rsidR="0064571E" w:rsidRPr="00F35E3E" w:rsidRDefault="0064571E" w:rsidP="00815746">
            <w:pPr>
              <w:spacing w:after="0" w:line="240" w:lineRule="auto"/>
              <w:jc w:val="center"/>
              <w:rPr>
                <w:rFonts w:ascii="Times New Roman" w:eastAsia="Times New Roman" w:hAnsi="Times New Roman" w:cs="Times New Roman"/>
                <w:color w:val="000000"/>
                <w:kern w:val="0"/>
                <w:lang w:eastAsia="en-IN" w:bidi="hi-IN"/>
                <w14:ligatures w14:val="none"/>
              </w:rPr>
            </w:pPr>
            <w:r w:rsidRPr="00F35E3E">
              <w:rPr>
                <w:rFonts w:ascii="Times New Roman" w:eastAsia="Times New Roman" w:hAnsi="Times New Roman" w:cs="Times New Roman"/>
                <w:color w:val="000000"/>
                <w:kern w:val="0"/>
                <w:lang w:eastAsia="en-IN" w:bidi="hi-IN"/>
                <w14:ligatures w14:val="none"/>
              </w:rPr>
              <w:t>Retained</w:t>
            </w:r>
          </w:p>
        </w:tc>
      </w:tr>
    </w:tbl>
    <w:bookmarkEnd w:id="6"/>
    <w:p w14:paraId="4188D2BA" w14:textId="5388EC4D" w:rsidR="0064571E" w:rsidRPr="00F35E3E" w:rsidRDefault="0064571E" w:rsidP="0064571E">
      <w:pPr>
        <w:spacing w:line="360" w:lineRule="auto"/>
        <w:jc w:val="both"/>
        <w:rPr>
          <w:rFonts w:ascii="Times New Roman" w:hAnsi="Times New Roman" w:cs="Times New Roman"/>
          <w:color w:val="0D0D0D"/>
          <w:sz w:val="24"/>
          <w:szCs w:val="24"/>
          <w:shd w:val="clear" w:color="auto" w:fill="FFFFFF"/>
        </w:rPr>
      </w:pPr>
      <w:r w:rsidRPr="00F35E3E">
        <w:rPr>
          <w:rFonts w:ascii="Times New Roman" w:hAnsi="Times New Roman" w:cs="Times New Roman"/>
          <w:i/>
          <w:iCs/>
          <w:color w:val="0D0D0D"/>
          <w:sz w:val="24"/>
          <w:szCs w:val="24"/>
          <w:shd w:val="clear" w:color="auto" w:fill="FFFFFF"/>
        </w:rPr>
        <w:t>Source</w:t>
      </w:r>
      <w:r w:rsidR="00C818A1">
        <w:rPr>
          <w:rFonts w:ascii="Times New Roman" w:hAnsi="Times New Roman" w:cs="Times New Roman"/>
          <w:i/>
          <w:iCs/>
          <w:color w:val="0D0D0D"/>
          <w:sz w:val="24"/>
          <w:szCs w:val="24"/>
          <w:shd w:val="clear" w:color="auto" w:fill="FFFFFF"/>
        </w:rPr>
        <w:t>:</w:t>
      </w:r>
      <w:r w:rsidRPr="00F35E3E">
        <w:rPr>
          <w:rFonts w:ascii="Times New Roman" w:hAnsi="Times New Roman" w:cs="Times New Roman"/>
          <w:b/>
          <w:bCs/>
          <w:color w:val="0D0D0D"/>
          <w:sz w:val="24"/>
          <w:szCs w:val="24"/>
          <w:shd w:val="clear" w:color="auto" w:fill="FFFFFF"/>
        </w:rPr>
        <w:t xml:space="preserve"> </w:t>
      </w:r>
      <w:r w:rsidRPr="00C818A1">
        <w:rPr>
          <w:rFonts w:ascii="Times New Roman" w:hAnsi="Times New Roman" w:cs="Times New Roman"/>
          <w:i/>
          <w:iCs/>
          <w:color w:val="0D0D0D"/>
          <w:sz w:val="24"/>
          <w:szCs w:val="24"/>
          <w:shd w:val="clear" w:color="auto" w:fill="FFFFFF"/>
        </w:rPr>
        <w:t>Compiled by authors as a result of EFA</w:t>
      </w:r>
    </w:p>
    <w:p w14:paraId="06D631CC" w14:textId="19129B2A" w:rsidR="0064571E" w:rsidRPr="00745958" w:rsidRDefault="0064571E" w:rsidP="0064571E">
      <w:pPr>
        <w:spacing w:line="360" w:lineRule="auto"/>
        <w:jc w:val="both"/>
        <w:rPr>
          <w:rFonts w:ascii="Times New Roman" w:hAnsi="Times New Roman" w:cs="Times New Roman"/>
          <w:color w:val="0D0D0D"/>
          <w:sz w:val="24"/>
          <w:szCs w:val="24"/>
          <w:shd w:val="clear" w:color="auto" w:fill="FFFFFF"/>
        </w:rPr>
      </w:pPr>
      <w:r w:rsidRPr="00745958">
        <w:rPr>
          <w:rFonts w:ascii="Times New Roman" w:hAnsi="Times New Roman" w:cs="Times New Roman"/>
          <w:b/>
          <w:bCs/>
          <w:color w:val="0D0D0D"/>
          <w:sz w:val="24"/>
          <w:szCs w:val="24"/>
          <w:shd w:val="clear" w:color="auto" w:fill="FFFFFF"/>
        </w:rPr>
        <w:t xml:space="preserve">Table </w:t>
      </w:r>
      <w:r>
        <w:rPr>
          <w:rFonts w:ascii="Times New Roman" w:hAnsi="Times New Roman" w:cs="Times New Roman"/>
          <w:b/>
          <w:bCs/>
          <w:color w:val="0D0D0D"/>
          <w:sz w:val="24"/>
          <w:szCs w:val="24"/>
          <w:shd w:val="clear" w:color="auto" w:fill="FFFFFF"/>
        </w:rPr>
        <w:t>A2.</w:t>
      </w:r>
      <w:r w:rsidRPr="00745958">
        <w:rPr>
          <w:rFonts w:ascii="Times New Roman" w:hAnsi="Times New Roman" w:cs="Times New Roman"/>
          <w:color w:val="0D0D0D"/>
          <w:sz w:val="24"/>
          <w:szCs w:val="24"/>
          <w:shd w:val="clear" w:color="auto" w:fill="FFFFFF"/>
        </w:rPr>
        <w:t xml:space="preserve"> </w:t>
      </w:r>
      <w:r w:rsidRPr="0047743D">
        <w:rPr>
          <w:rFonts w:ascii="Times New Roman" w:hAnsi="Times New Roman" w:cs="Times New Roman"/>
          <w:b/>
          <w:bCs/>
          <w:color w:val="0D0D0D"/>
          <w:sz w:val="24"/>
          <w:szCs w:val="24"/>
          <w:shd w:val="clear" w:color="auto" w:fill="FFFFFF"/>
        </w:rPr>
        <w:t>Rotated component matrix</w:t>
      </w:r>
      <w:r w:rsidRPr="00745958">
        <w:rPr>
          <w:rFonts w:ascii="Times New Roman" w:hAnsi="Times New Roman" w:cs="Times New Roman"/>
          <w:color w:val="0D0D0D"/>
          <w:sz w:val="24"/>
          <w:szCs w:val="24"/>
          <w:shd w:val="clear" w:color="auto" w:fill="FFFFFF"/>
        </w:rPr>
        <w:t xml:space="preserve"> </w:t>
      </w:r>
    </w:p>
    <w:tbl>
      <w:tblPr>
        <w:tblStyle w:val="TableGrid"/>
        <w:tblW w:w="0" w:type="auto"/>
        <w:tblLook w:val="04A0" w:firstRow="1" w:lastRow="0" w:firstColumn="1" w:lastColumn="0" w:noHBand="0" w:noVBand="1"/>
      </w:tblPr>
      <w:tblGrid>
        <w:gridCol w:w="2245"/>
        <w:gridCol w:w="1692"/>
        <w:gridCol w:w="1693"/>
        <w:gridCol w:w="1693"/>
        <w:gridCol w:w="1693"/>
      </w:tblGrid>
      <w:tr w:rsidR="0064571E" w:rsidRPr="000B105F" w14:paraId="6FF50EBB" w14:textId="77777777" w:rsidTr="00815746">
        <w:trPr>
          <w:trHeight w:val="288"/>
        </w:trPr>
        <w:tc>
          <w:tcPr>
            <w:tcW w:w="2245" w:type="dxa"/>
            <w:vAlign w:val="center"/>
          </w:tcPr>
          <w:p w14:paraId="6241191A" w14:textId="77777777" w:rsidR="0064571E" w:rsidRPr="0047743D"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b/>
                <w:bCs/>
                <w:kern w:val="0"/>
                <w:bdr w:val="none" w:sz="0" w:space="0" w:color="auto" w:frame="1"/>
                <w:lang w:eastAsia="en-IN" w:bidi="hi-IN"/>
                <w14:ligatures w14:val="none"/>
              </w:rPr>
            </w:pPr>
            <w:r w:rsidRPr="0047743D">
              <w:rPr>
                <w:rFonts w:ascii="Times New Roman" w:eastAsia="Times New Roman" w:hAnsi="Times New Roman" w:cs="Times New Roman"/>
                <w:b/>
                <w:bCs/>
                <w:kern w:val="0"/>
                <w:bdr w:val="none" w:sz="0" w:space="0" w:color="auto" w:frame="1"/>
                <w:lang w:eastAsia="en-IN" w:bidi="hi-IN"/>
                <w14:ligatures w14:val="none"/>
              </w:rPr>
              <w:t xml:space="preserve">Dimension </w:t>
            </w:r>
          </w:p>
        </w:tc>
        <w:tc>
          <w:tcPr>
            <w:tcW w:w="1692" w:type="dxa"/>
            <w:vAlign w:val="center"/>
          </w:tcPr>
          <w:p w14:paraId="766CEAE9" w14:textId="77777777" w:rsidR="0064571E" w:rsidRPr="0047743D"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b/>
                <w:bCs/>
                <w:kern w:val="0"/>
                <w:bdr w:val="none" w:sz="0" w:space="0" w:color="auto" w:frame="1"/>
                <w:lang w:eastAsia="en-IN" w:bidi="hi-IN"/>
                <w14:ligatures w14:val="none"/>
              </w:rPr>
            </w:pPr>
            <w:r w:rsidRPr="0047743D">
              <w:rPr>
                <w:rFonts w:ascii="Times New Roman" w:eastAsia="Times New Roman" w:hAnsi="Times New Roman" w:cs="Times New Roman"/>
                <w:b/>
                <w:bCs/>
                <w:kern w:val="0"/>
                <w:bdr w:val="none" w:sz="0" w:space="0" w:color="auto" w:frame="1"/>
                <w:lang w:eastAsia="en-IN" w:bidi="hi-IN"/>
                <w14:ligatures w14:val="none"/>
              </w:rPr>
              <w:t>Items</w:t>
            </w:r>
          </w:p>
        </w:tc>
        <w:tc>
          <w:tcPr>
            <w:tcW w:w="1693" w:type="dxa"/>
            <w:vAlign w:val="center"/>
          </w:tcPr>
          <w:p w14:paraId="4B7CDF22" w14:textId="77777777" w:rsidR="0064571E" w:rsidRPr="0047743D"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b/>
                <w:bCs/>
                <w:color w:val="000000"/>
                <w:kern w:val="0"/>
                <w:bdr w:val="none" w:sz="0" w:space="0" w:color="auto" w:frame="1"/>
                <w:lang w:eastAsia="en-IN" w:bidi="hi-IN"/>
                <w14:ligatures w14:val="none"/>
              </w:rPr>
            </w:pPr>
            <w:r w:rsidRPr="0047743D">
              <w:rPr>
                <w:rFonts w:ascii="Times New Roman" w:eastAsia="Times New Roman" w:hAnsi="Times New Roman" w:cs="Times New Roman"/>
                <w:b/>
                <w:bCs/>
                <w:color w:val="000000"/>
                <w:kern w:val="0"/>
                <w:bdr w:val="none" w:sz="0" w:space="0" w:color="auto" w:frame="1"/>
                <w:lang w:eastAsia="en-IN" w:bidi="hi-IN"/>
                <w14:ligatures w14:val="none"/>
              </w:rPr>
              <w:t>PC1</w:t>
            </w:r>
          </w:p>
        </w:tc>
        <w:tc>
          <w:tcPr>
            <w:tcW w:w="1693" w:type="dxa"/>
            <w:vAlign w:val="center"/>
          </w:tcPr>
          <w:p w14:paraId="10890A2C" w14:textId="77777777" w:rsidR="0064571E" w:rsidRPr="0047743D"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b/>
                <w:bCs/>
                <w:color w:val="000000"/>
                <w:kern w:val="0"/>
                <w:bdr w:val="none" w:sz="0" w:space="0" w:color="auto" w:frame="1"/>
                <w:lang w:eastAsia="en-IN" w:bidi="hi-IN"/>
                <w14:ligatures w14:val="none"/>
              </w:rPr>
            </w:pPr>
            <w:r w:rsidRPr="0047743D">
              <w:rPr>
                <w:rFonts w:ascii="Times New Roman" w:eastAsia="Times New Roman" w:hAnsi="Times New Roman" w:cs="Times New Roman"/>
                <w:b/>
                <w:bCs/>
                <w:color w:val="000000"/>
                <w:kern w:val="0"/>
                <w:bdr w:val="none" w:sz="0" w:space="0" w:color="auto" w:frame="1"/>
                <w:lang w:eastAsia="en-IN" w:bidi="hi-IN"/>
                <w14:ligatures w14:val="none"/>
              </w:rPr>
              <w:t>PC2</w:t>
            </w:r>
          </w:p>
        </w:tc>
        <w:tc>
          <w:tcPr>
            <w:tcW w:w="1693" w:type="dxa"/>
            <w:vAlign w:val="center"/>
          </w:tcPr>
          <w:p w14:paraId="74580642" w14:textId="77777777" w:rsidR="0064571E" w:rsidRPr="0047743D"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b/>
                <w:bCs/>
                <w:color w:val="000000"/>
                <w:kern w:val="0"/>
                <w:bdr w:val="none" w:sz="0" w:space="0" w:color="auto" w:frame="1"/>
                <w:lang w:eastAsia="en-IN" w:bidi="hi-IN"/>
                <w14:ligatures w14:val="none"/>
              </w:rPr>
            </w:pPr>
            <w:r w:rsidRPr="0047743D">
              <w:rPr>
                <w:rFonts w:ascii="Times New Roman" w:eastAsia="Times New Roman" w:hAnsi="Times New Roman" w:cs="Times New Roman"/>
                <w:b/>
                <w:bCs/>
                <w:color w:val="000000"/>
                <w:kern w:val="0"/>
                <w:bdr w:val="none" w:sz="0" w:space="0" w:color="auto" w:frame="1"/>
                <w:lang w:eastAsia="en-IN" w:bidi="hi-IN"/>
                <w14:ligatures w14:val="none"/>
              </w:rPr>
              <w:t>PC3</w:t>
            </w:r>
          </w:p>
        </w:tc>
      </w:tr>
      <w:tr w:rsidR="0064571E" w:rsidRPr="000B105F" w14:paraId="04BCA1C8" w14:textId="77777777" w:rsidTr="00815746">
        <w:trPr>
          <w:trHeight w:val="288"/>
        </w:trPr>
        <w:tc>
          <w:tcPr>
            <w:tcW w:w="2245" w:type="dxa"/>
            <w:vMerge w:val="restart"/>
            <w:vAlign w:val="center"/>
          </w:tcPr>
          <w:p w14:paraId="27430669"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lang w:eastAsia="en-IN" w:bidi="hi-IN"/>
                <w14:ligatures w14:val="none"/>
              </w:rPr>
            </w:pPr>
            <w:r w:rsidRPr="000B105F">
              <w:rPr>
                <w:rFonts w:ascii="Times New Roman" w:eastAsia="Times New Roman" w:hAnsi="Times New Roman" w:cs="Times New Roman"/>
                <w:kern w:val="0"/>
                <w:lang w:eastAsia="en-IN" w:bidi="hi-IN"/>
                <w14:ligatures w14:val="none"/>
              </w:rPr>
              <w:t xml:space="preserve">Financial    knowledge </w:t>
            </w:r>
          </w:p>
        </w:tc>
        <w:tc>
          <w:tcPr>
            <w:tcW w:w="1692" w:type="dxa"/>
            <w:vAlign w:val="center"/>
          </w:tcPr>
          <w:p w14:paraId="5159A1F7"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FK2</w:t>
            </w:r>
          </w:p>
        </w:tc>
        <w:tc>
          <w:tcPr>
            <w:tcW w:w="1693" w:type="dxa"/>
            <w:vAlign w:val="center"/>
          </w:tcPr>
          <w:p w14:paraId="76A766EE"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0F24AF60"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0.89</w:t>
            </w:r>
          </w:p>
        </w:tc>
        <w:tc>
          <w:tcPr>
            <w:tcW w:w="1693" w:type="dxa"/>
            <w:vAlign w:val="center"/>
          </w:tcPr>
          <w:p w14:paraId="0D68B38B"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r>
      <w:tr w:rsidR="0064571E" w:rsidRPr="000B105F" w14:paraId="2565FF18" w14:textId="77777777" w:rsidTr="00815746">
        <w:trPr>
          <w:trHeight w:val="288"/>
        </w:trPr>
        <w:tc>
          <w:tcPr>
            <w:tcW w:w="2245" w:type="dxa"/>
            <w:vMerge/>
            <w:vAlign w:val="center"/>
          </w:tcPr>
          <w:p w14:paraId="539737AB"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lang w:eastAsia="en-IN" w:bidi="hi-IN"/>
                <w14:ligatures w14:val="none"/>
              </w:rPr>
            </w:pPr>
          </w:p>
        </w:tc>
        <w:tc>
          <w:tcPr>
            <w:tcW w:w="1692" w:type="dxa"/>
            <w:vAlign w:val="center"/>
          </w:tcPr>
          <w:p w14:paraId="6B3F75EF"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FK3</w:t>
            </w:r>
          </w:p>
        </w:tc>
        <w:tc>
          <w:tcPr>
            <w:tcW w:w="1693" w:type="dxa"/>
            <w:vAlign w:val="center"/>
          </w:tcPr>
          <w:p w14:paraId="7C9C315B" w14:textId="77777777" w:rsidR="0064571E" w:rsidRPr="000B105F" w:rsidRDefault="0064571E" w:rsidP="008157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0F1E60AE"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0.82</w:t>
            </w:r>
          </w:p>
        </w:tc>
        <w:tc>
          <w:tcPr>
            <w:tcW w:w="1693" w:type="dxa"/>
            <w:vAlign w:val="center"/>
          </w:tcPr>
          <w:p w14:paraId="1B6FA6FD"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r>
      <w:tr w:rsidR="0064571E" w:rsidRPr="000B105F" w14:paraId="42C7DD89" w14:textId="77777777" w:rsidTr="00815746">
        <w:trPr>
          <w:trHeight w:val="288"/>
        </w:trPr>
        <w:tc>
          <w:tcPr>
            <w:tcW w:w="2245" w:type="dxa"/>
            <w:vMerge/>
            <w:vAlign w:val="center"/>
          </w:tcPr>
          <w:p w14:paraId="54F8049F"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lang w:eastAsia="en-IN" w:bidi="hi-IN"/>
                <w14:ligatures w14:val="none"/>
              </w:rPr>
            </w:pPr>
          </w:p>
        </w:tc>
        <w:tc>
          <w:tcPr>
            <w:tcW w:w="1692" w:type="dxa"/>
            <w:vAlign w:val="center"/>
          </w:tcPr>
          <w:p w14:paraId="49D63DD9"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FK4</w:t>
            </w:r>
          </w:p>
        </w:tc>
        <w:tc>
          <w:tcPr>
            <w:tcW w:w="1693" w:type="dxa"/>
            <w:vAlign w:val="center"/>
          </w:tcPr>
          <w:p w14:paraId="3B0F91DD"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5F5B9191"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0.58</w:t>
            </w:r>
          </w:p>
        </w:tc>
        <w:tc>
          <w:tcPr>
            <w:tcW w:w="1693" w:type="dxa"/>
            <w:vAlign w:val="center"/>
          </w:tcPr>
          <w:p w14:paraId="56EC500D"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r>
      <w:tr w:rsidR="0064571E" w:rsidRPr="000B105F" w14:paraId="2B6A5451" w14:textId="77777777" w:rsidTr="00815746">
        <w:trPr>
          <w:trHeight w:val="288"/>
        </w:trPr>
        <w:tc>
          <w:tcPr>
            <w:tcW w:w="2245" w:type="dxa"/>
            <w:vMerge/>
            <w:vAlign w:val="center"/>
          </w:tcPr>
          <w:p w14:paraId="088AB04F"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lang w:eastAsia="en-IN" w:bidi="hi-IN"/>
                <w14:ligatures w14:val="none"/>
              </w:rPr>
            </w:pPr>
          </w:p>
        </w:tc>
        <w:tc>
          <w:tcPr>
            <w:tcW w:w="1692" w:type="dxa"/>
            <w:vAlign w:val="center"/>
          </w:tcPr>
          <w:p w14:paraId="4B9A6A84"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FK5</w:t>
            </w:r>
          </w:p>
        </w:tc>
        <w:tc>
          <w:tcPr>
            <w:tcW w:w="1693" w:type="dxa"/>
            <w:vAlign w:val="center"/>
          </w:tcPr>
          <w:p w14:paraId="7DF51D0C"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3F68400F"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0.74</w:t>
            </w:r>
          </w:p>
        </w:tc>
        <w:tc>
          <w:tcPr>
            <w:tcW w:w="1693" w:type="dxa"/>
            <w:vAlign w:val="center"/>
          </w:tcPr>
          <w:p w14:paraId="1D6E4C1A"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r>
      <w:tr w:rsidR="0064571E" w:rsidRPr="000B105F" w14:paraId="35C47403" w14:textId="77777777" w:rsidTr="00815746">
        <w:trPr>
          <w:trHeight w:val="288"/>
        </w:trPr>
        <w:tc>
          <w:tcPr>
            <w:tcW w:w="2245" w:type="dxa"/>
            <w:vMerge/>
            <w:vAlign w:val="center"/>
          </w:tcPr>
          <w:p w14:paraId="29317D38"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lang w:eastAsia="en-IN" w:bidi="hi-IN"/>
                <w14:ligatures w14:val="none"/>
              </w:rPr>
            </w:pPr>
          </w:p>
        </w:tc>
        <w:tc>
          <w:tcPr>
            <w:tcW w:w="1692" w:type="dxa"/>
            <w:vAlign w:val="center"/>
          </w:tcPr>
          <w:p w14:paraId="6A9DA65B"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FK8</w:t>
            </w:r>
          </w:p>
        </w:tc>
        <w:tc>
          <w:tcPr>
            <w:tcW w:w="1693" w:type="dxa"/>
            <w:vAlign w:val="center"/>
          </w:tcPr>
          <w:p w14:paraId="3D03E92B"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5A14F6FA"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0.74</w:t>
            </w:r>
          </w:p>
        </w:tc>
        <w:tc>
          <w:tcPr>
            <w:tcW w:w="1693" w:type="dxa"/>
            <w:vAlign w:val="center"/>
          </w:tcPr>
          <w:p w14:paraId="7153C549"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r>
      <w:tr w:rsidR="0064571E" w:rsidRPr="000B105F" w14:paraId="6AB1A70B" w14:textId="77777777" w:rsidTr="00815746">
        <w:trPr>
          <w:trHeight w:val="288"/>
        </w:trPr>
        <w:tc>
          <w:tcPr>
            <w:tcW w:w="2245" w:type="dxa"/>
            <w:vMerge w:val="restart"/>
            <w:vAlign w:val="center"/>
          </w:tcPr>
          <w:p w14:paraId="4CA35F8C"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 xml:space="preserve">Financial   behaviour </w:t>
            </w:r>
          </w:p>
        </w:tc>
        <w:tc>
          <w:tcPr>
            <w:tcW w:w="1692" w:type="dxa"/>
            <w:vAlign w:val="center"/>
          </w:tcPr>
          <w:p w14:paraId="32954A23"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FB1</w:t>
            </w:r>
          </w:p>
        </w:tc>
        <w:tc>
          <w:tcPr>
            <w:tcW w:w="1693" w:type="dxa"/>
            <w:vAlign w:val="center"/>
          </w:tcPr>
          <w:p w14:paraId="2449F71C"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0.96</w:t>
            </w:r>
          </w:p>
        </w:tc>
        <w:tc>
          <w:tcPr>
            <w:tcW w:w="1693" w:type="dxa"/>
            <w:vAlign w:val="center"/>
          </w:tcPr>
          <w:p w14:paraId="4499B135"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57301565"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r>
      <w:tr w:rsidR="0064571E" w:rsidRPr="000B105F" w14:paraId="2E1D3E25" w14:textId="77777777" w:rsidTr="00815746">
        <w:trPr>
          <w:trHeight w:val="288"/>
        </w:trPr>
        <w:tc>
          <w:tcPr>
            <w:tcW w:w="2245" w:type="dxa"/>
            <w:vMerge/>
            <w:vAlign w:val="center"/>
          </w:tcPr>
          <w:p w14:paraId="3C624BA7"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p>
        </w:tc>
        <w:tc>
          <w:tcPr>
            <w:tcW w:w="1692" w:type="dxa"/>
            <w:vAlign w:val="center"/>
          </w:tcPr>
          <w:p w14:paraId="21FD2CC5"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FB2</w:t>
            </w:r>
          </w:p>
        </w:tc>
        <w:tc>
          <w:tcPr>
            <w:tcW w:w="1693" w:type="dxa"/>
            <w:vAlign w:val="center"/>
          </w:tcPr>
          <w:p w14:paraId="08AB5903"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0.96</w:t>
            </w:r>
          </w:p>
        </w:tc>
        <w:tc>
          <w:tcPr>
            <w:tcW w:w="1693" w:type="dxa"/>
            <w:vAlign w:val="center"/>
          </w:tcPr>
          <w:p w14:paraId="30827A98"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18A5DD08"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r>
      <w:tr w:rsidR="0064571E" w:rsidRPr="000B105F" w14:paraId="500E2751" w14:textId="77777777" w:rsidTr="00815746">
        <w:trPr>
          <w:trHeight w:val="288"/>
        </w:trPr>
        <w:tc>
          <w:tcPr>
            <w:tcW w:w="2245" w:type="dxa"/>
            <w:vMerge/>
            <w:vAlign w:val="center"/>
          </w:tcPr>
          <w:p w14:paraId="32E5DACC"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p>
        </w:tc>
        <w:tc>
          <w:tcPr>
            <w:tcW w:w="1692" w:type="dxa"/>
            <w:vAlign w:val="center"/>
          </w:tcPr>
          <w:p w14:paraId="37079748"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FB3</w:t>
            </w:r>
          </w:p>
        </w:tc>
        <w:tc>
          <w:tcPr>
            <w:tcW w:w="1693" w:type="dxa"/>
            <w:vAlign w:val="center"/>
          </w:tcPr>
          <w:p w14:paraId="39437076"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0.73</w:t>
            </w:r>
          </w:p>
        </w:tc>
        <w:tc>
          <w:tcPr>
            <w:tcW w:w="1693" w:type="dxa"/>
            <w:vAlign w:val="center"/>
          </w:tcPr>
          <w:p w14:paraId="6B3E2765"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4A7A474D"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r>
      <w:tr w:rsidR="0064571E" w:rsidRPr="000B105F" w14:paraId="01338B1E" w14:textId="77777777" w:rsidTr="00815746">
        <w:trPr>
          <w:trHeight w:val="288"/>
        </w:trPr>
        <w:tc>
          <w:tcPr>
            <w:tcW w:w="2245" w:type="dxa"/>
            <w:vMerge/>
            <w:vAlign w:val="center"/>
          </w:tcPr>
          <w:p w14:paraId="4A07402B"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p>
        </w:tc>
        <w:tc>
          <w:tcPr>
            <w:tcW w:w="1692" w:type="dxa"/>
            <w:vAlign w:val="center"/>
          </w:tcPr>
          <w:p w14:paraId="13358120"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FB4</w:t>
            </w:r>
          </w:p>
        </w:tc>
        <w:tc>
          <w:tcPr>
            <w:tcW w:w="1693" w:type="dxa"/>
            <w:vAlign w:val="center"/>
          </w:tcPr>
          <w:p w14:paraId="06A75164"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0.80</w:t>
            </w:r>
          </w:p>
        </w:tc>
        <w:tc>
          <w:tcPr>
            <w:tcW w:w="1693" w:type="dxa"/>
            <w:vAlign w:val="center"/>
          </w:tcPr>
          <w:p w14:paraId="5BEA159C"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3E4BE8EC"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r>
      <w:tr w:rsidR="0064571E" w:rsidRPr="000B105F" w14:paraId="519E9C79" w14:textId="77777777" w:rsidTr="00815746">
        <w:trPr>
          <w:trHeight w:val="288"/>
        </w:trPr>
        <w:tc>
          <w:tcPr>
            <w:tcW w:w="2245" w:type="dxa"/>
            <w:vMerge/>
            <w:vAlign w:val="center"/>
          </w:tcPr>
          <w:p w14:paraId="316CA829"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p>
        </w:tc>
        <w:tc>
          <w:tcPr>
            <w:tcW w:w="1692" w:type="dxa"/>
            <w:vAlign w:val="center"/>
          </w:tcPr>
          <w:p w14:paraId="307BF175"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FB6</w:t>
            </w:r>
          </w:p>
        </w:tc>
        <w:tc>
          <w:tcPr>
            <w:tcW w:w="1693" w:type="dxa"/>
            <w:vAlign w:val="center"/>
          </w:tcPr>
          <w:p w14:paraId="1DEADC33"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0.85</w:t>
            </w:r>
          </w:p>
        </w:tc>
        <w:tc>
          <w:tcPr>
            <w:tcW w:w="1693" w:type="dxa"/>
            <w:vAlign w:val="center"/>
          </w:tcPr>
          <w:p w14:paraId="560E65AF"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015FC1E8"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r>
      <w:tr w:rsidR="0064571E" w:rsidRPr="000B105F" w14:paraId="5971368E" w14:textId="77777777" w:rsidTr="00815746">
        <w:trPr>
          <w:trHeight w:val="288"/>
        </w:trPr>
        <w:tc>
          <w:tcPr>
            <w:tcW w:w="2245" w:type="dxa"/>
            <w:vMerge/>
            <w:vAlign w:val="center"/>
          </w:tcPr>
          <w:p w14:paraId="4CE5BAD4"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p>
        </w:tc>
        <w:tc>
          <w:tcPr>
            <w:tcW w:w="1692" w:type="dxa"/>
            <w:vAlign w:val="center"/>
          </w:tcPr>
          <w:p w14:paraId="243D3966"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FB7</w:t>
            </w:r>
          </w:p>
        </w:tc>
        <w:tc>
          <w:tcPr>
            <w:tcW w:w="1693" w:type="dxa"/>
            <w:vAlign w:val="center"/>
          </w:tcPr>
          <w:p w14:paraId="5BCFC47C"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0.74</w:t>
            </w:r>
          </w:p>
        </w:tc>
        <w:tc>
          <w:tcPr>
            <w:tcW w:w="1693" w:type="dxa"/>
            <w:vAlign w:val="center"/>
          </w:tcPr>
          <w:p w14:paraId="4CB1BF5C" w14:textId="77777777" w:rsidR="0064571E" w:rsidRPr="000B105F" w:rsidRDefault="0064571E" w:rsidP="008157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5A06FEFE"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r>
      <w:tr w:rsidR="0064571E" w:rsidRPr="000B105F" w14:paraId="5301D85C" w14:textId="77777777" w:rsidTr="00815746">
        <w:trPr>
          <w:trHeight w:val="288"/>
        </w:trPr>
        <w:tc>
          <w:tcPr>
            <w:tcW w:w="2245" w:type="dxa"/>
            <w:vMerge w:val="restart"/>
            <w:vAlign w:val="center"/>
          </w:tcPr>
          <w:p w14:paraId="6746CF15"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Financial   attitude</w:t>
            </w:r>
          </w:p>
        </w:tc>
        <w:tc>
          <w:tcPr>
            <w:tcW w:w="1692" w:type="dxa"/>
            <w:vAlign w:val="center"/>
          </w:tcPr>
          <w:p w14:paraId="22834F3E"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FA1</w:t>
            </w:r>
          </w:p>
        </w:tc>
        <w:tc>
          <w:tcPr>
            <w:tcW w:w="1693" w:type="dxa"/>
            <w:vAlign w:val="center"/>
          </w:tcPr>
          <w:p w14:paraId="2283C59B"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34409B1C"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2D8B45CF" w14:textId="77777777" w:rsidR="0064571E" w:rsidRPr="000B105F" w:rsidRDefault="0064571E" w:rsidP="008157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0.82</w:t>
            </w:r>
          </w:p>
        </w:tc>
      </w:tr>
      <w:tr w:rsidR="0064571E" w:rsidRPr="000B105F" w14:paraId="19A06891" w14:textId="77777777" w:rsidTr="00815746">
        <w:trPr>
          <w:trHeight w:val="288"/>
        </w:trPr>
        <w:tc>
          <w:tcPr>
            <w:tcW w:w="2245" w:type="dxa"/>
            <w:vMerge/>
            <w:vAlign w:val="center"/>
          </w:tcPr>
          <w:p w14:paraId="08D62A2D"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p>
        </w:tc>
        <w:tc>
          <w:tcPr>
            <w:tcW w:w="1692" w:type="dxa"/>
            <w:vAlign w:val="center"/>
          </w:tcPr>
          <w:p w14:paraId="1B1CB147"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FA2</w:t>
            </w:r>
          </w:p>
        </w:tc>
        <w:tc>
          <w:tcPr>
            <w:tcW w:w="1693" w:type="dxa"/>
            <w:vAlign w:val="center"/>
          </w:tcPr>
          <w:p w14:paraId="36C9BBB9"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74337442"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74FFEFD3"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0.80</w:t>
            </w:r>
          </w:p>
        </w:tc>
      </w:tr>
      <w:tr w:rsidR="0064571E" w:rsidRPr="000B105F" w14:paraId="5E204662" w14:textId="77777777" w:rsidTr="00815746">
        <w:trPr>
          <w:trHeight w:val="288"/>
        </w:trPr>
        <w:tc>
          <w:tcPr>
            <w:tcW w:w="2245" w:type="dxa"/>
            <w:vMerge/>
            <w:vAlign w:val="center"/>
          </w:tcPr>
          <w:p w14:paraId="39D84058"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p>
        </w:tc>
        <w:tc>
          <w:tcPr>
            <w:tcW w:w="1692" w:type="dxa"/>
            <w:vAlign w:val="center"/>
          </w:tcPr>
          <w:p w14:paraId="38293641"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r w:rsidRPr="000B105F">
              <w:rPr>
                <w:rFonts w:ascii="Times New Roman" w:eastAsia="Times New Roman" w:hAnsi="Times New Roman" w:cs="Times New Roman"/>
                <w:kern w:val="0"/>
                <w:bdr w:val="none" w:sz="0" w:space="0" w:color="auto" w:frame="1"/>
                <w:lang w:eastAsia="en-IN" w:bidi="hi-IN"/>
                <w14:ligatures w14:val="none"/>
              </w:rPr>
              <w:t>FA3</w:t>
            </w:r>
          </w:p>
        </w:tc>
        <w:tc>
          <w:tcPr>
            <w:tcW w:w="1693" w:type="dxa"/>
            <w:vAlign w:val="center"/>
          </w:tcPr>
          <w:p w14:paraId="20131DA1"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18645DF1"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p>
        </w:tc>
        <w:tc>
          <w:tcPr>
            <w:tcW w:w="1693" w:type="dxa"/>
            <w:vAlign w:val="center"/>
          </w:tcPr>
          <w:p w14:paraId="5D749FB8" w14:textId="77777777" w:rsidR="0064571E" w:rsidRPr="000B105F" w:rsidRDefault="0064571E"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sidRPr="000B105F">
              <w:rPr>
                <w:rFonts w:ascii="Times New Roman" w:eastAsia="Times New Roman" w:hAnsi="Times New Roman" w:cs="Times New Roman"/>
                <w:color w:val="000000"/>
                <w:kern w:val="0"/>
                <w:bdr w:val="none" w:sz="0" w:space="0" w:color="auto" w:frame="1"/>
                <w:lang w:eastAsia="en-IN" w:bidi="hi-IN"/>
                <w14:ligatures w14:val="none"/>
              </w:rPr>
              <w:t>0.82</w:t>
            </w:r>
          </w:p>
        </w:tc>
      </w:tr>
      <w:tr w:rsidR="00653E4A" w:rsidRPr="000B105F" w14:paraId="7A371739" w14:textId="77777777" w:rsidTr="00815746">
        <w:trPr>
          <w:trHeight w:val="288"/>
        </w:trPr>
        <w:tc>
          <w:tcPr>
            <w:tcW w:w="2245" w:type="dxa"/>
            <w:vAlign w:val="center"/>
          </w:tcPr>
          <w:p w14:paraId="4F86C5B7" w14:textId="5A04C360"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r>
              <w:rPr>
                <w:rFonts w:ascii="Times New Roman" w:eastAsia="Times New Roman" w:hAnsi="Times New Roman" w:cs="Times New Roman"/>
                <w:kern w:val="0"/>
                <w:bdr w:val="none" w:sz="0" w:space="0" w:color="auto" w:frame="1"/>
                <w:lang w:eastAsia="en-IN" w:bidi="hi-IN"/>
                <w14:ligatures w14:val="none"/>
              </w:rPr>
              <w:t xml:space="preserve">Eigenvalues </w:t>
            </w:r>
          </w:p>
        </w:tc>
        <w:tc>
          <w:tcPr>
            <w:tcW w:w="1692" w:type="dxa"/>
            <w:vAlign w:val="center"/>
          </w:tcPr>
          <w:p w14:paraId="005BEB1B" w14:textId="13C4A674"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p>
        </w:tc>
        <w:tc>
          <w:tcPr>
            <w:tcW w:w="1693" w:type="dxa"/>
            <w:vAlign w:val="center"/>
          </w:tcPr>
          <w:p w14:paraId="61571451" w14:textId="14311856"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Pr>
                <w:rFonts w:ascii="Times New Roman" w:eastAsia="Times New Roman" w:hAnsi="Times New Roman" w:cs="Times New Roman"/>
                <w:color w:val="000000"/>
                <w:kern w:val="0"/>
                <w:bdr w:val="none" w:sz="0" w:space="0" w:color="auto" w:frame="1"/>
                <w:lang w:eastAsia="en-IN" w:bidi="hi-IN"/>
                <w14:ligatures w14:val="none"/>
              </w:rPr>
              <w:t>4.72</w:t>
            </w:r>
          </w:p>
        </w:tc>
        <w:tc>
          <w:tcPr>
            <w:tcW w:w="1693" w:type="dxa"/>
            <w:vAlign w:val="center"/>
          </w:tcPr>
          <w:p w14:paraId="64B35964" w14:textId="62BF9CA8"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Pr>
                <w:rFonts w:ascii="Times New Roman" w:eastAsia="Times New Roman" w:hAnsi="Times New Roman" w:cs="Times New Roman"/>
                <w:color w:val="000000"/>
                <w:kern w:val="0"/>
                <w:bdr w:val="none" w:sz="0" w:space="0" w:color="auto" w:frame="1"/>
                <w:lang w:eastAsia="en-IN" w:bidi="hi-IN"/>
                <w14:ligatures w14:val="none"/>
              </w:rPr>
              <w:t>3.57</w:t>
            </w:r>
          </w:p>
        </w:tc>
        <w:tc>
          <w:tcPr>
            <w:tcW w:w="1693" w:type="dxa"/>
            <w:vAlign w:val="center"/>
          </w:tcPr>
          <w:p w14:paraId="4F79441E" w14:textId="4C95BEBF"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Pr>
                <w:rFonts w:ascii="Times New Roman" w:eastAsia="Times New Roman" w:hAnsi="Times New Roman" w:cs="Times New Roman"/>
                <w:color w:val="000000"/>
                <w:kern w:val="0"/>
                <w:bdr w:val="none" w:sz="0" w:space="0" w:color="auto" w:frame="1"/>
                <w:lang w:eastAsia="en-IN" w:bidi="hi-IN"/>
                <w14:ligatures w14:val="none"/>
              </w:rPr>
              <w:t>2.89</w:t>
            </w:r>
          </w:p>
        </w:tc>
      </w:tr>
      <w:tr w:rsidR="00653E4A" w:rsidRPr="000B105F" w14:paraId="1F024CF5" w14:textId="77777777" w:rsidTr="00815746">
        <w:trPr>
          <w:trHeight w:val="288"/>
        </w:trPr>
        <w:tc>
          <w:tcPr>
            <w:tcW w:w="2245" w:type="dxa"/>
            <w:vAlign w:val="center"/>
          </w:tcPr>
          <w:p w14:paraId="48E56ED8" w14:textId="1C99397A"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r>
              <w:rPr>
                <w:rFonts w:ascii="Times New Roman" w:eastAsia="Times New Roman" w:hAnsi="Times New Roman" w:cs="Times New Roman"/>
                <w:kern w:val="0"/>
                <w:bdr w:val="none" w:sz="0" w:space="0" w:color="auto" w:frame="1"/>
                <w:lang w:eastAsia="en-IN" w:bidi="hi-IN"/>
                <w14:ligatures w14:val="none"/>
              </w:rPr>
              <w:t xml:space="preserve">Percentage of variance explained </w:t>
            </w:r>
          </w:p>
        </w:tc>
        <w:tc>
          <w:tcPr>
            <w:tcW w:w="1692" w:type="dxa"/>
            <w:vAlign w:val="center"/>
          </w:tcPr>
          <w:p w14:paraId="24DA435D" w14:textId="77777777"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p>
        </w:tc>
        <w:tc>
          <w:tcPr>
            <w:tcW w:w="1693" w:type="dxa"/>
            <w:vAlign w:val="center"/>
          </w:tcPr>
          <w:p w14:paraId="64571A07" w14:textId="78E49974"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Pr>
                <w:rFonts w:ascii="Times New Roman" w:eastAsia="Times New Roman" w:hAnsi="Times New Roman" w:cs="Times New Roman"/>
                <w:color w:val="000000"/>
                <w:kern w:val="0"/>
                <w:bdr w:val="none" w:sz="0" w:space="0" w:color="auto" w:frame="1"/>
                <w:lang w:eastAsia="en-IN" w:bidi="hi-IN"/>
                <w14:ligatures w14:val="none"/>
              </w:rPr>
              <w:t>34%</w:t>
            </w:r>
          </w:p>
        </w:tc>
        <w:tc>
          <w:tcPr>
            <w:tcW w:w="1693" w:type="dxa"/>
            <w:vAlign w:val="center"/>
          </w:tcPr>
          <w:p w14:paraId="7C8E772D" w14:textId="6FACB1E1"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Pr>
                <w:rFonts w:ascii="Times New Roman" w:eastAsia="Times New Roman" w:hAnsi="Times New Roman" w:cs="Times New Roman"/>
                <w:color w:val="000000"/>
                <w:kern w:val="0"/>
                <w:bdr w:val="none" w:sz="0" w:space="0" w:color="auto" w:frame="1"/>
                <w:lang w:eastAsia="en-IN" w:bidi="hi-IN"/>
                <w14:ligatures w14:val="none"/>
              </w:rPr>
              <w:t>26%</w:t>
            </w:r>
          </w:p>
        </w:tc>
        <w:tc>
          <w:tcPr>
            <w:tcW w:w="1693" w:type="dxa"/>
            <w:vAlign w:val="center"/>
          </w:tcPr>
          <w:p w14:paraId="007EE420" w14:textId="78242EED"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Pr>
                <w:rFonts w:ascii="Times New Roman" w:eastAsia="Times New Roman" w:hAnsi="Times New Roman" w:cs="Times New Roman"/>
                <w:color w:val="000000"/>
                <w:kern w:val="0"/>
                <w:bdr w:val="none" w:sz="0" w:space="0" w:color="auto" w:frame="1"/>
                <w:lang w:eastAsia="en-IN" w:bidi="hi-IN"/>
                <w14:ligatures w14:val="none"/>
              </w:rPr>
              <w:t>21%</w:t>
            </w:r>
          </w:p>
        </w:tc>
      </w:tr>
      <w:tr w:rsidR="00653E4A" w:rsidRPr="000B105F" w14:paraId="2E73E61F" w14:textId="77777777" w:rsidTr="00815746">
        <w:trPr>
          <w:trHeight w:val="288"/>
        </w:trPr>
        <w:tc>
          <w:tcPr>
            <w:tcW w:w="2245" w:type="dxa"/>
            <w:vAlign w:val="center"/>
          </w:tcPr>
          <w:p w14:paraId="4988E43B" w14:textId="4FBB1F6F"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Times New Roman" w:eastAsia="Times New Roman" w:hAnsi="Times New Roman" w:cs="Times New Roman"/>
                <w:kern w:val="0"/>
                <w:bdr w:val="none" w:sz="0" w:space="0" w:color="auto" w:frame="1"/>
                <w:lang w:eastAsia="en-IN" w:bidi="hi-IN"/>
                <w14:ligatures w14:val="none"/>
              </w:rPr>
            </w:pPr>
            <w:r>
              <w:rPr>
                <w:rFonts w:ascii="Times New Roman" w:eastAsia="Times New Roman" w:hAnsi="Times New Roman" w:cs="Times New Roman"/>
                <w:kern w:val="0"/>
                <w:bdr w:val="none" w:sz="0" w:space="0" w:color="auto" w:frame="1"/>
                <w:lang w:eastAsia="en-IN" w:bidi="hi-IN"/>
                <w14:ligatures w14:val="none"/>
              </w:rPr>
              <w:t xml:space="preserve">Cumulative variance explained </w:t>
            </w:r>
          </w:p>
        </w:tc>
        <w:tc>
          <w:tcPr>
            <w:tcW w:w="1692" w:type="dxa"/>
            <w:vAlign w:val="center"/>
          </w:tcPr>
          <w:p w14:paraId="23A8948F" w14:textId="77777777"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kern w:val="0"/>
                <w:bdr w:val="none" w:sz="0" w:space="0" w:color="auto" w:frame="1"/>
                <w:lang w:eastAsia="en-IN" w:bidi="hi-IN"/>
                <w14:ligatures w14:val="none"/>
              </w:rPr>
            </w:pPr>
          </w:p>
        </w:tc>
        <w:tc>
          <w:tcPr>
            <w:tcW w:w="1693" w:type="dxa"/>
            <w:vAlign w:val="center"/>
          </w:tcPr>
          <w:p w14:paraId="155805B9" w14:textId="246884B7"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Pr>
                <w:rFonts w:ascii="Times New Roman" w:eastAsia="Times New Roman" w:hAnsi="Times New Roman" w:cs="Times New Roman"/>
                <w:color w:val="000000"/>
                <w:kern w:val="0"/>
                <w:bdr w:val="none" w:sz="0" w:space="0" w:color="auto" w:frame="1"/>
                <w:lang w:eastAsia="en-IN" w:bidi="hi-IN"/>
                <w14:ligatures w14:val="none"/>
              </w:rPr>
              <w:t>34%</w:t>
            </w:r>
          </w:p>
        </w:tc>
        <w:tc>
          <w:tcPr>
            <w:tcW w:w="1693" w:type="dxa"/>
            <w:vAlign w:val="center"/>
          </w:tcPr>
          <w:p w14:paraId="6CE04087" w14:textId="01369B73"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Pr>
                <w:rFonts w:ascii="Times New Roman" w:eastAsia="Times New Roman" w:hAnsi="Times New Roman" w:cs="Times New Roman"/>
                <w:color w:val="000000"/>
                <w:kern w:val="0"/>
                <w:bdr w:val="none" w:sz="0" w:space="0" w:color="auto" w:frame="1"/>
                <w:lang w:eastAsia="en-IN" w:bidi="hi-IN"/>
                <w14:ligatures w14:val="none"/>
              </w:rPr>
              <w:t>60%</w:t>
            </w:r>
          </w:p>
        </w:tc>
        <w:tc>
          <w:tcPr>
            <w:tcW w:w="1693" w:type="dxa"/>
            <w:vAlign w:val="center"/>
          </w:tcPr>
          <w:p w14:paraId="72186F54" w14:textId="187CFC4B" w:rsidR="00653E4A" w:rsidRPr="000B105F" w:rsidRDefault="00653E4A" w:rsidP="00815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center"/>
              <w:rPr>
                <w:rFonts w:ascii="Times New Roman" w:eastAsia="Times New Roman" w:hAnsi="Times New Roman" w:cs="Times New Roman"/>
                <w:color w:val="000000"/>
                <w:kern w:val="0"/>
                <w:bdr w:val="none" w:sz="0" w:space="0" w:color="auto" w:frame="1"/>
                <w:lang w:eastAsia="en-IN" w:bidi="hi-IN"/>
                <w14:ligatures w14:val="none"/>
              </w:rPr>
            </w:pPr>
            <w:r>
              <w:rPr>
                <w:rFonts w:ascii="Times New Roman" w:eastAsia="Times New Roman" w:hAnsi="Times New Roman" w:cs="Times New Roman"/>
                <w:color w:val="000000"/>
                <w:kern w:val="0"/>
                <w:bdr w:val="none" w:sz="0" w:space="0" w:color="auto" w:frame="1"/>
                <w:lang w:eastAsia="en-IN" w:bidi="hi-IN"/>
                <w14:ligatures w14:val="none"/>
              </w:rPr>
              <w:t>81%</w:t>
            </w:r>
          </w:p>
        </w:tc>
      </w:tr>
    </w:tbl>
    <w:p w14:paraId="17391710" w14:textId="46DE20EF" w:rsidR="0064571E" w:rsidRDefault="0064571E" w:rsidP="0064571E">
      <w:pPr>
        <w:spacing w:line="360" w:lineRule="auto"/>
        <w:jc w:val="both"/>
        <w:rPr>
          <w:rFonts w:ascii="Times New Roman" w:hAnsi="Times New Roman" w:cs="Times New Roman"/>
          <w:color w:val="0D0D0D"/>
          <w:sz w:val="24"/>
          <w:szCs w:val="24"/>
          <w:shd w:val="clear" w:color="auto" w:fill="FFFFFF"/>
        </w:rPr>
      </w:pPr>
      <w:r w:rsidRPr="00B34314">
        <w:rPr>
          <w:rFonts w:ascii="Times New Roman" w:hAnsi="Times New Roman" w:cs="Times New Roman"/>
          <w:i/>
          <w:iCs/>
          <w:color w:val="0D0D0D"/>
          <w:sz w:val="24"/>
          <w:szCs w:val="24"/>
          <w:shd w:val="clear" w:color="auto" w:fill="FFFFFF"/>
        </w:rPr>
        <w:t>Source</w:t>
      </w:r>
      <w:r w:rsidR="00C818A1">
        <w:rPr>
          <w:rFonts w:ascii="Times New Roman" w:hAnsi="Times New Roman" w:cs="Times New Roman"/>
          <w:i/>
          <w:iCs/>
          <w:color w:val="0D0D0D"/>
          <w:sz w:val="24"/>
          <w:szCs w:val="24"/>
          <w:shd w:val="clear" w:color="auto" w:fill="FFFFFF"/>
        </w:rPr>
        <w:t>:</w:t>
      </w:r>
      <w:r w:rsidRPr="00745958">
        <w:rPr>
          <w:rFonts w:ascii="Times New Roman" w:hAnsi="Times New Roman" w:cs="Times New Roman"/>
          <w:color w:val="0D0D0D"/>
          <w:sz w:val="24"/>
          <w:szCs w:val="24"/>
          <w:shd w:val="clear" w:color="auto" w:fill="FFFFFF"/>
        </w:rPr>
        <w:t xml:space="preserve"> </w:t>
      </w:r>
      <w:r w:rsidRPr="00C818A1">
        <w:rPr>
          <w:rFonts w:ascii="Times New Roman" w:hAnsi="Times New Roman" w:cs="Times New Roman"/>
          <w:i/>
          <w:iCs/>
          <w:color w:val="0D0D0D"/>
          <w:sz w:val="24"/>
          <w:szCs w:val="24"/>
          <w:shd w:val="clear" w:color="auto" w:fill="FFFFFF"/>
        </w:rPr>
        <w:t>Compiled by authors</w:t>
      </w:r>
      <w:r w:rsidRPr="00745958">
        <w:rPr>
          <w:rFonts w:ascii="Times New Roman" w:hAnsi="Times New Roman" w:cs="Times New Roman"/>
          <w:color w:val="0D0D0D"/>
          <w:sz w:val="24"/>
          <w:szCs w:val="24"/>
          <w:shd w:val="clear" w:color="auto" w:fill="FFFFFF"/>
        </w:rPr>
        <w:t xml:space="preserve"> </w:t>
      </w:r>
    </w:p>
    <w:p w14:paraId="3A9ECF75" w14:textId="76313345" w:rsidR="0064571E" w:rsidRPr="00745958" w:rsidRDefault="0064571E" w:rsidP="0064571E">
      <w:pPr>
        <w:spacing w:line="360" w:lineRule="auto"/>
        <w:jc w:val="both"/>
        <w:rPr>
          <w:rFonts w:ascii="Times New Roman" w:hAnsi="Times New Roman" w:cs="Times New Roman"/>
          <w:color w:val="0D0D0D"/>
          <w:sz w:val="24"/>
          <w:szCs w:val="24"/>
          <w:shd w:val="clear" w:color="auto" w:fill="FFFFFF"/>
        </w:rPr>
      </w:pPr>
      <w:r w:rsidRPr="00745958">
        <w:rPr>
          <w:rFonts w:ascii="Times New Roman" w:hAnsi="Times New Roman" w:cs="Times New Roman"/>
          <w:b/>
          <w:bCs/>
          <w:sz w:val="24"/>
          <w:szCs w:val="24"/>
        </w:rPr>
        <w:t xml:space="preserve">Figure </w:t>
      </w:r>
      <w:r>
        <w:rPr>
          <w:rFonts w:ascii="Times New Roman" w:hAnsi="Times New Roman" w:cs="Times New Roman"/>
          <w:b/>
          <w:bCs/>
          <w:sz w:val="24"/>
          <w:szCs w:val="24"/>
        </w:rPr>
        <w:t>A</w:t>
      </w:r>
      <w:r w:rsidRPr="00745958">
        <w:rPr>
          <w:rFonts w:ascii="Times New Roman" w:hAnsi="Times New Roman" w:cs="Times New Roman"/>
          <w:b/>
          <w:bCs/>
          <w:sz w:val="24"/>
          <w:szCs w:val="24"/>
        </w:rPr>
        <w:t>1</w:t>
      </w:r>
      <w:r>
        <w:rPr>
          <w:rFonts w:ascii="Times New Roman" w:hAnsi="Times New Roman" w:cs="Times New Roman"/>
          <w:b/>
          <w:bCs/>
          <w:sz w:val="24"/>
          <w:szCs w:val="24"/>
        </w:rPr>
        <w:t>.</w:t>
      </w:r>
      <w:r w:rsidRPr="00745958">
        <w:rPr>
          <w:rFonts w:ascii="Times New Roman" w:hAnsi="Times New Roman" w:cs="Times New Roman"/>
          <w:sz w:val="24"/>
          <w:szCs w:val="24"/>
        </w:rPr>
        <w:t xml:space="preserve"> </w:t>
      </w:r>
      <w:r w:rsidRPr="0047743D">
        <w:rPr>
          <w:rFonts w:ascii="Times New Roman" w:hAnsi="Times New Roman" w:cs="Times New Roman"/>
          <w:b/>
          <w:bCs/>
          <w:sz w:val="24"/>
          <w:szCs w:val="24"/>
        </w:rPr>
        <w:t xml:space="preserve">The </w:t>
      </w:r>
      <w:proofErr w:type="spellStart"/>
      <w:r w:rsidRPr="0047743D">
        <w:rPr>
          <w:rFonts w:ascii="Times New Roman" w:hAnsi="Times New Roman" w:cs="Times New Roman"/>
          <w:b/>
          <w:bCs/>
          <w:sz w:val="24"/>
          <w:szCs w:val="24"/>
        </w:rPr>
        <w:t>screeplot</w:t>
      </w:r>
      <w:proofErr w:type="spellEnd"/>
      <w:r w:rsidRPr="0047743D">
        <w:rPr>
          <w:rFonts w:ascii="Times New Roman" w:hAnsi="Times New Roman" w:cs="Times New Roman"/>
          <w:b/>
          <w:bCs/>
          <w:sz w:val="24"/>
          <w:szCs w:val="24"/>
        </w:rPr>
        <w:t xml:space="preserve"> of the eigenvalues</w:t>
      </w:r>
      <w:r w:rsidRPr="00745958">
        <w:rPr>
          <w:rFonts w:ascii="Times New Roman" w:hAnsi="Times New Roman" w:cs="Times New Roman"/>
          <w:sz w:val="24"/>
          <w:szCs w:val="24"/>
        </w:rPr>
        <w:t xml:space="preserve"> </w:t>
      </w:r>
    </w:p>
    <w:p w14:paraId="79898E5F" w14:textId="77777777" w:rsidR="0064571E" w:rsidRPr="00745958" w:rsidRDefault="0064571E" w:rsidP="0064571E">
      <w:pPr>
        <w:rPr>
          <w:rFonts w:ascii="Times New Roman" w:hAnsi="Times New Roman" w:cs="Times New Roman"/>
        </w:rPr>
      </w:pPr>
      <w:r w:rsidRPr="00745958">
        <w:rPr>
          <w:rFonts w:ascii="Times New Roman" w:hAnsi="Times New Roman" w:cs="Times New Roman"/>
          <w:noProof/>
        </w:rPr>
        <w:drawing>
          <wp:inline distT="0" distB="0" distL="0" distR="0" wp14:anchorId="6B304F35" wp14:editId="103E9740">
            <wp:extent cx="5692538" cy="3193073"/>
            <wp:effectExtent l="19050" t="19050" r="22860" b="26670"/>
            <wp:docPr id="3949599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92538" cy="3193073"/>
                    </a:xfrm>
                    <a:prstGeom prst="rect">
                      <a:avLst/>
                    </a:prstGeom>
                    <a:noFill/>
                    <a:ln>
                      <a:solidFill>
                        <a:schemeClr val="tx1"/>
                      </a:solidFill>
                    </a:ln>
                  </pic:spPr>
                </pic:pic>
              </a:graphicData>
            </a:graphic>
          </wp:inline>
        </w:drawing>
      </w:r>
    </w:p>
    <w:p w14:paraId="66CEFC9E" w14:textId="52A25E4B" w:rsidR="0064571E" w:rsidRDefault="0064571E" w:rsidP="0064571E">
      <w:pPr>
        <w:rPr>
          <w:rFonts w:ascii="Times New Roman" w:hAnsi="Times New Roman" w:cs="Times New Roman"/>
          <w:sz w:val="24"/>
          <w:szCs w:val="24"/>
        </w:rPr>
      </w:pPr>
      <w:r w:rsidRPr="008154E8">
        <w:rPr>
          <w:rFonts w:ascii="Times New Roman" w:hAnsi="Times New Roman" w:cs="Times New Roman"/>
          <w:i/>
          <w:iCs/>
          <w:sz w:val="24"/>
          <w:szCs w:val="24"/>
        </w:rPr>
        <w:t>Source</w:t>
      </w:r>
      <w:r w:rsidR="00C818A1">
        <w:rPr>
          <w:rFonts w:ascii="Times New Roman" w:hAnsi="Times New Roman" w:cs="Times New Roman"/>
          <w:i/>
          <w:iCs/>
          <w:sz w:val="24"/>
          <w:szCs w:val="24"/>
        </w:rPr>
        <w:t>:</w:t>
      </w:r>
      <w:r w:rsidRPr="00745958">
        <w:rPr>
          <w:rFonts w:ascii="Times New Roman" w:hAnsi="Times New Roman" w:cs="Times New Roman"/>
          <w:sz w:val="24"/>
          <w:szCs w:val="24"/>
        </w:rPr>
        <w:t xml:space="preserve"> </w:t>
      </w:r>
      <w:r w:rsidRPr="00C818A1">
        <w:rPr>
          <w:rFonts w:ascii="Times New Roman" w:hAnsi="Times New Roman" w:cs="Times New Roman"/>
          <w:i/>
          <w:iCs/>
          <w:sz w:val="24"/>
          <w:szCs w:val="24"/>
        </w:rPr>
        <w:t>Compiled by authors</w:t>
      </w:r>
      <w:r w:rsidRPr="00745958">
        <w:rPr>
          <w:rFonts w:ascii="Times New Roman" w:hAnsi="Times New Roman" w:cs="Times New Roman"/>
          <w:sz w:val="24"/>
          <w:szCs w:val="24"/>
        </w:rPr>
        <w:t xml:space="preserve"> </w:t>
      </w:r>
    </w:p>
    <w:p w14:paraId="45A28B24" w14:textId="2889BDE3" w:rsidR="00FC74A2" w:rsidRPr="00745958" w:rsidRDefault="00FC74A2" w:rsidP="0064571E">
      <w:pPr>
        <w:rPr>
          <w:rFonts w:ascii="Times New Roman" w:hAnsi="Times New Roman" w:cs="Times New Roman"/>
          <w:sz w:val="24"/>
          <w:szCs w:val="24"/>
        </w:rPr>
      </w:pPr>
      <w:r w:rsidRPr="00745958">
        <w:rPr>
          <w:rFonts w:ascii="Times New Roman" w:hAnsi="Times New Roman" w:cs="Times New Roman"/>
          <w:b/>
          <w:bCs/>
          <w:sz w:val="24"/>
          <w:szCs w:val="24"/>
        </w:rPr>
        <w:t>Table A</w:t>
      </w:r>
      <w:r w:rsidR="008452D8">
        <w:rPr>
          <w:rFonts w:ascii="Times New Roman" w:hAnsi="Times New Roman" w:cs="Times New Roman"/>
          <w:b/>
          <w:bCs/>
          <w:sz w:val="24"/>
          <w:szCs w:val="24"/>
        </w:rPr>
        <w:t>3</w:t>
      </w:r>
      <w:r w:rsidRPr="00745958">
        <w:rPr>
          <w:rFonts w:ascii="Times New Roman" w:hAnsi="Times New Roman" w:cs="Times New Roman"/>
          <w:b/>
          <w:bCs/>
          <w:sz w:val="24"/>
          <w:szCs w:val="24"/>
        </w:rPr>
        <w:t>.</w:t>
      </w:r>
      <w:r w:rsidRPr="00745958">
        <w:rPr>
          <w:rFonts w:ascii="Times New Roman" w:hAnsi="Times New Roman" w:cs="Times New Roman"/>
          <w:sz w:val="24"/>
          <w:szCs w:val="24"/>
        </w:rPr>
        <w:t xml:space="preserve"> </w:t>
      </w:r>
      <w:r w:rsidRPr="0047743D">
        <w:rPr>
          <w:rFonts w:ascii="Times New Roman" w:hAnsi="Times New Roman" w:cs="Times New Roman"/>
          <w:b/>
          <w:bCs/>
          <w:sz w:val="24"/>
          <w:szCs w:val="24"/>
        </w:rPr>
        <w:t>Robustness check using Ordinary Least Squares (OLS) and Ordinal logit model, limiting for the effect of outliers by age</w:t>
      </w:r>
      <w:r w:rsidRPr="00745958">
        <w:rPr>
          <w:rFonts w:ascii="Times New Roman" w:hAnsi="Times New Roman" w:cs="Times New Roman"/>
          <w:sz w:val="24"/>
          <w:szCs w:val="24"/>
        </w:rPr>
        <w:t xml:space="preserve"> </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118"/>
        <w:gridCol w:w="1119"/>
        <w:gridCol w:w="1162"/>
        <w:gridCol w:w="1075"/>
        <w:gridCol w:w="1118"/>
        <w:gridCol w:w="1119"/>
        <w:gridCol w:w="1119"/>
      </w:tblGrid>
      <w:tr w:rsidR="0047743D" w:rsidRPr="009B3184" w14:paraId="39A47AA1" w14:textId="77777777" w:rsidTr="004563CB">
        <w:trPr>
          <w:trHeight w:val="576"/>
        </w:trPr>
        <w:tc>
          <w:tcPr>
            <w:tcW w:w="3423" w:type="dxa"/>
            <w:gridSpan w:val="3"/>
            <w:shd w:val="clear" w:color="auto" w:fill="auto"/>
            <w:vAlign w:val="center"/>
            <w:hideMark/>
          </w:tcPr>
          <w:p w14:paraId="679D3734" w14:textId="77777777" w:rsidR="0047743D" w:rsidRPr="009B3184" w:rsidRDefault="0047743D"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 </w:t>
            </w:r>
          </w:p>
          <w:p w14:paraId="0939E6ED" w14:textId="13D1830D" w:rsidR="0047743D" w:rsidRPr="0047743D" w:rsidRDefault="0047743D" w:rsidP="00815746">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7743D">
              <w:rPr>
                <w:rFonts w:ascii="Times New Roman" w:eastAsia="Times New Roman" w:hAnsi="Times New Roman" w:cs="Times New Roman"/>
                <w:b/>
                <w:bCs/>
                <w:color w:val="000000"/>
                <w:kern w:val="0"/>
                <w:sz w:val="18"/>
                <w:szCs w:val="18"/>
                <w:lang w:eastAsia="en-IN" w:bidi="hi-IN"/>
                <w14:ligatures w14:val="none"/>
              </w:rPr>
              <w:t>OLS regression</w:t>
            </w:r>
          </w:p>
        </w:tc>
        <w:tc>
          <w:tcPr>
            <w:tcW w:w="5593" w:type="dxa"/>
            <w:gridSpan w:val="5"/>
            <w:shd w:val="clear" w:color="auto" w:fill="auto"/>
            <w:vAlign w:val="center"/>
            <w:hideMark/>
          </w:tcPr>
          <w:p w14:paraId="0D5CBBFC" w14:textId="77777777" w:rsidR="0047743D" w:rsidRPr="0047743D" w:rsidRDefault="0047743D" w:rsidP="00815746">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7743D">
              <w:rPr>
                <w:rFonts w:ascii="Times New Roman" w:eastAsia="Times New Roman" w:hAnsi="Times New Roman" w:cs="Times New Roman"/>
                <w:b/>
                <w:bCs/>
                <w:color w:val="000000"/>
                <w:kern w:val="0"/>
                <w:sz w:val="18"/>
                <w:szCs w:val="18"/>
                <w:lang w:eastAsia="en-IN" w:bidi="hi-IN"/>
                <w14:ligatures w14:val="none"/>
              </w:rPr>
              <w:t>Ordinal logit model dropping age outliers</w:t>
            </w:r>
          </w:p>
        </w:tc>
      </w:tr>
      <w:tr w:rsidR="00FC74A2" w:rsidRPr="009B3184" w14:paraId="31D65C58" w14:textId="77777777" w:rsidTr="00815746">
        <w:trPr>
          <w:trHeight w:val="576"/>
        </w:trPr>
        <w:tc>
          <w:tcPr>
            <w:tcW w:w="1186" w:type="dxa"/>
            <w:shd w:val="clear" w:color="auto" w:fill="auto"/>
            <w:vAlign w:val="center"/>
            <w:hideMark/>
          </w:tcPr>
          <w:p w14:paraId="76014249" w14:textId="77777777" w:rsidR="00FC74A2" w:rsidRPr="0047743D" w:rsidRDefault="00FC74A2" w:rsidP="00815746">
            <w:pPr>
              <w:spacing w:after="0" w:line="240" w:lineRule="auto"/>
              <w:rPr>
                <w:rFonts w:ascii="Times New Roman" w:eastAsia="Times New Roman" w:hAnsi="Times New Roman" w:cs="Times New Roman"/>
                <w:b/>
                <w:bCs/>
                <w:color w:val="000000"/>
                <w:kern w:val="0"/>
                <w:sz w:val="18"/>
                <w:szCs w:val="18"/>
                <w:lang w:eastAsia="en-IN" w:bidi="hi-IN"/>
                <w14:ligatures w14:val="none"/>
              </w:rPr>
            </w:pPr>
            <w:r w:rsidRPr="0047743D">
              <w:rPr>
                <w:rFonts w:ascii="Times New Roman" w:eastAsia="Times New Roman" w:hAnsi="Times New Roman" w:cs="Times New Roman"/>
                <w:b/>
                <w:bCs/>
                <w:color w:val="000000"/>
                <w:kern w:val="0"/>
                <w:sz w:val="18"/>
                <w:szCs w:val="18"/>
                <w:lang w:eastAsia="en-IN" w:bidi="hi-IN"/>
                <w14:ligatures w14:val="none"/>
              </w:rPr>
              <w:t>Variable</w:t>
            </w:r>
          </w:p>
        </w:tc>
        <w:tc>
          <w:tcPr>
            <w:tcW w:w="1118" w:type="dxa"/>
            <w:shd w:val="clear" w:color="auto" w:fill="auto"/>
            <w:vAlign w:val="center"/>
            <w:hideMark/>
          </w:tcPr>
          <w:p w14:paraId="2958D585" w14:textId="77777777" w:rsidR="00FC74A2" w:rsidRPr="0047743D" w:rsidRDefault="00FC74A2" w:rsidP="00815746">
            <w:pPr>
              <w:spacing w:after="0" w:line="240" w:lineRule="auto"/>
              <w:rPr>
                <w:rFonts w:ascii="Times New Roman" w:eastAsia="Times New Roman" w:hAnsi="Times New Roman" w:cs="Times New Roman"/>
                <w:b/>
                <w:bCs/>
                <w:color w:val="000000"/>
                <w:kern w:val="0"/>
                <w:sz w:val="18"/>
                <w:szCs w:val="18"/>
                <w:lang w:eastAsia="en-IN" w:bidi="hi-IN"/>
                <w14:ligatures w14:val="none"/>
              </w:rPr>
            </w:pPr>
            <w:r w:rsidRPr="0047743D">
              <w:rPr>
                <w:rFonts w:ascii="Times New Roman" w:eastAsia="Times New Roman" w:hAnsi="Times New Roman" w:cs="Times New Roman"/>
                <w:b/>
                <w:bCs/>
                <w:color w:val="000000"/>
                <w:kern w:val="0"/>
                <w:sz w:val="18"/>
                <w:szCs w:val="18"/>
                <w:lang w:eastAsia="en-IN" w:bidi="hi-IN"/>
                <w14:ligatures w14:val="none"/>
              </w:rPr>
              <w:t>Categories</w:t>
            </w:r>
          </w:p>
        </w:tc>
        <w:tc>
          <w:tcPr>
            <w:tcW w:w="1119" w:type="dxa"/>
            <w:shd w:val="clear" w:color="auto" w:fill="auto"/>
            <w:vAlign w:val="center"/>
            <w:hideMark/>
          </w:tcPr>
          <w:p w14:paraId="5004117A" w14:textId="77777777" w:rsidR="00FC74A2" w:rsidRPr="0047743D" w:rsidRDefault="00FC74A2" w:rsidP="00815746">
            <w:pPr>
              <w:spacing w:after="0" w:line="240" w:lineRule="auto"/>
              <w:rPr>
                <w:rFonts w:ascii="Times New Roman" w:eastAsia="Times New Roman" w:hAnsi="Times New Roman" w:cs="Times New Roman"/>
                <w:b/>
                <w:bCs/>
                <w:color w:val="000000"/>
                <w:kern w:val="0"/>
                <w:sz w:val="18"/>
                <w:szCs w:val="18"/>
                <w:lang w:eastAsia="en-IN" w:bidi="hi-IN"/>
                <w14:ligatures w14:val="none"/>
              </w:rPr>
            </w:pPr>
            <w:r w:rsidRPr="0047743D">
              <w:rPr>
                <w:rFonts w:ascii="Times New Roman" w:eastAsia="Times New Roman" w:hAnsi="Times New Roman" w:cs="Times New Roman"/>
                <w:b/>
                <w:bCs/>
                <w:color w:val="000000"/>
                <w:kern w:val="0"/>
                <w:sz w:val="18"/>
                <w:szCs w:val="18"/>
                <w:lang w:eastAsia="en-IN" w:bidi="hi-IN"/>
                <w14:ligatures w14:val="none"/>
              </w:rPr>
              <w:t xml:space="preserve">Coefficient </w:t>
            </w:r>
          </w:p>
        </w:tc>
        <w:tc>
          <w:tcPr>
            <w:tcW w:w="1162" w:type="dxa"/>
            <w:shd w:val="clear" w:color="auto" w:fill="auto"/>
            <w:vAlign w:val="center"/>
          </w:tcPr>
          <w:p w14:paraId="471F5E12" w14:textId="77777777" w:rsidR="00FC74A2" w:rsidRPr="0047743D" w:rsidRDefault="00FC74A2" w:rsidP="00815746">
            <w:pPr>
              <w:spacing w:after="0" w:line="240" w:lineRule="auto"/>
              <w:rPr>
                <w:rFonts w:ascii="Times New Roman" w:eastAsia="Times New Roman" w:hAnsi="Times New Roman" w:cs="Times New Roman"/>
                <w:b/>
                <w:bCs/>
                <w:color w:val="000000"/>
                <w:kern w:val="0"/>
                <w:sz w:val="18"/>
                <w:szCs w:val="18"/>
                <w:lang w:eastAsia="en-IN" w:bidi="hi-IN"/>
                <w14:ligatures w14:val="none"/>
              </w:rPr>
            </w:pPr>
            <w:r w:rsidRPr="0047743D">
              <w:rPr>
                <w:rFonts w:ascii="Times New Roman" w:eastAsia="Times New Roman" w:hAnsi="Times New Roman" w:cs="Times New Roman"/>
                <w:b/>
                <w:bCs/>
                <w:color w:val="000000"/>
                <w:kern w:val="0"/>
                <w:sz w:val="18"/>
                <w:szCs w:val="18"/>
                <w:lang w:eastAsia="en-IN" w:bidi="hi-IN"/>
                <w14:ligatures w14:val="none"/>
              </w:rPr>
              <w:t>Variable</w:t>
            </w:r>
          </w:p>
        </w:tc>
        <w:tc>
          <w:tcPr>
            <w:tcW w:w="1075" w:type="dxa"/>
            <w:shd w:val="clear" w:color="auto" w:fill="auto"/>
            <w:vAlign w:val="center"/>
          </w:tcPr>
          <w:p w14:paraId="1968AFD5" w14:textId="77777777" w:rsidR="00FC74A2" w:rsidRPr="0047743D" w:rsidRDefault="00FC74A2" w:rsidP="00815746">
            <w:pPr>
              <w:spacing w:after="0" w:line="240" w:lineRule="auto"/>
              <w:rPr>
                <w:rFonts w:ascii="Times New Roman" w:eastAsia="Times New Roman" w:hAnsi="Times New Roman" w:cs="Times New Roman"/>
                <w:b/>
                <w:bCs/>
                <w:color w:val="000000"/>
                <w:kern w:val="0"/>
                <w:sz w:val="18"/>
                <w:szCs w:val="18"/>
                <w:lang w:eastAsia="en-IN" w:bidi="hi-IN"/>
                <w14:ligatures w14:val="none"/>
              </w:rPr>
            </w:pPr>
            <w:r w:rsidRPr="0047743D">
              <w:rPr>
                <w:rFonts w:ascii="Times New Roman" w:eastAsia="Times New Roman" w:hAnsi="Times New Roman" w:cs="Times New Roman"/>
                <w:b/>
                <w:bCs/>
                <w:color w:val="000000"/>
                <w:kern w:val="0"/>
                <w:sz w:val="18"/>
                <w:szCs w:val="18"/>
                <w:lang w:eastAsia="en-IN" w:bidi="hi-IN"/>
                <w14:ligatures w14:val="none"/>
              </w:rPr>
              <w:t>Categories</w:t>
            </w:r>
          </w:p>
        </w:tc>
        <w:tc>
          <w:tcPr>
            <w:tcW w:w="1118" w:type="dxa"/>
            <w:shd w:val="clear" w:color="auto" w:fill="auto"/>
            <w:vAlign w:val="center"/>
          </w:tcPr>
          <w:p w14:paraId="602E494E"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7743D">
              <w:rPr>
                <w:rFonts w:ascii="Times New Roman" w:eastAsia="Times New Roman" w:hAnsi="Times New Roman" w:cs="Times New Roman"/>
                <w:b/>
                <w:bCs/>
                <w:color w:val="000000"/>
                <w:kern w:val="0"/>
                <w:sz w:val="18"/>
                <w:szCs w:val="18"/>
                <w:lang w:eastAsia="en-IN" w:bidi="hi-IN"/>
                <w14:ligatures w14:val="none"/>
              </w:rPr>
              <w:t xml:space="preserve">Low </w:t>
            </w:r>
          </w:p>
        </w:tc>
        <w:tc>
          <w:tcPr>
            <w:tcW w:w="1119" w:type="dxa"/>
            <w:shd w:val="clear" w:color="auto" w:fill="auto"/>
            <w:vAlign w:val="center"/>
          </w:tcPr>
          <w:p w14:paraId="6ABF27C0"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7743D">
              <w:rPr>
                <w:rFonts w:ascii="Times New Roman" w:eastAsia="Times New Roman" w:hAnsi="Times New Roman" w:cs="Times New Roman"/>
                <w:b/>
                <w:bCs/>
                <w:color w:val="000000"/>
                <w:kern w:val="0"/>
                <w:sz w:val="18"/>
                <w:szCs w:val="18"/>
                <w:lang w:eastAsia="en-IN" w:bidi="hi-IN"/>
                <w14:ligatures w14:val="none"/>
              </w:rPr>
              <w:t xml:space="preserve">Moderate </w:t>
            </w:r>
          </w:p>
        </w:tc>
        <w:tc>
          <w:tcPr>
            <w:tcW w:w="1119" w:type="dxa"/>
            <w:vAlign w:val="center"/>
          </w:tcPr>
          <w:p w14:paraId="4264D89A" w14:textId="77777777" w:rsidR="00FC74A2" w:rsidRPr="0047743D" w:rsidRDefault="00FC74A2" w:rsidP="00815746">
            <w:pPr>
              <w:spacing w:after="0" w:line="240" w:lineRule="auto"/>
              <w:jc w:val="center"/>
              <w:rPr>
                <w:rFonts w:ascii="Times New Roman" w:eastAsia="Times New Roman" w:hAnsi="Times New Roman" w:cs="Times New Roman"/>
                <w:b/>
                <w:bCs/>
                <w:color w:val="000000"/>
                <w:kern w:val="0"/>
                <w:sz w:val="18"/>
                <w:szCs w:val="18"/>
                <w:lang w:eastAsia="en-IN" w:bidi="hi-IN"/>
                <w14:ligatures w14:val="none"/>
              </w:rPr>
            </w:pPr>
            <w:r w:rsidRPr="0047743D">
              <w:rPr>
                <w:rFonts w:ascii="Times New Roman" w:eastAsia="Times New Roman" w:hAnsi="Times New Roman" w:cs="Times New Roman"/>
                <w:b/>
                <w:bCs/>
                <w:color w:val="000000"/>
                <w:kern w:val="0"/>
                <w:sz w:val="18"/>
                <w:szCs w:val="18"/>
                <w:lang w:eastAsia="en-IN" w:bidi="hi-IN"/>
                <w14:ligatures w14:val="none"/>
              </w:rPr>
              <w:t xml:space="preserve">High </w:t>
            </w:r>
          </w:p>
        </w:tc>
      </w:tr>
      <w:tr w:rsidR="00FC74A2" w:rsidRPr="009B3184" w14:paraId="2812934A" w14:textId="77777777" w:rsidTr="00815746">
        <w:trPr>
          <w:trHeight w:val="576"/>
        </w:trPr>
        <w:tc>
          <w:tcPr>
            <w:tcW w:w="1186" w:type="dxa"/>
            <w:shd w:val="clear" w:color="auto" w:fill="auto"/>
            <w:vAlign w:val="center"/>
            <w:hideMark/>
          </w:tcPr>
          <w:p w14:paraId="07A171FD"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lastRenderedPageBreak/>
              <w:t>Gender</w:t>
            </w:r>
          </w:p>
        </w:tc>
        <w:tc>
          <w:tcPr>
            <w:tcW w:w="1118" w:type="dxa"/>
            <w:shd w:val="clear" w:color="auto" w:fill="auto"/>
            <w:vAlign w:val="center"/>
            <w:hideMark/>
          </w:tcPr>
          <w:p w14:paraId="579EBE77"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Female</w:t>
            </w:r>
          </w:p>
        </w:tc>
        <w:tc>
          <w:tcPr>
            <w:tcW w:w="1119" w:type="dxa"/>
            <w:shd w:val="clear" w:color="auto" w:fill="auto"/>
            <w:vAlign w:val="center"/>
            <w:hideMark/>
          </w:tcPr>
          <w:p w14:paraId="7FFDC6F9"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0.067 (0.245)</w:t>
            </w:r>
          </w:p>
        </w:tc>
        <w:tc>
          <w:tcPr>
            <w:tcW w:w="1162" w:type="dxa"/>
            <w:shd w:val="clear" w:color="auto" w:fill="auto"/>
            <w:vAlign w:val="center"/>
          </w:tcPr>
          <w:p w14:paraId="45C7464D"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 xml:space="preserve">Gender </w:t>
            </w:r>
          </w:p>
        </w:tc>
        <w:tc>
          <w:tcPr>
            <w:tcW w:w="1075" w:type="dxa"/>
            <w:shd w:val="clear" w:color="auto" w:fill="auto"/>
            <w:vAlign w:val="center"/>
          </w:tcPr>
          <w:p w14:paraId="08E0DDF4"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Female</w:t>
            </w:r>
          </w:p>
        </w:tc>
        <w:tc>
          <w:tcPr>
            <w:tcW w:w="1118" w:type="dxa"/>
            <w:shd w:val="clear" w:color="auto" w:fill="auto"/>
            <w:vAlign w:val="center"/>
          </w:tcPr>
          <w:p w14:paraId="35AF9549"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-0.225 (0.073) **</w:t>
            </w:r>
          </w:p>
        </w:tc>
        <w:tc>
          <w:tcPr>
            <w:tcW w:w="1119" w:type="dxa"/>
            <w:shd w:val="clear" w:color="auto" w:fill="auto"/>
            <w:vAlign w:val="center"/>
          </w:tcPr>
          <w:p w14:paraId="2BFEDB7A"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-0.011 (0.022)</w:t>
            </w:r>
          </w:p>
        </w:tc>
        <w:tc>
          <w:tcPr>
            <w:tcW w:w="1119" w:type="dxa"/>
            <w:vAlign w:val="center"/>
          </w:tcPr>
          <w:p w14:paraId="6B369582"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0.236 (0.090) **</w:t>
            </w:r>
          </w:p>
        </w:tc>
      </w:tr>
      <w:tr w:rsidR="00FC74A2" w:rsidRPr="009B3184" w14:paraId="56ED7A55" w14:textId="77777777" w:rsidTr="00815746">
        <w:trPr>
          <w:trHeight w:val="576"/>
        </w:trPr>
        <w:tc>
          <w:tcPr>
            <w:tcW w:w="1186" w:type="dxa"/>
            <w:shd w:val="clear" w:color="auto" w:fill="auto"/>
            <w:vAlign w:val="center"/>
            <w:hideMark/>
          </w:tcPr>
          <w:p w14:paraId="6BA9497C"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 xml:space="preserve">Marital </w:t>
            </w:r>
            <w:r>
              <w:rPr>
                <w:rFonts w:ascii="Times New Roman" w:eastAsia="Times New Roman" w:hAnsi="Times New Roman" w:cs="Times New Roman"/>
                <w:color w:val="000000"/>
                <w:kern w:val="0"/>
                <w:sz w:val="18"/>
                <w:szCs w:val="18"/>
                <w:lang w:eastAsia="en-IN" w:bidi="hi-IN"/>
                <w14:ligatures w14:val="none"/>
              </w:rPr>
              <w:t>s</w:t>
            </w:r>
            <w:r w:rsidRPr="009B3184">
              <w:rPr>
                <w:rFonts w:ascii="Times New Roman" w:eastAsia="Times New Roman" w:hAnsi="Times New Roman" w:cs="Times New Roman"/>
                <w:color w:val="000000"/>
                <w:kern w:val="0"/>
                <w:sz w:val="18"/>
                <w:szCs w:val="18"/>
                <w:lang w:eastAsia="en-IN" w:bidi="hi-IN"/>
                <w14:ligatures w14:val="none"/>
              </w:rPr>
              <w:t>tatus</w:t>
            </w:r>
          </w:p>
        </w:tc>
        <w:tc>
          <w:tcPr>
            <w:tcW w:w="1118" w:type="dxa"/>
            <w:shd w:val="clear" w:color="auto" w:fill="auto"/>
            <w:vAlign w:val="center"/>
            <w:hideMark/>
          </w:tcPr>
          <w:p w14:paraId="5874FE73" w14:textId="77777777" w:rsidR="00FC74A2" w:rsidRPr="00755024" w:rsidRDefault="00FC74A2" w:rsidP="00815746">
            <w:pPr>
              <w:spacing w:after="0" w:line="240" w:lineRule="auto"/>
              <w:rPr>
                <w:rFonts w:ascii="Times New Roman" w:eastAsia="Times New Roman" w:hAnsi="Times New Roman" w:cs="Times New Roman"/>
                <w:kern w:val="0"/>
                <w:sz w:val="18"/>
                <w:szCs w:val="18"/>
                <w:lang w:eastAsia="en-IN" w:bidi="hi-IN"/>
                <w14:ligatures w14:val="none"/>
              </w:rPr>
            </w:pPr>
            <w:r w:rsidRPr="00755024">
              <w:rPr>
                <w:rFonts w:ascii="Times New Roman" w:eastAsia="Times New Roman" w:hAnsi="Times New Roman" w:cs="Times New Roman"/>
                <w:kern w:val="0"/>
                <w:sz w:val="18"/>
                <w:szCs w:val="18"/>
                <w:lang w:eastAsia="en-IN" w:bidi="hi-IN"/>
                <w14:ligatures w14:val="none"/>
              </w:rPr>
              <w:t xml:space="preserve">Married </w:t>
            </w:r>
          </w:p>
        </w:tc>
        <w:tc>
          <w:tcPr>
            <w:tcW w:w="1119" w:type="dxa"/>
            <w:shd w:val="clear" w:color="auto" w:fill="auto"/>
            <w:vAlign w:val="center"/>
            <w:hideMark/>
          </w:tcPr>
          <w:p w14:paraId="1B526AE8" w14:textId="77777777" w:rsidR="00FC74A2" w:rsidRPr="00755024" w:rsidRDefault="00FC74A2" w:rsidP="00815746">
            <w:pPr>
              <w:spacing w:after="0" w:line="240" w:lineRule="auto"/>
              <w:jc w:val="center"/>
              <w:rPr>
                <w:rFonts w:ascii="Times New Roman" w:eastAsia="Times New Roman" w:hAnsi="Times New Roman" w:cs="Times New Roman"/>
                <w:kern w:val="0"/>
                <w:sz w:val="18"/>
                <w:szCs w:val="18"/>
                <w:lang w:eastAsia="en-IN" w:bidi="hi-IN"/>
                <w14:ligatures w14:val="none"/>
              </w:rPr>
            </w:pPr>
            <w:r w:rsidRPr="00755024">
              <w:rPr>
                <w:rFonts w:ascii="Times New Roman" w:eastAsia="Times New Roman" w:hAnsi="Times New Roman" w:cs="Times New Roman"/>
                <w:kern w:val="0"/>
                <w:sz w:val="18"/>
                <w:szCs w:val="18"/>
                <w:lang w:eastAsia="en-IN" w:bidi="hi-IN"/>
                <w14:ligatures w14:val="none"/>
              </w:rPr>
              <w:t>0.071 (0.135)</w:t>
            </w:r>
          </w:p>
        </w:tc>
        <w:tc>
          <w:tcPr>
            <w:tcW w:w="1162" w:type="dxa"/>
            <w:shd w:val="clear" w:color="auto" w:fill="auto"/>
            <w:vAlign w:val="center"/>
          </w:tcPr>
          <w:p w14:paraId="43DBF3B0"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 xml:space="preserve">Marital status </w:t>
            </w:r>
          </w:p>
        </w:tc>
        <w:tc>
          <w:tcPr>
            <w:tcW w:w="1075" w:type="dxa"/>
            <w:shd w:val="clear" w:color="auto" w:fill="auto"/>
            <w:vAlign w:val="center"/>
          </w:tcPr>
          <w:p w14:paraId="6820839F"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Married</w:t>
            </w:r>
          </w:p>
        </w:tc>
        <w:tc>
          <w:tcPr>
            <w:tcW w:w="1118" w:type="dxa"/>
            <w:shd w:val="clear" w:color="auto" w:fill="auto"/>
            <w:vAlign w:val="center"/>
          </w:tcPr>
          <w:p w14:paraId="42665F0D"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0.276 (0.105) **</w:t>
            </w:r>
          </w:p>
        </w:tc>
        <w:tc>
          <w:tcPr>
            <w:tcW w:w="1119" w:type="dxa"/>
            <w:shd w:val="clear" w:color="auto" w:fill="auto"/>
            <w:vAlign w:val="center"/>
          </w:tcPr>
          <w:p w14:paraId="6C594BF6"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-0.097 (0.049) **</w:t>
            </w:r>
          </w:p>
        </w:tc>
        <w:tc>
          <w:tcPr>
            <w:tcW w:w="1119" w:type="dxa"/>
            <w:vAlign w:val="center"/>
          </w:tcPr>
          <w:p w14:paraId="38C41F31"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-0.179 (0.058) **</w:t>
            </w:r>
          </w:p>
        </w:tc>
      </w:tr>
      <w:tr w:rsidR="00FC74A2" w:rsidRPr="009B3184" w14:paraId="3FB5FCE9" w14:textId="77777777" w:rsidTr="00815746">
        <w:trPr>
          <w:trHeight w:val="576"/>
        </w:trPr>
        <w:tc>
          <w:tcPr>
            <w:tcW w:w="1186" w:type="dxa"/>
            <w:vMerge w:val="restart"/>
            <w:shd w:val="clear" w:color="auto" w:fill="auto"/>
            <w:vAlign w:val="center"/>
            <w:hideMark/>
          </w:tcPr>
          <w:p w14:paraId="6F7AFF6B"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Social c</w:t>
            </w:r>
            <w:r w:rsidRPr="009B3184">
              <w:rPr>
                <w:rFonts w:ascii="Times New Roman" w:eastAsia="Times New Roman" w:hAnsi="Times New Roman" w:cs="Times New Roman"/>
                <w:color w:val="000000"/>
                <w:kern w:val="0"/>
                <w:sz w:val="18"/>
                <w:szCs w:val="18"/>
                <w:lang w:eastAsia="en-IN" w:bidi="hi-IN"/>
                <w14:ligatures w14:val="none"/>
              </w:rPr>
              <w:t>ategory</w:t>
            </w:r>
          </w:p>
        </w:tc>
        <w:tc>
          <w:tcPr>
            <w:tcW w:w="1118" w:type="dxa"/>
            <w:shd w:val="clear" w:color="auto" w:fill="auto"/>
            <w:vAlign w:val="center"/>
            <w:hideMark/>
          </w:tcPr>
          <w:p w14:paraId="5CA5A554"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O</w:t>
            </w:r>
            <w:r>
              <w:rPr>
                <w:rFonts w:ascii="Times New Roman" w:eastAsia="Times New Roman" w:hAnsi="Times New Roman" w:cs="Times New Roman"/>
                <w:color w:val="000000"/>
                <w:kern w:val="0"/>
                <w:sz w:val="18"/>
                <w:szCs w:val="18"/>
                <w:lang w:eastAsia="en-IN" w:bidi="hi-IN"/>
                <w14:ligatures w14:val="none"/>
              </w:rPr>
              <w:t>ther backward classes</w:t>
            </w:r>
          </w:p>
        </w:tc>
        <w:tc>
          <w:tcPr>
            <w:tcW w:w="1119" w:type="dxa"/>
            <w:shd w:val="clear" w:color="auto" w:fill="auto"/>
            <w:vAlign w:val="center"/>
            <w:hideMark/>
          </w:tcPr>
          <w:p w14:paraId="59C4724A"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-0.254 (0.149) *</w:t>
            </w:r>
          </w:p>
        </w:tc>
        <w:tc>
          <w:tcPr>
            <w:tcW w:w="1162" w:type="dxa"/>
            <w:vMerge w:val="restart"/>
            <w:shd w:val="clear" w:color="auto" w:fill="auto"/>
            <w:vAlign w:val="center"/>
          </w:tcPr>
          <w:p w14:paraId="60615480"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 xml:space="preserve">Social category </w:t>
            </w:r>
          </w:p>
        </w:tc>
        <w:tc>
          <w:tcPr>
            <w:tcW w:w="1075" w:type="dxa"/>
            <w:shd w:val="clear" w:color="auto" w:fill="auto"/>
            <w:vAlign w:val="center"/>
          </w:tcPr>
          <w:p w14:paraId="10F3A79E"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O</w:t>
            </w:r>
            <w:r>
              <w:rPr>
                <w:rFonts w:ascii="Times New Roman" w:eastAsia="Times New Roman" w:hAnsi="Times New Roman" w:cs="Times New Roman"/>
                <w:color w:val="000000"/>
                <w:kern w:val="0"/>
                <w:sz w:val="18"/>
                <w:szCs w:val="18"/>
                <w:lang w:eastAsia="en-IN" w:bidi="hi-IN"/>
                <w14:ligatures w14:val="none"/>
              </w:rPr>
              <w:t>ther backward classes</w:t>
            </w:r>
          </w:p>
        </w:tc>
        <w:tc>
          <w:tcPr>
            <w:tcW w:w="1118" w:type="dxa"/>
            <w:shd w:val="clear" w:color="auto" w:fill="auto"/>
            <w:vAlign w:val="center"/>
          </w:tcPr>
          <w:p w14:paraId="6E720833"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0.171 (0.057) **</w:t>
            </w:r>
          </w:p>
        </w:tc>
        <w:tc>
          <w:tcPr>
            <w:tcW w:w="1119" w:type="dxa"/>
            <w:shd w:val="clear" w:color="auto" w:fill="auto"/>
            <w:vAlign w:val="center"/>
          </w:tcPr>
          <w:p w14:paraId="27B18863"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-0.050 (0.023) **</w:t>
            </w:r>
          </w:p>
        </w:tc>
        <w:tc>
          <w:tcPr>
            <w:tcW w:w="1119" w:type="dxa"/>
            <w:vAlign w:val="center"/>
          </w:tcPr>
          <w:p w14:paraId="60C9FB2E"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-0.121 (0.037) **</w:t>
            </w:r>
          </w:p>
        </w:tc>
      </w:tr>
      <w:tr w:rsidR="00FC74A2" w:rsidRPr="009B3184" w14:paraId="123CCAA2" w14:textId="77777777" w:rsidTr="00815746">
        <w:trPr>
          <w:trHeight w:val="576"/>
        </w:trPr>
        <w:tc>
          <w:tcPr>
            <w:tcW w:w="1186" w:type="dxa"/>
            <w:vMerge/>
            <w:vAlign w:val="center"/>
            <w:hideMark/>
          </w:tcPr>
          <w:p w14:paraId="43B45162"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118" w:type="dxa"/>
            <w:shd w:val="clear" w:color="auto" w:fill="auto"/>
            <w:vAlign w:val="center"/>
            <w:hideMark/>
          </w:tcPr>
          <w:p w14:paraId="77A2F52A"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Schedule</w:t>
            </w:r>
            <w:r>
              <w:rPr>
                <w:rFonts w:ascii="Times New Roman" w:eastAsia="Times New Roman" w:hAnsi="Times New Roman" w:cs="Times New Roman"/>
                <w:color w:val="000000"/>
                <w:kern w:val="0"/>
                <w:sz w:val="18"/>
                <w:szCs w:val="18"/>
                <w:lang w:eastAsia="en-IN" w:bidi="hi-IN"/>
                <w14:ligatures w14:val="none"/>
              </w:rPr>
              <w:t xml:space="preserve">d </w:t>
            </w:r>
            <w:r w:rsidRPr="009B3184">
              <w:rPr>
                <w:rFonts w:ascii="Times New Roman" w:eastAsia="Times New Roman" w:hAnsi="Times New Roman" w:cs="Times New Roman"/>
                <w:color w:val="000000"/>
                <w:kern w:val="0"/>
                <w:sz w:val="18"/>
                <w:szCs w:val="18"/>
                <w:lang w:eastAsia="en-IN" w:bidi="hi-IN"/>
                <w14:ligatures w14:val="none"/>
              </w:rPr>
              <w:t>caste</w:t>
            </w:r>
          </w:p>
        </w:tc>
        <w:tc>
          <w:tcPr>
            <w:tcW w:w="1119" w:type="dxa"/>
            <w:shd w:val="clear" w:color="auto" w:fill="auto"/>
            <w:vAlign w:val="center"/>
            <w:hideMark/>
          </w:tcPr>
          <w:p w14:paraId="41A440EC"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-0.029 (0.161)</w:t>
            </w:r>
          </w:p>
        </w:tc>
        <w:tc>
          <w:tcPr>
            <w:tcW w:w="1162" w:type="dxa"/>
            <w:vMerge/>
            <w:shd w:val="clear" w:color="auto" w:fill="auto"/>
            <w:vAlign w:val="center"/>
          </w:tcPr>
          <w:p w14:paraId="555B7087"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075" w:type="dxa"/>
            <w:shd w:val="clear" w:color="auto" w:fill="auto"/>
            <w:vAlign w:val="center"/>
          </w:tcPr>
          <w:p w14:paraId="2FF8E03B"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Schedule</w:t>
            </w:r>
            <w:r>
              <w:rPr>
                <w:rFonts w:ascii="Times New Roman" w:eastAsia="Times New Roman" w:hAnsi="Times New Roman" w:cs="Times New Roman"/>
                <w:color w:val="000000"/>
                <w:kern w:val="0"/>
                <w:sz w:val="18"/>
                <w:szCs w:val="18"/>
                <w:lang w:eastAsia="en-IN" w:bidi="hi-IN"/>
                <w14:ligatures w14:val="none"/>
              </w:rPr>
              <w:t xml:space="preserve">d </w:t>
            </w:r>
            <w:r w:rsidRPr="009B3184">
              <w:rPr>
                <w:rFonts w:ascii="Times New Roman" w:eastAsia="Times New Roman" w:hAnsi="Times New Roman" w:cs="Times New Roman"/>
                <w:color w:val="000000"/>
                <w:kern w:val="0"/>
                <w:sz w:val="18"/>
                <w:szCs w:val="18"/>
                <w:lang w:eastAsia="en-IN" w:bidi="hi-IN"/>
                <w14:ligatures w14:val="none"/>
              </w:rPr>
              <w:t>caste</w:t>
            </w:r>
          </w:p>
        </w:tc>
        <w:tc>
          <w:tcPr>
            <w:tcW w:w="1118" w:type="dxa"/>
            <w:shd w:val="clear" w:color="auto" w:fill="auto"/>
            <w:vAlign w:val="center"/>
          </w:tcPr>
          <w:p w14:paraId="79BF1491"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0.008 (0.109)</w:t>
            </w:r>
          </w:p>
        </w:tc>
        <w:tc>
          <w:tcPr>
            <w:tcW w:w="1119" w:type="dxa"/>
            <w:shd w:val="clear" w:color="auto" w:fill="auto"/>
            <w:vAlign w:val="center"/>
          </w:tcPr>
          <w:p w14:paraId="3284F66A"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-0.001 (0.019)</w:t>
            </w:r>
          </w:p>
        </w:tc>
        <w:tc>
          <w:tcPr>
            <w:tcW w:w="1119" w:type="dxa"/>
            <w:vAlign w:val="center"/>
          </w:tcPr>
          <w:p w14:paraId="31EDFE2D"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-0.007 (0.091)</w:t>
            </w:r>
          </w:p>
        </w:tc>
      </w:tr>
      <w:tr w:rsidR="00FC74A2" w:rsidRPr="009B3184" w14:paraId="0ABBDA09" w14:textId="77777777" w:rsidTr="00815746">
        <w:trPr>
          <w:trHeight w:val="576"/>
        </w:trPr>
        <w:tc>
          <w:tcPr>
            <w:tcW w:w="1186" w:type="dxa"/>
            <w:vMerge w:val="restart"/>
            <w:shd w:val="clear" w:color="auto" w:fill="auto"/>
            <w:vAlign w:val="center"/>
            <w:hideMark/>
          </w:tcPr>
          <w:p w14:paraId="41366ADD"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 xml:space="preserve">Age </w:t>
            </w:r>
            <w:r>
              <w:rPr>
                <w:rFonts w:ascii="Times New Roman" w:eastAsia="Times New Roman" w:hAnsi="Times New Roman" w:cs="Times New Roman"/>
                <w:color w:val="000000"/>
                <w:kern w:val="0"/>
                <w:sz w:val="18"/>
                <w:szCs w:val="18"/>
                <w:lang w:eastAsia="en-IN" w:bidi="hi-IN"/>
                <w14:ligatures w14:val="none"/>
              </w:rPr>
              <w:t>g</w:t>
            </w:r>
            <w:r w:rsidRPr="009B3184">
              <w:rPr>
                <w:rFonts w:ascii="Times New Roman" w:eastAsia="Times New Roman" w:hAnsi="Times New Roman" w:cs="Times New Roman"/>
                <w:color w:val="000000"/>
                <w:kern w:val="0"/>
                <w:sz w:val="18"/>
                <w:szCs w:val="18"/>
                <w:lang w:eastAsia="en-IN" w:bidi="hi-IN"/>
                <w14:ligatures w14:val="none"/>
              </w:rPr>
              <w:t>roup</w:t>
            </w:r>
          </w:p>
        </w:tc>
        <w:tc>
          <w:tcPr>
            <w:tcW w:w="1118" w:type="dxa"/>
            <w:shd w:val="clear" w:color="auto" w:fill="auto"/>
            <w:vAlign w:val="center"/>
            <w:hideMark/>
          </w:tcPr>
          <w:p w14:paraId="5FAE7B19"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3</w:t>
            </w:r>
            <w:r>
              <w:rPr>
                <w:rFonts w:ascii="Times New Roman" w:eastAsia="Times New Roman" w:hAnsi="Times New Roman" w:cs="Times New Roman"/>
                <w:color w:val="000000"/>
                <w:kern w:val="0"/>
                <w:sz w:val="18"/>
                <w:szCs w:val="18"/>
                <w:lang w:eastAsia="en-IN" w:bidi="hi-IN"/>
                <w14:ligatures w14:val="none"/>
              </w:rPr>
              <w:t>1</w:t>
            </w:r>
            <w:r w:rsidRPr="009B3184">
              <w:rPr>
                <w:rFonts w:ascii="Times New Roman" w:eastAsia="Times New Roman" w:hAnsi="Times New Roman" w:cs="Times New Roman"/>
                <w:color w:val="000000"/>
                <w:kern w:val="0"/>
                <w:sz w:val="18"/>
                <w:szCs w:val="18"/>
                <w:lang w:eastAsia="en-IN" w:bidi="hi-IN"/>
                <w14:ligatures w14:val="none"/>
              </w:rPr>
              <w:t>-45 Years</w:t>
            </w:r>
          </w:p>
        </w:tc>
        <w:tc>
          <w:tcPr>
            <w:tcW w:w="1119" w:type="dxa"/>
            <w:shd w:val="clear" w:color="auto" w:fill="auto"/>
            <w:vAlign w:val="center"/>
            <w:hideMark/>
          </w:tcPr>
          <w:p w14:paraId="43B54D9E"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-0.055 (0.140)</w:t>
            </w:r>
          </w:p>
        </w:tc>
        <w:tc>
          <w:tcPr>
            <w:tcW w:w="1162" w:type="dxa"/>
            <w:vMerge w:val="restart"/>
            <w:shd w:val="clear" w:color="auto" w:fill="auto"/>
            <w:vAlign w:val="center"/>
          </w:tcPr>
          <w:p w14:paraId="1D6F7094"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Age group</w:t>
            </w:r>
          </w:p>
        </w:tc>
        <w:tc>
          <w:tcPr>
            <w:tcW w:w="1075" w:type="dxa"/>
            <w:shd w:val="clear" w:color="auto" w:fill="auto"/>
            <w:vAlign w:val="center"/>
          </w:tcPr>
          <w:p w14:paraId="573EB0DC"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4</w:t>
            </w:r>
            <w:r>
              <w:rPr>
                <w:rFonts w:ascii="Times New Roman" w:eastAsia="Times New Roman" w:hAnsi="Times New Roman" w:cs="Times New Roman"/>
                <w:color w:val="000000"/>
                <w:kern w:val="0"/>
                <w:sz w:val="18"/>
                <w:szCs w:val="18"/>
                <w:lang w:eastAsia="en-IN" w:bidi="hi-IN"/>
                <w14:ligatures w14:val="none"/>
              </w:rPr>
              <w:t>6</w:t>
            </w:r>
            <w:r w:rsidRPr="009B3184">
              <w:rPr>
                <w:rFonts w:ascii="Times New Roman" w:eastAsia="Times New Roman" w:hAnsi="Times New Roman" w:cs="Times New Roman"/>
                <w:color w:val="000000"/>
                <w:kern w:val="0"/>
                <w:sz w:val="18"/>
                <w:szCs w:val="18"/>
                <w:lang w:eastAsia="en-IN" w:bidi="hi-IN"/>
                <w14:ligatures w14:val="none"/>
              </w:rPr>
              <w:t>-60 Years</w:t>
            </w:r>
          </w:p>
        </w:tc>
        <w:tc>
          <w:tcPr>
            <w:tcW w:w="1118" w:type="dxa"/>
            <w:shd w:val="clear" w:color="auto" w:fill="auto"/>
            <w:vAlign w:val="center"/>
          </w:tcPr>
          <w:p w14:paraId="1B13D29F"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0.235 (0.040) ***</w:t>
            </w:r>
          </w:p>
        </w:tc>
        <w:tc>
          <w:tcPr>
            <w:tcW w:w="1119" w:type="dxa"/>
            <w:shd w:val="clear" w:color="auto" w:fill="auto"/>
            <w:vAlign w:val="center"/>
          </w:tcPr>
          <w:p w14:paraId="6283EA69"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0.028 (0.012) **</w:t>
            </w:r>
          </w:p>
        </w:tc>
        <w:tc>
          <w:tcPr>
            <w:tcW w:w="1119" w:type="dxa"/>
            <w:vAlign w:val="center"/>
          </w:tcPr>
          <w:p w14:paraId="79C4B760"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-0.264 (0.047) ***</w:t>
            </w:r>
          </w:p>
        </w:tc>
      </w:tr>
      <w:tr w:rsidR="00FC74A2" w:rsidRPr="009B3184" w14:paraId="0D944871" w14:textId="77777777" w:rsidTr="00815746">
        <w:trPr>
          <w:trHeight w:val="576"/>
        </w:trPr>
        <w:tc>
          <w:tcPr>
            <w:tcW w:w="1186" w:type="dxa"/>
            <w:vMerge/>
            <w:vAlign w:val="center"/>
            <w:hideMark/>
          </w:tcPr>
          <w:p w14:paraId="63A83DFE"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118" w:type="dxa"/>
            <w:shd w:val="clear" w:color="auto" w:fill="auto"/>
            <w:vAlign w:val="center"/>
            <w:hideMark/>
          </w:tcPr>
          <w:p w14:paraId="485F385A"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4</w:t>
            </w:r>
            <w:r>
              <w:rPr>
                <w:rFonts w:ascii="Times New Roman" w:eastAsia="Times New Roman" w:hAnsi="Times New Roman" w:cs="Times New Roman"/>
                <w:color w:val="000000"/>
                <w:kern w:val="0"/>
                <w:sz w:val="18"/>
                <w:szCs w:val="18"/>
                <w:lang w:eastAsia="en-IN" w:bidi="hi-IN"/>
                <w14:ligatures w14:val="none"/>
              </w:rPr>
              <w:t>6</w:t>
            </w:r>
            <w:r w:rsidRPr="009B3184">
              <w:rPr>
                <w:rFonts w:ascii="Times New Roman" w:eastAsia="Times New Roman" w:hAnsi="Times New Roman" w:cs="Times New Roman"/>
                <w:color w:val="000000"/>
                <w:kern w:val="0"/>
                <w:sz w:val="18"/>
                <w:szCs w:val="18"/>
                <w:lang w:eastAsia="en-IN" w:bidi="hi-IN"/>
                <w14:ligatures w14:val="none"/>
              </w:rPr>
              <w:t>-60 Years</w:t>
            </w:r>
          </w:p>
        </w:tc>
        <w:tc>
          <w:tcPr>
            <w:tcW w:w="1119" w:type="dxa"/>
            <w:shd w:val="clear" w:color="auto" w:fill="auto"/>
            <w:vAlign w:val="center"/>
            <w:hideMark/>
          </w:tcPr>
          <w:p w14:paraId="0801B0F0"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-0.665 (0.145) ***</w:t>
            </w:r>
          </w:p>
        </w:tc>
        <w:tc>
          <w:tcPr>
            <w:tcW w:w="1162" w:type="dxa"/>
            <w:vMerge/>
            <w:shd w:val="clear" w:color="auto" w:fill="auto"/>
            <w:vAlign w:val="center"/>
          </w:tcPr>
          <w:p w14:paraId="43ED8B4E"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075" w:type="dxa"/>
            <w:shd w:val="clear" w:color="auto" w:fill="auto"/>
            <w:vAlign w:val="center"/>
          </w:tcPr>
          <w:p w14:paraId="0B05F7F2"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60 Years and above</w:t>
            </w:r>
          </w:p>
        </w:tc>
        <w:tc>
          <w:tcPr>
            <w:tcW w:w="1118" w:type="dxa"/>
            <w:shd w:val="clear" w:color="auto" w:fill="auto"/>
            <w:vAlign w:val="center"/>
          </w:tcPr>
          <w:p w14:paraId="7F05B2C3"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0.383 (0.047) ***</w:t>
            </w:r>
          </w:p>
        </w:tc>
        <w:tc>
          <w:tcPr>
            <w:tcW w:w="1119" w:type="dxa"/>
            <w:shd w:val="clear" w:color="auto" w:fill="auto"/>
            <w:vAlign w:val="center"/>
          </w:tcPr>
          <w:p w14:paraId="18A7D75B"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-0.007 (0.020)</w:t>
            </w:r>
          </w:p>
        </w:tc>
        <w:tc>
          <w:tcPr>
            <w:tcW w:w="1119" w:type="dxa"/>
            <w:vAlign w:val="center"/>
          </w:tcPr>
          <w:p w14:paraId="79FD82EA"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-0.376 (0.048) ***</w:t>
            </w:r>
          </w:p>
        </w:tc>
      </w:tr>
      <w:tr w:rsidR="00FC74A2" w:rsidRPr="009B3184" w14:paraId="07F65C0D" w14:textId="77777777" w:rsidTr="00815746">
        <w:trPr>
          <w:trHeight w:val="576"/>
        </w:trPr>
        <w:tc>
          <w:tcPr>
            <w:tcW w:w="1186" w:type="dxa"/>
            <w:vMerge/>
            <w:shd w:val="clear" w:color="auto" w:fill="auto"/>
            <w:vAlign w:val="center"/>
            <w:hideMark/>
          </w:tcPr>
          <w:p w14:paraId="0CABCD3A"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118" w:type="dxa"/>
            <w:shd w:val="clear" w:color="auto" w:fill="auto"/>
            <w:vAlign w:val="center"/>
            <w:hideMark/>
          </w:tcPr>
          <w:p w14:paraId="35ECEA0F"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60 Years and above</w:t>
            </w:r>
          </w:p>
        </w:tc>
        <w:tc>
          <w:tcPr>
            <w:tcW w:w="1119" w:type="dxa"/>
            <w:shd w:val="clear" w:color="auto" w:fill="auto"/>
            <w:vAlign w:val="center"/>
            <w:hideMark/>
          </w:tcPr>
          <w:p w14:paraId="5CDC1FEF"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-0.945 (0.145) ***</w:t>
            </w:r>
          </w:p>
        </w:tc>
        <w:tc>
          <w:tcPr>
            <w:tcW w:w="1162" w:type="dxa"/>
            <w:vMerge w:val="restart"/>
            <w:shd w:val="clear" w:color="auto" w:fill="auto"/>
            <w:vAlign w:val="center"/>
          </w:tcPr>
          <w:p w14:paraId="03C1EF8A"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 xml:space="preserve">Education </w:t>
            </w:r>
          </w:p>
        </w:tc>
        <w:tc>
          <w:tcPr>
            <w:tcW w:w="1075" w:type="dxa"/>
            <w:shd w:val="clear" w:color="auto" w:fill="auto"/>
            <w:vAlign w:val="center"/>
          </w:tcPr>
          <w:p w14:paraId="420F4132"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H</w:t>
            </w:r>
            <w:r w:rsidRPr="009B3184">
              <w:rPr>
                <w:rFonts w:ascii="Times New Roman" w:eastAsia="Times New Roman" w:hAnsi="Times New Roman" w:cs="Times New Roman"/>
                <w:color w:val="000000"/>
                <w:kern w:val="0"/>
                <w:sz w:val="18"/>
                <w:szCs w:val="18"/>
                <w:lang w:eastAsia="en-IN" w:bidi="hi-IN"/>
                <w14:ligatures w14:val="none"/>
              </w:rPr>
              <w:t>igher secondary</w:t>
            </w:r>
          </w:p>
        </w:tc>
        <w:tc>
          <w:tcPr>
            <w:tcW w:w="1118" w:type="dxa"/>
            <w:shd w:val="clear" w:color="auto" w:fill="auto"/>
            <w:vAlign w:val="center"/>
          </w:tcPr>
          <w:p w14:paraId="5E45009E"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-0.440 (0.044) ***</w:t>
            </w:r>
          </w:p>
        </w:tc>
        <w:tc>
          <w:tcPr>
            <w:tcW w:w="1119" w:type="dxa"/>
            <w:shd w:val="clear" w:color="auto" w:fill="auto"/>
            <w:vAlign w:val="center"/>
          </w:tcPr>
          <w:p w14:paraId="183584FE"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0.204 (0.032) ***</w:t>
            </w:r>
          </w:p>
        </w:tc>
        <w:tc>
          <w:tcPr>
            <w:tcW w:w="1119" w:type="dxa"/>
            <w:vAlign w:val="center"/>
          </w:tcPr>
          <w:p w14:paraId="583BC4B6"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0.236 (0.025) ***</w:t>
            </w:r>
          </w:p>
        </w:tc>
      </w:tr>
      <w:tr w:rsidR="00FC74A2" w:rsidRPr="009B3184" w14:paraId="7A56F6FD" w14:textId="77777777" w:rsidTr="00815746">
        <w:trPr>
          <w:trHeight w:val="576"/>
        </w:trPr>
        <w:tc>
          <w:tcPr>
            <w:tcW w:w="1186" w:type="dxa"/>
            <w:vMerge w:val="restart"/>
            <w:shd w:val="clear" w:color="auto" w:fill="auto"/>
            <w:vAlign w:val="center"/>
            <w:hideMark/>
          </w:tcPr>
          <w:p w14:paraId="113621B6"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Education</w:t>
            </w:r>
          </w:p>
        </w:tc>
        <w:tc>
          <w:tcPr>
            <w:tcW w:w="1118" w:type="dxa"/>
            <w:shd w:val="clear" w:color="auto" w:fill="auto"/>
            <w:vAlign w:val="center"/>
            <w:hideMark/>
          </w:tcPr>
          <w:p w14:paraId="64B8056D"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H</w:t>
            </w:r>
            <w:r w:rsidRPr="009B3184">
              <w:rPr>
                <w:rFonts w:ascii="Times New Roman" w:eastAsia="Times New Roman" w:hAnsi="Times New Roman" w:cs="Times New Roman"/>
                <w:color w:val="000000"/>
                <w:kern w:val="0"/>
                <w:sz w:val="18"/>
                <w:szCs w:val="18"/>
                <w:lang w:eastAsia="en-IN" w:bidi="hi-IN"/>
                <w14:ligatures w14:val="none"/>
              </w:rPr>
              <w:t>igher secondary</w:t>
            </w:r>
          </w:p>
        </w:tc>
        <w:tc>
          <w:tcPr>
            <w:tcW w:w="1119" w:type="dxa"/>
            <w:shd w:val="clear" w:color="auto" w:fill="auto"/>
            <w:vAlign w:val="center"/>
            <w:hideMark/>
          </w:tcPr>
          <w:p w14:paraId="02B51D4A"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0.577 (0.063) ***</w:t>
            </w:r>
          </w:p>
        </w:tc>
        <w:tc>
          <w:tcPr>
            <w:tcW w:w="1162" w:type="dxa"/>
            <w:vMerge/>
            <w:shd w:val="clear" w:color="auto" w:fill="auto"/>
            <w:vAlign w:val="center"/>
          </w:tcPr>
          <w:p w14:paraId="79314891"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075" w:type="dxa"/>
            <w:shd w:val="clear" w:color="auto" w:fill="auto"/>
            <w:vAlign w:val="center"/>
          </w:tcPr>
          <w:p w14:paraId="72B9D4B7"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Graduation or above</w:t>
            </w:r>
          </w:p>
        </w:tc>
        <w:tc>
          <w:tcPr>
            <w:tcW w:w="1118" w:type="dxa"/>
            <w:shd w:val="clear" w:color="auto" w:fill="auto"/>
            <w:vAlign w:val="center"/>
          </w:tcPr>
          <w:p w14:paraId="5E2272EE"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-0.769 (0.051) ***</w:t>
            </w:r>
          </w:p>
        </w:tc>
        <w:tc>
          <w:tcPr>
            <w:tcW w:w="1119" w:type="dxa"/>
            <w:shd w:val="clear" w:color="auto" w:fill="auto"/>
            <w:vAlign w:val="center"/>
          </w:tcPr>
          <w:p w14:paraId="6A9FF770"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0.024 (0.052)</w:t>
            </w:r>
          </w:p>
        </w:tc>
        <w:tc>
          <w:tcPr>
            <w:tcW w:w="1119" w:type="dxa"/>
            <w:vAlign w:val="center"/>
          </w:tcPr>
          <w:p w14:paraId="15E481DF"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0.745 (0.080) ***</w:t>
            </w:r>
          </w:p>
        </w:tc>
      </w:tr>
      <w:tr w:rsidR="00FC74A2" w:rsidRPr="009B3184" w14:paraId="7AB88655" w14:textId="77777777" w:rsidTr="00815746">
        <w:trPr>
          <w:trHeight w:val="576"/>
        </w:trPr>
        <w:tc>
          <w:tcPr>
            <w:tcW w:w="1186" w:type="dxa"/>
            <w:vMerge/>
            <w:shd w:val="clear" w:color="auto" w:fill="auto"/>
            <w:vAlign w:val="center"/>
            <w:hideMark/>
          </w:tcPr>
          <w:p w14:paraId="754E43D7"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118" w:type="dxa"/>
            <w:shd w:val="clear" w:color="auto" w:fill="auto"/>
            <w:vAlign w:val="center"/>
            <w:hideMark/>
          </w:tcPr>
          <w:p w14:paraId="568D79BA"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Graduate or above</w:t>
            </w:r>
          </w:p>
        </w:tc>
        <w:tc>
          <w:tcPr>
            <w:tcW w:w="1119" w:type="dxa"/>
            <w:shd w:val="clear" w:color="auto" w:fill="auto"/>
            <w:vAlign w:val="center"/>
            <w:hideMark/>
          </w:tcPr>
          <w:p w14:paraId="0C83C0B2"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1.161 (0.099) ***</w:t>
            </w:r>
          </w:p>
        </w:tc>
        <w:tc>
          <w:tcPr>
            <w:tcW w:w="1162" w:type="dxa"/>
            <w:shd w:val="clear" w:color="auto" w:fill="auto"/>
            <w:vAlign w:val="center"/>
          </w:tcPr>
          <w:p w14:paraId="35842443"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 xml:space="preserve">Occupation </w:t>
            </w:r>
          </w:p>
        </w:tc>
        <w:tc>
          <w:tcPr>
            <w:tcW w:w="1075" w:type="dxa"/>
            <w:shd w:val="clear" w:color="auto" w:fill="auto"/>
            <w:vAlign w:val="center"/>
          </w:tcPr>
          <w:p w14:paraId="296FEFA4"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Both farm and non-farm</w:t>
            </w:r>
          </w:p>
        </w:tc>
        <w:tc>
          <w:tcPr>
            <w:tcW w:w="1118" w:type="dxa"/>
            <w:shd w:val="clear" w:color="auto" w:fill="auto"/>
            <w:vAlign w:val="center"/>
          </w:tcPr>
          <w:p w14:paraId="46491D20"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-0.022 (0.053)</w:t>
            </w:r>
          </w:p>
        </w:tc>
        <w:tc>
          <w:tcPr>
            <w:tcW w:w="1119" w:type="dxa"/>
            <w:shd w:val="clear" w:color="auto" w:fill="auto"/>
            <w:vAlign w:val="center"/>
          </w:tcPr>
          <w:p w14:paraId="7DEF3774"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0.003 (0.008)</w:t>
            </w:r>
          </w:p>
        </w:tc>
        <w:tc>
          <w:tcPr>
            <w:tcW w:w="1119" w:type="dxa"/>
            <w:vAlign w:val="center"/>
          </w:tcPr>
          <w:p w14:paraId="5D2F4D62"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0.019 (0.046)</w:t>
            </w:r>
          </w:p>
        </w:tc>
      </w:tr>
      <w:tr w:rsidR="00FC74A2" w:rsidRPr="009B3184" w14:paraId="1F0EC03D" w14:textId="77777777" w:rsidTr="00815746">
        <w:trPr>
          <w:trHeight w:val="576"/>
        </w:trPr>
        <w:tc>
          <w:tcPr>
            <w:tcW w:w="1186" w:type="dxa"/>
            <w:shd w:val="clear" w:color="auto" w:fill="auto"/>
            <w:vAlign w:val="center"/>
            <w:hideMark/>
          </w:tcPr>
          <w:p w14:paraId="14067400"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Occupation</w:t>
            </w:r>
          </w:p>
        </w:tc>
        <w:tc>
          <w:tcPr>
            <w:tcW w:w="1118" w:type="dxa"/>
            <w:shd w:val="clear" w:color="auto" w:fill="auto"/>
            <w:vAlign w:val="center"/>
            <w:hideMark/>
          </w:tcPr>
          <w:p w14:paraId="569CE70F"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Both farm and non-farm</w:t>
            </w:r>
          </w:p>
        </w:tc>
        <w:tc>
          <w:tcPr>
            <w:tcW w:w="1119" w:type="dxa"/>
            <w:shd w:val="clear" w:color="auto" w:fill="auto"/>
            <w:vAlign w:val="center"/>
            <w:hideMark/>
          </w:tcPr>
          <w:p w14:paraId="5C591A17"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0.096 (0.089)</w:t>
            </w:r>
          </w:p>
        </w:tc>
        <w:tc>
          <w:tcPr>
            <w:tcW w:w="1162" w:type="dxa"/>
            <w:shd w:val="clear" w:color="auto" w:fill="auto"/>
            <w:vAlign w:val="center"/>
          </w:tcPr>
          <w:p w14:paraId="614AD6EB"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 xml:space="preserve">Income </w:t>
            </w:r>
          </w:p>
        </w:tc>
        <w:tc>
          <w:tcPr>
            <w:tcW w:w="1075" w:type="dxa"/>
            <w:shd w:val="clear" w:color="auto" w:fill="auto"/>
            <w:vAlign w:val="center"/>
          </w:tcPr>
          <w:p w14:paraId="0F23EB29"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Log income</w:t>
            </w:r>
          </w:p>
        </w:tc>
        <w:tc>
          <w:tcPr>
            <w:tcW w:w="1118" w:type="dxa"/>
            <w:shd w:val="clear" w:color="auto" w:fill="auto"/>
            <w:vAlign w:val="center"/>
          </w:tcPr>
          <w:p w14:paraId="70014C0C"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-0.194 (0.057) **</w:t>
            </w:r>
          </w:p>
        </w:tc>
        <w:tc>
          <w:tcPr>
            <w:tcW w:w="1119" w:type="dxa"/>
            <w:shd w:val="clear" w:color="auto" w:fill="auto"/>
            <w:vAlign w:val="center"/>
          </w:tcPr>
          <w:p w14:paraId="7CCF657C"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0.031 (0.013) **</w:t>
            </w:r>
          </w:p>
        </w:tc>
        <w:tc>
          <w:tcPr>
            <w:tcW w:w="1119" w:type="dxa"/>
            <w:vAlign w:val="center"/>
          </w:tcPr>
          <w:p w14:paraId="3B755370"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0.163 (0.053) **</w:t>
            </w:r>
          </w:p>
        </w:tc>
      </w:tr>
      <w:tr w:rsidR="00FC74A2" w:rsidRPr="009B3184" w14:paraId="1E94D8B8" w14:textId="77777777" w:rsidTr="00815746">
        <w:trPr>
          <w:trHeight w:val="576"/>
        </w:trPr>
        <w:tc>
          <w:tcPr>
            <w:tcW w:w="1186" w:type="dxa"/>
            <w:shd w:val="clear" w:color="auto" w:fill="auto"/>
            <w:vAlign w:val="center"/>
            <w:hideMark/>
          </w:tcPr>
          <w:p w14:paraId="13F1A1C1"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Income</w:t>
            </w:r>
          </w:p>
        </w:tc>
        <w:tc>
          <w:tcPr>
            <w:tcW w:w="1118" w:type="dxa"/>
            <w:shd w:val="clear" w:color="auto" w:fill="auto"/>
            <w:vAlign w:val="center"/>
            <w:hideMark/>
          </w:tcPr>
          <w:p w14:paraId="37D7286E"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Log income</w:t>
            </w:r>
          </w:p>
        </w:tc>
        <w:tc>
          <w:tcPr>
            <w:tcW w:w="1119" w:type="dxa"/>
            <w:shd w:val="clear" w:color="auto" w:fill="auto"/>
            <w:vAlign w:val="center"/>
            <w:hideMark/>
          </w:tcPr>
          <w:p w14:paraId="5436CA18"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0.231 (0.062) ***</w:t>
            </w:r>
          </w:p>
        </w:tc>
        <w:tc>
          <w:tcPr>
            <w:tcW w:w="1162" w:type="dxa"/>
            <w:vMerge w:val="restart"/>
            <w:shd w:val="clear" w:color="auto" w:fill="auto"/>
            <w:vAlign w:val="center"/>
          </w:tcPr>
          <w:p w14:paraId="54F3D528"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 xml:space="preserve">Size of landholdings </w:t>
            </w:r>
          </w:p>
        </w:tc>
        <w:tc>
          <w:tcPr>
            <w:tcW w:w="1075" w:type="dxa"/>
            <w:shd w:val="clear" w:color="auto" w:fill="auto"/>
            <w:vAlign w:val="center"/>
          </w:tcPr>
          <w:p w14:paraId="29454297"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Semi</w:t>
            </w:r>
            <w:r>
              <w:rPr>
                <w:rFonts w:ascii="Times New Roman" w:eastAsia="Times New Roman" w:hAnsi="Times New Roman" w:cs="Times New Roman"/>
                <w:color w:val="000000"/>
                <w:kern w:val="0"/>
                <w:sz w:val="18"/>
                <w:szCs w:val="18"/>
                <w:lang w:eastAsia="en-IN" w:bidi="hi-IN"/>
                <w14:ligatures w14:val="none"/>
              </w:rPr>
              <w:t>-</w:t>
            </w:r>
            <w:r w:rsidRPr="009B3184">
              <w:rPr>
                <w:rFonts w:ascii="Times New Roman" w:eastAsia="Times New Roman" w:hAnsi="Times New Roman" w:cs="Times New Roman"/>
                <w:color w:val="000000"/>
                <w:kern w:val="0"/>
                <w:sz w:val="18"/>
                <w:szCs w:val="18"/>
                <w:lang w:eastAsia="en-IN" w:bidi="hi-IN"/>
                <w14:ligatures w14:val="none"/>
              </w:rPr>
              <w:t>medium</w:t>
            </w:r>
          </w:p>
        </w:tc>
        <w:tc>
          <w:tcPr>
            <w:tcW w:w="1118" w:type="dxa"/>
            <w:shd w:val="clear" w:color="auto" w:fill="auto"/>
            <w:vAlign w:val="center"/>
          </w:tcPr>
          <w:p w14:paraId="61185346"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-0.150 (0.064) **</w:t>
            </w:r>
          </w:p>
        </w:tc>
        <w:tc>
          <w:tcPr>
            <w:tcW w:w="1119" w:type="dxa"/>
            <w:shd w:val="clear" w:color="auto" w:fill="auto"/>
            <w:vAlign w:val="center"/>
          </w:tcPr>
          <w:p w14:paraId="7D3F9C03"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0.033 (0.022)</w:t>
            </w:r>
          </w:p>
        </w:tc>
        <w:tc>
          <w:tcPr>
            <w:tcW w:w="1119" w:type="dxa"/>
            <w:vAlign w:val="center"/>
          </w:tcPr>
          <w:p w14:paraId="0C511B66"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0.117 (0.045) **</w:t>
            </w:r>
          </w:p>
        </w:tc>
      </w:tr>
      <w:tr w:rsidR="00FC74A2" w:rsidRPr="009B3184" w14:paraId="362E9D4F" w14:textId="77777777" w:rsidTr="00815746">
        <w:trPr>
          <w:trHeight w:val="576"/>
        </w:trPr>
        <w:tc>
          <w:tcPr>
            <w:tcW w:w="1186" w:type="dxa"/>
            <w:vMerge w:val="restart"/>
            <w:shd w:val="clear" w:color="auto" w:fill="auto"/>
            <w:vAlign w:val="center"/>
            <w:hideMark/>
          </w:tcPr>
          <w:p w14:paraId="4F4ADB51"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Size of landholdings</w:t>
            </w:r>
          </w:p>
          <w:p w14:paraId="05CC8F6A"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 </w:t>
            </w:r>
          </w:p>
        </w:tc>
        <w:tc>
          <w:tcPr>
            <w:tcW w:w="1118" w:type="dxa"/>
            <w:shd w:val="clear" w:color="auto" w:fill="auto"/>
            <w:vAlign w:val="center"/>
            <w:hideMark/>
          </w:tcPr>
          <w:p w14:paraId="13A698F2"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Semi</w:t>
            </w:r>
            <w:r>
              <w:rPr>
                <w:rFonts w:ascii="Times New Roman" w:eastAsia="Times New Roman" w:hAnsi="Times New Roman" w:cs="Times New Roman"/>
                <w:color w:val="000000"/>
                <w:kern w:val="0"/>
                <w:sz w:val="18"/>
                <w:szCs w:val="18"/>
                <w:lang w:eastAsia="en-IN" w:bidi="hi-IN"/>
                <w14:ligatures w14:val="none"/>
              </w:rPr>
              <w:t>-</w:t>
            </w:r>
            <w:r w:rsidRPr="009B3184">
              <w:rPr>
                <w:rFonts w:ascii="Times New Roman" w:eastAsia="Times New Roman" w:hAnsi="Times New Roman" w:cs="Times New Roman"/>
                <w:color w:val="000000"/>
                <w:kern w:val="0"/>
                <w:sz w:val="18"/>
                <w:szCs w:val="18"/>
                <w:lang w:eastAsia="en-IN" w:bidi="hi-IN"/>
                <w14:ligatures w14:val="none"/>
              </w:rPr>
              <w:t>medium</w:t>
            </w:r>
          </w:p>
        </w:tc>
        <w:tc>
          <w:tcPr>
            <w:tcW w:w="1119" w:type="dxa"/>
            <w:shd w:val="clear" w:color="auto" w:fill="auto"/>
            <w:vAlign w:val="center"/>
            <w:hideMark/>
          </w:tcPr>
          <w:p w14:paraId="794641AB"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0.317 (0.083) ***</w:t>
            </w:r>
          </w:p>
        </w:tc>
        <w:tc>
          <w:tcPr>
            <w:tcW w:w="1162" w:type="dxa"/>
            <w:vMerge/>
            <w:shd w:val="clear" w:color="auto" w:fill="auto"/>
            <w:vAlign w:val="center"/>
          </w:tcPr>
          <w:p w14:paraId="17524173"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075" w:type="dxa"/>
            <w:shd w:val="clear" w:color="auto" w:fill="auto"/>
            <w:vAlign w:val="center"/>
          </w:tcPr>
          <w:p w14:paraId="49A583DC"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Medium and large</w:t>
            </w:r>
          </w:p>
        </w:tc>
        <w:tc>
          <w:tcPr>
            <w:tcW w:w="1118" w:type="dxa"/>
            <w:shd w:val="clear" w:color="auto" w:fill="auto"/>
            <w:vAlign w:val="center"/>
          </w:tcPr>
          <w:p w14:paraId="6DC079C4"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-0.110 (0.086)</w:t>
            </w:r>
          </w:p>
        </w:tc>
        <w:tc>
          <w:tcPr>
            <w:tcW w:w="1119" w:type="dxa"/>
            <w:shd w:val="clear" w:color="auto" w:fill="auto"/>
            <w:vAlign w:val="center"/>
          </w:tcPr>
          <w:p w14:paraId="0C0C5529"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0.028 (0.025)</w:t>
            </w:r>
          </w:p>
        </w:tc>
        <w:tc>
          <w:tcPr>
            <w:tcW w:w="1119" w:type="dxa"/>
            <w:vAlign w:val="center"/>
          </w:tcPr>
          <w:p w14:paraId="502BAA3C"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0.082 (0.063)</w:t>
            </w:r>
          </w:p>
        </w:tc>
      </w:tr>
      <w:tr w:rsidR="00FC74A2" w:rsidRPr="009B3184" w14:paraId="4A6B448F" w14:textId="77777777" w:rsidTr="00815746">
        <w:trPr>
          <w:trHeight w:val="576"/>
        </w:trPr>
        <w:tc>
          <w:tcPr>
            <w:tcW w:w="1186" w:type="dxa"/>
            <w:vMerge/>
            <w:shd w:val="clear" w:color="auto" w:fill="auto"/>
            <w:vAlign w:val="center"/>
            <w:hideMark/>
          </w:tcPr>
          <w:p w14:paraId="3555AD8D"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118" w:type="dxa"/>
            <w:shd w:val="clear" w:color="auto" w:fill="auto"/>
            <w:vAlign w:val="center"/>
            <w:hideMark/>
          </w:tcPr>
          <w:p w14:paraId="32EFC97F"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Medium and large</w:t>
            </w:r>
          </w:p>
        </w:tc>
        <w:tc>
          <w:tcPr>
            <w:tcW w:w="1119" w:type="dxa"/>
            <w:shd w:val="clear" w:color="auto" w:fill="auto"/>
            <w:vAlign w:val="center"/>
            <w:hideMark/>
          </w:tcPr>
          <w:p w14:paraId="3411EDB8"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0.231 (0.108) **</w:t>
            </w:r>
          </w:p>
        </w:tc>
        <w:tc>
          <w:tcPr>
            <w:tcW w:w="1162" w:type="dxa"/>
            <w:vMerge w:val="restart"/>
            <w:shd w:val="clear" w:color="auto" w:fill="auto"/>
            <w:vAlign w:val="center"/>
          </w:tcPr>
          <w:p w14:paraId="2ED98ADB"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 xml:space="preserve">District </w:t>
            </w:r>
          </w:p>
        </w:tc>
        <w:tc>
          <w:tcPr>
            <w:tcW w:w="1075" w:type="dxa"/>
            <w:shd w:val="clear" w:color="auto" w:fill="auto"/>
            <w:vAlign w:val="center"/>
          </w:tcPr>
          <w:p w14:paraId="6AB0B352"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Ludhiana</w:t>
            </w:r>
          </w:p>
        </w:tc>
        <w:tc>
          <w:tcPr>
            <w:tcW w:w="1118" w:type="dxa"/>
            <w:shd w:val="clear" w:color="auto" w:fill="auto"/>
            <w:vAlign w:val="center"/>
          </w:tcPr>
          <w:p w14:paraId="17DC40BC"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-0.005 (0.040)</w:t>
            </w:r>
          </w:p>
        </w:tc>
        <w:tc>
          <w:tcPr>
            <w:tcW w:w="1119" w:type="dxa"/>
            <w:shd w:val="clear" w:color="auto" w:fill="auto"/>
            <w:vAlign w:val="center"/>
          </w:tcPr>
          <w:p w14:paraId="77AC2E02"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0.001 (0.007)</w:t>
            </w:r>
          </w:p>
        </w:tc>
        <w:tc>
          <w:tcPr>
            <w:tcW w:w="1119" w:type="dxa"/>
            <w:vAlign w:val="center"/>
          </w:tcPr>
          <w:p w14:paraId="236DE808"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0.004 (0.033)</w:t>
            </w:r>
          </w:p>
        </w:tc>
      </w:tr>
      <w:tr w:rsidR="00FC74A2" w:rsidRPr="009B3184" w14:paraId="0B2F40DA" w14:textId="77777777" w:rsidTr="00815746">
        <w:trPr>
          <w:trHeight w:val="576"/>
        </w:trPr>
        <w:tc>
          <w:tcPr>
            <w:tcW w:w="1186" w:type="dxa"/>
            <w:vMerge w:val="restart"/>
            <w:shd w:val="clear" w:color="auto" w:fill="auto"/>
            <w:vAlign w:val="center"/>
            <w:hideMark/>
          </w:tcPr>
          <w:p w14:paraId="103210FF"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 xml:space="preserve">District </w:t>
            </w:r>
          </w:p>
          <w:p w14:paraId="6BC2C174"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 </w:t>
            </w:r>
          </w:p>
        </w:tc>
        <w:tc>
          <w:tcPr>
            <w:tcW w:w="1118" w:type="dxa"/>
            <w:shd w:val="clear" w:color="auto" w:fill="auto"/>
            <w:vAlign w:val="center"/>
            <w:hideMark/>
          </w:tcPr>
          <w:p w14:paraId="29846F89"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Ludhiana</w:t>
            </w:r>
          </w:p>
        </w:tc>
        <w:tc>
          <w:tcPr>
            <w:tcW w:w="1119" w:type="dxa"/>
            <w:shd w:val="clear" w:color="auto" w:fill="auto"/>
            <w:vAlign w:val="center"/>
            <w:hideMark/>
          </w:tcPr>
          <w:p w14:paraId="58B79FED"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0.003 (0.076)</w:t>
            </w:r>
          </w:p>
        </w:tc>
        <w:tc>
          <w:tcPr>
            <w:tcW w:w="1162" w:type="dxa"/>
            <w:vMerge/>
            <w:shd w:val="clear" w:color="auto" w:fill="auto"/>
            <w:vAlign w:val="center"/>
          </w:tcPr>
          <w:p w14:paraId="177F3A0A"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075" w:type="dxa"/>
            <w:shd w:val="clear" w:color="auto" w:fill="auto"/>
            <w:vAlign w:val="center"/>
          </w:tcPr>
          <w:p w14:paraId="06E25D8A"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Gurdaspur</w:t>
            </w:r>
          </w:p>
        </w:tc>
        <w:tc>
          <w:tcPr>
            <w:tcW w:w="1118" w:type="dxa"/>
            <w:shd w:val="clear" w:color="auto" w:fill="auto"/>
            <w:vAlign w:val="center"/>
          </w:tcPr>
          <w:p w14:paraId="352B2AAF"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-0.062 (0.041)</w:t>
            </w:r>
          </w:p>
        </w:tc>
        <w:tc>
          <w:tcPr>
            <w:tcW w:w="1119" w:type="dxa"/>
            <w:shd w:val="clear" w:color="auto" w:fill="auto"/>
            <w:vAlign w:val="center"/>
          </w:tcPr>
          <w:p w14:paraId="54115437"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0.007 (0.006)</w:t>
            </w:r>
          </w:p>
        </w:tc>
        <w:tc>
          <w:tcPr>
            <w:tcW w:w="1119" w:type="dxa"/>
            <w:vAlign w:val="center"/>
          </w:tcPr>
          <w:p w14:paraId="37D89740"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0.054 (0.037)</w:t>
            </w:r>
          </w:p>
        </w:tc>
      </w:tr>
      <w:tr w:rsidR="00FC74A2" w:rsidRPr="009B3184" w14:paraId="2BDD1456" w14:textId="77777777" w:rsidTr="00815746">
        <w:trPr>
          <w:trHeight w:val="576"/>
        </w:trPr>
        <w:tc>
          <w:tcPr>
            <w:tcW w:w="1186" w:type="dxa"/>
            <w:vMerge/>
            <w:shd w:val="clear" w:color="auto" w:fill="auto"/>
            <w:vAlign w:val="center"/>
            <w:hideMark/>
          </w:tcPr>
          <w:p w14:paraId="2ED7B36D"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118" w:type="dxa"/>
            <w:shd w:val="clear" w:color="auto" w:fill="auto"/>
            <w:vAlign w:val="center"/>
            <w:hideMark/>
          </w:tcPr>
          <w:p w14:paraId="240B3A56"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Gurdaspur</w:t>
            </w:r>
          </w:p>
        </w:tc>
        <w:tc>
          <w:tcPr>
            <w:tcW w:w="1119" w:type="dxa"/>
            <w:shd w:val="clear" w:color="auto" w:fill="auto"/>
            <w:vAlign w:val="center"/>
            <w:hideMark/>
          </w:tcPr>
          <w:p w14:paraId="5DC9B1A2"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0.140 (0.080) *</w:t>
            </w:r>
          </w:p>
        </w:tc>
        <w:tc>
          <w:tcPr>
            <w:tcW w:w="1162" w:type="dxa"/>
            <w:shd w:val="clear" w:color="auto" w:fill="auto"/>
            <w:vAlign w:val="center"/>
          </w:tcPr>
          <w:p w14:paraId="1DB07D21"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Distance from a bank</w:t>
            </w:r>
          </w:p>
        </w:tc>
        <w:tc>
          <w:tcPr>
            <w:tcW w:w="1075" w:type="dxa"/>
            <w:shd w:val="clear" w:color="auto" w:fill="auto"/>
            <w:vAlign w:val="center"/>
          </w:tcPr>
          <w:p w14:paraId="16BD1656"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Continuous (in km)</w:t>
            </w:r>
          </w:p>
        </w:tc>
        <w:tc>
          <w:tcPr>
            <w:tcW w:w="1118" w:type="dxa"/>
            <w:shd w:val="clear" w:color="auto" w:fill="auto"/>
            <w:vAlign w:val="center"/>
          </w:tcPr>
          <w:p w14:paraId="6F0E8F52"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-0.013 (0.013)</w:t>
            </w:r>
          </w:p>
        </w:tc>
        <w:tc>
          <w:tcPr>
            <w:tcW w:w="1119" w:type="dxa"/>
            <w:shd w:val="clear" w:color="auto" w:fill="auto"/>
            <w:vAlign w:val="center"/>
          </w:tcPr>
          <w:p w14:paraId="1C9D31D4"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0.002 (0.002)</w:t>
            </w:r>
          </w:p>
        </w:tc>
        <w:tc>
          <w:tcPr>
            <w:tcW w:w="1119" w:type="dxa"/>
            <w:vAlign w:val="center"/>
          </w:tcPr>
          <w:p w14:paraId="558D615D"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0.011 (0.011)</w:t>
            </w:r>
          </w:p>
        </w:tc>
      </w:tr>
      <w:tr w:rsidR="00FC74A2" w:rsidRPr="009B3184" w14:paraId="57FB9BAC" w14:textId="77777777" w:rsidTr="00815746">
        <w:trPr>
          <w:trHeight w:val="576"/>
        </w:trPr>
        <w:tc>
          <w:tcPr>
            <w:tcW w:w="1186" w:type="dxa"/>
            <w:shd w:val="clear" w:color="auto" w:fill="auto"/>
            <w:vAlign w:val="center"/>
            <w:hideMark/>
          </w:tcPr>
          <w:p w14:paraId="5B620221"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 xml:space="preserve">Distance </w:t>
            </w:r>
            <w:r>
              <w:rPr>
                <w:rFonts w:ascii="Times New Roman" w:eastAsia="Times New Roman" w:hAnsi="Times New Roman" w:cs="Times New Roman"/>
                <w:color w:val="000000"/>
                <w:kern w:val="0"/>
                <w:sz w:val="18"/>
                <w:szCs w:val="18"/>
                <w:lang w:eastAsia="en-IN" w:bidi="hi-IN"/>
                <w14:ligatures w14:val="none"/>
              </w:rPr>
              <w:t>from a</w:t>
            </w:r>
            <w:r w:rsidRPr="009B3184">
              <w:rPr>
                <w:rFonts w:ascii="Times New Roman" w:eastAsia="Times New Roman" w:hAnsi="Times New Roman" w:cs="Times New Roman"/>
                <w:color w:val="000000"/>
                <w:kern w:val="0"/>
                <w:sz w:val="18"/>
                <w:szCs w:val="18"/>
                <w:lang w:eastAsia="en-IN" w:bidi="hi-IN"/>
                <w14:ligatures w14:val="none"/>
              </w:rPr>
              <w:t xml:space="preserve"> </w:t>
            </w:r>
            <w:r>
              <w:rPr>
                <w:rFonts w:ascii="Times New Roman" w:eastAsia="Times New Roman" w:hAnsi="Times New Roman" w:cs="Times New Roman"/>
                <w:color w:val="000000"/>
                <w:kern w:val="0"/>
                <w:sz w:val="18"/>
                <w:szCs w:val="18"/>
                <w:lang w:eastAsia="en-IN" w:bidi="hi-IN"/>
                <w14:ligatures w14:val="none"/>
              </w:rPr>
              <w:t>b</w:t>
            </w:r>
            <w:r w:rsidRPr="009B3184">
              <w:rPr>
                <w:rFonts w:ascii="Times New Roman" w:eastAsia="Times New Roman" w:hAnsi="Times New Roman" w:cs="Times New Roman"/>
                <w:color w:val="000000"/>
                <w:kern w:val="0"/>
                <w:sz w:val="18"/>
                <w:szCs w:val="18"/>
                <w:lang w:eastAsia="en-IN" w:bidi="hi-IN"/>
                <w14:ligatures w14:val="none"/>
              </w:rPr>
              <w:t>ank</w:t>
            </w:r>
          </w:p>
        </w:tc>
        <w:tc>
          <w:tcPr>
            <w:tcW w:w="1118" w:type="dxa"/>
            <w:shd w:val="clear" w:color="auto" w:fill="auto"/>
            <w:vAlign w:val="center"/>
            <w:hideMark/>
          </w:tcPr>
          <w:p w14:paraId="59F8927D"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Pr>
                <w:rFonts w:ascii="Times New Roman" w:eastAsia="Times New Roman" w:hAnsi="Times New Roman" w:cs="Times New Roman"/>
                <w:color w:val="000000"/>
                <w:kern w:val="0"/>
                <w:sz w:val="18"/>
                <w:szCs w:val="18"/>
                <w:lang w:eastAsia="en-IN" w:bidi="hi-IN"/>
                <w14:ligatures w14:val="none"/>
              </w:rPr>
              <w:t>Continuous (in km)</w:t>
            </w:r>
          </w:p>
        </w:tc>
        <w:tc>
          <w:tcPr>
            <w:tcW w:w="1119" w:type="dxa"/>
            <w:shd w:val="clear" w:color="auto" w:fill="auto"/>
            <w:vAlign w:val="center"/>
            <w:hideMark/>
          </w:tcPr>
          <w:p w14:paraId="3018B1D5"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0.025 (0.019)</w:t>
            </w:r>
          </w:p>
        </w:tc>
        <w:tc>
          <w:tcPr>
            <w:tcW w:w="1162" w:type="dxa"/>
            <w:shd w:val="clear" w:color="auto" w:fill="auto"/>
            <w:noWrap/>
            <w:vAlign w:val="bottom"/>
            <w:hideMark/>
          </w:tcPr>
          <w:p w14:paraId="3E6B0BD9"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075" w:type="dxa"/>
            <w:shd w:val="clear" w:color="auto" w:fill="auto"/>
            <w:noWrap/>
            <w:vAlign w:val="center"/>
            <w:hideMark/>
          </w:tcPr>
          <w:p w14:paraId="2BB26B03" w14:textId="77777777" w:rsidR="00FC74A2" w:rsidRPr="009B3184" w:rsidRDefault="00FC74A2" w:rsidP="00815746">
            <w:pPr>
              <w:spacing w:after="0" w:line="240" w:lineRule="auto"/>
              <w:jc w:val="center"/>
              <w:rPr>
                <w:rFonts w:ascii="Times New Roman" w:eastAsia="Times New Roman" w:hAnsi="Times New Roman" w:cs="Times New Roman"/>
                <w:kern w:val="0"/>
                <w:sz w:val="18"/>
                <w:szCs w:val="18"/>
                <w:lang w:eastAsia="en-IN" w:bidi="hi-IN"/>
                <w14:ligatures w14:val="none"/>
              </w:rPr>
            </w:pPr>
          </w:p>
        </w:tc>
        <w:tc>
          <w:tcPr>
            <w:tcW w:w="1118" w:type="dxa"/>
            <w:shd w:val="clear" w:color="auto" w:fill="auto"/>
            <w:noWrap/>
            <w:vAlign w:val="center"/>
            <w:hideMark/>
          </w:tcPr>
          <w:p w14:paraId="76C00A22" w14:textId="77777777" w:rsidR="00FC74A2" w:rsidRPr="009B3184" w:rsidRDefault="00FC74A2" w:rsidP="00815746">
            <w:pPr>
              <w:spacing w:after="0" w:line="240" w:lineRule="auto"/>
              <w:jc w:val="center"/>
              <w:rPr>
                <w:rFonts w:ascii="Times New Roman" w:eastAsia="Times New Roman" w:hAnsi="Times New Roman" w:cs="Times New Roman"/>
                <w:kern w:val="0"/>
                <w:sz w:val="18"/>
                <w:szCs w:val="18"/>
                <w:lang w:eastAsia="en-IN" w:bidi="hi-IN"/>
                <w14:ligatures w14:val="none"/>
              </w:rPr>
            </w:pPr>
          </w:p>
        </w:tc>
        <w:tc>
          <w:tcPr>
            <w:tcW w:w="1119" w:type="dxa"/>
            <w:shd w:val="clear" w:color="auto" w:fill="auto"/>
            <w:noWrap/>
            <w:vAlign w:val="center"/>
            <w:hideMark/>
          </w:tcPr>
          <w:p w14:paraId="4051B576" w14:textId="77777777" w:rsidR="00FC74A2" w:rsidRPr="009B3184" w:rsidRDefault="00FC74A2" w:rsidP="00815746">
            <w:pPr>
              <w:spacing w:after="0" w:line="240" w:lineRule="auto"/>
              <w:jc w:val="center"/>
              <w:rPr>
                <w:rFonts w:ascii="Times New Roman" w:eastAsia="Times New Roman" w:hAnsi="Times New Roman" w:cs="Times New Roman"/>
                <w:kern w:val="0"/>
                <w:sz w:val="18"/>
                <w:szCs w:val="18"/>
                <w:lang w:eastAsia="en-IN" w:bidi="hi-IN"/>
                <w14:ligatures w14:val="none"/>
              </w:rPr>
            </w:pPr>
          </w:p>
        </w:tc>
        <w:tc>
          <w:tcPr>
            <w:tcW w:w="1119" w:type="dxa"/>
          </w:tcPr>
          <w:p w14:paraId="19AB3421" w14:textId="77777777" w:rsidR="00FC74A2" w:rsidRPr="009B3184" w:rsidRDefault="00FC74A2" w:rsidP="00815746">
            <w:pPr>
              <w:spacing w:after="0" w:line="240" w:lineRule="auto"/>
              <w:jc w:val="center"/>
              <w:rPr>
                <w:rFonts w:ascii="Times New Roman" w:eastAsia="Times New Roman" w:hAnsi="Times New Roman" w:cs="Times New Roman"/>
                <w:kern w:val="0"/>
                <w:sz w:val="18"/>
                <w:szCs w:val="18"/>
                <w:lang w:eastAsia="en-IN" w:bidi="hi-IN"/>
                <w14:ligatures w14:val="none"/>
              </w:rPr>
            </w:pPr>
          </w:p>
        </w:tc>
      </w:tr>
      <w:tr w:rsidR="00FC74A2" w:rsidRPr="009B3184" w14:paraId="078F334F" w14:textId="77777777" w:rsidTr="00815746">
        <w:trPr>
          <w:trHeight w:val="576"/>
        </w:trPr>
        <w:tc>
          <w:tcPr>
            <w:tcW w:w="1186" w:type="dxa"/>
            <w:shd w:val="clear" w:color="auto" w:fill="auto"/>
            <w:vAlign w:val="center"/>
            <w:hideMark/>
          </w:tcPr>
          <w:p w14:paraId="6A8FEC79"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 Constant</w:t>
            </w:r>
          </w:p>
        </w:tc>
        <w:tc>
          <w:tcPr>
            <w:tcW w:w="1118" w:type="dxa"/>
            <w:shd w:val="clear" w:color="auto" w:fill="auto"/>
            <w:vAlign w:val="center"/>
            <w:hideMark/>
          </w:tcPr>
          <w:p w14:paraId="2E6FD9BD"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119" w:type="dxa"/>
            <w:shd w:val="clear" w:color="auto" w:fill="auto"/>
            <w:vAlign w:val="center"/>
            <w:hideMark/>
          </w:tcPr>
          <w:p w14:paraId="14010433" w14:textId="77777777" w:rsidR="00FC74A2" w:rsidRPr="009B3184" w:rsidRDefault="00FC74A2" w:rsidP="00815746">
            <w:pPr>
              <w:spacing w:after="0" w:line="240" w:lineRule="auto"/>
              <w:jc w:val="center"/>
              <w:rPr>
                <w:rFonts w:ascii="Times New Roman" w:eastAsia="Times New Roman" w:hAnsi="Times New Roman" w:cs="Times New Roman"/>
                <w:color w:val="000000"/>
                <w:kern w:val="0"/>
                <w:sz w:val="18"/>
                <w:szCs w:val="18"/>
                <w:lang w:eastAsia="en-IN" w:bidi="hi-IN"/>
                <w14:ligatures w14:val="none"/>
              </w:rPr>
            </w:pPr>
            <w:r w:rsidRPr="009B3184">
              <w:rPr>
                <w:rFonts w:ascii="Times New Roman" w:eastAsia="Times New Roman" w:hAnsi="Times New Roman" w:cs="Times New Roman"/>
                <w:color w:val="000000"/>
                <w:kern w:val="0"/>
                <w:sz w:val="18"/>
                <w:szCs w:val="18"/>
                <w:lang w:eastAsia="en-IN" w:bidi="hi-IN"/>
                <w14:ligatures w14:val="none"/>
              </w:rPr>
              <w:t>-1.292 (0.771) *</w:t>
            </w:r>
          </w:p>
        </w:tc>
        <w:tc>
          <w:tcPr>
            <w:tcW w:w="1162" w:type="dxa"/>
            <w:shd w:val="clear" w:color="auto" w:fill="auto"/>
            <w:noWrap/>
            <w:vAlign w:val="bottom"/>
            <w:hideMark/>
          </w:tcPr>
          <w:p w14:paraId="060AD885" w14:textId="77777777" w:rsidR="00FC74A2" w:rsidRPr="009B3184" w:rsidRDefault="00FC74A2" w:rsidP="00815746">
            <w:pPr>
              <w:spacing w:after="0" w:line="240" w:lineRule="auto"/>
              <w:rPr>
                <w:rFonts w:ascii="Times New Roman" w:eastAsia="Times New Roman" w:hAnsi="Times New Roman" w:cs="Times New Roman"/>
                <w:color w:val="000000"/>
                <w:kern w:val="0"/>
                <w:sz w:val="18"/>
                <w:szCs w:val="18"/>
                <w:lang w:eastAsia="en-IN" w:bidi="hi-IN"/>
                <w14:ligatures w14:val="none"/>
              </w:rPr>
            </w:pPr>
          </w:p>
        </w:tc>
        <w:tc>
          <w:tcPr>
            <w:tcW w:w="1075" w:type="dxa"/>
            <w:shd w:val="clear" w:color="auto" w:fill="auto"/>
            <w:noWrap/>
            <w:vAlign w:val="bottom"/>
            <w:hideMark/>
          </w:tcPr>
          <w:p w14:paraId="69211E6F" w14:textId="77777777" w:rsidR="00FC74A2" w:rsidRPr="009B3184" w:rsidRDefault="00FC74A2" w:rsidP="00815746">
            <w:pPr>
              <w:spacing w:after="0" w:line="240" w:lineRule="auto"/>
              <w:rPr>
                <w:rFonts w:ascii="Times New Roman" w:eastAsia="Times New Roman" w:hAnsi="Times New Roman" w:cs="Times New Roman"/>
                <w:kern w:val="0"/>
                <w:sz w:val="18"/>
                <w:szCs w:val="18"/>
                <w:lang w:eastAsia="en-IN" w:bidi="hi-IN"/>
                <w14:ligatures w14:val="none"/>
              </w:rPr>
            </w:pPr>
          </w:p>
        </w:tc>
        <w:tc>
          <w:tcPr>
            <w:tcW w:w="1118" w:type="dxa"/>
            <w:shd w:val="clear" w:color="auto" w:fill="auto"/>
            <w:noWrap/>
            <w:vAlign w:val="bottom"/>
            <w:hideMark/>
          </w:tcPr>
          <w:p w14:paraId="36998A67" w14:textId="77777777" w:rsidR="00FC74A2" w:rsidRPr="009B3184" w:rsidRDefault="00FC74A2" w:rsidP="00815746">
            <w:pPr>
              <w:spacing w:after="0" w:line="240" w:lineRule="auto"/>
              <w:rPr>
                <w:rFonts w:ascii="Times New Roman" w:eastAsia="Times New Roman" w:hAnsi="Times New Roman" w:cs="Times New Roman"/>
                <w:kern w:val="0"/>
                <w:sz w:val="18"/>
                <w:szCs w:val="18"/>
                <w:lang w:eastAsia="en-IN" w:bidi="hi-IN"/>
                <w14:ligatures w14:val="none"/>
              </w:rPr>
            </w:pPr>
          </w:p>
        </w:tc>
        <w:tc>
          <w:tcPr>
            <w:tcW w:w="1119" w:type="dxa"/>
            <w:shd w:val="clear" w:color="auto" w:fill="auto"/>
            <w:noWrap/>
            <w:vAlign w:val="bottom"/>
            <w:hideMark/>
          </w:tcPr>
          <w:p w14:paraId="3B5F517B" w14:textId="77777777" w:rsidR="00FC74A2" w:rsidRPr="009B3184" w:rsidRDefault="00FC74A2" w:rsidP="00815746">
            <w:pPr>
              <w:spacing w:after="0" w:line="240" w:lineRule="auto"/>
              <w:rPr>
                <w:rFonts w:ascii="Times New Roman" w:eastAsia="Times New Roman" w:hAnsi="Times New Roman" w:cs="Times New Roman"/>
                <w:kern w:val="0"/>
                <w:sz w:val="18"/>
                <w:szCs w:val="18"/>
                <w:lang w:eastAsia="en-IN" w:bidi="hi-IN"/>
                <w14:ligatures w14:val="none"/>
              </w:rPr>
            </w:pPr>
          </w:p>
        </w:tc>
        <w:tc>
          <w:tcPr>
            <w:tcW w:w="1119" w:type="dxa"/>
          </w:tcPr>
          <w:p w14:paraId="52C5C123" w14:textId="77777777" w:rsidR="00FC74A2" w:rsidRPr="009B3184" w:rsidRDefault="00FC74A2" w:rsidP="00815746">
            <w:pPr>
              <w:spacing w:after="0" w:line="240" w:lineRule="auto"/>
              <w:rPr>
                <w:rFonts w:ascii="Times New Roman" w:eastAsia="Times New Roman" w:hAnsi="Times New Roman" w:cs="Times New Roman"/>
                <w:kern w:val="0"/>
                <w:sz w:val="18"/>
                <w:szCs w:val="18"/>
                <w:lang w:eastAsia="en-IN" w:bidi="hi-IN"/>
                <w14:ligatures w14:val="none"/>
              </w:rPr>
            </w:pPr>
          </w:p>
        </w:tc>
      </w:tr>
    </w:tbl>
    <w:p w14:paraId="1BB01E24" w14:textId="688C50B5" w:rsidR="00FC74A2" w:rsidRPr="0047743D" w:rsidRDefault="00FC74A2" w:rsidP="00FC74A2">
      <w:pPr>
        <w:spacing w:line="360" w:lineRule="auto"/>
        <w:jc w:val="both"/>
        <w:rPr>
          <w:rFonts w:ascii="Times New Roman" w:hAnsi="Times New Roman" w:cs="Times New Roman"/>
          <w:i/>
          <w:iCs/>
          <w:sz w:val="20"/>
          <w:szCs w:val="20"/>
        </w:rPr>
      </w:pPr>
      <w:r w:rsidRPr="00B34314">
        <w:rPr>
          <w:rFonts w:ascii="Times New Roman" w:hAnsi="Times New Roman" w:cs="Times New Roman"/>
          <w:i/>
          <w:iCs/>
          <w:sz w:val="20"/>
          <w:szCs w:val="20"/>
        </w:rPr>
        <w:t>Note</w:t>
      </w:r>
      <w:r w:rsidR="00C818A1">
        <w:rPr>
          <w:rFonts w:ascii="Times New Roman" w:hAnsi="Times New Roman" w:cs="Times New Roman"/>
          <w:i/>
          <w:iCs/>
          <w:sz w:val="20"/>
          <w:szCs w:val="20"/>
        </w:rPr>
        <w:t>:</w:t>
      </w:r>
      <w:r w:rsidRPr="00745958">
        <w:rPr>
          <w:rFonts w:ascii="Times New Roman" w:hAnsi="Times New Roman" w:cs="Times New Roman"/>
          <w:sz w:val="20"/>
          <w:szCs w:val="20"/>
        </w:rPr>
        <w:t xml:space="preserve"> </w:t>
      </w:r>
      <w:r w:rsidRPr="0047743D">
        <w:rPr>
          <w:rFonts w:ascii="Times New Roman" w:hAnsi="Times New Roman" w:cs="Times New Roman"/>
          <w:i/>
          <w:iCs/>
          <w:sz w:val="20"/>
          <w:szCs w:val="20"/>
        </w:rPr>
        <w:t xml:space="preserve">Table A1 contains the estimated coefficient of the Ordinary Least </w:t>
      </w:r>
      <w:r w:rsidR="0091412E">
        <w:rPr>
          <w:rFonts w:ascii="Times New Roman" w:hAnsi="Times New Roman" w:cs="Times New Roman"/>
          <w:i/>
          <w:iCs/>
          <w:sz w:val="20"/>
          <w:szCs w:val="20"/>
        </w:rPr>
        <w:t>Squares</w:t>
      </w:r>
      <w:r w:rsidRPr="0047743D">
        <w:rPr>
          <w:rFonts w:ascii="Times New Roman" w:hAnsi="Times New Roman" w:cs="Times New Roman"/>
          <w:i/>
          <w:iCs/>
          <w:sz w:val="20"/>
          <w:szCs w:val="20"/>
        </w:rPr>
        <w:t xml:space="preserve"> (OLS) model and estimated coefficients of marginal effects estimated using an ordinal logit model with robust standard errors in parentheses using financial literacy as the dependent variable. Male, others, general category, 18-30 years (30-45 years in case an ordinal logit model due to exclusion of 18-30 years age group while limiting for age outliers), primary or less, farm occupation, marginal &amp; small farm, and Bhatinda are taken as base categories of independent variables for gender, marital status, social category, age group, education, occupation, size of landholdings, and district. *** P&lt;0.01, ** P&lt;0.05, * P&lt;0.1.</w:t>
      </w:r>
    </w:p>
    <w:p w14:paraId="63640A72" w14:textId="77777777" w:rsidR="00FC74A2" w:rsidRPr="00A15F63" w:rsidRDefault="00FC74A2" w:rsidP="007D0370">
      <w:pPr>
        <w:autoSpaceDE w:val="0"/>
        <w:autoSpaceDN w:val="0"/>
        <w:spacing w:line="360" w:lineRule="auto"/>
        <w:ind w:hanging="480"/>
        <w:jc w:val="both"/>
        <w:rPr>
          <w:rFonts w:ascii="Times New Roman" w:eastAsia="Times New Roman" w:hAnsi="Times New Roman" w:cs="Times New Roman"/>
          <w:sz w:val="24"/>
          <w:szCs w:val="24"/>
        </w:rPr>
      </w:pPr>
    </w:p>
    <w:sectPr w:rsidR="00FC74A2" w:rsidRPr="00A15F63">
      <w:headerReference w:type="even" r:id="rId43"/>
      <w:headerReference w:type="default" r:id="rId44"/>
      <w:footerReference w:type="default" r:id="rId45"/>
      <w:headerReference w:type="firs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5A49C" w14:textId="77777777" w:rsidR="008777E7" w:rsidRDefault="008777E7" w:rsidP="00BF2BF1">
      <w:pPr>
        <w:spacing w:after="0" w:line="240" w:lineRule="auto"/>
      </w:pPr>
      <w:r>
        <w:separator/>
      </w:r>
    </w:p>
  </w:endnote>
  <w:endnote w:type="continuationSeparator" w:id="0">
    <w:p w14:paraId="7E9AC077" w14:textId="77777777" w:rsidR="008777E7" w:rsidRDefault="008777E7" w:rsidP="00BF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IX-Regular">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5103382"/>
      <w:docPartObj>
        <w:docPartGallery w:val="Page Numbers (Bottom of Page)"/>
        <w:docPartUnique/>
      </w:docPartObj>
    </w:sdtPr>
    <w:sdtEndPr>
      <w:rPr>
        <w:noProof/>
      </w:rPr>
    </w:sdtEndPr>
    <w:sdtContent>
      <w:p w14:paraId="3A2C68F3" w14:textId="686EE3C1" w:rsidR="00F10E7B" w:rsidRDefault="00F10E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9145C6" w14:textId="77777777" w:rsidR="00BF2BF1" w:rsidRDefault="00BF2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B4E38" w14:textId="77777777" w:rsidR="008777E7" w:rsidRDefault="008777E7" w:rsidP="00BF2BF1">
      <w:pPr>
        <w:spacing w:after="0" w:line="240" w:lineRule="auto"/>
      </w:pPr>
      <w:r>
        <w:separator/>
      </w:r>
    </w:p>
  </w:footnote>
  <w:footnote w:type="continuationSeparator" w:id="0">
    <w:p w14:paraId="2F55C1DB" w14:textId="77777777" w:rsidR="008777E7" w:rsidRDefault="008777E7" w:rsidP="00BF2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4A29B" w14:textId="0846A130" w:rsidR="00BF2BF1" w:rsidRDefault="008777E7">
    <w:pPr>
      <w:pStyle w:val="Header"/>
    </w:pPr>
    <w:r>
      <w:rPr>
        <w:noProof/>
      </w:rPr>
      <w:pict w14:anchorId="0957C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44067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C2432" w14:textId="6E5D3D52" w:rsidR="00BF2BF1" w:rsidRDefault="008777E7">
    <w:pPr>
      <w:pStyle w:val="Header"/>
    </w:pPr>
    <w:r>
      <w:rPr>
        <w:noProof/>
      </w:rPr>
      <w:pict w14:anchorId="108F8E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44067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6C68" w14:textId="480D5191" w:rsidR="00BF2BF1" w:rsidRDefault="008777E7">
    <w:pPr>
      <w:pStyle w:val="Header"/>
    </w:pPr>
    <w:r>
      <w:rPr>
        <w:noProof/>
      </w:rPr>
      <w:pict w14:anchorId="431642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44067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C0711"/>
    <w:multiLevelType w:val="multilevel"/>
    <w:tmpl w:val="9798105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A9C382E"/>
    <w:multiLevelType w:val="multilevel"/>
    <w:tmpl w:val="141E08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15D5C6D"/>
    <w:multiLevelType w:val="hybridMultilevel"/>
    <w:tmpl w:val="205232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74"/>
    <w:rsid w:val="00030CA8"/>
    <w:rsid w:val="000331F9"/>
    <w:rsid w:val="000408CB"/>
    <w:rsid w:val="00043D60"/>
    <w:rsid w:val="00070049"/>
    <w:rsid w:val="00081838"/>
    <w:rsid w:val="000844FD"/>
    <w:rsid w:val="000A3D39"/>
    <w:rsid w:val="000A4202"/>
    <w:rsid w:val="000B105F"/>
    <w:rsid w:val="000B6CAA"/>
    <w:rsid w:val="000D1A4F"/>
    <w:rsid w:val="000D3FA9"/>
    <w:rsid w:val="000D51F0"/>
    <w:rsid w:val="000D6BEA"/>
    <w:rsid w:val="000F6FD3"/>
    <w:rsid w:val="000F7197"/>
    <w:rsid w:val="001034DB"/>
    <w:rsid w:val="00111DBB"/>
    <w:rsid w:val="00112B90"/>
    <w:rsid w:val="001201AF"/>
    <w:rsid w:val="00120265"/>
    <w:rsid w:val="00121224"/>
    <w:rsid w:val="00132898"/>
    <w:rsid w:val="001405E9"/>
    <w:rsid w:val="00142ADF"/>
    <w:rsid w:val="001449AB"/>
    <w:rsid w:val="00153DD4"/>
    <w:rsid w:val="00170945"/>
    <w:rsid w:val="001B2074"/>
    <w:rsid w:val="001B7344"/>
    <w:rsid w:val="001E30FA"/>
    <w:rsid w:val="001E6365"/>
    <w:rsid w:val="001F3F7C"/>
    <w:rsid w:val="001F4220"/>
    <w:rsid w:val="00221B78"/>
    <w:rsid w:val="00233F1A"/>
    <w:rsid w:val="00255A14"/>
    <w:rsid w:val="00257752"/>
    <w:rsid w:val="002638B2"/>
    <w:rsid w:val="00272D3C"/>
    <w:rsid w:val="00287697"/>
    <w:rsid w:val="002905BA"/>
    <w:rsid w:val="002A0EE1"/>
    <w:rsid w:val="002A258B"/>
    <w:rsid w:val="002A4623"/>
    <w:rsid w:val="002B69D0"/>
    <w:rsid w:val="002C79F3"/>
    <w:rsid w:val="002D0394"/>
    <w:rsid w:val="002D26B9"/>
    <w:rsid w:val="002D60C7"/>
    <w:rsid w:val="002E751C"/>
    <w:rsid w:val="002E78A0"/>
    <w:rsid w:val="002F05AC"/>
    <w:rsid w:val="002F60A4"/>
    <w:rsid w:val="0031030F"/>
    <w:rsid w:val="00321A23"/>
    <w:rsid w:val="003341EC"/>
    <w:rsid w:val="00334AB2"/>
    <w:rsid w:val="00363B1A"/>
    <w:rsid w:val="00380D16"/>
    <w:rsid w:val="003813CF"/>
    <w:rsid w:val="00384E15"/>
    <w:rsid w:val="003968C7"/>
    <w:rsid w:val="003A1D4D"/>
    <w:rsid w:val="003A5C51"/>
    <w:rsid w:val="003B13AE"/>
    <w:rsid w:val="003B17C9"/>
    <w:rsid w:val="003B2CFF"/>
    <w:rsid w:val="003B6BEC"/>
    <w:rsid w:val="003C327F"/>
    <w:rsid w:val="003C3482"/>
    <w:rsid w:val="003C4632"/>
    <w:rsid w:val="003D190C"/>
    <w:rsid w:val="003D3739"/>
    <w:rsid w:val="003E09EA"/>
    <w:rsid w:val="003E3AC2"/>
    <w:rsid w:val="003E5EA6"/>
    <w:rsid w:val="003F6035"/>
    <w:rsid w:val="0040549B"/>
    <w:rsid w:val="00405E9B"/>
    <w:rsid w:val="004111F3"/>
    <w:rsid w:val="00412739"/>
    <w:rsid w:val="0041609A"/>
    <w:rsid w:val="004203B7"/>
    <w:rsid w:val="0044236D"/>
    <w:rsid w:val="00442BC3"/>
    <w:rsid w:val="00445059"/>
    <w:rsid w:val="0047743D"/>
    <w:rsid w:val="00480804"/>
    <w:rsid w:val="0049091C"/>
    <w:rsid w:val="00490CBF"/>
    <w:rsid w:val="004A11FA"/>
    <w:rsid w:val="004B6118"/>
    <w:rsid w:val="004D440A"/>
    <w:rsid w:val="004F6C79"/>
    <w:rsid w:val="0050448A"/>
    <w:rsid w:val="00506386"/>
    <w:rsid w:val="00515742"/>
    <w:rsid w:val="0054456B"/>
    <w:rsid w:val="00576C3A"/>
    <w:rsid w:val="00582481"/>
    <w:rsid w:val="00582DD2"/>
    <w:rsid w:val="00591D99"/>
    <w:rsid w:val="00594E44"/>
    <w:rsid w:val="00597F73"/>
    <w:rsid w:val="005A74E2"/>
    <w:rsid w:val="005A7DA6"/>
    <w:rsid w:val="005B0B99"/>
    <w:rsid w:val="005B0D2A"/>
    <w:rsid w:val="005C05F4"/>
    <w:rsid w:val="005C101C"/>
    <w:rsid w:val="005C2807"/>
    <w:rsid w:val="005D5F55"/>
    <w:rsid w:val="0060271D"/>
    <w:rsid w:val="00605AC8"/>
    <w:rsid w:val="00607AED"/>
    <w:rsid w:val="0061123A"/>
    <w:rsid w:val="006125A9"/>
    <w:rsid w:val="0062625E"/>
    <w:rsid w:val="00642EED"/>
    <w:rsid w:val="0064571E"/>
    <w:rsid w:val="00653E4A"/>
    <w:rsid w:val="00670EA4"/>
    <w:rsid w:val="006719F4"/>
    <w:rsid w:val="00674E37"/>
    <w:rsid w:val="00683F10"/>
    <w:rsid w:val="006B5821"/>
    <w:rsid w:val="006D7111"/>
    <w:rsid w:val="0070029F"/>
    <w:rsid w:val="007056F3"/>
    <w:rsid w:val="007122BA"/>
    <w:rsid w:val="00714B21"/>
    <w:rsid w:val="00721E79"/>
    <w:rsid w:val="007417ED"/>
    <w:rsid w:val="00750B17"/>
    <w:rsid w:val="00755024"/>
    <w:rsid w:val="00756C0D"/>
    <w:rsid w:val="007571B7"/>
    <w:rsid w:val="00764B2F"/>
    <w:rsid w:val="0077004D"/>
    <w:rsid w:val="0077148F"/>
    <w:rsid w:val="00796D45"/>
    <w:rsid w:val="00797AC4"/>
    <w:rsid w:val="007A1453"/>
    <w:rsid w:val="007B4577"/>
    <w:rsid w:val="007C4725"/>
    <w:rsid w:val="007C78CC"/>
    <w:rsid w:val="007D0370"/>
    <w:rsid w:val="007D7D43"/>
    <w:rsid w:val="007F1656"/>
    <w:rsid w:val="00803472"/>
    <w:rsid w:val="008154E8"/>
    <w:rsid w:val="00815DBF"/>
    <w:rsid w:val="0082711B"/>
    <w:rsid w:val="00830136"/>
    <w:rsid w:val="00832CD1"/>
    <w:rsid w:val="008452D8"/>
    <w:rsid w:val="00846751"/>
    <w:rsid w:val="008476B3"/>
    <w:rsid w:val="008553ED"/>
    <w:rsid w:val="00857941"/>
    <w:rsid w:val="00865CEE"/>
    <w:rsid w:val="008750FA"/>
    <w:rsid w:val="00875694"/>
    <w:rsid w:val="008777E7"/>
    <w:rsid w:val="00881C08"/>
    <w:rsid w:val="00890EAB"/>
    <w:rsid w:val="00894690"/>
    <w:rsid w:val="008A0F4A"/>
    <w:rsid w:val="008A2258"/>
    <w:rsid w:val="008A521B"/>
    <w:rsid w:val="008B0379"/>
    <w:rsid w:val="008C7756"/>
    <w:rsid w:val="008D4D17"/>
    <w:rsid w:val="008D5535"/>
    <w:rsid w:val="008E58FE"/>
    <w:rsid w:val="008E59D5"/>
    <w:rsid w:val="00903784"/>
    <w:rsid w:val="00904AB2"/>
    <w:rsid w:val="00911F75"/>
    <w:rsid w:val="00912265"/>
    <w:rsid w:val="0091412E"/>
    <w:rsid w:val="00914B12"/>
    <w:rsid w:val="009302D4"/>
    <w:rsid w:val="009342F4"/>
    <w:rsid w:val="009434EE"/>
    <w:rsid w:val="00947995"/>
    <w:rsid w:val="00950698"/>
    <w:rsid w:val="00950824"/>
    <w:rsid w:val="00953BD7"/>
    <w:rsid w:val="00957A11"/>
    <w:rsid w:val="00963677"/>
    <w:rsid w:val="00964DA2"/>
    <w:rsid w:val="009679C0"/>
    <w:rsid w:val="00973C95"/>
    <w:rsid w:val="009B3184"/>
    <w:rsid w:val="009C1EBC"/>
    <w:rsid w:val="009C4D1D"/>
    <w:rsid w:val="009C6AB8"/>
    <w:rsid w:val="009D4518"/>
    <w:rsid w:val="009E4009"/>
    <w:rsid w:val="009E45CC"/>
    <w:rsid w:val="009F6971"/>
    <w:rsid w:val="00A15F63"/>
    <w:rsid w:val="00A32170"/>
    <w:rsid w:val="00A42DA6"/>
    <w:rsid w:val="00A45174"/>
    <w:rsid w:val="00A51339"/>
    <w:rsid w:val="00A52F80"/>
    <w:rsid w:val="00A630CD"/>
    <w:rsid w:val="00A72881"/>
    <w:rsid w:val="00A7768E"/>
    <w:rsid w:val="00A8316D"/>
    <w:rsid w:val="00A955E0"/>
    <w:rsid w:val="00A9738B"/>
    <w:rsid w:val="00AA0A3A"/>
    <w:rsid w:val="00AA66DE"/>
    <w:rsid w:val="00AB01E2"/>
    <w:rsid w:val="00AB179F"/>
    <w:rsid w:val="00AB4D20"/>
    <w:rsid w:val="00AB7E8B"/>
    <w:rsid w:val="00AC126E"/>
    <w:rsid w:val="00AC1C18"/>
    <w:rsid w:val="00AC1F2E"/>
    <w:rsid w:val="00AC57FE"/>
    <w:rsid w:val="00AC6962"/>
    <w:rsid w:val="00AD6311"/>
    <w:rsid w:val="00AD6CA8"/>
    <w:rsid w:val="00AF62F0"/>
    <w:rsid w:val="00B068B2"/>
    <w:rsid w:val="00B2037D"/>
    <w:rsid w:val="00B33409"/>
    <w:rsid w:val="00B3379E"/>
    <w:rsid w:val="00B34332"/>
    <w:rsid w:val="00B3546A"/>
    <w:rsid w:val="00B431B9"/>
    <w:rsid w:val="00B534C2"/>
    <w:rsid w:val="00B54E64"/>
    <w:rsid w:val="00B61C43"/>
    <w:rsid w:val="00BB261C"/>
    <w:rsid w:val="00BC75E2"/>
    <w:rsid w:val="00BC7E65"/>
    <w:rsid w:val="00BD5A32"/>
    <w:rsid w:val="00BF2BF1"/>
    <w:rsid w:val="00BF4BE7"/>
    <w:rsid w:val="00C2202C"/>
    <w:rsid w:val="00C24CCD"/>
    <w:rsid w:val="00C332A8"/>
    <w:rsid w:val="00C54F38"/>
    <w:rsid w:val="00C57DAC"/>
    <w:rsid w:val="00C669DA"/>
    <w:rsid w:val="00C70228"/>
    <w:rsid w:val="00C80779"/>
    <w:rsid w:val="00C818A1"/>
    <w:rsid w:val="00C83963"/>
    <w:rsid w:val="00C85577"/>
    <w:rsid w:val="00C87CAF"/>
    <w:rsid w:val="00C93E59"/>
    <w:rsid w:val="00C94CFD"/>
    <w:rsid w:val="00CA1C7C"/>
    <w:rsid w:val="00CA42DA"/>
    <w:rsid w:val="00CB519B"/>
    <w:rsid w:val="00CD3A3E"/>
    <w:rsid w:val="00CF3A85"/>
    <w:rsid w:val="00D006BD"/>
    <w:rsid w:val="00D0509F"/>
    <w:rsid w:val="00D129AA"/>
    <w:rsid w:val="00D220AB"/>
    <w:rsid w:val="00D270C7"/>
    <w:rsid w:val="00D36D52"/>
    <w:rsid w:val="00D4467C"/>
    <w:rsid w:val="00D542D0"/>
    <w:rsid w:val="00D578FA"/>
    <w:rsid w:val="00D625D5"/>
    <w:rsid w:val="00D633AB"/>
    <w:rsid w:val="00D67CDA"/>
    <w:rsid w:val="00D759D1"/>
    <w:rsid w:val="00D774BB"/>
    <w:rsid w:val="00D83B0B"/>
    <w:rsid w:val="00D842DA"/>
    <w:rsid w:val="00D91AE1"/>
    <w:rsid w:val="00DA155A"/>
    <w:rsid w:val="00DA3189"/>
    <w:rsid w:val="00DA4A70"/>
    <w:rsid w:val="00DA5A8F"/>
    <w:rsid w:val="00DA6500"/>
    <w:rsid w:val="00DC015D"/>
    <w:rsid w:val="00DC0682"/>
    <w:rsid w:val="00DD4DAF"/>
    <w:rsid w:val="00DD6098"/>
    <w:rsid w:val="00DE3286"/>
    <w:rsid w:val="00E10663"/>
    <w:rsid w:val="00E151E8"/>
    <w:rsid w:val="00E3330E"/>
    <w:rsid w:val="00E43D33"/>
    <w:rsid w:val="00E61968"/>
    <w:rsid w:val="00E66B94"/>
    <w:rsid w:val="00E72B22"/>
    <w:rsid w:val="00E7461D"/>
    <w:rsid w:val="00E84307"/>
    <w:rsid w:val="00E86FA3"/>
    <w:rsid w:val="00EA1AC6"/>
    <w:rsid w:val="00EB1992"/>
    <w:rsid w:val="00ED79C5"/>
    <w:rsid w:val="00F10E7B"/>
    <w:rsid w:val="00F11103"/>
    <w:rsid w:val="00F301C8"/>
    <w:rsid w:val="00F56189"/>
    <w:rsid w:val="00F7283E"/>
    <w:rsid w:val="00FA02A0"/>
    <w:rsid w:val="00FA0967"/>
    <w:rsid w:val="00FA580E"/>
    <w:rsid w:val="00FA7A39"/>
    <w:rsid w:val="00FB6FC5"/>
    <w:rsid w:val="00FC4D6C"/>
    <w:rsid w:val="00FC74A2"/>
    <w:rsid w:val="00FD7F5E"/>
    <w:rsid w:val="00FE6667"/>
    <w:rsid w:val="00FF028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928778"/>
  <w15:chartTrackingRefBased/>
  <w15:docId w15:val="{57804C7C-5CA1-4404-974C-13D2B096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370"/>
  </w:style>
  <w:style w:type="paragraph" w:styleId="Heading1">
    <w:name w:val="heading 1"/>
    <w:basedOn w:val="Normal"/>
    <w:next w:val="Normal"/>
    <w:link w:val="Heading1Char"/>
    <w:uiPriority w:val="9"/>
    <w:qFormat/>
    <w:rsid w:val="001B20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20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20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20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20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20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0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0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0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0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20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20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20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20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20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0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0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074"/>
    <w:rPr>
      <w:rFonts w:eastAsiaTheme="majorEastAsia" w:cstheme="majorBidi"/>
      <w:color w:val="272727" w:themeColor="text1" w:themeTint="D8"/>
    </w:rPr>
  </w:style>
  <w:style w:type="paragraph" w:styleId="Title">
    <w:name w:val="Title"/>
    <w:basedOn w:val="Normal"/>
    <w:next w:val="Normal"/>
    <w:link w:val="TitleChar"/>
    <w:uiPriority w:val="10"/>
    <w:qFormat/>
    <w:rsid w:val="001B20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0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0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0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074"/>
    <w:pPr>
      <w:spacing w:before="160"/>
      <w:jc w:val="center"/>
    </w:pPr>
    <w:rPr>
      <w:i/>
      <w:iCs/>
      <w:color w:val="404040" w:themeColor="text1" w:themeTint="BF"/>
    </w:rPr>
  </w:style>
  <w:style w:type="character" w:customStyle="1" w:styleId="QuoteChar">
    <w:name w:val="Quote Char"/>
    <w:basedOn w:val="DefaultParagraphFont"/>
    <w:link w:val="Quote"/>
    <w:uiPriority w:val="29"/>
    <w:rsid w:val="001B2074"/>
    <w:rPr>
      <w:i/>
      <w:iCs/>
      <w:color w:val="404040" w:themeColor="text1" w:themeTint="BF"/>
    </w:rPr>
  </w:style>
  <w:style w:type="paragraph" w:styleId="ListParagraph">
    <w:name w:val="List Paragraph"/>
    <w:basedOn w:val="Normal"/>
    <w:uiPriority w:val="34"/>
    <w:qFormat/>
    <w:rsid w:val="001B2074"/>
    <w:pPr>
      <w:ind w:left="720"/>
      <w:contextualSpacing/>
    </w:pPr>
  </w:style>
  <w:style w:type="character" w:styleId="IntenseEmphasis">
    <w:name w:val="Intense Emphasis"/>
    <w:basedOn w:val="DefaultParagraphFont"/>
    <w:uiPriority w:val="21"/>
    <w:qFormat/>
    <w:rsid w:val="001B2074"/>
    <w:rPr>
      <w:i/>
      <w:iCs/>
      <w:color w:val="2F5496" w:themeColor="accent1" w:themeShade="BF"/>
    </w:rPr>
  </w:style>
  <w:style w:type="paragraph" w:styleId="IntenseQuote">
    <w:name w:val="Intense Quote"/>
    <w:basedOn w:val="Normal"/>
    <w:next w:val="Normal"/>
    <w:link w:val="IntenseQuoteChar"/>
    <w:uiPriority w:val="30"/>
    <w:qFormat/>
    <w:rsid w:val="001B2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2074"/>
    <w:rPr>
      <w:i/>
      <w:iCs/>
      <w:color w:val="2F5496" w:themeColor="accent1" w:themeShade="BF"/>
    </w:rPr>
  </w:style>
  <w:style w:type="character" w:styleId="IntenseReference">
    <w:name w:val="Intense Reference"/>
    <w:basedOn w:val="DefaultParagraphFont"/>
    <w:uiPriority w:val="32"/>
    <w:qFormat/>
    <w:rsid w:val="001B2074"/>
    <w:rPr>
      <w:b/>
      <w:bCs/>
      <w:smallCaps/>
      <w:color w:val="2F5496" w:themeColor="accent1" w:themeShade="BF"/>
      <w:spacing w:val="5"/>
    </w:rPr>
  </w:style>
  <w:style w:type="character" w:styleId="Hyperlink">
    <w:name w:val="Hyperlink"/>
    <w:basedOn w:val="DefaultParagraphFont"/>
    <w:uiPriority w:val="99"/>
    <w:unhideWhenUsed/>
    <w:rsid w:val="007D0370"/>
    <w:rPr>
      <w:color w:val="0563C1" w:themeColor="hyperlink"/>
      <w:u w:val="single"/>
    </w:rPr>
  </w:style>
  <w:style w:type="table" w:styleId="TableGrid">
    <w:name w:val="Table Grid"/>
    <w:basedOn w:val="TableNormal"/>
    <w:uiPriority w:val="39"/>
    <w:rsid w:val="007D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tyacmbo3b">
    <w:name w:val="gntyacmbo3b"/>
    <w:basedOn w:val="DefaultParagraphFont"/>
    <w:rsid w:val="007D0370"/>
  </w:style>
  <w:style w:type="paragraph" w:styleId="HTMLPreformatted">
    <w:name w:val="HTML Preformatted"/>
    <w:basedOn w:val="Normal"/>
    <w:link w:val="HTMLPreformattedChar"/>
    <w:uiPriority w:val="99"/>
    <w:unhideWhenUsed/>
    <w:rsid w:val="007D0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bidi="hi-IN"/>
      <w14:ligatures w14:val="none"/>
    </w:rPr>
  </w:style>
  <w:style w:type="character" w:customStyle="1" w:styleId="HTMLPreformattedChar">
    <w:name w:val="HTML Preformatted Char"/>
    <w:basedOn w:val="DefaultParagraphFont"/>
    <w:link w:val="HTMLPreformatted"/>
    <w:uiPriority w:val="99"/>
    <w:rsid w:val="007D0370"/>
    <w:rPr>
      <w:rFonts w:ascii="Courier New" w:eastAsia="Times New Roman" w:hAnsi="Courier New" w:cs="Courier New"/>
      <w:kern w:val="0"/>
      <w:sz w:val="20"/>
      <w:szCs w:val="20"/>
      <w:lang w:eastAsia="en-IN" w:bidi="hi-IN"/>
      <w14:ligatures w14:val="none"/>
    </w:rPr>
  </w:style>
  <w:style w:type="character" w:styleId="PlaceholderText">
    <w:name w:val="Placeholder Text"/>
    <w:basedOn w:val="DefaultParagraphFont"/>
    <w:uiPriority w:val="99"/>
    <w:semiHidden/>
    <w:rsid w:val="007D0370"/>
    <w:rPr>
      <w:color w:val="666666"/>
    </w:rPr>
  </w:style>
  <w:style w:type="character" w:styleId="UnresolvedMention">
    <w:name w:val="Unresolved Mention"/>
    <w:basedOn w:val="DefaultParagraphFont"/>
    <w:uiPriority w:val="99"/>
    <w:semiHidden/>
    <w:unhideWhenUsed/>
    <w:rsid w:val="007D0370"/>
    <w:rPr>
      <w:color w:val="605E5C"/>
      <w:shd w:val="clear" w:color="auto" w:fill="E1DFDD"/>
    </w:rPr>
  </w:style>
  <w:style w:type="paragraph" w:styleId="Header">
    <w:name w:val="header"/>
    <w:basedOn w:val="Normal"/>
    <w:link w:val="HeaderChar"/>
    <w:uiPriority w:val="99"/>
    <w:unhideWhenUsed/>
    <w:rsid w:val="007D0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370"/>
  </w:style>
  <w:style w:type="paragraph" w:styleId="Footer">
    <w:name w:val="footer"/>
    <w:basedOn w:val="Normal"/>
    <w:link w:val="FooterChar"/>
    <w:uiPriority w:val="99"/>
    <w:unhideWhenUsed/>
    <w:rsid w:val="007D0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40847-023-00253-0" TargetMode="External"/><Relationship Id="rId18" Type="http://schemas.openxmlformats.org/officeDocument/2006/relationships/hyperlink" Target="https://doi.org/10.5539/ass.v10n14p40" TargetMode="External"/><Relationship Id="rId26" Type="http://schemas.openxmlformats.org/officeDocument/2006/relationships/hyperlink" Target="https://doi.org/10.1016/J.EMEMAR.2021.100846" TargetMode="External"/><Relationship Id="rId39" Type="http://schemas.openxmlformats.org/officeDocument/2006/relationships/hyperlink" Target="http://ro.uow.edu.au/aabfj/vol3/iss1/3" TargetMode="External"/><Relationship Id="rId21" Type="http://schemas.openxmlformats.org/officeDocument/2006/relationships/hyperlink" Target="https://doi.org/10.1111/IJCS.12614" TargetMode="External"/><Relationship Id="rId34" Type="http://schemas.openxmlformats.org/officeDocument/2006/relationships/hyperlink" Target="https://old.ncfe.org.in/images/pdfs/reports/NCFE%202019_Final_Report.pdf" TargetMode="External"/><Relationship Id="rId42" Type="http://schemas.openxmlformats.org/officeDocument/2006/relationships/image" Target="media/image1.png"/><Relationship Id="rId47" Type="http://schemas.openxmlformats.org/officeDocument/2006/relationships/fontTable" Target="fontTable.xml"/><Relationship Id="rId7" Type="http://schemas.openxmlformats.org/officeDocument/2006/relationships/hyperlink" Target="https://doi.org/10.1080/14697680902878105" TargetMode="External"/><Relationship Id="rId2" Type="http://schemas.openxmlformats.org/officeDocument/2006/relationships/styles" Target="styles.xml"/><Relationship Id="rId16" Type="http://schemas.openxmlformats.org/officeDocument/2006/relationships/hyperlink" Target="https://doi.org/10.1108/AFR-05-2023-0056" TargetMode="External"/><Relationship Id="rId29" Type="http://schemas.openxmlformats.org/officeDocument/2006/relationships/hyperlink" Target="http://www.nber.org/papers/w171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AFR-06-2021-0078" TargetMode="External"/><Relationship Id="rId24" Type="http://schemas.openxmlformats.org/officeDocument/2006/relationships/hyperlink" Target="https://doi.org/10.22059/ijms.2019.268945.673392" TargetMode="External"/><Relationship Id="rId32" Type="http://schemas.openxmlformats.org/officeDocument/2006/relationships/hyperlink" Target="https://doi.org/10.32381/ATNAGI.2023.43.01.15" TargetMode="External"/><Relationship Id="rId37" Type="http://schemas.openxmlformats.org/officeDocument/2006/relationships/hyperlink" Target="http://CRAN.R-project.org/package=psych" TargetMode="External"/><Relationship Id="rId40" Type="http://schemas.openxmlformats.org/officeDocument/2006/relationships/hyperlink" Target="https://doi.org/10.3389/fenvs.2022.908428"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207/s15327906mbr1201_3" TargetMode="External"/><Relationship Id="rId23" Type="http://schemas.openxmlformats.org/officeDocument/2006/relationships/hyperlink" Target="https://doi.org/10.1111/joca.12000" TargetMode="External"/><Relationship Id="rId28" Type="http://schemas.openxmlformats.org/officeDocument/2006/relationships/hyperlink" Target="https://doi.org/10.1111/joca.12024" TargetMode="External"/><Relationship Id="rId36" Type="http://schemas.openxmlformats.org/officeDocument/2006/relationships/hyperlink" Target="https://doi.org/10.1108/IJSE-10-2023-0837" TargetMode="External"/><Relationship Id="rId10" Type="http://schemas.openxmlformats.org/officeDocument/2006/relationships/hyperlink" Target="https://doi.org/10.1111/coep.12507" TargetMode="External"/><Relationship Id="rId19" Type="http://schemas.openxmlformats.org/officeDocument/2006/relationships/hyperlink" Target="http://documents.worldbank.org/curated/en/2013/01/24299756/social-networks-financial-literacy-index-insurance" TargetMode="External"/><Relationship Id="rId31" Type="http://schemas.openxmlformats.org/officeDocument/2006/relationships/hyperlink" Target="https://doi.org/10.1108/AFR-01-2022-0009"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inderscienceonline.com/doi/abs/10.1504/IJAF.2017.083928" TargetMode="External"/><Relationship Id="rId14" Type="http://schemas.openxmlformats.org/officeDocument/2006/relationships/hyperlink" Target="https://doi.org/10.1257/AER.102.3.300" TargetMode="External"/><Relationship Id="rId22" Type="http://schemas.openxmlformats.org/officeDocument/2006/relationships/hyperlink" Target="https://doi.org/10.1186/s40854-021-00259-9" TargetMode="External"/><Relationship Id="rId27" Type="http://schemas.openxmlformats.org/officeDocument/2006/relationships/hyperlink" Target="https://doi.org/10.1111/FIMA.12283" TargetMode="External"/><Relationship Id="rId30" Type="http://schemas.openxmlformats.org/officeDocument/2006/relationships/hyperlink" Target="https://doi.org/10.1017/S1474747215000232" TargetMode="External"/><Relationship Id="rId35" Type="http://schemas.openxmlformats.org/officeDocument/2006/relationships/hyperlink" Target="https://doi.org/10.1108/IJSE-03-2013-0075/FULL/HTML"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https://doi.org/10.1108/AFR-06-2016-0058" TargetMode="External"/><Relationship Id="rId3" Type="http://schemas.openxmlformats.org/officeDocument/2006/relationships/settings" Target="settings.xml"/><Relationship Id="rId12" Type="http://schemas.openxmlformats.org/officeDocument/2006/relationships/hyperlink" Target="https://doi.org/10.1017/flw.2023.5" TargetMode="External"/><Relationship Id="rId17" Type="http://schemas.openxmlformats.org/officeDocument/2006/relationships/hyperlink" Target="https://doi.org/10.1037/H0036316" TargetMode="External"/><Relationship Id="rId25" Type="http://schemas.openxmlformats.org/officeDocument/2006/relationships/hyperlink" Target="https://doi.org/10.1007/BF02291817" TargetMode="External"/><Relationship Id="rId33" Type="http://schemas.openxmlformats.org/officeDocument/2006/relationships/hyperlink" Target="https://doi.org/10.1016/j.asieco.2020.101197" TargetMode="External"/><Relationship Id="rId38" Type="http://schemas.openxmlformats.org/officeDocument/2006/relationships/hyperlink" Target="https://doi.org/10.5539/ijbm.v8n11p63" TargetMode="External"/><Relationship Id="rId46" Type="http://schemas.openxmlformats.org/officeDocument/2006/relationships/header" Target="header3.xml"/><Relationship Id="rId20" Type="http://schemas.openxmlformats.org/officeDocument/2006/relationships/hyperlink" Target="https://www.indiabudget.gov.in/economicsurvey/doc/echapter.pdf" TargetMode="External"/><Relationship Id="rId41" Type="http://schemas.openxmlformats.org/officeDocument/2006/relationships/hyperlink" Target="https://doi.org/https://doi.org/10.9734/ajeba/2024/v24i1115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2460</TotalTime>
  <Pages>20</Pages>
  <Words>7012</Words>
  <Characters>39971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 Jaswal</dc:creator>
  <cp:keywords/>
  <dc:description/>
  <cp:lastModifiedBy>SDI 1183</cp:lastModifiedBy>
  <cp:revision>287</cp:revision>
  <dcterms:created xsi:type="dcterms:W3CDTF">2025-02-21T09:49:00Z</dcterms:created>
  <dcterms:modified xsi:type="dcterms:W3CDTF">2025-04-24T10:15:00Z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3423cc5faa247888bfa8aad529275e8406bfecfa605c118d0f4e57a9104705e5</vt:lpwstr>
  </property>
</Properties>
</file>