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23C50" w14:textId="14A04D99" w:rsidR="000D2E69" w:rsidRDefault="000D2E69" w:rsidP="00B04E58">
      <w:pPr>
        <w:pStyle w:val="Author"/>
        <w:spacing w:line="240" w:lineRule="auto"/>
        <w:rPr>
          <w:rFonts w:ascii="Arial" w:hAnsi="Arial" w:cs="Arial"/>
          <w:bCs/>
          <w:iCs/>
          <w:kern w:val="28"/>
          <w:sz w:val="36"/>
        </w:rPr>
      </w:pPr>
    </w:p>
    <w:p w14:paraId="48FF675B" w14:textId="59E1DCF1" w:rsidR="00B04E58" w:rsidRDefault="00B04E58" w:rsidP="00B04E58">
      <w:pPr>
        <w:pStyle w:val="Author"/>
        <w:spacing w:line="240" w:lineRule="auto"/>
        <w:rPr>
          <w:rFonts w:ascii="Arial" w:hAnsi="Arial" w:cs="Arial"/>
          <w:bCs/>
          <w:iCs/>
          <w:kern w:val="28"/>
          <w:sz w:val="36"/>
          <w:lang w:val="en-GB"/>
        </w:rPr>
      </w:pPr>
      <w:r w:rsidRPr="00B04E58">
        <w:rPr>
          <w:rFonts w:ascii="Arial" w:hAnsi="Arial" w:cs="Arial"/>
          <w:bCs/>
          <w:iCs/>
          <w:kern w:val="28"/>
          <w:sz w:val="36"/>
        </w:rPr>
        <w:t xml:space="preserve">Effectiveness of training farmers on sugarcane gleaning during loading in reducing </w:t>
      </w:r>
      <w:r w:rsidRPr="00B04E58">
        <w:rPr>
          <w:rFonts w:ascii="Arial" w:hAnsi="Arial" w:cs="Arial"/>
          <w:bCs/>
          <w:iCs/>
          <w:kern w:val="28"/>
          <w:sz w:val="36"/>
          <w:lang w:val="en-GB"/>
        </w:rPr>
        <w:t xml:space="preserve">post-harvest loss among smallholder farmers in </w:t>
      </w:r>
      <w:proofErr w:type="spellStart"/>
      <w:r w:rsidRPr="00B04E58">
        <w:rPr>
          <w:rFonts w:ascii="Arial" w:hAnsi="Arial" w:cs="Arial"/>
          <w:bCs/>
          <w:iCs/>
          <w:kern w:val="28"/>
          <w:sz w:val="36"/>
          <w:lang w:val="en-GB"/>
        </w:rPr>
        <w:t>Awendo</w:t>
      </w:r>
      <w:proofErr w:type="spellEnd"/>
      <w:r w:rsidRPr="00B04E58">
        <w:rPr>
          <w:rFonts w:ascii="Arial" w:hAnsi="Arial" w:cs="Arial"/>
          <w:bCs/>
          <w:iCs/>
          <w:kern w:val="28"/>
          <w:sz w:val="36"/>
          <w:lang w:val="en-GB"/>
        </w:rPr>
        <w:t xml:space="preserve"> Sub-</w:t>
      </w:r>
      <w:r w:rsidR="00A96152">
        <w:rPr>
          <w:rFonts w:ascii="Arial" w:hAnsi="Arial" w:cs="Arial"/>
          <w:bCs/>
          <w:iCs/>
          <w:kern w:val="28"/>
          <w:sz w:val="36"/>
          <w:lang w:val="en-GB"/>
        </w:rPr>
        <w:t>C</w:t>
      </w:r>
      <w:r w:rsidRPr="00B04E58">
        <w:rPr>
          <w:rFonts w:ascii="Arial" w:hAnsi="Arial" w:cs="Arial"/>
          <w:bCs/>
          <w:iCs/>
          <w:kern w:val="28"/>
          <w:sz w:val="36"/>
          <w:lang w:val="en-GB"/>
        </w:rPr>
        <w:t>ounty, Kenya</w:t>
      </w:r>
    </w:p>
    <w:p w14:paraId="6E780D40" w14:textId="77777777" w:rsidR="000D2E69" w:rsidRPr="00B04E58" w:rsidRDefault="000D2E69" w:rsidP="00B04E58">
      <w:pPr>
        <w:pStyle w:val="Author"/>
        <w:spacing w:line="240" w:lineRule="auto"/>
        <w:rPr>
          <w:rFonts w:ascii="Arial" w:hAnsi="Arial" w:cs="Arial"/>
          <w:bCs/>
          <w:iCs/>
          <w:kern w:val="28"/>
          <w:sz w:val="36"/>
          <w:lang w:val="en-GB"/>
        </w:rPr>
      </w:pPr>
    </w:p>
    <w:p w14:paraId="20E0A09C" w14:textId="77777777" w:rsidR="004950EC" w:rsidRPr="0083216F" w:rsidRDefault="004950EC" w:rsidP="004950EC">
      <w:pPr>
        <w:pStyle w:val="Affiliation"/>
        <w:spacing w:after="0" w:line="240" w:lineRule="auto"/>
        <w:rPr>
          <w:rFonts w:ascii="Arial" w:hAnsi="Arial" w:cs="Arial"/>
          <w:i/>
        </w:rPr>
      </w:pPr>
    </w:p>
    <w:p w14:paraId="2F4EE871" w14:textId="77777777" w:rsidR="008C12DF" w:rsidRDefault="008C12DF" w:rsidP="008C12DF">
      <w:pPr>
        <w:pStyle w:val="Affiliation"/>
        <w:spacing w:after="0" w:line="240" w:lineRule="auto"/>
        <w:rPr>
          <w:rFonts w:ascii="Arial" w:hAnsi="Arial" w:cs="Arial"/>
          <w:i/>
        </w:rPr>
      </w:pPr>
    </w:p>
    <w:p w14:paraId="75D3969D" w14:textId="7518DE27" w:rsidR="00B01FCD" w:rsidRPr="00FB3A86" w:rsidRDefault="000B2B5B" w:rsidP="00441B6F">
      <w:pPr>
        <w:pStyle w:val="Copyright"/>
        <w:spacing w:after="0" w:line="240" w:lineRule="auto"/>
        <w:jc w:val="both"/>
        <w:rPr>
          <w:rFonts w:ascii="Arial" w:hAnsi="Arial" w:cs="Arial"/>
        </w:rPr>
        <w:sectPr w:rsidR="00B01FCD" w:rsidRPr="00FB3A86" w:rsidSect="00D770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D42332" wp14:editId="5C0CE0CC">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A9FEAF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5145F653" w14:textId="54CDB1F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407C09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273F39F" w14:textId="77777777" w:rsidTr="001E44FE">
        <w:tc>
          <w:tcPr>
            <w:tcW w:w="9576" w:type="dxa"/>
            <w:shd w:val="clear" w:color="auto" w:fill="F2F2F2"/>
          </w:tcPr>
          <w:p w14:paraId="7EDA296B" w14:textId="2995747A" w:rsidR="00505F06" w:rsidRPr="00BA1B01" w:rsidRDefault="007A0905" w:rsidP="005A6BD8">
            <w:pPr>
              <w:pStyle w:val="Body"/>
              <w:spacing w:after="0" w:line="480" w:lineRule="auto"/>
              <w:rPr>
                <w:rFonts w:ascii="Arial" w:eastAsia="Calibri" w:hAnsi="Arial" w:cs="Arial"/>
                <w:szCs w:val="22"/>
              </w:rPr>
            </w:pPr>
            <w:r w:rsidRPr="007A0905">
              <w:rPr>
                <w:rFonts w:ascii="Arial" w:eastAsia="Calibri" w:hAnsi="Arial" w:cs="Arial"/>
                <w:bCs/>
                <w:szCs w:val="22"/>
              </w:rPr>
              <w:t xml:space="preserve">Post-harvest sugarcane loss (PHSL) experienced in the sugarcane production process reduces incomes of smallholder farmers worldwide who invest their limited resources. </w:t>
            </w:r>
            <w:r w:rsidRPr="007A0905">
              <w:rPr>
                <w:rFonts w:ascii="Arial" w:eastAsia="Calibri" w:hAnsi="Arial" w:cs="Arial"/>
                <w:szCs w:val="22"/>
              </w:rPr>
              <w:t>As</w:t>
            </w:r>
            <w:r w:rsidRPr="007A0905">
              <w:rPr>
                <w:rFonts w:ascii="Arial" w:eastAsia="Calibri" w:hAnsi="Arial" w:cs="Arial"/>
                <w:bCs/>
                <w:szCs w:val="22"/>
                <w:lang w:val="en-GB"/>
              </w:rPr>
              <w:t xml:space="preserve"> a result, Sony Sugar Company instituted infield practices in 2011 to reduce PHSL within its cane catchment areas. </w:t>
            </w:r>
            <w:r w:rsidRPr="007A0905">
              <w:rPr>
                <w:rFonts w:ascii="Arial" w:eastAsia="Calibri" w:hAnsi="Arial" w:cs="Arial"/>
                <w:szCs w:val="22"/>
              </w:rPr>
              <w:t>Training of farmers on sugarcane gleaning</w:t>
            </w:r>
            <w:r w:rsidRPr="007A0905">
              <w:rPr>
                <w:rFonts w:ascii="Arial" w:eastAsia="Calibri" w:hAnsi="Arial" w:cs="Arial"/>
                <w:bCs/>
                <w:szCs w:val="22"/>
                <w:lang w:val="en-GB"/>
              </w:rPr>
              <w:t xml:space="preserve"> forms part of the company’s </w:t>
            </w:r>
            <w:r w:rsidRPr="007A0905">
              <w:rPr>
                <w:rFonts w:ascii="Arial" w:eastAsia="Calibri" w:hAnsi="Arial" w:cs="Arial"/>
                <w:szCs w:val="22"/>
              </w:rPr>
              <w:t xml:space="preserve">quasi-public extension (QPE) service to </w:t>
            </w:r>
            <w:r w:rsidRPr="007A0905">
              <w:rPr>
                <w:rFonts w:ascii="Arial" w:eastAsia="Calibri" w:hAnsi="Arial" w:cs="Arial"/>
                <w:bCs/>
                <w:szCs w:val="22"/>
                <w:lang w:val="en-GB"/>
              </w:rPr>
              <w:t xml:space="preserve">reduce PHSL. However, limited information is available on its effectiveness. In order to fill this gap, this study sought to examine effectiveness of training of farmers on sugarcane gleaning during loading in reducing PHSL among smallholder farmers in </w:t>
            </w:r>
            <w:proofErr w:type="spellStart"/>
            <w:r w:rsidRPr="007A0905">
              <w:rPr>
                <w:rFonts w:ascii="Arial" w:eastAsia="Calibri" w:hAnsi="Arial" w:cs="Arial"/>
                <w:bCs/>
                <w:szCs w:val="22"/>
                <w:lang w:val="en-GB"/>
              </w:rPr>
              <w:t>Awendo</w:t>
            </w:r>
            <w:proofErr w:type="spellEnd"/>
            <w:r w:rsidRPr="007A0905">
              <w:rPr>
                <w:rFonts w:ascii="Arial" w:eastAsia="Calibri" w:hAnsi="Arial" w:cs="Arial"/>
                <w:bCs/>
                <w:szCs w:val="22"/>
                <w:lang w:val="en-GB"/>
              </w:rPr>
              <w:t xml:space="preserve"> Sub-</w:t>
            </w:r>
            <w:r w:rsidR="00A96152">
              <w:rPr>
                <w:rFonts w:ascii="Arial" w:eastAsia="Calibri" w:hAnsi="Arial" w:cs="Arial"/>
                <w:bCs/>
                <w:szCs w:val="22"/>
                <w:lang w:val="en-GB"/>
              </w:rPr>
              <w:t>C</w:t>
            </w:r>
            <w:r w:rsidRPr="007A0905">
              <w:rPr>
                <w:rFonts w:ascii="Arial" w:eastAsia="Calibri" w:hAnsi="Arial" w:cs="Arial"/>
                <w:bCs/>
                <w:szCs w:val="22"/>
                <w:lang w:val="en-GB"/>
              </w:rPr>
              <w:t>ounty. The study was guided by Theory of Change (</w:t>
            </w:r>
            <w:proofErr w:type="spellStart"/>
            <w:r w:rsidRPr="007A0905">
              <w:rPr>
                <w:rFonts w:ascii="Arial" w:eastAsia="Calibri" w:hAnsi="Arial" w:cs="Arial"/>
                <w:bCs/>
                <w:szCs w:val="22"/>
                <w:lang w:val="en-GB"/>
              </w:rPr>
              <w:t>ToC</w:t>
            </w:r>
            <w:proofErr w:type="spellEnd"/>
            <w:r w:rsidRPr="007A0905">
              <w:rPr>
                <w:rFonts w:ascii="Arial" w:eastAsia="Calibri" w:hAnsi="Arial" w:cs="Arial"/>
                <w:bCs/>
                <w:szCs w:val="22"/>
                <w:lang w:val="en-GB"/>
              </w:rPr>
              <w:t xml:space="preserve">) using descriptive survey design. </w:t>
            </w:r>
            <w:r w:rsidR="00B23822" w:rsidRPr="00C97FAD">
              <w:rPr>
                <w:rFonts w:ascii="Arial" w:eastAsia="Calibri" w:hAnsi="Arial" w:cs="Arial"/>
                <w:bCs/>
                <w:szCs w:val="22"/>
                <w:highlight w:val="green"/>
                <w:lang w:val="en-GB"/>
              </w:rPr>
              <w:t>A sample of 105 contracted smallholder farmers were obtained from a</w:t>
            </w:r>
            <w:r w:rsidRPr="00C97FAD">
              <w:rPr>
                <w:rFonts w:ascii="Arial" w:eastAsia="Calibri" w:hAnsi="Arial" w:cs="Arial"/>
                <w:bCs/>
                <w:szCs w:val="22"/>
                <w:highlight w:val="green"/>
                <w:lang w:val="en-GB"/>
              </w:rPr>
              <w:t xml:space="preserve">ccessible population </w:t>
            </w:r>
            <w:r w:rsidR="00B23822" w:rsidRPr="00C97FAD">
              <w:rPr>
                <w:rFonts w:ascii="Arial" w:eastAsia="Calibri" w:hAnsi="Arial" w:cs="Arial"/>
                <w:bCs/>
                <w:szCs w:val="22"/>
                <w:highlight w:val="green"/>
                <w:lang w:val="en-GB"/>
              </w:rPr>
              <w:t>of</w:t>
            </w:r>
            <w:r w:rsidRPr="00C97FAD">
              <w:rPr>
                <w:rFonts w:ascii="Arial" w:eastAsia="Calibri" w:hAnsi="Arial" w:cs="Arial"/>
                <w:bCs/>
                <w:szCs w:val="22"/>
                <w:highlight w:val="green"/>
                <w:lang w:val="en-GB"/>
              </w:rPr>
              <w:t xml:space="preserve"> 2,403 farmers distributed proportionately across North-East, Central, South and West </w:t>
            </w:r>
            <w:proofErr w:type="spellStart"/>
            <w:r w:rsidRPr="00C97FAD">
              <w:rPr>
                <w:rFonts w:ascii="Arial" w:eastAsia="Calibri" w:hAnsi="Arial" w:cs="Arial"/>
                <w:bCs/>
                <w:szCs w:val="22"/>
                <w:highlight w:val="green"/>
                <w:lang w:val="en-GB"/>
              </w:rPr>
              <w:t>Sakwa</w:t>
            </w:r>
            <w:proofErr w:type="spellEnd"/>
            <w:r w:rsidR="00B23822" w:rsidRPr="00C97FAD">
              <w:rPr>
                <w:rFonts w:ascii="Arial" w:eastAsia="Calibri" w:hAnsi="Arial" w:cs="Arial"/>
                <w:bCs/>
                <w:szCs w:val="22"/>
                <w:highlight w:val="green"/>
                <w:lang w:val="en-GB"/>
              </w:rPr>
              <w:t xml:space="preserve"> wards</w:t>
            </w:r>
            <w:r w:rsidRPr="00C97FAD">
              <w:rPr>
                <w:rFonts w:ascii="Arial" w:eastAsia="Calibri" w:hAnsi="Arial" w:cs="Arial"/>
                <w:bCs/>
                <w:szCs w:val="22"/>
                <w:highlight w:val="green"/>
                <w:lang w:val="en-GB"/>
              </w:rPr>
              <w:t xml:space="preserve">. </w:t>
            </w:r>
            <w:r w:rsidR="00B23822" w:rsidRPr="00C97FAD">
              <w:rPr>
                <w:rFonts w:ascii="Arial" w:eastAsia="Calibri" w:hAnsi="Arial" w:cs="Arial"/>
                <w:bCs/>
                <w:szCs w:val="22"/>
                <w:highlight w:val="green"/>
                <w:lang w:val="en-GB"/>
              </w:rPr>
              <w:t xml:space="preserve">The sample was increased by 40% to 147 taking cognizance that questionnaire </w:t>
            </w:r>
            <w:r w:rsidR="00C97FAD" w:rsidRPr="00C97FAD">
              <w:rPr>
                <w:rFonts w:ascii="Arial" w:eastAsia="Calibri" w:hAnsi="Arial" w:cs="Arial"/>
                <w:bCs/>
                <w:szCs w:val="22"/>
                <w:highlight w:val="green"/>
                <w:lang w:val="en-GB"/>
              </w:rPr>
              <w:t>was</w:t>
            </w:r>
            <w:r w:rsidR="00B23822" w:rsidRPr="00C97FAD">
              <w:rPr>
                <w:rFonts w:ascii="Arial" w:eastAsia="Calibri" w:hAnsi="Arial" w:cs="Arial"/>
                <w:bCs/>
                <w:szCs w:val="22"/>
                <w:highlight w:val="green"/>
                <w:lang w:val="en-GB"/>
              </w:rPr>
              <w:t xml:space="preserve"> to be used to collect data.</w:t>
            </w:r>
            <w:r w:rsidR="00B23822">
              <w:rPr>
                <w:rFonts w:ascii="Arial" w:eastAsia="Calibri" w:hAnsi="Arial" w:cs="Arial"/>
                <w:bCs/>
                <w:szCs w:val="22"/>
                <w:lang w:val="en-GB"/>
              </w:rPr>
              <w:t xml:space="preserve"> </w:t>
            </w:r>
            <w:r w:rsidRPr="007A0905">
              <w:rPr>
                <w:rFonts w:ascii="Arial" w:eastAsia="Calibri" w:hAnsi="Arial" w:cs="Arial"/>
                <w:szCs w:val="22"/>
              </w:rPr>
              <w:t>Cronbach’s Alpha Coefficient</w:t>
            </w:r>
            <w:r w:rsidRPr="007A0905">
              <w:rPr>
                <w:rFonts w:ascii="Arial" w:eastAsia="Calibri" w:hAnsi="Arial" w:cs="Arial"/>
                <w:bCs/>
                <w:szCs w:val="22"/>
              </w:rPr>
              <w:t xml:space="preserve">s for questionnaires were 0.749 for smallholder farmers’ and 0.711 for other stakeholders. Only 132 smallholder farmers’ questionnaires were valid giving 89.8% response rate. </w:t>
            </w:r>
            <w:r w:rsidRPr="00882FC9">
              <w:rPr>
                <w:rFonts w:ascii="Arial" w:eastAsia="Calibri" w:hAnsi="Arial" w:cs="Arial"/>
                <w:bCs/>
                <w:szCs w:val="22"/>
              </w:rPr>
              <w:t>Descriptive statistics and spearman’s correlation were used to analyze data using SPSS version 21.</w:t>
            </w:r>
            <w:r w:rsidRPr="00C97FAD">
              <w:rPr>
                <w:rFonts w:ascii="Arial" w:eastAsia="Calibri" w:hAnsi="Arial" w:cs="Arial"/>
                <w:bCs/>
                <w:color w:val="FF0000"/>
                <w:szCs w:val="22"/>
              </w:rPr>
              <w:t xml:space="preserve"> </w:t>
            </w:r>
            <w:r w:rsidRPr="007A0905">
              <w:rPr>
                <w:rFonts w:ascii="Arial" w:eastAsia="Calibri" w:hAnsi="Arial" w:cs="Arial"/>
                <w:bCs/>
                <w:szCs w:val="22"/>
              </w:rPr>
              <w:t>Positive relationships were realized between PHSL and training farmers on sugarcane gleaning (</w:t>
            </w:r>
            <w:r w:rsidRPr="007A0905">
              <w:rPr>
                <w:rFonts w:ascii="Arial" w:eastAsia="Calibri" w:hAnsi="Arial" w:cs="Arial"/>
                <w:bCs/>
                <w:i/>
                <w:szCs w:val="22"/>
                <w:lang w:val="en-GB"/>
              </w:rPr>
              <w:t>r</w:t>
            </w:r>
            <w:r w:rsidRPr="007A0905">
              <w:rPr>
                <w:rFonts w:ascii="Arial" w:eastAsia="Calibri" w:hAnsi="Arial" w:cs="Arial"/>
                <w:bCs/>
                <w:szCs w:val="22"/>
                <w:lang w:val="en-GB"/>
              </w:rPr>
              <w:t xml:space="preserve"> (130) = .142, </w:t>
            </w:r>
            <w:r w:rsidRPr="007A0905">
              <w:rPr>
                <w:rFonts w:ascii="Arial" w:eastAsia="Calibri" w:hAnsi="Arial" w:cs="Arial"/>
                <w:bCs/>
                <w:i/>
                <w:szCs w:val="22"/>
                <w:lang w:val="en-GB"/>
              </w:rPr>
              <w:t>p</w:t>
            </w:r>
            <w:r w:rsidRPr="007A0905">
              <w:rPr>
                <w:rFonts w:ascii="Arial" w:eastAsia="Calibri" w:hAnsi="Arial" w:cs="Arial"/>
                <w:bCs/>
                <w:szCs w:val="22"/>
                <w:lang w:val="en-GB"/>
              </w:rPr>
              <w:t xml:space="preserve"> &gt; .05.</w:t>
            </w:r>
            <w:r w:rsidRPr="007A0905">
              <w:rPr>
                <w:rFonts w:ascii="Arial" w:eastAsia="Calibri" w:hAnsi="Arial" w:cs="Arial"/>
                <w:bCs/>
                <w:szCs w:val="22"/>
              </w:rPr>
              <w:t>).</w:t>
            </w:r>
            <w:r w:rsidRPr="007A0905">
              <w:rPr>
                <w:rFonts w:ascii="Arial" w:eastAsia="Calibri" w:hAnsi="Arial" w:cs="Arial"/>
                <w:bCs/>
                <w:szCs w:val="22"/>
                <w:lang w:val="en-GB"/>
              </w:rPr>
              <w:t xml:space="preserve">  </w:t>
            </w:r>
            <w:r w:rsidRPr="007A0905">
              <w:rPr>
                <w:rFonts w:ascii="Arial" w:eastAsia="Calibri" w:hAnsi="Arial" w:cs="Arial"/>
                <w:szCs w:val="22"/>
              </w:rPr>
              <w:t>This study recommends that farmers or their agents should enhance their participation on sugarcane gleaning and attend aligned trainings by the company. Sony Sugar Company should enhance training of farmers on sugarcane gleaning during loading. County and National governments should formulate sound policies to safe guard farmers.</w:t>
            </w:r>
          </w:p>
        </w:tc>
      </w:tr>
    </w:tbl>
    <w:p w14:paraId="0555D715" w14:textId="77777777" w:rsidR="00636EB2" w:rsidRDefault="00636EB2" w:rsidP="00441B6F">
      <w:pPr>
        <w:pStyle w:val="Body"/>
        <w:spacing w:after="0"/>
        <w:rPr>
          <w:rFonts w:ascii="Arial" w:hAnsi="Arial" w:cs="Arial"/>
          <w:i/>
        </w:rPr>
      </w:pPr>
    </w:p>
    <w:p w14:paraId="59536981" w14:textId="4D24E489" w:rsidR="00290782" w:rsidRPr="005A6BD8" w:rsidRDefault="00A24E7E" w:rsidP="005A6BD8">
      <w:pPr>
        <w:pStyle w:val="Body"/>
        <w:spacing w:after="0" w:line="480" w:lineRule="auto"/>
        <w:rPr>
          <w:rFonts w:ascii="Arial" w:hAnsi="Arial" w:cs="Arial"/>
          <w:i/>
        </w:rPr>
      </w:pPr>
      <w:r w:rsidRPr="00B74C91">
        <w:rPr>
          <w:rFonts w:ascii="Arial" w:hAnsi="Arial" w:cs="Arial"/>
          <w:b/>
          <w:i/>
        </w:rPr>
        <w:lastRenderedPageBreak/>
        <w:t>Keywords:</w:t>
      </w:r>
      <w:r>
        <w:rPr>
          <w:rFonts w:ascii="Arial" w:hAnsi="Arial" w:cs="Arial"/>
          <w:i/>
        </w:rPr>
        <w:t xml:space="preserve"> </w:t>
      </w:r>
      <w:r w:rsidR="00526AA1">
        <w:rPr>
          <w:rFonts w:ascii="Arial" w:hAnsi="Arial" w:cs="Arial"/>
          <w:i/>
        </w:rPr>
        <w:t xml:space="preserve">Agricultural extension, </w:t>
      </w:r>
      <w:r w:rsidR="00290782" w:rsidRPr="00290782">
        <w:rPr>
          <w:rFonts w:ascii="Arial" w:hAnsi="Arial" w:cs="Arial"/>
          <w:i/>
        </w:rPr>
        <w:t xml:space="preserve">Effectiveness, </w:t>
      </w:r>
      <w:r w:rsidR="00526AA1">
        <w:rPr>
          <w:rFonts w:ascii="Arial" w:hAnsi="Arial" w:cs="Arial"/>
          <w:i/>
        </w:rPr>
        <w:t xml:space="preserve">Nucleus Estate, </w:t>
      </w:r>
      <w:proofErr w:type="spellStart"/>
      <w:r w:rsidR="00526AA1">
        <w:rPr>
          <w:rFonts w:ascii="Arial" w:hAnsi="Arial" w:cs="Arial"/>
          <w:i/>
        </w:rPr>
        <w:t>Outgrowers</w:t>
      </w:r>
      <w:proofErr w:type="spellEnd"/>
      <w:r w:rsidR="00290782" w:rsidRPr="00290782">
        <w:rPr>
          <w:rFonts w:ascii="Arial" w:hAnsi="Arial" w:cs="Arial"/>
          <w:i/>
        </w:rPr>
        <w:t xml:space="preserve">, </w:t>
      </w:r>
      <w:r w:rsidR="00290782" w:rsidRPr="00290782">
        <w:rPr>
          <w:rFonts w:ascii="Arial" w:hAnsi="Arial" w:cs="Arial"/>
          <w:bCs/>
          <w:i/>
          <w:lang w:val="en-GB"/>
        </w:rPr>
        <w:t xml:space="preserve">Post-harvest loss, </w:t>
      </w:r>
      <w:r w:rsidR="00526AA1">
        <w:rPr>
          <w:rFonts w:ascii="Arial" w:hAnsi="Arial" w:cs="Arial"/>
          <w:i/>
        </w:rPr>
        <w:t>Quasi-public extension service</w:t>
      </w:r>
      <w:r w:rsidR="00526AA1">
        <w:rPr>
          <w:rFonts w:ascii="Arial" w:hAnsi="Arial" w:cs="Arial"/>
          <w:bCs/>
          <w:i/>
          <w:lang w:val="en-GB"/>
        </w:rPr>
        <w:t xml:space="preserve">, </w:t>
      </w:r>
      <w:r w:rsidR="00290782" w:rsidRPr="00290782">
        <w:rPr>
          <w:rFonts w:ascii="Arial" w:hAnsi="Arial" w:cs="Arial"/>
          <w:bCs/>
          <w:i/>
          <w:lang w:val="en-GB"/>
        </w:rPr>
        <w:t xml:space="preserve">Smallholder farmers, </w:t>
      </w:r>
      <w:r w:rsidR="00526AA1" w:rsidRPr="00290782">
        <w:rPr>
          <w:rFonts w:ascii="Arial" w:hAnsi="Arial" w:cs="Arial"/>
          <w:i/>
        </w:rPr>
        <w:t>Sugarcane gleaning</w:t>
      </w:r>
    </w:p>
    <w:p w14:paraId="446E52DE" w14:textId="77777777" w:rsidR="00790ADA" w:rsidRDefault="00790ADA" w:rsidP="005A6BD8">
      <w:pPr>
        <w:pStyle w:val="Body"/>
        <w:spacing w:after="0" w:line="480" w:lineRule="auto"/>
        <w:rPr>
          <w:rFonts w:ascii="Arial" w:hAnsi="Arial" w:cs="Arial"/>
          <w:i/>
        </w:rPr>
      </w:pPr>
    </w:p>
    <w:p w14:paraId="000BDCF0" w14:textId="216B40C7" w:rsidR="007F7B32" w:rsidRDefault="00902823" w:rsidP="005A6BD8">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20739A2" w14:textId="010A1B30" w:rsidR="00DE2049" w:rsidRPr="00AE1753" w:rsidRDefault="00DE2049" w:rsidP="005A6BD8">
      <w:pPr>
        <w:pStyle w:val="Body"/>
        <w:spacing w:after="0" w:line="480" w:lineRule="auto"/>
        <w:rPr>
          <w:rFonts w:ascii="Arial" w:hAnsi="Arial" w:cs="Arial"/>
          <w:bCs/>
        </w:rPr>
      </w:pPr>
      <w:r w:rsidRPr="00DE2049">
        <w:rPr>
          <w:rFonts w:ascii="Arial" w:hAnsi="Arial" w:cs="Arial"/>
          <w:bCs/>
        </w:rPr>
        <w:t xml:space="preserve">Farmers worldwide devote their limited resources to cultivate sugarcane in order to earn income for improved livelihood (Farooq et al., 2020). However, in the production process, they experience post-harvest sugarcane loss (PHSL) that reduces their income </w:t>
      </w:r>
      <w:r w:rsidRPr="00DE2049">
        <w:rPr>
          <w:rFonts w:ascii="Arial" w:hAnsi="Arial" w:cs="Arial"/>
          <w:bCs/>
        </w:rPr>
        <w:fldChar w:fldCharType="begin"/>
      </w:r>
      <w:r w:rsidRPr="00DE2049">
        <w:rPr>
          <w:rFonts w:ascii="Arial" w:hAnsi="Arial" w:cs="Arial"/>
          <w:bCs/>
        </w:rPr>
        <w:instrText xml:space="preserve"> ADDIN ZOTERO_ITEM CSL_CITATION {"citationID":"hd5qrN4j","properties":{"formattedCitation":"(Khan et al., 2020)","plainCitation":"(Khan et al., 2020)","noteIndex":0},"citationItems":[{"id":"6LQjdy68/OEQ4V1sb","uris":["http://zotero.org/users/local/cvdKsHSw/items/Q4KIVYNB",["http://zotero.org/users/local/cvdKsHSw/items/Q4KIVYNB"]],"itemData":{"id":498,"type":"article-journal","abstract":"Post-harvest sugarcane deterioration is a vexing and worrisome problem of the sugar industry as such losses diminish the economic returns of the farmers as well as the mills. This study was initiated to investigate the post-harvest differences among three sugarcane genotypes (1026-P7, NIA-S3, and 1254) and one check variety (Thatta-10) subjected to staling for a period of seven days. Post-harvest changes were determined for cane weight, sucrose, brix, dextran, bacterial density, and juice yields. All of the genotypes evaluated in this study showed decline in cane weight on staling. NIA-S3 exhibited minimum rate of decline, whereas highest rate of cane weight reduction was observed in Thatta-10. Final cane weight losses of 1.85%, 2.05%, 2.054% and 2.16% on day 7 were recorded for NIA-S3, 1026-P7, 1254, and Thatta-10, respectively. A gradual drop in sucrose percentage was seen. 1254 showed lowest rate of decline for sucrose, whereas highest rate of sucrose losses was observed in 1026-P7 which was recorded 8.81% sucrose on day 7 against 14.46% on day 1. Contrarily, brix percentage of the clones was seen to increase over time. Thatta-10 showed minimal brix% values and the lowest rate of rise in this parameter. On the other hand, highest values were recorded for 1254 as its brix% was increased from 19.66 to 25.13%. Furthermore, manifold increase in dextran was observed in all the genotypes. 1026-P7 showed maximum progression in dextran levels ultimately showing dextran contents of 1316 ppm on day 7. The least rate of dextran formation was noticed for Thatta-10. Bacterial density was also estimated to rise in cane juice for initial days of staling, while pH of the cane juice lessened continuously over time. The juice yields per unit weight were observed to reduce at highest rate for 1026-P7 as its juice quantity was decreased by 51.29% during the study period. In this study, NIA-S3 showed minimum cane weight losses. Moreover, 1254 and NIA-S3 relatively maintained their sugar contents over time. These clones can be optimal candidates for cultivation in areas distant from the vicinity of sugar mills. Growing such post-harvest losses resistant genotypes would be extremely important to farmers as well as the sugar industry to minimize their economic damages from cut-to-crush delays.","container-title":"Pakistan Journal of Botany","DOI":"10.30848/PJB2020-4(26)","ISSN":"05563321, 20703368","issue":"4","journalAbbreviation":"PAK.J.BOT.","language":"en","source":"DOI.org (Crossref)","title":"Comparative analysis of sugarcane genotypes for post-harvest deterioration under natural conditions","URL":"http://pakbs.org/pjbot/paper_details.php?id=8555","volume":"52","author":[{"family":"Khan","given":"Muhammad Tahir"},{"family":"Yasmeen","given":"Shafquat"},{"family":"Khan","given":"Imtiaz Ahmed"}],"accessed":{"date-parts":[["2021",9,11]]},"issued":{"date-parts":[["2020",8,15]]}}}],"schema":"https://github.com/citation-style-language/schema/raw/master/csl-citation.json"} </w:instrText>
      </w:r>
      <w:r w:rsidRPr="00DE2049">
        <w:rPr>
          <w:rFonts w:ascii="Arial" w:hAnsi="Arial" w:cs="Arial"/>
          <w:bCs/>
        </w:rPr>
        <w:fldChar w:fldCharType="separate"/>
      </w:r>
      <w:r w:rsidRPr="00DE2049">
        <w:rPr>
          <w:rFonts w:ascii="Arial" w:hAnsi="Arial" w:cs="Arial"/>
        </w:rPr>
        <w:t>(Khan et al., 2020)</w:t>
      </w:r>
      <w:r w:rsidRPr="00DE2049">
        <w:rPr>
          <w:rFonts w:ascii="Arial" w:hAnsi="Arial" w:cs="Arial"/>
        </w:rPr>
        <w:fldChar w:fldCharType="end"/>
      </w:r>
      <w:r w:rsidRPr="00DE2049">
        <w:rPr>
          <w:rFonts w:ascii="Arial" w:hAnsi="Arial" w:cs="Arial"/>
          <w:bCs/>
        </w:rPr>
        <w:t>. Post-harvest sugarcane loss refers to both quality and quantity losses that occur in the field after harvest</w:t>
      </w:r>
      <w:r w:rsidRPr="00DE2049">
        <w:rPr>
          <w:rFonts w:ascii="Arial" w:hAnsi="Arial" w:cs="Arial"/>
        </w:rPr>
        <w:t xml:space="preserve"> (Ambler et al., 2018; </w:t>
      </w:r>
      <w:proofErr w:type="spellStart"/>
      <w:r w:rsidR="002F33EB" w:rsidRPr="004D04EC">
        <w:rPr>
          <w:rFonts w:ascii="Arial" w:hAnsi="Arial" w:cs="Arial"/>
          <w:highlight w:val="green"/>
        </w:rPr>
        <w:t>Caixeta</w:t>
      </w:r>
      <w:proofErr w:type="spellEnd"/>
      <w:r w:rsidR="002F33EB" w:rsidRPr="004D04EC">
        <w:rPr>
          <w:rFonts w:ascii="Arial" w:hAnsi="Arial" w:cs="Arial"/>
          <w:highlight w:val="green"/>
        </w:rPr>
        <w:t xml:space="preserve">-Filho &amp; </w:t>
      </w:r>
      <w:proofErr w:type="spellStart"/>
      <w:r w:rsidR="002F33EB" w:rsidRPr="004D04EC">
        <w:rPr>
          <w:rFonts w:ascii="Arial" w:hAnsi="Arial" w:cs="Arial"/>
          <w:highlight w:val="green"/>
        </w:rPr>
        <w:t>Péra</w:t>
      </w:r>
      <w:proofErr w:type="spellEnd"/>
      <w:r w:rsidRPr="00DE2049">
        <w:rPr>
          <w:rFonts w:ascii="Arial" w:hAnsi="Arial" w:cs="Arial"/>
        </w:rPr>
        <w:t>, 2018)</w:t>
      </w:r>
      <w:r w:rsidRPr="00DE2049">
        <w:rPr>
          <w:rFonts w:ascii="Arial" w:hAnsi="Arial" w:cs="Arial"/>
          <w:bCs/>
        </w:rPr>
        <w:t xml:space="preserve">. </w:t>
      </w:r>
      <w:r w:rsidRPr="00DE2049">
        <w:rPr>
          <w:rFonts w:ascii="Arial" w:hAnsi="Arial" w:cs="Arial"/>
        </w:rPr>
        <w:t xml:space="preserve">Qualitative losses are in terms of losses in sucrose </w:t>
      </w:r>
      <w:r w:rsidRPr="00AE1753">
        <w:rPr>
          <w:rFonts w:ascii="Arial" w:hAnsi="Arial" w:cs="Arial"/>
        </w:rPr>
        <w:t xml:space="preserve">content occasioned by delayed cut-to-mill time (Solomon, 2009; </w:t>
      </w:r>
      <w:proofErr w:type="spellStart"/>
      <w:r w:rsidRPr="00AE1753">
        <w:rPr>
          <w:rFonts w:ascii="Arial" w:hAnsi="Arial" w:cs="Arial"/>
        </w:rPr>
        <w:t>Datir</w:t>
      </w:r>
      <w:proofErr w:type="spellEnd"/>
      <w:r w:rsidRPr="00AE1753">
        <w:rPr>
          <w:rFonts w:ascii="Arial" w:hAnsi="Arial" w:cs="Arial"/>
        </w:rPr>
        <w:t xml:space="preserve"> &amp; Joshi, 2015; Ali et al., 2018). Quantitative losses remain the greatest concern to farmers as they are paid in terms of </w:t>
      </w:r>
      <w:proofErr w:type="spellStart"/>
      <w:r w:rsidRPr="00AE1753">
        <w:rPr>
          <w:rFonts w:ascii="Arial" w:hAnsi="Arial" w:cs="Arial"/>
        </w:rPr>
        <w:t>tonnes</w:t>
      </w:r>
      <w:proofErr w:type="spellEnd"/>
      <w:r w:rsidRPr="00AE1753">
        <w:rPr>
          <w:rFonts w:ascii="Arial" w:hAnsi="Arial" w:cs="Arial"/>
        </w:rPr>
        <w:t xml:space="preserve"> (quantity) of sugarcane delivered to the mills </w:t>
      </w:r>
      <w:r w:rsidRPr="00AE1753">
        <w:rPr>
          <w:rFonts w:ascii="Arial" w:hAnsi="Arial" w:cs="Arial"/>
        </w:rPr>
        <w:fldChar w:fldCharType="begin"/>
      </w:r>
      <w:r w:rsidRPr="00AE1753">
        <w:rPr>
          <w:rFonts w:ascii="Arial" w:hAnsi="Arial" w:cs="Arial"/>
        </w:rPr>
        <w:instrText xml:space="preserve"> ADDIN ZOTERO_ITEM CSL_CITATION {"citationID":"uvfNS1eS","properties":{"formattedCitation":"(Department of History, Political Science &amp; Public Administration, Faculty of Arts and Social Sciences, Moi University, Kenya &amp; Duncan, 2021)","plainCitation":"(Department of History, Political Science &amp; Public Administration, Faculty of Arts and Social Sciences, Moi University, Kenya &amp; Duncan, 2021)","dontUpdate":true,"noteIndex":0},"citationItems":[{"id":"6LQjdy68/LxzpKcRT","uris":["http://zotero.org/users/local/cvdKsHSw/items/M2Y8KJXB",["http://zotero.org/users/local/cvdKsHSw/items/M2Y8KJXB"]],"itemData":{"id":619,"type":"article-journal","abstract":"In Kenya, sugarcane farming was introduced in 1902 milled by jaggeries before the introduction of Miwani sugar factory in 1922 and Ramisi in 1927. In western Kenya, sugarcane farming was introduced in 1972, with the establishment of Mumias sugar company which produced its first sugar in 1973. Nzoia sugar company was then established in 1978 with its first production in 1979. Thereafter, private sugar companies were established in the area including: West Kenya sugar company, Butali sugar company, Busia sugar company and Ole Pito sugar. The expansion of sugarcane farming to the former western province targeted accelerating the socio-economic development in the area, in the quest to redress the region’s economic imbalances through promoting indigenous entrepreneurship. Out of the total fourteen sugar factories in the country, six are currently domiciled and operating in the former western province. Despite the heavy presence of the sugar factories in the region, which marks a significant milestone in the industrialization direction, both farmers and sugar factories’ self-sufficiency is an elusive dream. This is the situation despite the region’s availability of both adequate and productive land for sugarcane farming and the heavy presence of adequate sugarcane milling capacity. This has prompted the study into what is necessitating the farmers’ rapid desertion of sugarcane farming (the sugarcane withdrawal syndrome) in the former western province. The study concluded that the rapid desertion of sugarcane farming by farmers in western Kenya is attributable to the reality that transportation of their produce (sugarcane) whether private or contacted, exorbitantly depleted their net returns leaving the sugarcane farmers a frustrated lot with no option than to ditch sugarcane farming for alternative productions.","container-title":"Net Journal of Social Sciences","DOI":"10.30918/NJSS.91.20.029","ISSN":"23159774","issue":"1","journalAbbreviation":"Net J Soc Sci","language":"en","page":"11-16","source":"DOI.org (Crossref)","title":"Transportation: The un-slayed dragon in sugarcane farming in Western Kenya","title-short":"Transportation","volume":"9","author":[{"literal":"Department of History, Political Science &amp; Public Administration, Faculty of Arts and Social Sciences, Moi University, Kenya"},{"family":"Duncan","given":"Mukhwana"}],"issued":{"date-parts":[["2021",3]]}}}],"schema":"https://github.com/citation-style-language/schema/raw/master/csl-citation.json"} </w:instrText>
      </w:r>
      <w:r w:rsidRPr="00AE1753">
        <w:rPr>
          <w:rFonts w:ascii="Arial" w:hAnsi="Arial" w:cs="Arial"/>
        </w:rPr>
        <w:fldChar w:fldCharType="separate"/>
      </w:r>
      <w:r w:rsidRPr="00AE1753">
        <w:rPr>
          <w:rFonts w:ascii="Arial" w:hAnsi="Arial" w:cs="Arial"/>
        </w:rPr>
        <w:t>(Duncan, 2021)</w:t>
      </w:r>
      <w:r w:rsidRPr="00AE1753">
        <w:rPr>
          <w:rFonts w:ascii="Arial" w:hAnsi="Arial" w:cs="Arial"/>
        </w:rPr>
        <w:fldChar w:fldCharType="end"/>
      </w:r>
      <w:r w:rsidRPr="00AE1753">
        <w:rPr>
          <w:rFonts w:ascii="Arial" w:hAnsi="Arial" w:cs="Arial"/>
        </w:rPr>
        <w:t xml:space="preserve">. </w:t>
      </w:r>
      <w:proofErr w:type="spellStart"/>
      <w:r w:rsidRPr="00AE1753">
        <w:rPr>
          <w:rFonts w:ascii="Arial" w:hAnsi="Arial" w:cs="Arial"/>
        </w:rPr>
        <w:t>Nanjala</w:t>
      </w:r>
      <w:proofErr w:type="spellEnd"/>
      <w:r w:rsidRPr="00AE1753">
        <w:rPr>
          <w:rFonts w:ascii="Arial" w:hAnsi="Arial" w:cs="Arial"/>
        </w:rPr>
        <w:t xml:space="preserve"> (2022) asserts that quantity losses in form of spillage make farmers suffer huge losses.</w:t>
      </w:r>
    </w:p>
    <w:p w14:paraId="4A3AE114" w14:textId="4608D14A" w:rsidR="00DE2049" w:rsidRPr="00AE1753" w:rsidRDefault="00DE2049" w:rsidP="00882FC9">
      <w:pPr>
        <w:pStyle w:val="Body"/>
        <w:spacing w:before="240" w:after="0" w:line="480" w:lineRule="auto"/>
        <w:rPr>
          <w:rFonts w:ascii="Arial" w:hAnsi="Arial" w:cs="Arial"/>
          <w:bCs/>
        </w:rPr>
      </w:pPr>
      <w:r w:rsidRPr="00AE1753">
        <w:rPr>
          <w:rFonts w:ascii="Arial" w:hAnsi="Arial" w:cs="Arial"/>
        </w:rPr>
        <w:t xml:space="preserve">Post-harvest sugarcane quantity losses are caused majorly by spillage  (A. Singh, 2020; </w:t>
      </w:r>
      <w:proofErr w:type="spellStart"/>
      <w:r w:rsidRPr="00AE1753">
        <w:rPr>
          <w:rFonts w:ascii="Arial" w:hAnsi="Arial" w:cs="Arial"/>
        </w:rPr>
        <w:t>Nanjala</w:t>
      </w:r>
      <w:proofErr w:type="spellEnd"/>
      <w:r w:rsidRPr="00AE1753">
        <w:rPr>
          <w:rFonts w:ascii="Arial" w:hAnsi="Arial" w:cs="Arial"/>
        </w:rPr>
        <w:t xml:space="preserve">, 2022), non-collection of all canes from the field </w:t>
      </w:r>
      <w:r w:rsidRPr="00AE1753">
        <w:rPr>
          <w:rFonts w:ascii="Arial" w:hAnsi="Arial" w:cs="Arial"/>
        </w:rPr>
        <w:fldChar w:fldCharType="begin"/>
      </w:r>
      <w:r w:rsidRPr="00AE1753">
        <w:rPr>
          <w:rFonts w:ascii="Arial" w:hAnsi="Arial" w:cs="Arial"/>
        </w:rPr>
        <w:instrText xml:space="preserve"> ADDIN ZOTERO_ITEM CSL_CITATION {"citationID":"LbxnufIJ","properties":{"formattedCitation":"(\\uc0\\u8220{}Sugarcane Farming,\\uc0\\u8221{} 2017)","plainCitation":"(“Sugarcane Farming,” 2017)","dontUpdate":true,"noteIndex":0},"citationItems":[{"id":"6LQjdy68/Mi2BpBbi","uris":["http://zotero.org/users/local/cvdKsHSw/items/UW9YVGPP",["http://zotero.org/users/local/cvdKsHSw/items/UW9YVGPP"]],"itemData":{"id":451,"type":"post-weblog","abstract":"Sugarcane is one of the industrial crops grown in Kenya mostly the main crop in western Kenya. The sector has not been vibrant for the past ten years following low cane productions coupled by misma…","container-title":"FarmLINK Kenya","language":"en-US","title":"Sugarcane Farming","URL":"http://www.farmlinkkenya.com/sugarcane-farming/","accessed":{"date-parts":[["2021",7,22]]},"issued":{"date-parts":[["2017",12,15]]}}}],"schema":"https://github.com/citation-style-language/schema/raw/master/csl-citation.json"} </w:instrText>
      </w:r>
      <w:r w:rsidRPr="00AE1753">
        <w:rPr>
          <w:rFonts w:ascii="Arial" w:hAnsi="Arial" w:cs="Arial"/>
        </w:rPr>
        <w:fldChar w:fldCharType="separate"/>
      </w:r>
      <w:r w:rsidRPr="00AE1753">
        <w:rPr>
          <w:rFonts w:ascii="Arial" w:hAnsi="Arial" w:cs="Arial"/>
        </w:rPr>
        <w:t>(Josphat, 2020)</w:t>
      </w:r>
      <w:r w:rsidRPr="00AE1753">
        <w:rPr>
          <w:rFonts w:ascii="Arial" w:hAnsi="Arial" w:cs="Arial"/>
        </w:rPr>
        <w:fldChar w:fldCharType="end"/>
      </w:r>
      <w:r w:rsidRPr="00AE1753">
        <w:rPr>
          <w:rFonts w:ascii="Arial" w:hAnsi="Arial" w:cs="Arial"/>
        </w:rPr>
        <w:t xml:space="preserve"> and delayed cut-to-mill time leading to reduction in cane weight (</w:t>
      </w:r>
      <w:proofErr w:type="spellStart"/>
      <w:r w:rsidRPr="00AE1753">
        <w:rPr>
          <w:rFonts w:ascii="Arial" w:hAnsi="Arial" w:cs="Arial"/>
        </w:rPr>
        <w:t>Datir</w:t>
      </w:r>
      <w:proofErr w:type="spellEnd"/>
      <w:r w:rsidRPr="00AE1753">
        <w:rPr>
          <w:rFonts w:ascii="Arial" w:hAnsi="Arial" w:cs="Arial"/>
        </w:rPr>
        <w:t xml:space="preserve"> &amp; Joshi, 2015; </w:t>
      </w:r>
      <w:proofErr w:type="spellStart"/>
      <w:r w:rsidRPr="00AE1753">
        <w:rPr>
          <w:rFonts w:ascii="Arial" w:hAnsi="Arial" w:cs="Arial"/>
        </w:rPr>
        <w:t>Afsharnia</w:t>
      </w:r>
      <w:proofErr w:type="spellEnd"/>
      <w:r w:rsidRPr="00AE1753">
        <w:rPr>
          <w:rFonts w:ascii="Arial" w:hAnsi="Arial" w:cs="Arial"/>
        </w:rPr>
        <w:t xml:space="preserve"> et al., 2018; Ali et al., 2018). According to </w:t>
      </w:r>
      <w:proofErr w:type="spellStart"/>
      <w:r w:rsidR="00BB3F0B" w:rsidRPr="004D04EC">
        <w:rPr>
          <w:rFonts w:ascii="Arial" w:hAnsi="Arial" w:cs="Arial"/>
          <w:highlight w:val="green"/>
        </w:rPr>
        <w:t>Caixeta</w:t>
      </w:r>
      <w:proofErr w:type="spellEnd"/>
      <w:r w:rsidR="00BB3F0B" w:rsidRPr="004D04EC">
        <w:rPr>
          <w:rFonts w:ascii="Arial" w:hAnsi="Arial" w:cs="Arial"/>
          <w:highlight w:val="green"/>
        </w:rPr>
        <w:t xml:space="preserve">-Filho </w:t>
      </w:r>
      <w:r w:rsidR="00BB3F0B">
        <w:rPr>
          <w:rFonts w:ascii="Arial" w:hAnsi="Arial" w:cs="Arial"/>
          <w:highlight w:val="green"/>
        </w:rPr>
        <w:t>and</w:t>
      </w:r>
      <w:r w:rsidR="00BB3F0B" w:rsidRPr="004D04EC">
        <w:rPr>
          <w:rFonts w:ascii="Arial" w:hAnsi="Arial" w:cs="Arial"/>
          <w:highlight w:val="green"/>
        </w:rPr>
        <w:t xml:space="preserve"> </w:t>
      </w:r>
      <w:proofErr w:type="spellStart"/>
      <w:r w:rsidR="00BB3F0B" w:rsidRPr="004D04EC">
        <w:rPr>
          <w:rFonts w:ascii="Arial" w:hAnsi="Arial" w:cs="Arial"/>
          <w:highlight w:val="green"/>
        </w:rPr>
        <w:t>Péra</w:t>
      </w:r>
      <w:proofErr w:type="spellEnd"/>
      <w:r w:rsidR="00BB3F0B" w:rsidRPr="00AE1753">
        <w:rPr>
          <w:rFonts w:ascii="Arial" w:hAnsi="Arial" w:cs="Arial"/>
        </w:rPr>
        <w:t xml:space="preserve"> </w:t>
      </w:r>
      <w:r w:rsidRPr="00AE1753">
        <w:rPr>
          <w:rFonts w:ascii="Arial" w:hAnsi="Arial" w:cs="Arial"/>
        </w:rPr>
        <w:t xml:space="preserve">(2018), 0.094 </w:t>
      </w:r>
      <w:proofErr w:type="spellStart"/>
      <w:r w:rsidRPr="00AE1753">
        <w:rPr>
          <w:rFonts w:ascii="Arial" w:hAnsi="Arial" w:cs="Arial"/>
        </w:rPr>
        <w:t>tonnes</w:t>
      </w:r>
      <w:proofErr w:type="spellEnd"/>
      <w:r w:rsidRPr="00AE1753">
        <w:rPr>
          <w:rFonts w:ascii="Arial" w:hAnsi="Arial" w:cs="Arial"/>
        </w:rPr>
        <w:t xml:space="preserve"> out of 1.0 </w:t>
      </w:r>
      <w:proofErr w:type="spellStart"/>
      <w:r w:rsidRPr="00AE1753">
        <w:rPr>
          <w:rFonts w:ascii="Arial" w:hAnsi="Arial" w:cs="Arial"/>
        </w:rPr>
        <w:t>tonne</w:t>
      </w:r>
      <w:proofErr w:type="spellEnd"/>
      <w:r w:rsidRPr="00AE1753">
        <w:rPr>
          <w:rFonts w:ascii="Arial" w:hAnsi="Arial" w:cs="Arial"/>
        </w:rPr>
        <w:t xml:space="preserve"> of harvested cane remain in the field while only 0.824 </w:t>
      </w:r>
      <w:proofErr w:type="spellStart"/>
      <w:r w:rsidRPr="00AE1753">
        <w:rPr>
          <w:rFonts w:ascii="Arial" w:hAnsi="Arial" w:cs="Arial"/>
        </w:rPr>
        <w:t>tonnes</w:t>
      </w:r>
      <w:proofErr w:type="spellEnd"/>
      <w:r w:rsidRPr="00AE1753">
        <w:rPr>
          <w:rFonts w:ascii="Arial" w:hAnsi="Arial" w:cs="Arial"/>
        </w:rPr>
        <w:t xml:space="preserve"> reach the mill. As a result, PHSL due to spillage is alarming as witnessed when trailers are carelessly packed and overloaded by cane grabbers </w:t>
      </w:r>
      <w:r w:rsidRPr="00AE1753">
        <w:rPr>
          <w:rFonts w:ascii="Arial" w:hAnsi="Arial" w:cs="Arial"/>
        </w:rPr>
        <w:fldChar w:fldCharType="begin"/>
      </w:r>
      <w:r w:rsidRPr="00AE1753">
        <w:rPr>
          <w:rFonts w:ascii="Arial" w:hAnsi="Arial" w:cs="Arial"/>
        </w:rPr>
        <w:instrText xml:space="preserve"> ADDIN ZOTERO_ITEM CSL_CITATION {"citationID":"Ub3Vcbhf","properties":{"formattedCitation":"(Department of History, Political Science &amp; Public Administration, Faculty of Arts and Social Sciences, Moi University, Kenya &amp; Duncan, 2021)","plainCitation":"(Department of History, Political Science &amp; Public Administration, Faculty of Arts and Social Sciences, Moi University, Kenya &amp; Duncan, 2021)","dontUpdate":true,"noteIndex":0},"citationItems":[{"id":"6LQjdy68/LxzpKcRT","uris":["http://zotero.org/users/local/cvdKsHSw/items/M2Y8KJXB",["http://zotero.org/users/local/cvdKsHSw/items/M2Y8KJXB"]],"itemData":{"id":619,"type":"article-journal","abstract":"In Kenya, sugarcane farming was introduced in 1902 milled by jaggeries before the introduction of Miwani sugar factory in 1922 and Ramisi in 1927. In western Kenya, sugarcane farming was introduced in 1972, with the establishment of Mumias sugar company which produced its first sugar in 1973. Nzoia sugar company was then established in 1978 with its first production in 1979. Thereafter, private sugar companies were established in the area including: West Kenya sugar company, Butali sugar company, Busia sugar company and Ole Pito sugar. The expansion of sugarcane farming to the former western province targeted accelerating the socio-economic development in the area, in the quest to redress the region’s economic imbalances through promoting indigenous entrepreneurship. Out of the total fourteen sugar factories in the country, six are currently domiciled and operating in the former western province. Despite the heavy presence of the sugar factories in the region, which marks a significant milestone in the industrialization direction, both farmers and sugar factories’ self-sufficiency is an elusive dream. This is the situation despite the region’s availability of both adequate and productive land for sugarcane farming and the heavy presence of adequate sugarcane milling capacity. This has prompted the study into what is necessitating the farmers’ rapid desertion of sugarcane farming (the sugarcane withdrawal syndrome) in the former western province. The study concluded that the rapid desertion of sugarcane farming by farmers in western Kenya is attributable to the reality that transportation of their produce (sugarcane) whether private or contacted, exorbitantly depleted their net returns leaving the sugarcane farmers a frustrated lot with no option than to ditch sugarcane farming for alternative productions.","container-title":"Net Journal of Social Sciences","DOI":"10.30918/NJSS.91.20.029","ISSN":"23159774","issue":"1","journalAbbreviation":"Net J Soc Sci","language":"en","page":"11-16","source":"DOI.org (Crossref)","title":"Transportation: The un-slayed dragon in sugarcane farming in Western Kenya","title-short":"Transportation","volume":"9","author":[{"literal":"Department of History, Political Science &amp; Public Administration, Faculty of Arts and Social Sciences, Moi University, Kenya"},{"family":"Duncan","given":"Mukhwana"}],"issued":{"date-parts":[["2021",3]]}}}],"schema":"https://github.com/citation-style-language/schema/raw/master/csl-citation.json"} </w:instrText>
      </w:r>
      <w:r w:rsidRPr="00AE1753">
        <w:rPr>
          <w:rFonts w:ascii="Arial" w:hAnsi="Arial" w:cs="Arial"/>
        </w:rPr>
        <w:fldChar w:fldCharType="separate"/>
      </w:r>
      <w:r w:rsidRPr="00AE1753">
        <w:rPr>
          <w:rFonts w:ascii="Arial" w:hAnsi="Arial" w:cs="Arial"/>
        </w:rPr>
        <w:t>(Duncan, 2021)</w:t>
      </w:r>
      <w:r w:rsidRPr="00AE1753">
        <w:rPr>
          <w:rFonts w:ascii="Arial" w:hAnsi="Arial" w:cs="Arial"/>
        </w:rPr>
        <w:fldChar w:fldCharType="end"/>
      </w:r>
      <w:r w:rsidRPr="00AE1753">
        <w:rPr>
          <w:rFonts w:ascii="Arial" w:hAnsi="Arial" w:cs="Arial"/>
        </w:rPr>
        <w:t>.</w:t>
      </w:r>
      <w:r w:rsidRPr="00AE1753">
        <w:rPr>
          <w:rFonts w:ascii="Arial" w:hAnsi="Arial" w:cs="Arial"/>
          <w:bCs/>
        </w:rPr>
        <w:t xml:space="preserve"> </w:t>
      </w:r>
      <w:r w:rsidR="00227CDF" w:rsidRPr="00044FB2">
        <w:rPr>
          <w:rFonts w:ascii="Arial" w:hAnsi="Arial" w:cs="Arial"/>
          <w:bCs/>
          <w:highlight w:val="green"/>
        </w:rPr>
        <w:t>Research and Development Division [RDD]</w:t>
      </w:r>
      <w:r w:rsidRPr="00044FB2">
        <w:rPr>
          <w:rFonts w:ascii="Arial" w:hAnsi="Arial" w:cs="Arial"/>
          <w:bCs/>
          <w:highlight w:val="green"/>
        </w:rPr>
        <w:t xml:space="preserve"> (2018)</w:t>
      </w:r>
      <w:r w:rsidRPr="00AE1753">
        <w:rPr>
          <w:rFonts w:ascii="Arial" w:hAnsi="Arial" w:cs="Arial"/>
          <w:bCs/>
        </w:rPr>
        <w:t xml:space="preserve"> reveals infield spillage of 1.89 </w:t>
      </w:r>
      <w:proofErr w:type="spellStart"/>
      <w:r w:rsidRPr="00AE1753">
        <w:rPr>
          <w:rFonts w:ascii="Arial" w:hAnsi="Arial" w:cs="Arial"/>
          <w:bCs/>
        </w:rPr>
        <w:t>tonnes</w:t>
      </w:r>
      <w:proofErr w:type="spellEnd"/>
      <w:r w:rsidRPr="00AE1753">
        <w:rPr>
          <w:rFonts w:ascii="Arial" w:hAnsi="Arial" w:cs="Arial"/>
          <w:bCs/>
        </w:rPr>
        <w:t xml:space="preserve"> per acre. Reduced sugarcane tonnage delivered to the factory adversely affects farmers, cane cutters and millers economically (</w:t>
      </w:r>
      <w:r w:rsidRPr="00AE1753">
        <w:rPr>
          <w:rFonts w:ascii="Arial" w:hAnsi="Arial" w:cs="Arial"/>
        </w:rPr>
        <w:t xml:space="preserve">Duncan, 2021). In India for example, </w:t>
      </w:r>
      <w:r w:rsidRPr="00AE1753">
        <w:rPr>
          <w:rFonts w:ascii="Arial" w:hAnsi="Arial" w:cs="Arial"/>
          <w:bCs/>
        </w:rPr>
        <w:t>farmers lose an estimated INR 43,760.64 (</w:t>
      </w:r>
      <w:proofErr w:type="spellStart"/>
      <w:r w:rsidRPr="00AE1753">
        <w:rPr>
          <w:rFonts w:ascii="Arial" w:hAnsi="Arial" w:cs="Arial"/>
          <w:bCs/>
        </w:rPr>
        <w:t>Kshs</w:t>
      </w:r>
      <w:proofErr w:type="spellEnd"/>
      <w:r w:rsidRPr="00AE1753">
        <w:rPr>
          <w:rFonts w:ascii="Arial" w:hAnsi="Arial" w:cs="Arial"/>
          <w:bCs/>
        </w:rPr>
        <w:t xml:space="preserve">. 63,452.93) per 100 </w:t>
      </w:r>
      <w:proofErr w:type="spellStart"/>
      <w:r w:rsidRPr="00AE1753">
        <w:rPr>
          <w:rFonts w:ascii="Arial" w:hAnsi="Arial" w:cs="Arial"/>
          <w:bCs/>
        </w:rPr>
        <w:t>tonnes</w:t>
      </w:r>
      <w:proofErr w:type="spellEnd"/>
      <w:r w:rsidRPr="00AE1753">
        <w:rPr>
          <w:rFonts w:ascii="Arial" w:hAnsi="Arial" w:cs="Arial"/>
          <w:bCs/>
        </w:rPr>
        <w:t xml:space="preserve"> of cane milled at the same period </w:t>
      </w:r>
      <w:r w:rsidRPr="00AE1753">
        <w:rPr>
          <w:rFonts w:ascii="Arial" w:hAnsi="Arial" w:cs="Arial"/>
          <w:bCs/>
        </w:rPr>
        <w:fldChar w:fldCharType="begin"/>
      </w:r>
      <w:r w:rsidRPr="00AE1753">
        <w:rPr>
          <w:rFonts w:ascii="Arial" w:hAnsi="Arial" w:cs="Arial"/>
          <w:bCs/>
        </w:rPr>
        <w:instrText xml:space="preserve"> ADDIN ZOTERO_ITEM CSL_CITATION {"citationID":"x7wwjz8e","properties":{"formattedCitation":"(Singh et al., 2019)","plainCitation":"(Singh et al., 2019)","noteIndex":0},"citationItems":[{"id":"6LQjdy68/3PXVDqKC","uris":["http://zotero.org/users/local/cvdKsHSw/items/9SNLMZBE",["http://zotero.org/users/local/cvdKsHSw/items/9SNLMZBE"]],"itemData":{"id":360,"type":"article-journal","abstract":"The idea of doubling the farmers’ income in next 5 years has been slated by the Government of India. The specific target of increasing sugarcane farmers’ income could be achieved by developing cost-effective technologies, transferring them from laboratory to land, educating the farmers and creating a linkage between all stakeholders. Consistent efforts shall be required to harness all possible sources for increasing farmer’s income in and outside the agriculture sector with respect to improvement in sugarcane and sugar productivity, enhancement in resource use efficiency and adopting various other ways and means including intercropping, management of pests and diseases, use of biotechnological tools and minimizing post-harvest deterioration. The advances in sugarcane biotechnology could become remarkable in the coming years, both in terms of improving productivity as well as increasing the value and utility of this crop substantially. In future, genetically modified sugarcane varieties with increased resistance to different biotic and abiotic stresses would serve more towards sugarcane crop improvement. Any possibility of enhancement in the income of sugarcane farmers shall also be dependent upon the profitability and sustainability of the sugar industry. Integration of sugarcane production technologies for improvement in farm productivity, diversified sugarcane production system, reduced cost of cultivation along with increased processing plant efficiency and diversification to produce value added products shall ensure smooth and higher payment to the farmers. Development of low-cost technologies to convert “waste to resource” on a smaller scale shall also help the farmers to increase their income further. This paper focuses on possible measures to be taken up in each aspects of sugarcane cultivation including biotechnological approaches to achieve the goal of enhancing the income of sugarcane farmers substantially, particularly in the sub-tropical region of India.","container-title":"3 Biotech","DOI":"10.1007/s13205-019-1568-0","ISSN":"2190-5738","issue":"2","journalAbbreviation":"3 Biotech","language":"en","page":"48","source":"Springer Link","title":"Integration of sugarcane production technologies for enhanced cane and sugar productivity targeting to increase farmers’ income: strategies and prospects","title-short":"Integration of sugarcane production technologies for enhanced cane and sugar productivity targeting to increase farmers’ income","volume":"9","author":[{"family":"Singh","given":"Priyanka"},{"family":"Singh","given":"S. N."},{"family":"Tiwari","given":"Ajay K."},{"family":"Pathak","given":"Sanjeev Kumar"},{"family":"Singh","given":"Anil K."},{"family":"Srivastava","given":"Sangeeta"},{"family":"Mohan","given":"Narendra"}],"issued":{"date-parts":[["2019",1,23]]}}}],"schema":"https://github.com/citation-style-language/schema/raw/master/csl-citation.json"} </w:instrText>
      </w:r>
      <w:r w:rsidRPr="00AE1753">
        <w:rPr>
          <w:rFonts w:ascii="Arial" w:hAnsi="Arial" w:cs="Arial"/>
          <w:bCs/>
        </w:rPr>
        <w:fldChar w:fldCharType="separate"/>
      </w:r>
      <w:r w:rsidRPr="00AE1753">
        <w:rPr>
          <w:rFonts w:ascii="Arial" w:hAnsi="Arial" w:cs="Arial"/>
        </w:rPr>
        <w:t>(Singh et al., 2019)</w:t>
      </w:r>
      <w:r w:rsidRPr="00AE1753">
        <w:rPr>
          <w:rFonts w:ascii="Arial" w:hAnsi="Arial" w:cs="Arial"/>
        </w:rPr>
        <w:fldChar w:fldCharType="end"/>
      </w:r>
      <w:r w:rsidRPr="00AE1753">
        <w:rPr>
          <w:rFonts w:ascii="Arial" w:hAnsi="Arial" w:cs="Arial"/>
          <w:bCs/>
        </w:rPr>
        <w:t>.</w:t>
      </w:r>
    </w:p>
    <w:p w14:paraId="4FD9A550" w14:textId="12D42151" w:rsidR="00DE2049" w:rsidRPr="00AE1753" w:rsidRDefault="00DE2049" w:rsidP="00882FC9">
      <w:pPr>
        <w:pStyle w:val="Body"/>
        <w:spacing w:before="240" w:after="0" w:line="480" w:lineRule="auto"/>
        <w:rPr>
          <w:rFonts w:ascii="Arial" w:hAnsi="Arial" w:cs="Arial"/>
          <w:bCs/>
        </w:rPr>
      </w:pPr>
      <w:r w:rsidRPr="00AE1753">
        <w:rPr>
          <w:rFonts w:ascii="Arial" w:hAnsi="Arial" w:cs="Arial"/>
          <w:bCs/>
        </w:rPr>
        <w:t xml:space="preserve">Post-harvest sugarcane loss has pulled in far-flung attention as one of the alarming problems of sugar industry </w:t>
      </w:r>
      <w:r w:rsidRPr="00AE1753">
        <w:rPr>
          <w:rFonts w:ascii="Arial" w:hAnsi="Arial" w:cs="Arial"/>
          <w:bCs/>
        </w:rPr>
        <w:fldChar w:fldCharType="begin"/>
      </w:r>
      <w:r w:rsidRPr="00AE1753">
        <w:rPr>
          <w:rFonts w:ascii="Arial" w:hAnsi="Arial" w:cs="Arial"/>
          <w:bCs/>
        </w:rPr>
        <w:instrText xml:space="preserve"> ADDIN ZOTERO_ITEM CSL_CITATION {"citationID":"x0CKwnwq","properties":{"formattedCitation":"(Kashyap &amp; Kumar, n.d.)","plainCitation":"(Kashyap &amp; Kumar, n.d.)","dontUpdate":true,"noteIndex":0},"citationItems":[{"id":"6LQjdy68/KtPn348y","uris":["http://zotero.org/users/local/cvdKsHSw/items/KC6SBESJ",["http://zotero.org/users/local/cvdKsHSw/items/KC6SBESJ"]],"itemData":{"id":412,"type":"article-journal","abstract":"Postharvest deterioration has become a topic of major concern in recent years due to faulty transport and management issues that effects appropriate cut to crush policy and ultimately sugar recovery. The quality of sugarcane juice at harvest is determined by the concentration of sucrose, which should be high and non sucrose components, which should be low. The present study was thus planned with the objective to access the effect of staling on four early and five mid-late maturing recommended varieties for commercial cultivation in Punjab, in context of the juice quality parameters viz., TSS %, Sucrose %, CCS %, purity %, extraction %, reducing Sugars %, pH and cane weight (Kg). Staling of harvested sugarcane resulted in increase in the level of average TSS of juice from 21.66 % - 26.11 %. Staling also results in gradual decline of average sucrose content (19.13 % - 13.80 %), average CCS % (12.46 % - 5.24 %), average purity % (88.51 % - 53.14 %) with a concomitant rise in the level of average reducing sugars (0.27-5.50%). A drop in mean pH (5.24 - 4.49) of the stale juice was also observed. The study indicated that CoPb 92 from early maturity group and CoPb 93 from mid-late maturity groups are promising candidate varieties possessing tolerance to post harvest deterioration as they retain maximum average sucrose % (17.9, 15.9 %) and CCS % (11.6, 8.8 %) over the staling period, respectively.","language":"en","page":"6","source":"Zotero","title":"Punjab Agricultural University, Regional Research Station, Kapurthala - 144 601, Punjab, INDIA e-mail: rajinderent@pau.edu","author":[{"family":"Kashyap","given":"Lenika"},{"family":"Kumar","given":"Rajinder"}]}}],"schema":"https://github.com/citation-style-language/schema/raw/master/csl-citation.json"} </w:instrText>
      </w:r>
      <w:r w:rsidRPr="00AE1753">
        <w:rPr>
          <w:rFonts w:ascii="Arial" w:hAnsi="Arial" w:cs="Arial"/>
          <w:bCs/>
        </w:rPr>
        <w:fldChar w:fldCharType="separate"/>
      </w:r>
      <w:r w:rsidRPr="00AE1753">
        <w:rPr>
          <w:rFonts w:ascii="Arial" w:hAnsi="Arial" w:cs="Arial"/>
        </w:rPr>
        <w:t>(Kashyap &amp; Kumar, 2018)</w:t>
      </w:r>
      <w:r w:rsidRPr="00AE1753">
        <w:rPr>
          <w:rFonts w:ascii="Arial" w:hAnsi="Arial" w:cs="Arial"/>
        </w:rPr>
        <w:fldChar w:fldCharType="end"/>
      </w:r>
      <w:r w:rsidRPr="00AE1753">
        <w:rPr>
          <w:rFonts w:ascii="Arial" w:hAnsi="Arial" w:cs="Arial"/>
          <w:bCs/>
        </w:rPr>
        <w:t xml:space="preserve">. </w:t>
      </w:r>
      <w:r w:rsidR="00227CDF" w:rsidRPr="00044FB2">
        <w:rPr>
          <w:rFonts w:ascii="Arial" w:hAnsi="Arial" w:cs="Arial"/>
          <w:bCs/>
          <w:highlight w:val="green"/>
        </w:rPr>
        <w:t>Sugar Industry Stakeholders Taskforce Report [</w:t>
      </w:r>
      <w:r w:rsidRPr="00044FB2">
        <w:rPr>
          <w:rFonts w:ascii="Arial" w:hAnsi="Arial" w:cs="Arial"/>
          <w:bCs/>
          <w:highlight w:val="green"/>
        </w:rPr>
        <w:t>SISTR (2019)</w:t>
      </w:r>
      <w:r w:rsidRPr="00AE1753">
        <w:rPr>
          <w:rFonts w:ascii="Arial" w:hAnsi="Arial" w:cs="Arial"/>
          <w:bCs/>
        </w:rPr>
        <w:t xml:space="preserve"> assert that sugarcane spillage in the field greatly contributes to PHSL. Consequently, sugarcane millers employ multiple infield practices to reduce it </w:t>
      </w:r>
      <w:r w:rsidRPr="00AE1753">
        <w:rPr>
          <w:rFonts w:ascii="Arial" w:hAnsi="Arial" w:cs="Arial"/>
          <w:bCs/>
        </w:rPr>
        <w:fldChar w:fldCharType="begin"/>
      </w:r>
      <w:r w:rsidRPr="00AE1753">
        <w:rPr>
          <w:rFonts w:ascii="Arial" w:hAnsi="Arial" w:cs="Arial"/>
          <w:bCs/>
        </w:rPr>
        <w:instrText xml:space="preserve"> ADDIN ZOTERO_ITEM CSL_CITATION {"citationID":"3qrcOpsX","properties":{"formattedCitation":"(Rai, 2020)","plainCitation":"(Rai, 2020)","noteIndex":0},"citationItems":[{"id":"6LQjdy68/vZr2hdxw","uris":["http://zotero.org/users/local/cvdKsHSw/items/NL368AJZ",["http://zotero.org/users/local/cvdKsHSw/items/NL368AJZ"]],"itemData":{"id":367,"type":"article-journal","abstract":"In this paper, I explain the role of labor intermediaries in the weaving of capital–labor relations in capitalist agro-business. I do so by focusing on migration infrastructure or the vertical network of labor intermediaries who facilitate labor recruitment from migrant home villages and migrant labor disciplining on cane fields in rural western India, where the laborers are brought seasonally to harvest sugarcane. I show how the role of labor intermediaries cannot be understood by containing them within the villainous stereotypes associated with brokers. Intermediaries are embedded within the labor geographies of commodity production where capital accumulation requires the downward transferring of the risk of financial loss from capitalist agro-business to intermediaries and laborers. I collected data for this research by conducting interviews and focus-group discussions in the Yavatmal and Kolhapur districts of Maharashtra state in rural western India during summer 2014 and 2015–2016.","container-title":"Environment and Planning A: Economy and Space","DOI":"10.1177/0308518X20903728","ISSN":"0308-518X","issue":"6","journalAbbreviation":"Environ Plan A","language":"en","note":"publisher: SAGE Publications Ltd","page":"1221-1236","source":"SAGE Journals","title":"The geographies of intermediation: Labor intermediaries, labor migration, and cane harvesting in rural western India","title-short":"The geographies of intermediation","volume":"52","author":[{"family":"Rai","given":"Pronoy"}],"issued":{"date-parts":[["2020",9,1]]}}}],"schema":"https://github.com/citation-style-language/schema/raw/master/csl-citation.json"} </w:instrText>
      </w:r>
      <w:r w:rsidRPr="00AE1753">
        <w:rPr>
          <w:rFonts w:ascii="Arial" w:hAnsi="Arial" w:cs="Arial"/>
          <w:bCs/>
        </w:rPr>
        <w:fldChar w:fldCharType="separate"/>
      </w:r>
      <w:r w:rsidRPr="00AE1753">
        <w:rPr>
          <w:rFonts w:ascii="Arial" w:hAnsi="Arial" w:cs="Arial"/>
        </w:rPr>
        <w:t>(Rai, 2020)</w:t>
      </w:r>
      <w:r w:rsidRPr="00AE1753">
        <w:rPr>
          <w:rFonts w:ascii="Arial" w:hAnsi="Arial" w:cs="Arial"/>
        </w:rPr>
        <w:fldChar w:fldCharType="end"/>
      </w:r>
      <w:r w:rsidRPr="00AE1753">
        <w:rPr>
          <w:rFonts w:ascii="Arial" w:hAnsi="Arial" w:cs="Arial"/>
          <w:bCs/>
        </w:rPr>
        <w:t>. Gleaning is one of the infield practices that check sugarcane spillage as the greatest contributor of PHSL (</w:t>
      </w:r>
      <w:r w:rsidRPr="00AE1753">
        <w:rPr>
          <w:rFonts w:ascii="Arial" w:hAnsi="Arial" w:cs="Arial"/>
        </w:rPr>
        <w:t>Zhao et al., 2019</w:t>
      </w:r>
      <w:r w:rsidRPr="00AE1753">
        <w:rPr>
          <w:rFonts w:ascii="Arial" w:hAnsi="Arial" w:cs="Arial"/>
          <w:bCs/>
        </w:rPr>
        <w:t xml:space="preserve">). </w:t>
      </w:r>
      <w:r w:rsidR="00227CDF" w:rsidRPr="00044FB2">
        <w:rPr>
          <w:rFonts w:ascii="Arial" w:hAnsi="Arial" w:cs="Arial"/>
          <w:bCs/>
          <w:highlight w:val="green"/>
        </w:rPr>
        <w:t>Sugar Research Institute [</w:t>
      </w:r>
      <w:r w:rsidRPr="00044FB2">
        <w:rPr>
          <w:rFonts w:ascii="Arial" w:hAnsi="Arial" w:cs="Arial"/>
          <w:bCs/>
          <w:highlight w:val="green"/>
        </w:rPr>
        <w:t>SRI</w:t>
      </w:r>
      <w:r w:rsidR="00227CDF" w:rsidRPr="00044FB2">
        <w:rPr>
          <w:rFonts w:ascii="Arial" w:hAnsi="Arial" w:cs="Arial"/>
          <w:bCs/>
          <w:highlight w:val="green"/>
        </w:rPr>
        <w:t>]</w:t>
      </w:r>
      <w:r w:rsidRPr="00044FB2">
        <w:rPr>
          <w:rFonts w:ascii="Arial" w:hAnsi="Arial" w:cs="Arial"/>
          <w:bCs/>
          <w:highlight w:val="green"/>
        </w:rPr>
        <w:t xml:space="preserve"> (2018)</w:t>
      </w:r>
      <w:r w:rsidRPr="00AE1753">
        <w:rPr>
          <w:rFonts w:ascii="Arial" w:hAnsi="Arial" w:cs="Arial"/>
          <w:bCs/>
        </w:rPr>
        <w:t xml:space="preserve"> opines that quasi-public extension (QPE) services such as training on gleaning during loading of sugarcane equally have a bearing in reducing PHSL. These practices vary by region. </w:t>
      </w:r>
    </w:p>
    <w:p w14:paraId="6BA7E13A" w14:textId="15BF6EDA" w:rsidR="00DE2049" w:rsidRPr="00AE1753" w:rsidRDefault="00DE2049" w:rsidP="00882FC9">
      <w:pPr>
        <w:pStyle w:val="Body"/>
        <w:spacing w:before="240" w:after="0" w:line="480" w:lineRule="auto"/>
        <w:rPr>
          <w:rFonts w:ascii="Arial" w:hAnsi="Arial" w:cs="Arial"/>
          <w:bCs/>
        </w:rPr>
      </w:pPr>
      <w:r w:rsidRPr="00AE1753">
        <w:rPr>
          <w:rFonts w:ascii="Arial" w:hAnsi="Arial" w:cs="Arial"/>
          <w:bCs/>
          <w:lang w:val="en-GB"/>
        </w:rPr>
        <w:t xml:space="preserve">South Nyanza Sugar (Sony Sugar) Company, a Kenyan quasi-public organization obtains part of its sugarcane from </w:t>
      </w:r>
      <w:proofErr w:type="spellStart"/>
      <w:r w:rsidRPr="00AE1753">
        <w:rPr>
          <w:rFonts w:ascii="Arial" w:hAnsi="Arial" w:cs="Arial"/>
          <w:bCs/>
          <w:lang w:val="en-GB"/>
        </w:rPr>
        <w:t>outgrowers</w:t>
      </w:r>
      <w:proofErr w:type="spellEnd"/>
      <w:r w:rsidRPr="00AE1753">
        <w:rPr>
          <w:rFonts w:ascii="Arial" w:hAnsi="Arial" w:cs="Arial"/>
          <w:bCs/>
          <w:lang w:val="en-GB"/>
        </w:rPr>
        <w:t xml:space="preserve"> in nine sub-counties spread in Migori, Homabay, </w:t>
      </w:r>
      <w:proofErr w:type="spellStart"/>
      <w:r w:rsidRPr="00AE1753">
        <w:rPr>
          <w:rFonts w:ascii="Arial" w:hAnsi="Arial" w:cs="Arial"/>
          <w:bCs/>
          <w:lang w:val="en-GB"/>
        </w:rPr>
        <w:t>Kisii</w:t>
      </w:r>
      <w:proofErr w:type="spellEnd"/>
      <w:r w:rsidRPr="00AE1753">
        <w:rPr>
          <w:rFonts w:ascii="Arial" w:hAnsi="Arial" w:cs="Arial"/>
          <w:bCs/>
          <w:lang w:val="en-GB"/>
        </w:rPr>
        <w:t xml:space="preserve"> and Narok counties (</w:t>
      </w:r>
      <w:proofErr w:type="spellStart"/>
      <w:r w:rsidR="00044FB2" w:rsidRPr="00044FB2">
        <w:rPr>
          <w:rFonts w:ascii="Arial" w:hAnsi="Arial" w:cs="Arial"/>
          <w:bCs/>
          <w:highlight w:val="green"/>
          <w:lang w:val="en-GB"/>
        </w:rPr>
        <w:t>Outgrowers</w:t>
      </w:r>
      <w:proofErr w:type="spellEnd"/>
      <w:r w:rsidR="00044FB2" w:rsidRPr="00044FB2">
        <w:rPr>
          <w:rFonts w:ascii="Arial" w:hAnsi="Arial" w:cs="Arial"/>
          <w:bCs/>
          <w:highlight w:val="green"/>
          <w:lang w:val="en-GB"/>
        </w:rPr>
        <w:t xml:space="preserve"> Extension Service Division</w:t>
      </w:r>
      <w:r w:rsidR="00044FB2">
        <w:rPr>
          <w:rFonts w:ascii="Arial" w:hAnsi="Arial" w:cs="Arial"/>
          <w:bCs/>
          <w:lang w:val="en-GB"/>
        </w:rPr>
        <w:t xml:space="preserve"> [OESD]</w:t>
      </w:r>
      <w:r w:rsidRPr="00AE1753">
        <w:rPr>
          <w:rFonts w:ascii="Arial" w:hAnsi="Arial" w:cs="Arial"/>
          <w:bCs/>
          <w:lang w:val="en-GB"/>
        </w:rPr>
        <w:t xml:space="preserve">, 2019). In </w:t>
      </w:r>
      <w:proofErr w:type="spellStart"/>
      <w:r w:rsidRPr="00AE1753">
        <w:rPr>
          <w:rFonts w:ascii="Arial" w:hAnsi="Arial" w:cs="Arial"/>
          <w:bCs/>
          <w:lang w:val="en-GB"/>
        </w:rPr>
        <w:t>Awendo</w:t>
      </w:r>
      <w:proofErr w:type="spellEnd"/>
      <w:r w:rsidRPr="00AE1753">
        <w:rPr>
          <w:rFonts w:ascii="Arial" w:hAnsi="Arial" w:cs="Arial"/>
          <w:bCs/>
          <w:lang w:val="en-GB"/>
        </w:rPr>
        <w:t xml:space="preserve"> Sub-county in Migori, farmers have </w:t>
      </w:r>
      <w:proofErr w:type="spellStart"/>
      <w:r w:rsidRPr="00AE1753">
        <w:rPr>
          <w:rFonts w:ascii="Arial" w:hAnsi="Arial" w:cs="Arial"/>
          <w:bCs/>
          <w:lang w:val="en-GB"/>
        </w:rPr>
        <w:t>commericalized</w:t>
      </w:r>
      <w:proofErr w:type="spellEnd"/>
      <w:r w:rsidRPr="00AE1753">
        <w:rPr>
          <w:rFonts w:ascii="Arial" w:hAnsi="Arial" w:cs="Arial"/>
          <w:bCs/>
          <w:lang w:val="en-GB"/>
        </w:rPr>
        <w:t xml:space="preserve"> sugarcane production since inception of Sony Sugar Company </w:t>
      </w:r>
      <w:r w:rsidRPr="00AE1753">
        <w:rPr>
          <w:rFonts w:ascii="Arial" w:hAnsi="Arial" w:cs="Arial"/>
          <w:bCs/>
          <w:lang w:val="en-GB"/>
        </w:rPr>
        <w:fldChar w:fldCharType="begin"/>
      </w:r>
      <w:r w:rsidRPr="00AE1753">
        <w:rPr>
          <w:rFonts w:ascii="Arial" w:hAnsi="Arial" w:cs="Arial"/>
          <w:bCs/>
          <w:lang w:val="en-GB"/>
        </w:rPr>
        <w:instrText xml:space="preserve"> ADDIN ZOTERO_ITEM CSL_CITATION {"citationID":"yaqRCjWD","properties":{"formattedCitation":"(Bundeh, 2018)","plainCitation":"(Bundeh, 2018)","noteIndex":0},"citationItems":[{"id":"6LQjdy68/1C5G6wtj","uris":["http://zotero.org/users/local/cvdKsHSw/items/PI2S8IF3",["http://zotero.org/users/local/cvdKsHSw/items/PI2S8IF3"]],"itemData":{"id":389,"type":"thesis","abstract":"Food production issues have dominated Kenyan Government development planning agenda for decades. Low food production have been experienced especially in areas where cash crops such as sugarcane are grown as it competes for rich agricultural land with food crops. Despite income from sugarcane, some households in Dede Division are still experiencing food shortages. This study assessed the effects of sugarcane farming on food production in Dede Division, Migori County. The specific objectives were; to determine the extent of expansion of land use for sugarcane production, to assess the effects of land use change on food production and to establish the effects of relocation occasioned by sugarcane farming on food production. The study adopted a descriptive research design with a sample size of 370 households drawn from a population of 9,503 households within the Division. Quantitative data was collected using household questionnaires administered to household heads. Qualitative data was obtained using key informant interviews (KII). More primary data was collected from direct observation and use of photography. Secondary data was obtained from published works, books and journals. Quantitative data was cross tabulated and the analysis presented in tables. Qualitative data was coded, compiled and integrated into the text. The study revealed that three quarters of the household heads (70.3%) who had given their land to an heir admitted that sugarcane was preferred by the beneficiaries followed by coffee (17.0%) and tobacco (12.7%). Before expansion of acreage under sugarcane, 27.1% of the land was set aside for maize and only 0.6% of the land was used for production of sugarcane. However, when commercialization of sugarcane started, the acreage under it increased from 0.6% to 61.2% per household. Its output increased from 1.8% to 97.8% tons. On food production,81.1% of the households sampled produced food lasting 5-6 months and none (0%) produced food that lasted below 1 month before expansion of area under sugarcane, after its expansion, 16.8% of the households now produce food that cannot last 1 month and 57.8% of the households now produce food that can only last 1-2 months. The study further revealed that the main cause of relocation in the study area was expansion of Sony nuclear farms as 81.3% of the households were relocated by the factory. Food production per household before the relocation stood at 23.3% of total produce for Maize, Beans had 16% but after relocation, Maize production reduced to 10.6% and Beans to 8.5%. It therefore emerged that land use was correlated with food production (r=-.560, p&lt;.05) and land relocation had a negative effect on food production (r=-.657, p&lt;.05). The study therefore concluded that; the allure of possible comfort from income generated through sugarcane production has contributed to the expansion of the area dedicated to it as a cash crop, changes in land use by the households are responsible for the low food production in the study area and lastly relocation resulted in low food production in the Division. This study therefore recommends that, measures be put in place by the Government to ensure that expansion of commercial sugarcane cultivation is controlled so as to boost food production, there should be policies focused on encouragement of efforts of Non-Governmental Organisations already on the ground such as „Njaa Marufuku‟ to improve food production, the Government should also put measures in place for the relocated population to be adequately empowered to improve their coping capacity.","genre":"Thesis","note":"Accepted: 2021-01-08T06:09:03Z","publisher":"Maseno University","source":"edocs.maseno.ac.ke","title":"Effects of Sugarcane Farming on Food Production in Dede Division, Migori County, Kenya","URL":"https://repository.maseno.ac.ke/handle/123456789/3476","author":[{"family":"Bundeh","given":"Lennard William"}],"accessed":{"date-parts":[["2021",7,20]]},"issued":{"date-parts":[["2018"]]}}}],"schema":"https://github.com/citation-style-language/schema/raw/master/csl-citation.json"} </w:instrText>
      </w:r>
      <w:r w:rsidRPr="00AE1753">
        <w:rPr>
          <w:rFonts w:ascii="Arial" w:hAnsi="Arial" w:cs="Arial"/>
          <w:bCs/>
          <w:lang w:val="en-GB"/>
        </w:rPr>
        <w:fldChar w:fldCharType="separate"/>
      </w:r>
      <w:r w:rsidRPr="00AE1753">
        <w:rPr>
          <w:rFonts w:ascii="Arial" w:hAnsi="Arial" w:cs="Arial"/>
        </w:rPr>
        <w:t>(Bundeh, 2018)</w:t>
      </w:r>
      <w:r w:rsidRPr="00AE1753">
        <w:rPr>
          <w:rFonts w:ascii="Arial" w:hAnsi="Arial" w:cs="Arial"/>
        </w:rPr>
        <w:fldChar w:fldCharType="end"/>
      </w:r>
      <w:r w:rsidRPr="00AE1753">
        <w:rPr>
          <w:rFonts w:ascii="Arial" w:hAnsi="Arial" w:cs="Arial"/>
          <w:bCs/>
          <w:lang w:val="en-GB"/>
        </w:rPr>
        <w:t xml:space="preserve">. Blum (2020) avers that contracted sugarcane farmers receive extension </w:t>
      </w:r>
      <w:r w:rsidRPr="00AE1753">
        <w:rPr>
          <w:rFonts w:ascii="Arial" w:hAnsi="Arial" w:cs="Arial"/>
          <w:bCs/>
          <w:lang w:val="en-GB"/>
        </w:rPr>
        <w:lastRenderedPageBreak/>
        <w:t xml:space="preserve">services hereby termed as QPE services </w:t>
      </w:r>
      <w:r w:rsidRPr="00AE1753">
        <w:rPr>
          <w:rFonts w:ascii="Arial" w:hAnsi="Arial" w:cs="Arial"/>
          <w:bCs/>
        </w:rPr>
        <w:t>embedded in agricultural department of</w:t>
      </w:r>
      <w:r w:rsidRPr="00AE1753">
        <w:rPr>
          <w:rFonts w:ascii="Arial" w:hAnsi="Arial" w:cs="Arial"/>
          <w:bCs/>
          <w:lang w:val="en-GB"/>
        </w:rPr>
        <w:t xml:space="preserve"> the contracting miller</w:t>
      </w:r>
      <w:r w:rsidRPr="00AE1753">
        <w:rPr>
          <w:rFonts w:ascii="Arial" w:hAnsi="Arial" w:cs="Arial"/>
          <w:bCs/>
        </w:rPr>
        <w:t xml:space="preserve">. In this regard, Sony Sugar Company’s agricultural extension field supervisors (AEFS) link with farmers in maintenance of the crop for optimum yields </w:t>
      </w:r>
      <w:r w:rsidRPr="00AE1753">
        <w:rPr>
          <w:rFonts w:ascii="Arial" w:hAnsi="Arial" w:cs="Arial"/>
          <w:bCs/>
        </w:rPr>
        <w:fldChar w:fldCharType="begin"/>
      </w:r>
      <w:r w:rsidRPr="00AE1753">
        <w:rPr>
          <w:rFonts w:ascii="Arial" w:hAnsi="Arial" w:cs="Arial"/>
          <w:bCs/>
        </w:rPr>
        <w:instrText xml:space="preserve"> ADDIN ZOTERO_ITEM CSL_CITATION {"citationID":"d54PXU5i","properties":{"formattedCitation":"(Oliveira, 2018)","plainCitation":"(Oliveira, 2018)","noteIndex":0},"citationItems":[{"id":"6LQjdy68/Am5VyfFM","uris":["http://zotero.org/users/local/cvdKsHSw/items/MMN5UH4L",["http://zotero.org/users/local/cvdKsHSw/items/MMN5UH4L"]],"itemData":{"id":405,"type":"book","abstract":"Sugarcane (Saccharum officinarum L.) is considered one of the major bioenergy crops grown globally. Thus, sugarcane research to improve sustainable production worldwide is a vital task of the scientific community, to address the increasing demands and needs for their products, especially biofuels. In this context, this book covers the most recent research areas related to sugarcane production and its applications. It is composed of 14 chapters, divided into 5 sections that highlight fundamental insights into the current research and technology on this crop. Sugarcane: Technology and Research intends to provide the reader with a comprehensive overview in technology, production, and applied and basic research of this bioenergy species, approaching the latest developments on varied topics related to this crop.","ISBN":"978-1-78923-150-2","language":"en","note":"Google-Books-ID: gWiQDwAAQBAJ","number-of-pages":"294","publisher":"BoD – Books on Demand","source":"Google Books","title":"Sugarcane: Technology and Research","title-short":"Sugarcane","author":[{"family":"Oliveira","given":"Alexandre De"}],"issued":{"date-parts":[["2018",5,16]]}}}],"schema":"https://github.com/citation-style-language/schema/raw/master/csl-citation.json"} </w:instrText>
      </w:r>
      <w:r w:rsidRPr="00AE1753">
        <w:rPr>
          <w:rFonts w:ascii="Arial" w:hAnsi="Arial" w:cs="Arial"/>
          <w:bCs/>
        </w:rPr>
        <w:fldChar w:fldCharType="separate"/>
      </w:r>
      <w:r w:rsidRPr="00AE1753">
        <w:rPr>
          <w:rFonts w:ascii="Arial" w:hAnsi="Arial" w:cs="Arial"/>
        </w:rPr>
        <w:t>(Oliveira, 2018)</w:t>
      </w:r>
      <w:r w:rsidRPr="00AE1753">
        <w:rPr>
          <w:rFonts w:ascii="Arial" w:hAnsi="Arial" w:cs="Arial"/>
        </w:rPr>
        <w:fldChar w:fldCharType="end"/>
      </w:r>
      <w:r w:rsidRPr="00AE1753">
        <w:rPr>
          <w:rFonts w:ascii="Arial" w:hAnsi="Arial" w:cs="Arial"/>
          <w:bCs/>
        </w:rPr>
        <w:t xml:space="preserve">. The company instituted multiple infield practices in 2011 in bid to cushion her contracted farmers and herself from PHSL.  Some of the infield practices include but not limited to cane </w:t>
      </w:r>
      <w:r w:rsidRPr="00AE1753">
        <w:rPr>
          <w:rFonts w:ascii="Arial" w:hAnsi="Arial" w:cs="Arial"/>
          <w:bCs/>
          <w:lang w:val="en-GB"/>
        </w:rPr>
        <w:t xml:space="preserve">standard stack sizing, proper gleaning during stacking and cane loading, proper loading and trailer loading limit for both single and double bucket trailers. Besides, the Company management installed Agriculture Management System (AMS) in 2013 to monitor harvesting and transport operations </w:t>
      </w:r>
      <w:r w:rsidRPr="00AE1753">
        <w:rPr>
          <w:rFonts w:ascii="Arial" w:hAnsi="Arial" w:cs="Arial"/>
          <w:bCs/>
        </w:rPr>
        <w:t>(</w:t>
      </w:r>
      <w:r w:rsidR="00044FB2" w:rsidRPr="008E0E4B">
        <w:rPr>
          <w:rFonts w:ascii="Arial" w:hAnsi="Arial" w:cs="Arial"/>
          <w:bCs/>
          <w:highlight w:val="green"/>
        </w:rPr>
        <w:t>Harvesting &amp; Transport Division</w:t>
      </w:r>
      <w:r w:rsidRPr="008E0E4B">
        <w:rPr>
          <w:rFonts w:ascii="Arial" w:hAnsi="Arial" w:cs="Arial"/>
          <w:bCs/>
          <w:highlight w:val="green"/>
        </w:rPr>
        <w:t>, 2017</w:t>
      </w:r>
      <w:r w:rsidRPr="00AE1753">
        <w:rPr>
          <w:rFonts w:ascii="Arial" w:hAnsi="Arial" w:cs="Arial"/>
          <w:bCs/>
        </w:rPr>
        <w:t xml:space="preserve">). </w:t>
      </w:r>
    </w:p>
    <w:p w14:paraId="22784EE1" w14:textId="00BD272E" w:rsidR="00DE2049" w:rsidRPr="00AE1753" w:rsidRDefault="00DE2049" w:rsidP="00882FC9">
      <w:pPr>
        <w:pStyle w:val="Body"/>
        <w:spacing w:before="240" w:after="0" w:line="480" w:lineRule="auto"/>
        <w:rPr>
          <w:rFonts w:ascii="Arial" w:hAnsi="Arial" w:cs="Arial"/>
          <w:bCs/>
        </w:rPr>
      </w:pPr>
      <w:r w:rsidRPr="00AE1753">
        <w:rPr>
          <w:rFonts w:ascii="Arial" w:hAnsi="Arial" w:cs="Arial"/>
          <w:bCs/>
        </w:rPr>
        <w:t xml:space="preserve">According to United Nations (2017) effectiveness explains how well an intervention works towards the intended result. As a result, Sony Sugar Company undertakes spot assessments of its instituted practices that reduce PHSL. The company in its nucleus estate, gleaned 0.36 </w:t>
      </w:r>
      <w:proofErr w:type="spellStart"/>
      <w:r w:rsidRPr="00AE1753">
        <w:rPr>
          <w:rFonts w:ascii="Arial" w:hAnsi="Arial" w:cs="Arial"/>
          <w:bCs/>
        </w:rPr>
        <w:t>tonnes</w:t>
      </w:r>
      <w:proofErr w:type="spellEnd"/>
      <w:r w:rsidRPr="00AE1753">
        <w:rPr>
          <w:rFonts w:ascii="Arial" w:hAnsi="Arial" w:cs="Arial"/>
          <w:bCs/>
        </w:rPr>
        <w:t xml:space="preserve"> in 2012, 0.33 </w:t>
      </w:r>
      <w:proofErr w:type="spellStart"/>
      <w:r w:rsidRPr="00AE1753">
        <w:rPr>
          <w:rFonts w:ascii="Arial" w:hAnsi="Arial" w:cs="Arial"/>
          <w:bCs/>
        </w:rPr>
        <w:t>tonnes</w:t>
      </w:r>
      <w:proofErr w:type="spellEnd"/>
      <w:r w:rsidRPr="00AE1753">
        <w:rPr>
          <w:rFonts w:ascii="Arial" w:hAnsi="Arial" w:cs="Arial"/>
          <w:bCs/>
        </w:rPr>
        <w:t xml:space="preserve"> in 2013 and 0.18 </w:t>
      </w:r>
      <w:proofErr w:type="spellStart"/>
      <w:r w:rsidRPr="00AE1753">
        <w:rPr>
          <w:rFonts w:ascii="Arial" w:hAnsi="Arial" w:cs="Arial"/>
          <w:bCs/>
        </w:rPr>
        <w:t>tonnes</w:t>
      </w:r>
      <w:proofErr w:type="spellEnd"/>
      <w:r w:rsidRPr="00AE1753">
        <w:rPr>
          <w:rFonts w:ascii="Arial" w:hAnsi="Arial" w:cs="Arial"/>
          <w:bCs/>
        </w:rPr>
        <w:t xml:space="preserve"> in 2014 where percentage infield losses were 0.07%, 0.20% and 3.67% respectively. Actual percentage PHSL in 2012 and 2013 were within the set target of less than one percent attributed to proper gleaning (</w:t>
      </w:r>
      <w:r w:rsidR="008E0E4B">
        <w:rPr>
          <w:rFonts w:ascii="Arial" w:hAnsi="Arial" w:cs="Arial"/>
          <w:bCs/>
        </w:rPr>
        <w:t>RDD</w:t>
      </w:r>
      <w:r w:rsidRPr="00AE1753">
        <w:rPr>
          <w:rFonts w:ascii="Arial" w:hAnsi="Arial" w:cs="Arial"/>
          <w:bCs/>
        </w:rPr>
        <w:t xml:space="preserve">, 2014). Gleaning as an instituted infield practice thus effectively reduced PHSL in 2012 and 2013. In 2014 the infield practices were ineffective in reducing PHSL since percentage actual loss was greater than the set target. Sampled infield assessments in 2018 reveal that </w:t>
      </w:r>
      <w:proofErr w:type="spellStart"/>
      <w:r w:rsidRPr="00AE1753">
        <w:rPr>
          <w:rFonts w:ascii="Arial" w:hAnsi="Arial" w:cs="Arial"/>
          <w:bCs/>
        </w:rPr>
        <w:t>outgrowers</w:t>
      </w:r>
      <w:proofErr w:type="spellEnd"/>
      <w:r w:rsidRPr="00AE1753">
        <w:rPr>
          <w:rFonts w:ascii="Arial" w:hAnsi="Arial" w:cs="Arial"/>
          <w:bCs/>
        </w:rPr>
        <w:t xml:space="preserve"> lose an average of 4.52 </w:t>
      </w:r>
      <w:proofErr w:type="spellStart"/>
      <w:r w:rsidRPr="00AE1753">
        <w:rPr>
          <w:rFonts w:ascii="Arial" w:hAnsi="Arial" w:cs="Arial"/>
          <w:bCs/>
        </w:rPr>
        <w:t>tonnes</w:t>
      </w:r>
      <w:proofErr w:type="spellEnd"/>
      <w:r w:rsidRPr="00AE1753">
        <w:rPr>
          <w:rFonts w:ascii="Arial" w:hAnsi="Arial" w:cs="Arial"/>
          <w:bCs/>
        </w:rPr>
        <w:t xml:space="preserve"> of cane per acre. However, no clear information on the effectiveness of training farmers on sugarcane gleaning in reducing post-harvest sugarcane loss between 2018 and 2021. Thus, this study seeks to examine the effectiveness of training of farmers on sugarcane gleaning during loading in reducing post-harvest loss experienced by smallholder farmers in </w:t>
      </w:r>
      <w:proofErr w:type="spellStart"/>
      <w:r w:rsidRPr="00AE1753">
        <w:rPr>
          <w:rFonts w:ascii="Arial" w:hAnsi="Arial" w:cs="Arial"/>
          <w:bCs/>
        </w:rPr>
        <w:t>Awendo</w:t>
      </w:r>
      <w:proofErr w:type="spellEnd"/>
      <w:r w:rsidRPr="00AE1753">
        <w:rPr>
          <w:rFonts w:ascii="Arial" w:hAnsi="Arial" w:cs="Arial"/>
          <w:bCs/>
        </w:rPr>
        <w:t xml:space="preserve"> </w:t>
      </w:r>
      <w:r w:rsidR="00A96152" w:rsidRPr="00AE1753">
        <w:rPr>
          <w:rFonts w:ascii="Arial" w:hAnsi="Arial" w:cs="Arial"/>
          <w:bCs/>
        </w:rPr>
        <w:t>Sub- County</w:t>
      </w:r>
      <w:r w:rsidRPr="00AE1753">
        <w:rPr>
          <w:rFonts w:ascii="Arial" w:hAnsi="Arial" w:cs="Arial"/>
          <w:bCs/>
        </w:rPr>
        <w:t xml:space="preserve">, Kenya. </w:t>
      </w:r>
    </w:p>
    <w:p w14:paraId="7C76DB49" w14:textId="3C87B3EC" w:rsidR="00DE2049" w:rsidRDefault="00DE2049" w:rsidP="00882FC9">
      <w:pPr>
        <w:pStyle w:val="Body"/>
        <w:spacing w:before="240" w:after="0" w:line="480" w:lineRule="auto"/>
        <w:rPr>
          <w:rFonts w:ascii="Arial" w:hAnsi="Arial" w:cs="Arial"/>
          <w:bCs/>
        </w:rPr>
      </w:pPr>
      <w:r w:rsidRPr="00AE1753">
        <w:rPr>
          <w:rFonts w:ascii="Arial" w:hAnsi="Arial" w:cs="Arial"/>
          <w:bCs/>
          <w:lang w:val="en-GB"/>
        </w:rPr>
        <w:t>The study findings</w:t>
      </w:r>
      <w:r w:rsidRPr="00AE1753">
        <w:rPr>
          <w:rFonts w:ascii="Arial" w:hAnsi="Arial" w:cs="Arial"/>
          <w:bCs/>
        </w:rPr>
        <w:t xml:space="preserve"> would be useful to the smallholder sugarcane farmers, millers and other stakeholders. Farmers could use the information obtained to improve their participation accordingly in reducing PHSL. Sony Sugar Company could also get feedback and learn on their PHSL mitigation strategies. The study findings could also inform the decisions of County and National Governments in sound policy formulations on PHSL reduction strategies. This could help in improving farmers’ income and livelihood thereby contributing in part to poverty eradication envisioned as a Sustainable Development Goal (SDG).</w:t>
      </w:r>
      <w:r w:rsidRPr="00DE2049">
        <w:rPr>
          <w:rFonts w:ascii="Arial" w:hAnsi="Arial" w:cs="Arial"/>
          <w:bCs/>
        </w:rPr>
        <w:t xml:space="preserve"> </w:t>
      </w:r>
    </w:p>
    <w:p w14:paraId="3D0E2D31" w14:textId="1D96BAF8" w:rsidR="00096C73" w:rsidRDefault="00096C73" w:rsidP="005A6BD8">
      <w:pPr>
        <w:pStyle w:val="Body"/>
        <w:spacing w:after="0" w:line="480" w:lineRule="auto"/>
        <w:rPr>
          <w:rFonts w:ascii="Arial" w:hAnsi="Arial" w:cs="Arial"/>
          <w:bCs/>
        </w:rPr>
      </w:pPr>
    </w:p>
    <w:p w14:paraId="3A8F6E72" w14:textId="2B8CE7A7" w:rsidR="00A461EB" w:rsidRDefault="00A461EB" w:rsidP="005A6BD8">
      <w:pPr>
        <w:pStyle w:val="Body"/>
        <w:spacing w:after="0" w:line="480" w:lineRule="auto"/>
        <w:rPr>
          <w:rFonts w:ascii="Arial" w:hAnsi="Arial" w:cs="Arial"/>
          <w:bCs/>
        </w:rPr>
      </w:pPr>
    </w:p>
    <w:p w14:paraId="579FBC25" w14:textId="77777777" w:rsidR="00A461EB" w:rsidRDefault="00A461EB" w:rsidP="005A6BD8">
      <w:pPr>
        <w:pStyle w:val="Body"/>
        <w:spacing w:after="0" w:line="480" w:lineRule="auto"/>
        <w:rPr>
          <w:rFonts w:ascii="Arial" w:hAnsi="Arial" w:cs="Arial"/>
          <w:bCs/>
        </w:rPr>
      </w:pPr>
    </w:p>
    <w:p w14:paraId="4E754E80" w14:textId="77777777" w:rsidR="00D404A2" w:rsidRPr="00DE2049" w:rsidRDefault="00D404A2" w:rsidP="005A6BD8">
      <w:pPr>
        <w:pStyle w:val="Body"/>
        <w:spacing w:after="0" w:line="480" w:lineRule="auto"/>
        <w:rPr>
          <w:rFonts w:ascii="Arial" w:hAnsi="Arial" w:cs="Arial"/>
          <w:bCs/>
        </w:rPr>
      </w:pPr>
    </w:p>
    <w:p w14:paraId="4A9D33E4" w14:textId="1F448B28" w:rsidR="007F7B32" w:rsidRDefault="00902823" w:rsidP="00A241B0">
      <w:pPr>
        <w:pStyle w:val="AbstHead"/>
        <w:spacing w:after="0" w:line="480" w:lineRule="auto"/>
        <w:jc w:val="both"/>
        <w:rPr>
          <w:rFonts w:ascii="Arial" w:hAnsi="Arial" w:cs="Arial"/>
        </w:rPr>
      </w:pPr>
      <w:r>
        <w:rPr>
          <w:rFonts w:ascii="Arial" w:hAnsi="Arial" w:cs="Arial"/>
        </w:rPr>
        <w:lastRenderedPageBreak/>
        <w:t xml:space="preserve">2. </w:t>
      </w:r>
      <w:r w:rsidR="00096C73">
        <w:rPr>
          <w:rFonts w:ascii="Arial" w:hAnsi="Arial" w:cs="Arial"/>
        </w:rPr>
        <w:t xml:space="preserve">materials and </w:t>
      </w:r>
      <w:r w:rsidR="006B57D0">
        <w:rPr>
          <w:rFonts w:ascii="Arial" w:hAnsi="Arial" w:cs="Arial"/>
        </w:rPr>
        <w:t>method</w:t>
      </w:r>
      <w:r w:rsidR="00096C73">
        <w:rPr>
          <w:rFonts w:ascii="Arial" w:hAnsi="Arial" w:cs="Arial"/>
        </w:rPr>
        <w:t>s</w:t>
      </w:r>
    </w:p>
    <w:p w14:paraId="021D90CE" w14:textId="5141BDEC" w:rsidR="00D404A2" w:rsidRPr="00D404A2" w:rsidRDefault="00D404A2" w:rsidP="00A241B0">
      <w:pPr>
        <w:pStyle w:val="Body"/>
        <w:spacing w:after="0" w:line="480" w:lineRule="auto"/>
        <w:rPr>
          <w:rFonts w:ascii="Arial" w:hAnsi="Arial" w:cs="Arial"/>
          <w:b/>
          <w:bCs/>
        </w:rPr>
      </w:pPr>
      <w:r w:rsidRPr="00D404A2">
        <w:rPr>
          <w:rFonts w:ascii="Arial" w:hAnsi="Arial" w:cs="Arial"/>
          <w:b/>
          <w:bCs/>
        </w:rPr>
        <w:t>2.1 Survey Design</w:t>
      </w:r>
    </w:p>
    <w:p w14:paraId="5721CFDC" w14:textId="77777777" w:rsidR="00D404A2" w:rsidRDefault="00096C73" w:rsidP="00A241B0">
      <w:pPr>
        <w:pStyle w:val="Body"/>
        <w:spacing w:after="0" w:line="480" w:lineRule="auto"/>
        <w:rPr>
          <w:rFonts w:ascii="Arial" w:hAnsi="Arial" w:cs="Arial"/>
        </w:rPr>
      </w:pPr>
      <w:r>
        <w:rPr>
          <w:rFonts w:ascii="Arial" w:hAnsi="Arial" w:cs="Arial"/>
        </w:rPr>
        <w:t>D</w:t>
      </w:r>
      <w:r w:rsidR="00435546" w:rsidRPr="00435546">
        <w:rPr>
          <w:rFonts w:ascii="Arial" w:hAnsi="Arial" w:cs="Arial"/>
        </w:rPr>
        <w:t xml:space="preserve">escriptive survey design </w:t>
      </w:r>
      <w:r>
        <w:rPr>
          <w:rFonts w:ascii="Arial" w:hAnsi="Arial" w:cs="Arial"/>
        </w:rPr>
        <w:t xml:space="preserve">was used </w:t>
      </w:r>
      <w:r w:rsidR="00435546" w:rsidRPr="00435546">
        <w:rPr>
          <w:rFonts w:ascii="Arial" w:hAnsi="Arial" w:cs="Arial"/>
        </w:rPr>
        <w:t xml:space="preserve">for this study as it enabled investigations of the variables of study without manipulating any of them but only observing and measuring them </w:t>
      </w:r>
      <w:r w:rsidR="00435546" w:rsidRPr="00435546">
        <w:rPr>
          <w:rFonts w:ascii="Arial" w:hAnsi="Arial" w:cs="Arial"/>
        </w:rPr>
        <w:fldChar w:fldCharType="begin"/>
      </w:r>
      <w:r w:rsidR="00435546" w:rsidRPr="00435546">
        <w:rPr>
          <w:rFonts w:ascii="Arial" w:hAnsi="Arial" w:cs="Arial"/>
        </w:rPr>
        <w:instrText xml:space="preserve"> ADDIN ZOTERO_ITEM CSL_CITATION {"citationID":"e0w8ET9b","properties":{"formattedCitation":"(McCombes, 2019)","plainCitation":"(McCombes, 2019)","noteIndex":0},"citationItems":[{"id":"6LQjdy68/Be7Y4kUS","uris":["http://zotero.org/users/local/cvdKsHSw/items/AV3Y8KMT",["http://zotero.org/users/local/cvdKsHSw/items/AV3Y8KMT"]],"itemData":{"id":631,"type":"webpage","abstract":"Descriptive research aims to accurately and systematically describe a population, situation or phenomenon. It can answer what, where, when and","container-title":"Scribbr","language":"en-US","title":"Descriptive Research | Definition, Types, Methods &amp; Examples","URL":"https://www.scribbr.com/methodology/descriptive-research/","author":[{"family":"McCombes","given":"Shona"}],"accessed":{"date-parts":[["2022",8,16]]},"issued":{"date-parts":[["2019",5,15]]}}}],"schema":"https://github.com/citation-style-language/schema/raw/master/csl-citation.json"} </w:instrText>
      </w:r>
      <w:r w:rsidR="00435546" w:rsidRPr="00435546">
        <w:rPr>
          <w:rFonts w:ascii="Arial" w:hAnsi="Arial" w:cs="Arial"/>
        </w:rPr>
        <w:fldChar w:fldCharType="separate"/>
      </w:r>
      <w:r w:rsidR="00435546" w:rsidRPr="00435546">
        <w:rPr>
          <w:rFonts w:ascii="Arial" w:hAnsi="Arial" w:cs="Arial"/>
        </w:rPr>
        <w:t>(McCombes, 2019)</w:t>
      </w:r>
      <w:r w:rsidR="00435546" w:rsidRPr="00435546">
        <w:rPr>
          <w:rFonts w:ascii="Arial" w:hAnsi="Arial" w:cs="Arial"/>
        </w:rPr>
        <w:fldChar w:fldCharType="end"/>
      </w:r>
      <w:r w:rsidR="00435546" w:rsidRPr="00435546">
        <w:rPr>
          <w:rFonts w:ascii="Arial" w:hAnsi="Arial" w:cs="Arial"/>
        </w:rPr>
        <w:t xml:space="preserve">. Besides, the design enabled study </w:t>
      </w:r>
      <w:r>
        <w:rPr>
          <w:rFonts w:ascii="Arial" w:hAnsi="Arial" w:cs="Arial"/>
        </w:rPr>
        <w:t xml:space="preserve">of </w:t>
      </w:r>
      <w:r w:rsidR="00435546" w:rsidRPr="00435546">
        <w:rPr>
          <w:rFonts w:ascii="Arial" w:hAnsi="Arial" w:cs="Arial"/>
        </w:rPr>
        <w:t xml:space="preserve">the variables using the </w:t>
      </w:r>
      <w:r>
        <w:rPr>
          <w:rFonts w:ascii="Arial" w:hAnsi="Arial" w:cs="Arial"/>
        </w:rPr>
        <w:t xml:space="preserve">selected </w:t>
      </w:r>
      <w:r w:rsidR="00435546" w:rsidRPr="00435546">
        <w:rPr>
          <w:rFonts w:ascii="Arial" w:hAnsi="Arial" w:cs="Arial"/>
        </w:rPr>
        <w:t xml:space="preserve">large sample size in a relatively short time by face-to-face administration of questionnaire </w:t>
      </w:r>
      <w:r w:rsidR="00435546" w:rsidRPr="00435546">
        <w:rPr>
          <w:rFonts w:ascii="Arial" w:hAnsi="Arial" w:cs="Arial"/>
        </w:rPr>
        <w:fldChar w:fldCharType="begin"/>
      </w:r>
      <w:r w:rsidR="00435546" w:rsidRPr="00435546">
        <w:rPr>
          <w:rFonts w:ascii="Arial" w:hAnsi="Arial" w:cs="Arial"/>
        </w:rPr>
        <w:instrText xml:space="preserve"> ADDIN ZOTERO_ITEM CSL_CITATION {"citationID":"vLvAnnIg","properties":{"formattedCitation":"(Asenahabi, 2019)","plainCitation":"(Asenahabi, 2019)","noteIndex":0},"citationItems":[{"id":"6LQjdy68/NfIP5v0f","uris":["http://zotero.org/users/local/cvdKsHSw/items/RYJBRW7G",["http://zotero.org/users/local/cvdKsHSw/items/RYJBRW7G"]],"itemData":{"id":634,"type":"article-journal","abstract":"For a research to be carried out successfully, it requires suitable research design. This is a plan adopted by a researcher before data collection commences so as to achieve the research objective in a valid way. The essence of research design is to translate a research problem into data for analysis so as to provide relevant answers to research questions at a minimum cost. This paper investigates what research design is, the different kinds of research design and how a researcher can choose the appropriate research design for his/her study. The study reveals that research design choice is guided by a careful analysis of statement of the problem, research questions, conceptual /theoretical framework and analyzing the relevant literature.","issue":"5","language":"en","page":"14","source":"Zotero","title":"Basics of Research Design: A Guide to selecting appropriate research design","volume":"6","author":[{"family":"Asenahabi","given":"Bostley Muyembe"}],"issued":{"date-parts":[["2019"]]}}}],"schema":"https://github.com/citation-style-language/schema/raw/master/csl-citation.json"} </w:instrText>
      </w:r>
      <w:r w:rsidR="00435546" w:rsidRPr="00435546">
        <w:rPr>
          <w:rFonts w:ascii="Arial" w:hAnsi="Arial" w:cs="Arial"/>
        </w:rPr>
        <w:fldChar w:fldCharType="separate"/>
      </w:r>
      <w:r w:rsidR="00435546" w:rsidRPr="00435546">
        <w:rPr>
          <w:rFonts w:ascii="Arial" w:hAnsi="Arial" w:cs="Arial"/>
        </w:rPr>
        <w:t>(Asenahabi, 2019)</w:t>
      </w:r>
      <w:r w:rsidR="00435546" w:rsidRPr="00435546">
        <w:rPr>
          <w:rFonts w:ascii="Arial" w:hAnsi="Arial" w:cs="Arial"/>
        </w:rPr>
        <w:fldChar w:fldCharType="end"/>
      </w:r>
      <w:r w:rsidR="00435546" w:rsidRPr="00435546">
        <w:rPr>
          <w:rFonts w:ascii="Arial" w:hAnsi="Arial" w:cs="Arial"/>
        </w:rPr>
        <w:t xml:space="preserve">. </w:t>
      </w:r>
    </w:p>
    <w:p w14:paraId="2B9C5DD2" w14:textId="2C66FA40" w:rsidR="00194E35" w:rsidRPr="00194E35" w:rsidRDefault="00194E35" w:rsidP="00194E35">
      <w:pPr>
        <w:pStyle w:val="Body"/>
        <w:spacing w:before="240" w:after="0" w:line="480" w:lineRule="auto"/>
        <w:rPr>
          <w:rFonts w:ascii="Arial" w:hAnsi="Arial" w:cs="Arial"/>
          <w:b/>
          <w:bCs/>
        </w:rPr>
      </w:pPr>
      <w:r>
        <w:rPr>
          <w:rFonts w:ascii="Arial" w:hAnsi="Arial" w:cs="Arial"/>
          <w:b/>
          <w:bCs/>
        </w:rPr>
        <w:t xml:space="preserve">2.2 </w:t>
      </w:r>
      <w:r w:rsidRPr="00194E35">
        <w:rPr>
          <w:rFonts w:ascii="Arial" w:hAnsi="Arial" w:cs="Arial"/>
          <w:b/>
          <w:bCs/>
        </w:rPr>
        <w:t xml:space="preserve">Location of the Study </w:t>
      </w:r>
    </w:p>
    <w:p w14:paraId="28C80686" w14:textId="76844147" w:rsidR="00194E35" w:rsidRPr="00194E35" w:rsidRDefault="00194E35" w:rsidP="00194E35">
      <w:pPr>
        <w:pStyle w:val="Body"/>
        <w:spacing w:after="0" w:line="480" w:lineRule="auto"/>
        <w:rPr>
          <w:rFonts w:ascii="Arial" w:hAnsi="Arial" w:cs="Arial"/>
        </w:rPr>
      </w:pPr>
      <w:r w:rsidRPr="00194E35">
        <w:rPr>
          <w:rFonts w:ascii="Arial" w:hAnsi="Arial" w:cs="Arial"/>
        </w:rPr>
        <w:t xml:space="preserve">The study was carried out in </w:t>
      </w:r>
      <w:proofErr w:type="spellStart"/>
      <w:r w:rsidRPr="00194E35">
        <w:rPr>
          <w:rFonts w:ascii="Arial" w:hAnsi="Arial" w:cs="Arial"/>
        </w:rPr>
        <w:t>Awendo</w:t>
      </w:r>
      <w:proofErr w:type="spellEnd"/>
      <w:r w:rsidRPr="00194E35">
        <w:rPr>
          <w:rFonts w:ascii="Arial" w:hAnsi="Arial" w:cs="Arial"/>
        </w:rPr>
        <w:t xml:space="preserve"> Sub-county located in Migori County in the South Western part of Kenya. </w:t>
      </w:r>
      <w:proofErr w:type="spellStart"/>
      <w:r w:rsidRPr="00194E35">
        <w:rPr>
          <w:rFonts w:ascii="Arial" w:hAnsi="Arial" w:cs="Arial"/>
        </w:rPr>
        <w:t>Awendo</w:t>
      </w:r>
      <w:proofErr w:type="spellEnd"/>
      <w:r w:rsidRPr="00194E35">
        <w:rPr>
          <w:rFonts w:ascii="Arial" w:hAnsi="Arial" w:cs="Arial"/>
        </w:rPr>
        <w:t xml:space="preserve"> Sub-county has four wards, namely Central </w:t>
      </w:r>
      <w:proofErr w:type="spellStart"/>
      <w:r w:rsidRPr="00194E35">
        <w:rPr>
          <w:rFonts w:ascii="Arial" w:hAnsi="Arial" w:cs="Arial"/>
        </w:rPr>
        <w:t>Sakwa</w:t>
      </w:r>
      <w:proofErr w:type="spellEnd"/>
      <w:r w:rsidRPr="00194E35">
        <w:rPr>
          <w:rFonts w:ascii="Arial" w:hAnsi="Arial" w:cs="Arial"/>
        </w:rPr>
        <w:t xml:space="preserve">, South </w:t>
      </w:r>
      <w:proofErr w:type="spellStart"/>
      <w:r w:rsidRPr="00194E35">
        <w:rPr>
          <w:rFonts w:ascii="Arial" w:hAnsi="Arial" w:cs="Arial"/>
        </w:rPr>
        <w:t>Sakwa</w:t>
      </w:r>
      <w:proofErr w:type="spellEnd"/>
      <w:r w:rsidRPr="00194E35">
        <w:rPr>
          <w:rFonts w:ascii="Arial" w:hAnsi="Arial" w:cs="Arial"/>
        </w:rPr>
        <w:t xml:space="preserve">, West </w:t>
      </w:r>
      <w:proofErr w:type="spellStart"/>
      <w:r w:rsidRPr="00194E35">
        <w:rPr>
          <w:rFonts w:ascii="Arial" w:hAnsi="Arial" w:cs="Arial"/>
        </w:rPr>
        <w:t>Sakwa</w:t>
      </w:r>
      <w:proofErr w:type="spellEnd"/>
      <w:r w:rsidRPr="00194E35">
        <w:rPr>
          <w:rFonts w:ascii="Arial" w:hAnsi="Arial" w:cs="Arial"/>
        </w:rPr>
        <w:t xml:space="preserve"> and North </w:t>
      </w:r>
      <w:proofErr w:type="spellStart"/>
      <w:r w:rsidRPr="00194E35">
        <w:rPr>
          <w:rFonts w:ascii="Arial" w:hAnsi="Arial" w:cs="Arial"/>
        </w:rPr>
        <w:t>Sakwa</w:t>
      </w:r>
      <w:proofErr w:type="spellEnd"/>
      <w:r w:rsidRPr="00194E35">
        <w:rPr>
          <w:rFonts w:ascii="Arial" w:hAnsi="Arial" w:cs="Arial"/>
        </w:rPr>
        <w:t xml:space="preserve"> </w:t>
      </w:r>
      <w:r w:rsidRPr="00194E35">
        <w:rPr>
          <w:rFonts w:ascii="Arial" w:hAnsi="Arial" w:cs="Arial"/>
        </w:rPr>
        <w:fldChar w:fldCharType="begin"/>
      </w:r>
      <w:r w:rsidRPr="00194E35">
        <w:rPr>
          <w:rFonts w:ascii="Arial" w:hAnsi="Arial" w:cs="Arial"/>
        </w:rPr>
        <w:instrText xml:space="preserve"> ADDIN ZOTERO_ITEM CSL_CITATION {"citationID":"89ic9yVX","properties":{"formattedCitation":"(Okoth, 2018)","plainCitation":"(Okoth, 2018)","noteIndex":0},"citationItems":[{"id":"36s29xsm/9PT0yFCe","uris":["http://zotero.org/users/local/cvdKsHSw/items/E2C5WCC4",["http://zotero.org/users/local/cvdKsHSw/items/E2C5WCC4"]],"itemData":{"id":434,"type":"thesis","abstract":"Sugarcane and soybean are emerging value chains in Awendo Sub-County of Kenya with the potential for alleviating the perpetual problems of food and nutrition insecurity, poverty and unemployment among the rural households. Agricultural extension officers have educated farmers on the economic benefits of sugarcane-soybean integration but the uptake and performance of this cropping system has not been evaluated. This study therefore aimed at contributing to increase in farmer’s household income by improving the level of technical efficiency of sugarcane and soybean production among smallholder farmers in Kenya .The study was based on utility maximization theory and the production theory of the firm. A semi-structured questionnaire was used to collect cross-sectional data from smallholder sugarcane and soybean farmers administered by trained enumerators. A sample of 246 sugarcane and soybean farmers was obtained using multi-stage sampling method. The sample comprised of 154 sugarcane monoculture farmers and 92 sugarcane-soybean intercrop farmers. A logit model was used to assess the socio-economic characteristics influencing the choice of cropping systems among smallholder sugarcane farmers while a Cobb Douglas stochastic production frontier model was used to estimate technical efficiency of sugarcane and soybean production among smallholder farmers in Awendo Sub-County. A two- limit Tobit model was used to identify factors influencing technical efficiency and Stochastic Frontier Analysis was used to estimate the efficiency levels. Sugarcane farming experience, age of the farmer, acreage, marital status (divorce and widowed) and land ownership were the factors influencing the choice of sugarcane cropping system. Results have shown that sugarcane-soybean integrators were more efficient than sugarcane monoculture farmers and the variable land under sugarcane production was the single most important variable in influencing farmers’ efficiency. The mean technical efficiency of 62% and 64 % showed that the potential exist to increase output by 38% and 36% for non-integrators and integrators respectively with the present technology. This study recommends that sugarcane farmers be encouraged to allocate part of their land to production of soybean to enhance food security and improve household income. It further recommends that there is need for training sugarcane and soybean farmers on farm inputs optimum utilization by the extension agents in Awendo Sub-County, Kenya.","genre":"Thesis","language":"en","note":"Accepted: 2019-03-11T08:55:28Z","publisher":"Egerton University","source":"ir-library.egerton.ac.ke","title":"Technical efficiency of sugarcane monoculture and sugarcane- soybean integration among smallholder farmers in Awendo Sub-County, Kenya","URL":"http://41.89.96.81:8080/xmlui/handle/123456789/1589","author":[{"family":"Okoth","given":"Ouko Kevin"}],"accessed":{"date-parts":[["2021",7,21]]},"issued":{"date-parts":[["2018",5]]}}}],"schema":"https://github.com/citation-style-language/schema/raw/master/csl-citation.json"} </w:instrText>
      </w:r>
      <w:r w:rsidRPr="00194E35">
        <w:rPr>
          <w:rFonts w:ascii="Arial" w:hAnsi="Arial" w:cs="Arial"/>
        </w:rPr>
        <w:fldChar w:fldCharType="separate"/>
      </w:r>
      <w:r w:rsidRPr="00194E35">
        <w:rPr>
          <w:rFonts w:ascii="Arial" w:hAnsi="Arial" w:cs="Arial"/>
        </w:rPr>
        <w:t>(Okoth, 2018)</w:t>
      </w:r>
      <w:r w:rsidRPr="00194E35">
        <w:rPr>
          <w:rFonts w:ascii="Arial" w:hAnsi="Arial" w:cs="Arial"/>
        </w:rPr>
        <w:fldChar w:fldCharType="end"/>
      </w:r>
      <w:r w:rsidRPr="00194E35">
        <w:rPr>
          <w:rFonts w:ascii="Arial" w:hAnsi="Arial" w:cs="Arial"/>
        </w:rPr>
        <w:t>. The total number of households is 27,033 with an average household size of 4.3. The sub-county has a population density of 427 per Km</w:t>
      </w:r>
      <w:r w:rsidRPr="00194E35">
        <w:rPr>
          <w:rFonts w:ascii="Arial" w:hAnsi="Arial" w:cs="Arial"/>
          <w:vertAlign w:val="superscript"/>
        </w:rPr>
        <w:t xml:space="preserve">2 </w:t>
      </w:r>
      <w:r>
        <w:rPr>
          <w:rFonts w:ascii="Arial" w:hAnsi="Arial" w:cs="Arial"/>
        </w:rPr>
        <w:t>(Kenya National Bureau of Statistics</w:t>
      </w:r>
      <w:r w:rsidRPr="00194E35">
        <w:rPr>
          <w:rFonts w:ascii="Arial" w:hAnsi="Arial" w:cs="Arial"/>
        </w:rPr>
        <w:t xml:space="preserve">, 2019). In this Sub-county, sugarcane remains the main cash and industrial crop while maize is the main staple food </w:t>
      </w:r>
      <w:r w:rsidRPr="00194E35">
        <w:rPr>
          <w:rFonts w:ascii="Arial" w:hAnsi="Arial" w:cs="Arial"/>
        </w:rPr>
        <w:fldChar w:fldCharType="begin"/>
      </w:r>
      <w:r w:rsidRPr="00194E35">
        <w:rPr>
          <w:rFonts w:ascii="Arial" w:hAnsi="Arial" w:cs="Arial"/>
        </w:rPr>
        <w:instrText xml:space="preserve"> ADDIN ZOTERO_ITEM CSL_CITATION {"citationID":"zf5UiLuE","properties":{"formattedCitation":"(Okoth, 2018)","plainCitation":"(Okoth, 2018)","noteIndex":0},"citationItems":[{"id":"36s29xsm/9PT0yFCe","uris":["http://zotero.org/users/local/cvdKsHSw/items/E2C5WCC4",["http://zotero.org/users/local/cvdKsHSw/items/E2C5WCC4"]],"itemData":{"id":434,"type":"thesis","abstract":"Sugarcane and soybean are emerging value chains in Awendo Sub-County of Kenya with the potential for alleviating the perpetual problems of food and nutrition insecurity, poverty and unemployment among the rural households. Agricultural extension officers have educated farmers on the economic benefits of sugarcane-soybean integration but the uptake and performance of this cropping system has not been evaluated. This study therefore aimed at contributing to increase in farmer’s household income by improving the level of technical efficiency of sugarcane and soybean production among smallholder farmers in Kenya .The study was based on utility maximization theory and the production theory of the firm. A semi-structured questionnaire was used to collect cross-sectional data from smallholder sugarcane and soybean farmers administered by trained enumerators. A sample of 246 sugarcane and soybean farmers was obtained using multi-stage sampling method. The sample comprised of 154 sugarcane monoculture farmers and 92 sugarcane-soybean intercrop farmers. A logit model was used to assess the socio-economic characteristics influencing the choice of cropping systems among smallholder sugarcane farmers while a Cobb Douglas stochastic production frontier model was used to estimate technical efficiency of sugarcane and soybean production among smallholder farmers in Awendo Sub-County. A two- limit Tobit model was used to identify factors influencing technical efficiency and Stochastic Frontier Analysis was used to estimate the efficiency levels. Sugarcane farming experience, age of the farmer, acreage, marital status (divorce and widowed) and land ownership were the factors influencing the choice of sugarcane cropping system. Results have shown that sugarcane-soybean integrators were more efficient than sugarcane monoculture farmers and the variable land under sugarcane production was the single most important variable in influencing farmers’ efficiency. The mean technical efficiency of 62% and 64 % showed that the potential exist to increase output by 38% and 36% for non-integrators and integrators respectively with the present technology. This study recommends that sugarcane farmers be encouraged to allocate part of their land to production of soybean to enhance food security and improve household income. It further recommends that there is need for training sugarcane and soybean farmers on farm inputs optimum utilization by the extension agents in Awendo Sub-County, Kenya.","genre":"Thesis","language":"en","note":"Accepted: 2019-03-11T08:55:28Z","publisher":"Egerton University","source":"ir-library.egerton.ac.ke","title":"Technical efficiency of sugarcane monoculture and sugarcane- soybean integration among smallholder farmers in Awendo Sub-County, Kenya","URL":"http://41.89.96.81:8080/xmlui/handle/123456789/1589","author":[{"family":"Okoth","given":"Ouko Kevin"}],"accessed":{"date-parts":[["2021",7,21]]},"issued":{"date-parts":[["2018",5]]}}}],"schema":"https://github.com/citation-style-language/schema/raw/master/csl-citation.json"} </w:instrText>
      </w:r>
      <w:r w:rsidRPr="00194E35">
        <w:rPr>
          <w:rFonts w:ascii="Arial" w:hAnsi="Arial" w:cs="Arial"/>
        </w:rPr>
        <w:fldChar w:fldCharType="separate"/>
      </w:r>
      <w:r w:rsidRPr="00194E35">
        <w:rPr>
          <w:rFonts w:ascii="Arial" w:hAnsi="Arial" w:cs="Arial"/>
        </w:rPr>
        <w:t>(Okoth, 2018)</w:t>
      </w:r>
      <w:r w:rsidRPr="00194E35">
        <w:rPr>
          <w:rFonts w:ascii="Arial" w:hAnsi="Arial" w:cs="Arial"/>
        </w:rPr>
        <w:fldChar w:fldCharType="end"/>
      </w:r>
      <w:r w:rsidRPr="00194E35">
        <w:rPr>
          <w:rFonts w:ascii="Arial" w:hAnsi="Arial" w:cs="Arial"/>
        </w:rPr>
        <w:t xml:space="preserve">. </w:t>
      </w:r>
      <w:proofErr w:type="spellStart"/>
      <w:r w:rsidRPr="00194E35">
        <w:rPr>
          <w:rFonts w:ascii="Arial" w:hAnsi="Arial" w:cs="Arial"/>
        </w:rPr>
        <w:t>Awendo</w:t>
      </w:r>
      <w:proofErr w:type="spellEnd"/>
      <w:r w:rsidRPr="00194E35">
        <w:rPr>
          <w:rFonts w:ascii="Arial" w:hAnsi="Arial" w:cs="Arial"/>
        </w:rPr>
        <w:t xml:space="preserve"> Sub-county had the highest number of contracted farmers (3,123) among the nine </w:t>
      </w:r>
      <w:proofErr w:type="spellStart"/>
      <w:r w:rsidRPr="00194E35">
        <w:rPr>
          <w:rFonts w:ascii="Arial" w:hAnsi="Arial" w:cs="Arial"/>
        </w:rPr>
        <w:t>Sonysugar’s</w:t>
      </w:r>
      <w:proofErr w:type="spellEnd"/>
      <w:r w:rsidRPr="00194E35">
        <w:rPr>
          <w:rFonts w:ascii="Arial" w:hAnsi="Arial" w:cs="Arial"/>
        </w:rPr>
        <w:t xml:space="preserve"> cane catchment Sub-counties where sugarcane was harvested between 2018 and 2021. Other sub-counties with their farmers in parenthesis included </w:t>
      </w:r>
      <w:proofErr w:type="spellStart"/>
      <w:r w:rsidRPr="00194E35">
        <w:rPr>
          <w:rFonts w:ascii="Arial" w:hAnsi="Arial" w:cs="Arial"/>
        </w:rPr>
        <w:t>Uriri</w:t>
      </w:r>
      <w:proofErr w:type="spellEnd"/>
      <w:r w:rsidRPr="00194E35">
        <w:rPr>
          <w:rFonts w:ascii="Arial" w:hAnsi="Arial" w:cs="Arial"/>
        </w:rPr>
        <w:t xml:space="preserve"> (1,774), </w:t>
      </w:r>
      <w:proofErr w:type="spellStart"/>
      <w:r w:rsidRPr="00194E35">
        <w:rPr>
          <w:rFonts w:ascii="Arial" w:hAnsi="Arial" w:cs="Arial"/>
        </w:rPr>
        <w:t>Transmara</w:t>
      </w:r>
      <w:proofErr w:type="spellEnd"/>
      <w:r w:rsidRPr="00194E35">
        <w:rPr>
          <w:rFonts w:ascii="Arial" w:hAnsi="Arial" w:cs="Arial"/>
        </w:rPr>
        <w:t xml:space="preserve"> West (891), </w:t>
      </w:r>
      <w:proofErr w:type="spellStart"/>
      <w:r w:rsidRPr="00194E35">
        <w:rPr>
          <w:rFonts w:ascii="Arial" w:hAnsi="Arial" w:cs="Arial"/>
        </w:rPr>
        <w:t>Suna</w:t>
      </w:r>
      <w:proofErr w:type="spellEnd"/>
      <w:r w:rsidRPr="00194E35">
        <w:rPr>
          <w:rFonts w:ascii="Arial" w:hAnsi="Arial" w:cs="Arial"/>
        </w:rPr>
        <w:t xml:space="preserve"> East (758), </w:t>
      </w:r>
      <w:proofErr w:type="spellStart"/>
      <w:r w:rsidRPr="00194E35">
        <w:rPr>
          <w:rFonts w:ascii="Arial" w:hAnsi="Arial" w:cs="Arial"/>
        </w:rPr>
        <w:t>Rongo</w:t>
      </w:r>
      <w:proofErr w:type="spellEnd"/>
      <w:r w:rsidRPr="00194E35">
        <w:rPr>
          <w:rFonts w:ascii="Arial" w:hAnsi="Arial" w:cs="Arial"/>
        </w:rPr>
        <w:t xml:space="preserve"> (536), South </w:t>
      </w:r>
      <w:proofErr w:type="spellStart"/>
      <w:r w:rsidRPr="00194E35">
        <w:rPr>
          <w:rFonts w:ascii="Arial" w:hAnsi="Arial" w:cs="Arial"/>
        </w:rPr>
        <w:t>Mugirango</w:t>
      </w:r>
      <w:proofErr w:type="spellEnd"/>
      <w:r w:rsidRPr="00194E35">
        <w:rPr>
          <w:rFonts w:ascii="Arial" w:hAnsi="Arial" w:cs="Arial"/>
        </w:rPr>
        <w:t xml:space="preserve"> (315), </w:t>
      </w:r>
      <w:proofErr w:type="spellStart"/>
      <w:r w:rsidRPr="00194E35">
        <w:rPr>
          <w:rFonts w:ascii="Arial" w:hAnsi="Arial" w:cs="Arial"/>
        </w:rPr>
        <w:t>Rangwe</w:t>
      </w:r>
      <w:proofErr w:type="spellEnd"/>
      <w:r w:rsidRPr="00194E35">
        <w:rPr>
          <w:rFonts w:ascii="Arial" w:hAnsi="Arial" w:cs="Arial"/>
        </w:rPr>
        <w:t xml:space="preserve"> (158), </w:t>
      </w:r>
      <w:proofErr w:type="spellStart"/>
      <w:r w:rsidRPr="00194E35">
        <w:rPr>
          <w:rFonts w:ascii="Arial" w:hAnsi="Arial" w:cs="Arial"/>
        </w:rPr>
        <w:t>Ndhiwa</w:t>
      </w:r>
      <w:proofErr w:type="spellEnd"/>
      <w:r w:rsidRPr="00194E35">
        <w:rPr>
          <w:rFonts w:ascii="Arial" w:hAnsi="Arial" w:cs="Arial"/>
        </w:rPr>
        <w:t xml:space="preserve"> (91) and Kuria West (69) (</w:t>
      </w:r>
      <w:r w:rsidR="00162626">
        <w:rPr>
          <w:rFonts w:ascii="Arial" w:hAnsi="Arial" w:cs="Arial"/>
        </w:rPr>
        <w:t>OESD</w:t>
      </w:r>
      <w:r w:rsidRPr="00194E35">
        <w:rPr>
          <w:rFonts w:ascii="Arial" w:hAnsi="Arial" w:cs="Arial"/>
        </w:rPr>
        <w:t xml:space="preserve">, 2019). Sony Sugar Company is a quasi-public organization run by the National Government of Kenya that significantly benefits from its sugar </w:t>
      </w:r>
      <w:r w:rsidRPr="00194E35">
        <w:rPr>
          <w:rFonts w:ascii="Arial" w:hAnsi="Arial" w:cs="Arial"/>
        </w:rPr>
        <w:fldChar w:fldCharType="begin"/>
      </w:r>
      <w:r w:rsidRPr="00194E35">
        <w:rPr>
          <w:rFonts w:ascii="Arial" w:hAnsi="Arial" w:cs="Arial"/>
        </w:rPr>
        <w:instrText xml:space="preserve"> ADDIN ZOTERO_ITEM CSL_CITATION {"citationID":"GF1EliKR","properties":{"formattedCitation":"(Okoth, 2018)","plainCitation":"(Okoth, 2018)","noteIndex":0},"citationItems":[{"id":"36s29xsm/9PT0yFCe","uris":["http://zotero.org/users/local/cvdKsHSw/items/E2C5WCC4",["http://zotero.org/users/local/cvdKsHSw/items/E2C5WCC4"]],"itemData":{"id":434,"type":"thesis","abstract":"Sugarcane and soybean are emerging value chains in Awendo Sub-County of Kenya with the potential for alleviating the perpetual problems of food and nutrition insecurity, poverty and unemployment among the rural households. Agricultural extension officers have educated farmers on the economic benefits of sugarcane-soybean integration but the uptake and performance of this cropping system has not been evaluated. This study therefore aimed at contributing to increase in farmer’s household income by improving the level of technical efficiency of sugarcane and soybean production among smallholder farmers in Kenya .The study was based on utility maximization theory and the production theory of the firm. A semi-structured questionnaire was used to collect cross-sectional data from smallholder sugarcane and soybean farmers administered by trained enumerators. A sample of 246 sugarcane and soybean farmers was obtained using multi-stage sampling method. The sample comprised of 154 sugarcane monoculture farmers and 92 sugarcane-soybean intercrop farmers. A logit model was used to assess the socio-economic characteristics influencing the choice of cropping systems among smallholder sugarcane farmers while a Cobb Douglas stochastic production frontier model was used to estimate technical efficiency of sugarcane and soybean production among smallholder farmers in Awendo Sub-County. A two- limit Tobit model was used to identify factors influencing technical efficiency and Stochastic Frontier Analysis was used to estimate the efficiency levels. Sugarcane farming experience, age of the farmer, acreage, marital status (divorce and widowed) and land ownership were the factors influencing the choice of sugarcane cropping system. Results have shown that sugarcane-soybean integrators were more efficient than sugarcane monoculture farmers and the variable land under sugarcane production was the single most important variable in influencing farmers’ efficiency. The mean technical efficiency of 62% and 64 % showed that the potential exist to increase output by 38% and 36% for non-integrators and integrators respectively with the present technology. This study recommends that sugarcane farmers be encouraged to allocate part of their land to production of soybean to enhance food security and improve household income. It further recommends that there is need for training sugarcane and soybean farmers on farm inputs optimum utilization by the extension agents in Awendo Sub-County, Kenya.","genre":"Thesis","language":"en","note":"Accepted: 2019-03-11T08:55:28Z","publisher":"Egerton University","source":"ir-library.egerton.ac.ke","title":"Technical efficiency of sugarcane monoculture and sugarcane- soybean integration among smallholder farmers in Awendo Sub-County, Kenya","URL":"http://41.89.96.81:8080/xmlui/handle/123456789/1589","author":[{"family":"Okoth","given":"Ouko Kevin"}],"accessed":{"date-parts":[["2021",7,21]]},"issued":{"date-parts":[["2018",5]]}}}],"schema":"https://github.com/citation-style-language/schema/raw/master/csl-citation.json"} </w:instrText>
      </w:r>
      <w:r w:rsidRPr="00194E35">
        <w:rPr>
          <w:rFonts w:ascii="Arial" w:hAnsi="Arial" w:cs="Arial"/>
        </w:rPr>
        <w:fldChar w:fldCharType="separate"/>
      </w:r>
      <w:r w:rsidRPr="00194E35">
        <w:rPr>
          <w:rFonts w:ascii="Arial" w:hAnsi="Arial" w:cs="Arial"/>
        </w:rPr>
        <w:t>(Okoth, 2018)</w:t>
      </w:r>
      <w:r w:rsidRPr="00194E35">
        <w:rPr>
          <w:rFonts w:ascii="Arial" w:hAnsi="Arial" w:cs="Arial"/>
        </w:rPr>
        <w:fldChar w:fldCharType="end"/>
      </w:r>
      <w:r w:rsidRPr="00194E35">
        <w:rPr>
          <w:rFonts w:ascii="Arial" w:hAnsi="Arial" w:cs="Arial"/>
        </w:rPr>
        <w:t>.</w:t>
      </w:r>
    </w:p>
    <w:p w14:paraId="183A4D56" w14:textId="0ADC9547" w:rsidR="00D404A2" w:rsidRPr="00D404A2" w:rsidRDefault="00D404A2" w:rsidP="00B671D2">
      <w:pPr>
        <w:pStyle w:val="Body"/>
        <w:spacing w:before="240" w:after="0" w:line="480" w:lineRule="auto"/>
        <w:rPr>
          <w:rFonts w:ascii="Arial" w:hAnsi="Arial" w:cs="Arial"/>
          <w:b/>
          <w:bCs/>
        </w:rPr>
      </w:pPr>
      <w:r w:rsidRPr="00D404A2">
        <w:rPr>
          <w:rFonts w:ascii="Arial" w:hAnsi="Arial" w:cs="Arial"/>
          <w:b/>
          <w:bCs/>
        </w:rPr>
        <w:t>2.</w:t>
      </w:r>
      <w:r w:rsidR="00B671D2">
        <w:rPr>
          <w:rFonts w:ascii="Arial" w:hAnsi="Arial" w:cs="Arial"/>
          <w:b/>
          <w:bCs/>
        </w:rPr>
        <w:t>3</w:t>
      </w:r>
      <w:r w:rsidRPr="00D404A2">
        <w:rPr>
          <w:rFonts w:ascii="Arial" w:hAnsi="Arial" w:cs="Arial"/>
          <w:b/>
          <w:bCs/>
        </w:rPr>
        <w:t xml:space="preserve"> </w:t>
      </w:r>
      <w:r>
        <w:rPr>
          <w:rFonts w:ascii="Arial" w:hAnsi="Arial" w:cs="Arial"/>
          <w:b/>
          <w:bCs/>
        </w:rPr>
        <w:t xml:space="preserve">Population of the </w:t>
      </w:r>
      <w:r w:rsidR="00985E6F">
        <w:rPr>
          <w:rFonts w:ascii="Arial" w:hAnsi="Arial" w:cs="Arial"/>
          <w:b/>
          <w:bCs/>
        </w:rPr>
        <w:t>S</w:t>
      </w:r>
      <w:r>
        <w:rPr>
          <w:rFonts w:ascii="Arial" w:hAnsi="Arial" w:cs="Arial"/>
          <w:b/>
          <w:bCs/>
        </w:rPr>
        <w:t>tudy</w:t>
      </w:r>
    </w:p>
    <w:p w14:paraId="792A3470" w14:textId="760AC598" w:rsidR="00435546" w:rsidRPr="00096C73" w:rsidRDefault="00435546" w:rsidP="00A241B0">
      <w:pPr>
        <w:pStyle w:val="Body"/>
        <w:spacing w:after="0" w:line="480" w:lineRule="auto"/>
        <w:rPr>
          <w:rFonts w:ascii="Arial" w:hAnsi="Arial" w:cs="Arial"/>
        </w:rPr>
      </w:pPr>
      <w:r w:rsidRPr="00435546">
        <w:rPr>
          <w:rFonts w:ascii="Arial" w:hAnsi="Arial" w:cs="Arial"/>
        </w:rPr>
        <w:t>Table 1 shows summary of the target and accessible populations.</w:t>
      </w:r>
    </w:p>
    <w:p w14:paraId="7343A618" w14:textId="2395D9B2" w:rsidR="00435546" w:rsidRPr="00435546" w:rsidRDefault="00435546" w:rsidP="00A241B0">
      <w:pPr>
        <w:pStyle w:val="Body"/>
        <w:spacing w:after="0" w:line="480" w:lineRule="auto"/>
        <w:rPr>
          <w:rFonts w:ascii="Arial" w:hAnsi="Arial" w:cs="Arial"/>
          <w:b/>
          <w:iCs/>
        </w:rPr>
      </w:pPr>
      <w:bookmarkStart w:id="0" w:name="_Toc94046301"/>
      <w:bookmarkStart w:id="1" w:name="_Toc111844690"/>
      <w:bookmarkStart w:id="2" w:name="_Toc111844851"/>
      <w:bookmarkStart w:id="3" w:name="_Toc111891188"/>
      <w:bookmarkStart w:id="4" w:name="_Toc111845152"/>
      <w:bookmarkStart w:id="5" w:name="_Toc133746674"/>
      <w:bookmarkStart w:id="6" w:name="_Toc146370710"/>
      <w:bookmarkStart w:id="7" w:name="_Toc146378914"/>
      <w:r w:rsidRPr="00435546">
        <w:rPr>
          <w:rFonts w:ascii="Arial" w:hAnsi="Arial" w:cs="Arial"/>
          <w:b/>
          <w:bCs/>
        </w:rPr>
        <w:t xml:space="preserve">Table </w:t>
      </w:r>
      <w:bookmarkStart w:id="8" w:name="_Toc111837159"/>
      <w:bookmarkStart w:id="9" w:name="_Toc111843188"/>
      <w:bookmarkStart w:id="10" w:name="_Toc111891189"/>
      <w:bookmarkEnd w:id="0"/>
      <w:bookmarkEnd w:id="1"/>
      <w:bookmarkEnd w:id="2"/>
      <w:bookmarkEnd w:id="3"/>
      <w:bookmarkEnd w:id="4"/>
      <w:r w:rsidRPr="00435546">
        <w:rPr>
          <w:rFonts w:ascii="Arial" w:hAnsi="Arial" w:cs="Arial"/>
          <w:b/>
          <w:bCs/>
        </w:rPr>
        <w:t>1</w:t>
      </w:r>
      <w:r w:rsidR="003740E4">
        <w:rPr>
          <w:rFonts w:ascii="Arial" w:hAnsi="Arial" w:cs="Arial"/>
          <w:b/>
          <w:bCs/>
        </w:rPr>
        <w:t>.</w:t>
      </w:r>
      <w:r w:rsidRPr="00435546">
        <w:rPr>
          <w:rFonts w:ascii="Arial" w:hAnsi="Arial" w:cs="Arial"/>
          <w:b/>
          <w:bCs/>
        </w:rPr>
        <w:t xml:space="preserve"> </w:t>
      </w:r>
      <w:r w:rsidRPr="00435546">
        <w:rPr>
          <w:rFonts w:ascii="Arial" w:hAnsi="Arial" w:cs="Arial"/>
          <w:b/>
          <w:iCs/>
        </w:rPr>
        <w:t>Summary of the Target and Accessible Populations</w:t>
      </w:r>
      <w:bookmarkEnd w:id="5"/>
      <w:bookmarkEnd w:id="6"/>
      <w:bookmarkEnd w:id="7"/>
      <w:bookmarkEnd w:id="8"/>
      <w:bookmarkEnd w:id="9"/>
      <w:bookmarkEnd w:id="10"/>
    </w:p>
    <w:tbl>
      <w:tblPr>
        <w:tblStyle w:val="TableGrid"/>
        <w:tblW w:w="9770" w:type="dxa"/>
        <w:tblLook w:val="04A0" w:firstRow="1" w:lastRow="0" w:firstColumn="1" w:lastColumn="0" w:noHBand="0" w:noVBand="1"/>
      </w:tblPr>
      <w:tblGrid>
        <w:gridCol w:w="5148"/>
        <w:gridCol w:w="2340"/>
        <w:gridCol w:w="2282"/>
      </w:tblGrid>
      <w:tr w:rsidR="00435546" w:rsidRPr="00435546" w14:paraId="405F202B" w14:textId="77777777" w:rsidTr="00D20E34">
        <w:tc>
          <w:tcPr>
            <w:tcW w:w="5148" w:type="dxa"/>
            <w:tcBorders>
              <w:left w:val="nil"/>
              <w:bottom w:val="single" w:sz="4" w:space="0" w:color="auto"/>
              <w:right w:val="nil"/>
            </w:tcBorders>
            <w:vAlign w:val="center"/>
          </w:tcPr>
          <w:p w14:paraId="0547E640"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Category</w:t>
            </w:r>
          </w:p>
        </w:tc>
        <w:tc>
          <w:tcPr>
            <w:tcW w:w="2340" w:type="dxa"/>
            <w:tcBorders>
              <w:left w:val="nil"/>
              <w:bottom w:val="single" w:sz="4" w:space="0" w:color="auto"/>
              <w:right w:val="nil"/>
            </w:tcBorders>
            <w:vAlign w:val="center"/>
          </w:tcPr>
          <w:p w14:paraId="3258DEB9"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 xml:space="preserve">Target Population </w:t>
            </w:r>
          </w:p>
        </w:tc>
        <w:tc>
          <w:tcPr>
            <w:tcW w:w="2282" w:type="dxa"/>
            <w:tcBorders>
              <w:left w:val="nil"/>
              <w:bottom w:val="single" w:sz="4" w:space="0" w:color="auto"/>
              <w:right w:val="nil"/>
            </w:tcBorders>
          </w:tcPr>
          <w:p w14:paraId="16651EE6"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Accessible Population</w:t>
            </w:r>
          </w:p>
        </w:tc>
      </w:tr>
      <w:tr w:rsidR="00435546" w:rsidRPr="00435546" w14:paraId="0DB55EEB" w14:textId="77777777" w:rsidTr="00D20E34">
        <w:tc>
          <w:tcPr>
            <w:tcW w:w="5148" w:type="dxa"/>
            <w:tcBorders>
              <w:left w:val="nil"/>
              <w:bottom w:val="nil"/>
              <w:right w:val="nil"/>
            </w:tcBorders>
          </w:tcPr>
          <w:p w14:paraId="1C61D77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Contracted smallholder sugarcane farmers</w:t>
            </w:r>
          </w:p>
        </w:tc>
        <w:tc>
          <w:tcPr>
            <w:tcW w:w="2340" w:type="dxa"/>
            <w:tcBorders>
              <w:left w:val="nil"/>
              <w:bottom w:val="nil"/>
              <w:right w:val="nil"/>
            </w:tcBorders>
            <w:vAlign w:val="center"/>
          </w:tcPr>
          <w:p w14:paraId="7093621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3,123</w:t>
            </w:r>
          </w:p>
        </w:tc>
        <w:tc>
          <w:tcPr>
            <w:tcW w:w="2282" w:type="dxa"/>
            <w:tcBorders>
              <w:left w:val="nil"/>
              <w:bottom w:val="nil"/>
              <w:right w:val="nil"/>
            </w:tcBorders>
            <w:vAlign w:val="center"/>
          </w:tcPr>
          <w:p w14:paraId="612619B7"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2,403</w:t>
            </w:r>
          </w:p>
        </w:tc>
      </w:tr>
      <w:tr w:rsidR="00435546" w:rsidRPr="00435546" w14:paraId="4A8A535C" w14:textId="77777777" w:rsidTr="00D20E34">
        <w:tc>
          <w:tcPr>
            <w:tcW w:w="5148" w:type="dxa"/>
            <w:tcBorders>
              <w:top w:val="nil"/>
              <w:left w:val="nil"/>
              <w:bottom w:val="nil"/>
              <w:right w:val="nil"/>
            </w:tcBorders>
          </w:tcPr>
          <w:p w14:paraId="0207244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Agricultural extension field supervisors</w:t>
            </w:r>
          </w:p>
        </w:tc>
        <w:tc>
          <w:tcPr>
            <w:tcW w:w="2340" w:type="dxa"/>
            <w:tcBorders>
              <w:top w:val="nil"/>
              <w:left w:val="nil"/>
              <w:bottom w:val="nil"/>
              <w:right w:val="nil"/>
            </w:tcBorders>
            <w:vAlign w:val="center"/>
          </w:tcPr>
          <w:p w14:paraId="6706A50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10</w:t>
            </w:r>
          </w:p>
        </w:tc>
        <w:tc>
          <w:tcPr>
            <w:tcW w:w="2282" w:type="dxa"/>
            <w:tcBorders>
              <w:top w:val="nil"/>
              <w:left w:val="nil"/>
              <w:bottom w:val="nil"/>
              <w:right w:val="nil"/>
            </w:tcBorders>
            <w:vAlign w:val="center"/>
          </w:tcPr>
          <w:p w14:paraId="04F51DF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8</w:t>
            </w:r>
          </w:p>
        </w:tc>
      </w:tr>
      <w:tr w:rsidR="00435546" w:rsidRPr="00435546" w14:paraId="43F5BFA6" w14:textId="77777777" w:rsidTr="00D20E34">
        <w:tc>
          <w:tcPr>
            <w:tcW w:w="5148" w:type="dxa"/>
            <w:tcBorders>
              <w:top w:val="nil"/>
              <w:left w:val="nil"/>
              <w:bottom w:val="nil"/>
              <w:right w:val="nil"/>
            </w:tcBorders>
          </w:tcPr>
          <w:p w14:paraId="37ACBBBA"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Agricultural extension field assistants</w:t>
            </w:r>
          </w:p>
        </w:tc>
        <w:tc>
          <w:tcPr>
            <w:tcW w:w="2340" w:type="dxa"/>
            <w:tcBorders>
              <w:top w:val="nil"/>
              <w:left w:val="nil"/>
              <w:bottom w:val="nil"/>
              <w:right w:val="nil"/>
            </w:tcBorders>
            <w:vAlign w:val="center"/>
          </w:tcPr>
          <w:p w14:paraId="78AA9719"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c>
          <w:tcPr>
            <w:tcW w:w="2282" w:type="dxa"/>
            <w:tcBorders>
              <w:top w:val="nil"/>
              <w:left w:val="nil"/>
              <w:bottom w:val="nil"/>
              <w:right w:val="nil"/>
            </w:tcBorders>
            <w:vAlign w:val="center"/>
          </w:tcPr>
          <w:p w14:paraId="437393B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w:t>
            </w:r>
          </w:p>
        </w:tc>
      </w:tr>
      <w:tr w:rsidR="00435546" w:rsidRPr="00435546" w14:paraId="3EC73E30" w14:textId="77777777" w:rsidTr="00D20E34">
        <w:tc>
          <w:tcPr>
            <w:tcW w:w="5148" w:type="dxa"/>
            <w:tcBorders>
              <w:top w:val="nil"/>
              <w:left w:val="nil"/>
              <w:bottom w:val="nil"/>
              <w:right w:val="nil"/>
            </w:tcBorders>
          </w:tcPr>
          <w:p w14:paraId="45C60EA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Harvesting and transport supervisors</w:t>
            </w:r>
          </w:p>
        </w:tc>
        <w:tc>
          <w:tcPr>
            <w:tcW w:w="2340" w:type="dxa"/>
            <w:tcBorders>
              <w:top w:val="nil"/>
              <w:left w:val="nil"/>
              <w:bottom w:val="nil"/>
              <w:right w:val="nil"/>
            </w:tcBorders>
            <w:vAlign w:val="center"/>
          </w:tcPr>
          <w:p w14:paraId="5A2E1F1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w:t>
            </w:r>
          </w:p>
        </w:tc>
        <w:tc>
          <w:tcPr>
            <w:tcW w:w="2282" w:type="dxa"/>
            <w:tcBorders>
              <w:top w:val="nil"/>
              <w:left w:val="nil"/>
              <w:bottom w:val="nil"/>
              <w:right w:val="nil"/>
            </w:tcBorders>
            <w:vAlign w:val="center"/>
          </w:tcPr>
          <w:p w14:paraId="366AEB07"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w:t>
            </w:r>
          </w:p>
        </w:tc>
      </w:tr>
      <w:tr w:rsidR="00435546" w:rsidRPr="00435546" w14:paraId="1EE07E28" w14:textId="77777777" w:rsidTr="00D20E34">
        <w:tc>
          <w:tcPr>
            <w:tcW w:w="5148" w:type="dxa"/>
            <w:tcBorders>
              <w:top w:val="nil"/>
              <w:left w:val="nil"/>
              <w:bottom w:val="nil"/>
              <w:right w:val="nil"/>
            </w:tcBorders>
          </w:tcPr>
          <w:p w14:paraId="7CA99EA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Harvesting and transport field assistants</w:t>
            </w:r>
          </w:p>
        </w:tc>
        <w:tc>
          <w:tcPr>
            <w:tcW w:w="2340" w:type="dxa"/>
            <w:tcBorders>
              <w:top w:val="nil"/>
              <w:left w:val="nil"/>
              <w:bottom w:val="nil"/>
              <w:right w:val="nil"/>
            </w:tcBorders>
            <w:vAlign w:val="center"/>
          </w:tcPr>
          <w:p w14:paraId="1239AB5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10</w:t>
            </w:r>
          </w:p>
        </w:tc>
        <w:tc>
          <w:tcPr>
            <w:tcW w:w="2282" w:type="dxa"/>
            <w:tcBorders>
              <w:top w:val="nil"/>
              <w:left w:val="nil"/>
              <w:bottom w:val="nil"/>
              <w:right w:val="nil"/>
            </w:tcBorders>
            <w:vAlign w:val="center"/>
          </w:tcPr>
          <w:p w14:paraId="496E132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w:t>
            </w:r>
          </w:p>
        </w:tc>
      </w:tr>
      <w:tr w:rsidR="00435546" w:rsidRPr="00435546" w14:paraId="2E8A2D60" w14:textId="77777777" w:rsidTr="00D20E34">
        <w:tc>
          <w:tcPr>
            <w:tcW w:w="5148" w:type="dxa"/>
            <w:tcBorders>
              <w:top w:val="nil"/>
              <w:left w:val="nil"/>
              <w:bottom w:val="nil"/>
              <w:right w:val="nil"/>
            </w:tcBorders>
          </w:tcPr>
          <w:p w14:paraId="25547B9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Harvesting contractors</w:t>
            </w:r>
          </w:p>
        </w:tc>
        <w:tc>
          <w:tcPr>
            <w:tcW w:w="2340" w:type="dxa"/>
            <w:tcBorders>
              <w:top w:val="nil"/>
              <w:left w:val="nil"/>
              <w:bottom w:val="nil"/>
              <w:right w:val="nil"/>
            </w:tcBorders>
            <w:vAlign w:val="center"/>
          </w:tcPr>
          <w:p w14:paraId="3516B03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12</w:t>
            </w:r>
          </w:p>
        </w:tc>
        <w:tc>
          <w:tcPr>
            <w:tcW w:w="2282" w:type="dxa"/>
            <w:tcBorders>
              <w:top w:val="nil"/>
              <w:left w:val="nil"/>
              <w:bottom w:val="nil"/>
              <w:right w:val="nil"/>
            </w:tcBorders>
            <w:vAlign w:val="center"/>
          </w:tcPr>
          <w:p w14:paraId="42721B3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7</w:t>
            </w:r>
          </w:p>
        </w:tc>
      </w:tr>
      <w:tr w:rsidR="00435546" w:rsidRPr="00435546" w14:paraId="60D70FE1" w14:textId="77777777" w:rsidTr="00D20E34">
        <w:tc>
          <w:tcPr>
            <w:tcW w:w="5148" w:type="dxa"/>
            <w:tcBorders>
              <w:top w:val="nil"/>
              <w:left w:val="nil"/>
              <w:bottom w:val="nil"/>
              <w:right w:val="nil"/>
            </w:tcBorders>
          </w:tcPr>
          <w:p w14:paraId="05FB780C"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Transport contractors</w:t>
            </w:r>
          </w:p>
        </w:tc>
        <w:tc>
          <w:tcPr>
            <w:tcW w:w="2340" w:type="dxa"/>
            <w:tcBorders>
              <w:top w:val="nil"/>
              <w:left w:val="nil"/>
              <w:bottom w:val="nil"/>
              <w:right w:val="nil"/>
            </w:tcBorders>
            <w:vAlign w:val="center"/>
          </w:tcPr>
          <w:p w14:paraId="1B39125E"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c>
          <w:tcPr>
            <w:tcW w:w="2282" w:type="dxa"/>
            <w:tcBorders>
              <w:top w:val="nil"/>
              <w:left w:val="nil"/>
              <w:bottom w:val="nil"/>
              <w:right w:val="nil"/>
            </w:tcBorders>
            <w:vAlign w:val="center"/>
          </w:tcPr>
          <w:p w14:paraId="778267DA"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r>
      <w:tr w:rsidR="00435546" w:rsidRPr="00435546" w14:paraId="090770DF" w14:textId="77777777" w:rsidTr="00D20E34">
        <w:tc>
          <w:tcPr>
            <w:tcW w:w="5148" w:type="dxa"/>
            <w:tcBorders>
              <w:top w:val="nil"/>
              <w:left w:val="nil"/>
              <w:bottom w:val="nil"/>
              <w:right w:val="nil"/>
            </w:tcBorders>
          </w:tcPr>
          <w:p w14:paraId="358903F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lastRenderedPageBreak/>
              <w:t>Tractor drivers</w:t>
            </w:r>
          </w:p>
        </w:tc>
        <w:tc>
          <w:tcPr>
            <w:tcW w:w="2340" w:type="dxa"/>
            <w:tcBorders>
              <w:top w:val="nil"/>
              <w:left w:val="nil"/>
              <w:bottom w:val="nil"/>
              <w:right w:val="nil"/>
            </w:tcBorders>
            <w:vAlign w:val="center"/>
          </w:tcPr>
          <w:p w14:paraId="646A7478"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45</w:t>
            </w:r>
          </w:p>
        </w:tc>
        <w:tc>
          <w:tcPr>
            <w:tcW w:w="2282" w:type="dxa"/>
            <w:tcBorders>
              <w:top w:val="nil"/>
              <w:left w:val="nil"/>
              <w:bottom w:val="nil"/>
              <w:right w:val="nil"/>
            </w:tcBorders>
            <w:vAlign w:val="center"/>
          </w:tcPr>
          <w:p w14:paraId="630319F3"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12</w:t>
            </w:r>
          </w:p>
        </w:tc>
      </w:tr>
      <w:tr w:rsidR="00435546" w:rsidRPr="00435546" w14:paraId="2C1F91FB" w14:textId="77777777" w:rsidTr="00D20E34">
        <w:tc>
          <w:tcPr>
            <w:tcW w:w="5148" w:type="dxa"/>
            <w:tcBorders>
              <w:top w:val="nil"/>
              <w:left w:val="nil"/>
              <w:bottom w:val="nil"/>
              <w:right w:val="nil"/>
            </w:tcBorders>
          </w:tcPr>
          <w:p w14:paraId="7D81DC9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Graber/bell operators</w:t>
            </w:r>
          </w:p>
        </w:tc>
        <w:tc>
          <w:tcPr>
            <w:tcW w:w="2340" w:type="dxa"/>
            <w:tcBorders>
              <w:top w:val="nil"/>
              <w:left w:val="nil"/>
              <w:bottom w:val="nil"/>
              <w:right w:val="nil"/>
            </w:tcBorders>
            <w:vAlign w:val="center"/>
          </w:tcPr>
          <w:p w14:paraId="79F7CAC4"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9</w:t>
            </w:r>
          </w:p>
        </w:tc>
        <w:tc>
          <w:tcPr>
            <w:tcW w:w="2282" w:type="dxa"/>
            <w:tcBorders>
              <w:top w:val="nil"/>
              <w:left w:val="nil"/>
              <w:bottom w:val="nil"/>
              <w:right w:val="nil"/>
            </w:tcBorders>
            <w:vAlign w:val="center"/>
          </w:tcPr>
          <w:p w14:paraId="322AB99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r>
      <w:tr w:rsidR="00435546" w:rsidRPr="00435546" w14:paraId="2EBF0B63" w14:textId="77777777" w:rsidTr="00D20E34">
        <w:tc>
          <w:tcPr>
            <w:tcW w:w="5148" w:type="dxa"/>
            <w:tcBorders>
              <w:top w:val="nil"/>
              <w:left w:val="nil"/>
              <w:bottom w:val="nil"/>
              <w:right w:val="nil"/>
            </w:tcBorders>
          </w:tcPr>
          <w:p w14:paraId="52300AC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Winch operators</w:t>
            </w:r>
          </w:p>
        </w:tc>
        <w:tc>
          <w:tcPr>
            <w:tcW w:w="2340" w:type="dxa"/>
            <w:tcBorders>
              <w:top w:val="nil"/>
              <w:left w:val="nil"/>
              <w:bottom w:val="nil"/>
              <w:right w:val="nil"/>
            </w:tcBorders>
            <w:vAlign w:val="center"/>
          </w:tcPr>
          <w:p w14:paraId="181A177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7</w:t>
            </w:r>
          </w:p>
        </w:tc>
        <w:tc>
          <w:tcPr>
            <w:tcW w:w="2282" w:type="dxa"/>
            <w:tcBorders>
              <w:top w:val="nil"/>
              <w:left w:val="nil"/>
              <w:bottom w:val="nil"/>
              <w:right w:val="nil"/>
            </w:tcBorders>
            <w:vAlign w:val="center"/>
          </w:tcPr>
          <w:p w14:paraId="3C01DE6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w:t>
            </w:r>
          </w:p>
        </w:tc>
      </w:tr>
      <w:tr w:rsidR="00435546" w:rsidRPr="00435546" w14:paraId="1C6138B0" w14:textId="77777777" w:rsidTr="00D20E34">
        <w:tc>
          <w:tcPr>
            <w:tcW w:w="5148" w:type="dxa"/>
            <w:tcBorders>
              <w:top w:val="nil"/>
              <w:left w:val="nil"/>
              <w:bottom w:val="single" w:sz="4" w:space="0" w:color="auto"/>
              <w:right w:val="nil"/>
            </w:tcBorders>
          </w:tcPr>
          <w:p w14:paraId="72249E3E"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Cane cutters</w:t>
            </w:r>
          </w:p>
        </w:tc>
        <w:tc>
          <w:tcPr>
            <w:tcW w:w="2340" w:type="dxa"/>
            <w:tcBorders>
              <w:top w:val="nil"/>
              <w:left w:val="nil"/>
              <w:bottom w:val="single" w:sz="4" w:space="0" w:color="auto"/>
              <w:right w:val="nil"/>
            </w:tcBorders>
            <w:vAlign w:val="center"/>
          </w:tcPr>
          <w:p w14:paraId="01D7A318"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600</w:t>
            </w:r>
          </w:p>
        </w:tc>
        <w:tc>
          <w:tcPr>
            <w:tcW w:w="2282" w:type="dxa"/>
            <w:tcBorders>
              <w:top w:val="nil"/>
              <w:left w:val="nil"/>
              <w:bottom w:val="single" w:sz="4" w:space="0" w:color="auto"/>
              <w:right w:val="nil"/>
            </w:tcBorders>
            <w:vAlign w:val="center"/>
          </w:tcPr>
          <w:p w14:paraId="489878D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21</w:t>
            </w:r>
          </w:p>
        </w:tc>
      </w:tr>
    </w:tbl>
    <w:p w14:paraId="58C87B39" w14:textId="119CCAF7" w:rsidR="00435546" w:rsidRPr="00435546" w:rsidRDefault="001D51D4" w:rsidP="00A241B0">
      <w:pPr>
        <w:pStyle w:val="Body"/>
        <w:spacing w:after="0" w:line="480" w:lineRule="auto"/>
        <w:rPr>
          <w:rFonts w:ascii="Arial" w:hAnsi="Arial" w:cs="Arial"/>
          <w:bCs/>
          <w:i/>
          <w:lang w:val="en-GB"/>
        </w:rPr>
      </w:pPr>
      <w:r>
        <w:rPr>
          <w:rFonts w:ascii="Arial" w:hAnsi="Arial" w:cs="Arial"/>
          <w:bCs/>
          <w:i/>
          <w:lang w:val="en-GB"/>
        </w:rPr>
        <w:t>T</w:t>
      </w:r>
      <w:r w:rsidRPr="001D51D4">
        <w:rPr>
          <w:rFonts w:ascii="Arial" w:hAnsi="Arial" w:cs="Arial"/>
          <w:bCs/>
          <w:i/>
          <w:lang w:val="en-GB"/>
        </w:rPr>
        <w:t>arget population</w:t>
      </w:r>
      <w:r>
        <w:rPr>
          <w:rFonts w:ascii="Arial" w:hAnsi="Arial" w:cs="Arial"/>
          <w:bCs/>
          <w:i/>
          <w:lang w:val="en-GB"/>
        </w:rPr>
        <w:t xml:space="preserve"> f</w:t>
      </w:r>
      <w:r w:rsidRPr="001D51D4">
        <w:rPr>
          <w:rFonts w:ascii="Arial" w:hAnsi="Arial" w:cs="Arial"/>
          <w:bCs/>
          <w:i/>
          <w:lang w:val="en-GB"/>
        </w:rPr>
        <w:t xml:space="preserve">rom </w:t>
      </w:r>
      <w:r>
        <w:rPr>
          <w:rFonts w:ascii="Arial" w:hAnsi="Arial" w:cs="Arial"/>
          <w:bCs/>
          <w:i/>
          <w:lang w:val="en-GB"/>
        </w:rPr>
        <w:t>S</w:t>
      </w:r>
      <w:r w:rsidRPr="001D51D4">
        <w:rPr>
          <w:rFonts w:ascii="Arial" w:hAnsi="Arial" w:cs="Arial"/>
          <w:bCs/>
          <w:i/>
          <w:lang w:val="en-GB"/>
        </w:rPr>
        <w:t>ony sugar, 2021</w:t>
      </w:r>
      <w:r w:rsidR="00435546" w:rsidRPr="00435546">
        <w:rPr>
          <w:rFonts w:ascii="Arial" w:hAnsi="Arial" w:cs="Arial"/>
          <w:bCs/>
          <w:i/>
          <w:lang w:val="en-GB"/>
        </w:rPr>
        <w:t xml:space="preserve">. </w:t>
      </w:r>
    </w:p>
    <w:p w14:paraId="3EC1C856" w14:textId="2D37C791" w:rsidR="00985E6F" w:rsidRPr="00D404A2" w:rsidRDefault="00985E6F" w:rsidP="00A241B0">
      <w:pPr>
        <w:pStyle w:val="Body"/>
        <w:spacing w:after="0" w:line="480" w:lineRule="auto"/>
        <w:rPr>
          <w:rFonts w:ascii="Arial" w:hAnsi="Arial" w:cs="Arial"/>
          <w:b/>
          <w:bCs/>
        </w:rPr>
      </w:pPr>
      <w:r w:rsidRPr="00D404A2">
        <w:rPr>
          <w:rFonts w:ascii="Arial" w:hAnsi="Arial" w:cs="Arial"/>
          <w:b/>
          <w:bCs/>
        </w:rPr>
        <w:t>2.</w:t>
      </w:r>
      <w:r w:rsidR="00B671D2">
        <w:rPr>
          <w:rFonts w:ascii="Arial" w:hAnsi="Arial" w:cs="Arial"/>
          <w:b/>
          <w:bCs/>
        </w:rPr>
        <w:t>4</w:t>
      </w:r>
      <w:r w:rsidRPr="00D404A2">
        <w:rPr>
          <w:rFonts w:ascii="Arial" w:hAnsi="Arial" w:cs="Arial"/>
          <w:b/>
          <w:bCs/>
        </w:rPr>
        <w:t xml:space="preserve"> </w:t>
      </w:r>
      <w:r>
        <w:rPr>
          <w:rFonts w:ascii="Arial" w:hAnsi="Arial" w:cs="Arial"/>
          <w:b/>
          <w:bCs/>
        </w:rPr>
        <w:t>Sampling Procedures and Sample Size</w:t>
      </w:r>
    </w:p>
    <w:p w14:paraId="1C9D6C08" w14:textId="479642F9" w:rsidR="00435546" w:rsidRPr="00435546" w:rsidRDefault="00435546" w:rsidP="00A241B0">
      <w:pPr>
        <w:pStyle w:val="Body"/>
        <w:spacing w:after="0" w:line="480" w:lineRule="auto"/>
        <w:rPr>
          <w:rFonts w:ascii="Arial" w:hAnsi="Arial" w:cs="Arial"/>
        </w:rPr>
      </w:pPr>
      <w:r w:rsidRPr="00435546">
        <w:rPr>
          <w:rFonts w:ascii="Arial" w:hAnsi="Arial" w:cs="Arial"/>
        </w:rPr>
        <w:t xml:space="preserve">Both probability and non-probability sampling techniques were used to select samples </w:t>
      </w:r>
      <w:r w:rsidRPr="00435546">
        <w:rPr>
          <w:rFonts w:ascii="Arial" w:hAnsi="Arial" w:cs="Arial"/>
        </w:rPr>
        <w:fldChar w:fldCharType="begin"/>
      </w:r>
      <w:r w:rsidRPr="00435546">
        <w:rPr>
          <w:rFonts w:ascii="Arial" w:hAnsi="Arial" w:cs="Arial"/>
        </w:rPr>
        <w:instrText xml:space="preserve"> ADDIN ZOTERO_ITEM CSL_CITATION {"citationID":"j3Wvm1FU","properties":{"formattedCitation":"(Rahi, 2017)","plainCitation":"(Rahi, 2017)","noteIndex":0},"citationItems":[{"id":"6LQjdy68/lXU5VSEW","uris":["http://zotero.org/users/local/cvdKsHSw/items/WPWFFJU3",["http://zotero.org/users/local/cvdKsHSw/items/WPWFFJU3"]],"itemData":{"id":461,"type":"article-journal","abstract":"This study is aimed at to contribute a detailed systematic review on research paradigms, sampling and instrument development issues in the field of business research. This study has reconnoitered the levels of theory and their implications in academic literature. With accession to this the methods of quantitative and qualitative research have been discussed. The main contribution of this study was to explore the sampling size issues. A meticulous review has bared the exact sample size that is supported by different researchers. In line with measurement scale has also been discussed based on previous literature support. Finally, the problems faced during scale development and items generation are discussed in detail.","container-title":"International Journal of Economics &amp; Management Sciences","DOI":"10.4172/2162-6359.1000403","ISSN":"21626359","issue":"02","journalAbbreviation":"Int J Econ Manag Sci","language":"en","source":"DOI.org (Crossref)","title":"Research Design and Methods: A Systematic Review of Research Paradigms, Sampling Issues and Instruments Development","title-short":"Research Design and Methods","URL":"https://www.omicsonline.com/open-access/research-design-and-methods-a-systematic-review-of-research-paradigms-sampling-issues-and-instruments-development-2162-6359-1000403.php?aid=87959","volume":"06","author":[{"family":"Rahi","given":"Samar"}],"accessed":{"date-parts":[["2021",7,22]]},"issued":{"date-parts":[["2017"]]}}}],"schema":"https://github.com/citation-style-language/schema/raw/master/csl-citation.json"} </w:instrText>
      </w:r>
      <w:r w:rsidRPr="00435546">
        <w:rPr>
          <w:rFonts w:ascii="Arial" w:hAnsi="Arial" w:cs="Arial"/>
        </w:rPr>
        <w:fldChar w:fldCharType="separate"/>
      </w:r>
      <w:r w:rsidRPr="00435546">
        <w:rPr>
          <w:rFonts w:ascii="Arial" w:hAnsi="Arial" w:cs="Arial"/>
        </w:rPr>
        <w:t>(Rahi, 2017)</w:t>
      </w:r>
      <w:r w:rsidRPr="00435546">
        <w:rPr>
          <w:rFonts w:ascii="Arial" w:hAnsi="Arial" w:cs="Arial"/>
        </w:rPr>
        <w:fldChar w:fldCharType="end"/>
      </w:r>
      <w:r w:rsidRPr="00435546">
        <w:rPr>
          <w:rFonts w:ascii="Arial" w:hAnsi="Arial" w:cs="Arial"/>
        </w:rPr>
        <w:t xml:space="preserve">. </w:t>
      </w:r>
      <w:proofErr w:type="spellStart"/>
      <w:r w:rsidRPr="00435546">
        <w:rPr>
          <w:rFonts w:ascii="Arial" w:hAnsi="Arial" w:cs="Arial"/>
        </w:rPr>
        <w:t>Awendo</w:t>
      </w:r>
      <w:proofErr w:type="spellEnd"/>
      <w:r w:rsidRPr="00435546">
        <w:rPr>
          <w:rFonts w:ascii="Arial" w:hAnsi="Arial" w:cs="Arial"/>
        </w:rPr>
        <w:t xml:space="preserve"> Sub-</w:t>
      </w:r>
      <w:r w:rsidR="00A96152">
        <w:rPr>
          <w:rFonts w:ascii="Arial" w:hAnsi="Arial" w:cs="Arial"/>
        </w:rPr>
        <w:t>C</w:t>
      </w:r>
      <w:r w:rsidRPr="00435546">
        <w:rPr>
          <w:rFonts w:ascii="Arial" w:hAnsi="Arial" w:cs="Arial"/>
        </w:rPr>
        <w:t>ounty was purposively selected on the basis of high number of farmers and their longevity in commercialized sugarcane production. In this Sub-</w:t>
      </w:r>
      <w:r w:rsidR="00A96152">
        <w:rPr>
          <w:rFonts w:ascii="Arial" w:hAnsi="Arial" w:cs="Arial"/>
        </w:rPr>
        <w:t>C</w:t>
      </w:r>
      <w:r w:rsidRPr="00435546">
        <w:rPr>
          <w:rFonts w:ascii="Arial" w:hAnsi="Arial" w:cs="Arial"/>
        </w:rPr>
        <w:t xml:space="preserve">ounty, Sony Sugar Company was purposively selected as it had commercialized sugarcane production since 1979. This served the longest period compared to </w:t>
      </w:r>
      <w:proofErr w:type="spellStart"/>
      <w:r w:rsidRPr="00435546">
        <w:rPr>
          <w:rFonts w:ascii="Arial" w:hAnsi="Arial" w:cs="Arial"/>
        </w:rPr>
        <w:t>Transmara</w:t>
      </w:r>
      <w:proofErr w:type="spellEnd"/>
      <w:r w:rsidRPr="00435546">
        <w:rPr>
          <w:rFonts w:ascii="Arial" w:hAnsi="Arial" w:cs="Arial"/>
        </w:rPr>
        <w:t xml:space="preserve"> and </w:t>
      </w:r>
      <w:proofErr w:type="spellStart"/>
      <w:r w:rsidRPr="00435546">
        <w:rPr>
          <w:rFonts w:ascii="Arial" w:hAnsi="Arial" w:cs="Arial"/>
        </w:rPr>
        <w:t>Sukari</w:t>
      </w:r>
      <w:proofErr w:type="spellEnd"/>
      <w:r w:rsidRPr="00435546">
        <w:rPr>
          <w:rFonts w:ascii="Arial" w:hAnsi="Arial" w:cs="Arial"/>
        </w:rPr>
        <w:t xml:space="preserve"> Sugar Companies that were established in 2011 and 2012 respectively. Besides, Sony Sugar Company instituted infield practices in 2011 to minimize PHSL. </w:t>
      </w:r>
    </w:p>
    <w:p w14:paraId="5E463F74" w14:textId="77777777" w:rsidR="00435546" w:rsidRPr="00435546" w:rsidRDefault="00435546" w:rsidP="00A241B0">
      <w:pPr>
        <w:pStyle w:val="Body"/>
        <w:spacing w:after="0" w:line="480" w:lineRule="auto"/>
        <w:rPr>
          <w:rFonts w:ascii="Arial" w:hAnsi="Arial" w:cs="Arial"/>
        </w:rPr>
      </w:pPr>
      <w:proofErr w:type="spellStart"/>
      <w:r w:rsidRPr="00435546">
        <w:rPr>
          <w:rFonts w:ascii="Arial" w:hAnsi="Arial" w:cs="Arial"/>
        </w:rPr>
        <w:t>Nassiuma</w:t>
      </w:r>
      <w:proofErr w:type="spellEnd"/>
      <w:r w:rsidRPr="00435546">
        <w:rPr>
          <w:rFonts w:ascii="Arial" w:hAnsi="Arial" w:cs="Arial"/>
        </w:rPr>
        <w:t xml:space="preserve"> (2000) formula contends that co-efficient of variance in the range of 21% ≤ c ≤ 30% and standard error in the range of </w:t>
      </w:r>
      <w:proofErr w:type="spellStart"/>
      <w:r w:rsidRPr="00435546">
        <w:rPr>
          <w:rFonts w:ascii="Arial" w:hAnsi="Arial" w:cs="Arial"/>
        </w:rPr>
        <w:t>of</w:t>
      </w:r>
      <w:proofErr w:type="spellEnd"/>
      <w:r w:rsidRPr="00435546">
        <w:rPr>
          <w:rFonts w:ascii="Arial" w:hAnsi="Arial" w:cs="Arial"/>
        </w:rPr>
        <w:t xml:space="preserve"> 2% ≤ e ≤ 5% are acceptable for descriptive studies. Thus, sample size was calculated as follows (</w:t>
      </w:r>
      <w:proofErr w:type="spellStart"/>
      <w:r w:rsidRPr="00435546">
        <w:rPr>
          <w:rFonts w:ascii="Arial" w:hAnsi="Arial" w:cs="Arial"/>
        </w:rPr>
        <w:t>Nassiuma</w:t>
      </w:r>
      <w:proofErr w:type="spellEnd"/>
      <w:r w:rsidRPr="00435546">
        <w:rPr>
          <w:rFonts w:ascii="Arial" w:hAnsi="Arial" w:cs="Arial"/>
        </w:rPr>
        <w:t>, 2000):</w:t>
      </w:r>
    </w:p>
    <w:p w14:paraId="47FD2918" w14:textId="3A44D621"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N </m:t>
              </m:r>
              <m:sSup>
                <m:sSupPr>
                  <m:ctrlPr>
                    <w:rPr>
                      <w:rFonts w:ascii="Cambria Math" w:hAnsi="Cambria Math" w:cs="Arial"/>
                    </w:rPr>
                  </m:ctrlPr>
                </m:sSupPr>
                <m:e>
                  <m:r>
                    <m:rPr>
                      <m:sty m:val="p"/>
                    </m:rPr>
                    <w:rPr>
                      <w:rFonts w:ascii="Cambria Math" w:hAnsi="Cambria Math" w:cs="Arial"/>
                    </w:rPr>
                    <m:t>c</m:t>
                  </m:r>
                </m:e>
                <m:sup>
                  <m:r>
                    <m:rPr>
                      <m:sty m:val="p"/>
                    </m:rPr>
                    <w:rPr>
                      <w:rFonts w:ascii="Cambria Math" w:hAnsi="Cambria Math" w:cs="Arial"/>
                    </w:rPr>
                    <m:t>2</m:t>
                  </m:r>
                </m:sup>
              </m:sSup>
            </m:num>
            <m:den>
              <m:sSup>
                <m:sSupPr>
                  <m:ctrlPr>
                    <w:rPr>
                      <w:rFonts w:ascii="Cambria Math" w:hAnsi="Cambria Math" w:cs="Arial"/>
                    </w:rPr>
                  </m:ctrlPr>
                </m:sSupPr>
                <m:e>
                  <m:r>
                    <m:rPr>
                      <m:sty m:val="p"/>
                    </m:rPr>
                    <w:rPr>
                      <w:rFonts w:ascii="Cambria Math" w:hAnsi="Cambria Math" w:cs="Arial"/>
                    </w:rPr>
                    <m:t>c</m:t>
                  </m:r>
                </m:e>
                <m:sup>
                  <m:r>
                    <m:rPr>
                      <m:sty m:val="p"/>
                    </m:rPr>
                    <w:rPr>
                      <w:rFonts w:ascii="Cambria Math" w:hAnsi="Cambria Math" w:cs="Arial"/>
                    </w:rPr>
                    <m:t>2</m:t>
                  </m:r>
                </m:sup>
              </m:sSup>
              <m:r>
                <m:rPr>
                  <m:sty m:val="p"/>
                </m:rPr>
                <w:rPr>
                  <w:rFonts w:ascii="Cambria Math" w:hAnsi="Cambria Math" w:cs="Arial"/>
                </w:rPr>
                <m:t>+ (N-1)</m:t>
              </m:r>
              <m:sSup>
                <m:sSupPr>
                  <m:ctrlPr>
                    <w:rPr>
                      <w:rFonts w:ascii="Cambria Math" w:hAnsi="Cambria Math" w:cs="Arial"/>
                    </w:rPr>
                  </m:ctrlPr>
                </m:sSupPr>
                <m:e>
                  <m:r>
                    <m:rPr>
                      <m:sty m:val="p"/>
                    </m:rPr>
                    <w:rPr>
                      <w:rFonts w:ascii="Cambria Math" w:hAnsi="Cambria Math" w:cs="Arial"/>
                    </w:rPr>
                    <m:t>e</m:t>
                  </m:r>
                </m:e>
                <m:sup>
                  <m:r>
                    <m:rPr>
                      <m:sty m:val="p"/>
                    </m:rPr>
                    <w:rPr>
                      <w:rFonts w:ascii="Cambria Math" w:hAnsi="Cambria Math" w:cs="Arial"/>
                    </w:rPr>
                    <m:t>2</m:t>
                  </m:r>
                </m:sup>
              </m:sSup>
            </m:den>
          </m:f>
        </m:oMath>
      </m:oMathPara>
    </w:p>
    <w:p w14:paraId="561E6365" w14:textId="70394BDB" w:rsidR="00435546" w:rsidRPr="00435546" w:rsidRDefault="00435546" w:rsidP="00A241B0">
      <w:pPr>
        <w:pStyle w:val="Body"/>
        <w:spacing w:after="0" w:line="480" w:lineRule="auto"/>
        <w:rPr>
          <w:rFonts w:ascii="Arial" w:hAnsi="Arial" w:cs="Arial"/>
        </w:rPr>
      </w:pPr>
      <w:r w:rsidRPr="00435546">
        <w:rPr>
          <w:rFonts w:ascii="Arial" w:hAnsi="Arial" w:cs="Arial"/>
        </w:rPr>
        <w:t>Where:</w:t>
      </w:r>
    </w:p>
    <w:p w14:paraId="66D8062F" w14:textId="528FC783" w:rsidR="00435546" w:rsidRPr="00435546" w:rsidRDefault="00435546" w:rsidP="00A241B0">
      <w:pPr>
        <w:pStyle w:val="Body"/>
        <w:spacing w:after="0" w:line="480" w:lineRule="auto"/>
        <w:rPr>
          <w:rFonts w:ascii="Arial" w:hAnsi="Arial" w:cs="Arial"/>
        </w:rPr>
      </w:pPr>
      <m:oMath>
        <m:r>
          <m:rPr>
            <m:sty m:val="p"/>
          </m:rPr>
          <w:rPr>
            <w:rFonts w:ascii="Cambria Math" w:hAnsi="Cambria Math" w:cs="Arial"/>
          </w:rPr>
          <m:t xml:space="preserve"> n</m:t>
        </m:r>
      </m:oMath>
      <w:r w:rsidRPr="00435546">
        <w:rPr>
          <w:rFonts w:ascii="Arial" w:hAnsi="Arial" w:cs="Arial"/>
        </w:rPr>
        <w:t xml:space="preserve"> - is the sample size,</w:t>
      </w:r>
    </w:p>
    <w:p w14:paraId="087239E1" w14:textId="3B532C1D" w:rsidR="00435546" w:rsidRPr="00435546" w:rsidRDefault="00435546" w:rsidP="00A241B0">
      <w:pPr>
        <w:pStyle w:val="Body"/>
        <w:spacing w:after="0" w:line="480" w:lineRule="auto"/>
        <w:rPr>
          <w:rFonts w:ascii="Arial" w:hAnsi="Arial" w:cs="Arial"/>
        </w:rPr>
      </w:pPr>
      <m:oMath>
        <m:r>
          <m:rPr>
            <m:sty m:val="p"/>
          </m:rPr>
          <w:rPr>
            <w:rFonts w:ascii="Cambria Math" w:hAnsi="Cambria Math" w:cs="Arial"/>
          </w:rPr>
          <m:t>N</m:t>
        </m:r>
      </m:oMath>
      <w:r w:rsidRPr="00435546">
        <w:rPr>
          <w:rFonts w:ascii="Arial" w:hAnsi="Arial" w:cs="Arial"/>
        </w:rPr>
        <w:t xml:space="preserve"> - is the accessible population, </w:t>
      </w:r>
    </w:p>
    <w:p w14:paraId="2123296F" w14:textId="77777777" w:rsidR="00435546" w:rsidRPr="00435546" w:rsidRDefault="00435546" w:rsidP="00A241B0">
      <w:pPr>
        <w:pStyle w:val="Body"/>
        <w:spacing w:after="0" w:line="480" w:lineRule="auto"/>
        <w:rPr>
          <w:rFonts w:ascii="Arial" w:hAnsi="Arial" w:cs="Arial"/>
        </w:rPr>
      </w:pPr>
      <w:proofErr w:type="gramStart"/>
      <w:r w:rsidRPr="00435546">
        <w:rPr>
          <w:rFonts w:ascii="Arial" w:hAnsi="Arial" w:cs="Arial"/>
        </w:rPr>
        <w:t>c  -</w:t>
      </w:r>
      <w:proofErr w:type="gramEnd"/>
      <w:r w:rsidRPr="00435546">
        <w:rPr>
          <w:rFonts w:ascii="Arial" w:hAnsi="Arial" w:cs="Arial"/>
        </w:rPr>
        <w:t xml:space="preserve"> is the coefficient of variance, while</w:t>
      </w:r>
    </w:p>
    <w:p w14:paraId="5CF93FBE" w14:textId="77777777" w:rsidR="00435546" w:rsidRPr="00435546" w:rsidRDefault="00435546" w:rsidP="00A241B0">
      <w:pPr>
        <w:pStyle w:val="Body"/>
        <w:spacing w:after="0" w:line="480" w:lineRule="auto"/>
        <w:rPr>
          <w:rFonts w:ascii="Arial" w:hAnsi="Arial" w:cs="Arial"/>
        </w:rPr>
      </w:pPr>
      <w:r w:rsidRPr="00435546">
        <w:rPr>
          <w:rFonts w:ascii="Arial" w:hAnsi="Arial" w:cs="Arial"/>
        </w:rPr>
        <w:t>e - is the standard error.</w:t>
      </w:r>
    </w:p>
    <w:p w14:paraId="610F539B" w14:textId="77777777" w:rsidR="00435546" w:rsidRPr="00435546" w:rsidRDefault="00435546" w:rsidP="00A241B0">
      <w:pPr>
        <w:pStyle w:val="Body"/>
        <w:spacing w:after="0" w:line="480" w:lineRule="auto"/>
        <w:rPr>
          <w:rFonts w:ascii="Arial" w:hAnsi="Arial" w:cs="Arial"/>
        </w:rPr>
      </w:pPr>
      <w:r w:rsidRPr="00435546">
        <w:rPr>
          <w:rFonts w:ascii="Arial" w:hAnsi="Arial" w:cs="Arial"/>
        </w:rPr>
        <w:t>In this study N was 2403, c was 21% (0.21) and e was 2% (0.02) thus a sample size of 105 was obtained by substituting these values in the formula as follows,</w:t>
      </w:r>
    </w:p>
    <w:p w14:paraId="24075D9E" w14:textId="7F730C28"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f>
            <m:fPr>
              <m:ctrlPr>
                <w:rPr>
                  <w:rFonts w:ascii="Cambria Math" w:hAnsi="Cambria Math" w:cs="Arial"/>
                </w:rPr>
              </m:ctrlPr>
            </m:fPr>
            <m:num>
              <m:r>
                <m:rPr>
                  <m:sty m:val="p"/>
                </m:rPr>
                <w:rPr>
                  <w:rFonts w:ascii="Cambria Math" w:hAnsi="Cambria Math" w:cs="Arial"/>
                </w:rPr>
                <m:t>2403(</m:t>
              </m:r>
              <m:sSup>
                <m:sSupPr>
                  <m:ctrlPr>
                    <w:rPr>
                      <w:rFonts w:ascii="Cambria Math" w:hAnsi="Cambria Math" w:cs="Arial"/>
                    </w:rPr>
                  </m:ctrlPr>
                </m:sSupPr>
                <m:e>
                  <m:r>
                    <m:rPr>
                      <m:sty m:val="p"/>
                    </m:rPr>
                    <w:rPr>
                      <w:rFonts w:ascii="Cambria Math" w:hAnsi="Cambria Math" w:cs="Arial"/>
                    </w:rPr>
                    <m:t>0.21</m:t>
                  </m:r>
                </m:e>
                <m:sup>
                  <m:r>
                    <m:rPr>
                      <m:sty m:val="p"/>
                    </m:rPr>
                    <w:rPr>
                      <w:rFonts w:ascii="Cambria Math" w:hAnsi="Cambria Math" w:cs="Arial"/>
                    </w:rPr>
                    <m:t>2</m:t>
                  </m:r>
                </m:sup>
              </m:sSup>
              <m:r>
                <m:rPr>
                  <m:sty m:val="p"/>
                </m:rPr>
                <w:rPr>
                  <w:rFonts w:ascii="Cambria Math" w:hAnsi="Cambria Math" w:cs="Arial"/>
                </w:rPr>
                <m:t>)</m:t>
              </m:r>
            </m:num>
            <m:den>
              <m:sSup>
                <m:sSupPr>
                  <m:ctrlPr>
                    <w:rPr>
                      <w:rFonts w:ascii="Cambria Math" w:hAnsi="Cambria Math" w:cs="Arial"/>
                    </w:rPr>
                  </m:ctrlPr>
                </m:sSupPr>
                <m:e>
                  <m:r>
                    <m:rPr>
                      <m:sty m:val="p"/>
                    </m:rPr>
                    <w:rPr>
                      <w:rFonts w:ascii="Cambria Math" w:hAnsi="Cambria Math" w:cs="Arial"/>
                    </w:rPr>
                    <m:t>0.21</m:t>
                  </m:r>
                </m:e>
                <m:sup>
                  <m:r>
                    <m:rPr>
                      <m:sty m:val="p"/>
                    </m:rPr>
                    <w:rPr>
                      <w:rFonts w:ascii="Cambria Math" w:hAnsi="Cambria Math" w:cs="Arial"/>
                    </w:rPr>
                    <m:t>2</m:t>
                  </m:r>
                </m:sup>
              </m:sSup>
              <m:r>
                <m:rPr>
                  <m:sty m:val="p"/>
                </m:rPr>
                <w:rPr>
                  <w:rFonts w:ascii="Cambria Math" w:hAnsi="Cambria Math" w:cs="Arial"/>
                </w:rPr>
                <m:t>+ (2403-1)</m:t>
              </m:r>
              <m:sSup>
                <m:sSupPr>
                  <m:ctrlPr>
                    <w:rPr>
                      <w:rFonts w:ascii="Cambria Math" w:hAnsi="Cambria Math" w:cs="Arial"/>
                    </w:rPr>
                  </m:ctrlPr>
                </m:sSupPr>
                <m:e>
                  <m:r>
                    <m:rPr>
                      <m:sty m:val="p"/>
                    </m:rPr>
                    <w:rPr>
                      <w:rFonts w:ascii="Cambria Math" w:hAnsi="Cambria Math" w:cs="Arial"/>
                    </w:rPr>
                    <m:t>0.02</m:t>
                  </m:r>
                </m:e>
                <m:sup>
                  <m:r>
                    <m:rPr>
                      <m:sty m:val="p"/>
                    </m:rPr>
                    <w:rPr>
                      <w:rFonts w:ascii="Cambria Math" w:hAnsi="Cambria Math" w:cs="Arial"/>
                    </w:rPr>
                    <m:t>2</m:t>
                  </m:r>
                </m:sup>
              </m:sSup>
            </m:den>
          </m:f>
        </m:oMath>
      </m:oMathPara>
    </w:p>
    <w:p w14:paraId="499F36FD" w14:textId="7E10DDE9"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r>
            <m:rPr>
              <m:sty m:val="p"/>
            </m:rPr>
            <w:rPr>
              <w:rFonts w:ascii="Cambria Math" w:hAnsi="Cambria Math" w:cs="Arial"/>
            </w:rPr>
            <m:t>105</m:t>
          </m:r>
        </m:oMath>
      </m:oMathPara>
    </w:p>
    <w:p w14:paraId="7C0D5169" w14:textId="77777777" w:rsidR="00435546" w:rsidRPr="00435546" w:rsidRDefault="00435546" w:rsidP="00A241B0">
      <w:pPr>
        <w:pStyle w:val="Body"/>
        <w:spacing w:after="0" w:line="480" w:lineRule="auto"/>
        <w:rPr>
          <w:rFonts w:ascii="Arial" w:hAnsi="Arial" w:cs="Arial"/>
        </w:rPr>
      </w:pPr>
      <w:r w:rsidRPr="00435546">
        <w:rPr>
          <w:rFonts w:ascii="Arial" w:hAnsi="Arial" w:cs="Arial"/>
        </w:rPr>
        <w:t xml:space="preserve">Taking cognizance that questionnaires was used to collect data, the sample size was increased by 40% to 147 (105 + 40% of 105) to cater for non-response and missing data </w:t>
      </w:r>
      <w:r w:rsidRPr="00435546">
        <w:rPr>
          <w:rFonts w:ascii="Arial" w:hAnsi="Arial" w:cs="Arial"/>
        </w:rPr>
        <w:fldChar w:fldCharType="begin"/>
      </w:r>
      <w:r w:rsidRPr="00435546">
        <w:rPr>
          <w:rFonts w:ascii="Arial" w:hAnsi="Arial" w:cs="Arial"/>
        </w:rPr>
        <w:instrText xml:space="preserve"> ADDIN ZOTERO_ITEM CSL_CITATION {"citationID":"5Hl3JaFa","properties":{"formattedCitation":"(Bujang, 2021)","plainCitation":"(Bujang, 2021)","noteIndex":0},"citationItems":[{"id":"6LQjdy68/tcBPvbrC","uris":["http://zotero.org/users/local/cvdKsHSw/items/7KA4ZXQG",["http://zotero.org/users/local/cvdKsHSw/items/7KA4ZXQG"]],"itemData":{"id":582,"type":"article-journal","abstract":"Determination of a minimum sample size required for a study is a major consideration which all researchers are confronted with at the early stage of developing a research protocol. This is because the researcher will need to have a sound prerequisite knowledge of inferential statistics in order to enable him/her to acquire a thorough understanding of the overall concept of a minimum sample size requirement and its estimation. Besides type I error and power of the study, some estimates for effect sizes will also need to be determined in the process to calculate or estimate the sample size. The appropriateness in calculating or estimating the sample size will enable the researchers to better plan their study especially pertaining to recruitment of subjects. To facilitate a researcher in estimating the appropriate sample size for their study, this article provides some recommendations for researchers on how to determine the appropriate sample size for their studies. In addition, several issues related to sample size determination were also discussed.","container-title":"The Malaysian Journal of Medical Sciences : MJMS","DOI":"10.21315/mjms2021.28.2.2","ISSN":"1394-195X","issue":"2","journalAbbreviation":"Malays J Med Sci","note":"PMID: 33958957\nPMCID: PMC8075593","page":"15-27","source":"PubMed Central","title":"A Step-by-Step Process on Sample Size Determination for Medical Research","volume":"28","author":[{"family":"Bujang","given":"Mohamad Adam"}],"issued":{"date-parts":[["2021",4]]}}}],"schema":"https://github.com/citation-style-language/schema/raw/master/csl-citation.json"} </w:instrText>
      </w:r>
      <w:r w:rsidRPr="00435546">
        <w:rPr>
          <w:rFonts w:ascii="Arial" w:hAnsi="Arial" w:cs="Arial"/>
        </w:rPr>
        <w:fldChar w:fldCharType="separate"/>
      </w:r>
      <w:r w:rsidRPr="00435546">
        <w:rPr>
          <w:rFonts w:ascii="Arial" w:hAnsi="Arial" w:cs="Arial"/>
        </w:rPr>
        <w:t>(Bujang, 2021)</w:t>
      </w:r>
      <w:r w:rsidRPr="00435546">
        <w:rPr>
          <w:rFonts w:ascii="Arial" w:hAnsi="Arial" w:cs="Arial"/>
        </w:rPr>
        <w:fldChar w:fldCharType="end"/>
      </w:r>
      <w:r w:rsidRPr="00435546">
        <w:rPr>
          <w:rFonts w:ascii="Arial" w:hAnsi="Arial" w:cs="Arial"/>
        </w:rPr>
        <w:t xml:space="preserve">. </w:t>
      </w:r>
    </w:p>
    <w:p w14:paraId="25F9309E" w14:textId="522153AF" w:rsidR="00435546" w:rsidRPr="00435546" w:rsidRDefault="00435546" w:rsidP="00A241B0">
      <w:pPr>
        <w:pStyle w:val="Body"/>
        <w:spacing w:after="0" w:line="480" w:lineRule="auto"/>
        <w:rPr>
          <w:rFonts w:ascii="Arial" w:hAnsi="Arial" w:cs="Arial"/>
        </w:rPr>
      </w:pPr>
      <w:r w:rsidRPr="00435546">
        <w:rPr>
          <w:rFonts w:ascii="Arial" w:hAnsi="Arial" w:cs="Arial"/>
        </w:rPr>
        <w:lastRenderedPageBreak/>
        <w:t xml:space="preserve">All the four wards in </w:t>
      </w:r>
      <w:proofErr w:type="spellStart"/>
      <w:r w:rsidRPr="00435546">
        <w:rPr>
          <w:rFonts w:ascii="Arial" w:hAnsi="Arial" w:cs="Arial"/>
        </w:rPr>
        <w:t>Awendo</w:t>
      </w:r>
      <w:proofErr w:type="spellEnd"/>
      <w:r w:rsidRPr="00435546">
        <w:rPr>
          <w:rFonts w:ascii="Arial" w:hAnsi="Arial" w:cs="Arial"/>
        </w:rPr>
        <w:t xml:space="preserve"> Sub-</w:t>
      </w:r>
      <w:r w:rsidR="00A96152">
        <w:rPr>
          <w:rFonts w:ascii="Arial" w:hAnsi="Arial" w:cs="Arial"/>
        </w:rPr>
        <w:t>C</w:t>
      </w:r>
      <w:r w:rsidRPr="00435546">
        <w:rPr>
          <w:rFonts w:ascii="Arial" w:hAnsi="Arial" w:cs="Arial"/>
        </w:rPr>
        <w:t xml:space="preserve">ounty were purposively selected since the accessible population of 2,403 smallholder sugarcane farmers were distributed across the wards. The sample size from each ward was selected through a proportional sampling technique </w:t>
      </w:r>
      <w:r w:rsidRPr="00435546">
        <w:rPr>
          <w:rFonts w:ascii="Arial" w:hAnsi="Arial" w:cs="Arial"/>
        </w:rPr>
        <w:fldChar w:fldCharType="begin"/>
      </w:r>
      <w:r w:rsidRPr="00435546">
        <w:rPr>
          <w:rFonts w:ascii="Arial" w:hAnsi="Arial" w:cs="Arial"/>
        </w:rPr>
        <w:instrText xml:space="preserve"> ADDIN ZOTERO_ITEM CSL_CITATION {"citationID":"IJE8pamR","properties":{"formattedCitation":"({\\i{}Cochran, W. G. (1977). Sampling Techniques (3rd Ed.). John Wiley &amp; Sons - Google Search}, n.d.)","plainCitation":"(Cochran, W. G. (1977). Sampling Techniques (3rd Ed.). John Wiley &amp; Sons - Google Search, n.d.)","dontUpdate":true,"noteIndex":0},"citationItems":[{"id":"6LQjdy68/jDnhxCfF","uris":["http://zotero.org/users/local/cvdKsHSw/items/5FUJRU5A",["http://zotero.org/users/local/cvdKsHSw/items/5FUJRU5A"]],"itemData":{"id":554,"type":"webpage","title":"Cochran, W. G. (1977). Sampling techniques (3rd ed.). John Wiley &amp; Sons - Google Search","URL":"https://www.google.com/search?q=Cochran%2C+W.+G.+%281977%29.+Sampling+techniques+%283rd+ed.%29.+John+Wiley+%26+Sons&amp;client=firefox-b-d&amp;sxsrf=AOaemvKB8OTge9Q3Jfw7dk2Xj8WGPWZ1RQ%3A1634460796897&amp;ei=fORrYZCNNtOKjLsP2sifsAw&amp;ved=0ahUKEwiQu8r5iNHzAhVTBWMBHVrkB8YQ4dUDCA0&amp;uact=5&amp;oq=Cochran%2C+W.+G.+%281977%29.+Sampling+techniques+%283rd+ed.%29.+John+Wiley+%26+Sons&amp;gs_lcp=Cgdnd3Mtd2l6EAM6BwgjELADECc6BwgAEEcQsAM6EAguEMcBENEDEMgDELADEEM6CgguEMgDELADEENKBQg4EgExSgQIQRgAUKCw5wFYoLDnAWCSuucBaAJwAngAgAHqA4gB6gOSAQM0LTGYAQCgAQKgAQHIAQvAAQE&amp;sclient=gws-wiz","accessed":{"date-parts":[["2021",10,17]]}}}],"schema":"https://github.com/citation-style-language/schema/raw/master/csl-citation.json"} </w:instrText>
      </w:r>
      <w:r w:rsidRPr="00435546">
        <w:rPr>
          <w:rFonts w:ascii="Arial" w:hAnsi="Arial" w:cs="Arial"/>
        </w:rPr>
        <w:fldChar w:fldCharType="separate"/>
      </w:r>
      <w:r w:rsidRPr="00435546">
        <w:rPr>
          <w:rFonts w:ascii="Arial" w:hAnsi="Arial" w:cs="Arial"/>
        </w:rPr>
        <w:t>(</w:t>
      </w:r>
      <w:r w:rsidRPr="00435546">
        <w:rPr>
          <w:rFonts w:ascii="Arial" w:hAnsi="Arial" w:cs="Arial"/>
          <w:iCs/>
        </w:rPr>
        <w:t xml:space="preserve">Cochran, 1977) </w:t>
      </w:r>
      <w:r w:rsidRPr="00435546">
        <w:rPr>
          <w:rFonts w:ascii="Arial" w:hAnsi="Arial" w:cs="Arial"/>
        </w:rPr>
        <w:fldChar w:fldCharType="end"/>
      </w:r>
      <w:r w:rsidRPr="00435546">
        <w:rPr>
          <w:rFonts w:ascii="Arial" w:hAnsi="Arial" w:cs="Arial"/>
        </w:rPr>
        <w:t>as shown below.</w:t>
      </w:r>
    </w:p>
    <w:p w14:paraId="63CAE075" w14:textId="196CE189"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i</m:t>
              </m:r>
            </m:sub>
          </m:sSub>
          <m: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 xml:space="preserve">i   </m:t>
                  </m:r>
                </m:sub>
              </m:sSub>
              <m:r>
                <m:rPr>
                  <m:sty m:val="p"/>
                </m:rPr>
                <w:rPr>
                  <w:rFonts w:ascii="Cambria Math" w:hAnsi="Cambria Math" w:cs="Arial"/>
                </w:rPr>
                <m:t>x  n</m:t>
              </m:r>
            </m:num>
            <m:den>
              <m:r>
                <m:rPr>
                  <m:sty m:val="p"/>
                </m:rPr>
                <w:rPr>
                  <w:rFonts w:ascii="Cambria Math" w:hAnsi="Cambria Math" w:cs="Arial"/>
                </w:rPr>
                <m:t>N</m:t>
              </m:r>
            </m:den>
          </m:f>
        </m:oMath>
      </m:oMathPara>
    </w:p>
    <w:p w14:paraId="7911D825" w14:textId="77777777" w:rsidR="00435546" w:rsidRPr="00435546" w:rsidRDefault="00435546" w:rsidP="00A241B0">
      <w:pPr>
        <w:pStyle w:val="Body"/>
        <w:spacing w:after="0" w:line="480" w:lineRule="auto"/>
        <w:rPr>
          <w:rFonts w:ascii="Arial" w:hAnsi="Arial" w:cs="Arial"/>
        </w:rPr>
      </w:pPr>
      <w:r w:rsidRPr="00435546">
        <w:rPr>
          <w:rFonts w:ascii="Arial" w:hAnsi="Arial" w:cs="Arial"/>
        </w:rPr>
        <w:t>Where:</w:t>
      </w:r>
    </w:p>
    <w:p w14:paraId="3C9DF602" w14:textId="7350CE5D" w:rsidR="00435546" w:rsidRPr="00435546" w:rsidRDefault="00435546" w:rsidP="00A241B0">
      <w:pPr>
        <w:pStyle w:val="Body"/>
        <w:spacing w:after="0" w:line="480" w:lineRule="auto"/>
        <w:rPr>
          <w:rFonts w:ascii="Arial" w:hAnsi="Arial" w:cs="Arial"/>
        </w:rPr>
      </w:p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i</m:t>
            </m:r>
          </m:sub>
        </m:sSub>
      </m:oMath>
      <w:r w:rsidRPr="00435546">
        <w:rPr>
          <w:rFonts w:ascii="Arial" w:hAnsi="Arial" w:cs="Arial"/>
        </w:rPr>
        <w:t xml:space="preserve"> - is the number of smallholder farmers to be interviewed in the selected ward,</w:t>
      </w:r>
    </w:p>
    <w:p w14:paraId="12F37A3B" w14:textId="7C73D976" w:rsidR="00435546" w:rsidRPr="00435546" w:rsidRDefault="00F46357" w:rsidP="00A241B0">
      <w:pPr>
        <w:pStyle w:val="Body"/>
        <w:spacing w:after="0" w:line="480" w:lineRule="auto"/>
        <w:rPr>
          <w:rFonts w:ascii="Arial" w:hAnsi="Arial" w:cs="Arial"/>
        </w:rPr>
      </w:pPr>
      <m:oMath>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i</m:t>
            </m:r>
            <m:r>
              <m:rPr>
                <m:sty m:val="p"/>
              </m:rPr>
              <w:rPr>
                <w:rFonts w:ascii="Cambria Math" w:hAnsi="Cambria Math" w:cs="Arial"/>
              </w:rPr>
              <m:t xml:space="preserve">   </m:t>
            </m:r>
          </m:sub>
        </m:sSub>
      </m:oMath>
      <w:r w:rsidR="00435546" w:rsidRPr="00435546">
        <w:rPr>
          <w:rFonts w:ascii="Arial" w:hAnsi="Arial" w:cs="Arial"/>
        </w:rPr>
        <w:t xml:space="preserve"> - </w:t>
      </w:r>
      <w:proofErr w:type="gramStart"/>
      <w:r w:rsidR="00435546" w:rsidRPr="00435546">
        <w:rPr>
          <w:rFonts w:ascii="Arial" w:hAnsi="Arial" w:cs="Arial"/>
        </w:rPr>
        <w:t>is</w:t>
      </w:r>
      <w:proofErr w:type="gramEnd"/>
      <w:r w:rsidR="00435546" w:rsidRPr="00435546">
        <w:rPr>
          <w:rFonts w:ascii="Arial" w:hAnsi="Arial" w:cs="Arial"/>
        </w:rPr>
        <w:t xml:space="preserve"> the accessible smallholder sugarcane farmers in the selected ward, </w:t>
      </w:r>
    </w:p>
    <w:p w14:paraId="21A4D232" w14:textId="77777777" w:rsidR="00435546" w:rsidRPr="00435546" w:rsidRDefault="00435546" w:rsidP="00A241B0">
      <w:pPr>
        <w:pStyle w:val="Body"/>
        <w:spacing w:after="0" w:line="480" w:lineRule="auto"/>
        <w:rPr>
          <w:rFonts w:ascii="Arial" w:hAnsi="Arial" w:cs="Arial"/>
        </w:rPr>
      </w:pPr>
      <w:proofErr w:type="gramStart"/>
      <w:r w:rsidRPr="00435546">
        <w:rPr>
          <w:rFonts w:ascii="Arial" w:hAnsi="Arial" w:cs="Arial"/>
        </w:rPr>
        <w:t>n  -</w:t>
      </w:r>
      <w:proofErr w:type="gramEnd"/>
      <w:r w:rsidRPr="00435546">
        <w:rPr>
          <w:rFonts w:ascii="Arial" w:hAnsi="Arial" w:cs="Arial"/>
        </w:rPr>
        <w:t xml:space="preserve"> is the sample size for the whole study, while</w:t>
      </w:r>
    </w:p>
    <w:p w14:paraId="4B209ACF" w14:textId="77777777" w:rsidR="00435546" w:rsidRPr="00435546" w:rsidRDefault="00435546" w:rsidP="00A241B0">
      <w:pPr>
        <w:pStyle w:val="Body"/>
        <w:spacing w:after="0" w:line="480" w:lineRule="auto"/>
        <w:rPr>
          <w:rFonts w:ascii="Arial" w:hAnsi="Arial" w:cs="Arial"/>
        </w:rPr>
      </w:pPr>
      <w:r w:rsidRPr="00435546">
        <w:rPr>
          <w:rFonts w:ascii="Arial" w:hAnsi="Arial" w:cs="Arial"/>
        </w:rPr>
        <w:t xml:space="preserve">N - is the accessible smallholder sugarcane farmers in the area of study. </w:t>
      </w:r>
    </w:p>
    <w:p w14:paraId="3CDFDE73" w14:textId="6F7D7336" w:rsidR="00435546" w:rsidRDefault="00435546" w:rsidP="00A241B0">
      <w:pPr>
        <w:pStyle w:val="Body"/>
        <w:spacing w:after="0" w:line="480" w:lineRule="auto"/>
        <w:rPr>
          <w:rFonts w:ascii="Arial" w:hAnsi="Arial" w:cs="Arial"/>
        </w:rPr>
      </w:pPr>
      <w:r w:rsidRPr="00435546">
        <w:rPr>
          <w:rFonts w:ascii="Arial" w:hAnsi="Arial" w:cs="Arial"/>
        </w:rPr>
        <w:t>Table 2 shows the summary of sampling frame and sample size of respondents from each Ward calculated using Cochran (</w:t>
      </w:r>
      <w:r w:rsidRPr="00844758">
        <w:rPr>
          <w:rFonts w:ascii="Arial" w:hAnsi="Arial" w:cs="Arial"/>
          <w:highlight w:val="green"/>
        </w:rPr>
        <w:t>19</w:t>
      </w:r>
      <w:r w:rsidR="00844758" w:rsidRPr="00844758">
        <w:rPr>
          <w:rFonts w:ascii="Arial" w:hAnsi="Arial" w:cs="Arial"/>
          <w:highlight w:val="green"/>
        </w:rPr>
        <w:t>7</w:t>
      </w:r>
      <w:r w:rsidRPr="00844758">
        <w:rPr>
          <w:rFonts w:ascii="Arial" w:hAnsi="Arial" w:cs="Arial"/>
          <w:highlight w:val="green"/>
        </w:rPr>
        <w:t>7</w:t>
      </w:r>
      <w:r w:rsidRPr="00435546">
        <w:rPr>
          <w:rFonts w:ascii="Arial" w:hAnsi="Arial" w:cs="Arial"/>
        </w:rPr>
        <w:t xml:space="preserve">) formula aforementioned. </w:t>
      </w:r>
    </w:p>
    <w:p w14:paraId="2D25845C" w14:textId="77777777" w:rsidR="00A461EB" w:rsidRDefault="00A461EB" w:rsidP="00A241B0">
      <w:pPr>
        <w:pStyle w:val="Body"/>
        <w:spacing w:after="0" w:line="480" w:lineRule="auto"/>
        <w:rPr>
          <w:rFonts w:ascii="Arial" w:hAnsi="Arial" w:cs="Arial"/>
          <w:b/>
          <w:bCs/>
        </w:rPr>
      </w:pPr>
      <w:bookmarkStart w:id="11" w:name="_Toc94046302"/>
      <w:bookmarkStart w:id="12" w:name="_Toc111844691"/>
      <w:bookmarkStart w:id="13" w:name="_Toc111844852"/>
      <w:bookmarkStart w:id="14" w:name="_Toc111891191"/>
      <w:bookmarkStart w:id="15" w:name="_Toc111845153"/>
      <w:bookmarkStart w:id="16" w:name="_Toc133746675"/>
      <w:bookmarkStart w:id="17" w:name="_Toc146370712"/>
      <w:bookmarkStart w:id="18" w:name="_Toc146378915"/>
    </w:p>
    <w:p w14:paraId="22961A28" w14:textId="13538B93" w:rsidR="00435546" w:rsidRPr="00435546" w:rsidRDefault="00435546" w:rsidP="00A241B0">
      <w:pPr>
        <w:pStyle w:val="Body"/>
        <w:spacing w:after="0" w:line="480" w:lineRule="auto"/>
        <w:rPr>
          <w:rFonts w:ascii="Arial" w:hAnsi="Arial" w:cs="Arial"/>
          <w:b/>
          <w:iCs/>
        </w:rPr>
      </w:pPr>
      <w:r w:rsidRPr="00435546">
        <w:rPr>
          <w:rFonts w:ascii="Arial" w:hAnsi="Arial" w:cs="Arial"/>
          <w:b/>
          <w:bCs/>
        </w:rPr>
        <w:t xml:space="preserve">Table </w:t>
      </w:r>
      <w:bookmarkStart w:id="19" w:name="_Toc111837161"/>
      <w:bookmarkStart w:id="20" w:name="_Toc111843190"/>
      <w:bookmarkStart w:id="21" w:name="_Toc111891192"/>
      <w:bookmarkEnd w:id="11"/>
      <w:bookmarkEnd w:id="12"/>
      <w:bookmarkEnd w:id="13"/>
      <w:bookmarkEnd w:id="14"/>
      <w:bookmarkEnd w:id="15"/>
      <w:r w:rsidRPr="00435546">
        <w:rPr>
          <w:rFonts w:ascii="Arial" w:hAnsi="Arial" w:cs="Arial"/>
          <w:b/>
          <w:bCs/>
        </w:rPr>
        <w:t>2</w:t>
      </w:r>
      <w:r w:rsidR="00ED711E">
        <w:rPr>
          <w:rFonts w:ascii="Arial" w:hAnsi="Arial" w:cs="Arial"/>
          <w:b/>
          <w:bCs/>
        </w:rPr>
        <w:t xml:space="preserve">. </w:t>
      </w:r>
      <w:r w:rsidRPr="00435546">
        <w:rPr>
          <w:rFonts w:ascii="Arial" w:hAnsi="Arial" w:cs="Arial"/>
          <w:b/>
          <w:iCs/>
        </w:rPr>
        <w:t>Sampling Frame and Sample Size of Respondents from Each Ward</w:t>
      </w:r>
      <w:bookmarkEnd w:id="16"/>
      <w:bookmarkEnd w:id="17"/>
      <w:bookmarkEnd w:id="18"/>
      <w:bookmarkEnd w:id="19"/>
      <w:bookmarkEnd w:id="20"/>
      <w:bookmarkEnd w:id="21"/>
    </w:p>
    <w:tbl>
      <w:tblPr>
        <w:tblStyle w:val="TableGrid"/>
        <w:tblW w:w="0" w:type="auto"/>
        <w:tblLook w:val="04A0" w:firstRow="1" w:lastRow="0" w:firstColumn="1" w:lastColumn="0" w:noHBand="0" w:noVBand="1"/>
      </w:tblPr>
      <w:tblGrid>
        <w:gridCol w:w="2036"/>
        <w:gridCol w:w="1955"/>
        <w:gridCol w:w="1877"/>
        <w:gridCol w:w="1621"/>
        <w:gridCol w:w="1707"/>
      </w:tblGrid>
      <w:tr w:rsidR="00435546" w:rsidRPr="00435546" w14:paraId="0134F9EF" w14:textId="77777777" w:rsidTr="00D20E34">
        <w:tc>
          <w:tcPr>
            <w:tcW w:w="2036" w:type="dxa"/>
            <w:tcBorders>
              <w:left w:val="nil"/>
              <w:bottom w:val="single" w:sz="4" w:space="0" w:color="auto"/>
              <w:right w:val="nil"/>
            </w:tcBorders>
            <w:vAlign w:val="center"/>
          </w:tcPr>
          <w:p w14:paraId="73763516"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Ward</w:t>
            </w:r>
          </w:p>
        </w:tc>
        <w:tc>
          <w:tcPr>
            <w:tcW w:w="1955" w:type="dxa"/>
            <w:tcBorders>
              <w:left w:val="nil"/>
              <w:bottom w:val="single" w:sz="4" w:space="0" w:color="auto"/>
              <w:right w:val="nil"/>
            </w:tcBorders>
          </w:tcPr>
          <w:p w14:paraId="18DF94EA"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Cane Area in Ha</w:t>
            </w:r>
          </w:p>
        </w:tc>
        <w:tc>
          <w:tcPr>
            <w:tcW w:w="1877" w:type="dxa"/>
            <w:tcBorders>
              <w:left w:val="nil"/>
              <w:bottom w:val="single" w:sz="4" w:space="0" w:color="auto"/>
              <w:right w:val="nil"/>
            </w:tcBorders>
            <w:vAlign w:val="center"/>
          </w:tcPr>
          <w:p w14:paraId="54609BAA"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Sampling frame</w:t>
            </w:r>
          </w:p>
        </w:tc>
        <w:tc>
          <w:tcPr>
            <w:tcW w:w="1621" w:type="dxa"/>
            <w:tcBorders>
              <w:left w:val="nil"/>
              <w:bottom w:val="single" w:sz="4" w:space="0" w:color="auto"/>
              <w:right w:val="nil"/>
            </w:tcBorders>
          </w:tcPr>
          <w:p w14:paraId="1940AD9D"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Sample size</w:t>
            </w:r>
            <w:proofErr w:type="gramStart"/>
            <w:r w:rsidRPr="00435546">
              <w:rPr>
                <w:rFonts w:ascii="Arial" w:hAnsi="Arial" w:cs="Arial"/>
                <w:b/>
                <w:sz w:val="20"/>
              </w:rPr>
              <w:t xml:space="preserve">   (</w:t>
            </w:r>
            <w:proofErr w:type="gramEnd"/>
            <w:r w:rsidRPr="00435546">
              <w:rPr>
                <w:rFonts w:ascii="Arial" w:hAnsi="Arial" w:cs="Arial"/>
                <w:b/>
                <w:sz w:val="20"/>
              </w:rPr>
              <w:t xml:space="preserve">n =105) </w:t>
            </w:r>
          </w:p>
        </w:tc>
        <w:tc>
          <w:tcPr>
            <w:tcW w:w="1707" w:type="dxa"/>
            <w:tcBorders>
              <w:left w:val="nil"/>
              <w:bottom w:val="single" w:sz="4" w:space="0" w:color="auto"/>
              <w:right w:val="nil"/>
            </w:tcBorders>
            <w:vAlign w:val="center"/>
          </w:tcPr>
          <w:p w14:paraId="6151263E" w14:textId="03CFB9BE"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 xml:space="preserve">Sample size  </w:t>
            </w:r>
            <w:proofErr w:type="gramStart"/>
            <w:r w:rsidR="00A96152">
              <w:rPr>
                <w:rFonts w:ascii="Arial" w:hAnsi="Arial" w:cs="Arial"/>
                <w:b/>
                <w:sz w:val="20"/>
              </w:rPr>
              <w:t xml:space="preserve">   </w:t>
            </w:r>
            <w:r w:rsidRPr="00435546">
              <w:rPr>
                <w:rFonts w:ascii="Arial" w:hAnsi="Arial" w:cs="Arial"/>
                <w:b/>
                <w:sz w:val="20"/>
              </w:rPr>
              <w:t>(</w:t>
            </w:r>
            <w:proofErr w:type="gramEnd"/>
            <w:r w:rsidRPr="00435546">
              <w:rPr>
                <w:rFonts w:ascii="Arial" w:hAnsi="Arial" w:cs="Arial"/>
                <w:b/>
                <w:sz w:val="20"/>
              </w:rPr>
              <w:t>n = 147)</w:t>
            </w:r>
          </w:p>
        </w:tc>
      </w:tr>
      <w:tr w:rsidR="00435546" w:rsidRPr="00435546" w14:paraId="5D0701F3" w14:textId="77777777" w:rsidTr="00D20E34">
        <w:tc>
          <w:tcPr>
            <w:tcW w:w="2036" w:type="dxa"/>
            <w:tcBorders>
              <w:left w:val="nil"/>
              <w:bottom w:val="nil"/>
              <w:right w:val="nil"/>
            </w:tcBorders>
          </w:tcPr>
          <w:p w14:paraId="6864FE6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Central </w:t>
            </w:r>
            <w:proofErr w:type="spellStart"/>
            <w:r w:rsidRPr="00435546">
              <w:rPr>
                <w:rFonts w:ascii="Arial" w:hAnsi="Arial" w:cs="Arial"/>
                <w:sz w:val="20"/>
              </w:rPr>
              <w:t>Sakwa</w:t>
            </w:r>
            <w:proofErr w:type="spellEnd"/>
          </w:p>
        </w:tc>
        <w:tc>
          <w:tcPr>
            <w:tcW w:w="1955" w:type="dxa"/>
            <w:tcBorders>
              <w:left w:val="nil"/>
              <w:bottom w:val="nil"/>
              <w:right w:val="nil"/>
            </w:tcBorders>
          </w:tcPr>
          <w:p w14:paraId="058047D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256.04</w:t>
            </w:r>
          </w:p>
        </w:tc>
        <w:tc>
          <w:tcPr>
            <w:tcW w:w="1877" w:type="dxa"/>
            <w:tcBorders>
              <w:left w:val="nil"/>
              <w:bottom w:val="nil"/>
              <w:right w:val="nil"/>
            </w:tcBorders>
            <w:vAlign w:val="center"/>
          </w:tcPr>
          <w:p w14:paraId="25514F5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600</w:t>
            </w:r>
          </w:p>
        </w:tc>
        <w:tc>
          <w:tcPr>
            <w:tcW w:w="1621" w:type="dxa"/>
            <w:tcBorders>
              <w:left w:val="nil"/>
              <w:bottom w:val="nil"/>
              <w:right w:val="nil"/>
            </w:tcBorders>
          </w:tcPr>
          <w:p w14:paraId="3B5E5C1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26</w:t>
            </w:r>
          </w:p>
        </w:tc>
        <w:tc>
          <w:tcPr>
            <w:tcW w:w="1707" w:type="dxa"/>
            <w:tcBorders>
              <w:left w:val="nil"/>
              <w:bottom w:val="nil"/>
              <w:right w:val="nil"/>
            </w:tcBorders>
            <w:vAlign w:val="center"/>
          </w:tcPr>
          <w:p w14:paraId="2E004FE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37</w:t>
            </w:r>
          </w:p>
        </w:tc>
      </w:tr>
      <w:tr w:rsidR="00435546" w:rsidRPr="00435546" w14:paraId="670CE0FE" w14:textId="77777777" w:rsidTr="00D20E34">
        <w:tc>
          <w:tcPr>
            <w:tcW w:w="2036" w:type="dxa"/>
            <w:tcBorders>
              <w:top w:val="nil"/>
              <w:left w:val="nil"/>
              <w:bottom w:val="nil"/>
              <w:right w:val="nil"/>
            </w:tcBorders>
          </w:tcPr>
          <w:p w14:paraId="70E2B2B9"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North-East </w:t>
            </w:r>
            <w:proofErr w:type="spellStart"/>
            <w:r w:rsidRPr="00435546">
              <w:rPr>
                <w:rFonts w:ascii="Arial" w:hAnsi="Arial" w:cs="Arial"/>
                <w:sz w:val="20"/>
              </w:rPr>
              <w:t>Sakwa</w:t>
            </w:r>
            <w:proofErr w:type="spellEnd"/>
          </w:p>
        </w:tc>
        <w:tc>
          <w:tcPr>
            <w:tcW w:w="1955" w:type="dxa"/>
            <w:tcBorders>
              <w:top w:val="nil"/>
              <w:left w:val="nil"/>
              <w:bottom w:val="nil"/>
              <w:right w:val="nil"/>
            </w:tcBorders>
          </w:tcPr>
          <w:p w14:paraId="43EF4F2E"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233.49</w:t>
            </w:r>
          </w:p>
        </w:tc>
        <w:tc>
          <w:tcPr>
            <w:tcW w:w="1877" w:type="dxa"/>
            <w:tcBorders>
              <w:top w:val="nil"/>
              <w:left w:val="nil"/>
              <w:bottom w:val="nil"/>
              <w:right w:val="nil"/>
            </w:tcBorders>
            <w:vAlign w:val="center"/>
          </w:tcPr>
          <w:p w14:paraId="4EBD67C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505</w:t>
            </w:r>
          </w:p>
        </w:tc>
        <w:tc>
          <w:tcPr>
            <w:tcW w:w="1621" w:type="dxa"/>
            <w:tcBorders>
              <w:top w:val="nil"/>
              <w:left w:val="nil"/>
              <w:bottom w:val="nil"/>
              <w:right w:val="nil"/>
            </w:tcBorders>
          </w:tcPr>
          <w:p w14:paraId="534450B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22</w:t>
            </w:r>
          </w:p>
        </w:tc>
        <w:tc>
          <w:tcPr>
            <w:tcW w:w="1707" w:type="dxa"/>
            <w:tcBorders>
              <w:top w:val="nil"/>
              <w:left w:val="nil"/>
              <w:bottom w:val="nil"/>
              <w:right w:val="nil"/>
            </w:tcBorders>
            <w:vAlign w:val="center"/>
          </w:tcPr>
          <w:p w14:paraId="7ED907C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31</w:t>
            </w:r>
          </w:p>
        </w:tc>
      </w:tr>
      <w:tr w:rsidR="00435546" w:rsidRPr="00435546" w14:paraId="6DA68EAD" w14:textId="77777777" w:rsidTr="00D20E34">
        <w:tc>
          <w:tcPr>
            <w:tcW w:w="2036" w:type="dxa"/>
            <w:tcBorders>
              <w:top w:val="nil"/>
              <w:left w:val="nil"/>
              <w:bottom w:val="nil"/>
              <w:right w:val="nil"/>
            </w:tcBorders>
          </w:tcPr>
          <w:p w14:paraId="74205FF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South </w:t>
            </w:r>
            <w:proofErr w:type="spellStart"/>
            <w:r w:rsidRPr="00435546">
              <w:rPr>
                <w:rFonts w:ascii="Arial" w:hAnsi="Arial" w:cs="Arial"/>
                <w:sz w:val="20"/>
              </w:rPr>
              <w:t>Sakwa</w:t>
            </w:r>
            <w:proofErr w:type="spellEnd"/>
          </w:p>
        </w:tc>
        <w:tc>
          <w:tcPr>
            <w:tcW w:w="1955" w:type="dxa"/>
            <w:tcBorders>
              <w:top w:val="nil"/>
              <w:left w:val="nil"/>
              <w:bottom w:val="nil"/>
              <w:right w:val="nil"/>
            </w:tcBorders>
          </w:tcPr>
          <w:p w14:paraId="190F667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354.69</w:t>
            </w:r>
          </w:p>
        </w:tc>
        <w:tc>
          <w:tcPr>
            <w:tcW w:w="1877" w:type="dxa"/>
            <w:tcBorders>
              <w:top w:val="nil"/>
              <w:left w:val="nil"/>
              <w:bottom w:val="nil"/>
              <w:right w:val="nil"/>
            </w:tcBorders>
            <w:vAlign w:val="center"/>
          </w:tcPr>
          <w:p w14:paraId="7ED9EED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667</w:t>
            </w:r>
          </w:p>
        </w:tc>
        <w:tc>
          <w:tcPr>
            <w:tcW w:w="1621" w:type="dxa"/>
            <w:tcBorders>
              <w:top w:val="nil"/>
              <w:left w:val="nil"/>
              <w:bottom w:val="nil"/>
              <w:right w:val="nil"/>
            </w:tcBorders>
          </w:tcPr>
          <w:p w14:paraId="09AD911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29</w:t>
            </w:r>
          </w:p>
        </w:tc>
        <w:tc>
          <w:tcPr>
            <w:tcW w:w="1707" w:type="dxa"/>
            <w:tcBorders>
              <w:top w:val="nil"/>
              <w:left w:val="nil"/>
              <w:bottom w:val="nil"/>
              <w:right w:val="nil"/>
            </w:tcBorders>
            <w:vAlign w:val="center"/>
          </w:tcPr>
          <w:p w14:paraId="62A4F70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41</w:t>
            </w:r>
          </w:p>
        </w:tc>
      </w:tr>
      <w:tr w:rsidR="00435546" w:rsidRPr="00435546" w14:paraId="105F6B5B" w14:textId="77777777" w:rsidTr="00D20E34">
        <w:tc>
          <w:tcPr>
            <w:tcW w:w="2036" w:type="dxa"/>
            <w:tcBorders>
              <w:top w:val="nil"/>
              <w:left w:val="nil"/>
              <w:bottom w:val="nil"/>
              <w:right w:val="nil"/>
            </w:tcBorders>
          </w:tcPr>
          <w:p w14:paraId="29BC84B3"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West </w:t>
            </w:r>
            <w:proofErr w:type="spellStart"/>
            <w:r w:rsidRPr="00435546">
              <w:rPr>
                <w:rFonts w:ascii="Arial" w:hAnsi="Arial" w:cs="Arial"/>
                <w:sz w:val="20"/>
              </w:rPr>
              <w:t>Sakwa</w:t>
            </w:r>
            <w:proofErr w:type="spellEnd"/>
          </w:p>
        </w:tc>
        <w:tc>
          <w:tcPr>
            <w:tcW w:w="1955" w:type="dxa"/>
            <w:tcBorders>
              <w:top w:val="nil"/>
              <w:left w:val="nil"/>
              <w:bottom w:val="nil"/>
              <w:right w:val="nil"/>
            </w:tcBorders>
          </w:tcPr>
          <w:p w14:paraId="403B98A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238.94</w:t>
            </w:r>
          </w:p>
        </w:tc>
        <w:tc>
          <w:tcPr>
            <w:tcW w:w="1877" w:type="dxa"/>
            <w:tcBorders>
              <w:top w:val="nil"/>
              <w:left w:val="nil"/>
              <w:bottom w:val="nil"/>
              <w:right w:val="nil"/>
            </w:tcBorders>
            <w:vAlign w:val="center"/>
          </w:tcPr>
          <w:p w14:paraId="495B048C"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631</w:t>
            </w:r>
          </w:p>
        </w:tc>
        <w:tc>
          <w:tcPr>
            <w:tcW w:w="1621" w:type="dxa"/>
            <w:tcBorders>
              <w:top w:val="nil"/>
              <w:left w:val="nil"/>
              <w:bottom w:val="nil"/>
              <w:right w:val="nil"/>
            </w:tcBorders>
          </w:tcPr>
          <w:p w14:paraId="43CA413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28</w:t>
            </w:r>
          </w:p>
        </w:tc>
        <w:tc>
          <w:tcPr>
            <w:tcW w:w="1707" w:type="dxa"/>
            <w:tcBorders>
              <w:top w:val="nil"/>
              <w:left w:val="nil"/>
              <w:bottom w:val="nil"/>
              <w:right w:val="nil"/>
            </w:tcBorders>
            <w:vAlign w:val="center"/>
          </w:tcPr>
          <w:p w14:paraId="413459A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38</w:t>
            </w:r>
          </w:p>
        </w:tc>
      </w:tr>
      <w:tr w:rsidR="00435546" w:rsidRPr="00435546" w14:paraId="09179527" w14:textId="77777777" w:rsidTr="00D20E34">
        <w:tc>
          <w:tcPr>
            <w:tcW w:w="2036" w:type="dxa"/>
            <w:tcBorders>
              <w:top w:val="nil"/>
              <w:left w:val="nil"/>
              <w:right w:val="nil"/>
            </w:tcBorders>
            <w:vAlign w:val="center"/>
          </w:tcPr>
          <w:p w14:paraId="37A62AD2"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Total</w:t>
            </w:r>
          </w:p>
        </w:tc>
        <w:tc>
          <w:tcPr>
            <w:tcW w:w="1955" w:type="dxa"/>
            <w:tcBorders>
              <w:top w:val="nil"/>
              <w:left w:val="nil"/>
              <w:right w:val="nil"/>
            </w:tcBorders>
          </w:tcPr>
          <w:p w14:paraId="7CC58CEE"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1,083.16</w:t>
            </w:r>
          </w:p>
        </w:tc>
        <w:tc>
          <w:tcPr>
            <w:tcW w:w="1877" w:type="dxa"/>
            <w:tcBorders>
              <w:top w:val="nil"/>
              <w:left w:val="nil"/>
              <w:right w:val="nil"/>
            </w:tcBorders>
            <w:vAlign w:val="center"/>
          </w:tcPr>
          <w:p w14:paraId="41BC9413"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2,403</w:t>
            </w:r>
          </w:p>
        </w:tc>
        <w:tc>
          <w:tcPr>
            <w:tcW w:w="1621" w:type="dxa"/>
            <w:tcBorders>
              <w:top w:val="nil"/>
              <w:left w:val="nil"/>
              <w:right w:val="nil"/>
            </w:tcBorders>
          </w:tcPr>
          <w:p w14:paraId="7A89826D"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105</w:t>
            </w:r>
          </w:p>
        </w:tc>
        <w:tc>
          <w:tcPr>
            <w:tcW w:w="1707" w:type="dxa"/>
            <w:tcBorders>
              <w:top w:val="nil"/>
              <w:left w:val="nil"/>
              <w:right w:val="nil"/>
            </w:tcBorders>
            <w:vAlign w:val="center"/>
          </w:tcPr>
          <w:p w14:paraId="085D9486"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147</w:t>
            </w:r>
          </w:p>
        </w:tc>
      </w:tr>
    </w:tbl>
    <w:p w14:paraId="68C19CAF" w14:textId="77777777" w:rsidR="00435546" w:rsidRPr="00435546" w:rsidRDefault="00435546" w:rsidP="00A241B0">
      <w:pPr>
        <w:pStyle w:val="Body"/>
        <w:spacing w:before="240" w:after="0" w:line="480" w:lineRule="auto"/>
        <w:rPr>
          <w:rFonts w:ascii="Arial" w:hAnsi="Arial" w:cs="Arial"/>
        </w:rPr>
      </w:pPr>
      <w:r w:rsidRPr="00435546">
        <w:rPr>
          <w:rFonts w:ascii="Arial" w:hAnsi="Arial" w:cs="Arial"/>
        </w:rPr>
        <w:t xml:space="preserve">A systematic random sampling technique was used to select farmers that were interviewed in each ward since the sampling frame was available </w:t>
      </w:r>
      <w:r w:rsidRPr="00435546">
        <w:rPr>
          <w:rFonts w:ascii="Arial" w:hAnsi="Arial" w:cs="Arial"/>
        </w:rPr>
        <w:fldChar w:fldCharType="begin"/>
      </w:r>
      <w:r w:rsidRPr="00435546">
        <w:rPr>
          <w:rFonts w:ascii="Arial" w:hAnsi="Arial" w:cs="Arial"/>
        </w:rPr>
        <w:instrText xml:space="preserve"> ADDIN ZOTERO_ITEM CSL_CITATION {"citationID":"ZH1q8xL0","properties":{"formattedCitation":"(Memon et al., 2017)","plainCitation":"(Memon et al., 2017)","noteIndex":0},"citationItems":[{"id":"6LQjdy68/3tF97ZEA","uris":["http://zotero.org/users/local/cvdKsHSw/items/RSVPMNY8",["http://zotero.org/users/local/cvdKsHSw/items/RSVPMNY8"]],"itemData":{"id":560,"type":"article-journal","abstract":"Although structural equation modeling (SEM) is a powerful statistical technique, understanding its methodological assumptions before data analyses is essential to attaining more robust results. In this editorial, we outline four major methodological issues which are related to the application of SEM in Malaysia along with their respective guidelines. These issues include 1) probability and non-probability sampling, 2) pre-testing and pilot study, 3) CB-SEM and PLS-SEM, and 4) exploratory and confirmatory factor analysis. We also recommend the steps that the local research community, especially the postgraduate students, should consider taking to keep themselves up-to-date with methodological advances and to make informed decisions about the use of SEM. This humble effort will help to clarify the confusion and doubts many lecturers and postgraduate students in Malaysia might have, and provide directions to help them proceed in a practical manner.","container-title":"Journal of Applied Structural Equation Modeling","DOI":"10.47263/JASEM.1(1)01","ISSN":"2590-4221","journalAbbreviation":"JASEM","language":"en","page":"i-xiii","source":"DOI.org (Crossref)","title":"A REVIEW OF THE METHODOLOGICAL MISCONCEPTIONS AND GUIDELINES RELATED TO THE APPLICATION OF STRUCTURAL EQUATION MODELING: A MALAYSIAN SCENARIO","title-short":"A REVIEW OF THE METHODOLOGICAL MISCONCEPTIONS AND GUIDELINES RELATED TO THE APPLICATION OF STRUCTURAL EQUATION MODELING","author":[{"family":"Memon","given":"Mumtaz Ali"},{"family":"Ting","given":"Hiram"},{"family":"Ramayah","given":"T"},{"family":"Chuah","given":"Francis"},{"family":"Cheah","given":"Jun-Hwa"}],"issued":{"date-parts":[["2017",6,1]]}}}],"schema":"https://github.com/citation-style-language/schema/raw/master/csl-citation.json"} </w:instrText>
      </w:r>
      <w:r w:rsidRPr="00435546">
        <w:rPr>
          <w:rFonts w:ascii="Arial" w:hAnsi="Arial" w:cs="Arial"/>
        </w:rPr>
        <w:fldChar w:fldCharType="separate"/>
      </w:r>
      <w:r w:rsidRPr="00435546">
        <w:rPr>
          <w:rFonts w:ascii="Arial" w:hAnsi="Arial" w:cs="Arial"/>
        </w:rPr>
        <w:t>(Memon et al., 2017)</w:t>
      </w:r>
      <w:r w:rsidRPr="00435546">
        <w:rPr>
          <w:rFonts w:ascii="Arial" w:hAnsi="Arial" w:cs="Arial"/>
        </w:rPr>
        <w:fldChar w:fldCharType="end"/>
      </w:r>
      <w:r w:rsidRPr="00435546">
        <w:rPr>
          <w:rFonts w:ascii="Arial" w:hAnsi="Arial" w:cs="Arial"/>
        </w:rPr>
        <w:t xml:space="preserve">.  According to Cochran (1997), systematic random sampling involves selection of a unit at random from the first </w:t>
      </w:r>
      <w:r w:rsidRPr="00435546">
        <w:rPr>
          <w:rFonts w:ascii="Arial" w:hAnsi="Arial" w:cs="Arial"/>
          <w:i/>
        </w:rPr>
        <w:t>k</w:t>
      </w:r>
      <w:r w:rsidRPr="00435546">
        <w:rPr>
          <w:rFonts w:ascii="Arial" w:hAnsi="Arial" w:cs="Arial"/>
        </w:rPr>
        <w:t xml:space="preserve"> units and every </w:t>
      </w:r>
      <w:r w:rsidRPr="00435546">
        <w:rPr>
          <w:rFonts w:ascii="Arial" w:hAnsi="Arial" w:cs="Arial"/>
          <w:i/>
        </w:rPr>
        <w:t>k</w:t>
      </w:r>
      <w:r w:rsidRPr="00435546">
        <w:rPr>
          <w:rFonts w:ascii="Arial" w:hAnsi="Arial" w:cs="Arial"/>
          <w:vertAlign w:val="superscript"/>
        </w:rPr>
        <w:t>th</w:t>
      </w:r>
      <w:r w:rsidRPr="00435546">
        <w:rPr>
          <w:rFonts w:ascii="Arial" w:hAnsi="Arial" w:cs="Arial"/>
        </w:rPr>
        <w:t xml:space="preserve"> unit thereafter. This is known as every </w:t>
      </w:r>
      <w:r w:rsidRPr="00435546">
        <w:rPr>
          <w:rFonts w:ascii="Arial" w:hAnsi="Arial" w:cs="Arial"/>
          <w:i/>
        </w:rPr>
        <w:t>k</w:t>
      </w:r>
      <w:r w:rsidRPr="00435546">
        <w:rPr>
          <w:rFonts w:ascii="Arial" w:hAnsi="Arial" w:cs="Arial"/>
          <w:vertAlign w:val="superscript"/>
        </w:rPr>
        <w:t>th</w:t>
      </w:r>
      <w:r w:rsidRPr="00435546">
        <w:rPr>
          <w:rFonts w:ascii="Arial" w:hAnsi="Arial" w:cs="Arial"/>
        </w:rPr>
        <w:t xml:space="preserve"> systematic sample. In this case, selection of the first unit determines the whole sample. This technique was chosen for this study as it enabled the researcher to draw samples easily without mistakes (Cochran, 1977). Besides, the technique gives each farmer equal chance of probability to be selected in the sample </w:t>
      </w:r>
      <w:r w:rsidRPr="00435546">
        <w:rPr>
          <w:rFonts w:ascii="Arial" w:hAnsi="Arial" w:cs="Arial"/>
        </w:rPr>
        <w:fldChar w:fldCharType="begin"/>
      </w:r>
      <w:r w:rsidRPr="00435546">
        <w:rPr>
          <w:rFonts w:ascii="Arial" w:hAnsi="Arial" w:cs="Arial"/>
        </w:rPr>
        <w:instrText xml:space="preserve"> ADDIN ZOTERO_ITEM CSL_CITATION {"citationID":"pXyNAefz","properties":{"formattedCitation":"(Rahi, 2017)","plainCitation":"(Rahi, 2017)","noteIndex":0},"citationItems":[{"id":"6LQjdy68/lXU5VSEW","uris":["http://zotero.org/users/local/cvdKsHSw/items/WPWFFJU3",["http://zotero.org/users/local/cvdKsHSw/items/WPWFFJU3"]],"itemData":{"id":461,"type":"article-journal","abstract":"This study is aimed at to contribute a detailed systematic review on research paradigms, sampling and instrument development issues in the field of business research. This study has reconnoitered the levels of theory and their implications in academic literature. With accession to this the methods of quantitative and qualitative research have been discussed. The main contribution of this study was to explore the sampling size issues. A meticulous review has bared the exact sample size that is supported by different researchers. In line with measurement scale has also been discussed based on previous literature support. Finally, the problems faced during scale development and items generation are discussed in detail.","container-title":"International Journal of Economics &amp; Management Sciences","DOI":"10.4172/2162-6359.1000403","ISSN":"21626359","issue":"02","journalAbbreviation":"Int J Econ Manag Sci","language":"en","source":"DOI.org (Crossref)","title":"Research Design and Methods: A Systematic Review of Research Paradigms, Sampling Issues and Instruments Development","title-short":"Research Design and Methods","URL":"https://www.omicsonline.com/open-access/research-design-and-methods-a-systematic-review-of-research-paradigms-sampling-issues-and-instruments-development-2162-6359-1000403.php?aid=87959","volume":"06","author":[{"family":"Rahi","given":"Samar"}],"accessed":{"date-parts":[["2021",7,22]]},"issued":{"date-parts":[["2017"]]}}}],"schema":"https://github.com/citation-style-language/schema/raw/master/csl-citation.json"} </w:instrText>
      </w:r>
      <w:r w:rsidRPr="00435546">
        <w:rPr>
          <w:rFonts w:ascii="Arial" w:hAnsi="Arial" w:cs="Arial"/>
        </w:rPr>
        <w:fldChar w:fldCharType="separate"/>
      </w:r>
      <w:r w:rsidRPr="00435546">
        <w:rPr>
          <w:rFonts w:ascii="Arial" w:hAnsi="Arial" w:cs="Arial"/>
        </w:rPr>
        <w:t>(Rahi, 2017)</w:t>
      </w:r>
      <w:r w:rsidRPr="00435546">
        <w:rPr>
          <w:rFonts w:ascii="Arial" w:hAnsi="Arial" w:cs="Arial"/>
        </w:rPr>
        <w:fldChar w:fldCharType="end"/>
      </w:r>
      <w:r w:rsidRPr="00435546">
        <w:rPr>
          <w:rFonts w:ascii="Arial" w:hAnsi="Arial" w:cs="Arial"/>
        </w:rPr>
        <w:t xml:space="preserve">.  Purposive technique was used to include all other 67 accessible stakeholders. </w:t>
      </w:r>
    </w:p>
    <w:p w14:paraId="6E3572CE" w14:textId="409AF9E9" w:rsidR="00435546" w:rsidRPr="00435546" w:rsidRDefault="00435546" w:rsidP="00A241B0">
      <w:pPr>
        <w:pStyle w:val="Body"/>
        <w:spacing w:after="0" w:line="480" w:lineRule="auto"/>
        <w:rPr>
          <w:rFonts w:ascii="Arial" w:hAnsi="Arial" w:cs="Arial"/>
          <w:b/>
          <w:bCs/>
          <w:sz w:val="22"/>
          <w:szCs w:val="22"/>
        </w:rPr>
      </w:pPr>
      <w:bookmarkStart w:id="22" w:name="_Toc94044374"/>
      <w:bookmarkStart w:id="23" w:name="_Toc118230380"/>
      <w:bookmarkStart w:id="24" w:name="_Toc146366012"/>
      <w:bookmarkStart w:id="25" w:name="_Toc146379982"/>
      <w:r w:rsidRPr="00435546">
        <w:rPr>
          <w:rFonts w:ascii="Arial" w:hAnsi="Arial" w:cs="Arial"/>
          <w:b/>
          <w:bCs/>
          <w:sz w:val="22"/>
          <w:szCs w:val="22"/>
        </w:rPr>
        <w:t>2.</w:t>
      </w:r>
      <w:r w:rsidR="00B671D2">
        <w:rPr>
          <w:rFonts w:ascii="Arial" w:hAnsi="Arial" w:cs="Arial"/>
          <w:b/>
          <w:bCs/>
          <w:sz w:val="22"/>
          <w:szCs w:val="22"/>
        </w:rPr>
        <w:t>5</w:t>
      </w:r>
      <w:r w:rsidR="00086FCA">
        <w:rPr>
          <w:rFonts w:ascii="Arial" w:hAnsi="Arial" w:cs="Arial"/>
          <w:b/>
          <w:bCs/>
          <w:sz w:val="22"/>
          <w:szCs w:val="22"/>
        </w:rPr>
        <w:t xml:space="preserve"> </w:t>
      </w:r>
      <w:r w:rsidRPr="00435546">
        <w:rPr>
          <w:rFonts w:ascii="Arial" w:hAnsi="Arial" w:cs="Arial"/>
          <w:b/>
          <w:bCs/>
          <w:sz w:val="22"/>
          <w:szCs w:val="22"/>
        </w:rPr>
        <w:t xml:space="preserve">Data Collection </w:t>
      </w:r>
      <w:bookmarkEnd w:id="22"/>
      <w:bookmarkEnd w:id="23"/>
      <w:bookmarkEnd w:id="24"/>
      <w:bookmarkEnd w:id="25"/>
    </w:p>
    <w:p w14:paraId="127E18EC" w14:textId="57A39FFE" w:rsidR="00A241B0" w:rsidRDefault="00435546" w:rsidP="00A241B0">
      <w:pPr>
        <w:pStyle w:val="Body"/>
        <w:spacing w:after="0" w:line="480" w:lineRule="auto"/>
        <w:rPr>
          <w:rFonts w:ascii="Arial" w:hAnsi="Arial" w:cs="Arial"/>
        </w:rPr>
      </w:pPr>
      <w:r w:rsidRPr="00435546">
        <w:rPr>
          <w:rFonts w:ascii="Arial" w:hAnsi="Arial" w:cs="Arial"/>
        </w:rPr>
        <w:lastRenderedPageBreak/>
        <w:t>Researcher</w:t>
      </w:r>
      <w:r w:rsidR="00567702">
        <w:rPr>
          <w:rFonts w:ascii="Arial" w:hAnsi="Arial" w:cs="Arial"/>
        </w:rPr>
        <w:t>s</w:t>
      </w:r>
      <w:r w:rsidRPr="00435546">
        <w:rPr>
          <w:rFonts w:ascii="Arial" w:hAnsi="Arial" w:cs="Arial"/>
        </w:rPr>
        <w:t xml:space="preserve"> sought and obtained clearance from Egerton University Board of Post Graduate Studies, Ethical Approval by Egerton University Institutional Scientific and Ethics Review Committee and research permit from the National Commission for Science, Technology and Innovation (NACOSTI). Subsequently, a visit was made to the study area and appointments made with respondents during which </w:t>
      </w:r>
      <w:r w:rsidR="00567702">
        <w:rPr>
          <w:rFonts w:ascii="Arial" w:hAnsi="Arial" w:cs="Arial"/>
        </w:rPr>
        <w:t xml:space="preserve">two different sets of </w:t>
      </w:r>
      <w:proofErr w:type="gramStart"/>
      <w:r w:rsidRPr="00435546">
        <w:rPr>
          <w:rFonts w:ascii="Arial" w:hAnsi="Arial" w:cs="Arial"/>
        </w:rPr>
        <w:t>questionnaire</w:t>
      </w:r>
      <w:proofErr w:type="gramEnd"/>
      <w:r w:rsidRPr="00435546">
        <w:rPr>
          <w:rFonts w:ascii="Arial" w:hAnsi="Arial" w:cs="Arial"/>
        </w:rPr>
        <w:t xml:space="preserve"> were administered. </w:t>
      </w:r>
      <w:r w:rsidR="00567702" w:rsidRPr="00435546">
        <w:rPr>
          <w:rFonts w:ascii="Arial" w:hAnsi="Arial" w:cs="Arial"/>
        </w:rPr>
        <w:t xml:space="preserve">First </w:t>
      </w:r>
      <w:r w:rsidR="00567702" w:rsidRPr="00435546">
        <w:rPr>
          <w:rFonts w:ascii="Arial" w:hAnsi="Arial" w:cs="Arial"/>
          <w:bCs/>
          <w:lang w:val="en-GB"/>
        </w:rPr>
        <w:t xml:space="preserve">questionnaire </w:t>
      </w:r>
      <w:r w:rsidR="00567702">
        <w:rPr>
          <w:rFonts w:ascii="Arial" w:hAnsi="Arial" w:cs="Arial"/>
          <w:bCs/>
          <w:lang w:val="en-GB"/>
        </w:rPr>
        <w:t xml:space="preserve">was </w:t>
      </w:r>
      <w:r w:rsidR="00567702" w:rsidRPr="00435546">
        <w:rPr>
          <w:rFonts w:ascii="Arial" w:hAnsi="Arial" w:cs="Arial"/>
          <w:bCs/>
          <w:lang w:val="en-GB"/>
        </w:rPr>
        <w:t>for farming household</w:t>
      </w:r>
      <w:r w:rsidR="00A241B0">
        <w:rPr>
          <w:rFonts w:ascii="Arial" w:hAnsi="Arial" w:cs="Arial"/>
          <w:bCs/>
          <w:lang w:val="en-GB"/>
        </w:rPr>
        <w:t xml:space="preserve">. </w:t>
      </w:r>
      <w:r w:rsidR="00567702">
        <w:rPr>
          <w:rFonts w:ascii="Arial" w:hAnsi="Arial" w:cs="Arial"/>
          <w:bCs/>
          <w:lang w:val="en-GB"/>
        </w:rPr>
        <w:t>S</w:t>
      </w:r>
      <w:proofErr w:type="spellStart"/>
      <w:r w:rsidR="00567702" w:rsidRPr="00435546">
        <w:rPr>
          <w:rFonts w:ascii="Arial" w:hAnsi="Arial" w:cs="Arial"/>
        </w:rPr>
        <w:t>econd</w:t>
      </w:r>
      <w:proofErr w:type="spellEnd"/>
      <w:r w:rsidR="00567702" w:rsidRPr="00435546">
        <w:rPr>
          <w:rFonts w:ascii="Arial" w:hAnsi="Arial" w:cs="Arial"/>
        </w:rPr>
        <w:t xml:space="preserve"> questionnaire was </w:t>
      </w:r>
      <w:r w:rsidR="00567702">
        <w:rPr>
          <w:rFonts w:ascii="Arial" w:hAnsi="Arial" w:cs="Arial"/>
        </w:rPr>
        <w:t xml:space="preserve">used to corroborate information from </w:t>
      </w:r>
      <w:r w:rsidR="00567702" w:rsidRPr="00435546">
        <w:rPr>
          <w:rFonts w:ascii="Arial" w:hAnsi="Arial" w:cs="Arial"/>
        </w:rPr>
        <w:t xml:space="preserve">other stakeholders. </w:t>
      </w:r>
      <w:r w:rsidR="00A241B0" w:rsidRPr="00435546">
        <w:rPr>
          <w:rFonts w:ascii="Arial" w:hAnsi="Arial" w:cs="Arial"/>
        </w:rPr>
        <w:t xml:space="preserve">Both survey questionnaire </w:t>
      </w:r>
      <w:proofErr w:type="gramStart"/>
      <w:r w:rsidR="00A241B0" w:rsidRPr="00435546">
        <w:rPr>
          <w:rFonts w:ascii="Arial" w:hAnsi="Arial" w:cs="Arial"/>
        </w:rPr>
        <w:t>were</w:t>
      </w:r>
      <w:proofErr w:type="gramEnd"/>
      <w:r w:rsidR="00A241B0" w:rsidRPr="00435546">
        <w:rPr>
          <w:rFonts w:ascii="Arial" w:hAnsi="Arial" w:cs="Arial"/>
        </w:rPr>
        <w:t xml:space="preserve"> pre-tested for reliability using 30 smallholder farmers and 30 other stakeholders obtained by systematic random sampling from </w:t>
      </w:r>
      <w:proofErr w:type="spellStart"/>
      <w:r w:rsidR="00A241B0" w:rsidRPr="00435546">
        <w:rPr>
          <w:rFonts w:ascii="Arial" w:hAnsi="Arial" w:cs="Arial"/>
        </w:rPr>
        <w:t>Suna</w:t>
      </w:r>
      <w:proofErr w:type="spellEnd"/>
      <w:r w:rsidR="00A241B0" w:rsidRPr="00435546">
        <w:rPr>
          <w:rFonts w:ascii="Arial" w:hAnsi="Arial" w:cs="Arial"/>
        </w:rPr>
        <w:t xml:space="preserve"> East Sub-</w:t>
      </w:r>
      <w:r w:rsidR="00A96152">
        <w:rPr>
          <w:rFonts w:ascii="Arial" w:hAnsi="Arial" w:cs="Arial"/>
        </w:rPr>
        <w:t>C</w:t>
      </w:r>
      <w:r w:rsidR="00A241B0" w:rsidRPr="00435546">
        <w:rPr>
          <w:rFonts w:ascii="Arial" w:hAnsi="Arial" w:cs="Arial"/>
        </w:rPr>
        <w:t xml:space="preserve">ounty in Migori County. </w:t>
      </w:r>
      <w:r w:rsidR="00DC01A3" w:rsidRPr="00C87F12">
        <w:rPr>
          <w:highlight w:val="green"/>
        </w:rPr>
        <w:t xml:space="preserve">According to Cochran (1997), systematic random sampling is a probability sampling technique which involves selection of a unit at random from the first </w:t>
      </w:r>
      <w:r w:rsidR="00DC01A3" w:rsidRPr="00C87F12">
        <w:rPr>
          <w:i/>
          <w:highlight w:val="green"/>
        </w:rPr>
        <w:t>k</w:t>
      </w:r>
      <w:r w:rsidR="00DC01A3" w:rsidRPr="00C87F12">
        <w:rPr>
          <w:highlight w:val="green"/>
        </w:rPr>
        <w:t xml:space="preserve"> units and every </w:t>
      </w:r>
      <w:r w:rsidR="00DC01A3" w:rsidRPr="00C87F12">
        <w:rPr>
          <w:i/>
          <w:highlight w:val="green"/>
        </w:rPr>
        <w:t>k</w:t>
      </w:r>
      <w:r w:rsidR="00DC01A3" w:rsidRPr="00C87F12">
        <w:rPr>
          <w:highlight w:val="green"/>
          <w:vertAlign w:val="superscript"/>
        </w:rPr>
        <w:t>th</w:t>
      </w:r>
      <w:r w:rsidR="00DC01A3" w:rsidRPr="00C87F12">
        <w:rPr>
          <w:highlight w:val="green"/>
        </w:rPr>
        <w:t xml:space="preserve"> unit thereafter. </w:t>
      </w:r>
      <w:r w:rsidR="00C87F12" w:rsidRPr="00C87F12">
        <w:rPr>
          <w:highlight w:val="green"/>
        </w:rPr>
        <w:t xml:space="preserve">The </w:t>
      </w:r>
      <w:r w:rsidR="00DC01A3" w:rsidRPr="00C87F12">
        <w:rPr>
          <w:i/>
          <w:highlight w:val="green"/>
        </w:rPr>
        <w:t>k</w:t>
      </w:r>
      <w:r w:rsidR="00DC01A3" w:rsidRPr="00C87F12">
        <w:rPr>
          <w:highlight w:val="green"/>
          <w:vertAlign w:val="superscript"/>
        </w:rPr>
        <w:t>th</w:t>
      </w:r>
      <w:r w:rsidR="00DC01A3" w:rsidRPr="00C87F12">
        <w:rPr>
          <w:highlight w:val="green"/>
        </w:rPr>
        <w:t xml:space="preserve"> </w:t>
      </w:r>
      <w:r w:rsidR="00C87F12" w:rsidRPr="00C87F12">
        <w:rPr>
          <w:highlight w:val="green"/>
        </w:rPr>
        <w:t>unit for pilot study was every 25</w:t>
      </w:r>
      <w:r w:rsidR="00C87F12" w:rsidRPr="00C87F12">
        <w:rPr>
          <w:highlight w:val="green"/>
          <w:vertAlign w:val="superscript"/>
        </w:rPr>
        <w:t>th</w:t>
      </w:r>
      <w:r w:rsidR="00C87F12" w:rsidRPr="00C87F12">
        <w:rPr>
          <w:highlight w:val="green"/>
        </w:rPr>
        <w:t xml:space="preserve"> farmer from a sample frame of 758 smallholder farmers’ list arranged alphabetically resulting in a sample of 30 smallholder farmers. The 30 other stakeholders were purposively included.</w:t>
      </w:r>
      <w:r w:rsidR="00C87F12">
        <w:t xml:space="preserve"> </w:t>
      </w:r>
      <w:r w:rsidR="00A241B0" w:rsidRPr="00435546">
        <w:rPr>
          <w:rFonts w:ascii="Arial" w:hAnsi="Arial" w:cs="Arial"/>
        </w:rPr>
        <w:t>Cronbach’s alpha reliability coefficients of α = 0.749 and 0.711 were achieved for smallholder fa</w:t>
      </w:r>
      <w:r w:rsidR="00A96152">
        <w:rPr>
          <w:rFonts w:ascii="Arial" w:hAnsi="Arial" w:cs="Arial"/>
        </w:rPr>
        <w:t>r</w:t>
      </w:r>
      <w:r w:rsidR="00A241B0" w:rsidRPr="00435546">
        <w:rPr>
          <w:rFonts w:ascii="Arial" w:hAnsi="Arial" w:cs="Arial"/>
        </w:rPr>
        <w:t>mers’ and other stakeholders’ questionnaires respectively before data collection</w:t>
      </w:r>
      <w:r w:rsidR="00A241B0">
        <w:rPr>
          <w:rFonts w:ascii="Arial" w:hAnsi="Arial" w:cs="Arial"/>
        </w:rPr>
        <w:t xml:space="preserve">. </w:t>
      </w:r>
    </w:p>
    <w:p w14:paraId="13824AD7" w14:textId="4095EE89" w:rsidR="00435546" w:rsidRPr="00435546" w:rsidRDefault="00435546" w:rsidP="00A241B0">
      <w:pPr>
        <w:pStyle w:val="Body"/>
        <w:spacing w:before="240" w:after="0" w:line="480" w:lineRule="auto"/>
        <w:rPr>
          <w:rFonts w:ascii="Arial" w:hAnsi="Arial" w:cs="Arial"/>
        </w:rPr>
      </w:pPr>
      <w:r w:rsidRPr="00435546">
        <w:rPr>
          <w:rFonts w:ascii="Arial" w:hAnsi="Arial" w:cs="Arial"/>
        </w:rPr>
        <w:t xml:space="preserve">Respondents freely chose to either participate or not to participate in the study. Researchers’ opinions were not considered so that personal biases and opinions did not get way into the research. </w:t>
      </w:r>
      <w:r w:rsidR="00A241B0" w:rsidRPr="00435546">
        <w:rPr>
          <w:rFonts w:ascii="Arial" w:hAnsi="Arial" w:cs="Arial"/>
        </w:rPr>
        <w:t>A document review guide</w:t>
      </w:r>
      <w:r w:rsidR="00A241B0">
        <w:rPr>
          <w:rFonts w:ascii="Arial" w:hAnsi="Arial" w:cs="Arial"/>
        </w:rPr>
        <w:t>, a means of triangulation</w:t>
      </w:r>
      <w:r w:rsidR="00A241B0" w:rsidRPr="00435546">
        <w:rPr>
          <w:rFonts w:ascii="Arial" w:hAnsi="Arial" w:cs="Arial"/>
        </w:rPr>
        <w:t xml:space="preserve"> was also developed to collect secondary data related to the study variables</w:t>
      </w:r>
      <w:r w:rsidR="00A241B0">
        <w:rPr>
          <w:rFonts w:ascii="Arial" w:hAnsi="Arial" w:cs="Arial"/>
        </w:rPr>
        <w:t xml:space="preserve"> </w:t>
      </w:r>
      <w:r w:rsidR="00A241B0" w:rsidRPr="00435546">
        <w:rPr>
          <w:rFonts w:ascii="Arial" w:hAnsi="Arial" w:cs="Arial"/>
        </w:rPr>
        <w:t xml:space="preserve"> </w:t>
      </w:r>
      <w:r w:rsidR="00A241B0" w:rsidRPr="00435546">
        <w:rPr>
          <w:rFonts w:ascii="Arial" w:hAnsi="Arial" w:cs="Arial"/>
        </w:rPr>
        <w:fldChar w:fldCharType="begin"/>
      </w:r>
      <w:r w:rsidR="00A241B0" w:rsidRPr="00435546">
        <w:rPr>
          <w:rFonts w:ascii="Arial" w:hAnsi="Arial" w:cs="Arial"/>
        </w:rPr>
        <w:instrText xml:space="preserve"> ADDIN ZOTERO_ITEM CSL_CITATION {"citationID":"7fhiujX6","properties":{"formattedCitation":"(Bowen, 2009)","plainCitation":"(Bowen, 2009)","noteIndex":0},"citationItems":[{"id":"6LQjdy68/uTYoRJbe","uris":["http://zotero.org/users/local/cvdKsHSw/items/8DIEYI6Y",["http://zotero.org/users/local/cvdKsHSw/items/8DIEYI6Y"]],"itemData":{"id":661,"type":"article-journal","abstract":"This article examines the function of documents as a data source in qualitative research and discusses document analysis procedure in the context of actual research experiences. Targeted to research novices, the article takes a nuts-and-bolts approach to document analysis. It describes the nature and forms of documents, outlines the advantages and limitations of document analysis, and offers specific examples of the use of documents in the research process. The application of document analysis to a grounded theory study is illustrated.","container-title":"Qualitative Research Journal","DOI":"10.3316/QRJ0902027","journalAbbreviation":"Qualitative Research Journal","page":"27-40","source":"ResearchGate","title":"Document Analysis as a Qualitative Research Method","volume":"9","author":[{"family":"Bowen","given":"Glenn"}],"issued":{"date-parts":[["2009",8,3]]}}}],"schema":"https://github.com/citation-style-language/schema/raw/master/csl-citation.json"} </w:instrText>
      </w:r>
      <w:r w:rsidR="00A241B0" w:rsidRPr="00435546">
        <w:rPr>
          <w:rFonts w:ascii="Arial" w:hAnsi="Arial" w:cs="Arial"/>
        </w:rPr>
        <w:fldChar w:fldCharType="separate"/>
      </w:r>
      <w:r w:rsidR="00A241B0" w:rsidRPr="00435546">
        <w:rPr>
          <w:rFonts w:ascii="Arial" w:hAnsi="Arial" w:cs="Arial"/>
        </w:rPr>
        <w:t>(Bowen, 2009)</w:t>
      </w:r>
      <w:r w:rsidR="00A241B0" w:rsidRPr="00435546">
        <w:rPr>
          <w:rFonts w:ascii="Arial" w:hAnsi="Arial" w:cs="Arial"/>
        </w:rPr>
        <w:fldChar w:fldCharType="end"/>
      </w:r>
      <w:r w:rsidR="00A241B0" w:rsidRPr="00435546">
        <w:rPr>
          <w:rFonts w:ascii="Arial" w:hAnsi="Arial" w:cs="Arial"/>
        </w:rPr>
        <w:t>.</w:t>
      </w:r>
      <w:r w:rsidR="00A241B0">
        <w:rPr>
          <w:rFonts w:ascii="Arial" w:hAnsi="Arial" w:cs="Arial"/>
        </w:rPr>
        <w:t xml:space="preserve"> </w:t>
      </w:r>
      <w:r w:rsidRPr="00435546">
        <w:rPr>
          <w:rFonts w:ascii="Arial" w:hAnsi="Arial" w:cs="Arial"/>
        </w:rPr>
        <w:t xml:space="preserve">It involved reviewing printed and electronic materials related to post-harvest sugarcane loss experienced by Sony Sugar farmers as from the year 2018 to 2021.    </w:t>
      </w:r>
    </w:p>
    <w:p w14:paraId="087DD348" w14:textId="7B8A4D6F" w:rsidR="00435546" w:rsidRPr="00435546" w:rsidRDefault="00435546" w:rsidP="00A241B0">
      <w:pPr>
        <w:pStyle w:val="Body"/>
        <w:spacing w:after="0" w:line="480" w:lineRule="auto"/>
        <w:rPr>
          <w:rFonts w:ascii="Arial" w:hAnsi="Arial" w:cs="Arial"/>
          <w:b/>
          <w:bCs/>
          <w:sz w:val="22"/>
          <w:szCs w:val="22"/>
        </w:rPr>
      </w:pPr>
      <w:bookmarkStart w:id="26" w:name="_Toc94044375"/>
      <w:bookmarkStart w:id="27" w:name="_Toc118230381"/>
      <w:bookmarkStart w:id="28" w:name="_Toc146366013"/>
      <w:bookmarkStart w:id="29" w:name="_Toc146379983"/>
      <w:r w:rsidRPr="00435546">
        <w:rPr>
          <w:rFonts w:ascii="Arial" w:hAnsi="Arial" w:cs="Arial"/>
          <w:b/>
          <w:bCs/>
          <w:sz w:val="22"/>
          <w:szCs w:val="22"/>
        </w:rPr>
        <w:t>2.</w:t>
      </w:r>
      <w:r w:rsidR="00B671D2">
        <w:rPr>
          <w:rFonts w:ascii="Arial" w:hAnsi="Arial" w:cs="Arial"/>
          <w:b/>
          <w:bCs/>
          <w:sz w:val="22"/>
          <w:szCs w:val="22"/>
        </w:rPr>
        <w:t>6</w:t>
      </w:r>
      <w:r w:rsidR="00086FCA">
        <w:rPr>
          <w:rFonts w:ascii="Arial" w:hAnsi="Arial" w:cs="Arial"/>
          <w:b/>
          <w:bCs/>
          <w:sz w:val="22"/>
          <w:szCs w:val="22"/>
        </w:rPr>
        <w:t xml:space="preserve"> </w:t>
      </w:r>
      <w:r w:rsidRPr="00435546">
        <w:rPr>
          <w:rFonts w:ascii="Arial" w:hAnsi="Arial" w:cs="Arial"/>
          <w:b/>
          <w:bCs/>
          <w:sz w:val="22"/>
          <w:szCs w:val="22"/>
        </w:rPr>
        <w:t>Data Analysis</w:t>
      </w:r>
      <w:bookmarkEnd w:id="26"/>
      <w:bookmarkEnd w:id="27"/>
      <w:bookmarkEnd w:id="28"/>
      <w:bookmarkEnd w:id="29"/>
    </w:p>
    <w:p w14:paraId="77053246" w14:textId="77777777" w:rsidR="001743C6" w:rsidRPr="0022477C" w:rsidRDefault="00435546" w:rsidP="00104421">
      <w:pPr>
        <w:spacing w:line="480" w:lineRule="auto"/>
        <w:ind w:firstLine="720"/>
        <w:jc w:val="both"/>
        <w:rPr>
          <w:highlight w:val="green"/>
        </w:rPr>
      </w:pPr>
      <w:r w:rsidRPr="00435546">
        <w:rPr>
          <w:rFonts w:ascii="Arial" w:hAnsi="Arial" w:cs="Arial"/>
        </w:rPr>
        <w:t>Data in the questionnaire was coded and entered in the computer for processing using Statistical Package for Social Sciences (SPSS) version 21</w:t>
      </w:r>
      <w:r w:rsidR="001743C6">
        <w:rPr>
          <w:rFonts w:ascii="Arial" w:hAnsi="Arial" w:cs="Arial"/>
        </w:rPr>
        <w:t xml:space="preserve"> </w:t>
      </w:r>
      <w:r w:rsidR="001743C6" w:rsidRPr="001743C6">
        <w:rPr>
          <w:rFonts w:ascii="Arial" w:hAnsi="Arial" w:cs="Arial"/>
          <w:highlight w:val="green"/>
        </w:rPr>
        <w:t xml:space="preserve">where </w:t>
      </w:r>
      <w:r w:rsidR="001743C6" w:rsidRPr="001743C6">
        <w:rPr>
          <w:highlight w:val="green"/>
        </w:rPr>
        <w:t>both</w:t>
      </w:r>
      <w:r w:rsidR="00104421" w:rsidRPr="00104421">
        <w:rPr>
          <w:highlight w:val="green"/>
        </w:rPr>
        <w:t xml:space="preserve"> qualitative and quantitative data were analyzed using descriptive statistics (percentages, frequencies and mean) as shown in Table 3 that indicates summary of data analysis.  Mean values of estimated </w:t>
      </w:r>
      <w:proofErr w:type="spellStart"/>
      <w:r w:rsidR="00104421" w:rsidRPr="00104421">
        <w:rPr>
          <w:highlight w:val="green"/>
        </w:rPr>
        <w:t>tonnes</w:t>
      </w:r>
      <w:proofErr w:type="spellEnd"/>
      <w:r w:rsidR="00104421" w:rsidRPr="00104421">
        <w:rPr>
          <w:highlight w:val="green"/>
        </w:rPr>
        <w:t xml:space="preserve"> of cane left spilled in the field was used to determine amount of Post-harvest sugarcane loss as well as mitigation measures. Frequency and percentage counts of </w:t>
      </w:r>
      <w:r w:rsidR="00104421">
        <w:rPr>
          <w:highlight w:val="green"/>
        </w:rPr>
        <w:t xml:space="preserve">number of smallholder farmers trained on sugarcane gleaning during </w:t>
      </w:r>
      <w:r w:rsidR="001743C6">
        <w:rPr>
          <w:highlight w:val="green"/>
        </w:rPr>
        <w:t xml:space="preserve">loading </w:t>
      </w:r>
      <w:r w:rsidR="00104421" w:rsidRPr="00104421">
        <w:rPr>
          <w:highlight w:val="green"/>
        </w:rPr>
        <w:t xml:space="preserve">over the study period were used to determine their effectiveness.  Frequency and percentage counts of smallholder farmers and other stakeholders based on their ranking of </w:t>
      </w:r>
      <w:r w:rsidR="000B300C">
        <w:rPr>
          <w:highlight w:val="green"/>
        </w:rPr>
        <w:t xml:space="preserve">training </w:t>
      </w:r>
      <w:r w:rsidR="000B300C" w:rsidRPr="00104421">
        <w:rPr>
          <w:highlight w:val="green"/>
        </w:rPr>
        <w:t>farmers</w:t>
      </w:r>
      <w:r w:rsidR="00787CC4">
        <w:rPr>
          <w:highlight w:val="green"/>
        </w:rPr>
        <w:t xml:space="preserve"> on sugarcane gleaning during loading </w:t>
      </w:r>
      <w:r w:rsidR="00104421" w:rsidRPr="00104421">
        <w:rPr>
          <w:highlight w:val="green"/>
        </w:rPr>
        <w:t xml:space="preserve">in reducing PHSL was also used to determine their effectiveness.  Spearman’s rank correlation was used to test the strength of relationship between </w:t>
      </w:r>
      <w:r w:rsidR="00787CC4">
        <w:rPr>
          <w:highlight w:val="green"/>
        </w:rPr>
        <w:t>training farmers on sugarcane gleaning during loading</w:t>
      </w:r>
      <w:r w:rsidR="00104421" w:rsidRPr="00104421">
        <w:rPr>
          <w:highlight w:val="green"/>
        </w:rPr>
        <w:t xml:space="preserve"> and PHSL</w:t>
      </w:r>
      <w:r w:rsidR="00104421">
        <w:t>.</w:t>
      </w:r>
      <w:r w:rsidR="000B300C" w:rsidRPr="000B300C">
        <w:rPr>
          <w:rFonts w:ascii="Arial" w:hAnsi="Arial" w:cs="Arial"/>
          <w:noProof/>
        </w:rPr>
        <w:t xml:space="preserve"> </w:t>
      </w:r>
      <w:r w:rsidR="000B300C" w:rsidRPr="000B300C">
        <w:rPr>
          <w:rFonts w:ascii="Arial" w:hAnsi="Arial" w:cs="Arial"/>
          <w:highlight w:val="green"/>
        </w:rPr>
        <w:t>In</w:t>
      </w:r>
      <w:r w:rsidR="000B300C">
        <w:rPr>
          <w:rFonts w:ascii="Arial" w:hAnsi="Arial" w:cs="Arial"/>
        </w:rPr>
        <w:t xml:space="preserve"> </w:t>
      </w:r>
      <w:r w:rsidR="000B300C" w:rsidRPr="0022477C">
        <w:rPr>
          <w:rFonts w:ascii="Arial" w:hAnsi="Arial" w:cs="Arial"/>
          <w:highlight w:val="green"/>
        </w:rPr>
        <w:t>Spearman’s rank correlation coefficient</w:t>
      </w:r>
      <w:r w:rsidR="00D91EA8" w:rsidRPr="0022477C">
        <w:rPr>
          <w:rFonts w:ascii="Arial" w:hAnsi="Arial" w:cs="Arial"/>
          <w:highlight w:val="green"/>
        </w:rPr>
        <w:t xml:space="preserve"> formula</w:t>
      </w:r>
      <w:r w:rsidR="00D02322" w:rsidRPr="0022477C">
        <w:rPr>
          <w:rFonts w:ascii="Arial" w:hAnsi="Arial" w:cs="Arial"/>
          <w:highlight w:val="green"/>
        </w:rPr>
        <w:t xml:space="preserve">, </w:t>
      </w:r>
      <w:r w:rsidR="00D91EA8" w:rsidRPr="0022477C">
        <w:rPr>
          <w:rFonts w:ascii="Arial" w:hAnsi="Arial" w:cs="Arial"/>
          <w:i/>
          <w:iCs/>
          <w:sz w:val="24"/>
          <w:szCs w:val="24"/>
          <w:highlight w:val="green"/>
        </w:rPr>
        <w:t xml:space="preserve">p </w:t>
      </w:r>
      <w:r w:rsidR="00D91EA8" w:rsidRPr="0022477C">
        <w:rPr>
          <w:rFonts w:ascii="Arial" w:hAnsi="Arial" w:cs="Arial"/>
          <w:sz w:val="24"/>
          <w:szCs w:val="24"/>
          <w:highlight w:val="green"/>
        </w:rPr>
        <w:t>= 1 -</w:t>
      </w:r>
      <w:r w:rsidR="00D91EA8" w:rsidRPr="0022477C">
        <w:rPr>
          <w:rFonts w:ascii="Arial" w:hAnsi="Arial" w:cs="Arial"/>
          <w:sz w:val="40"/>
          <w:szCs w:val="40"/>
          <w:highlight w:val="green"/>
        </w:rPr>
        <w:t xml:space="preserve"> </w:t>
      </w:r>
      <m:oMath>
        <m:f>
          <m:fPr>
            <m:ctrlPr>
              <w:rPr>
                <w:rFonts w:ascii="Cambria Math" w:hAnsi="Cambria Math" w:cs="Arial"/>
                <w:sz w:val="32"/>
                <w:szCs w:val="32"/>
                <w:highlight w:val="green"/>
              </w:rPr>
            </m:ctrlPr>
          </m:fPr>
          <m:num>
            <m:r>
              <w:rPr>
                <w:rFonts w:ascii="Cambria Math" w:hAnsi="Cambria Math" w:cs="Arial"/>
                <w:sz w:val="32"/>
                <w:szCs w:val="32"/>
                <w:highlight w:val="green"/>
              </w:rPr>
              <m:t xml:space="preserve">6 </m:t>
            </m:r>
            <m:nary>
              <m:naryPr>
                <m:chr m:val="∑"/>
                <m:limLoc m:val="undOvr"/>
                <m:subHide m:val="1"/>
                <m:supHide m:val="1"/>
                <m:ctrlPr>
                  <w:rPr>
                    <w:rFonts w:ascii="Cambria Math" w:hAnsi="Cambria Math" w:cs="Arial"/>
                    <w:i/>
                    <w:sz w:val="32"/>
                    <w:szCs w:val="32"/>
                    <w:highlight w:val="green"/>
                  </w:rPr>
                </m:ctrlPr>
              </m:naryPr>
              <m:sub/>
              <m:sup/>
              <m:e>
                <m:sSubSup>
                  <m:sSubSupPr>
                    <m:ctrlPr>
                      <w:rPr>
                        <w:rFonts w:ascii="Cambria Math" w:hAnsi="Cambria Math" w:cs="Arial"/>
                        <w:i/>
                        <w:sz w:val="32"/>
                        <w:szCs w:val="32"/>
                        <w:highlight w:val="green"/>
                      </w:rPr>
                    </m:ctrlPr>
                  </m:sSubSupPr>
                  <m:e>
                    <m:r>
                      <w:rPr>
                        <w:rFonts w:ascii="Cambria Math" w:hAnsi="Cambria Math" w:cs="Arial"/>
                        <w:sz w:val="32"/>
                        <w:szCs w:val="32"/>
                        <w:highlight w:val="green"/>
                      </w:rPr>
                      <m:t>d</m:t>
                    </m:r>
                  </m:e>
                  <m:sub>
                    <m:r>
                      <w:rPr>
                        <w:rFonts w:ascii="Cambria Math" w:hAnsi="Cambria Math" w:cs="Arial"/>
                        <w:sz w:val="32"/>
                        <w:szCs w:val="32"/>
                        <w:highlight w:val="green"/>
                      </w:rPr>
                      <m:t>i</m:t>
                    </m:r>
                  </m:sub>
                  <m:sup>
                    <m:r>
                      <w:rPr>
                        <w:rFonts w:ascii="Cambria Math" w:hAnsi="Cambria Math" w:cs="Arial"/>
                        <w:sz w:val="32"/>
                        <w:szCs w:val="32"/>
                        <w:highlight w:val="green"/>
                      </w:rPr>
                      <m:t>2</m:t>
                    </m:r>
                  </m:sup>
                </m:sSubSup>
              </m:e>
            </m:nary>
          </m:num>
          <m:den>
            <m:r>
              <w:rPr>
                <w:rFonts w:ascii="Cambria Math" w:hAnsi="Cambria Math" w:cs="Arial"/>
                <w:sz w:val="32"/>
                <w:szCs w:val="32"/>
                <w:highlight w:val="green"/>
              </w:rPr>
              <m:t>n(</m:t>
            </m:r>
            <m:sSup>
              <m:sSupPr>
                <m:ctrlPr>
                  <w:rPr>
                    <w:rFonts w:ascii="Cambria Math" w:hAnsi="Cambria Math" w:cs="Arial"/>
                    <w:i/>
                    <w:sz w:val="32"/>
                    <w:szCs w:val="32"/>
                    <w:highlight w:val="green"/>
                  </w:rPr>
                </m:ctrlPr>
              </m:sSupPr>
              <m:e>
                <m:r>
                  <w:rPr>
                    <w:rFonts w:ascii="Cambria Math" w:hAnsi="Cambria Math" w:cs="Arial"/>
                    <w:sz w:val="32"/>
                    <w:szCs w:val="32"/>
                    <w:highlight w:val="green"/>
                  </w:rPr>
                  <m:t>n</m:t>
                </m:r>
              </m:e>
              <m:sup>
                <m:r>
                  <w:rPr>
                    <w:rFonts w:ascii="Cambria Math" w:hAnsi="Cambria Math" w:cs="Arial"/>
                    <w:sz w:val="32"/>
                    <w:szCs w:val="32"/>
                    <w:highlight w:val="green"/>
                  </w:rPr>
                  <m:t>2</m:t>
                </m:r>
              </m:sup>
            </m:sSup>
            <m:r>
              <w:rPr>
                <w:rFonts w:ascii="Cambria Math" w:hAnsi="Cambria Math" w:cs="Arial"/>
                <w:sz w:val="32"/>
                <w:szCs w:val="32"/>
                <w:highlight w:val="green"/>
              </w:rPr>
              <m:t>-1)</m:t>
            </m:r>
          </m:den>
        </m:f>
      </m:oMath>
      <w:r w:rsidR="000B300C" w:rsidRPr="0022477C">
        <w:rPr>
          <w:highlight w:val="green"/>
        </w:rPr>
        <w:t xml:space="preserve">  </w:t>
      </w:r>
      <w:r w:rsidR="001743C6" w:rsidRPr="0022477C">
        <w:rPr>
          <w:highlight w:val="green"/>
        </w:rPr>
        <w:t xml:space="preserve">where; </w:t>
      </w:r>
    </w:p>
    <w:p w14:paraId="6E6AA0AC" w14:textId="77777777" w:rsidR="001743C6" w:rsidRPr="0022477C" w:rsidRDefault="001743C6" w:rsidP="001743C6">
      <w:pPr>
        <w:spacing w:line="480" w:lineRule="auto"/>
        <w:ind w:left="2880" w:firstLine="720"/>
        <w:jc w:val="both"/>
        <w:rPr>
          <w:highlight w:val="green"/>
        </w:rPr>
      </w:pPr>
      <w:r w:rsidRPr="0022477C">
        <w:rPr>
          <w:highlight w:val="green"/>
        </w:rPr>
        <w:lastRenderedPageBreak/>
        <w:t>p = Spearman’s rank correlation coefficient;</w:t>
      </w:r>
    </w:p>
    <w:p w14:paraId="76B8D706" w14:textId="77777777" w:rsidR="001743C6" w:rsidRPr="0022477C" w:rsidRDefault="00F46357" w:rsidP="001743C6">
      <w:pPr>
        <w:spacing w:line="480" w:lineRule="auto"/>
        <w:ind w:left="2880" w:firstLine="720"/>
        <w:jc w:val="both"/>
        <w:rPr>
          <w:rFonts w:ascii="Arial" w:hAnsi="Arial" w:cs="Arial"/>
          <w:highlight w:val="green"/>
        </w:rPr>
      </w:pPr>
      <m:oMath>
        <m:sSub>
          <m:sSubPr>
            <m:ctrlPr>
              <w:rPr>
                <w:rFonts w:ascii="Cambria Math" w:hAnsi="Cambria Math" w:cs="Arial"/>
                <w:i/>
                <w:highlight w:val="green"/>
              </w:rPr>
            </m:ctrlPr>
          </m:sSubPr>
          <m:e>
            <m:r>
              <w:rPr>
                <w:rFonts w:ascii="Cambria Math" w:hAnsi="Cambria Math" w:cs="Arial"/>
                <w:highlight w:val="green"/>
              </w:rPr>
              <m:t>d</m:t>
            </m:r>
          </m:e>
          <m:sub>
            <m:r>
              <w:rPr>
                <w:rFonts w:ascii="Cambria Math" w:hAnsi="Cambria Math" w:cs="Arial"/>
                <w:highlight w:val="green"/>
              </w:rPr>
              <m:t>i</m:t>
            </m:r>
          </m:sub>
        </m:sSub>
      </m:oMath>
      <w:r w:rsidR="001743C6" w:rsidRPr="0022477C">
        <w:rPr>
          <w:rFonts w:ascii="Arial" w:hAnsi="Arial" w:cs="Arial"/>
          <w:highlight w:val="green"/>
        </w:rPr>
        <w:t xml:space="preserve"> = difference between the two ranks of each observation</w:t>
      </w:r>
    </w:p>
    <w:p w14:paraId="1BF75B41" w14:textId="1587203A" w:rsidR="001743C6" w:rsidRPr="001743C6" w:rsidRDefault="001743C6" w:rsidP="001743C6">
      <w:pPr>
        <w:spacing w:line="480" w:lineRule="auto"/>
        <w:ind w:left="2880" w:firstLine="720"/>
        <w:jc w:val="both"/>
        <w:rPr>
          <w:rFonts w:ascii="Arial" w:hAnsi="Arial" w:cs="Arial"/>
        </w:rPr>
      </w:pPr>
      <m:oMath>
        <m:r>
          <w:rPr>
            <w:rFonts w:ascii="Cambria Math" w:hAnsi="Cambria Math" w:cs="Arial"/>
            <w:sz w:val="24"/>
            <w:szCs w:val="24"/>
            <w:highlight w:val="green"/>
          </w:rPr>
          <m:t>n</m:t>
        </m:r>
      </m:oMath>
      <w:r w:rsidRPr="0022477C">
        <w:rPr>
          <w:rFonts w:ascii="Arial" w:hAnsi="Arial" w:cs="Arial"/>
          <w:sz w:val="24"/>
          <w:szCs w:val="24"/>
          <w:highlight w:val="green"/>
        </w:rPr>
        <w:t xml:space="preserve"> = </w:t>
      </w:r>
      <w:r w:rsidRPr="0022477C">
        <w:rPr>
          <w:rFonts w:ascii="Arial" w:hAnsi="Arial" w:cs="Arial"/>
          <w:highlight w:val="green"/>
        </w:rPr>
        <w:t>number of observations</w:t>
      </w:r>
    </w:p>
    <w:p w14:paraId="64790C41" w14:textId="77777777" w:rsidR="00A461EB" w:rsidRDefault="00A461EB" w:rsidP="00A241B0">
      <w:pPr>
        <w:pStyle w:val="Body"/>
        <w:spacing w:after="0" w:line="480" w:lineRule="auto"/>
        <w:rPr>
          <w:rFonts w:ascii="Arial" w:hAnsi="Arial" w:cs="Arial"/>
          <w:b/>
          <w:bCs/>
        </w:rPr>
      </w:pPr>
      <w:bookmarkStart w:id="30" w:name="_Toc111844692"/>
      <w:bookmarkStart w:id="31" w:name="_Toc111844853"/>
      <w:bookmarkStart w:id="32" w:name="_Toc111891198"/>
      <w:bookmarkStart w:id="33" w:name="_Toc111845154"/>
      <w:bookmarkStart w:id="34" w:name="_Toc133746676"/>
      <w:bookmarkStart w:id="35" w:name="_Toc146370718"/>
      <w:bookmarkStart w:id="36" w:name="_Toc146378916"/>
    </w:p>
    <w:p w14:paraId="5D03E28F" w14:textId="7ADBFCAA" w:rsidR="00435546" w:rsidRPr="00435546" w:rsidRDefault="00435546" w:rsidP="00A241B0">
      <w:pPr>
        <w:pStyle w:val="Body"/>
        <w:spacing w:after="0" w:line="480" w:lineRule="auto"/>
        <w:rPr>
          <w:rFonts w:ascii="Arial" w:hAnsi="Arial" w:cs="Arial"/>
          <w:b/>
          <w:iCs/>
        </w:rPr>
      </w:pPr>
      <w:r w:rsidRPr="00435546">
        <w:rPr>
          <w:rFonts w:ascii="Arial" w:hAnsi="Arial" w:cs="Arial"/>
          <w:b/>
          <w:bCs/>
        </w:rPr>
        <w:t xml:space="preserve">Table </w:t>
      </w:r>
      <w:bookmarkStart w:id="37" w:name="_Toc111837167"/>
      <w:bookmarkStart w:id="38" w:name="_Toc111843196"/>
      <w:bookmarkStart w:id="39" w:name="_Toc111891199"/>
      <w:bookmarkEnd w:id="30"/>
      <w:bookmarkEnd w:id="31"/>
      <w:bookmarkEnd w:id="32"/>
      <w:bookmarkEnd w:id="33"/>
      <w:r w:rsidRPr="00435546">
        <w:rPr>
          <w:rFonts w:ascii="Arial" w:hAnsi="Arial" w:cs="Arial"/>
          <w:b/>
          <w:bCs/>
        </w:rPr>
        <w:t>3</w:t>
      </w:r>
      <w:r w:rsidR="00ED711E">
        <w:rPr>
          <w:rFonts w:ascii="Arial" w:hAnsi="Arial" w:cs="Arial"/>
          <w:b/>
          <w:bCs/>
        </w:rPr>
        <w:t>.</w:t>
      </w:r>
      <w:r w:rsidRPr="00435546">
        <w:rPr>
          <w:rFonts w:ascii="Arial" w:hAnsi="Arial" w:cs="Arial"/>
          <w:b/>
          <w:bCs/>
        </w:rPr>
        <w:t xml:space="preserve"> </w:t>
      </w:r>
      <w:r w:rsidRPr="00435546">
        <w:rPr>
          <w:rFonts w:ascii="Arial" w:hAnsi="Arial" w:cs="Arial"/>
          <w:b/>
          <w:iCs/>
        </w:rPr>
        <w:t>Summary of Data Analysis</w:t>
      </w:r>
      <w:bookmarkEnd w:id="34"/>
      <w:bookmarkEnd w:id="35"/>
      <w:bookmarkEnd w:id="36"/>
      <w:bookmarkEnd w:id="37"/>
      <w:bookmarkEnd w:id="38"/>
      <w:bookmarkEnd w:id="39"/>
      <w:r w:rsidRPr="00435546">
        <w:rPr>
          <w:rFonts w:ascii="Arial" w:hAnsi="Arial" w:cs="Arial"/>
          <w:b/>
          <w:iCs/>
        </w:rPr>
        <w:t xml:space="preserve"> </w:t>
      </w:r>
    </w:p>
    <w:tbl>
      <w:tblPr>
        <w:tblStyle w:val="TableGrid"/>
        <w:tblW w:w="10188" w:type="dxa"/>
        <w:tblLook w:val="04A0" w:firstRow="1" w:lastRow="0" w:firstColumn="1" w:lastColumn="0" w:noHBand="0" w:noVBand="1"/>
      </w:tblPr>
      <w:tblGrid>
        <w:gridCol w:w="3258"/>
        <w:gridCol w:w="2396"/>
        <w:gridCol w:w="2554"/>
        <w:gridCol w:w="1980"/>
      </w:tblGrid>
      <w:tr w:rsidR="00435546" w:rsidRPr="00435546" w14:paraId="39CCF1A5" w14:textId="77777777" w:rsidTr="00D20E34">
        <w:tc>
          <w:tcPr>
            <w:tcW w:w="3258" w:type="dxa"/>
            <w:tcBorders>
              <w:left w:val="nil"/>
              <w:bottom w:val="single" w:sz="4" w:space="0" w:color="auto"/>
              <w:right w:val="nil"/>
            </w:tcBorders>
            <w:vAlign w:val="center"/>
          </w:tcPr>
          <w:p w14:paraId="7917786A"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Research Objective</w:t>
            </w:r>
          </w:p>
        </w:tc>
        <w:tc>
          <w:tcPr>
            <w:tcW w:w="2396" w:type="dxa"/>
            <w:tcBorders>
              <w:left w:val="nil"/>
              <w:bottom w:val="single" w:sz="4" w:space="0" w:color="auto"/>
              <w:right w:val="nil"/>
            </w:tcBorders>
            <w:vAlign w:val="center"/>
          </w:tcPr>
          <w:p w14:paraId="14736D00"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Independent</w:t>
            </w:r>
          </w:p>
          <w:p w14:paraId="2B296175"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Variable</w:t>
            </w:r>
          </w:p>
        </w:tc>
        <w:tc>
          <w:tcPr>
            <w:tcW w:w="2554" w:type="dxa"/>
            <w:tcBorders>
              <w:left w:val="nil"/>
              <w:bottom w:val="single" w:sz="4" w:space="0" w:color="auto"/>
              <w:right w:val="nil"/>
            </w:tcBorders>
            <w:vAlign w:val="center"/>
          </w:tcPr>
          <w:p w14:paraId="6D8C91C7"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Dependent</w:t>
            </w:r>
          </w:p>
          <w:p w14:paraId="44C17C0C"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Variable</w:t>
            </w:r>
          </w:p>
        </w:tc>
        <w:tc>
          <w:tcPr>
            <w:tcW w:w="1980" w:type="dxa"/>
            <w:tcBorders>
              <w:left w:val="nil"/>
              <w:bottom w:val="single" w:sz="4" w:space="0" w:color="auto"/>
              <w:right w:val="nil"/>
            </w:tcBorders>
            <w:vAlign w:val="center"/>
          </w:tcPr>
          <w:p w14:paraId="4DC0C2D5"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Statistical</w:t>
            </w:r>
          </w:p>
          <w:p w14:paraId="76FF437C"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Tests</w:t>
            </w:r>
          </w:p>
        </w:tc>
      </w:tr>
      <w:tr w:rsidR="00435546" w:rsidRPr="00435546" w14:paraId="4C24B146" w14:textId="77777777" w:rsidTr="00D20E34">
        <w:tc>
          <w:tcPr>
            <w:tcW w:w="3258" w:type="dxa"/>
            <w:tcBorders>
              <w:top w:val="nil"/>
              <w:left w:val="nil"/>
              <w:bottom w:val="nil"/>
              <w:right w:val="nil"/>
            </w:tcBorders>
          </w:tcPr>
          <w:p w14:paraId="065F1BB0" w14:textId="0E363B0E" w:rsidR="00435546" w:rsidRPr="00435546" w:rsidRDefault="00435546" w:rsidP="00A241B0">
            <w:pPr>
              <w:pStyle w:val="Body"/>
              <w:spacing w:after="0" w:line="480" w:lineRule="auto"/>
              <w:rPr>
                <w:rFonts w:ascii="Arial" w:hAnsi="Arial" w:cs="Arial"/>
                <w:b/>
                <w:sz w:val="20"/>
              </w:rPr>
            </w:pPr>
            <w:r w:rsidRPr="00435546">
              <w:rPr>
                <w:rFonts w:ascii="Arial" w:hAnsi="Arial" w:cs="Arial"/>
                <w:sz w:val="20"/>
              </w:rPr>
              <w:t xml:space="preserve">To establish the effectiveness of training farmers on sugarcane gleaning in reducing </w:t>
            </w:r>
            <w:r w:rsidRPr="00435546">
              <w:rPr>
                <w:rFonts w:ascii="Arial" w:hAnsi="Arial" w:cs="Arial"/>
                <w:bCs/>
                <w:sz w:val="20"/>
                <w:lang w:val="en-GB"/>
              </w:rPr>
              <w:t>PHSL among smallholder farmers</w:t>
            </w:r>
          </w:p>
        </w:tc>
        <w:tc>
          <w:tcPr>
            <w:tcW w:w="2396" w:type="dxa"/>
            <w:tcBorders>
              <w:top w:val="nil"/>
              <w:left w:val="nil"/>
              <w:bottom w:val="nil"/>
              <w:right w:val="nil"/>
            </w:tcBorders>
          </w:tcPr>
          <w:p w14:paraId="09B5F32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Training of farmers on sugarcane gleaning.</w:t>
            </w:r>
          </w:p>
        </w:tc>
        <w:tc>
          <w:tcPr>
            <w:tcW w:w="2554" w:type="dxa"/>
            <w:tcBorders>
              <w:top w:val="nil"/>
              <w:left w:val="nil"/>
              <w:bottom w:val="nil"/>
              <w:right w:val="nil"/>
            </w:tcBorders>
          </w:tcPr>
          <w:p w14:paraId="243CD158"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Post-harvest sugarcane loss (PHSL).</w:t>
            </w:r>
          </w:p>
        </w:tc>
        <w:tc>
          <w:tcPr>
            <w:tcW w:w="1980" w:type="dxa"/>
            <w:tcBorders>
              <w:top w:val="nil"/>
              <w:left w:val="nil"/>
              <w:bottom w:val="nil"/>
              <w:right w:val="nil"/>
            </w:tcBorders>
          </w:tcPr>
          <w:p w14:paraId="4C37D1B8" w14:textId="47E44339" w:rsidR="00435546" w:rsidRPr="00435546" w:rsidRDefault="000B300C" w:rsidP="00A241B0">
            <w:pPr>
              <w:pStyle w:val="Body"/>
              <w:spacing w:after="0" w:line="480" w:lineRule="auto"/>
              <w:rPr>
                <w:rFonts w:ascii="Arial" w:hAnsi="Arial" w:cs="Arial"/>
                <w:sz w:val="20"/>
              </w:rPr>
            </w:pPr>
            <w:r w:rsidRPr="000B300C">
              <w:rPr>
                <w:rFonts w:ascii="Arial" w:hAnsi="Arial" w:cs="Arial"/>
                <w:sz w:val="20"/>
                <w:highlight w:val="green"/>
              </w:rPr>
              <w:t>Descriptive statistics</w:t>
            </w:r>
            <w:r>
              <w:rPr>
                <w:rFonts w:ascii="Arial" w:hAnsi="Arial" w:cs="Arial"/>
                <w:sz w:val="20"/>
              </w:rPr>
              <w:t xml:space="preserve"> (</w:t>
            </w:r>
            <w:r w:rsidR="00435546" w:rsidRPr="00435546">
              <w:rPr>
                <w:rFonts w:ascii="Arial" w:hAnsi="Arial" w:cs="Arial"/>
                <w:sz w:val="20"/>
              </w:rPr>
              <w:t xml:space="preserve">Frequencies, Percentages and </w:t>
            </w:r>
          </w:p>
          <w:p w14:paraId="147554E4" w14:textId="1AF3BD46"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Mean</w:t>
            </w:r>
            <w:r w:rsidR="000B300C">
              <w:rPr>
                <w:rFonts w:ascii="Arial" w:hAnsi="Arial" w:cs="Arial"/>
                <w:sz w:val="20"/>
              </w:rPr>
              <w:t>)</w:t>
            </w:r>
            <w:r w:rsidRPr="00435546">
              <w:rPr>
                <w:rFonts w:ascii="Arial" w:hAnsi="Arial" w:cs="Arial"/>
                <w:sz w:val="20"/>
              </w:rPr>
              <w:t>; Spearman’s Rank</w:t>
            </w:r>
          </w:p>
          <w:p w14:paraId="7446688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Correlation.</w:t>
            </w:r>
          </w:p>
        </w:tc>
      </w:tr>
      <w:tr w:rsidR="00435546" w:rsidRPr="00435546" w14:paraId="7191A8DA" w14:textId="77777777" w:rsidTr="00521ACA">
        <w:trPr>
          <w:trHeight w:val="87"/>
        </w:trPr>
        <w:tc>
          <w:tcPr>
            <w:tcW w:w="3258" w:type="dxa"/>
            <w:tcBorders>
              <w:top w:val="nil"/>
              <w:left w:val="nil"/>
              <w:bottom w:val="single" w:sz="4" w:space="0" w:color="auto"/>
              <w:right w:val="nil"/>
            </w:tcBorders>
          </w:tcPr>
          <w:p w14:paraId="36B1A71E" w14:textId="4C9C1F5A" w:rsidR="00435546" w:rsidRPr="00435546" w:rsidRDefault="00435546" w:rsidP="00A241B0">
            <w:pPr>
              <w:pStyle w:val="Body"/>
              <w:spacing w:after="0" w:line="480" w:lineRule="auto"/>
              <w:rPr>
                <w:rFonts w:ascii="Arial" w:hAnsi="Arial" w:cs="Arial"/>
                <w:sz w:val="20"/>
              </w:rPr>
            </w:pPr>
          </w:p>
        </w:tc>
        <w:tc>
          <w:tcPr>
            <w:tcW w:w="2396" w:type="dxa"/>
            <w:tcBorders>
              <w:top w:val="nil"/>
              <w:left w:val="nil"/>
              <w:bottom w:val="single" w:sz="4" w:space="0" w:color="auto"/>
              <w:right w:val="nil"/>
            </w:tcBorders>
          </w:tcPr>
          <w:p w14:paraId="5864F7D3" w14:textId="44AD6F85" w:rsidR="00435546" w:rsidRPr="00435546" w:rsidRDefault="00435546" w:rsidP="00A241B0">
            <w:pPr>
              <w:pStyle w:val="Body"/>
              <w:spacing w:after="0" w:line="480" w:lineRule="auto"/>
              <w:rPr>
                <w:rFonts w:ascii="Arial" w:hAnsi="Arial" w:cs="Arial"/>
                <w:sz w:val="20"/>
              </w:rPr>
            </w:pPr>
          </w:p>
        </w:tc>
        <w:tc>
          <w:tcPr>
            <w:tcW w:w="2554" w:type="dxa"/>
            <w:tcBorders>
              <w:top w:val="nil"/>
              <w:left w:val="nil"/>
              <w:bottom w:val="single" w:sz="4" w:space="0" w:color="auto"/>
              <w:right w:val="nil"/>
            </w:tcBorders>
          </w:tcPr>
          <w:p w14:paraId="34842FE5" w14:textId="76B2CE9E" w:rsidR="00435546" w:rsidRPr="00435546" w:rsidRDefault="00435546" w:rsidP="00A241B0">
            <w:pPr>
              <w:pStyle w:val="Body"/>
              <w:spacing w:after="0" w:line="480" w:lineRule="auto"/>
              <w:rPr>
                <w:rFonts w:ascii="Arial" w:hAnsi="Arial" w:cs="Arial"/>
                <w:sz w:val="20"/>
              </w:rPr>
            </w:pPr>
          </w:p>
        </w:tc>
        <w:tc>
          <w:tcPr>
            <w:tcW w:w="1980" w:type="dxa"/>
            <w:tcBorders>
              <w:top w:val="nil"/>
              <w:left w:val="nil"/>
              <w:bottom w:val="single" w:sz="4" w:space="0" w:color="auto"/>
              <w:right w:val="nil"/>
            </w:tcBorders>
          </w:tcPr>
          <w:p w14:paraId="5F87A354" w14:textId="1EDF46FB" w:rsidR="00435546" w:rsidRPr="00435546" w:rsidRDefault="00435546" w:rsidP="00A241B0">
            <w:pPr>
              <w:pStyle w:val="Body"/>
              <w:spacing w:after="0" w:line="480" w:lineRule="auto"/>
              <w:rPr>
                <w:rFonts w:ascii="Arial" w:hAnsi="Arial" w:cs="Arial"/>
                <w:sz w:val="20"/>
              </w:rPr>
            </w:pPr>
          </w:p>
        </w:tc>
      </w:tr>
    </w:tbl>
    <w:p w14:paraId="64FB2482" w14:textId="77777777" w:rsidR="00F95F25" w:rsidRPr="00FB3A86" w:rsidRDefault="00F95F25" w:rsidP="00A241B0">
      <w:pPr>
        <w:pStyle w:val="Body"/>
        <w:spacing w:after="0" w:line="480" w:lineRule="auto"/>
        <w:rPr>
          <w:rFonts w:ascii="Arial" w:hAnsi="Arial" w:cs="Arial"/>
        </w:rPr>
      </w:pPr>
    </w:p>
    <w:p w14:paraId="4DCE9204" w14:textId="69A2BD86" w:rsidR="001D51D4" w:rsidRPr="00521ACA" w:rsidRDefault="00000F8F" w:rsidP="00521ACA">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8C49054" w14:textId="3198B820" w:rsidR="001D51D4" w:rsidRPr="001D51D4" w:rsidRDefault="001D51D4" w:rsidP="00521ACA">
      <w:pPr>
        <w:pStyle w:val="Body"/>
        <w:spacing w:after="0" w:line="480" w:lineRule="auto"/>
        <w:rPr>
          <w:rFonts w:ascii="Arial" w:hAnsi="Arial" w:cs="Arial"/>
          <w:b/>
          <w:bCs/>
        </w:rPr>
      </w:pPr>
      <w:bookmarkStart w:id="40" w:name="_Toc146366021"/>
      <w:bookmarkStart w:id="41" w:name="_Toc146379991"/>
      <w:r w:rsidRPr="001D51D4">
        <w:rPr>
          <w:rFonts w:ascii="Arial" w:hAnsi="Arial" w:cs="Arial"/>
          <w:b/>
          <w:bCs/>
        </w:rPr>
        <w:t>3.</w:t>
      </w:r>
      <w:r w:rsidR="00521ACA">
        <w:rPr>
          <w:rFonts w:ascii="Arial" w:hAnsi="Arial" w:cs="Arial"/>
          <w:b/>
          <w:bCs/>
        </w:rPr>
        <w:t>1</w:t>
      </w:r>
      <w:r w:rsidRPr="001D51D4">
        <w:rPr>
          <w:rFonts w:ascii="Arial" w:hAnsi="Arial" w:cs="Arial"/>
          <w:b/>
          <w:bCs/>
        </w:rPr>
        <w:tab/>
        <w:t>Smallholder Farmer’s Source of Land</w:t>
      </w:r>
      <w:bookmarkEnd w:id="40"/>
      <w:bookmarkEnd w:id="41"/>
    </w:p>
    <w:p w14:paraId="41A05586" w14:textId="2EEC14C7" w:rsidR="001D51D4" w:rsidRPr="001D51D4" w:rsidRDefault="001D51D4" w:rsidP="00521ACA">
      <w:pPr>
        <w:pStyle w:val="Body"/>
        <w:spacing w:after="0" w:line="480" w:lineRule="auto"/>
        <w:rPr>
          <w:rFonts w:ascii="Arial" w:hAnsi="Arial" w:cs="Arial"/>
          <w:bCs/>
        </w:rPr>
      </w:pPr>
      <w:r w:rsidRPr="001D51D4">
        <w:rPr>
          <w:rFonts w:ascii="Arial" w:hAnsi="Arial" w:cs="Arial"/>
          <w:bCs/>
        </w:rPr>
        <w:t xml:space="preserve">Figure </w:t>
      </w:r>
      <w:r w:rsidR="00B7370A">
        <w:rPr>
          <w:rFonts w:ascii="Arial" w:hAnsi="Arial" w:cs="Arial"/>
          <w:bCs/>
        </w:rPr>
        <w:t>1</w:t>
      </w:r>
      <w:r w:rsidRPr="001D51D4">
        <w:rPr>
          <w:rFonts w:ascii="Arial" w:hAnsi="Arial" w:cs="Arial"/>
          <w:bCs/>
        </w:rPr>
        <w:t xml:space="preserve"> indicates that most (56.8%) of the smallholder farmers grew contracted sugarcane on their own lands while few (1.5%) produced on gifted land. </w:t>
      </w:r>
    </w:p>
    <w:p w14:paraId="488DA48A" w14:textId="201BFD65" w:rsidR="00F95F25" w:rsidRDefault="00415B93" w:rsidP="00521ACA">
      <w:pPr>
        <w:pStyle w:val="Body"/>
        <w:spacing w:after="0" w:line="480" w:lineRule="auto"/>
        <w:rPr>
          <w:rFonts w:ascii="Arial" w:hAnsi="Arial" w:cs="Arial"/>
          <w:bCs/>
        </w:rPr>
      </w:pPr>
      <w:r>
        <w:rPr>
          <w:rFonts w:ascii="Arial" w:hAnsi="Arial" w:cs="Arial"/>
          <w:bCs/>
          <w:noProof/>
        </w:rPr>
        <w:drawing>
          <wp:inline distT="0" distB="0" distL="0" distR="0" wp14:anchorId="6047AFA8" wp14:editId="4CA99092">
            <wp:extent cx="3455670" cy="2126615"/>
            <wp:effectExtent l="0" t="0" r="0" b="698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5670" cy="2126615"/>
                    </a:xfrm>
                    <a:prstGeom prst="rect">
                      <a:avLst/>
                    </a:prstGeom>
                    <a:noFill/>
                    <a:ln>
                      <a:noFill/>
                    </a:ln>
                  </pic:spPr>
                </pic:pic>
              </a:graphicData>
            </a:graphic>
          </wp:inline>
        </w:drawing>
      </w:r>
    </w:p>
    <w:p w14:paraId="105B4C83" w14:textId="5868EC29" w:rsidR="00F95F25" w:rsidRPr="001D51D4" w:rsidRDefault="00F95F25" w:rsidP="00521ACA">
      <w:pPr>
        <w:pStyle w:val="Body"/>
        <w:spacing w:after="0" w:line="480" w:lineRule="auto"/>
        <w:rPr>
          <w:rFonts w:ascii="Arial" w:hAnsi="Arial" w:cs="Arial"/>
          <w:b/>
          <w:bCs/>
        </w:rPr>
      </w:pPr>
      <w:bookmarkStart w:id="42" w:name="_Toc133746698"/>
      <w:bookmarkStart w:id="43" w:name="_Toc146370729"/>
      <w:bookmarkStart w:id="44" w:name="_Toc146379128"/>
      <w:r w:rsidRPr="001D51D4">
        <w:rPr>
          <w:rFonts w:ascii="Arial" w:hAnsi="Arial" w:cs="Arial"/>
          <w:b/>
          <w:bCs/>
        </w:rPr>
        <w:t xml:space="preserve">Figure </w:t>
      </w:r>
      <w:r w:rsidR="00B7370A">
        <w:rPr>
          <w:rFonts w:ascii="Arial" w:hAnsi="Arial" w:cs="Arial"/>
          <w:b/>
          <w:bCs/>
        </w:rPr>
        <w:t>1</w:t>
      </w:r>
      <w:r>
        <w:rPr>
          <w:rFonts w:ascii="Arial" w:hAnsi="Arial" w:cs="Arial"/>
          <w:b/>
          <w:bCs/>
        </w:rPr>
        <w:t>.</w:t>
      </w:r>
      <w:r w:rsidRPr="001D51D4">
        <w:rPr>
          <w:rFonts w:ascii="Arial" w:hAnsi="Arial" w:cs="Arial"/>
          <w:b/>
          <w:bCs/>
        </w:rPr>
        <w:t xml:space="preserve"> Smallholder Farmers’ Source of Land</w:t>
      </w:r>
      <w:bookmarkEnd w:id="42"/>
      <w:bookmarkEnd w:id="43"/>
      <w:bookmarkEnd w:id="44"/>
      <w:r w:rsidRPr="001D51D4">
        <w:rPr>
          <w:rFonts w:ascii="Arial" w:hAnsi="Arial" w:cs="Arial"/>
          <w:b/>
          <w:bCs/>
        </w:rPr>
        <w:t xml:space="preserve"> </w:t>
      </w:r>
    </w:p>
    <w:p w14:paraId="2F608403" w14:textId="565527CD" w:rsidR="00F95F25" w:rsidRDefault="00F95F25" w:rsidP="00521ACA">
      <w:pPr>
        <w:pStyle w:val="Body"/>
        <w:spacing w:after="0" w:line="480" w:lineRule="auto"/>
        <w:rPr>
          <w:rFonts w:ascii="Arial" w:hAnsi="Arial" w:cs="Arial"/>
          <w:bCs/>
        </w:rPr>
      </w:pPr>
    </w:p>
    <w:p w14:paraId="2AAA2C02" w14:textId="362A85D3" w:rsidR="001D51D4" w:rsidRPr="001D51D4" w:rsidRDefault="001D51D4" w:rsidP="00521ACA">
      <w:pPr>
        <w:pStyle w:val="Body"/>
        <w:spacing w:after="0" w:line="480" w:lineRule="auto"/>
        <w:rPr>
          <w:rFonts w:ascii="Arial" w:hAnsi="Arial" w:cs="Arial"/>
          <w:b/>
          <w:bCs/>
        </w:rPr>
      </w:pPr>
      <w:bookmarkStart w:id="45" w:name="_Toc146366024"/>
      <w:bookmarkStart w:id="46" w:name="_Toc146379994"/>
      <w:r w:rsidRPr="001D51D4">
        <w:rPr>
          <w:rFonts w:ascii="Arial" w:hAnsi="Arial" w:cs="Arial"/>
          <w:b/>
          <w:bCs/>
        </w:rPr>
        <w:lastRenderedPageBreak/>
        <w:t>3.</w:t>
      </w:r>
      <w:r w:rsidR="00521ACA">
        <w:rPr>
          <w:rFonts w:ascii="Arial" w:hAnsi="Arial" w:cs="Arial"/>
          <w:b/>
          <w:bCs/>
        </w:rPr>
        <w:t>2</w:t>
      </w:r>
      <w:r w:rsidRPr="001D51D4">
        <w:rPr>
          <w:rFonts w:ascii="Arial" w:hAnsi="Arial" w:cs="Arial"/>
          <w:b/>
          <w:bCs/>
        </w:rPr>
        <w:tab/>
        <w:t>Trend of Post-Harvest Sugarcane Loss between 2018 and 2021</w:t>
      </w:r>
      <w:bookmarkEnd w:id="45"/>
      <w:bookmarkEnd w:id="46"/>
    </w:p>
    <w:p w14:paraId="5D670365" w14:textId="3A68EE96" w:rsidR="001D51D4" w:rsidRPr="001D51D4" w:rsidRDefault="001D51D4" w:rsidP="00521ACA">
      <w:pPr>
        <w:pStyle w:val="Body"/>
        <w:spacing w:after="0" w:line="480" w:lineRule="auto"/>
        <w:rPr>
          <w:rFonts w:ascii="Arial" w:hAnsi="Arial" w:cs="Arial"/>
          <w:bCs/>
          <w:lang w:val="en-GB"/>
        </w:rPr>
      </w:pPr>
      <w:r w:rsidRPr="001D51D4">
        <w:rPr>
          <w:rFonts w:ascii="Arial" w:hAnsi="Arial" w:cs="Arial"/>
          <w:bCs/>
          <w:lang w:val="en-GB"/>
        </w:rPr>
        <w:t xml:space="preserve">The results in Figure </w:t>
      </w:r>
      <w:r w:rsidR="00B7370A">
        <w:rPr>
          <w:rFonts w:ascii="Arial" w:hAnsi="Arial" w:cs="Arial"/>
          <w:bCs/>
          <w:lang w:val="en-GB"/>
        </w:rPr>
        <w:t>2</w:t>
      </w:r>
      <w:r w:rsidRPr="001D51D4">
        <w:rPr>
          <w:rFonts w:ascii="Arial" w:hAnsi="Arial" w:cs="Arial"/>
          <w:bCs/>
          <w:lang w:val="en-GB"/>
        </w:rPr>
        <w:t xml:space="preserve"> show that mean PHSL in form of infield spillage in </w:t>
      </w:r>
      <w:proofErr w:type="spellStart"/>
      <w:r w:rsidRPr="001D51D4">
        <w:rPr>
          <w:rFonts w:ascii="Arial" w:hAnsi="Arial" w:cs="Arial"/>
          <w:bCs/>
          <w:lang w:val="en-GB"/>
        </w:rPr>
        <w:t>Awendo</w:t>
      </w:r>
      <w:proofErr w:type="spellEnd"/>
      <w:r w:rsidRPr="001D51D4">
        <w:rPr>
          <w:rFonts w:ascii="Arial" w:hAnsi="Arial" w:cs="Arial"/>
          <w:bCs/>
          <w:lang w:val="en-GB"/>
        </w:rPr>
        <w:t xml:space="preserve"> sub-county was high in the tear 2020 at 6.58 tonnes per hectare (TCH) and lowest in 2019 (5.23 TCH). </w:t>
      </w:r>
    </w:p>
    <w:p w14:paraId="29B2DC15" w14:textId="3A833FDC" w:rsidR="001D51D4" w:rsidRDefault="001D51D4" w:rsidP="00521ACA">
      <w:pPr>
        <w:pStyle w:val="Body"/>
        <w:spacing w:after="0" w:line="480" w:lineRule="auto"/>
        <w:rPr>
          <w:rFonts w:ascii="Arial" w:hAnsi="Arial" w:cs="Arial"/>
          <w:b/>
          <w:bCs/>
          <w:lang w:val="en-GB"/>
        </w:rPr>
      </w:pPr>
      <w:r w:rsidRPr="001D51D4">
        <w:rPr>
          <w:rFonts w:ascii="Arial" w:hAnsi="Arial" w:cs="Arial"/>
          <w:bCs/>
          <w:noProof/>
        </w:rPr>
        <w:drawing>
          <wp:inline distT="0" distB="0" distL="0" distR="0" wp14:anchorId="09B103CE" wp14:editId="66EB9B13">
            <wp:extent cx="5962650" cy="47720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62650" cy="4772025"/>
                    </a:xfrm>
                    <a:prstGeom prst="rect">
                      <a:avLst/>
                    </a:prstGeom>
                    <a:noFill/>
                    <a:ln w="9525">
                      <a:noFill/>
                      <a:miter lim="800000"/>
                      <a:headEnd/>
                      <a:tailEnd/>
                    </a:ln>
                  </pic:spPr>
                </pic:pic>
              </a:graphicData>
            </a:graphic>
          </wp:inline>
        </w:drawing>
      </w:r>
    </w:p>
    <w:p w14:paraId="759B5453" w14:textId="32D42EDB" w:rsidR="00415B93" w:rsidRPr="001D51D4" w:rsidRDefault="00415B93" w:rsidP="00521ACA">
      <w:pPr>
        <w:pStyle w:val="Body"/>
        <w:spacing w:after="0" w:line="480" w:lineRule="auto"/>
        <w:rPr>
          <w:rFonts w:ascii="Arial" w:hAnsi="Arial" w:cs="Arial"/>
          <w:b/>
          <w:bCs/>
        </w:rPr>
      </w:pPr>
      <w:bookmarkStart w:id="47" w:name="_Toc133746700"/>
      <w:bookmarkStart w:id="48" w:name="_Toc146370734"/>
      <w:bookmarkStart w:id="49" w:name="_Toc146379130"/>
      <w:r w:rsidRPr="001D51D4">
        <w:rPr>
          <w:rFonts w:ascii="Arial" w:hAnsi="Arial" w:cs="Arial"/>
          <w:b/>
          <w:bCs/>
        </w:rPr>
        <w:t xml:space="preserve">Figure </w:t>
      </w:r>
      <w:r w:rsidR="00B7370A">
        <w:rPr>
          <w:rFonts w:ascii="Arial" w:hAnsi="Arial" w:cs="Arial"/>
          <w:b/>
          <w:bCs/>
        </w:rPr>
        <w:t>2</w:t>
      </w:r>
      <w:r>
        <w:rPr>
          <w:rFonts w:ascii="Arial" w:hAnsi="Arial" w:cs="Arial"/>
          <w:b/>
          <w:bCs/>
        </w:rPr>
        <w:t>.</w:t>
      </w:r>
      <w:r w:rsidRPr="001D51D4">
        <w:rPr>
          <w:rFonts w:ascii="Arial" w:hAnsi="Arial" w:cs="Arial"/>
          <w:b/>
          <w:bCs/>
        </w:rPr>
        <w:t xml:space="preserve"> </w:t>
      </w:r>
      <w:r w:rsidRPr="001D51D4">
        <w:rPr>
          <w:rFonts w:ascii="Arial" w:hAnsi="Arial" w:cs="Arial"/>
          <w:b/>
          <w:iCs/>
        </w:rPr>
        <w:t>Trend of Post-Harvest Sugarcane Loss Between 2018 And 2020</w:t>
      </w:r>
      <w:bookmarkEnd w:id="47"/>
      <w:bookmarkEnd w:id="48"/>
      <w:bookmarkEnd w:id="49"/>
      <w:r w:rsidRPr="001D51D4">
        <w:rPr>
          <w:rFonts w:ascii="Arial" w:hAnsi="Arial" w:cs="Arial"/>
          <w:b/>
          <w:iCs/>
        </w:rPr>
        <w:t xml:space="preserve"> (Std. Deviation – 6.5)</w:t>
      </w:r>
    </w:p>
    <w:p w14:paraId="4DB1E493" w14:textId="0C366F59" w:rsidR="001D51D4" w:rsidRDefault="001D51D4" w:rsidP="00521ACA">
      <w:pPr>
        <w:pStyle w:val="Body"/>
        <w:spacing w:after="0" w:line="480" w:lineRule="auto"/>
        <w:rPr>
          <w:rFonts w:ascii="Arial" w:hAnsi="Arial" w:cs="Arial"/>
          <w:bCs/>
        </w:rPr>
      </w:pPr>
      <w:r w:rsidRPr="001D51D4">
        <w:rPr>
          <w:rFonts w:ascii="Arial" w:hAnsi="Arial" w:cs="Arial"/>
          <w:bCs/>
        </w:rPr>
        <w:t xml:space="preserve">Results in Table </w:t>
      </w:r>
      <w:r w:rsidR="008E6C13">
        <w:rPr>
          <w:rFonts w:ascii="Arial" w:hAnsi="Arial" w:cs="Arial"/>
          <w:bCs/>
        </w:rPr>
        <w:t>4</w:t>
      </w:r>
      <w:r w:rsidRPr="001D51D4">
        <w:rPr>
          <w:rFonts w:ascii="Arial" w:hAnsi="Arial" w:cs="Arial"/>
          <w:bCs/>
        </w:rPr>
        <w:t xml:space="preserve"> indicate that majority (83.3%) of the smallholder farmers lost an estimated percentage of over 1.0% of the total cane tonnage delivered to the factory. </w:t>
      </w:r>
    </w:p>
    <w:p w14:paraId="1697F828" w14:textId="2BB21E60" w:rsidR="001D51D4" w:rsidRPr="001D51D4" w:rsidRDefault="001D51D4" w:rsidP="00521ACA">
      <w:pPr>
        <w:pStyle w:val="Body"/>
        <w:spacing w:after="0" w:line="480" w:lineRule="auto"/>
        <w:rPr>
          <w:rFonts w:ascii="Arial" w:hAnsi="Arial" w:cs="Arial"/>
          <w:b/>
          <w:bCs/>
          <w:iCs/>
        </w:rPr>
      </w:pPr>
      <w:bookmarkStart w:id="50" w:name="_Toc133746679"/>
      <w:bookmarkStart w:id="51" w:name="_Toc146370735"/>
      <w:bookmarkStart w:id="52" w:name="_Toc146378919"/>
      <w:r w:rsidRPr="001D51D4">
        <w:rPr>
          <w:rFonts w:ascii="Arial" w:hAnsi="Arial" w:cs="Arial"/>
          <w:b/>
          <w:bCs/>
        </w:rPr>
        <w:t xml:space="preserve">Table </w:t>
      </w:r>
      <w:r w:rsidR="008E6C13">
        <w:rPr>
          <w:rFonts w:ascii="Arial" w:hAnsi="Arial" w:cs="Arial"/>
          <w:b/>
          <w:bCs/>
        </w:rPr>
        <w:t>4</w:t>
      </w:r>
      <w:r w:rsidR="00415B93">
        <w:rPr>
          <w:rFonts w:ascii="Arial" w:hAnsi="Arial" w:cs="Arial"/>
          <w:b/>
          <w:bCs/>
        </w:rPr>
        <w:t>.</w:t>
      </w:r>
      <w:r w:rsidRPr="001D51D4">
        <w:rPr>
          <w:rFonts w:ascii="Arial" w:hAnsi="Arial" w:cs="Arial"/>
          <w:b/>
          <w:bCs/>
        </w:rPr>
        <w:t xml:space="preserve"> </w:t>
      </w:r>
      <w:r w:rsidRPr="001D51D4">
        <w:rPr>
          <w:rFonts w:ascii="Arial" w:hAnsi="Arial" w:cs="Arial"/>
          <w:b/>
          <w:bCs/>
          <w:iCs/>
        </w:rPr>
        <w:t>Estimated percentage infield loss (n=132)</w:t>
      </w:r>
      <w:bookmarkEnd w:id="50"/>
      <w:bookmarkEnd w:id="51"/>
      <w:bookmarkEnd w:id="52"/>
    </w:p>
    <w:tbl>
      <w:tblPr>
        <w:tblStyle w:val="TableGrid"/>
        <w:tblW w:w="81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1350"/>
        <w:gridCol w:w="1350"/>
      </w:tblGrid>
      <w:tr w:rsidR="001D51D4" w:rsidRPr="001D51D4" w14:paraId="0B6778C2" w14:textId="77777777" w:rsidTr="00293021">
        <w:tc>
          <w:tcPr>
            <w:tcW w:w="5418" w:type="dxa"/>
            <w:tcBorders>
              <w:top w:val="single" w:sz="4" w:space="0" w:color="auto"/>
              <w:bottom w:val="single" w:sz="4" w:space="0" w:color="auto"/>
            </w:tcBorders>
          </w:tcPr>
          <w:p w14:paraId="5F17C24A"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Estimated percentage infield PHSL</w:t>
            </w:r>
          </w:p>
        </w:tc>
        <w:tc>
          <w:tcPr>
            <w:tcW w:w="1350" w:type="dxa"/>
            <w:tcBorders>
              <w:top w:val="single" w:sz="4" w:space="0" w:color="auto"/>
              <w:bottom w:val="single" w:sz="4" w:space="0" w:color="auto"/>
            </w:tcBorders>
          </w:tcPr>
          <w:p w14:paraId="2D856DB8"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Frequency</w:t>
            </w:r>
          </w:p>
        </w:tc>
        <w:tc>
          <w:tcPr>
            <w:tcW w:w="1350" w:type="dxa"/>
            <w:tcBorders>
              <w:top w:val="single" w:sz="4" w:space="0" w:color="auto"/>
              <w:bottom w:val="single" w:sz="4" w:space="0" w:color="auto"/>
            </w:tcBorders>
          </w:tcPr>
          <w:p w14:paraId="72CF07B4"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Percentage</w:t>
            </w:r>
          </w:p>
        </w:tc>
      </w:tr>
      <w:tr w:rsidR="001D51D4" w:rsidRPr="001D51D4" w14:paraId="21381AB2" w14:textId="77777777" w:rsidTr="00293021">
        <w:tc>
          <w:tcPr>
            <w:tcW w:w="5418" w:type="dxa"/>
            <w:tcBorders>
              <w:top w:val="single" w:sz="4" w:space="0" w:color="auto"/>
            </w:tcBorders>
            <w:vAlign w:val="center"/>
          </w:tcPr>
          <w:p w14:paraId="1B90616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 xml:space="preserve">Below the objective of less than 1% of total cane delivered to the factory. </w:t>
            </w:r>
          </w:p>
        </w:tc>
        <w:tc>
          <w:tcPr>
            <w:tcW w:w="1350" w:type="dxa"/>
            <w:tcBorders>
              <w:top w:val="single" w:sz="4" w:space="0" w:color="auto"/>
            </w:tcBorders>
          </w:tcPr>
          <w:p w14:paraId="0CF5655E"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22</w:t>
            </w:r>
          </w:p>
        </w:tc>
        <w:tc>
          <w:tcPr>
            <w:tcW w:w="1350" w:type="dxa"/>
            <w:tcBorders>
              <w:top w:val="single" w:sz="4" w:space="0" w:color="auto"/>
            </w:tcBorders>
          </w:tcPr>
          <w:p w14:paraId="3D3E7C6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16.7</w:t>
            </w:r>
          </w:p>
        </w:tc>
      </w:tr>
      <w:tr w:rsidR="001D51D4" w:rsidRPr="001D51D4" w14:paraId="34974F45" w14:textId="77777777" w:rsidTr="00293021">
        <w:tc>
          <w:tcPr>
            <w:tcW w:w="5418" w:type="dxa"/>
            <w:vAlign w:val="center"/>
          </w:tcPr>
          <w:p w14:paraId="0064E1E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 xml:space="preserve">Above the objective of less than 1% of total cane delivered to the factory. </w:t>
            </w:r>
          </w:p>
        </w:tc>
        <w:tc>
          <w:tcPr>
            <w:tcW w:w="1350" w:type="dxa"/>
          </w:tcPr>
          <w:p w14:paraId="393A2598"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110</w:t>
            </w:r>
          </w:p>
        </w:tc>
        <w:tc>
          <w:tcPr>
            <w:tcW w:w="1350" w:type="dxa"/>
          </w:tcPr>
          <w:p w14:paraId="06C0FC2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83.3</w:t>
            </w:r>
          </w:p>
        </w:tc>
      </w:tr>
    </w:tbl>
    <w:p w14:paraId="2BC8ECC0" w14:textId="15333135" w:rsidR="001D51D4" w:rsidRPr="007770E2" w:rsidRDefault="007770E2" w:rsidP="00521ACA">
      <w:pPr>
        <w:pStyle w:val="Body"/>
        <w:spacing w:after="0" w:line="480" w:lineRule="auto"/>
        <w:rPr>
          <w:rFonts w:ascii="Arial" w:hAnsi="Arial" w:cs="Arial"/>
          <w:bCs/>
          <w:i/>
          <w:iCs/>
          <w:vertAlign w:val="superscript"/>
        </w:rPr>
      </w:pPr>
      <w:r w:rsidRPr="004F7C4B">
        <w:rPr>
          <w:rFonts w:ascii="Arial" w:hAnsi="Arial" w:cs="Arial"/>
          <w:bCs/>
          <w:i/>
          <w:iCs/>
          <w:highlight w:val="green"/>
          <w:vertAlign w:val="superscript"/>
        </w:rPr>
        <w:t xml:space="preserve">SPSS Version 21 </w:t>
      </w:r>
      <w:r w:rsidRPr="005638A2">
        <w:rPr>
          <w:rFonts w:ascii="Arial" w:hAnsi="Arial" w:cs="Arial"/>
          <w:bCs/>
          <w:i/>
          <w:iCs/>
          <w:highlight w:val="green"/>
          <w:vertAlign w:val="superscript"/>
        </w:rPr>
        <w:t>resu</w:t>
      </w:r>
      <w:r>
        <w:rPr>
          <w:rFonts w:ascii="Arial" w:hAnsi="Arial" w:cs="Arial"/>
          <w:bCs/>
          <w:i/>
          <w:iCs/>
          <w:highlight w:val="green"/>
          <w:vertAlign w:val="superscript"/>
        </w:rPr>
        <w:t>l</w:t>
      </w:r>
      <w:r w:rsidRPr="005638A2">
        <w:rPr>
          <w:rFonts w:ascii="Arial" w:hAnsi="Arial" w:cs="Arial"/>
          <w:bCs/>
          <w:i/>
          <w:iCs/>
          <w:highlight w:val="green"/>
          <w:vertAlign w:val="superscript"/>
        </w:rPr>
        <w:t>t</w:t>
      </w:r>
      <w:r>
        <w:rPr>
          <w:rFonts w:ascii="Arial" w:hAnsi="Arial" w:cs="Arial"/>
          <w:bCs/>
          <w:i/>
          <w:iCs/>
          <w:highlight w:val="green"/>
          <w:vertAlign w:val="superscript"/>
        </w:rPr>
        <w:t xml:space="preserve"> </w:t>
      </w:r>
      <w:r w:rsidRPr="005638A2">
        <w:rPr>
          <w:rFonts w:ascii="Arial" w:hAnsi="Arial" w:cs="Arial"/>
          <w:bCs/>
          <w:i/>
          <w:iCs/>
          <w:highlight w:val="green"/>
          <w:vertAlign w:val="superscript"/>
        </w:rPr>
        <w:t>(2022)</w:t>
      </w:r>
    </w:p>
    <w:p w14:paraId="2E2E6C96" w14:textId="101F6751" w:rsidR="007770E2" w:rsidRPr="007770E2" w:rsidRDefault="007770E2" w:rsidP="00521ACA">
      <w:pPr>
        <w:pStyle w:val="Body"/>
        <w:spacing w:after="0" w:line="480" w:lineRule="auto"/>
        <w:rPr>
          <w:rFonts w:ascii="Arial" w:hAnsi="Arial" w:cs="Arial"/>
        </w:rPr>
      </w:pPr>
      <w:r>
        <w:rPr>
          <w:rFonts w:ascii="Arial" w:hAnsi="Arial" w:cs="Arial"/>
          <w:b/>
          <w:bCs/>
        </w:rPr>
        <w:lastRenderedPageBreak/>
        <w:tab/>
      </w:r>
      <w:r w:rsidRPr="007770E2">
        <w:rPr>
          <w:rFonts w:ascii="Arial" w:hAnsi="Arial" w:cs="Arial"/>
          <w:highlight w:val="green"/>
        </w:rPr>
        <w:t xml:space="preserve">[ n = </w:t>
      </w:r>
      <w:r>
        <w:rPr>
          <w:rFonts w:ascii="Arial" w:hAnsi="Arial" w:cs="Arial"/>
          <w:highlight w:val="green"/>
        </w:rPr>
        <w:t xml:space="preserve">132 is </w:t>
      </w:r>
      <w:r w:rsidRPr="007770E2">
        <w:rPr>
          <w:rFonts w:ascii="Arial" w:hAnsi="Arial" w:cs="Arial"/>
          <w:highlight w:val="green"/>
        </w:rPr>
        <w:t>total sample size for smallholder farmers</w:t>
      </w:r>
      <w:r>
        <w:rPr>
          <w:rFonts w:ascii="Arial" w:hAnsi="Arial" w:cs="Arial"/>
          <w:highlight w:val="green"/>
        </w:rPr>
        <w:t xml:space="preserve"> whose questionnaire</w:t>
      </w:r>
      <w:r w:rsidR="00002B3A">
        <w:rPr>
          <w:rFonts w:ascii="Arial" w:hAnsi="Arial" w:cs="Arial"/>
          <w:highlight w:val="green"/>
        </w:rPr>
        <w:t xml:space="preserve"> were valid</w:t>
      </w:r>
      <w:r w:rsidRPr="007770E2">
        <w:rPr>
          <w:rFonts w:ascii="Arial" w:hAnsi="Arial" w:cs="Arial"/>
          <w:highlight w:val="green"/>
        </w:rPr>
        <w:t>]</w:t>
      </w:r>
    </w:p>
    <w:p w14:paraId="562F3DB1" w14:textId="7B485C05" w:rsidR="001D51D4" w:rsidRPr="001D51D4" w:rsidRDefault="001D51D4" w:rsidP="00521ACA">
      <w:pPr>
        <w:pStyle w:val="Body"/>
        <w:spacing w:after="0" w:line="480" w:lineRule="auto"/>
        <w:rPr>
          <w:rFonts w:ascii="Arial" w:hAnsi="Arial" w:cs="Arial"/>
          <w:b/>
          <w:bCs/>
        </w:rPr>
      </w:pPr>
      <w:bookmarkStart w:id="53" w:name="_Toc146366025"/>
      <w:bookmarkStart w:id="54" w:name="_Toc146379995"/>
      <w:r w:rsidRPr="001D51D4">
        <w:rPr>
          <w:rFonts w:ascii="Arial" w:hAnsi="Arial" w:cs="Arial"/>
          <w:b/>
          <w:bCs/>
        </w:rPr>
        <w:t>3.</w:t>
      </w:r>
      <w:r w:rsidR="00521ACA">
        <w:rPr>
          <w:rFonts w:ascii="Arial" w:hAnsi="Arial" w:cs="Arial"/>
          <w:b/>
          <w:bCs/>
        </w:rPr>
        <w:t>3</w:t>
      </w:r>
      <w:r w:rsidRPr="001D51D4">
        <w:rPr>
          <w:rFonts w:ascii="Arial" w:hAnsi="Arial" w:cs="Arial"/>
          <w:b/>
          <w:bCs/>
        </w:rPr>
        <w:tab/>
        <w:t>Causes of Post-Harvest Sugarcane Loss between 2018 and 2021</w:t>
      </w:r>
      <w:bookmarkEnd w:id="53"/>
      <w:bookmarkEnd w:id="54"/>
    </w:p>
    <w:p w14:paraId="6D5E9520" w14:textId="3A2BB5CC" w:rsidR="001D51D4" w:rsidRDefault="001D51D4" w:rsidP="00521ACA">
      <w:pPr>
        <w:pStyle w:val="Body"/>
        <w:spacing w:after="0" w:line="480" w:lineRule="auto"/>
        <w:rPr>
          <w:rFonts w:ascii="Arial" w:hAnsi="Arial" w:cs="Arial"/>
          <w:bCs/>
        </w:rPr>
      </w:pPr>
      <w:r w:rsidRPr="001D51D4">
        <w:rPr>
          <w:rFonts w:ascii="Arial" w:hAnsi="Arial" w:cs="Arial"/>
          <w:bCs/>
          <w:lang w:val="en-GB"/>
        </w:rPr>
        <w:t xml:space="preserve">Figure </w:t>
      </w:r>
      <w:r w:rsidR="00B7370A">
        <w:rPr>
          <w:rFonts w:ascii="Arial" w:hAnsi="Arial" w:cs="Arial"/>
          <w:bCs/>
          <w:lang w:val="en-GB"/>
        </w:rPr>
        <w:t>3</w:t>
      </w:r>
      <w:r w:rsidRPr="001D51D4">
        <w:rPr>
          <w:rFonts w:ascii="Arial" w:hAnsi="Arial" w:cs="Arial"/>
          <w:bCs/>
          <w:lang w:val="en-GB"/>
        </w:rPr>
        <w:t xml:space="preserve"> shows how sugarcane post-harvest value chain relationship was conceptualised. </w:t>
      </w:r>
      <w:bookmarkStart w:id="55" w:name="_Toc133746701"/>
      <w:r w:rsidRPr="001D51D4">
        <w:rPr>
          <w:rFonts w:ascii="Arial" w:hAnsi="Arial" w:cs="Arial"/>
          <w:bCs/>
          <w:lang w:val="en-GB"/>
        </w:rPr>
        <w:t xml:space="preserve">It highlights </w:t>
      </w:r>
      <w:r w:rsidRPr="001D51D4">
        <w:rPr>
          <w:rFonts w:ascii="Arial" w:hAnsi="Arial" w:cs="Arial"/>
          <w:bCs/>
        </w:rPr>
        <w:t xml:space="preserve">stakeholders responsible for various activities in sugarcane post-harvest value chain in </w:t>
      </w:r>
      <w:proofErr w:type="spellStart"/>
      <w:r w:rsidRPr="001D51D4">
        <w:rPr>
          <w:rFonts w:ascii="Arial" w:hAnsi="Arial" w:cs="Arial"/>
          <w:bCs/>
        </w:rPr>
        <w:t>Awendo</w:t>
      </w:r>
      <w:proofErr w:type="spellEnd"/>
      <w:r w:rsidRPr="001D51D4">
        <w:rPr>
          <w:rFonts w:ascii="Arial" w:hAnsi="Arial" w:cs="Arial"/>
          <w:bCs/>
        </w:rPr>
        <w:t xml:space="preserve"> Sub-</w:t>
      </w:r>
      <w:r w:rsidR="00A96152">
        <w:rPr>
          <w:rFonts w:ascii="Arial" w:hAnsi="Arial" w:cs="Arial"/>
          <w:bCs/>
        </w:rPr>
        <w:t>C</w:t>
      </w:r>
      <w:r w:rsidRPr="001D51D4">
        <w:rPr>
          <w:rFonts w:ascii="Arial" w:hAnsi="Arial" w:cs="Arial"/>
          <w:bCs/>
        </w:rPr>
        <w:t xml:space="preserve">ounty. They include farmers or their agents as owners of the raw material and other stakeholders. </w:t>
      </w:r>
    </w:p>
    <w:bookmarkEnd w:id="55"/>
    <w:p w14:paraId="0B433010" w14:textId="47213DF1" w:rsidR="001D51D4" w:rsidRPr="001D51D4" w:rsidRDefault="001D51D4" w:rsidP="00521ACA">
      <w:pPr>
        <w:pStyle w:val="Body"/>
        <w:spacing w:after="0" w:line="480" w:lineRule="auto"/>
        <w:rPr>
          <w:rFonts w:ascii="Arial" w:hAnsi="Arial" w:cs="Arial"/>
          <w:bCs/>
        </w:rPr>
      </w:pPr>
      <w:r w:rsidRPr="001D51D4">
        <w:rPr>
          <w:rFonts w:ascii="Arial" w:hAnsi="Arial" w:cs="Arial"/>
          <w:b/>
          <w:bCs/>
          <w:noProof/>
        </w:rPr>
        <mc:AlternateContent>
          <mc:Choice Requires="wps">
            <w:drawing>
              <wp:anchor distT="0" distB="0" distL="114300" distR="114300" simplePos="0" relativeHeight="251659264" behindDoc="0" locked="0" layoutInCell="1" allowOverlap="1" wp14:anchorId="474868B3" wp14:editId="342DA4E9">
                <wp:simplePos x="0" y="0"/>
                <wp:positionH relativeFrom="column">
                  <wp:posOffset>-89065</wp:posOffset>
                </wp:positionH>
                <wp:positionV relativeFrom="paragraph">
                  <wp:posOffset>133185</wp:posOffset>
                </wp:positionV>
                <wp:extent cx="6410325" cy="6261249"/>
                <wp:effectExtent l="0" t="0" r="28575" b="2540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261249"/>
                        </a:xfrm>
                        <a:prstGeom prst="rect">
                          <a:avLst/>
                        </a:prstGeom>
                        <a:solidFill>
                          <a:srgbClr val="FFFFFF"/>
                        </a:solidFill>
                        <a:ln w="9525">
                          <a:solidFill>
                            <a:srgbClr val="000000"/>
                          </a:solidFill>
                          <a:miter lim="800000"/>
                          <a:headEnd/>
                          <a:tailEnd/>
                        </a:ln>
                      </wps:spPr>
                      <wps:txbx>
                        <w:txbxContent>
                          <w:p w14:paraId="622A7A42" w14:textId="77777777" w:rsidR="001D51D4" w:rsidRPr="00124CF5" w:rsidRDefault="001D51D4" w:rsidP="001D51D4">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868B3" id="_x0000_t202" coordsize="21600,21600" o:spt="202" path="m,l,21600r21600,l21600,xe">
                <v:stroke joinstyle="miter"/>
                <v:path gradientshapeok="t" o:connecttype="rect"/>
              </v:shapetype>
              <v:shape id="Text Box 123" o:spid="_x0000_s1026" type="#_x0000_t202" style="position:absolute;left:0;text-align:left;margin-left:-7pt;margin-top:10.5pt;width:504.7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">
                <v:textbox>
                  <w:txbxContent>
                    <w:p w14:paraId="622A7A42" w14:textId="77777777" w:rsidR="001D51D4" w:rsidRPr="00124CF5" w:rsidRDefault="001D51D4" w:rsidP="001D51D4">
                      <w:pPr>
                        <w:rPr>
                          <w:rFonts w:ascii="Times New Roman" w:hAnsi="Times New Roman"/>
                          <w:sz w:val="24"/>
                          <w:szCs w:val="24"/>
                        </w:rPr>
                      </w:pP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1552" behindDoc="0" locked="0" layoutInCell="1" allowOverlap="1" wp14:anchorId="3FE57B3C" wp14:editId="660E85EA">
                <wp:simplePos x="0" y="0"/>
                <wp:positionH relativeFrom="column">
                  <wp:posOffset>4657725</wp:posOffset>
                </wp:positionH>
                <wp:positionV relativeFrom="paragraph">
                  <wp:posOffset>182880</wp:posOffset>
                </wp:positionV>
                <wp:extent cx="1295400" cy="714375"/>
                <wp:effectExtent l="9525" t="11430" r="9525" b="7620"/>
                <wp:wrapNone/>
                <wp:docPr id="122" name="Rectangle: Rounded Corners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14:paraId="12A1161D" w14:textId="77777777" w:rsidR="001D51D4" w:rsidRPr="00DD70C3" w:rsidRDefault="001D51D4" w:rsidP="001D51D4">
                            <w:pPr>
                              <w:rPr>
                                <w:rFonts w:ascii="Arial" w:hAnsi="Arial" w:cs="Arial"/>
                              </w:rPr>
                            </w:pPr>
                            <w:r w:rsidRPr="00DD70C3">
                              <w:rPr>
                                <w:rFonts w:ascii="Arial" w:hAnsi="Arial" w:cs="Arial"/>
                              </w:rPr>
                              <w:t xml:space="preserve">    Weighbridge           </w:t>
                            </w:r>
                          </w:p>
                          <w:p w14:paraId="48DA0BBC" w14:textId="77777777" w:rsidR="001D51D4" w:rsidRPr="00DD70C3" w:rsidRDefault="001D51D4" w:rsidP="001D51D4">
                            <w:pPr>
                              <w:rPr>
                                <w:rFonts w:ascii="Arial" w:hAnsi="Arial" w:cs="Arial"/>
                              </w:rPr>
                            </w:pPr>
                            <w:r w:rsidRPr="00DD70C3">
                              <w:rPr>
                                <w:rFonts w:ascii="Arial" w:hAnsi="Arial" w:cs="Arial"/>
                              </w:rPr>
                              <w:t xml:space="preserve">    Activities</w:t>
                            </w:r>
                          </w:p>
                          <w:p w14:paraId="700103C9" w14:textId="77777777" w:rsidR="001D51D4" w:rsidRPr="00DD70C3" w:rsidRDefault="001D51D4" w:rsidP="001D51D4">
                            <w:pPr>
                              <w:rPr>
                                <w:rFonts w:ascii="Arial" w:hAnsi="Arial" w:cs="Arial"/>
                              </w:rPr>
                            </w:pPr>
                            <w:r w:rsidRPr="00DD70C3">
                              <w:rPr>
                                <w:rFonts w:ascii="Arial" w:hAnsi="Arial" w:cs="Arial"/>
                              </w:rPr>
                              <w:t xml:space="preserve">     &amp;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FE57B3C" id="Rectangle: Rounded Corners 122" o:spid="_x0000_s1027" style="position:absolute;left:0;text-align:left;margin-left:366.75pt;margin-top:14.4pt;width:102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">
                <v:stroke r:id="rId16" o:title="" filltype="pattern"/>
                <v:textbox>
                  <w:txbxContent>
                    <w:p w14:paraId="12A1161D" w14:textId="77777777" w:rsidR="001D51D4" w:rsidRPr="00DD70C3" w:rsidRDefault="001D51D4" w:rsidP="001D51D4">
                      <w:pPr>
                        <w:rPr>
                          <w:rFonts w:ascii="Arial" w:hAnsi="Arial" w:cs="Arial"/>
                        </w:rPr>
                      </w:pPr>
                      <w:r w:rsidRPr="00DD70C3">
                        <w:rPr>
                          <w:rFonts w:ascii="Arial" w:hAnsi="Arial" w:cs="Arial"/>
                        </w:rPr>
                        <w:t xml:space="preserve">    Weighbridge           </w:t>
                      </w:r>
                    </w:p>
                    <w:p w14:paraId="48DA0BBC" w14:textId="77777777" w:rsidR="001D51D4" w:rsidRPr="00DD70C3" w:rsidRDefault="001D51D4" w:rsidP="001D51D4">
                      <w:pPr>
                        <w:rPr>
                          <w:rFonts w:ascii="Arial" w:hAnsi="Arial" w:cs="Arial"/>
                        </w:rPr>
                      </w:pPr>
                      <w:r w:rsidRPr="00DD70C3">
                        <w:rPr>
                          <w:rFonts w:ascii="Arial" w:hAnsi="Arial" w:cs="Arial"/>
                        </w:rPr>
                        <w:t xml:space="preserve">    Activities</w:t>
                      </w:r>
                    </w:p>
                    <w:p w14:paraId="700103C9" w14:textId="77777777" w:rsidR="001D51D4" w:rsidRPr="00DD70C3" w:rsidRDefault="001D51D4" w:rsidP="001D51D4">
                      <w:pPr>
                        <w:rPr>
                          <w:rFonts w:ascii="Arial" w:hAnsi="Arial" w:cs="Arial"/>
                        </w:rPr>
                      </w:pPr>
                      <w:r w:rsidRPr="00DD70C3">
                        <w:rPr>
                          <w:rFonts w:ascii="Arial" w:hAnsi="Arial" w:cs="Arial"/>
                        </w:rPr>
                        <w:t xml:space="preserve">     &amp; Losses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72576" behindDoc="0" locked="0" layoutInCell="1" allowOverlap="1" wp14:anchorId="61B58F53" wp14:editId="10A3BFC3">
                <wp:simplePos x="0" y="0"/>
                <wp:positionH relativeFrom="column">
                  <wp:posOffset>133350</wp:posOffset>
                </wp:positionH>
                <wp:positionV relativeFrom="paragraph">
                  <wp:posOffset>182880</wp:posOffset>
                </wp:positionV>
                <wp:extent cx="914400" cy="714375"/>
                <wp:effectExtent l="9525" t="11430" r="9525" b="762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4375"/>
                        </a:xfrm>
                        <a:prstGeom prst="rect">
                          <a:avLst/>
                        </a:prstGeom>
                        <a:solidFill>
                          <a:srgbClr val="FFFFFF"/>
                        </a:solidFill>
                        <a:ln w="9525">
                          <a:solidFill>
                            <a:schemeClr val="bg1">
                              <a:lumMod val="100000"/>
                              <a:lumOff val="0"/>
                            </a:schemeClr>
                          </a:solidFill>
                          <a:miter lim="800000"/>
                          <a:headEnd/>
                          <a:tailEnd/>
                        </a:ln>
                      </wps:spPr>
                      <wps:txbx>
                        <w:txbxContent>
                          <w:p w14:paraId="71FB23B6" w14:textId="77777777" w:rsidR="001D51D4" w:rsidRPr="00DD70C3" w:rsidRDefault="001D51D4" w:rsidP="001D51D4">
                            <w:pPr>
                              <w:rPr>
                                <w:rFonts w:ascii="Arial" w:hAnsi="Arial" w:cs="Arial"/>
                                <w:b/>
                                <w:i/>
                              </w:rPr>
                            </w:pPr>
                            <w:r w:rsidRPr="00DD70C3">
                              <w:rPr>
                                <w:rFonts w:ascii="Arial" w:hAnsi="Arial" w:cs="Arial"/>
                                <w:b/>
                                <w:i/>
                              </w:rPr>
                              <w:t xml:space="preserve">Activities </w:t>
                            </w:r>
                          </w:p>
                          <w:p w14:paraId="4A95FA52" w14:textId="77777777" w:rsidR="001D51D4" w:rsidRPr="00DD70C3" w:rsidRDefault="001D51D4" w:rsidP="001D51D4">
                            <w:pPr>
                              <w:rPr>
                                <w:rFonts w:ascii="Arial" w:hAnsi="Arial" w:cs="Arial"/>
                                <w:b/>
                                <w:i/>
                              </w:rPr>
                            </w:pPr>
                            <w:r w:rsidRPr="00DD70C3">
                              <w:rPr>
                                <w:rFonts w:ascii="Arial" w:hAnsi="Arial" w:cs="Arial"/>
                                <w:b/>
                                <w:i/>
                              </w:rPr>
                              <w:t xml:space="preserve">      &amp;</w:t>
                            </w:r>
                          </w:p>
                          <w:p w14:paraId="76B109B5" w14:textId="77777777" w:rsidR="001D51D4" w:rsidRPr="00DD70C3" w:rsidRDefault="001D51D4" w:rsidP="001D51D4">
                            <w:pPr>
                              <w:rPr>
                                <w:rFonts w:ascii="Arial" w:hAnsi="Arial" w:cs="Arial"/>
                                <w:b/>
                                <w:i/>
                              </w:rPr>
                            </w:pPr>
                            <w:r w:rsidRPr="00DD70C3">
                              <w:rPr>
                                <w:rFonts w:ascii="Arial" w:hAnsi="Arial" w:cs="Arial"/>
                                <w:b/>
                                <w:i/>
                              </w:rPr>
                              <w:t>PH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B58F53" id="Text Box 121" o:spid="_x0000_s1028" type="#_x0000_t202" style="position:absolute;left:0;text-align:left;margin-left:10.5pt;margin-top:14.4pt;width:1in;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" strokecolor="white [3212]">
                <v:textbox>
                  <w:txbxContent>
                    <w:p w14:paraId="71FB23B6" w14:textId="77777777" w:rsidR="001D51D4" w:rsidRPr="00DD70C3" w:rsidRDefault="001D51D4" w:rsidP="001D51D4">
                      <w:pPr>
                        <w:rPr>
                          <w:rFonts w:ascii="Arial" w:hAnsi="Arial" w:cs="Arial"/>
                          <w:b/>
                          <w:i/>
                        </w:rPr>
                      </w:pPr>
                      <w:r w:rsidRPr="00DD70C3">
                        <w:rPr>
                          <w:rFonts w:ascii="Arial" w:hAnsi="Arial" w:cs="Arial"/>
                          <w:b/>
                          <w:i/>
                        </w:rPr>
                        <w:t xml:space="preserve">Activities </w:t>
                      </w:r>
                    </w:p>
                    <w:p w14:paraId="4A95FA52" w14:textId="77777777" w:rsidR="001D51D4" w:rsidRPr="00DD70C3" w:rsidRDefault="001D51D4" w:rsidP="001D51D4">
                      <w:pPr>
                        <w:rPr>
                          <w:rFonts w:ascii="Arial" w:hAnsi="Arial" w:cs="Arial"/>
                          <w:b/>
                          <w:i/>
                        </w:rPr>
                      </w:pPr>
                      <w:r w:rsidRPr="00DD70C3">
                        <w:rPr>
                          <w:rFonts w:ascii="Arial" w:hAnsi="Arial" w:cs="Arial"/>
                          <w:b/>
                          <w:i/>
                        </w:rPr>
                        <w:t xml:space="preserve">      &amp;</w:t>
                      </w:r>
                    </w:p>
                    <w:p w14:paraId="76B109B5" w14:textId="77777777" w:rsidR="001D51D4" w:rsidRPr="00DD70C3" w:rsidRDefault="001D51D4" w:rsidP="001D51D4">
                      <w:pPr>
                        <w:rPr>
                          <w:rFonts w:ascii="Arial" w:hAnsi="Arial" w:cs="Arial"/>
                          <w:b/>
                          <w:i/>
                        </w:rPr>
                      </w:pPr>
                      <w:r w:rsidRPr="00DD70C3">
                        <w:rPr>
                          <w:rFonts w:ascii="Arial" w:hAnsi="Arial" w:cs="Arial"/>
                          <w:b/>
                          <w:i/>
                        </w:rPr>
                        <w:t>PH Losses</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0528" behindDoc="0" locked="0" layoutInCell="1" allowOverlap="1" wp14:anchorId="0D485DE3" wp14:editId="7FC847E2">
                <wp:simplePos x="0" y="0"/>
                <wp:positionH relativeFrom="column">
                  <wp:posOffset>2628900</wp:posOffset>
                </wp:positionH>
                <wp:positionV relativeFrom="paragraph">
                  <wp:posOffset>182880</wp:posOffset>
                </wp:positionV>
                <wp:extent cx="1466850" cy="714375"/>
                <wp:effectExtent l="9525" t="11430" r="9525" b="7620"/>
                <wp:wrapNone/>
                <wp:docPr id="120" name="Rectangle: Rounded Corners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14:paraId="00CE5081" w14:textId="77777777" w:rsidR="001D51D4" w:rsidRPr="00DD70C3" w:rsidRDefault="001D51D4" w:rsidP="001D51D4">
                            <w:pPr>
                              <w:rPr>
                                <w:rFonts w:ascii="Arial" w:hAnsi="Arial" w:cs="Arial"/>
                              </w:rPr>
                            </w:pPr>
                            <w:r w:rsidRPr="00DD70C3">
                              <w:rPr>
                                <w:rFonts w:ascii="Arial" w:hAnsi="Arial" w:cs="Arial"/>
                              </w:rPr>
                              <w:t xml:space="preserve">          Transit       </w:t>
                            </w:r>
                          </w:p>
                          <w:p w14:paraId="05F32023" w14:textId="77777777" w:rsidR="001D51D4" w:rsidRPr="00DD70C3" w:rsidRDefault="001D51D4" w:rsidP="001D51D4">
                            <w:pPr>
                              <w:rPr>
                                <w:rFonts w:ascii="Arial" w:hAnsi="Arial" w:cs="Arial"/>
                              </w:rPr>
                            </w:pPr>
                            <w:r w:rsidRPr="00DD70C3">
                              <w:rPr>
                                <w:rFonts w:ascii="Arial" w:hAnsi="Arial" w:cs="Arial"/>
                              </w:rPr>
                              <w:t xml:space="preserve">        Activities </w:t>
                            </w:r>
                          </w:p>
                          <w:p w14:paraId="5B2485D4" w14:textId="77777777" w:rsidR="001D51D4" w:rsidRPr="00DD70C3" w:rsidRDefault="001D51D4" w:rsidP="001D51D4">
                            <w:pPr>
                              <w:rPr>
                                <w:rFonts w:ascii="Arial" w:hAnsi="Arial" w:cs="Arial"/>
                              </w:rPr>
                            </w:pPr>
                            <w:r w:rsidRPr="00DD70C3">
                              <w:rPr>
                                <w:rFonts w:ascii="Arial" w:hAnsi="Arial" w:cs="Arial"/>
                              </w:rPr>
                              <w:t xml:space="preserve">         &amp;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D485DE3" id="Rectangle: Rounded Corners 120" o:spid="_x0000_s1029" style="position:absolute;left:0;text-align:left;margin-left:207pt;margin-top:14.4pt;width:115.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">
                <v:stroke r:id="rId16" o:title="" filltype="pattern"/>
                <v:textbox>
                  <w:txbxContent>
                    <w:p w14:paraId="00CE5081" w14:textId="77777777" w:rsidR="001D51D4" w:rsidRPr="00DD70C3" w:rsidRDefault="001D51D4" w:rsidP="001D51D4">
                      <w:pPr>
                        <w:rPr>
                          <w:rFonts w:ascii="Arial" w:hAnsi="Arial" w:cs="Arial"/>
                        </w:rPr>
                      </w:pPr>
                      <w:r w:rsidRPr="00DD70C3">
                        <w:rPr>
                          <w:rFonts w:ascii="Arial" w:hAnsi="Arial" w:cs="Arial"/>
                        </w:rPr>
                        <w:t xml:space="preserve">          Transit       </w:t>
                      </w:r>
                    </w:p>
                    <w:p w14:paraId="05F32023" w14:textId="77777777" w:rsidR="001D51D4" w:rsidRPr="00DD70C3" w:rsidRDefault="001D51D4" w:rsidP="001D51D4">
                      <w:pPr>
                        <w:rPr>
                          <w:rFonts w:ascii="Arial" w:hAnsi="Arial" w:cs="Arial"/>
                        </w:rPr>
                      </w:pPr>
                      <w:r w:rsidRPr="00DD70C3">
                        <w:rPr>
                          <w:rFonts w:ascii="Arial" w:hAnsi="Arial" w:cs="Arial"/>
                        </w:rPr>
                        <w:t xml:space="preserve">        Activities </w:t>
                      </w:r>
                    </w:p>
                    <w:p w14:paraId="5B2485D4" w14:textId="77777777" w:rsidR="001D51D4" w:rsidRPr="00DD70C3" w:rsidRDefault="001D51D4" w:rsidP="001D51D4">
                      <w:pPr>
                        <w:rPr>
                          <w:rFonts w:ascii="Arial" w:hAnsi="Arial" w:cs="Arial"/>
                        </w:rPr>
                      </w:pPr>
                      <w:r w:rsidRPr="00DD70C3">
                        <w:rPr>
                          <w:rFonts w:ascii="Arial" w:hAnsi="Arial" w:cs="Arial"/>
                        </w:rPr>
                        <w:t xml:space="preserve">         &amp; Losses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69504" behindDoc="0" locked="0" layoutInCell="1" allowOverlap="1" wp14:anchorId="2C46952C" wp14:editId="65BCDD0F">
                <wp:simplePos x="0" y="0"/>
                <wp:positionH relativeFrom="column">
                  <wp:posOffset>1181100</wp:posOffset>
                </wp:positionH>
                <wp:positionV relativeFrom="paragraph">
                  <wp:posOffset>182880</wp:posOffset>
                </wp:positionV>
                <wp:extent cx="1095375" cy="714375"/>
                <wp:effectExtent l="9525" t="11430" r="9525" b="7620"/>
                <wp:wrapNone/>
                <wp:docPr id="119" name="Rectangle: Rounded Corners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14:paraId="232EF44F" w14:textId="77777777" w:rsidR="001D51D4" w:rsidRPr="00DD70C3" w:rsidRDefault="001D51D4" w:rsidP="001D51D4">
                            <w:pPr>
                              <w:rPr>
                                <w:rFonts w:ascii="Arial" w:hAnsi="Arial" w:cs="Arial"/>
                              </w:rPr>
                            </w:pPr>
                            <w:r w:rsidRPr="00DD70C3">
                              <w:rPr>
                                <w:rFonts w:ascii="Arial" w:hAnsi="Arial" w:cs="Arial"/>
                              </w:rPr>
                              <w:t xml:space="preserve">     In-Field  </w:t>
                            </w:r>
                          </w:p>
                          <w:p w14:paraId="5B5F5091" w14:textId="77777777" w:rsidR="001D51D4" w:rsidRPr="00DD70C3" w:rsidRDefault="001D51D4" w:rsidP="001D51D4">
                            <w:pPr>
                              <w:rPr>
                                <w:rFonts w:ascii="Arial" w:hAnsi="Arial" w:cs="Arial"/>
                              </w:rPr>
                            </w:pPr>
                            <w:r w:rsidRPr="00DD70C3">
                              <w:rPr>
                                <w:rFonts w:ascii="Arial" w:hAnsi="Arial" w:cs="Arial"/>
                              </w:rPr>
                              <w:t xml:space="preserve">    Activities          </w:t>
                            </w:r>
                          </w:p>
                          <w:p w14:paraId="72A2AAA8" w14:textId="77777777" w:rsidR="001D51D4" w:rsidRPr="00DD70C3" w:rsidRDefault="001D51D4" w:rsidP="001D51D4">
                            <w:pPr>
                              <w:rPr>
                                <w:rFonts w:ascii="Arial" w:hAnsi="Arial" w:cs="Arial"/>
                              </w:rPr>
                            </w:pPr>
                            <w:r w:rsidRPr="00DD70C3">
                              <w:rPr>
                                <w:rFonts w:ascii="Arial" w:hAnsi="Arial" w:cs="Arial"/>
                              </w:rPr>
                              <w:t xml:space="preserve">     </w:t>
                            </w:r>
                            <w:proofErr w:type="gramStart"/>
                            <w:r w:rsidRPr="00DD70C3">
                              <w:rPr>
                                <w:rFonts w:ascii="Arial" w:hAnsi="Arial" w:cs="Arial"/>
                              </w:rPr>
                              <w:t>&amp;  Losses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C46952C" id="Rectangle: Rounded Corners 119" o:spid="_x0000_s1030" style="position:absolute;left:0;text-align:left;margin-left:93pt;margin-top:14.4pt;width:86.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">
                <v:stroke r:id="rId16" o:title="" filltype="pattern"/>
                <v:textbox>
                  <w:txbxContent>
                    <w:p w14:paraId="232EF44F" w14:textId="77777777" w:rsidR="001D51D4" w:rsidRPr="00DD70C3" w:rsidRDefault="001D51D4" w:rsidP="001D51D4">
                      <w:pPr>
                        <w:rPr>
                          <w:rFonts w:ascii="Arial" w:hAnsi="Arial" w:cs="Arial"/>
                        </w:rPr>
                      </w:pPr>
                      <w:r w:rsidRPr="00DD70C3">
                        <w:rPr>
                          <w:rFonts w:ascii="Arial" w:hAnsi="Arial" w:cs="Arial"/>
                        </w:rPr>
                        <w:t xml:space="preserve">     In-Field  </w:t>
                      </w:r>
                    </w:p>
                    <w:p w14:paraId="5B5F5091" w14:textId="77777777" w:rsidR="001D51D4" w:rsidRPr="00DD70C3" w:rsidRDefault="001D51D4" w:rsidP="001D51D4">
                      <w:pPr>
                        <w:rPr>
                          <w:rFonts w:ascii="Arial" w:hAnsi="Arial" w:cs="Arial"/>
                        </w:rPr>
                      </w:pPr>
                      <w:r w:rsidRPr="00DD70C3">
                        <w:rPr>
                          <w:rFonts w:ascii="Arial" w:hAnsi="Arial" w:cs="Arial"/>
                        </w:rPr>
                        <w:t xml:space="preserve">    Activities          </w:t>
                      </w:r>
                    </w:p>
                    <w:p w14:paraId="72A2AAA8" w14:textId="77777777" w:rsidR="001D51D4" w:rsidRPr="00DD70C3" w:rsidRDefault="001D51D4" w:rsidP="001D51D4">
                      <w:pPr>
                        <w:rPr>
                          <w:rFonts w:ascii="Arial" w:hAnsi="Arial" w:cs="Arial"/>
                        </w:rPr>
                      </w:pPr>
                      <w:r w:rsidRPr="00DD70C3">
                        <w:rPr>
                          <w:rFonts w:ascii="Arial" w:hAnsi="Arial" w:cs="Arial"/>
                        </w:rPr>
                        <w:t xml:space="preserve">     &amp;  Losses</w:t>
                      </w:r>
                    </w:p>
                  </w:txbxContent>
                </v:textbox>
              </v:roundrect>
            </w:pict>
          </mc:Fallback>
        </mc:AlternateContent>
      </w:r>
    </w:p>
    <w:p w14:paraId="2B978C83" w14:textId="77777777" w:rsidR="001D51D4" w:rsidRPr="001D51D4" w:rsidRDefault="001D51D4" w:rsidP="00521ACA">
      <w:pPr>
        <w:pStyle w:val="Body"/>
        <w:spacing w:after="0" w:line="480" w:lineRule="auto"/>
        <w:rPr>
          <w:rFonts w:ascii="Arial" w:hAnsi="Arial" w:cs="Arial"/>
          <w:bCs/>
        </w:rPr>
      </w:pPr>
    </w:p>
    <w:p w14:paraId="6FF647FE" w14:textId="77777777" w:rsidR="001D51D4" w:rsidRPr="001D51D4" w:rsidRDefault="001D51D4" w:rsidP="00521ACA">
      <w:pPr>
        <w:pStyle w:val="Body"/>
        <w:spacing w:after="0" w:line="480" w:lineRule="auto"/>
        <w:rPr>
          <w:rFonts w:ascii="Arial" w:hAnsi="Arial" w:cs="Arial"/>
          <w:bCs/>
        </w:rPr>
      </w:pPr>
    </w:p>
    <w:p w14:paraId="5634C346" w14:textId="117CA675"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8416" behindDoc="0" locked="0" layoutInCell="1" allowOverlap="1" wp14:anchorId="2AD58C4E" wp14:editId="355ED0CA">
                <wp:simplePos x="0" y="0"/>
                <wp:positionH relativeFrom="column">
                  <wp:posOffset>1486535</wp:posOffset>
                </wp:positionH>
                <wp:positionV relativeFrom="paragraph">
                  <wp:posOffset>-196850</wp:posOffset>
                </wp:positionV>
                <wp:extent cx="541655" cy="1152525"/>
                <wp:effectExtent l="9525" t="11430" r="9525" b="8890"/>
                <wp:wrapNone/>
                <wp:docPr id="118" name="Left Brac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1655" cy="1152525"/>
                        </a:xfrm>
                        <a:prstGeom prst="leftBrace">
                          <a:avLst>
                            <a:gd name="adj1" fmla="val 17732"/>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6DA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8" o:spid="_x0000_s1026" type="#_x0000_t87" style="position:absolute;margin-left:117.05pt;margin-top:-15.5pt;width:42.65pt;height:90.7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" strokeweight="1pt">
                <v:stroke dashstyle="longDash"/>
              </v:shape>
            </w:pict>
          </mc:Fallback>
        </mc:AlternateContent>
      </w:r>
      <w:r w:rsidRPr="001D51D4">
        <w:rPr>
          <w:rFonts w:ascii="Arial" w:hAnsi="Arial" w:cs="Arial"/>
          <w:bCs/>
          <w:noProof/>
        </w:rPr>
        <mc:AlternateContent>
          <mc:Choice Requires="wps">
            <w:drawing>
              <wp:anchor distT="0" distB="0" distL="114300" distR="114300" simplePos="0" relativeHeight="251710464" behindDoc="0" locked="0" layoutInCell="1" allowOverlap="1" wp14:anchorId="5D746593" wp14:editId="2E6A92EF">
                <wp:simplePos x="0" y="0"/>
                <wp:positionH relativeFrom="column">
                  <wp:posOffset>5043805</wp:posOffset>
                </wp:positionH>
                <wp:positionV relativeFrom="paragraph">
                  <wp:posOffset>-505460</wp:posOffset>
                </wp:positionV>
                <wp:extent cx="476250" cy="1703705"/>
                <wp:effectExtent l="10160" t="11430" r="10160" b="7620"/>
                <wp:wrapNone/>
                <wp:docPr id="117" name="Left Brac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76250" cy="1703705"/>
                        </a:xfrm>
                        <a:prstGeom prst="leftBrace">
                          <a:avLst>
                            <a:gd name="adj1" fmla="val 29811"/>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07F65D" id="Left Brace 117" o:spid="_x0000_s1026" type="#_x0000_t87" style="position:absolute;margin-left:397.15pt;margin-top:-39.8pt;width:37.5pt;height:134.1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" strokeweight="1pt">
                <v:stroke dashstyle="longDash"/>
              </v:shape>
            </w:pict>
          </mc:Fallback>
        </mc:AlternateContent>
      </w:r>
      <w:r w:rsidRPr="001D51D4">
        <w:rPr>
          <w:rFonts w:ascii="Arial" w:hAnsi="Arial" w:cs="Arial"/>
          <w:bCs/>
          <w:noProof/>
        </w:rPr>
        <mc:AlternateContent>
          <mc:Choice Requires="wps">
            <w:drawing>
              <wp:anchor distT="0" distB="0" distL="114300" distR="114300" simplePos="0" relativeHeight="251709440" behindDoc="0" locked="0" layoutInCell="1" allowOverlap="1" wp14:anchorId="55699F0E" wp14:editId="4573DC36">
                <wp:simplePos x="0" y="0"/>
                <wp:positionH relativeFrom="column">
                  <wp:posOffset>3110230</wp:posOffset>
                </wp:positionH>
                <wp:positionV relativeFrom="paragraph">
                  <wp:posOffset>-668020</wp:posOffset>
                </wp:positionV>
                <wp:extent cx="541655" cy="2095500"/>
                <wp:effectExtent l="9525" t="11430" r="9525" b="8890"/>
                <wp:wrapNone/>
                <wp:docPr id="116" name="Left Brac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1655" cy="2095500"/>
                        </a:xfrm>
                        <a:prstGeom prst="leftBrace">
                          <a:avLst>
                            <a:gd name="adj1" fmla="val 32239"/>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CC773C" id="Left Brace 116" o:spid="_x0000_s1026" type="#_x0000_t87" style="position:absolute;margin-left:244.9pt;margin-top:-52.6pt;width:42.65pt;height:16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" strokeweight="1pt">
                <v:stroke dashstyle="longDash"/>
              </v:shape>
            </w:pict>
          </mc:Fallback>
        </mc:AlternateContent>
      </w:r>
    </w:p>
    <w:p w14:paraId="413432C4" w14:textId="77777777" w:rsidR="001D51D4" w:rsidRPr="001D51D4" w:rsidRDefault="001D51D4" w:rsidP="00521ACA">
      <w:pPr>
        <w:pStyle w:val="Body"/>
        <w:spacing w:after="0" w:line="480" w:lineRule="auto"/>
        <w:rPr>
          <w:rFonts w:ascii="Arial" w:hAnsi="Arial" w:cs="Arial"/>
          <w:bCs/>
        </w:rPr>
      </w:pPr>
    </w:p>
    <w:p w14:paraId="0A8C56FB" w14:textId="1314B4AF" w:rsidR="001D51D4" w:rsidRPr="001D51D4" w:rsidRDefault="00CC694C"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6368" behindDoc="0" locked="0" layoutInCell="1" allowOverlap="1" wp14:anchorId="51FAE0DB" wp14:editId="6FCAF837">
                <wp:simplePos x="0" y="0"/>
                <wp:positionH relativeFrom="column">
                  <wp:posOffset>1842135</wp:posOffset>
                </wp:positionH>
                <wp:positionV relativeFrom="paragraph">
                  <wp:posOffset>224155</wp:posOffset>
                </wp:positionV>
                <wp:extent cx="2457450" cy="0"/>
                <wp:effectExtent l="9525" t="7620" r="9525" b="1143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C9F213" id="_x0000_t32" coordsize="21600,21600" o:spt="32" o:oned="t" path="m,l21600,21600e" filled="f">
                <v:path arrowok="t" fillok="f" o:connecttype="none"/>
                <o:lock v:ext="edit" shapetype="t"/>
              </v:shapetype>
              <v:shape id="Straight Arrow Connector 114" o:spid="_x0000_s1026" type="#_x0000_t32" style="position:absolute;margin-left:145.05pt;margin-top:17.65pt;width:193.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705344" behindDoc="0" locked="0" layoutInCell="1" allowOverlap="1" wp14:anchorId="2091197D" wp14:editId="6308DDF0">
                <wp:simplePos x="0" y="0"/>
                <wp:positionH relativeFrom="column">
                  <wp:posOffset>4314825</wp:posOffset>
                </wp:positionH>
                <wp:positionV relativeFrom="paragraph">
                  <wp:posOffset>249068</wp:posOffset>
                </wp:positionV>
                <wp:extent cx="0" cy="714375"/>
                <wp:effectExtent l="9525" t="7620" r="9525" b="1143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4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B1D59E" id="Straight Arrow Connector 113" o:spid="_x0000_s1026" type="#_x0000_t32" style="position:absolute;margin-left:339.75pt;margin-top:19.6pt;width:0;height:56.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">
                <v:stroke dashstyle="dash"/>
              </v:shape>
            </w:pict>
          </mc:Fallback>
        </mc:AlternateContent>
      </w:r>
      <w:r w:rsidR="001D51D4" w:rsidRPr="001D51D4">
        <w:rPr>
          <w:rFonts w:ascii="Arial" w:hAnsi="Arial" w:cs="Arial"/>
          <w:bCs/>
          <w:noProof/>
        </w:rPr>
        <mc:AlternateContent>
          <mc:Choice Requires="wps">
            <w:drawing>
              <wp:anchor distT="0" distB="0" distL="114300" distR="114300" simplePos="0" relativeHeight="251707392" behindDoc="0" locked="0" layoutInCell="1" allowOverlap="1" wp14:anchorId="5007B014" wp14:editId="43087CB4">
                <wp:simplePos x="0" y="0"/>
                <wp:positionH relativeFrom="column">
                  <wp:posOffset>1847850</wp:posOffset>
                </wp:positionH>
                <wp:positionV relativeFrom="paragraph">
                  <wp:posOffset>217170</wp:posOffset>
                </wp:positionV>
                <wp:extent cx="0" cy="145415"/>
                <wp:effectExtent l="57150" t="7620" r="57150" b="1841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E50A5B" id="Straight Arrow Connector 115" o:spid="_x0000_s1026" type="#_x0000_t32" style="position:absolute;margin-left:145.5pt;margin-top:17.1pt;width:0;height:1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">
                <v:stroke dashstyle="dash" endarrow="block"/>
              </v:shape>
            </w:pict>
          </mc:Fallback>
        </mc:AlternateContent>
      </w:r>
    </w:p>
    <w:p w14:paraId="44F1A37D" w14:textId="282AC6D0"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63360" behindDoc="0" locked="0" layoutInCell="1" allowOverlap="1" wp14:anchorId="798B8169" wp14:editId="24B3FE2D">
                <wp:simplePos x="0" y="0"/>
                <wp:positionH relativeFrom="column">
                  <wp:posOffset>4429125</wp:posOffset>
                </wp:positionH>
                <wp:positionV relativeFrom="paragraph">
                  <wp:posOffset>99695</wp:posOffset>
                </wp:positionV>
                <wp:extent cx="1704340" cy="304800"/>
                <wp:effectExtent l="9525" t="10160" r="10160" b="8890"/>
                <wp:wrapNone/>
                <wp:docPr id="112" name="Rectangle: Folded Corner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304800"/>
                        </a:xfrm>
                        <a:prstGeom prst="foldedCorner">
                          <a:avLst>
                            <a:gd name="adj" fmla="val 12500"/>
                          </a:avLst>
                        </a:prstGeom>
                        <a:solidFill>
                          <a:srgbClr val="FFFFFF"/>
                        </a:solidFill>
                        <a:ln w="12700">
                          <a:solidFill>
                            <a:srgbClr val="000000"/>
                          </a:solidFill>
                          <a:round/>
                          <a:headEnd/>
                          <a:tailEnd/>
                        </a:ln>
                      </wps:spPr>
                      <wps:txbx>
                        <w:txbxContent>
                          <w:p w14:paraId="6579E305" w14:textId="77777777" w:rsidR="001D51D4" w:rsidRPr="00DD70C3" w:rsidRDefault="001D51D4" w:rsidP="001D51D4">
                            <w:pPr>
                              <w:rPr>
                                <w:rFonts w:ascii="Arial" w:hAnsi="Arial" w:cs="Arial"/>
                                <w:b/>
                              </w:rPr>
                            </w:pPr>
                            <w:r w:rsidRPr="00DD70C3">
                              <w:rPr>
                                <w:rFonts w:ascii="Arial" w:hAnsi="Arial" w:cs="Arial"/>
                                <w:b/>
                              </w:rPr>
                              <w:t>At the Weighbridge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8B816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12" o:spid="_x0000_s1031" type="#_x0000_t65" style="position:absolute;left:0;text-align:left;margin-left:348.75pt;margin-top:7.85pt;width:134.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" strokeweight="1pt">
                <v:textbox>
                  <w:txbxContent>
                    <w:p w14:paraId="6579E305" w14:textId="77777777" w:rsidR="001D51D4" w:rsidRPr="00DD70C3" w:rsidRDefault="001D51D4" w:rsidP="001D51D4">
                      <w:pPr>
                        <w:rPr>
                          <w:rFonts w:ascii="Arial" w:hAnsi="Arial" w:cs="Arial"/>
                          <w:b/>
                        </w:rPr>
                      </w:pPr>
                      <w:r w:rsidRPr="00DD70C3">
                        <w:rPr>
                          <w:rFonts w:ascii="Arial" w:hAnsi="Arial" w:cs="Arial"/>
                          <w:b/>
                        </w:rPr>
                        <w:t>At the Weighbridge</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3600" behindDoc="0" locked="0" layoutInCell="1" allowOverlap="1" wp14:anchorId="77F09167" wp14:editId="623CCCA6">
                <wp:simplePos x="0" y="0"/>
                <wp:positionH relativeFrom="column">
                  <wp:posOffset>2333625</wp:posOffset>
                </wp:positionH>
                <wp:positionV relativeFrom="paragraph">
                  <wp:posOffset>249555</wp:posOffset>
                </wp:positionV>
                <wp:extent cx="200025" cy="0"/>
                <wp:effectExtent l="9525" t="55245" r="19050" b="5905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AC06E8" id="Straight Arrow Connector 111" o:spid="_x0000_s1026" type="#_x0000_t32" style="position:absolute;margin-left:183.75pt;margin-top:19.65pt;width:15.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62336" behindDoc="0" locked="0" layoutInCell="1" allowOverlap="1" wp14:anchorId="63070AC9" wp14:editId="06B1101D">
                <wp:simplePos x="0" y="0"/>
                <wp:positionH relativeFrom="column">
                  <wp:posOffset>2533650</wp:posOffset>
                </wp:positionH>
                <wp:positionV relativeFrom="paragraph">
                  <wp:posOffset>99695</wp:posOffset>
                </wp:positionV>
                <wp:extent cx="1657350" cy="304800"/>
                <wp:effectExtent l="9525" t="10160" r="9525" b="8890"/>
                <wp:wrapNone/>
                <wp:docPr id="110" name="Rectangle: Folded Corner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04800"/>
                        </a:xfrm>
                        <a:prstGeom prst="foldedCorner">
                          <a:avLst>
                            <a:gd name="adj" fmla="val 12500"/>
                          </a:avLst>
                        </a:prstGeom>
                        <a:solidFill>
                          <a:srgbClr val="FFFFFF"/>
                        </a:solidFill>
                        <a:ln w="12700">
                          <a:solidFill>
                            <a:srgbClr val="000000"/>
                          </a:solidFill>
                          <a:round/>
                          <a:headEnd/>
                          <a:tailEnd/>
                        </a:ln>
                      </wps:spPr>
                      <wps:txbx>
                        <w:txbxContent>
                          <w:p w14:paraId="1007178D" w14:textId="77777777" w:rsidR="001D51D4" w:rsidRPr="00DD70C3" w:rsidRDefault="001D51D4" w:rsidP="001D51D4">
                            <w:pPr>
                              <w:rPr>
                                <w:rFonts w:ascii="Arial" w:hAnsi="Arial" w:cs="Arial"/>
                                <w:b/>
                              </w:rPr>
                            </w:pPr>
                            <w:r w:rsidRPr="00DD70C3">
                              <w:rPr>
                                <w:rFonts w:ascii="Arial" w:hAnsi="Arial" w:cs="Arial"/>
                                <w:b/>
                              </w:rPr>
                              <w:t>Off-Farm to the Mill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070AC9" id="Rectangle: Folded Corner 110" o:spid="_x0000_s1032" type="#_x0000_t65" style="position:absolute;left:0;text-align:left;margin-left:199.5pt;margin-top:7.85pt;width:13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" strokeweight="1pt">
                <v:textbox>
                  <w:txbxContent>
                    <w:p w14:paraId="1007178D" w14:textId="77777777" w:rsidR="001D51D4" w:rsidRPr="00DD70C3" w:rsidRDefault="001D51D4" w:rsidP="001D51D4">
                      <w:pPr>
                        <w:rPr>
                          <w:rFonts w:ascii="Arial" w:hAnsi="Arial" w:cs="Arial"/>
                          <w:b/>
                        </w:rPr>
                      </w:pPr>
                      <w:r w:rsidRPr="00DD70C3">
                        <w:rPr>
                          <w:rFonts w:ascii="Arial" w:hAnsi="Arial" w:cs="Arial"/>
                          <w:b/>
                        </w:rPr>
                        <w:t>Off-Farm to the Mill</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4624" behindDoc="0" locked="0" layoutInCell="1" allowOverlap="1" wp14:anchorId="2035B04A" wp14:editId="0BB1AAEB">
                <wp:simplePos x="0" y="0"/>
                <wp:positionH relativeFrom="column">
                  <wp:posOffset>4191000</wp:posOffset>
                </wp:positionH>
                <wp:positionV relativeFrom="paragraph">
                  <wp:posOffset>249555</wp:posOffset>
                </wp:positionV>
                <wp:extent cx="238125" cy="0"/>
                <wp:effectExtent l="9525" t="55245" r="19050" b="5905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530B85" id="Straight Arrow Connector 109" o:spid="_x0000_s1026" type="#_x0000_t32" style="position:absolute;margin-left:330pt;margin-top:19.65pt;width:18.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61312" behindDoc="0" locked="0" layoutInCell="1" allowOverlap="1" wp14:anchorId="46B8D69B" wp14:editId="06F7A1BA">
                <wp:simplePos x="0" y="0"/>
                <wp:positionH relativeFrom="column">
                  <wp:posOffset>1181100</wp:posOffset>
                </wp:positionH>
                <wp:positionV relativeFrom="paragraph">
                  <wp:posOffset>99695</wp:posOffset>
                </wp:positionV>
                <wp:extent cx="1152525" cy="304800"/>
                <wp:effectExtent l="9525" t="10160" r="9525" b="8890"/>
                <wp:wrapNone/>
                <wp:docPr id="108" name="Rectangle: Folded Corner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04800"/>
                        </a:xfrm>
                        <a:prstGeom prst="foldedCorner">
                          <a:avLst>
                            <a:gd name="adj" fmla="val 12500"/>
                          </a:avLst>
                        </a:prstGeom>
                        <a:solidFill>
                          <a:srgbClr val="FFFFFF"/>
                        </a:solidFill>
                        <a:ln w="12700">
                          <a:solidFill>
                            <a:srgbClr val="000000"/>
                          </a:solidFill>
                          <a:round/>
                          <a:headEnd/>
                          <a:tailEnd/>
                        </a:ln>
                      </wps:spPr>
                      <wps:txbx>
                        <w:txbxContent>
                          <w:p w14:paraId="7B1F42CD" w14:textId="77777777" w:rsidR="001D51D4" w:rsidRPr="00DD70C3" w:rsidRDefault="001D51D4" w:rsidP="001D51D4">
                            <w:pPr>
                              <w:rPr>
                                <w:rFonts w:ascii="Arial" w:hAnsi="Arial" w:cs="Arial"/>
                                <w:b/>
                              </w:rPr>
                            </w:pPr>
                            <w:r w:rsidRPr="00DD70C3">
                              <w:rPr>
                                <w:rFonts w:ascii="Arial" w:hAnsi="Arial" w:cs="Arial"/>
                              </w:rPr>
                              <w:t xml:space="preserve">   </w:t>
                            </w:r>
                            <w:r w:rsidRPr="00DD70C3">
                              <w:rPr>
                                <w:rFonts w:ascii="Arial" w:hAnsi="Arial" w:cs="Arial"/>
                                <w:b/>
                              </w:rPr>
                              <w:t>At the Farm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B8D69B" id="Rectangle: Folded Corner 108" o:spid="_x0000_s1033" type="#_x0000_t65" style="position:absolute;left:0;text-align:left;margin-left:93pt;margin-top:7.85pt;width:9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" strokeweight="1pt">
                <v:textbox>
                  <w:txbxContent>
                    <w:p w14:paraId="7B1F42CD" w14:textId="77777777" w:rsidR="001D51D4" w:rsidRPr="00DD70C3" w:rsidRDefault="001D51D4" w:rsidP="001D51D4">
                      <w:pPr>
                        <w:rPr>
                          <w:rFonts w:ascii="Arial" w:hAnsi="Arial" w:cs="Arial"/>
                          <w:b/>
                        </w:rPr>
                      </w:pPr>
                      <w:r w:rsidRPr="00DD70C3">
                        <w:rPr>
                          <w:rFonts w:ascii="Arial" w:hAnsi="Arial" w:cs="Arial"/>
                        </w:rPr>
                        <w:t xml:space="preserve">   </w:t>
                      </w:r>
                      <w:r w:rsidRPr="00DD70C3">
                        <w:rPr>
                          <w:rFonts w:ascii="Arial" w:hAnsi="Arial" w:cs="Arial"/>
                          <w:b/>
                        </w:rPr>
                        <w:t>At the Farm</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60288" behindDoc="0" locked="0" layoutInCell="1" allowOverlap="1" wp14:anchorId="3C0DDC57" wp14:editId="17399D3F">
                <wp:simplePos x="0" y="0"/>
                <wp:positionH relativeFrom="column">
                  <wp:posOffset>133350</wp:posOffset>
                </wp:positionH>
                <wp:positionV relativeFrom="paragraph">
                  <wp:posOffset>99695</wp:posOffset>
                </wp:positionV>
                <wp:extent cx="914400" cy="304800"/>
                <wp:effectExtent l="9525" t="10160" r="9525" b="889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chemeClr val="bg1">
                              <a:lumMod val="100000"/>
                              <a:lumOff val="0"/>
                            </a:schemeClr>
                          </a:solidFill>
                          <a:miter lim="800000"/>
                          <a:headEnd/>
                          <a:tailEnd/>
                        </a:ln>
                      </wps:spPr>
                      <wps:txbx>
                        <w:txbxContent>
                          <w:p w14:paraId="7952B6B8" w14:textId="77777777" w:rsidR="001D51D4" w:rsidRPr="00DD70C3" w:rsidRDefault="001D51D4" w:rsidP="001D51D4">
                            <w:pPr>
                              <w:rPr>
                                <w:rFonts w:ascii="Arial" w:hAnsi="Arial" w:cs="Arial"/>
                                <w:b/>
                                <w:i/>
                              </w:rPr>
                            </w:pPr>
                            <w:r w:rsidRPr="00DD70C3">
                              <w:rPr>
                                <w:rFonts w:ascii="Arial" w:hAnsi="Arial" w:cs="Arial"/>
                                <w:b/>
                                <w:i/>
                              </w:rPr>
                              <w:t>Cane 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0DDC57" id="Text Box 107" o:spid="_x0000_s1034" type="#_x0000_t202" style="position:absolute;left:0;text-align:left;margin-left:10.5pt;margin-top:7.85pt;width:1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" strokecolor="white [3212]">
                <v:textbox>
                  <w:txbxContent>
                    <w:p w14:paraId="7952B6B8" w14:textId="77777777" w:rsidR="001D51D4" w:rsidRPr="00DD70C3" w:rsidRDefault="001D51D4" w:rsidP="001D51D4">
                      <w:pPr>
                        <w:rPr>
                          <w:rFonts w:ascii="Arial" w:hAnsi="Arial" w:cs="Arial"/>
                          <w:b/>
                          <w:i/>
                        </w:rPr>
                      </w:pPr>
                      <w:r w:rsidRPr="00DD70C3">
                        <w:rPr>
                          <w:rFonts w:ascii="Arial" w:hAnsi="Arial" w:cs="Arial"/>
                          <w:b/>
                          <w:i/>
                        </w:rPr>
                        <w:t>Cane Flow</w:t>
                      </w:r>
                    </w:p>
                  </w:txbxContent>
                </v:textbox>
              </v:shape>
            </w:pict>
          </mc:Fallback>
        </mc:AlternateContent>
      </w:r>
    </w:p>
    <w:p w14:paraId="0519D71E" w14:textId="42753D50" w:rsidR="001D51D4" w:rsidRPr="001D51D4" w:rsidRDefault="00CC694C"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4320" behindDoc="0" locked="0" layoutInCell="1" allowOverlap="1" wp14:anchorId="0C7CA1FF" wp14:editId="6F31CA14">
                <wp:simplePos x="0" y="0"/>
                <wp:positionH relativeFrom="column">
                  <wp:posOffset>6083594</wp:posOffset>
                </wp:positionH>
                <wp:positionV relativeFrom="paragraph">
                  <wp:posOffset>139552</wp:posOffset>
                </wp:positionV>
                <wp:extent cx="45719" cy="2503244"/>
                <wp:effectExtent l="76200" t="38100" r="50165" b="1143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503244"/>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D966A9" id="Straight Arrow Connector 104" o:spid="_x0000_s1026" type="#_x0000_t32" style="position:absolute;margin-left:479pt;margin-top:11pt;width:3.6pt;height:197.1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">
                <v:stroke dashstyle="dash" endarrow="block"/>
              </v:shape>
            </w:pict>
          </mc:Fallback>
        </mc:AlternateContent>
      </w:r>
      <w:r w:rsidR="00391BF1">
        <w:rPr>
          <w:rFonts w:ascii="Arial" w:hAnsi="Arial" w:cs="Arial"/>
          <w:bCs/>
          <w:noProof/>
        </w:rPr>
        <mc:AlternateContent>
          <mc:Choice Requires="wps">
            <w:drawing>
              <wp:anchor distT="0" distB="0" distL="114300" distR="114300" simplePos="0" relativeHeight="251720704" behindDoc="0" locked="0" layoutInCell="1" allowOverlap="1" wp14:anchorId="096DDA9A" wp14:editId="0693B6D6">
                <wp:simplePos x="0" y="0"/>
                <wp:positionH relativeFrom="column">
                  <wp:posOffset>6007395</wp:posOffset>
                </wp:positionH>
                <wp:positionV relativeFrom="paragraph">
                  <wp:posOffset>122717</wp:posOffset>
                </wp:positionV>
                <wp:extent cx="0" cy="2360428"/>
                <wp:effectExtent l="76200" t="38100" r="57150" b="20955"/>
                <wp:wrapNone/>
                <wp:docPr id="6" name="Straight Arrow Connector 6"/>
                <wp:cNvGraphicFramePr/>
                <a:graphic xmlns:a="http://schemas.openxmlformats.org/drawingml/2006/main">
                  <a:graphicData uri="http://schemas.microsoft.com/office/word/2010/wordprocessingShape">
                    <wps:wsp>
                      <wps:cNvCnPr/>
                      <wps:spPr>
                        <a:xfrm flipV="1">
                          <a:off x="0" y="0"/>
                          <a:ext cx="0" cy="2360428"/>
                        </a:xfrm>
                        <a:prstGeom prst="straightConnector1">
                          <a:avLst/>
                        </a:prstGeom>
                        <a:ln w="1270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F37344" id="Straight Arrow Connector 6" o:spid="_x0000_s1026" type="#_x0000_t32" style="position:absolute;margin-left:473pt;margin-top:9.65pt;width:0;height:185.8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" strokecolor="black [3213]" strokeweight="1pt">
                <v:stroke dashstyle="3 1"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5104" behindDoc="0" locked="0" layoutInCell="1" allowOverlap="1" wp14:anchorId="7ACABBE3" wp14:editId="4AD4493A">
                <wp:simplePos x="0" y="0"/>
                <wp:positionH relativeFrom="column">
                  <wp:posOffset>2276475</wp:posOffset>
                </wp:positionH>
                <wp:positionV relativeFrom="paragraph">
                  <wp:posOffset>140970</wp:posOffset>
                </wp:positionV>
                <wp:extent cx="0" cy="387985"/>
                <wp:effectExtent l="57150" t="19050" r="57150" b="120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79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00F8EA" id="Straight Arrow Connector 106" o:spid="_x0000_s1026" type="#_x0000_t32" style="position:absolute;margin-left:179.25pt;margin-top:11.1pt;width:0;height:30.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1008" behindDoc="0" locked="0" layoutInCell="1" allowOverlap="1" wp14:anchorId="4E96DBD7" wp14:editId="67D64C20">
                <wp:simplePos x="0" y="0"/>
                <wp:positionH relativeFrom="column">
                  <wp:posOffset>2171700</wp:posOffset>
                </wp:positionH>
                <wp:positionV relativeFrom="paragraph">
                  <wp:posOffset>141605</wp:posOffset>
                </wp:positionV>
                <wp:extent cx="0" cy="590550"/>
                <wp:effectExtent l="57150" t="19685" r="57150"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5EFFFA" id="Straight Arrow Connector 105" o:spid="_x0000_s1026" type="#_x0000_t32" style="position:absolute;margin-left:171pt;margin-top:11.15pt;width:0;height:46.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7152" behindDoc="0" locked="0" layoutInCell="1" allowOverlap="1" wp14:anchorId="7CE95F59" wp14:editId="1B09DB4D">
                <wp:simplePos x="0" y="0"/>
                <wp:positionH relativeFrom="column">
                  <wp:posOffset>3914775</wp:posOffset>
                </wp:positionH>
                <wp:positionV relativeFrom="paragraph">
                  <wp:posOffset>141605</wp:posOffset>
                </wp:positionV>
                <wp:extent cx="0" cy="264160"/>
                <wp:effectExtent l="57150" t="19685" r="57150" b="1143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416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39F5A3" id="Straight Arrow Connector 102" o:spid="_x0000_s1026" type="#_x0000_t32" style="position:absolute;margin-left:308.25pt;margin-top:11.15pt;width:0;height:20.8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3056" behindDoc="0" locked="0" layoutInCell="1" allowOverlap="1" wp14:anchorId="1FFBD32B" wp14:editId="156E9B44">
                <wp:simplePos x="0" y="0"/>
                <wp:positionH relativeFrom="column">
                  <wp:posOffset>5438775</wp:posOffset>
                </wp:positionH>
                <wp:positionV relativeFrom="paragraph">
                  <wp:posOffset>141605</wp:posOffset>
                </wp:positionV>
                <wp:extent cx="9525" cy="590550"/>
                <wp:effectExtent l="47625" t="19685" r="57150" b="889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FAE35B8" id="Straight Arrow Connector 101" o:spid="_x0000_s1026" type="#_x0000_t32" style="position:absolute;margin-left:428.25pt;margin-top:11.15pt;width:.75pt;height:4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2032" behindDoc="0" locked="0" layoutInCell="1" allowOverlap="1" wp14:anchorId="1AE0D996" wp14:editId="1F6B3A60">
                <wp:simplePos x="0" y="0"/>
                <wp:positionH relativeFrom="column">
                  <wp:posOffset>3819525</wp:posOffset>
                </wp:positionH>
                <wp:positionV relativeFrom="paragraph">
                  <wp:posOffset>141605</wp:posOffset>
                </wp:positionV>
                <wp:extent cx="0" cy="590550"/>
                <wp:effectExtent l="57150" t="19685" r="57150" b="889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724D415" id="Straight Arrow Connector 100" o:spid="_x0000_s1026" type="#_x0000_t32" style="position:absolute;margin-left:300.75pt;margin-top:11.15pt;width:0;height:46.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89984" behindDoc="0" locked="0" layoutInCell="1" allowOverlap="1" wp14:anchorId="3F08157A" wp14:editId="56F4B9E3">
                <wp:simplePos x="0" y="0"/>
                <wp:positionH relativeFrom="column">
                  <wp:posOffset>1552575</wp:posOffset>
                </wp:positionH>
                <wp:positionV relativeFrom="paragraph">
                  <wp:posOffset>141605</wp:posOffset>
                </wp:positionV>
                <wp:extent cx="0" cy="590550"/>
                <wp:effectExtent l="57150" t="19685" r="57150" b="889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EF885C" id="Straight Arrow Connector 99" o:spid="_x0000_s1026" type="#_x0000_t32" style="position:absolute;margin-left:122.25pt;margin-top:11.15pt;width:0;height:46.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">
                <v:stroke dashstyle="dash" endarrow="block"/>
              </v:shape>
            </w:pict>
          </mc:Fallback>
        </mc:AlternateContent>
      </w:r>
    </w:p>
    <w:p w14:paraId="4B5E522B" w14:textId="290A02DD" w:rsidR="001D51D4" w:rsidRPr="001D51D4" w:rsidRDefault="00CC694C"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94080" behindDoc="0" locked="0" layoutInCell="1" allowOverlap="1" wp14:anchorId="712F627D" wp14:editId="35982A4A">
                <wp:simplePos x="0" y="0"/>
                <wp:positionH relativeFrom="column">
                  <wp:posOffset>2276475</wp:posOffset>
                </wp:positionH>
                <wp:positionV relativeFrom="paragraph">
                  <wp:posOffset>245745</wp:posOffset>
                </wp:positionV>
                <wp:extent cx="1543050" cy="0"/>
                <wp:effectExtent l="9525" t="7620" r="9525" b="1143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2A5EFC" id="Straight Arrow Connector 94" o:spid="_x0000_s1026" type="#_x0000_t32" style="position:absolute;margin-left:179.25pt;margin-top:19.35pt;width:121.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">
                <v:stroke dashstyle="dash"/>
              </v:shape>
            </w:pict>
          </mc:Fallback>
        </mc:AlternateContent>
      </w:r>
      <w:r w:rsidR="001D51D4" w:rsidRPr="001D51D4">
        <w:rPr>
          <w:rFonts w:ascii="Arial" w:hAnsi="Arial" w:cs="Arial"/>
          <w:bCs/>
          <w:noProof/>
        </w:rPr>
        <mc:AlternateContent>
          <mc:Choice Requires="wps">
            <w:drawing>
              <wp:anchor distT="0" distB="0" distL="114300" distR="114300" simplePos="0" relativeHeight="251696128" behindDoc="0" locked="0" layoutInCell="1" allowOverlap="1" wp14:anchorId="342CB5D3" wp14:editId="1784606B">
                <wp:simplePos x="0" y="0"/>
                <wp:positionH relativeFrom="column">
                  <wp:posOffset>3914775</wp:posOffset>
                </wp:positionH>
                <wp:positionV relativeFrom="paragraph">
                  <wp:posOffset>142875</wp:posOffset>
                </wp:positionV>
                <wp:extent cx="1524000" cy="0"/>
                <wp:effectExtent l="9525" t="7620" r="9525" b="1143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CDF4EE" id="Straight Arrow Connector 98" o:spid="_x0000_s1026" type="#_x0000_t32" style="position:absolute;margin-left:308.25pt;margin-top:11.25pt;width:120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">
                <v:stroke dashstyle="dash"/>
              </v:shape>
            </w:pict>
          </mc:Fallback>
        </mc:AlternateContent>
      </w:r>
    </w:p>
    <w:p w14:paraId="7C832544" w14:textId="60C963E4"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64384" behindDoc="0" locked="0" layoutInCell="1" allowOverlap="1" wp14:anchorId="32482496" wp14:editId="5940B31B">
                <wp:simplePos x="0" y="0"/>
                <wp:positionH relativeFrom="column">
                  <wp:posOffset>-38100</wp:posOffset>
                </wp:positionH>
                <wp:positionV relativeFrom="paragraph">
                  <wp:posOffset>206375</wp:posOffset>
                </wp:positionV>
                <wp:extent cx="1000125" cy="304800"/>
                <wp:effectExtent l="9525" t="10160" r="9525" b="889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4800"/>
                        </a:xfrm>
                        <a:prstGeom prst="rect">
                          <a:avLst/>
                        </a:prstGeom>
                        <a:solidFill>
                          <a:srgbClr val="FFFFFF"/>
                        </a:solidFill>
                        <a:ln w="9525">
                          <a:solidFill>
                            <a:schemeClr val="bg1">
                              <a:lumMod val="100000"/>
                              <a:lumOff val="0"/>
                            </a:schemeClr>
                          </a:solidFill>
                          <a:miter lim="800000"/>
                          <a:headEnd/>
                          <a:tailEnd/>
                        </a:ln>
                      </wps:spPr>
                      <wps:txbx>
                        <w:txbxContent>
                          <w:p w14:paraId="7538A19C" w14:textId="77777777" w:rsidR="001D51D4" w:rsidRPr="00DD70C3" w:rsidRDefault="001D51D4" w:rsidP="001D51D4">
                            <w:pPr>
                              <w:rPr>
                                <w:rFonts w:ascii="Arial" w:hAnsi="Arial" w:cs="Arial"/>
                                <w:b/>
                                <w:i/>
                              </w:rPr>
                            </w:pPr>
                            <w:r w:rsidRPr="00DD70C3">
                              <w:rPr>
                                <w:rFonts w:ascii="Arial" w:hAnsi="Arial" w:cs="Arial"/>
                                <w:b/>
                                <w:i/>
                              </w:rPr>
                              <w:t>Stakeholder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482496" id="Text Box 97" o:spid="_x0000_s1035" type="#_x0000_t202" style="position:absolute;left:0;text-align:left;margin-left:-3pt;margin-top:16.25pt;width:78.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" strokecolor="white [3212]">
                <v:textbox>
                  <w:txbxContent>
                    <w:p w14:paraId="7538A19C" w14:textId="77777777" w:rsidR="001D51D4" w:rsidRPr="00DD70C3" w:rsidRDefault="001D51D4" w:rsidP="001D51D4">
                      <w:pPr>
                        <w:rPr>
                          <w:rFonts w:ascii="Arial" w:hAnsi="Arial" w:cs="Arial"/>
                          <w:b/>
                          <w:i/>
                        </w:rPr>
                      </w:pPr>
                      <w:r w:rsidRPr="00DD70C3">
                        <w:rPr>
                          <w:rFonts w:ascii="Arial" w:hAnsi="Arial" w:cs="Arial"/>
                          <w:b/>
                          <w:i/>
                        </w:rPr>
                        <w:t>Stakeholder</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66432" behindDoc="0" locked="0" layoutInCell="1" allowOverlap="1" wp14:anchorId="14B06C88" wp14:editId="663F2209">
                <wp:simplePos x="0" y="0"/>
                <wp:positionH relativeFrom="column">
                  <wp:posOffset>2095500</wp:posOffset>
                </wp:positionH>
                <wp:positionV relativeFrom="paragraph">
                  <wp:posOffset>205740</wp:posOffset>
                </wp:positionV>
                <wp:extent cx="990600" cy="1102360"/>
                <wp:effectExtent l="9525" t="9525" r="9525" b="12065"/>
                <wp:wrapNone/>
                <wp:docPr id="96" name="Rectangle: Rounded Corners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102360"/>
                        </a:xfrm>
                        <a:prstGeom prst="roundRect">
                          <a:avLst>
                            <a:gd name="adj" fmla="val 16667"/>
                          </a:avLst>
                        </a:prstGeom>
                        <a:solidFill>
                          <a:srgbClr val="FFFFFF"/>
                        </a:solidFill>
                        <a:ln w="12700">
                          <a:solidFill>
                            <a:srgbClr val="000000"/>
                          </a:solidFill>
                          <a:round/>
                          <a:headEnd/>
                          <a:tailEnd/>
                        </a:ln>
                      </wps:spPr>
                      <wps:txbx>
                        <w:txbxContent>
                          <w:p w14:paraId="189CC5C0" w14:textId="77777777" w:rsidR="001D51D4" w:rsidRPr="00DD70C3" w:rsidRDefault="001D51D4" w:rsidP="001D51D4">
                            <w:pPr>
                              <w:rPr>
                                <w:rFonts w:ascii="Arial" w:hAnsi="Arial" w:cs="Arial"/>
                              </w:rPr>
                            </w:pPr>
                            <w:r w:rsidRPr="00DD70C3">
                              <w:rPr>
                                <w:rFonts w:ascii="Arial" w:hAnsi="Arial" w:cs="Arial"/>
                              </w:rPr>
                              <w:t xml:space="preserve">Harvesting </w:t>
                            </w:r>
                          </w:p>
                          <w:p w14:paraId="515B15C4" w14:textId="77777777" w:rsidR="001D51D4" w:rsidRPr="00DD70C3" w:rsidRDefault="001D51D4" w:rsidP="001D51D4">
                            <w:pPr>
                              <w:rPr>
                                <w:rFonts w:ascii="Arial" w:hAnsi="Arial" w:cs="Arial"/>
                              </w:rPr>
                            </w:pPr>
                            <w:r w:rsidRPr="00DD70C3">
                              <w:rPr>
                                <w:rFonts w:ascii="Arial" w:hAnsi="Arial" w:cs="Arial"/>
                              </w:rPr>
                              <w:t>Contractors</w:t>
                            </w:r>
                          </w:p>
                          <w:p w14:paraId="2E5ED0D4" w14:textId="77777777" w:rsidR="001D51D4" w:rsidRPr="00DD70C3" w:rsidRDefault="001D51D4"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FA</w:t>
                            </w:r>
                          </w:p>
                          <w:p w14:paraId="067E1994" w14:textId="77777777" w:rsidR="001D51D4" w:rsidRPr="00DD70C3" w:rsidRDefault="001D51D4"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Cane cutters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4B06C88" id="Rectangle: Rounded Corners 96" o:spid="_x0000_s1036" style="position:absolute;left:0;text-align:left;margin-left:165pt;margin-top:16.2pt;width:78pt;height:8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" strokeweight="1pt">
                <v:textbox>
                  <w:txbxContent>
                    <w:p w14:paraId="189CC5C0" w14:textId="77777777" w:rsidR="001D51D4" w:rsidRPr="00DD70C3" w:rsidRDefault="001D51D4" w:rsidP="001D51D4">
                      <w:pPr>
                        <w:rPr>
                          <w:rFonts w:ascii="Arial" w:hAnsi="Arial" w:cs="Arial"/>
                        </w:rPr>
                      </w:pPr>
                      <w:r w:rsidRPr="00DD70C3">
                        <w:rPr>
                          <w:rFonts w:ascii="Arial" w:hAnsi="Arial" w:cs="Arial"/>
                        </w:rPr>
                        <w:t xml:space="preserve">Harvesting </w:t>
                      </w:r>
                    </w:p>
                    <w:p w14:paraId="515B15C4" w14:textId="77777777" w:rsidR="001D51D4" w:rsidRPr="00DD70C3" w:rsidRDefault="001D51D4" w:rsidP="001D51D4">
                      <w:pPr>
                        <w:rPr>
                          <w:rFonts w:ascii="Arial" w:hAnsi="Arial" w:cs="Arial"/>
                        </w:rPr>
                      </w:pPr>
                      <w:r w:rsidRPr="00DD70C3">
                        <w:rPr>
                          <w:rFonts w:ascii="Arial" w:hAnsi="Arial" w:cs="Arial"/>
                        </w:rPr>
                        <w:t>Contractors</w:t>
                      </w:r>
                    </w:p>
                    <w:p w14:paraId="2E5ED0D4" w14:textId="77777777" w:rsidR="001D51D4" w:rsidRPr="00DD70C3" w:rsidRDefault="001D51D4"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FA</w:t>
                      </w:r>
                    </w:p>
                    <w:p w14:paraId="067E1994" w14:textId="77777777" w:rsidR="001D51D4" w:rsidRPr="00DD70C3" w:rsidRDefault="001D51D4"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Cane cutters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67456" behindDoc="0" locked="0" layoutInCell="1" allowOverlap="1" wp14:anchorId="4F404F4F" wp14:editId="34A2FFA5">
                <wp:simplePos x="0" y="0"/>
                <wp:positionH relativeFrom="column">
                  <wp:posOffset>3286760</wp:posOffset>
                </wp:positionH>
                <wp:positionV relativeFrom="paragraph">
                  <wp:posOffset>205740</wp:posOffset>
                </wp:positionV>
                <wp:extent cx="1143000" cy="1102360"/>
                <wp:effectExtent l="10160" t="9525" r="8890" b="12065"/>
                <wp:wrapNone/>
                <wp:docPr id="95" name="Rectangle: Rounded Corners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02360"/>
                        </a:xfrm>
                        <a:prstGeom prst="roundRect">
                          <a:avLst>
                            <a:gd name="adj" fmla="val 16667"/>
                          </a:avLst>
                        </a:prstGeom>
                        <a:solidFill>
                          <a:srgbClr val="FFFFFF"/>
                        </a:solidFill>
                        <a:ln w="12700">
                          <a:solidFill>
                            <a:srgbClr val="000000"/>
                          </a:solidFill>
                          <a:round/>
                          <a:headEnd/>
                          <a:tailEnd/>
                        </a:ln>
                      </wps:spPr>
                      <wps:txbx>
                        <w:txbxContent>
                          <w:p w14:paraId="2EA7FDF6" w14:textId="77777777" w:rsidR="001D51D4" w:rsidRPr="00DD70C3" w:rsidRDefault="001D51D4" w:rsidP="001D51D4">
                            <w:pPr>
                              <w:rPr>
                                <w:rFonts w:ascii="Arial" w:hAnsi="Arial" w:cs="Arial"/>
                              </w:rPr>
                            </w:pPr>
                            <w:r w:rsidRPr="00DD70C3">
                              <w:rPr>
                                <w:rFonts w:ascii="Arial" w:hAnsi="Arial" w:cs="Arial"/>
                              </w:rPr>
                              <w:t>Transporters</w:t>
                            </w:r>
                          </w:p>
                          <w:p w14:paraId="7DC68CDF"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FA</w:t>
                            </w:r>
                          </w:p>
                          <w:p w14:paraId="4517444B"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Drivers</w:t>
                            </w:r>
                          </w:p>
                          <w:p w14:paraId="28A3BFB3"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Operators</w:t>
                            </w:r>
                          </w:p>
                          <w:p w14:paraId="2CFDF053"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Loaders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F404F4F" id="Rectangle: Rounded Corners 95" o:spid="_x0000_s1037" style="position:absolute;left:0;text-align:left;margin-left:258.8pt;margin-top:16.2pt;width:90pt;height:8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" strokeweight="1pt">
                <v:textbox>
                  <w:txbxContent>
                    <w:p w14:paraId="2EA7FDF6" w14:textId="77777777" w:rsidR="001D51D4" w:rsidRPr="00DD70C3" w:rsidRDefault="001D51D4" w:rsidP="001D51D4">
                      <w:pPr>
                        <w:rPr>
                          <w:rFonts w:ascii="Arial" w:hAnsi="Arial" w:cs="Arial"/>
                        </w:rPr>
                      </w:pPr>
                      <w:r w:rsidRPr="00DD70C3">
                        <w:rPr>
                          <w:rFonts w:ascii="Arial" w:hAnsi="Arial" w:cs="Arial"/>
                        </w:rPr>
                        <w:t>Transporters</w:t>
                      </w:r>
                    </w:p>
                    <w:p w14:paraId="7DC68CDF"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FA</w:t>
                      </w:r>
                    </w:p>
                    <w:p w14:paraId="4517444B"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Drivers</w:t>
                      </w:r>
                    </w:p>
                    <w:p w14:paraId="28A3BFB3"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Operators</w:t>
                      </w:r>
                    </w:p>
                    <w:p w14:paraId="2CFDF053"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Loaders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99200" behindDoc="0" locked="0" layoutInCell="1" allowOverlap="1" wp14:anchorId="41E2389E" wp14:editId="412999F3">
                <wp:simplePos x="0" y="0"/>
                <wp:positionH relativeFrom="column">
                  <wp:posOffset>868045</wp:posOffset>
                </wp:positionH>
                <wp:positionV relativeFrom="paragraph">
                  <wp:posOffset>3175</wp:posOffset>
                </wp:positionV>
                <wp:extent cx="0" cy="2032635"/>
                <wp:effectExtent l="10795" t="6985" r="8255" b="825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803C4A" id="Straight Arrow Connector 93" o:spid="_x0000_s1026" type="#_x0000_t32" style="position:absolute;margin-left:68.35pt;margin-top:.25pt;width:0;height:16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98176" behindDoc="0" locked="0" layoutInCell="1" allowOverlap="1" wp14:anchorId="1EA2CBC2" wp14:editId="7C85A66C">
                <wp:simplePos x="0" y="0"/>
                <wp:positionH relativeFrom="column">
                  <wp:posOffset>868045</wp:posOffset>
                </wp:positionH>
                <wp:positionV relativeFrom="paragraph">
                  <wp:posOffset>3810</wp:posOffset>
                </wp:positionV>
                <wp:extent cx="684530" cy="0"/>
                <wp:effectExtent l="10795" t="7620" r="9525" b="1143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5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2684F4" id="Straight Arrow Connector 92" o:spid="_x0000_s1026" type="#_x0000_t32" style="position:absolute;margin-left:68.35pt;margin-top:.3pt;width:53.9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68480" behindDoc="0" locked="0" layoutInCell="1" allowOverlap="1" wp14:anchorId="666F9A74" wp14:editId="685E8BD1">
                <wp:simplePos x="0" y="0"/>
                <wp:positionH relativeFrom="column">
                  <wp:posOffset>4600575</wp:posOffset>
                </wp:positionH>
                <wp:positionV relativeFrom="paragraph">
                  <wp:posOffset>206375</wp:posOffset>
                </wp:positionV>
                <wp:extent cx="1352550" cy="1454785"/>
                <wp:effectExtent l="9525" t="10160" r="9525" b="11430"/>
                <wp:wrapNone/>
                <wp:docPr id="91" name="Rectangle: Rounded Corner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454785"/>
                        </a:xfrm>
                        <a:prstGeom prst="roundRect">
                          <a:avLst>
                            <a:gd name="adj" fmla="val 16667"/>
                          </a:avLst>
                        </a:prstGeom>
                        <a:solidFill>
                          <a:srgbClr val="FFFFFF"/>
                        </a:solidFill>
                        <a:ln w="12700">
                          <a:solidFill>
                            <a:srgbClr val="000000"/>
                          </a:solidFill>
                          <a:round/>
                          <a:headEnd/>
                          <a:tailEnd/>
                        </a:ln>
                      </wps:spPr>
                      <wps:txbx>
                        <w:txbxContent>
                          <w:p w14:paraId="24F95FC5" w14:textId="77777777" w:rsidR="001D51D4" w:rsidRPr="00DD70C3" w:rsidRDefault="001D51D4" w:rsidP="001D51D4">
                            <w:pPr>
                              <w:rPr>
                                <w:rFonts w:ascii="Arial" w:hAnsi="Arial" w:cs="Arial"/>
                              </w:rPr>
                            </w:pPr>
                            <w:r w:rsidRPr="00DD70C3">
                              <w:rPr>
                                <w:rFonts w:ascii="Arial" w:hAnsi="Arial" w:cs="Arial"/>
                              </w:rPr>
                              <w:t>Sony Sugar Company Staff</w:t>
                            </w:r>
                          </w:p>
                          <w:p w14:paraId="0DDBC436"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Extension Staff</w:t>
                            </w:r>
                          </w:p>
                          <w:p w14:paraId="43031592"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H&amp;T Staff</w:t>
                            </w:r>
                          </w:p>
                          <w:p w14:paraId="685F6697"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Weighbridge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66F9A74" id="Rectangle: Rounded Corners 91" o:spid="_x0000_s1038" style="position:absolute;left:0;text-align:left;margin-left:362.25pt;margin-top:16.25pt;width:106.5pt;height:1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" strokeweight="1pt">
                <v:textbox>
                  <w:txbxContent>
                    <w:p w14:paraId="24F95FC5" w14:textId="77777777" w:rsidR="001D51D4" w:rsidRPr="00DD70C3" w:rsidRDefault="001D51D4" w:rsidP="001D51D4">
                      <w:pPr>
                        <w:rPr>
                          <w:rFonts w:ascii="Arial" w:hAnsi="Arial" w:cs="Arial"/>
                        </w:rPr>
                      </w:pPr>
                      <w:r w:rsidRPr="00DD70C3">
                        <w:rPr>
                          <w:rFonts w:ascii="Arial" w:hAnsi="Arial" w:cs="Arial"/>
                        </w:rPr>
                        <w:t>Sony Sugar Company Staff</w:t>
                      </w:r>
                    </w:p>
                    <w:p w14:paraId="0DDBC436"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Extension Staff</w:t>
                      </w:r>
                    </w:p>
                    <w:p w14:paraId="43031592"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H&amp;T Staff</w:t>
                      </w:r>
                    </w:p>
                    <w:p w14:paraId="685F6697"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Weighbridge Staff</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65408" behindDoc="0" locked="0" layoutInCell="1" allowOverlap="1" wp14:anchorId="62855132" wp14:editId="1E9B1F62">
                <wp:simplePos x="0" y="0"/>
                <wp:positionH relativeFrom="column">
                  <wp:posOffset>962025</wp:posOffset>
                </wp:positionH>
                <wp:positionV relativeFrom="paragraph">
                  <wp:posOffset>205740</wp:posOffset>
                </wp:positionV>
                <wp:extent cx="952500" cy="657225"/>
                <wp:effectExtent l="9525" t="9525" r="9525" b="9525"/>
                <wp:wrapNone/>
                <wp:docPr id="90" name="Rectangle: Rounded Corner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57225"/>
                        </a:xfrm>
                        <a:prstGeom prst="roundRect">
                          <a:avLst>
                            <a:gd name="adj" fmla="val 16667"/>
                          </a:avLst>
                        </a:prstGeom>
                        <a:solidFill>
                          <a:srgbClr val="FFFFFF"/>
                        </a:solidFill>
                        <a:ln w="12700">
                          <a:solidFill>
                            <a:srgbClr val="000000"/>
                          </a:solidFill>
                          <a:round/>
                          <a:headEnd/>
                          <a:tailEnd/>
                        </a:ln>
                      </wps:spPr>
                      <wps:txbx>
                        <w:txbxContent>
                          <w:p w14:paraId="2EEFA5EB" w14:textId="77777777" w:rsidR="001D51D4" w:rsidRPr="00DD70C3" w:rsidRDefault="001D51D4" w:rsidP="001D51D4">
                            <w:pPr>
                              <w:rPr>
                                <w:rFonts w:ascii="Arial" w:hAnsi="Arial" w:cs="Arial"/>
                              </w:rPr>
                            </w:pPr>
                            <w:r w:rsidRPr="00DD70C3">
                              <w:rPr>
                                <w:rFonts w:ascii="Arial" w:hAnsi="Arial" w:cs="Arial"/>
                              </w:rPr>
                              <w:t xml:space="preserve">  Farmers </w:t>
                            </w:r>
                          </w:p>
                          <w:p w14:paraId="3ABCF3E6" w14:textId="77777777" w:rsidR="001D51D4" w:rsidRPr="00DD70C3" w:rsidRDefault="001D51D4" w:rsidP="001D51D4">
                            <w:pPr>
                              <w:pStyle w:val="ListParagraph"/>
                              <w:numPr>
                                <w:ilvl w:val="0"/>
                                <w:numId w:val="32"/>
                              </w:numPr>
                              <w:spacing w:after="0" w:line="240" w:lineRule="auto"/>
                              <w:rPr>
                                <w:rFonts w:ascii="Arial" w:hAnsi="Arial" w:cs="Arial"/>
                                <w:sz w:val="20"/>
                                <w:szCs w:val="20"/>
                              </w:rPr>
                            </w:pPr>
                            <w:r w:rsidRPr="00DD70C3">
                              <w:rPr>
                                <w:rFonts w:ascii="Arial" w:hAnsi="Arial" w:cs="Arial"/>
                                <w:sz w:val="20"/>
                                <w:szCs w:val="20"/>
                              </w:rPr>
                              <w:t>Agents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2855132" id="Rectangle: Rounded Corners 90" o:spid="_x0000_s1039" style="position:absolute;left:0;text-align:left;margin-left:75.75pt;margin-top:16.2pt;width: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" strokeweight="1pt">
                <v:textbox>
                  <w:txbxContent>
                    <w:p w14:paraId="2EEFA5EB" w14:textId="77777777" w:rsidR="001D51D4" w:rsidRPr="00DD70C3" w:rsidRDefault="001D51D4" w:rsidP="001D51D4">
                      <w:pPr>
                        <w:rPr>
                          <w:rFonts w:ascii="Arial" w:hAnsi="Arial" w:cs="Arial"/>
                        </w:rPr>
                      </w:pPr>
                      <w:r w:rsidRPr="00DD70C3">
                        <w:rPr>
                          <w:rFonts w:ascii="Arial" w:hAnsi="Arial" w:cs="Arial"/>
                        </w:rPr>
                        <w:t xml:space="preserve">  Farmers </w:t>
                      </w:r>
                    </w:p>
                    <w:p w14:paraId="3ABCF3E6" w14:textId="77777777" w:rsidR="001D51D4" w:rsidRPr="00DD70C3" w:rsidRDefault="001D51D4" w:rsidP="001D51D4">
                      <w:pPr>
                        <w:pStyle w:val="ListParagraph"/>
                        <w:numPr>
                          <w:ilvl w:val="0"/>
                          <w:numId w:val="32"/>
                        </w:numPr>
                        <w:spacing w:after="0" w:line="240" w:lineRule="auto"/>
                        <w:rPr>
                          <w:rFonts w:ascii="Arial" w:hAnsi="Arial" w:cs="Arial"/>
                          <w:sz w:val="20"/>
                          <w:szCs w:val="20"/>
                        </w:rPr>
                      </w:pPr>
                      <w:r w:rsidRPr="00DD70C3">
                        <w:rPr>
                          <w:rFonts w:ascii="Arial" w:hAnsi="Arial" w:cs="Arial"/>
                          <w:sz w:val="20"/>
                          <w:szCs w:val="20"/>
                        </w:rPr>
                        <w:t>Agents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88960" behindDoc="0" locked="0" layoutInCell="1" allowOverlap="1" wp14:anchorId="2F88CB13" wp14:editId="4C7EE5B8">
                <wp:simplePos x="0" y="0"/>
                <wp:positionH relativeFrom="column">
                  <wp:posOffset>5219700</wp:posOffset>
                </wp:positionH>
                <wp:positionV relativeFrom="paragraph">
                  <wp:posOffset>80010</wp:posOffset>
                </wp:positionV>
                <wp:extent cx="0" cy="126365"/>
                <wp:effectExtent l="57150" t="7620" r="57150" b="1841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C9E71EE" id="Straight Arrow Connector 89" o:spid="_x0000_s1026" type="#_x0000_t32" style="position:absolute;margin-left:411pt;margin-top:6.3pt;width:0;height: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87936" behindDoc="0" locked="0" layoutInCell="1" allowOverlap="1" wp14:anchorId="2DE35E90" wp14:editId="4BA00B83">
                <wp:simplePos x="0" y="0"/>
                <wp:positionH relativeFrom="column">
                  <wp:posOffset>2838450</wp:posOffset>
                </wp:positionH>
                <wp:positionV relativeFrom="paragraph">
                  <wp:posOffset>80010</wp:posOffset>
                </wp:positionV>
                <wp:extent cx="0" cy="126365"/>
                <wp:effectExtent l="57150" t="7620" r="57150" b="1841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3C6DA9" id="Straight Arrow Connector 88" o:spid="_x0000_s1026" type="#_x0000_t32" style="position:absolute;margin-left:223.5pt;margin-top:6.3pt;width:0;height: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86912" behindDoc="0" locked="0" layoutInCell="1" allowOverlap="1" wp14:anchorId="06AF78CE" wp14:editId="494F731A">
                <wp:simplePos x="0" y="0"/>
                <wp:positionH relativeFrom="column">
                  <wp:posOffset>5219700</wp:posOffset>
                </wp:positionH>
                <wp:positionV relativeFrom="paragraph">
                  <wp:posOffset>80010</wp:posOffset>
                </wp:positionV>
                <wp:extent cx="0" cy="126365"/>
                <wp:effectExtent l="9525" t="7620" r="9525" b="889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377D28" id="Straight Arrow Connector 87" o:spid="_x0000_s1026" type="#_x0000_t32" style="position:absolute;margin-left:411pt;margin-top:6.3pt;width:0;height: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"/>
            </w:pict>
          </mc:Fallback>
        </mc:AlternateContent>
      </w:r>
      <w:r w:rsidRPr="001D51D4">
        <w:rPr>
          <w:rFonts w:ascii="Arial" w:hAnsi="Arial" w:cs="Arial"/>
          <w:bCs/>
          <w:noProof/>
        </w:rPr>
        <mc:AlternateContent>
          <mc:Choice Requires="wps">
            <w:drawing>
              <wp:anchor distT="0" distB="0" distL="114300" distR="114300" simplePos="0" relativeHeight="251685888" behindDoc="0" locked="0" layoutInCell="1" allowOverlap="1" wp14:anchorId="14BA3D0C" wp14:editId="50BDE9B9">
                <wp:simplePos x="0" y="0"/>
                <wp:positionH relativeFrom="column">
                  <wp:posOffset>2838450</wp:posOffset>
                </wp:positionH>
                <wp:positionV relativeFrom="paragraph">
                  <wp:posOffset>80010</wp:posOffset>
                </wp:positionV>
                <wp:extent cx="2381250" cy="0"/>
                <wp:effectExtent l="9525" t="7620" r="9525" b="1143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789506" id="Straight Arrow Connector 86" o:spid="_x0000_s1026" type="#_x0000_t32" style="position:absolute;margin-left:223.5pt;margin-top:6.3pt;width:1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"/>
            </w:pict>
          </mc:Fallback>
        </mc:AlternateContent>
      </w:r>
      <w:r w:rsidRPr="001D51D4">
        <w:rPr>
          <w:rFonts w:ascii="Arial" w:hAnsi="Arial" w:cs="Arial"/>
          <w:bCs/>
          <w:noProof/>
        </w:rPr>
        <mc:AlternateContent>
          <mc:Choice Requires="wps">
            <w:drawing>
              <wp:anchor distT="0" distB="0" distL="114300" distR="114300" simplePos="0" relativeHeight="251684864" behindDoc="0" locked="0" layoutInCell="1" allowOverlap="1" wp14:anchorId="47C4B067" wp14:editId="0610A270">
                <wp:simplePos x="0" y="0"/>
                <wp:positionH relativeFrom="column">
                  <wp:posOffset>2838450</wp:posOffset>
                </wp:positionH>
                <wp:positionV relativeFrom="paragraph">
                  <wp:posOffset>80010</wp:posOffset>
                </wp:positionV>
                <wp:extent cx="0" cy="126365"/>
                <wp:effectExtent l="9525" t="7620" r="9525" b="889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4442C2" id="Straight Arrow Connector 85" o:spid="_x0000_s1026" type="#_x0000_t32" style="position:absolute;margin-left:223.5pt;margin-top:6.3pt;width:0;height:9.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"/>
            </w:pict>
          </mc:Fallback>
        </mc:AlternateContent>
      </w:r>
    </w:p>
    <w:p w14:paraId="4E39A640" w14:textId="46BE82FC"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76672" behindDoc="0" locked="0" layoutInCell="1" allowOverlap="1" wp14:anchorId="5FB03E5A" wp14:editId="5890D169">
                <wp:simplePos x="0" y="0"/>
                <wp:positionH relativeFrom="column">
                  <wp:posOffset>4429125</wp:posOffset>
                </wp:positionH>
                <wp:positionV relativeFrom="paragraph">
                  <wp:posOffset>248285</wp:posOffset>
                </wp:positionV>
                <wp:extent cx="171450" cy="0"/>
                <wp:effectExtent l="19050" t="57150" r="19050" b="571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116535" id="Straight Arrow Connector 84" o:spid="_x0000_s1026" type="#_x0000_t32" style="position:absolute;margin-left:348.75pt;margin-top:19.55pt;width:1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716608" behindDoc="0" locked="0" layoutInCell="1" allowOverlap="1" wp14:anchorId="0754E1DC" wp14:editId="745BA8A6">
                <wp:simplePos x="0" y="0"/>
                <wp:positionH relativeFrom="column">
                  <wp:posOffset>3086100</wp:posOffset>
                </wp:positionH>
                <wp:positionV relativeFrom="paragraph">
                  <wp:posOffset>248285</wp:posOffset>
                </wp:positionV>
                <wp:extent cx="200660" cy="0"/>
                <wp:effectExtent l="19050" t="57150" r="18415" b="571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0C3511" id="Straight Arrow Connector 83" o:spid="_x0000_s1026" type="#_x0000_t32" style="position:absolute;margin-left:243pt;margin-top:19.55pt;width:15.8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675648" behindDoc="0" locked="0" layoutInCell="1" allowOverlap="1" wp14:anchorId="5E695C42" wp14:editId="287CD72A">
                <wp:simplePos x="0" y="0"/>
                <wp:positionH relativeFrom="column">
                  <wp:posOffset>1914525</wp:posOffset>
                </wp:positionH>
                <wp:positionV relativeFrom="paragraph">
                  <wp:posOffset>248285</wp:posOffset>
                </wp:positionV>
                <wp:extent cx="180975" cy="0"/>
                <wp:effectExtent l="19050" t="57150" r="19050" b="571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D11AC7" id="Straight Arrow Connector 82" o:spid="_x0000_s1026" type="#_x0000_t32" style="position:absolute;margin-left:150.75pt;margin-top:19.55pt;width:14.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">
                <v:stroke startarrow="block" endarrow="block"/>
              </v:shape>
            </w:pict>
          </mc:Fallback>
        </mc:AlternateContent>
      </w:r>
    </w:p>
    <w:p w14:paraId="14ABCB88" w14:textId="77777777" w:rsidR="001D51D4" w:rsidRPr="001D51D4" w:rsidRDefault="001D51D4" w:rsidP="00521ACA">
      <w:pPr>
        <w:pStyle w:val="Body"/>
        <w:spacing w:after="0" w:line="480" w:lineRule="auto"/>
        <w:rPr>
          <w:rFonts w:ascii="Arial" w:hAnsi="Arial" w:cs="Arial"/>
          <w:bCs/>
        </w:rPr>
      </w:pPr>
    </w:p>
    <w:p w14:paraId="1DABD190" w14:textId="1082A25A"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81792" behindDoc="0" locked="0" layoutInCell="1" allowOverlap="1" wp14:anchorId="0B0537AE" wp14:editId="0D768ECD">
                <wp:simplePos x="0" y="0"/>
                <wp:positionH relativeFrom="column">
                  <wp:posOffset>1333500</wp:posOffset>
                </wp:positionH>
                <wp:positionV relativeFrom="paragraph">
                  <wp:posOffset>74930</wp:posOffset>
                </wp:positionV>
                <wp:extent cx="0" cy="925830"/>
                <wp:effectExtent l="9525" t="9525" r="9525" b="762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0D57F2" id="Straight Arrow Connector 81" o:spid="_x0000_s1026" type="#_x0000_t32" style="position:absolute;margin-left:105pt;margin-top:5.9pt;width:0;height:7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"/>
            </w:pict>
          </mc:Fallback>
        </mc:AlternateContent>
      </w:r>
      <w:r w:rsidRPr="001D51D4">
        <w:rPr>
          <w:rFonts w:ascii="Arial" w:hAnsi="Arial" w:cs="Arial"/>
          <w:bCs/>
          <w:noProof/>
        </w:rPr>
        <mc:AlternateContent>
          <mc:Choice Requires="wps">
            <w:drawing>
              <wp:anchor distT="0" distB="0" distL="114300" distR="114300" simplePos="0" relativeHeight="251677696" behindDoc="0" locked="0" layoutInCell="1" allowOverlap="1" wp14:anchorId="6235D0AC" wp14:editId="4EFDF9BD">
                <wp:simplePos x="0" y="0"/>
                <wp:positionH relativeFrom="column">
                  <wp:posOffset>1466850</wp:posOffset>
                </wp:positionH>
                <wp:positionV relativeFrom="paragraph">
                  <wp:posOffset>74930</wp:posOffset>
                </wp:positionV>
                <wp:extent cx="0" cy="563880"/>
                <wp:effectExtent l="9525" t="9525" r="9525"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C05A7F" id="Straight Arrow Connector 80" o:spid="_x0000_s1026" type="#_x0000_t32" style="position:absolute;margin-left:115.5pt;margin-top:5.9pt;width:0;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"/>
            </w:pict>
          </mc:Fallback>
        </mc:AlternateContent>
      </w:r>
      <w:r w:rsidRPr="001D51D4">
        <w:rPr>
          <w:rFonts w:ascii="Arial" w:hAnsi="Arial" w:cs="Arial"/>
          <w:bCs/>
          <w:noProof/>
        </w:rPr>
        <mc:AlternateContent>
          <mc:Choice Requires="wps">
            <w:drawing>
              <wp:anchor distT="0" distB="0" distL="114300" distR="114300" simplePos="0" relativeHeight="251683840" behindDoc="0" locked="0" layoutInCell="1" allowOverlap="1" wp14:anchorId="459334BF" wp14:editId="2F0FC94F">
                <wp:simplePos x="0" y="0"/>
                <wp:positionH relativeFrom="column">
                  <wp:posOffset>1333500</wp:posOffset>
                </wp:positionH>
                <wp:positionV relativeFrom="paragraph">
                  <wp:posOffset>74930</wp:posOffset>
                </wp:positionV>
                <wp:extent cx="0" cy="54610"/>
                <wp:effectExtent l="57150" t="19050" r="57150" b="1206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FD006C" id="Straight Arrow Connector 79" o:spid="_x0000_s1026" type="#_x0000_t32" style="position:absolute;margin-left:105pt;margin-top:5.9pt;width:0;height:4.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79744" behindDoc="0" locked="0" layoutInCell="1" allowOverlap="1" wp14:anchorId="3B5B4A32" wp14:editId="4A426DAB">
                <wp:simplePos x="0" y="0"/>
                <wp:positionH relativeFrom="column">
                  <wp:posOffset>1466850</wp:posOffset>
                </wp:positionH>
                <wp:positionV relativeFrom="paragraph">
                  <wp:posOffset>74930</wp:posOffset>
                </wp:positionV>
                <wp:extent cx="0" cy="121285"/>
                <wp:effectExtent l="57150" t="19050" r="57150" b="1206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D1B963" id="Straight Arrow Connector 78" o:spid="_x0000_s1026" type="#_x0000_t32" style="position:absolute;margin-left:115.5pt;margin-top:5.9pt;width:0;height:9.5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">
                <v:stroke endarrow="block"/>
              </v:shape>
            </w:pict>
          </mc:Fallback>
        </mc:AlternateContent>
      </w:r>
    </w:p>
    <w:p w14:paraId="63933AC8" w14:textId="5614E803" w:rsidR="001D51D4" w:rsidRPr="001D51D4" w:rsidRDefault="00391BF1" w:rsidP="00521ACA">
      <w:pPr>
        <w:pStyle w:val="Body"/>
        <w:spacing w:after="0" w:line="480" w:lineRule="auto"/>
        <w:rPr>
          <w:rFonts w:ascii="Arial" w:hAnsi="Arial" w:cs="Arial"/>
          <w:bCs/>
        </w:rPr>
      </w:pPr>
      <w:r>
        <w:rPr>
          <w:rFonts w:ascii="Arial" w:hAnsi="Arial" w:cs="Arial"/>
          <w:bCs/>
          <w:noProof/>
        </w:rPr>
        <mc:AlternateContent>
          <mc:Choice Requires="wps">
            <w:drawing>
              <wp:anchor distT="0" distB="0" distL="114300" distR="114300" simplePos="0" relativeHeight="251719680" behindDoc="0" locked="0" layoutInCell="1" allowOverlap="1" wp14:anchorId="7B159620" wp14:editId="6CF6BA64">
                <wp:simplePos x="0" y="0"/>
                <wp:positionH relativeFrom="column">
                  <wp:posOffset>2529441</wp:posOffset>
                </wp:positionH>
                <wp:positionV relativeFrom="paragraph">
                  <wp:posOffset>141856</wp:posOffset>
                </wp:positionV>
                <wp:extent cx="0" cy="621222"/>
                <wp:effectExtent l="0" t="0" r="38100" b="26670"/>
                <wp:wrapNone/>
                <wp:docPr id="4" name="Straight Connector 4"/>
                <wp:cNvGraphicFramePr/>
                <a:graphic xmlns:a="http://schemas.openxmlformats.org/drawingml/2006/main">
                  <a:graphicData uri="http://schemas.microsoft.com/office/word/2010/wordprocessingShape">
                    <wps:wsp>
                      <wps:cNvCnPr/>
                      <wps:spPr>
                        <a:xfrm>
                          <a:off x="0" y="0"/>
                          <a:ext cx="0" cy="621222"/>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61613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99.15pt,11.15pt" to="199.1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" strokecolor="black [3213]" strokeweight="1pt">
                <v:stroke dashstyle="3 1"/>
              </v:line>
            </w:pict>
          </mc:Fallback>
        </mc:AlternateContent>
      </w:r>
      <w:r w:rsidR="00DD70C3" w:rsidRPr="001D51D4">
        <w:rPr>
          <w:rFonts w:ascii="Arial" w:hAnsi="Arial" w:cs="Arial"/>
          <w:bCs/>
          <w:noProof/>
        </w:rPr>
        <mc:AlternateContent>
          <mc:Choice Requires="wps">
            <w:drawing>
              <wp:anchor distT="0" distB="0" distL="114300" distR="114300" simplePos="0" relativeHeight="251717632" behindDoc="0" locked="0" layoutInCell="1" allowOverlap="1" wp14:anchorId="2ACD8130" wp14:editId="337CD585">
                <wp:simplePos x="0" y="0"/>
                <wp:positionH relativeFrom="column">
                  <wp:posOffset>3819525</wp:posOffset>
                </wp:positionH>
                <wp:positionV relativeFrom="paragraph">
                  <wp:posOffset>175097</wp:posOffset>
                </wp:positionV>
                <wp:extent cx="0" cy="118745"/>
                <wp:effectExtent l="57150" t="16510" r="57150" b="762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7E76DB" id="Straight Arrow Connector 76" o:spid="_x0000_s1026" type="#_x0000_t32" style="position:absolute;margin-left:300.75pt;margin-top:13.8pt;width:0;height:9.3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">
                <v:stroke endarrow="block"/>
              </v:shape>
            </w:pict>
          </mc:Fallback>
        </mc:AlternateContent>
      </w:r>
    </w:p>
    <w:p w14:paraId="2242F0B6" w14:textId="4CD4CE5B"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8656" behindDoc="0" locked="0" layoutInCell="1" allowOverlap="1" wp14:anchorId="2B5D7977" wp14:editId="62E8DDAF">
                <wp:simplePos x="0" y="0"/>
                <wp:positionH relativeFrom="column">
                  <wp:posOffset>5214162</wp:posOffset>
                </wp:positionH>
                <wp:positionV relativeFrom="paragraph">
                  <wp:posOffset>234005</wp:posOffset>
                </wp:positionV>
                <wp:extent cx="0" cy="127635"/>
                <wp:effectExtent l="57150" t="17145" r="57150" b="762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9A0DF0" id="Straight Arrow Connector 73" o:spid="_x0000_s1026" type="#_x0000_t32" style="position:absolute;margin-left:410.55pt;margin-top:18.45pt;width:0;height:10.0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78720" behindDoc="0" locked="0" layoutInCell="1" allowOverlap="1" wp14:anchorId="28E1CA3B" wp14:editId="08151940">
                <wp:simplePos x="0" y="0"/>
                <wp:positionH relativeFrom="column">
                  <wp:posOffset>1466539</wp:posOffset>
                </wp:positionH>
                <wp:positionV relativeFrom="paragraph">
                  <wp:posOffset>16510</wp:posOffset>
                </wp:positionV>
                <wp:extent cx="2352675" cy="0"/>
                <wp:effectExtent l="9525" t="11430" r="9525" b="762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57C674" id="Straight Arrow Connector 75" o:spid="_x0000_s1026" type="#_x0000_t32" style="position:absolute;margin-left:115.5pt;margin-top:1.3pt;width:185.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"/>
            </w:pict>
          </mc:Fallback>
        </mc:AlternateContent>
      </w:r>
      <w:r w:rsidR="001D51D4" w:rsidRPr="001D51D4">
        <w:rPr>
          <w:rFonts w:ascii="Arial" w:hAnsi="Arial" w:cs="Arial"/>
          <w:bCs/>
          <w:noProof/>
        </w:rPr>
        <mc:AlternateContent>
          <mc:Choice Requires="wps">
            <w:drawing>
              <wp:anchor distT="0" distB="0" distL="114300" distR="114300" simplePos="0" relativeHeight="251680768" behindDoc="0" locked="0" layoutInCell="1" allowOverlap="1" wp14:anchorId="79181152" wp14:editId="7FBC037B">
                <wp:simplePos x="0" y="0"/>
                <wp:positionH relativeFrom="column">
                  <wp:posOffset>3819525</wp:posOffset>
                </wp:positionH>
                <wp:positionV relativeFrom="paragraph">
                  <wp:posOffset>-5715</wp:posOffset>
                </wp:positionV>
                <wp:extent cx="0" cy="0"/>
                <wp:effectExtent l="9525" t="54610" r="19050" b="5969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2B7DFC" id="Straight Arrow Connector 74" o:spid="_x0000_s1026" type="#_x0000_t32" style="position:absolute;margin-left:300.75pt;margin-top:-.45pt;width:0;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">
                <v:stroke endarrow="block"/>
              </v:shape>
            </w:pict>
          </mc:Fallback>
        </mc:AlternateContent>
      </w:r>
    </w:p>
    <w:p w14:paraId="7D1938BA" w14:textId="461BD3DF" w:rsidR="001D51D4" w:rsidRPr="001D51D4" w:rsidRDefault="00391BF1" w:rsidP="00521ACA">
      <w:pPr>
        <w:pStyle w:val="Body"/>
        <w:spacing w:after="0" w:line="480" w:lineRule="auto"/>
        <w:rPr>
          <w:rFonts w:ascii="Arial" w:hAnsi="Arial" w:cs="Arial"/>
          <w:bCs/>
        </w:rPr>
      </w:pPr>
      <w:r>
        <w:rPr>
          <w:rFonts w:ascii="Arial" w:hAnsi="Arial" w:cs="Arial"/>
          <w:bCs/>
          <w:noProof/>
        </w:rPr>
        <mc:AlternateContent>
          <mc:Choice Requires="wps">
            <w:drawing>
              <wp:anchor distT="0" distB="0" distL="114300" distR="114300" simplePos="0" relativeHeight="251721728" behindDoc="0" locked="0" layoutInCell="1" allowOverlap="1" wp14:anchorId="349BFA17" wp14:editId="7EEB9636">
                <wp:simplePos x="0" y="0"/>
                <wp:positionH relativeFrom="column">
                  <wp:posOffset>2538079</wp:posOffset>
                </wp:positionH>
                <wp:positionV relativeFrom="paragraph">
                  <wp:posOffset>168245</wp:posOffset>
                </wp:positionV>
                <wp:extent cx="347108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471087"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6BC874" id="Straight Connector 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99.85pt,13.25pt" to="47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" strokecolor="black [3213]" strokeweight="1pt">
                <v:stroke dashstyle="3 1"/>
              </v:line>
            </w:pict>
          </mc:Fallback>
        </mc:AlternateContent>
      </w:r>
      <w:r w:rsidR="00DD70C3" w:rsidRPr="001D51D4">
        <w:rPr>
          <w:rFonts w:ascii="Arial" w:hAnsi="Arial" w:cs="Arial"/>
          <w:bCs/>
          <w:noProof/>
        </w:rPr>
        <mc:AlternateContent>
          <mc:Choice Requires="wps">
            <w:drawing>
              <wp:anchor distT="0" distB="0" distL="114300" distR="114300" simplePos="0" relativeHeight="251682816" behindDoc="0" locked="0" layoutInCell="1" allowOverlap="1" wp14:anchorId="3C099BAE" wp14:editId="6FD7EC57">
                <wp:simplePos x="0" y="0"/>
                <wp:positionH relativeFrom="column">
                  <wp:posOffset>1333500</wp:posOffset>
                </wp:positionH>
                <wp:positionV relativeFrom="paragraph">
                  <wp:posOffset>79596</wp:posOffset>
                </wp:positionV>
                <wp:extent cx="3886200" cy="0"/>
                <wp:effectExtent l="9525" t="11430" r="9525" b="762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759D96" id="Straight Arrow Connector 72" o:spid="_x0000_s1026" type="#_x0000_t32" style="position:absolute;margin-left:105pt;margin-top:6.25pt;width:30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"/>
            </w:pict>
          </mc:Fallback>
        </mc:AlternateContent>
      </w:r>
    </w:p>
    <w:p w14:paraId="4BA223C4" w14:textId="387C7111"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0224" behindDoc="0" locked="0" layoutInCell="1" allowOverlap="1" wp14:anchorId="57A626B2" wp14:editId="291087F0">
                <wp:simplePos x="0" y="0"/>
                <wp:positionH relativeFrom="column">
                  <wp:posOffset>867897</wp:posOffset>
                </wp:positionH>
                <wp:positionV relativeFrom="paragraph">
                  <wp:posOffset>15240</wp:posOffset>
                </wp:positionV>
                <wp:extent cx="5218430" cy="0"/>
                <wp:effectExtent l="10795" t="10795" r="9525" b="825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84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805F2A" id="Straight Arrow Connector 71" o:spid="_x0000_s1026" type="#_x0000_t32" style="position:absolute;margin-left:68.35pt;margin-top:1.2pt;width:410.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">
                <v:stroke dashstyle="dash"/>
              </v:shape>
            </w:pict>
          </mc:Fallback>
        </mc:AlternateContent>
      </w:r>
    </w:p>
    <w:p w14:paraId="2642FB22" w14:textId="71C42F16" w:rsidR="001D51D4" w:rsidRPr="001D51D4" w:rsidRDefault="00415B9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1488" behindDoc="0" locked="0" layoutInCell="1" allowOverlap="1" wp14:anchorId="2BFE693E" wp14:editId="118C5D06">
                <wp:simplePos x="0" y="0"/>
                <wp:positionH relativeFrom="column">
                  <wp:posOffset>207291</wp:posOffset>
                </wp:positionH>
                <wp:positionV relativeFrom="paragraph">
                  <wp:posOffset>51938</wp:posOffset>
                </wp:positionV>
                <wp:extent cx="3933825" cy="1380800"/>
                <wp:effectExtent l="0" t="0" r="28575" b="1016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380800"/>
                        </a:xfrm>
                        <a:prstGeom prst="rect">
                          <a:avLst/>
                        </a:prstGeom>
                        <a:solidFill>
                          <a:srgbClr val="FFFFFF"/>
                        </a:solidFill>
                        <a:ln w="9525">
                          <a:solidFill>
                            <a:schemeClr val="bg1">
                              <a:lumMod val="100000"/>
                              <a:lumOff val="0"/>
                            </a:schemeClr>
                          </a:solidFill>
                          <a:miter lim="800000"/>
                          <a:headEnd/>
                          <a:tailEnd/>
                        </a:ln>
                      </wps:spPr>
                      <wps:txbx>
                        <w:txbxContent>
                          <w:p w14:paraId="7DE59BFD" w14:textId="77777777" w:rsidR="001D51D4" w:rsidRPr="00415B93" w:rsidRDefault="001D51D4" w:rsidP="001D51D4">
                            <w:pPr>
                              <w:rPr>
                                <w:rFonts w:ascii="Arial" w:hAnsi="Arial" w:cs="Arial"/>
                                <w:b/>
                              </w:rPr>
                            </w:pPr>
                            <w:r w:rsidRPr="00415B93">
                              <w:rPr>
                                <w:rFonts w:ascii="Arial" w:hAnsi="Arial" w:cs="Arial"/>
                                <w:b/>
                              </w:rPr>
                              <w:t>Key:</w:t>
                            </w:r>
                          </w:p>
                          <w:p w14:paraId="6C9E2627" w14:textId="77777777" w:rsidR="001D51D4" w:rsidRPr="00415B93" w:rsidRDefault="001D51D4" w:rsidP="001D51D4">
                            <w:pPr>
                              <w:rPr>
                                <w:rFonts w:ascii="Arial" w:hAnsi="Arial" w:cs="Arial"/>
                              </w:rPr>
                            </w:pPr>
                            <w:r w:rsidRPr="00415B93">
                              <w:rPr>
                                <w:rFonts w:ascii="Arial" w:hAnsi="Arial" w:cs="Arial"/>
                              </w:rPr>
                              <w:t>FA</w:t>
                            </w:r>
                            <w:r w:rsidRPr="00415B93">
                              <w:rPr>
                                <w:rFonts w:ascii="Arial" w:hAnsi="Arial" w:cs="Arial"/>
                              </w:rPr>
                              <w:tab/>
                            </w:r>
                            <w:r w:rsidRPr="00415B93">
                              <w:rPr>
                                <w:rFonts w:ascii="Arial" w:hAnsi="Arial" w:cs="Arial"/>
                              </w:rPr>
                              <w:tab/>
                            </w:r>
                            <w:proofErr w:type="gramStart"/>
                            <w:r w:rsidRPr="00415B93">
                              <w:rPr>
                                <w:rFonts w:ascii="Arial" w:hAnsi="Arial" w:cs="Arial"/>
                              </w:rPr>
                              <w:t>-  Field</w:t>
                            </w:r>
                            <w:proofErr w:type="gramEnd"/>
                            <w:r w:rsidRPr="00415B93">
                              <w:rPr>
                                <w:rFonts w:ascii="Arial" w:hAnsi="Arial" w:cs="Arial"/>
                              </w:rPr>
                              <w:t xml:space="preserve"> Assistants</w:t>
                            </w:r>
                          </w:p>
                          <w:p w14:paraId="0A2AA014" w14:textId="77777777" w:rsidR="001D51D4" w:rsidRPr="00415B93" w:rsidRDefault="001D51D4" w:rsidP="001D51D4">
                            <w:pPr>
                              <w:rPr>
                                <w:rFonts w:ascii="Arial" w:hAnsi="Arial" w:cs="Arial"/>
                              </w:rPr>
                            </w:pPr>
                            <w:r w:rsidRPr="00415B93">
                              <w:rPr>
                                <w:rFonts w:ascii="Arial" w:hAnsi="Arial" w:cs="Arial"/>
                              </w:rPr>
                              <w:t>H&amp;T Staff</w:t>
                            </w:r>
                            <w:r w:rsidRPr="00415B93">
                              <w:rPr>
                                <w:rFonts w:ascii="Arial" w:hAnsi="Arial" w:cs="Arial"/>
                              </w:rPr>
                              <w:tab/>
                            </w:r>
                            <w:proofErr w:type="gramStart"/>
                            <w:r w:rsidRPr="00415B93">
                              <w:rPr>
                                <w:rFonts w:ascii="Arial" w:hAnsi="Arial" w:cs="Arial"/>
                              </w:rPr>
                              <w:t>-  Harvesting</w:t>
                            </w:r>
                            <w:proofErr w:type="gramEnd"/>
                            <w:r w:rsidRPr="00415B93">
                              <w:rPr>
                                <w:rFonts w:ascii="Arial" w:hAnsi="Arial" w:cs="Arial"/>
                              </w:rPr>
                              <w:t xml:space="preserve"> and Transport Staff</w:t>
                            </w:r>
                            <w:r w:rsidRPr="00415B93">
                              <w:rPr>
                                <w:rFonts w:ascii="Arial" w:hAnsi="Arial" w:cs="Arial"/>
                              </w:rPr>
                              <w:tab/>
                            </w:r>
                          </w:p>
                          <w:p w14:paraId="204BE720" w14:textId="77777777" w:rsidR="001D51D4" w:rsidRPr="00415B93" w:rsidRDefault="001D51D4" w:rsidP="001D51D4">
                            <w:pPr>
                              <w:rPr>
                                <w:rFonts w:ascii="Arial" w:hAnsi="Arial" w:cs="Arial"/>
                              </w:rPr>
                            </w:pPr>
                            <w:r w:rsidRPr="00415B93">
                              <w:rPr>
                                <w:rFonts w:ascii="Arial" w:hAnsi="Arial" w:cs="Arial"/>
                              </w:rPr>
                              <w:t xml:space="preserve">PH Losses </w:t>
                            </w:r>
                            <w:r w:rsidRPr="00415B93">
                              <w:rPr>
                                <w:rFonts w:ascii="Arial" w:hAnsi="Arial" w:cs="Arial"/>
                              </w:rPr>
                              <w:tab/>
                            </w:r>
                            <w:proofErr w:type="gramStart"/>
                            <w:r w:rsidRPr="00415B93">
                              <w:rPr>
                                <w:rFonts w:ascii="Arial" w:hAnsi="Arial" w:cs="Arial"/>
                              </w:rPr>
                              <w:t>-  Post</w:t>
                            </w:r>
                            <w:proofErr w:type="gramEnd"/>
                            <w:r w:rsidRPr="00415B93">
                              <w:rPr>
                                <w:rFonts w:ascii="Arial" w:hAnsi="Arial" w:cs="Arial"/>
                              </w:rPr>
                              <w:t>-Harvest Losses</w:t>
                            </w:r>
                          </w:p>
                          <w:p w14:paraId="1AEE7185" w14:textId="77777777" w:rsidR="001D51D4" w:rsidRPr="00415B93" w:rsidRDefault="001D51D4" w:rsidP="001D51D4">
                            <w:pPr>
                              <w:rPr>
                                <w:rFonts w:ascii="Arial" w:hAnsi="Arial" w:cs="Arial"/>
                              </w:rPr>
                            </w:pPr>
                            <w:r w:rsidRPr="00415B93">
                              <w:rPr>
                                <w:rFonts w:ascii="Arial" w:hAnsi="Arial" w:cs="Arial"/>
                              </w:rPr>
                              <w:t xml:space="preserve">           </w:t>
                            </w:r>
                            <w:r w:rsidRPr="00415B93">
                              <w:rPr>
                                <w:rFonts w:ascii="Arial" w:hAnsi="Arial" w:cs="Arial"/>
                              </w:rPr>
                              <w:tab/>
                            </w:r>
                            <w:r w:rsidRPr="00415B93">
                              <w:rPr>
                                <w:rFonts w:ascii="Arial" w:hAnsi="Arial" w:cs="Arial"/>
                              </w:rPr>
                              <w:tab/>
                              <w:t>-  Direction of Cane Flow</w:t>
                            </w:r>
                          </w:p>
                          <w:p w14:paraId="4885CC50"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Communication between Actors</w:t>
                            </w:r>
                          </w:p>
                          <w:p w14:paraId="4FFC0077"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Actors Point of Activities on Cane Flow</w:t>
                            </w:r>
                          </w:p>
                          <w:p w14:paraId="11AAA22F"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Point of Activities and Post-Harvest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FE693E" id="Text Box 69" o:spid="_x0000_s1040" type="#_x0000_t202" style="position:absolute;left:0;text-align:left;margin-left:16.3pt;margin-top:4.1pt;width:309.75pt;height:10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" strokecolor="white [3212]">
                <v:textbox>
                  <w:txbxContent>
                    <w:p w14:paraId="7DE59BFD" w14:textId="77777777" w:rsidR="001D51D4" w:rsidRPr="00415B93" w:rsidRDefault="001D51D4" w:rsidP="001D51D4">
                      <w:pPr>
                        <w:rPr>
                          <w:rFonts w:ascii="Arial" w:hAnsi="Arial" w:cs="Arial"/>
                          <w:b/>
                        </w:rPr>
                      </w:pPr>
                      <w:r w:rsidRPr="00415B93">
                        <w:rPr>
                          <w:rFonts w:ascii="Arial" w:hAnsi="Arial" w:cs="Arial"/>
                          <w:b/>
                        </w:rPr>
                        <w:t>Key:</w:t>
                      </w:r>
                    </w:p>
                    <w:p w14:paraId="6C9E2627" w14:textId="77777777" w:rsidR="001D51D4" w:rsidRPr="00415B93" w:rsidRDefault="001D51D4" w:rsidP="001D51D4">
                      <w:pPr>
                        <w:rPr>
                          <w:rFonts w:ascii="Arial" w:hAnsi="Arial" w:cs="Arial"/>
                        </w:rPr>
                      </w:pPr>
                      <w:r w:rsidRPr="00415B93">
                        <w:rPr>
                          <w:rFonts w:ascii="Arial" w:hAnsi="Arial" w:cs="Arial"/>
                        </w:rPr>
                        <w:t>FA</w:t>
                      </w:r>
                      <w:r w:rsidRPr="00415B93">
                        <w:rPr>
                          <w:rFonts w:ascii="Arial" w:hAnsi="Arial" w:cs="Arial"/>
                        </w:rPr>
                        <w:tab/>
                      </w:r>
                      <w:r w:rsidRPr="00415B93">
                        <w:rPr>
                          <w:rFonts w:ascii="Arial" w:hAnsi="Arial" w:cs="Arial"/>
                        </w:rPr>
                        <w:tab/>
                        <w:t>-  Field Assistants</w:t>
                      </w:r>
                    </w:p>
                    <w:p w14:paraId="0A2AA014" w14:textId="77777777" w:rsidR="001D51D4" w:rsidRPr="00415B93" w:rsidRDefault="001D51D4" w:rsidP="001D51D4">
                      <w:pPr>
                        <w:rPr>
                          <w:rFonts w:ascii="Arial" w:hAnsi="Arial" w:cs="Arial"/>
                        </w:rPr>
                      </w:pPr>
                      <w:r w:rsidRPr="00415B93">
                        <w:rPr>
                          <w:rFonts w:ascii="Arial" w:hAnsi="Arial" w:cs="Arial"/>
                        </w:rPr>
                        <w:t>H&amp;T Staff</w:t>
                      </w:r>
                      <w:r w:rsidRPr="00415B93">
                        <w:rPr>
                          <w:rFonts w:ascii="Arial" w:hAnsi="Arial" w:cs="Arial"/>
                        </w:rPr>
                        <w:tab/>
                        <w:t>-  Harvesting and Transport Staff</w:t>
                      </w:r>
                      <w:r w:rsidRPr="00415B93">
                        <w:rPr>
                          <w:rFonts w:ascii="Arial" w:hAnsi="Arial" w:cs="Arial"/>
                        </w:rPr>
                        <w:tab/>
                      </w:r>
                    </w:p>
                    <w:p w14:paraId="204BE720" w14:textId="77777777" w:rsidR="001D51D4" w:rsidRPr="00415B93" w:rsidRDefault="001D51D4" w:rsidP="001D51D4">
                      <w:pPr>
                        <w:rPr>
                          <w:rFonts w:ascii="Arial" w:hAnsi="Arial" w:cs="Arial"/>
                        </w:rPr>
                      </w:pPr>
                      <w:r w:rsidRPr="00415B93">
                        <w:rPr>
                          <w:rFonts w:ascii="Arial" w:hAnsi="Arial" w:cs="Arial"/>
                        </w:rPr>
                        <w:t xml:space="preserve">PH Losses </w:t>
                      </w:r>
                      <w:r w:rsidRPr="00415B93">
                        <w:rPr>
                          <w:rFonts w:ascii="Arial" w:hAnsi="Arial" w:cs="Arial"/>
                        </w:rPr>
                        <w:tab/>
                        <w:t>-  Post-Harvest Losses</w:t>
                      </w:r>
                    </w:p>
                    <w:p w14:paraId="1AEE7185" w14:textId="77777777" w:rsidR="001D51D4" w:rsidRPr="00415B93" w:rsidRDefault="001D51D4" w:rsidP="001D51D4">
                      <w:pPr>
                        <w:rPr>
                          <w:rFonts w:ascii="Arial" w:hAnsi="Arial" w:cs="Arial"/>
                        </w:rPr>
                      </w:pPr>
                      <w:r w:rsidRPr="00415B93">
                        <w:rPr>
                          <w:rFonts w:ascii="Arial" w:hAnsi="Arial" w:cs="Arial"/>
                        </w:rPr>
                        <w:t xml:space="preserve">           </w:t>
                      </w:r>
                      <w:r w:rsidRPr="00415B93">
                        <w:rPr>
                          <w:rFonts w:ascii="Arial" w:hAnsi="Arial" w:cs="Arial"/>
                        </w:rPr>
                        <w:tab/>
                      </w:r>
                      <w:r w:rsidRPr="00415B93">
                        <w:rPr>
                          <w:rFonts w:ascii="Arial" w:hAnsi="Arial" w:cs="Arial"/>
                        </w:rPr>
                        <w:tab/>
                        <w:t>-  Direction of Cane Flow</w:t>
                      </w:r>
                    </w:p>
                    <w:p w14:paraId="4885CC50"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Communication between Actors</w:t>
                      </w:r>
                    </w:p>
                    <w:p w14:paraId="4FFC0077"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Actors Point of Activities on Cane Flow</w:t>
                      </w:r>
                    </w:p>
                    <w:p w14:paraId="11AAA22F"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Point of Activities and Post-Harvest Losses</w:t>
                      </w:r>
                    </w:p>
                  </w:txbxContent>
                </v:textbox>
              </v:shape>
            </w:pict>
          </mc:Fallback>
        </mc:AlternateContent>
      </w:r>
    </w:p>
    <w:p w14:paraId="72A91486" w14:textId="77777777" w:rsidR="001D51D4" w:rsidRPr="001D51D4" w:rsidRDefault="001D51D4" w:rsidP="00521ACA">
      <w:pPr>
        <w:pStyle w:val="Body"/>
        <w:spacing w:after="0" w:line="480" w:lineRule="auto"/>
        <w:rPr>
          <w:rFonts w:ascii="Arial" w:hAnsi="Arial" w:cs="Arial"/>
          <w:bCs/>
        </w:rPr>
      </w:pPr>
    </w:p>
    <w:p w14:paraId="5B855C54" w14:textId="65BC8BD5" w:rsidR="001D51D4" w:rsidRPr="001D51D4" w:rsidRDefault="00415B9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3536" behindDoc="0" locked="0" layoutInCell="1" allowOverlap="1" wp14:anchorId="1A589CB5" wp14:editId="198D3979">
                <wp:simplePos x="0" y="0"/>
                <wp:positionH relativeFrom="column">
                  <wp:posOffset>302585</wp:posOffset>
                </wp:positionH>
                <wp:positionV relativeFrom="paragraph">
                  <wp:posOffset>274748</wp:posOffset>
                </wp:positionV>
                <wp:extent cx="628650" cy="0"/>
                <wp:effectExtent l="19050" t="59055" r="19050" b="5524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B9DE2E" id="Straight Arrow Connector 66" o:spid="_x0000_s1026" type="#_x0000_t32" style="position:absolute;margin-left:23.85pt;margin-top:21.65pt;width:49.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712512" behindDoc="0" locked="0" layoutInCell="1" allowOverlap="1" wp14:anchorId="5A184610" wp14:editId="1AB254BE">
                <wp:simplePos x="0" y="0"/>
                <wp:positionH relativeFrom="column">
                  <wp:posOffset>301639</wp:posOffset>
                </wp:positionH>
                <wp:positionV relativeFrom="paragraph">
                  <wp:posOffset>139198</wp:posOffset>
                </wp:positionV>
                <wp:extent cx="628650" cy="0"/>
                <wp:effectExtent l="9525" t="59055" r="19050" b="5524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318AB9" id="Straight Arrow Connector 68" o:spid="_x0000_s1026" type="#_x0000_t32" style="position:absolute;margin-left:23.75pt;margin-top:10.95pt;width:49.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">
                <v:stroke endarrow="block"/>
              </v:shape>
            </w:pict>
          </mc:Fallback>
        </mc:AlternateContent>
      </w:r>
    </w:p>
    <w:p w14:paraId="2633E1E7" w14:textId="6646E7DF" w:rsidR="001D51D4" w:rsidRPr="001D51D4" w:rsidRDefault="00415B9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4560" behindDoc="0" locked="0" layoutInCell="1" allowOverlap="1" wp14:anchorId="7044CC25" wp14:editId="3FC7D5FE">
                <wp:simplePos x="0" y="0"/>
                <wp:positionH relativeFrom="column">
                  <wp:posOffset>362585</wp:posOffset>
                </wp:positionH>
                <wp:positionV relativeFrom="paragraph">
                  <wp:posOffset>115393</wp:posOffset>
                </wp:positionV>
                <wp:extent cx="571500" cy="0"/>
                <wp:effectExtent l="9525" t="59055" r="19050" b="5524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5537DD" id="Straight Arrow Connector 67" o:spid="_x0000_s1026" type="#_x0000_t32" style="position:absolute;margin-left:28.55pt;margin-top:9.1pt;width:4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715584" behindDoc="0" locked="0" layoutInCell="1" allowOverlap="1" wp14:anchorId="54808992" wp14:editId="618045EA">
                <wp:simplePos x="0" y="0"/>
                <wp:positionH relativeFrom="column">
                  <wp:posOffset>517348</wp:posOffset>
                </wp:positionH>
                <wp:positionV relativeFrom="paragraph">
                  <wp:posOffset>156196</wp:posOffset>
                </wp:positionV>
                <wp:extent cx="241300" cy="331470"/>
                <wp:effectExtent l="9525" t="10795" r="11430" b="14605"/>
                <wp:wrapNone/>
                <wp:docPr id="65" name="Left Brac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331470"/>
                        </a:xfrm>
                        <a:prstGeom prst="leftBrace">
                          <a:avLst>
                            <a:gd name="adj1" fmla="val 11447"/>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9EA451" id="Left Brace 65" o:spid="_x0000_s1026" type="#_x0000_t87" style="position:absolute;margin-left:40.75pt;margin-top:12.3pt;width:19pt;height:26.1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" strokeweight="1pt">
                <v:stroke dashstyle="longDash"/>
              </v:shape>
            </w:pict>
          </mc:Fallback>
        </mc:AlternateContent>
      </w:r>
    </w:p>
    <w:p w14:paraId="2F6E1729" w14:textId="1058883C" w:rsidR="001D51D4" w:rsidRPr="001D51D4" w:rsidRDefault="001D51D4" w:rsidP="00521ACA">
      <w:pPr>
        <w:pStyle w:val="Body"/>
        <w:spacing w:after="0" w:line="480" w:lineRule="auto"/>
        <w:rPr>
          <w:rFonts w:ascii="Arial" w:hAnsi="Arial" w:cs="Arial"/>
          <w:bCs/>
        </w:rPr>
      </w:pPr>
    </w:p>
    <w:p w14:paraId="2D7B5B3C" w14:textId="659BF5D9" w:rsidR="001D51D4" w:rsidRPr="001B31DA" w:rsidRDefault="001B31DA" w:rsidP="00521ACA">
      <w:pPr>
        <w:pStyle w:val="Body"/>
        <w:spacing w:after="0" w:line="480" w:lineRule="auto"/>
        <w:rPr>
          <w:rFonts w:ascii="Arial" w:hAnsi="Arial" w:cs="Arial"/>
          <w:bCs/>
          <w:i/>
          <w:iCs/>
          <w:vertAlign w:val="superscript"/>
        </w:rPr>
      </w:pPr>
      <w:r w:rsidRPr="001B31DA">
        <w:rPr>
          <w:rFonts w:ascii="Arial" w:hAnsi="Arial" w:cs="Arial"/>
          <w:bCs/>
          <w:i/>
          <w:iCs/>
          <w:vertAlign w:val="superscript"/>
        </w:rPr>
        <w:t>Adopted from South Nyanza Sugar</w:t>
      </w:r>
      <w:r w:rsidR="00391BF1">
        <w:rPr>
          <w:rFonts w:ascii="Arial" w:hAnsi="Arial" w:cs="Arial"/>
          <w:bCs/>
          <w:i/>
          <w:iCs/>
          <w:vertAlign w:val="superscript"/>
        </w:rPr>
        <w:t xml:space="preserve"> Company</w:t>
      </w:r>
      <w:r w:rsidRPr="001B31DA">
        <w:rPr>
          <w:rFonts w:ascii="Arial" w:hAnsi="Arial" w:cs="Arial"/>
          <w:bCs/>
          <w:i/>
          <w:iCs/>
          <w:vertAlign w:val="superscript"/>
        </w:rPr>
        <w:t xml:space="preserve"> harvesting and transport flow </w:t>
      </w:r>
      <w:r>
        <w:rPr>
          <w:rFonts w:ascii="Arial" w:hAnsi="Arial" w:cs="Arial"/>
          <w:bCs/>
          <w:i/>
          <w:iCs/>
          <w:vertAlign w:val="superscript"/>
        </w:rPr>
        <w:t xml:space="preserve">chart </w:t>
      </w:r>
      <w:r w:rsidRPr="001B31DA">
        <w:rPr>
          <w:rFonts w:ascii="Arial" w:hAnsi="Arial" w:cs="Arial"/>
          <w:bCs/>
          <w:i/>
          <w:iCs/>
          <w:vertAlign w:val="superscript"/>
        </w:rPr>
        <w:t xml:space="preserve">and modified by authors </w:t>
      </w:r>
    </w:p>
    <w:p w14:paraId="5D096035" w14:textId="7D57EB00" w:rsidR="00415B93" w:rsidRDefault="00415B93" w:rsidP="00521ACA">
      <w:pPr>
        <w:pStyle w:val="Body"/>
        <w:spacing w:after="0" w:line="480" w:lineRule="auto"/>
        <w:rPr>
          <w:rFonts w:ascii="Arial" w:hAnsi="Arial" w:cs="Arial"/>
          <w:bCs/>
        </w:rPr>
      </w:pPr>
    </w:p>
    <w:p w14:paraId="30DF5550" w14:textId="7DC5CEC0" w:rsidR="0054090C" w:rsidRPr="0054090C" w:rsidRDefault="0054090C" w:rsidP="00521ACA">
      <w:pPr>
        <w:pStyle w:val="Body"/>
        <w:spacing w:after="0" w:line="480" w:lineRule="auto"/>
        <w:rPr>
          <w:rFonts w:ascii="Arial" w:hAnsi="Arial" w:cs="Arial"/>
          <w:bCs/>
          <w:i/>
          <w:iCs/>
          <w:vertAlign w:val="superscript"/>
        </w:rPr>
      </w:pPr>
      <w:r w:rsidRPr="0054090C">
        <w:rPr>
          <w:rFonts w:ascii="Arial" w:hAnsi="Arial" w:cs="Arial"/>
          <w:bCs/>
          <w:i/>
          <w:iCs/>
          <w:highlight w:val="green"/>
          <w:vertAlign w:val="superscript"/>
        </w:rPr>
        <w:t>Adopted from South Nyanza Sugar Company Limited harvesting and transport flow chart and modified by authors</w:t>
      </w:r>
    </w:p>
    <w:p w14:paraId="6230DF87" w14:textId="687CF4A6" w:rsidR="008E6C13" w:rsidRPr="008E6C13" w:rsidRDefault="008E6C13" w:rsidP="008E6C13">
      <w:pPr>
        <w:pStyle w:val="Body"/>
        <w:spacing w:after="0" w:line="480" w:lineRule="auto"/>
        <w:jc w:val="center"/>
        <w:rPr>
          <w:rFonts w:ascii="Arial" w:hAnsi="Arial" w:cs="Arial"/>
          <w:b/>
          <w:bCs/>
        </w:rPr>
      </w:pPr>
      <w:r w:rsidRPr="008E6C13">
        <w:rPr>
          <w:rFonts w:ascii="Arial" w:hAnsi="Arial" w:cs="Arial"/>
          <w:b/>
          <w:bCs/>
        </w:rPr>
        <w:lastRenderedPageBreak/>
        <w:t xml:space="preserve">Figure </w:t>
      </w:r>
      <w:r w:rsidR="00984193">
        <w:rPr>
          <w:rFonts w:ascii="Arial" w:hAnsi="Arial" w:cs="Arial"/>
          <w:b/>
          <w:bCs/>
        </w:rPr>
        <w:t>3</w:t>
      </w:r>
      <w:r w:rsidRPr="008E6C13">
        <w:rPr>
          <w:rFonts w:ascii="Arial" w:hAnsi="Arial" w:cs="Arial"/>
          <w:b/>
          <w:bCs/>
        </w:rPr>
        <w:t>. Sugar Cane Post-Harvest Value Chain Relationships</w:t>
      </w:r>
    </w:p>
    <w:p w14:paraId="1D36E86F" w14:textId="51295D9E" w:rsidR="001D51D4" w:rsidRPr="001D51D4" w:rsidRDefault="001D51D4" w:rsidP="00521ACA">
      <w:pPr>
        <w:pStyle w:val="Body"/>
        <w:spacing w:after="0" w:line="480" w:lineRule="auto"/>
        <w:rPr>
          <w:rFonts w:ascii="Arial" w:hAnsi="Arial" w:cs="Arial"/>
          <w:bCs/>
          <w:lang w:val="en-GB"/>
        </w:rPr>
      </w:pPr>
      <w:bookmarkStart w:id="56" w:name="_Toc133746680"/>
      <w:bookmarkStart w:id="57" w:name="_Toc146370738"/>
      <w:bookmarkStart w:id="58" w:name="_Toc146378920"/>
      <w:r w:rsidRPr="001D51D4">
        <w:rPr>
          <w:rFonts w:ascii="Arial" w:hAnsi="Arial" w:cs="Arial"/>
          <w:bCs/>
        </w:rPr>
        <w:t xml:space="preserve">Results in Table </w:t>
      </w:r>
      <w:r w:rsidR="008E6C13">
        <w:rPr>
          <w:rFonts w:ascii="Arial" w:hAnsi="Arial" w:cs="Arial"/>
          <w:bCs/>
        </w:rPr>
        <w:t>5</w:t>
      </w:r>
      <w:r w:rsidRPr="001D51D4">
        <w:rPr>
          <w:rFonts w:ascii="Arial" w:hAnsi="Arial" w:cs="Arial"/>
          <w:bCs/>
        </w:rPr>
        <w:t xml:space="preserve"> shows that 28.0% of farmers attributed greatest contributors of infield PHSL to failure to glean during loading. A small number (0.8%) of farmers observed that poor terrain make loading difficult thus causing PHSL.</w:t>
      </w:r>
    </w:p>
    <w:p w14:paraId="75083F92" w14:textId="77777777" w:rsidR="0005364B" w:rsidRDefault="0005364B" w:rsidP="00521ACA">
      <w:pPr>
        <w:pStyle w:val="Body"/>
        <w:spacing w:after="0" w:line="480" w:lineRule="auto"/>
        <w:rPr>
          <w:rFonts w:ascii="Arial" w:hAnsi="Arial" w:cs="Arial"/>
          <w:b/>
          <w:bCs/>
        </w:rPr>
      </w:pPr>
    </w:p>
    <w:p w14:paraId="655EDEE5" w14:textId="29507E4D" w:rsidR="001D51D4" w:rsidRPr="001D51D4" w:rsidRDefault="001D51D4" w:rsidP="00521ACA">
      <w:pPr>
        <w:pStyle w:val="Body"/>
        <w:spacing w:after="0" w:line="480" w:lineRule="auto"/>
        <w:rPr>
          <w:rFonts w:ascii="Arial" w:hAnsi="Arial" w:cs="Arial"/>
          <w:b/>
          <w:bCs/>
        </w:rPr>
      </w:pPr>
      <w:r w:rsidRPr="001D51D4">
        <w:rPr>
          <w:rFonts w:ascii="Arial" w:hAnsi="Arial" w:cs="Arial"/>
          <w:b/>
          <w:bCs/>
        </w:rPr>
        <w:t xml:space="preserve">Table </w:t>
      </w:r>
      <w:r w:rsidR="008E6C13">
        <w:rPr>
          <w:rFonts w:ascii="Arial" w:hAnsi="Arial" w:cs="Arial"/>
          <w:b/>
          <w:bCs/>
        </w:rPr>
        <w:t>5</w:t>
      </w:r>
      <w:r w:rsidR="00DD70C3" w:rsidRPr="00DD70C3">
        <w:rPr>
          <w:rFonts w:ascii="Arial" w:hAnsi="Arial" w:cs="Arial"/>
          <w:b/>
          <w:bCs/>
        </w:rPr>
        <w:t xml:space="preserve">. </w:t>
      </w:r>
      <w:r w:rsidRPr="001D51D4">
        <w:rPr>
          <w:rFonts w:ascii="Arial" w:hAnsi="Arial" w:cs="Arial"/>
          <w:b/>
          <w:bCs/>
        </w:rPr>
        <w:t>Farmers’ observations on greatest contributors of infield PHSL</w:t>
      </w:r>
      <w:bookmarkEnd w:id="56"/>
      <w:bookmarkEnd w:id="57"/>
      <w:bookmarkEnd w:id="58"/>
      <w:r w:rsidRPr="001D51D4">
        <w:rPr>
          <w:rFonts w:ascii="Arial" w:hAnsi="Arial" w:cs="Arial"/>
          <w:b/>
          <w:bCs/>
        </w:rPr>
        <w:t xml:space="preserve"> </w:t>
      </w:r>
    </w:p>
    <w:tbl>
      <w:tblPr>
        <w:tblStyle w:val="TableGrid"/>
        <w:tblW w:w="100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8"/>
        <w:gridCol w:w="1440"/>
        <w:gridCol w:w="1440"/>
      </w:tblGrid>
      <w:tr w:rsidR="001D51D4" w:rsidRPr="001D51D4" w14:paraId="211B2DFE" w14:textId="77777777" w:rsidTr="00293021">
        <w:trPr>
          <w:trHeight w:val="557"/>
        </w:trPr>
        <w:tc>
          <w:tcPr>
            <w:tcW w:w="7218" w:type="dxa"/>
            <w:tcBorders>
              <w:top w:val="single" w:sz="4" w:space="0" w:color="auto"/>
              <w:bottom w:val="single" w:sz="4" w:space="0" w:color="auto"/>
            </w:tcBorders>
          </w:tcPr>
          <w:p w14:paraId="0399E7AA"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Greatest contributors of infield PHSL</w:t>
            </w:r>
          </w:p>
        </w:tc>
        <w:tc>
          <w:tcPr>
            <w:tcW w:w="1440" w:type="dxa"/>
            <w:tcBorders>
              <w:top w:val="single" w:sz="4" w:space="0" w:color="auto"/>
              <w:bottom w:val="single" w:sz="4" w:space="0" w:color="auto"/>
            </w:tcBorders>
          </w:tcPr>
          <w:p w14:paraId="42590A86"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Frequency</w:t>
            </w:r>
          </w:p>
        </w:tc>
        <w:tc>
          <w:tcPr>
            <w:tcW w:w="1440" w:type="dxa"/>
            <w:tcBorders>
              <w:top w:val="single" w:sz="4" w:space="0" w:color="auto"/>
              <w:bottom w:val="single" w:sz="4" w:space="0" w:color="auto"/>
            </w:tcBorders>
          </w:tcPr>
          <w:p w14:paraId="6CF57F22"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Percentage</w:t>
            </w:r>
          </w:p>
        </w:tc>
      </w:tr>
      <w:tr w:rsidR="001D51D4" w:rsidRPr="001D51D4" w14:paraId="7C266A3E" w14:textId="77777777" w:rsidTr="00293021">
        <w:tc>
          <w:tcPr>
            <w:tcW w:w="7218" w:type="dxa"/>
            <w:tcBorders>
              <w:top w:val="single" w:sz="4" w:space="0" w:color="auto"/>
            </w:tcBorders>
            <w:vAlign w:val="center"/>
          </w:tcPr>
          <w:p w14:paraId="2AC03FD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Scattering cane by grabber</w:t>
            </w:r>
          </w:p>
        </w:tc>
        <w:tc>
          <w:tcPr>
            <w:tcW w:w="1440" w:type="dxa"/>
            <w:tcBorders>
              <w:top w:val="single" w:sz="4" w:space="0" w:color="auto"/>
            </w:tcBorders>
          </w:tcPr>
          <w:p w14:paraId="2C5D06E6"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32</w:t>
            </w:r>
          </w:p>
        </w:tc>
        <w:tc>
          <w:tcPr>
            <w:tcW w:w="1440" w:type="dxa"/>
            <w:tcBorders>
              <w:top w:val="single" w:sz="4" w:space="0" w:color="auto"/>
            </w:tcBorders>
          </w:tcPr>
          <w:p w14:paraId="07DE7475"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24.2</w:t>
            </w:r>
          </w:p>
        </w:tc>
      </w:tr>
      <w:tr w:rsidR="001D51D4" w:rsidRPr="001D51D4" w14:paraId="6B80530E" w14:textId="77777777" w:rsidTr="00293021">
        <w:tc>
          <w:tcPr>
            <w:tcW w:w="7218" w:type="dxa"/>
            <w:vAlign w:val="center"/>
          </w:tcPr>
          <w:p w14:paraId="68C6C023"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Failure to glean during loading</w:t>
            </w:r>
          </w:p>
        </w:tc>
        <w:tc>
          <w:tcPr>
            <w:tcW w:w="1440" w:type="dxa"/>
          </w:tcPr>
          <w:p w14:paraId="2BC5E30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37</w:t>
            </w:r>
          </w:p>
        </w:tc>
        <w:tc>
          <w:tcPr>
            <w:tcW w:w="1440" w:type="dxa"/>
          </w:tcPr>
          <w:p w14:paraId="61A3FF2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28.0</w:t>
            </w:r>
          </w:p>
        </w:tc>
      </w:tr>
      <w:tr w:rsidR="001D51D4" w:rsidRPr="001D51D4" w14:paraId="2B37A3BD" w14:textId="77777777" w:rsidTr="00293021">
        <w:tc>
          <w:tcPr>
            <w:tcW w:w="7218" w:type="dxa"/>
            <w:vAlign w:val="center"/>
          </w:tcPr>
          <w:p w14:paraId="34FF42C3"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Faster loading speed than gleaning speed</w:t>
            </w:r>
          </w:p>
        </w:tc>
        <w:tc>
          <w:tcPr>
            <w:tcW w:w="1440" w:type="dxa"/>
          </w:tcPr>
          <w:p w14:paraId="3FB1044A"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w:t>
            </w:r>
          </w:p>
        </w:tc>
        <w:tc>
          <w:tcPr>
            <w:tcW w:w="1440" w:type="dxa"/>
          </w:tcPr>
          <w:p w14:paraId="04FE4F5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8.3</w:t>
            </w:r>
          </w:p>
        </w:tc>
      </w:tr>
      <w:tr w:rsidR="001D51D4" w:rsidRPr="001D51D4" w14:paraId="23BC93F1" w14:textId="77777777" w:rsidTr="00293021">
        <w:tc>
          <w:tcPr>
            <w:tcW w:w="7218" w:type="dxa"/>
            <w:vAlign w:val="center"/>
          </w:tcPr>
          <w:p w14:paraId="1091544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Poor harvesting standards</w:t>
            </w:r>
          </w:p>
        </w:tc>
        <w:tc>
          <w:tcPr>
            <w:tcW w:w="1440" w:type="dxa"/>
          </w:tcPr>
          <w:p w14:paraId="325B716D"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9</w:t>
            </w:r>
          </w:p>
        </w:tc>
        <w:tc>
          <w:tcPr>
            <w:tcW w:w="1440" w:type="dxa"/>
          </w:tcPr>
          <w:p w14:paraId="791B349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6.8</w:t>
            </w:r>
          </w:p>
        </w:tc>
      </w:tr>
      <w:tr w:rsidR="001D51D4" w:rsidRPr="001D51D4" w14:paraId="517007B8" w14:textId="77777777" w:rsidTr="00293021">
        <w:tc>
          <w:tcPr>
            <w:tcW w:w="7218" w:type="dxa"/>
            <w:vAlign w:val="center"/>
          </w:tcPr>
          <w:p w14:paraId="1484425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Overloading of tractors</w:t>
            </w:r>
          </w:p>
        </w:tc>
        <w:tc>
          <w:tcPr>
            <w:tcW w:w="1440" w:type="dxa"/>
          </w:tcPr>
          <w:p w14:paraId="30F2E45E"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6</w:t>
            </w:r>
          </w:p>
        </w:tc>
        <w:tc>
          <w:tcPr>
            <w:tcW w:w="1440" w:type="dxa"/>
          </w:tcPr>
          <w:p w14:paraId="712FCA4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4.5</w:t>
            </w:r>
          </w:p>
        </w:tc>
      </w:tr>
      <w:tr w:rsidR="001D51D4" w:rsidRPr="001D51D4" w14:paraId="759EC6C5" w14:textId="77777777" w:rsidTr="00293021">
        <w:tc>
          <w:tcPr>
            <w:tcW w:w="7218" w:type="dxa"/>
            <w:vAlign w:val="center"/>
          </w:tcPr>
          <w:p w14:paraId="51E4F67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Gleaned cane never picked</w:t>
            </w:r>
          </w:p>
        </w:tc>
        <w:tc>
          <w:tcPr>
            <w:tcW w:w="1440" w:type="dxa"/>
          </w:tcPr>
          <w:p w14:paraId="57D0C85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22</w:t>
            </w:r>
          </w:p>
        </w:tc>
        <w:tc>
          <w:tcPr>
            <w:tcW w:w="1440" w:type="dxa"/>
          </w:tcPr>
          <w:p w14:paraId="7FA19A06"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16.7</w:t>
            </w:r>
          </w:p>
        </w:tc>
      </w:tr>
      <w:tr w:rsidR="001D51D4" w:rsidRPr="001D51D4" w14:paraId="55F31AE2" w14:textId="77777777" w:rsidTr="00293021">
        <w:tc>
          <w:tcPr>
            <w:tcW w:w="7218" w:type="dxa"/>
            <w:vAlign w:val="center"/>
          </w:tcPr>
          <w:p w14:paraId="673C77AA"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Some stack(s) never picked</w:t>
            </w:r>
          </w:p>
        </w:tc>
        <w:tc>
          <w:tcPr>
            <w:tcW w:w="1440" w:type="dxa"/>
          </w:tcPr>
          <w:p w14:paraId="15C7979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4</w:t>
            </w:r>
          </w:p>
        </w:tc>
        <w:tc>
          <w:tcPr>
            <w:tcW w:w="1440" w:type="dxa"/>
          </w:tcPr>
          <w:p w14:paraId="250F45BD"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3.0</w:t>
            </w:r>
          </w:p>
        </w:tc>
      </w:tr>
      <w:tr w:rsidR="001D51D4" w:rsidRPr="001D51D4" w14:paraId="236357B9" w14:textId="77777777" w:rsidTr="00293021">
        <w:tc>
          <w:tcPr>
            <w:tcW w:w="7218" w:type="dxa"/>
            <w:vAlign w:val="center"/>
          </w:tcPr>
          <w:p w14:paraId="6A5B24E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Destroyed cane by grabber when running over them</w:t>
            </w:r>
          </w:p>
        </w:tc>
        <w:tc>
          <w:tcPr>
            <w:tcW w:w="1440" w:type="dxa"/>
          </w:tcPr>
          <w:p w14:paraId="45A43CE3"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w:t>
            </w:r>
          </w:p>
        </w:tc>
        <w:tc>
          <w:tcPr>
            <w:tcW w:w="1440" w:type="dxa"/>
          </w:tcPr>
          <w:p w14:paraId="48C0B16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1.5</w:t>
            </w:r>
          </w:p>
        </w:tc>
      </w:tr>
      <w:tr w:rsidR="001D51D4" w:rsidRPr="001D51D4" w14:paraId="21C1BB54" w14:textId="77777777" w:rsidTr="00293021">
        <w:tc>
          <w:tcPr>
            <w:tcW w:w="7218" w:type="dxa"/>
            <w:vAlign w:val="center"/>
          </w:tcPr>
          <w:p w14:paraId="352925B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Poor terrain/topography making loading difficult</w:t>
            </w:r>
          </w:p>
        </w:tc>
        <w:tc>
          <w:tcPr>
            <w:tcW w:w="1440" w:type="dxa"/>
          </w:tcPr>
          <w:p w14:paraId="06994264"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w:t>
            </w:r>
          </w:p>
        </w:tc>
        <w:tc>
          <w:tcPr>
            <w:tcW w:w="1440" w:type="dxa"/>
          </w:tcPr>
          <w:p w14:paraId="4094A66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0.8</w:t>
            </w:r>
          </w:p>
        </w:tc>
      </w:tr>
      <w:tr w:rsidR="001D51D4" w:rsidRPr="001D51D4" w14:paraId="51BAADED" w14:textId="77777777" w:rsidTr="00293021">
        <w:tc>
          <w:tcPr>
            <w:tcW w:w="7218" w:type="dxa"/>
            <w:vAlign w:val="center"/>
          </w:tcPr>
          <w:p w14:paraId="203C588A"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Bad weather making cane stick in mud hence difficult to collect</w:t>
            </w:r>
          </w:p>
        </w:tc>
        <w:tc>
          <w:tcPr>
            <w:tcW w:w="1440" w:type="dxa"/>
          </w:tcPr>
          <w:p w14:paraId="461D638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w:t>
            </w:r>
          </w:p>
        </w:tc>
        <w:tc>
          <w:tcPr>
            <w:tcW w:w="1440" w:type="dxa"/>
          </w:tcPr>
          <w:p w14:paraId="707EF645"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6.1</w:t>
            </w:r>
          </w:p>
        </w:tc>
      </w:tr>
    </w:tbl>
    <w:p w14:paraId="01AF367E" w14:textId="021C9597" w:rsidR="001D51D4" w:rsidRPr="004F7C4B" w:rsidRDefault="004F7C4B" w:rsidP="00521ACA">
      <w:pPr>
        <w:pStyle w:val="Body"/>
        <w:spacing w:after="0" w:line="480" w:lineRule="auto"/>
        <w:rPr>
          <w:rFonts w:ascii="Arial" w:hAnsi="Arial" w:cs="Arial"/>
          <w:bCs/>
          <w:i/>
          <w:iCs/>
          <w:vertAlign w:val="superscript"/>
        </w:rPr>
      </w:pPr>
      <w:r w:rsidRPr="004F7C4B">
        <w:rPr>
          <w:rFonts w:ascii="Arial" w:hAnsi="Arial" w:cs="Arial"/>
          <w:bCs/>
          <w:i/>
          <w:iCs/>
          <w:highlight w:val="green"/>
          <w:vertAlign w:val="superscript"/>
        </w:rPr>
        <w:t xml:space="preserve">SPSS Version 21 </w:t>
      </w:r>
      <w:r w:rsidR="005638A2" w:rsidRPr="005638A2">
        <w:rPr>
          <w:rFonts w:ascii="Arial" w:hAnsi="Arial" w:cs="Arial"/>
          <w:bCs/>
          <w:i/>
          <w:iCs/>
          <w:highlight w:val="green"/>
          <w:vertAlign w:val="superscript"/>
        </w:rPr>
        <w:t>resu</w:t>
      </w:r>
      <w:r w:rsidR="005638A2">
        <w:rPr>
          <w:rFonts w:ascii="Arial" w:hAnsi="Arial" w:cs="Arial"/>
          <w:bCs/>
          <w:i/>
          <w:iCs/>
          <w:highlight w:val="green"/>
          <w:vertAlign w:val="superscript"/>
        </w:rPr>
        <w:t>l</w:t>
      </w:r>
      <w:r w:rsidR="005638A2" w:rsidRPr="005638A2">
        <w:rPr>
          <w:rFonts w:ascii="Arial" w:hAnsi="Arial" w:cs="Arial"/>
          <w:bCs/>
          <w:i/>
          <w:iCs/>
          <w:highlight w:val="green"/>
          <w:vertAlign w:val="superscript"/>
        </w:rPr>
        <w:t>t</w:t>
      </w:r>
      <w:r w:rsidR="005638A2">
        <w:rPr>
          <w:rFonts w:ascii="Arial" w:hAnsi="Arial" w:cs="Arial"/>
          <w:bCs/>
          <w:i/>
          <w:iCs/>
          <w:highlight w:val="green"/>
          <w:vertAlign w:val="superscript"/>
        </w:rPr>
        <w:t xml:space="preserve"> </w:t>
      </w:r>
      <w:r w:rsidR="005638A2" w:rsidRPr="005638A2">
        <w:rPr>
          <w:rFonts w:ascii="Arial" w:hAnsi="Arial" w:cs="Arial"/>
          <w:bCs/>
          <w:i/>
          <w:iCs/>
          <w:highlight w:val="green"/>
          <w:vertAlign w:val="superscript"/>
        </w:rPr>
        <w:t>(2022)</w:t>
      </w:r>
    </w:p>
    <w:p w14:paraId="6C157C2F" w14:textId="6671A10C" w:rsidR="001D51D4" w:rsidRPr="001D51D4" w:rsidRDefault="001D51D4" w:rsidP="00521ACA">
      <w:pPr>
        <w:pStyle w:val="Body"/>
        <w:spacing w:after="0" w:line="480" w:lineRule="auto"/>
        <w:rPr>
          <w:rFonts w:ascii="Arial" w:hAnsi="Arial" w:cs="Arial"/>
          <w:b/>
          <w:bCs/>
        </w:rPr>
      </w:pPr>
      <w:bookmarkStart w:id="59" w:name="_Toc146379998"/>
      <w:r w:rsidRPr="001D51D4">
        <w:rPr>
          <w:rFonts w:ascii="Arial" w:hAnsi="Arial" w:cs="Arial"/>
          <w:b/>
          <w:bCs/>
        </w:rPr>
        <w:t>3.</w:t>
      </w:r>
      <w:r w:rsidR="00A057F8">
        <w:rPr>
          <w:rFonts w:ascii="Arial" w:hAnsi="Arial" w:cs="Arial"/>
          <w:b/>
          <w:bCs/>
        </w:rPr>
        <w:t>4</w:t>
      </w:r>
      <w:r w:rsidRPr="001D51D4">
        <w:rPr>
          <w:rFonts w:ascii="Arial" w:hAnsi="Arial" w:cs="Arial"/>
          <w:b/>
          <w:bCs/>
        </w:rPr>
        <w:tab/>
        <w:t>Methods of contacting farmers for Training on Sugarcane Gleaning in Reducing Post-Harvest Sugarcane Loss</w:t>
      </w:r>
    </w:p>
    <w:p w14:paraId="0F4A1302" w14:textId="3379750E" w:rsidR="001D51D4" w:rsidRPr="001D51D4" w:rsidRDefault="001D51D4" w:rsidP="00521ACA">
      <w:pPr>
        <w:pStyle w:val="Body"/>
        <w:spacing w:after="0" w:line="480" w:lineRule="auto"/>
        <w:rPr>
          <w:rFonts w:ascii="Arial" w:hAnsi="Arial" w:cs="Arial"/>
          <w:bCs/>
          <w:lang w:val="en-GB"/>
        </w:rPr>
      </w:pPr>
      <w:r w:rsidRPr="001D51D4">
        <w:rPr>
          <w:rFonts w:ascii="Arial" w:hAnsi="Arial" w:cs="Arial"/>
          <w:bCs/>
          <w:lang w:val="en-GB"/>
        </w:rPr>
        <w:t xml:space="preserve">Table </w:t>
      </w:r>
      <w:r w:rsidR="008E6C13">
        <w:rPr>
          <w:rFonts w:ascii="Arial" w:hAnsi="Arial" w:cs="Arial"/>
          <w:bCs/>
          <w:lang w:val="en-GB"/>
        </w:rPr>
        <w:t>6</w:t>
      </w:r>
      <w:r w:rsidRPr="001D51D4">
        <w:rPr>
          <w:rFonts w:ascii="Arial" w:hAnsi="Arial" w:cs="Arial"/>
          <w:bCs/>
          <w:lang w:val="en-GB"/>
        </w:rPr>
        <w:t xml:space="preserve"> shows main method by which Sony Sugar company’s AEFS and AFA contact smallholder farmers. The results reveal that majority (97.0%) of sugarcane farmers were contacted through varied methods. The most popular methods of extension delivery </w:t>
      </w:r>
      <w:proofErr w:type="gramStart"/>
      <w:r w:rsidRPr="001D51D4">
        <w:rPr>
          <w:rFonts w:ascii="Arial" w:hAnsi="Arial" w:cs="Arial"/>
          <w:bCs/>
          <w:lang w:val="en-GB"/>
        </w:rPr>
        <w:t>was</w:t>
      </w:r>
      <w:proofErr w:type="gramEnd"/>
      <w:r w:rsidRPr="001D51D4">
        <w:rPr>
          <w:rFonts w:ascii="Arial" w:hAnsi="Arial" w:cs="Arial"/>
          <w:bCs/>
          <w:lang w:val="en-GB"/>
        </w:rPr>
        <w:t xml:space="preserve"> farm field visits (75.8%). However, 3.0% of farmers are never contacted.   </w:t>
      </w:r>
    </w:p>
    <w:p w14:paraId="3D816A98" w14:textId="0C1BB951" w:rsidR="001D51D4" w:rsidRPr="0065616F" w:rsidRDefault="001D51D4" w:rsidP="00521ACA">
      <w:pPr>
        <w:pStyle w:val="Body"/>
        <w:spacing w:after="0" w:line="480" w:lineRule="auto"/>
        <w:rPr>
          <w:rFonts w:ascii="Arial" w:hAnsi="Arial" w:cs="Arial"/>
          <w:b/>
          <w:bCs/>
        </w:rPr>
      </w:pPr>
      <w:bookmarkStart w:id="60" w:name="_Toc133746682"/>
      <w:bookmarkStart w:id="61" w:name="_Toc146370743"/>
      <w:bookmarkStart w:id="62" w:name="_Toc146378922"/>
      <w:r w:rsidRPr="0065616F">
        <w:rPr>
          <w:rFonts w:ascii="Arial" w:hAnsi="Arial" w:cs="Arial"/>
          <w:b/>
          <w:bCs/>
        </w:rPr>
        <w:t xml:space="preserve">Table </w:t>
      </w:r>
      <w:r w:rsidR="008E6C13">
        <w:rPr>
          <w:rFonts w:ascii="Arial" w:hAnsi="Arial" w:cs="Arial"/>
          <w:b/>
          <w:bCs/>
        </w:rPr>
        <w:t>6</w:t>
      </w:r>
      <w:r w:rsidR="0065616F" w:rsidRPr="0065616F">
        <w:rPr>
          <w:rFonts w:ascii="Arial" w:hAnsi="Arial" w:cs="Arial"/>
          <w:b/>
          <w:bCs/>
        </w:rPr>
        <w:t xml:space="preserve">. </w:t>
      </w:r>
      <w:r w:rsidRPr="0065616F">
        <w:rPr>
          <w:rFonts w:ascii="Arial" w:hAnsi="Arial" w:cs="Arial"/>
          <w:b/>
          <w:bCs/>
        </w:rPr>
        <w:t>Main method by which AEFS and AEFA contact smallholder farmers</w:t>
      </w:r>
      <w:bookmarkEnd w:id="60"/>
      <w:bookmarkEnd w:id="61"/>
      <w:bookmarkEnd w:id="62"/>
      <w:r w:rsidRPr="0065616F">
        <w:rPr>
          <w:rFonts w:ascii="Arial" w:hAnsi="Arial" w:cs="Arial"/>
          <w:b/>
          <w:bCs/>
        </w:rPr>
        <w:t xml:space="preserve"> </w:t>
      </w:r>
    </w:p>
    <w:tbl>
      <w:tblPr>
        <w:tblStyle w:val="TableGrid"/>
        <w:tblW w:w="62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1350"/>
        <w:gridCol w:w="1350"/>
      </w:tblGrid>
      <w:tr w:rsidR="001D51D4" w:rsidRPr="001D51D4" w14:paraId="3209BB30" w14:textId="77777777" w:rsidTr="00293021">
        <w:tc>
          <w:tcPr>
            <w:tcW w:w="3528" w:type="dxa"/>
            <w:tcBorders>
              <w:top w:val="single" w:sz="4" w:space="0" w:color="auto"/>
              <w:bottom w:val="single" w:sz="4" w:space="0" w:color="auto"/>
            </w:tcBorders>
          </w:tcPr>
          <w:p w14:paraId="28E32036"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Main method of contact</w:t>
            </w:r>
          </w:p>
        </w:tc>
        <w:tc>
          <w:tcPr>
            <w:tcW w:w="1350" w:type="dxa"/>
            <w:tcBorders>
              <w:top w:val="single" w:sz="4" w:space="0" w:color="auto"/>
              <w:bottom w:val="single" w:sz="4" w:space="0" w:color="auto"/>
            </w:tcBorders>
          </w:tcPr>
          <w:p w14:paraId="2C578D09"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Frequency</w:t>
            </w:r>
          </w:p>
        </w:tc>
        <w:tc>
          <w:tcPr>
            <w:tcW w:w="1350" w:type="dxa"/>
            <w:tcBorders>
              <w:top w:val="single" w:sz="4" w:space="0" w:color="auto"/>
              <w:bottom w:val="single" w:sz="4" w:space="0" w:color="auto"/>
            </w:tcBorders>
          </w:tcPr>
          <w:p w14:paraId="35CA6ECF"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Percentage</w:t>
            </w:r>
          </w:p>
        </w:tc>
      </w:tr>
      <w:tr w:rsidR="001D51D4" w:rsidRPr="001D51D4" w14:paraId="16900390" w14:textId="77777777" w:rsidTr="00293021">
        <w:tc>
          <w:tcPr>
            <w:tcW w:w="3528" w:type="dxa"/>
            <w:tcBorders>
              <w:top w:val="single" w:sz="4" w:space="0" w:color="auto"/>
            </w:tcBorders>
            <w:vAlign w:val="center"/>
          </w:tcPr>
          <w:p w14:paraId="3A5EFEE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Farm field visits</w:t>
            </w:r>
          </w:p>
        </w:tc>
        <w:tc>
          <w:tcPr>
            <w:tcW w:w="1350" w:type="dxa"/>
            <w:tcBorders>
              <w:top w:val="single" w:sz="4" w:space="0" w:color="auto"/>
            </w:tcBorders>
          </w:tcPr>
          <w:p w14:paraId="69667F72"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100</w:t>
            </w:r>
          </w:p>
        </w:tc>
        <w:tc>
          <w:tcPr>
            <w:tcW w:w="1350" w:type="dxa"/>
            <w:tcBorders>
              <w:top w:val="single" w:sz="4" w:space="0" w:color="auto"/>
            </w:tcBorders>
          </w:tcPr>
          <w:p w14:paraId="1C341ED8"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75.8</w:t>
            </w:r>
          </w:p>
        </w:tc>
      </w:tr>
      <w:tr w:rsidR="001D51D4" w:rsidRPr="001D51D4" w14:paraId="23427F77" w14:textId="77777777" w:rsidTr="00293021">
        <w:tc>
          <w:tcPr>
            <w:tcW w:w="3528" w:type="dxa"/>
            <w:vAlign w:val="center"/>
          </w:tcPr>
          <w:p w14:paraId="2DE55C8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E-extension</w:t>
            </w:r>
          </w:p>
        </w:tc>
        <w:tc>
          <w:tcPr>
            <w:tcW w:w="1350" w:type="dxa"/>
          </w:tcPr>
          <w:p w14:paraId="531C00E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15</w:t>
            </w:r>
          </w:p>
        </w:tc>
        <w:tc>
          <w:tcPr>
            <w:tcW w:w="1350" w:type="dxa"/>
          </w:tcPr>
          <w:p w14:paraId="745CB2C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11.4</w:t>
            </w:r>
          </w:p>
        </w:tc>
      </w:tr>
      <w:tr w:rsidR="001D51D4" w:rsidRPr="001D51D4" w14:paraId="5FC3A6B0" w14:textId="77777777" w:rsidTr="00293021">
        <w:tc>
          <w:tcPr>
            <w:tcW w:w="3528" w:type="dxa"/>
            <w:vAlign w:val="center"/>
          </w:tcPr>
          <w:p w14:paraId="4920BAB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 xml:space="preserve">Agricultural training </w:t>
            </w:r>
            <w:proofErr w:type="spellStart"/>
            <w:r w:rsidRPr="001D51D4">
              <w:rPr>
                <w:rFonts w:ascii="Arial" w:hAnsi="Arial" w:cs="Arial"/>
                <w:bCs/>
                <w:sz w:val="20"/>
              </w:rPr>
              <w:t>centres</w:t>
            </w:r>
            <w:proofErr w:type="spellEnd"/>
          </w:p>
        </w:tc>
        <w:tc>
          <w:tcPr>
            <w:tcW w:w="1350" w:type="dxa"/>
          </w:tcPr>
          <w:p w14:paraId="07A6F69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w:t>
            </w:r>
          </w:p>
        </w:tc>
        <w:tc>
          <w:tcPr>
            <w:tcW w:w="1350" w:type="dxa"/>
          </w:tcPr>
          <w:p w14:paraId="2B4DB91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1.5</w:t>
            </w:r>
          </w:p>
        </w:tc>
      </w:tr>
      <w:tr w:rsidR="001D51D4" w:rsidRPr="001D51D4" w14:paraId="6A5FF69D" w14:textId="77777777" w:rsidTr="00293021">
        <w:tc>
          <w:tcPr>
            <w:tcW w:w="3528" w:type="dxa"/>
            <w:vAlign w:val="center"/>
          </w:tcPr>
          <w:p w14:paraId="6FDE9244"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Agricultural information desks</w:t>
            </w:r>
          </w:p>
        </w:tc>
        <w:tc>
          <w:tcPr>
            <w:tcW w:w="1350" w:type="dxa"/>
          </w:tcPr>
          <w:p w14:paraId="489E1CD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w:t>
            </w:r>
          </w:p>
        </w:tc>
        <w:tc>
          <w:tcPr>
            <w:tcW w:w="1350" w:type="dxa"/>
          </w:tcPr>
          <w:p w14:paraId="74C5FBF6"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8.3</w:t>
            </w:r>
          </w:p>
        </w:tc>
      </w:tr>
      <w:tr w:rsidR="001D51D4" w:rsidRPr="001D51D4" w14:paraId="199530ED" w14:textId="77777777" w:rsidTr="00293021">
        <w:tc>
          <w:tcPr>
            <w:tcW w:w="3528" w:type="dxa"/>
            <w:vAlign w:val="center"/>
          </w:tcPr>
          <w:p w14:paraId="7E84D4C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Not contacted</w:t>
            </w:r>
          </w:p>
        </w:tc>
        <w:tc>
          <w:tcPr>
            <w:tcW w:w="1350" w:type="dxa"/>
          </w:tcPr>
          <w:p w14:paraId="48E2C349"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4</w:t>
            </w:r>
          </w:p>
        </w:tc>
        <w:tc>
          <w:tcPr>
            <w:tcW w:w="1350" w:type="dxa"/>
          </w:tcPr>
          <w:p w14:paraId="3E6A92F9"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3.0</w:t>
            </w:r>
          </w:p>
        </w:tc>
      </w:tr>
    </w:tbl>
    <w:p w14:paraId="40BFD859" w14:textId="77777777" w:rsidR="00F77044" w:rsidRPr="004F7C4B" w:rsidRDefault="00F77044" w:rsidP="00F77044">
      <w:pPr>
        <w:pStyle w:val="Body"/>
        <w:spacing w:after="0" w:line="480" w:lineRule="auto"/>
        <w:rPr>
          <w:rFonts w:ascii="Arial" w:hAnsi="Arial" w:cs="Arial"/>
          <w:bCs/>
          <w:i/>
          <w:iCs/>
          <w:vertAlign w:val="superscript"/>
        </w:rPr>
      </w:pPr>
      <w:r w:rsidRPr="004F7C4B">
        <w:rPr>
          <w:rFonts w:ascii="Arial" w:hAnsi="Arial" w:cs="Arial"/>
          <w:bCs/>
          <w:i/>
          <w:iCs/>
          <w:highlight w:val="green"/>
          <w:vertAlign w:val="superscript"/>
        </w:rPr>
        <w:t xml:space="preserve">SPSS Version 21 </w:t>
      </w:r>
      <w:r w:rsidRPr="005638A2">
        <w:rPr>
          <w:rFonts w:ascii="Arial" w:hAnsi="Arial" w:cs="Arial"/>
          <w:bCs/>
          <w:i/>
          <w:iCs/>
          <w:highlight w:val="green"/>
          <w:vertAlign w:val="superscript"/>
        </w:rPr>
        <w:t>resu</w:t>
      </w:r>
      <w:r>
        <w:rPr>
          <w:rFonts w:ascii="Arial" w:hAnsi="Arial" w:cs="Arial"/>
          <w:bCs/>
          <w:i/>
          <w:iCs/>
          <w:highlight w:val="green"/>
          <w:vertAlign w:val="superscript"/>
        </w:rPr>
        <w:t>l</w:t>
      </w:r>
      <w:r w:rsidRPr="005638A2">
        <w:rPr>
          <w:rFonts w:ascii="Arial" w:hAnsi="Arial" w:cs="Arial"/>
          <w:bCs/>
          <w:i/>
          <w:iCs/>
          <w:highlight w:val="green"/>
          <w:vertAlign w:val="superscript"/>
        </w:rPr>
        <w:t>t</w:t>
      </w:r>
      <w:r>
        <w:rPr>
          <w:rFonts w:ascii="Arial" w:hAnsi="Arial" w:cs="Arial"/>
          <w:bCs/>
          <w:i/>
          <w:iCs/>
          <w:highlight w:val="green"/>
          <w:vertAlign w:val="superscript"/>
        </w:rPr>
        <w:t xml:space="preserve"> </w:t>
      </w:r>
      <w:r w:rsidRPr="005638A2">
        <w:rPr>
          <w:rFonts w:ascii="Arial" w:hAnsi="Arial" w:cs="Arial"/>
          <w:bCs/>
          <w:i/>
          <w:iCs/>
          <w:highlight w:val="green"/>
          <w:vertAlign w:val="superscript"/>
        </w:rPr>
        <w:t>(2022)</w:t>
      </w:r>
    </w:p>
    <w:p w14:paraId="0B82BF1B" w14:textId="42DA5937" w:rsidR="001D51D4" w:rsidRPr="001D51D4" w:rsidRDefault="001D51D4" w:rsidP="00A057F8">
      <w:pPr>
        <w:pStyle w:val="Body"/>
        <w:spacing w:before="240" w:after="0" w:line="480" w:lineRule="auto"/>
        <w:rPr>
          <w:rFonts w:ascii="Arial" w:hAnsi="Arial" w:cs="Arial"/>
          <w:bCs/>
          <w:lang w:val="en-GB"/>
        </w:rPr>
      </w:pPr>
      <w:r w:rsidRPr="001D51D4">
        <w:rPr>
          <w:rFonts w:ascii="Arial" w:hAnsi="Arial" w:cs="Arial"/>
          <w:bCs/>
          <w:lang w:val="en-GB"/>
        </w:rPr>
        <w:lastRenderedPageBreak/>
        <w:t xml:space="preserve">Smallholder farmers who were never trained on sugarcane gleaning cited their busy schedule as the main reasons for missing such training. However, they stated that they benefited from their trained counterparts through social interactions. </w:t>
      </w:r>
    </w:p>
    <w:p w14:paraId="3068B924" w14:textId="5D867353" w:rsidR="001D51D4" w:rsidRPr="001D51D4" w:rsidRDefault="001D51D4" w:rsidP="00521ACA">
      <w:pPr>
        <w:pStyle w:val="Body"/>
        <w:spacing w:after="0" w:line="480" w:lineRule="auto"/>
        <w:rPr>
          <w:rFonts w:ascii="Arial" w:hAnsi="Arial" w:cs="Arial"/>
          <w:b/>
          <w:bCs/>
        </w:rPr>
      </w:pPr>
      <w:r w:rsidRPr="001D51D4">
        <w:rPr>
          <w:rFonts w:ascii="Arial" w:hAnsi="Arial" w:cs="Arial"/>
          <w:b/>
          <w:bCs/>
        </w:rPr>
        <w:t>3.</w:t>
      </w:r>
      <w:r w:rsidR="00A057F8">
        <w:rPr>
          <w:rFonts w:ascii="Arial" w:hAnsi="Arial" w:cs="Arial"/>
          <w:b/>
          <w:bCs/>
        </w:rPr>
        <w:t>5</w:t>
      </w:r>
      <w:r w:rsidRPr="001D51D4">
        <w:rPr>
          <w:rFonts w:ascii="Arial" w:hAnsi="Arial" w:cs="Arial"/>
          <w:b/>
          <w:bCs/>
        </w:rPr>
        <w:tab/>
        <w:t>Effectiveness of Training on Sugarcane Gleaning in Reducing Post-Harvest Sugarcane Loss</w:t>
      </w:r>
      <w:bookmarkEnd w:id="59"/>
    </w:p>
    <w:p w14:paraId="2FDDD694" w14:textId="445BDA0B" w:rsidR="00B91FA6" w:rsidRPr="00B91FA6" w:rsidRDefault="001D51D4" w:rsidP="00521ACA">
      <w:pPr>
        <w:pStyle w:val="Body"/>
        <w:spacing w:after="0" w:line="480" w:lineRule="auto"/>
        <w:rPr>
          <w:rFonts w:ascii="Arial" w:hAnsi="Arial" w:cs="Arial"/>
          <w:bCs/>
          <w:lang w:val="en-GB"/>
        </w:rPr>
      </w:pPr>
      <w:r w:rsidRPr="001D51D4">
        <w:rPr>
          <w:rFonts w:ascii="Arial" w:hAnsi="Arial" w:cs="Arial"/>
          <w:bCs/>
          <w:lang w:val="en-GB"/>
        </w:rPr>
        <w:t>Effectiveness</w:t>
      </w:r>
      <w:r w:rsidR="0065616F">
        <w:rPr>
          <w:rFonts w:ascii="Arial" w:hAnsi="Arial" w:cs="Arial"/>
          <w:bCs/>
          <w:lang w:val="en-GB"/>
        </w:rPr>
        <w:t xml:space="preserve"> </w:t>
      </w:r>
      <w:r w:rsidR="00B91FA6" w:rsidRPr="00B91FA6">
        <w:rPr>
          <w:rFonts w:ascii="Arial" w:hAnsi="Arial" w:cs="Arial"/>
          <w:bCs/>
          <w:lang w:val="en-GB"/>
        </w:rPr>
        <w:t xml:space="preserve">of training on sugarcane gleaning in reducing PHSL was measured by smallholder farmers ranking it on a five-point Likert scale. This involved not effective (1), slightly effective (2), effective (3), very effective (4) and excellently effective (5).   Frequency and percentages of ratings produced an estimate of effective rate. Besides, the ratings were confirmed by estimated percentage loss per farmer’s plot compared to set target of less than one percent (1.0%) of total tonnes of cane delivered to the factory.  PHSL of less than 1.0% means training on sugarcane gleaning is effective while above 1.0% means it is not effective.  </w:t>
      </w:r>
    </w:p>
    <w:p w14:paraId="6C7DC767" w14:textId="7F5D118C" w:rsidR="00B91FA6" w:rsidRPr="00B91FA6" w:rsidRDefault="00B91FA6" w:rsidP="00A057F8">
      <w:pPr>
        <w:pStyle w:val="Body"/>
        <w:spacing w:before="240" w:after="0" w:line="480" w:lineRule="auto"/>
        <w:rPr>
          <w:rFonts w:ascii="Arial" w:hAnsi="Arial" w:cs="Arial"/>
          <w:bCs/>
          <w:lang w:val="en-GB"/>
        </w:rPr>
      </w:pPr>
      <w:r w:rsidRPr="00B91FA6">
        <w:rPr>
          <w:rFonts w:ascii="Arial" w:hAnsi="Arial" w:cs="Arial"/>
          <w:bCs/>
          <w:lang w:val="en-GB"/>
        </w:rPr>
        <w:t xml:space="preserve">All farmers who were trained on sugarcane gleaning during loading and practised the same believed that the training was effective in reducing PHSL in </w:t>
      </w:r>
      <w:proofErr w:type="spellStart"/>
      <w:r w:rsidRPr="00B91FA6">
        <w:rPr>
          <w:rFonts w:ascii="Arial" w:hAnsi="Arial" w:cs="Arial"/>
          <w:bCs/>
          <w:lang w:val="en-GB"/>
        </w:rPr>
        <w:t>Awendo</w:t>
      </w:r>
      <w:proofErr w:type="spellEnd"/>
      <w:r w:rsidRPr="00B91FA6">
        <w:rPr>
          <w:rFonts w:ascii="Arial" w:hAnsi="Arial" w:cs="Arial"/>
          <w:bCs/>
          <w:lang w:val="en-GB"/>
        </w:rPr>
        <w:t xml:space="preserve"> Sub</w:t>
      </w:r>
      <w:r w:rsidR="00A96152">
        <w:rPr>
          <w:rFonts w:ascii="Arial" w:hAnsi="Arial" w:cs="Arial"/>
          <w:bCs/>
          <w:lang w:val="en-GB"/>
        </w:rPr>
        <w:t>-C</w:t>
      </w:r>
      <w:r w:rsidRPr="00B91FA6">
        <w:rPr>
          <w:rFonts w:ascii="Arial" w:hAnsi="Arial" w:cs="Arial"/>
          <w:bCs/>
          <w:lang w:val="en-GB"/>
        </w:rPr>
        <w:t xml:space="preserve">ounty Kenya. Majority ranked the effectiveness level of training of farmers on sugarcane gleaning in reducing effective (74.5%). Results of the percentage loss they experienced in their cane fields confirmed their statements. They formed majority (54.5%) of 22 farmers who lost less than the set target of one percent (1.0%) of total tonnes of sugarcane delivered to Sony Sugar factory.  Similarly, 100% of AEFS and AEFA stated that training on sugarcane gleaning as a QPES was effective in reducing PHSL. Majority of these other stakeholders ranked the training as effective (57.1%). Table </w:t>
      </w:r>
      <w:r w:rsidR="008E6C13">
        <w:rPr>
          <w:rFonts w:ascii="Arial" w:hAnsi="Arial" w:cs="Arial"/>
          <w:bCs/>
          <w:lang w:val="en-GB"/>
        </w:rPr>
        <w:t>7</w:t>
      </w:r>
      <w:r w:rsidRPr="00B91FA6">
        <w:rPr>
          <w:rFonts w:ascii="Arial" w:hAnsi="Arial" w:cs="Arial"/>
          <w:bCs/>
          <w:lang w:val="en-GB"/>
        </w:rPr>
        <w:t xml:space="preserve"> indicates ranking of effectiveness of training on sugarcane gleaning in reducing PHSL. </w:t>
      </w:r>
    </w:p>
    <w:p w14:paraId="2BB7101A" w14:textId="109893C1" w:rsidR="00B91FA6" w:rsidRPr="00B91FA6" w:rsidRDefault="00B91FA6" w:rsidP="00521ACA">
      <w:pPr>
        <w:pStyle w:val="Body"/>
        <w:spacing w:after="0" w:line="480" w:lineRule="auto"/>
        <w:rPr>
          <w:rFonts w:ascii="Arial" w:hAnsi="Arial" w:cs="Arial"/>
          <w:b/>
          <w:bCs/>
        </w:rPr>
      </w:pPr>
      <w:bookmarkStart w:id="63" w:name="_Toc133746686"/>
      <w:bookmarkStart w:id="64" w:name="_Toc146370746"/>
      <w:bookmarkStart w:id="65" w:name="_Toc146375681"/>
      <w:bookmarkStart w:id="66" w:name="_Toc146377087"/>
      <w:bookmarkStart w:id="67" w:name="_Toc146378925"/>
      <w:r w:rsidRPr="00B91FA6">
        <w:rPr>
          <w:rFonts w:ascii="Arial" w:hAnsi="Arial" w:cs="Arial"/>
          <w:b/>
          <w:bCs/>
        </w:rPr>
        <w:t xml:space="preserve">Table </w:t>
      </w:r>
      <w:r w:rsidR="008E6C13">
        <w:rPr>
          <w:rFonts w:ascii="Arial" w:hAnsi="Arial" w:cs="Arial"/>
          <w:b/>
          <w:bCs/>
        </w:rPr>
        <w:t>7</w:t>
      </w:r>
      <w:r>
        <w:rPr>
          <w:rFonts w:ascii="Arial" w:hAnsi="Arial" w:cs="Arial"/>
          <w:b/>
          <w:bCs/>
        </w:rPr>
        <w:t xml:space="preserve">. </w:t>
      </w:r>
      <w:r w:rsidRPr="00B91FA6">
        <w:rPr>
          <w:rFonts w:ascii="Arial" w:hAnsi="Arial" w:cs="Arial"/>
          <w:b/>
          <w:iCs/>
        </w:rPr>
        <w:t>Ranking of effectiveness of training on sugarcane gleaning in reducing PHSL</w:t>
      </w:r>
      <w:bookmarkEnd w:id="63"/>
      <w:bookmarkEnd w:id="64"/>
      <w:bookmarkEnd w:id="65"/>
      <w:bookmarkEnd w:id="66"/>
      <w:bookmarkEnd w:id="67"/>
      <w:r w:rsidRPr="00B91FA6">
        <w:rPr>
          <w:rFonts w:ascii="Arial" w:hAnsi="Arial" w:cs="Arial"/>
          <w:b/>
          <w:iCs/>
        </w:rPr>
        <w:t xml:space="preserve"> </w:t>
      </w:r>
    </w:p>
    <w:tbl>
      <w:tblPr>
        <w:tblStyle w:val="TableGrid"/>
        <w:tblW w:w="938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51"/>
        <w:gridCol w:w="946"/>
        <w:gridCol w:w="961"/>
        <w:gridCol w:w="1145"/>
        <w:gridCol w:w="1310"/>
        <w:gridCol w:w="1349"/>
      </w:tblGrid>
      <w:tr w:rsidR="00B91FA6" w:rsidRPr="00B91FA6" w14:paraId="3963F6D4" w14:textId="77777777" w:rsidTr="005D2234">
        <w:tc>
          <w:tcPr>
            <w:tcW w:w="2718" w:type="dxa"/>
            <w:vMerge w:val="restart"/>
            <w:tcBorders>
              <w:top w:val="single" w:sz="4" w:space="0" w:color="auto"/>
              <w:bottom w:val="nil"/>
            </w:tcBorders>
          </w:tcPr>
          <w:p w14:paraId="28F1743D"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 xml:space="preserve">Ranking level of effectiveness of training in sugarcane gleaning in reducing PHSL </w:t>
            </w:r>
          </w:p>
        </w:tc>
        <w:tc>
          <w:tcPr>
            <w:tcW w:w="4003" w:type="dxa"/>
            <w:gridSpan w:val="4"/>
            <w:tcBorders>
              <w:top w:val="single" w:sz="4" w:space="0" w:color="auto"/>
              <w:bottom w:val="nil"/>
            </w:tcBorders>
          </w:tcPr>
          <w:p w14:paraId="520503E1"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By Smallholder farmers</w:t>
            </w:r>
          </w:p>
        </w:tc>
        <w:tc>
          <w:tcPr>
            <w:tcW w:w="2659" w:type="dxa"/>
            <w:gridSpan w:val="2"/>
            <w:tcBorders>
              <w:top w:val="single" w:sz="4" w:space="0" w:color="auto"/>
              <w:bottom w:val="nil"/>
            </w:tcBorders>
          </w:tcPr>
          <w:p w14:paraId="25729FAA"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By AEFS and AEFA (n=7)</w:t>
            </w:r>
          </w:p>
        </w:tc>
      </w:tr>
      <w:tr w:rsidR="00B91FA6" w:rsidRPr="00B91FA6" w14:paraId="4051632E" w14:textId="77777777" w:rsidTr="005D2234">
        <w:tc>
          <w:tcPr>
            <w:tcW w:w="2718" w:type="dxa"/>
            <w:vMerge/>
            <w:tcBorders>
              <w:top w:val="nil"/>
              <w:bottom w:val="single" w:sz="4" w:space="0" w:color="auto"/>
            </w:tcBorders>
          </w:tcPr>
          <w:p w14:paraId="4B00F416" w14:textId="77777777" w:rsidR="00B91FA6" w:rsidRPr="00B91FA6" w:rsidRDefault="00B91FA6" w:rsidP="00521ACA">
            <w:pPr>
              <w:pStyle w:val="Body"/>
              <w:spacing w:after="0" w:line="480" w:lineRule="auto"/>
              <w:rPr>
                <w:rFonts w:ascii="Arial" w:hAnsi="Arial" w:cs="Arial"/>
                <w:b/>
                <w:sz w:val="20"/>
              </w:rPr>
            </w:pPr>
          </w:p>
        </w:tc>
        <w:tc>
          <w:tcPr>
            <w:tcW w:w="1897" w:type="dxa"/>
            <w:gridSpan w:val="2"/>
            <w:tcBorders>
              <w:top w:val="nil"/>
              <w:bottom w:val="single" w:sz="4" w:space="0" w:color="auto"/>
            </w:tcBorders>
          </w:tcPr>
          <w:p w14:paraId="7EA0DE5C"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Frequency</w:t>
            </w:r>
          </w:p>
          <w:p w14:paraId="7C7F5E9D"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 xml:space="preserve">  n=51       n=132</w:t>
            </w:r>
          </w:p>
        </w:tc>
        <w:tc>
          <w:tcPr>
            <w:tcW w:w="2106" w:type="dxa"/>
            <w:gridSpan w:val="2"/>
            <w:tcBorders>
              <w:top w:val="nil"/>
              <w:bottom w:val="single" w:sz="4" w:space="0" w:color="auto"/>
            </w:tcBorders>
          </w:tcPr>
          <w:p w14:paraId="3D5D9C28"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Percentage</w:t>
            </w:r>
          </w:p>
          <w:p w14:paraId="4B3C6C65"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 xml:space="preserve">  n=51          n=132</w:t>
            </w:r>
          </w:p>
        </w:tc>
        <w:tc>
          <w:tcPr>
            <w:tcW w:w="1310" w:type="dxa"/>
            <w:tcBorders>
              <w:top w:val="nil"/>
              <w:bottom w:val="single" w:sz="4" w:space="0" w:color="auto"/>
            </w:tcBorders>
          </w:tcPr>
          <w:p w14:paraId="68172B91"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Frequency</w:t>
            </w:r>
          </w:p>
          <w:p w14:paraId="5BEF4173" w14:textId="77777777" w:rsidR="00B91FA6" w:rsidRPr="00B91FA6" w:rsidRDefault="00B91FA6" w:rsidP="00521ACA">
            <w:pPr>
              <w:pStyle w:val="Body"/>
              <w:spacing w:after="0" w:line="480" w:lineRule="auto"/>
              <w:rPr>
                <w:rFonts w:ascii="Arial" w:hAnsi="Arial" w:cs="Arial"/>
                <w:b/>
                <w:sz w:val="20"/>
              </w:rPr>
            </w:pPr>
          </w:p>
        </w:tc>
        <w:tc>
          <w:tcPr>
            <w:tcW w:w="1349" w:type="dxa"/>
            <w:tcBorders>
              <w:top w:val="nil"/>
              <w:bottom w:val="single" w:sz="4" w:space="0" w:color="auto"/>
            </w:tcBorders>
          </w:tcPr>
          <w:p w14:paraId="04AEC893"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Percentage</w:t>
            </w:r>
          </w:p>
        </w:tc>
      </w:tr>
      <w:tr w:rsidR="00B91FA6" w:rsidRPr="00B91FA6" w14:paraId="0D54631F" w14:textId="77777777" w:rsidTr="005D2234">
        <w:tc>
          <w:tcPr>
            <w:tcW w:w="2718" w:type="dxa"/>
            <w:vAlign w:val="center"/>
          </w:tcPr>
          <w:p w14:paraId="0D56A2E5"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Very effective</w:t>
            </w:r>
          </w:p>
        </w:tc>
        <w:tc>
          <w:tcPr>
            <w:tcW w:w="951" w:type="dxa"/>
          </w:tcPr>
          <w:p w14:paraId="4FB3F41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w:t>
            </w:r>
          </w:p>
        </w:tc>
        <w:tc>
          <w:tcPr>
            <w:tcW w:w="946" w:type="dxa"/>
          </w:tcPr>
          <w:p w14:paraId="45A832CE"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w:t>
            </w:r>
          </w:p>
        </w:tc>
        <w:tc>
          <w:tcPr>
            <w:tcW w:w="961" w:type="dxa"/>
          </w:tcPr>
          <w:p w14:paraId="60B1ECDD"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7.8</w:t>
            </w:r>
          </w:p>
        </w:tc>
        <w:tc>
          <w:tcPr>
            <w:tcW w:w="1145" w:type="dxa"/>
          </w:tcPr>
          <w:p w14:paraId="24D8C6EF"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3.0</w:t>
            </w:r>
          </w:p>
        </w:tc>
        <w:tc>
          <w:tcPr>
            <w:tcW w:w="1310" w:type="dxa"/>
          </w:tcPr>
          <w:p w14:paraId="2B5480D6"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2</w:t>
            </w:r>
          </w:p>
        </w:tc>
        <w:tc>
          <w:tcPr>
            <w:tcW w:w="1349" w:type="dxa"/>
          </w:tcPr>
          <w:p w14:paraId="63DF6C8E"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28.6</w:t>
            </w:r>
          </w:p>
        </w:tc>
      </w:tr>
      <w:tr w:rsidR="00B91FA6" w:rsidRPr="00B91FA6" w14:paraId="30CCF998" w14:textId="77777777" w:rsidTr="005D2234">
        <w:tc>
          <w:tcPr>
            <w:tcW w:w="2718" w:type="dxa"/>
            <w:vAlign w:val="center"/>
          </w:tcPr>
          <w:p w14:paraId="796B6670"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Effective</w:t>
            </w:r>
          </w:p>
        </w:tc>
        <w:tc>
          <w:tcPr>
            <w:tcW w:w="951" w:type="dxa"/>
          </w:tcPr>
          <w:p w14:paraId="2845D026"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38</w:t>
            </w:r>
          </w:p>
        </w:tc>
        <w:tc>
          <w:tcPr>
            <w:tcW w:w="946" w:type="dxa"/>
          </w:tcPr>
          <w:p w14:paraId="194F063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43</w:t>
            </w:r>
          </w:p>
        </w:tc>
        <w:tc>
          <w:tcPr>
            <w:tcW w:w="961" w:type="dxa"/>
          </w:tcPr>
          <w:p w14:paraId="07AE3F9B"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74.5</w:t>
            </w:r>
          </w:p>
        </w:tc>
        <w:tc>
          <w:tcPr>
            <w:tcW w:w="1145" w:type="dxa"/>
          </w:tcPr>
          <w:p w14:paraId="42CAC5B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32.6</w:t>
            </w:r>
          </w:p>
        </w:tc>
        <w:tc>
          <w:tcPr>
            <w:tcW w:w="1310" w:type="dxa"/>
          </w:tcPr>
          <w:p w14:paraId="780F13D4"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w:t>
            </w:r>
          </w:p>
        </w:tc>
        <w:tc>
          <w:tcPr>
            <w:tcW w:w="1349" w:type="dxa"/>
          </w:tcPr>
          <w:p w14:paraId="7578A7DF"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57.1</w:t>
            </w:r>
          </w:p>
        </w:tc>
      </w:tr>
      <w:tr w:rsidR="00B91FA6" w:rsidRPr="00B91FA6" w14:paraId="7C53EB2A" w14:textId="77777777" w:rsidTr="005D2234">
        <w:tc>
          <w:tcPr>
            <w:tcW w:w="2718" w:type="dxa"/>
            <w:vAlign w:val="center"/>
          </w:tcPr>
          <w:p w14:paraId="428FFF21"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Slightly effective</w:t>
            </w:r>
          </w:p>
        </w:tc>
        <w:tc>
          <w:tcPr>
            <w:tcW w:w="951" w:type="dxa"/>
          </w:tcPr>
          <w:p w14:paraId="293B76B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9</w:t>
            </w:r>
          </w:p>
        </w:tc>
        <w:tc>
          <w:tcPr>
            <w:tcW w:w="946" w:type="dxa"/>
          </w:tcPr>
          <w:p w14:paraId="69455F1B"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9</w:t>
            </w:r>
          </w:p>
        </w:tc>
        <w:tc>
          <w:tcPr>
            <w:tcW w:w="961" w:type="dxa"/>
          </w:tcPr>
          <w:p w14:paraId="255E83D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17.7</w:t>
            </w:r>
          </w:p>
        </w:tc>
        <w:tc>
          <w:tcPr>
            <w:tcW w:w="1145" w:type="dxa"/>
          </w:tcPr>
          <w:p w14:paraId="35F4EB0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6.8</w:t>
            </w:r>
          </w:p>
        </w:tc>
        <w:tc>
          <w:tcPr>
            <w:tcW w:w="1310" w:type="dxa"/>
          </w:tcPr>
          <w:p w14:paraId="0FE96B86"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w:t>
            </w:r>
          </w:p>
        </w:tc>
        <w:tc>
          <w:tcPr>
            <w:tcW w:w="1349" w:type="dxa"/>
          </w:tcPr>
          <w:p w14:paraId="08CEB073"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14.3</w:t>
            </w:r>
          </w:p>
        </w:tc>
      </w:tr>
      <w:tr w:rsidR="00B91FA6" w:rsidRPr="00B91FA6" w14:paraId="7C897E4F" w14:textId="77777777" w:rsidTr="005D2234">
        <w:tc>
          <w:tcPr>
            <w:tcW w:w="2718" w:type="dxa"/>
            <w:vAlign w:val="center"/>
          </w:tcPr>
          <w:p w14:paraId="3A719DB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Not effective</w:t>
            </w:r>
          </w:p>
        </w:tc>
        <w:tc>
          <w:tcPr>
            <w:tcW w:w="951" w:type="dxa"/>
          </w:tcPr>
          <w:p w14:paraId="33BC989A" w14:textId="77777777" w:rsidR="00B91FA6" w:rsidRPr="00B91FA6" w:rsidRDefault="00B91FA6" w:rsidP="00521ACA">
            <w:pPr>
              <w:pStyle w:val="Body"/>
              <w:spacing w:after="0" w:line="480" w:lineRule="auto"/>
              <w:rPr>
                <w:rFonts w:ascii="Arial" w:hAnsi="Arial" w:cs="Arial"/>
                <w:sz w:val="20"/>
              </w:rPr>
            </w:pPr>
          </w:p>
        </w:tc>
        <w:tc>
          <w:tcPr>
            <w:tcW w:w="946" w:type="dxa"/>
          </w:tcPr>
          <w:p w14:paraId="65370FFA"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76</w:t>
            </w:r>
          </w:p>
        </w:tc>
        <w:tc>
          <w:tcPr>
            <w:tcW w:w="961" w:type="dxa"/>
          </w:tcPr>
          <w:p w14:paraId="0C6CE754" w14:textId="77777777" w:rsidR="00B91FA6" w:rsidRPr="00B91FA6" w:rsidRDefault="00B91FA6" w:rsidP="00521ACA">
            <w:pPr>
              <w:pStyle w:val="Body"/>
              <w:spacing w:after="0" w:line="480" w:lineRule="auto"/>
              <w:rPr>
                <w:rFonts w:ascii="Arial" w:hAnsi="Arial" w:cs="Arial"/>
                <w:sz w:val="20"/>
              </w:rPr>
            </w:pPr>
          </w:p>
        </w:tc>
        <w:tc>
          <w:tcPr>
            <w:tcW w:w="1145" w:type="dxa"/>
          </w:tcPr>
          <w:p w14:paraId="48F33E8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57.6</w:t>
            </w:r>
          </w:p>
        </w:tc>
        <w:tc>
          <w:tcPr>
            <w:tcW w:w="1310" w:type="dxa"/>
          </w:tcPr>
          <w:p w14:paraId="36B1D586" w14:textId="77777777" w:rsidR="00B91FA6" w:rsidRPr="00B91FA6" w:rsidRDefault="00B91FA6" w:rsidP="00521ACA">
            <w:pPr>
              <w:pStyle w:val="Body"/>
              <w:spacing w:after="0" w:line="480" w:lineRule="auto"/>
              <w:rPr>
                <w:rFonts w:ascii="Arial" w:hAnsi="Arial" w:cs="Arial"/>
                <w:sz w:val="20"/>
              </w:rPr>
            </w:pPr>
          </w:p>
        </w:tc>
        <w:tc>
          <w:tcPr>
            <w:tcW w:w="1349" w:type="dxa"/>
          </w:tcPr>
          <w:p w14:paraId="5F59366B" w14:textId="77777777" w:rsidR="00B91FA6" w:rsidRPr="00B91FA6" w:rsidRDefault="00B91FA6" w:rsidP="00521ACA">
            <w:pPr>
              <w:pStyle w:val="Body"/>
              <w:spacing w:after="0" w:line="480" w:lineRule="auto"/>
              <w:rPr>
                <w:rFonts w:ascii="Arial" w:hAnsi="Arial" w:cs="Arial"/>
                <w:sz w:val="20"/>
              </w:rPr>
            </w:pPr>
          </w:p>
        </w:tc>
      </w:tr>
    </w:tbl>
    <w:p w14:paraId="7698FF9F" w14:textId="77777777" w:rsidR="00F77044" w:rsidRDefault="00F77044" w:rsidP="00A057F8">
      <w:pPr>
        <w:pStyle w:val="Body"/>
        <w:spacing w:before="240" w:after="0" w:line="480" w:lineRule="auto"/>
        <w:rPr>
          <w:rFonts w:ascii="Arial" w:hAnsi="Arial" w:cs="Arial"/>
          <w:bCs/>
          <w:lang w:val="en-GB"/>
        </w:rPr>
      </w:pPr>
    </w:p>
    <w:p w14:paraId="5DFA52A3" w14:textId="77777777" w:rsidR="00F77044" w:rsidRPr="004F7C4B" w:rsidRDefault="00F77044" w:rsidP="00F77044">
      <w:pPr>
        <w:pStyle w:val="Body"/>
        <w:spacing w:after="0" w:line="480" w:lineRule="auto"/>
        <w:rPr>
          <w:rFonts w:ascii="Arial" w:hAnsi="Arial" w:cs="Arial"/>
          <w:bCs/>
          <w:i/>
          <w:iCs/>
          <w:vertAlign w:val="superscript"/>
        </w:rPr>
      </w:pPr>
      <w:r w:rsidRPr="004F7C4B">
        <w:rPr>
          <w:rFonts w:ascii="Arial" w:hAnsi="Arial" w:cs="Arial"/>
          <w:bCs/>
          <w:i/>
          <w:iCs/>
          <w:highlight w:val="green"/>
          <w:vertAlign w:val="superscript"/>
        </w:rPr>
        <w:t xml:space="preserve">SPSS Version 21 </w:t>
      </w:r>
      <w:r w:rsidRPr="005638A2">
        <w:rPr>
          <w:rFonts w:ascii="Arial" w:hAnsi="Arial" w:cs="Arial"/>
          <w:bCs/>
          <w:i/>
          <w:iCs/>
          <w:highlight w:val="green"/>
          <w:vertAlign w:val="superscript"/>
        </w:rPr>
        <w:t>resu</w:t>
      </w:r>
      <w:r>
        <w:rPr>
          <w:rFonts w:ascii="Arial" w:hAnsi="Arial" w:cs="Arial"/>
          <w:bCs/>
          <w:i/>
          <w:iCs/>
          <w:highlight w:val="green"/>
          <w:vertAlign w:val="superscript"/>
        </w:rPr>
        <w:t>l</w:t>
      </w:r>
      <w:r w:rsidRPr="005638A2">
        <w:rPr>
          <w:rFonts w:ascii="Arial" w:hAnsi="Arial" w:cs="Arial"/>
          <w:bCs/>
          <w:i/>
          <w:iCs/>
          <w:highlight w:val="green"/>
          <w:vertAlign w:val="superscript"/>
        </w:rPr>
        <w:t>t</w:t>
      </w:r>
      <w:r>
        <w:rPr>
          <w:rFonts w:ascii="Arial" w:hAnsi="Arial" w:cs="Arial"/>
          <w:bCs/>
          <w:i/>
          <w:iCs/>
          <w:highlight w:val="green"/>
          <w:vertAlign w:val="superscript"/>
        </w:rPr>
        <w:t xml:space="preserve"> </w:t>
      </w:r>
      <w:r w:rsidRPr="005638A2">
        <w:rPr>
          <w:rFonts w:ascii="Arial" w:hAnsi="Arial" w:cs="Arial"/>
          <w:bCs/>
          <w:i/>
          <w:iCs/>
          <w:highlight w:val="green"/>
          <w:vertAlign w:val="superscript"/>
        </w:rPr>
        <w:t>(2022)</w:t>
      </w:r>
    </w:p>
    <w:p w14:paraId="089E5093" w14:textId="0D9635B9" w:rsidR="007770E2" w:rsidRDefault="007770E2" w:rsidP="007770E2">
      <w:pPr>
        <w:pStyle w:val="Body"/>
        <w:spacing w:after="0" w:line="480" w:lineRule="auto"/>
        <w:ind w:firstLine="720"/>
        <w:rPr>
          <w:rFonts w:ascii="Arial" w:hAnsi="Arial" w:cs="Arial"/>
          <w:highlight w:val="green"/>
        </w:rPr>
      </w:pPr>
      <w:r w:rsidRPr="007770E2">
        <w:rPr>
          <w:rFonts w:ascii="Arial" w:hAnsi="Arial" w:cs="Arial"/>
          <w:highlight w:val="green"/>
        </w:rPr>
        <w:t>[ n =</w:t>
      </w:r>
      <w:r>
        <w:rPr>
          <w:rFonts w:ascii="Arial" w:hAnsi="Arial" w:cs="Arial"/>
          <w:highlight w:val="green"/>
        </w:rPr>
        <w:t xml:space="preserve"> 51 is</w:t>
      </w:r>
      <w:r w:rsidRPr="007770E2">
        <w:rPr>
          <w:rFonts w:ascii="Arial" w:hAnsi="Arial" w:cs="Arial"/>
          <w:highlight w:val="green"/>
        </w:rPr>
        <w:t xml:space="preserve"> </w:t>
      </w:r>
      <w:r>
        <w:rPr>
          <w:rFonts w:ascii="Arial" w:hAnsi="Arial" w:cs="Arial"/>
          <w:highlight w:val="green"/>
        </w:rPr>
        <w:t>number of</w:t>
      </w:r>
      <w:r w:rsidRPr="007770E2">
        <w:rPr>
          <w:rFonts w:ascii="Arial" w:hAnsi="Arial" w:cs="Arial"/>
          <w:highlight w:val="green"/>
        </w:rPr>
        <w:t xml:space="preserve"> smallholder farmers</w:t>
      </w:r>
      <w:r>
        <w:rPr>
          <w:rFonts w:ascii="Arial" w:hAnsi="Arial" w:cs="Arial"/>
          <w:highlight w:val="green"/>
        </w:rPr>
        <w:t xml:space="preserve"> who were trained on sugarcane gleaning and practiced the same</w:t>
      </w:r>
    </w:p>
    <w:p w14:paraId="55021D33" w14:textId="77777777" w:rsidR="00002B3A" w:rsidRDefault="007770E2" w:rsidP="007770E2">
      <w:pPr>
        <w:pStyle w:val="Body"/>
        <w:spacing w:after="0" w:line="480" w:lineRule="auto"/>
        <w:ind w:firstLine="720"/>
        <w:rPr>
          <w:rFonts w:ascii="Arial" w:hAnsi="Arial" w:cs="Arial"/>
          <w:highlight w:val="green"/>
        </w:rPr>
      </w:pPr>
      <w:r>
        <w:rPr>
          <w:rFonts w:ascii="Arial" w:hAnsi="Arial" w:cs="Arial"/>
          <w:highlight w:val="green"/>
        </w:rPr>
        <w:t>n =</w:t>
      </w:r>
      <w:proofErr w:type="gramStart"/>
      <w:r>
        <w:rPr>
          <w:rFonts w:ascii="Arial" w:hAnsi="Arial" w:cs="Arial"/>
          <w:highlight w:val="green"/>
        </w:rPr>
        <w:t>132  is</w:t>
      </w:r>
      <w:proofErr w:type="gramEnd"/>
      <w:r>
        <w:rPr>
          <w:rFonts w:ascii="Arial" w:hAnsi="Arial" w:cs="Arial"/>
          <w:highlight w:val="green"/>
        </w:rPr>
        <w:t xml:space="preserve"> the total sample of smallholder farmers whose questionnaire were valid</w:t>
      </w:r>
    </w:p>
    <w:p w14:paraId="004A7E8B" w14:textId="67FB14E8" w:rsidR="007770E2" w:rsidRPr="007770E2" w:rsidRDefault="00002B3A" w:rsidP="007770E2">
      <w:pPr>
        <w:pStyle w:val="Body"/>
        <w:spacing w:after="0" w:line="480" w:lineRule="auto"/>
        <w:ind w:firstLine="720"/>
        <w:rPr>
          <w:rFonts w:ascii="Arial" w:hAnsi="Arial" w:cs="Arial"/>
        </w:rPr>
      </w:pPr>
      <w:r>
        <w:rPr>
          <w:rFonts w:ascii="Arial" w:hAnsi="Arial" w:cs="Arial"/>
          <w:highlight w:val="green"/>
        </w:rPr>
        <w:lastRenderedPageBreak/>
        <w:t>n = 7 is the number of Agricultural extension field supervisors and assistants whose questionnaire were valid</w:t>
      </w:r>
      <w:r w:rsidR="007770E2" w:rsidRPr="007770E2">
        <w:rPr>
          <w:rFonts w:ascii="Arial" w:hAnsi="Arial" w:cs="Arial"/>
          <w:highlight w:val="green"/>
        </w:rPr>
        <w:t>]</w:t>
      </w:r>
    </w:p>
    <w:p w14:paraId="41BF9BED" w14:textId="6693673A" w:rsidR="00B91FA6" w:rsidRPr="00B91FA6" w:rsidRDefault="00B91FA6" w:rsidP="00A057F8">
      <w:pPr>
        <w:pStyle w:val="Body"/>
        <w:spacing w:before="240" w:after="0" w:line="480" w:lineRule="auto"/>
        <w:rPr>
          <w:rFonts w:ascii="Arial" w:hAnsi="Arial" w:cs="Arial"/>
          <w:bCs/>
          <w:lang w:val="en-GB"/>
        </w:rPr>
      </w:pPr>
      <w:r w:rsidRPr="00B91FA6">
        <w:rPr>
          <w:rFonts w:ascii="Arial" w:hAnsi="Arial" w:cs="Arial"/>
          <w:bCs/>
          <w:lang w:val="en-GB"/>
        </w:rPr>
        <w:t xml:space="preserve">Smallholder farmers noted that their participation in gleaning after training was vital to implement the knowledge and skills gained to effectively reduce PHSL. Besides, the Spearman’s test results in Table </w:t>
      </w:r>
      <w:r w:rsidR="008E6C13">
        <w:rPr>
          <w:rFonts w:ascii="Arial" w:hAnsi="Arial" w:cs="Arial"/>
          <w:bCs/>
          <w:lang w:val="en-GB"/>
        </w:rPr>
        <w:t>8</w:t>
      </w:r>
      <w:r w:rsidRPr="00B91FA6">
        <w:rPr>
          <w:rFonts w:ascii="Arial" w:hAnsi="Arial" w:cs="Arial"/>
          <w:bCs/>
          <w:lang w:val="en-GB"/>
        </w:rPr>
        <w:t xml:space="preserve"> reveal that the relationship between training on sugarcane gleaning and post-harvest sugarcane loss was positive. The relationship between the two variables was statistically significant, </w:t>
      </w:r>
      <w:r w:rsidRPr="00B91FA6">
        <w:rPr>
          <w:rFonts w:ascii="Arial" w:hAnsi="Arial" w:cs="Arial"/>
          <w:bCs/>
          <w:i/>
          <w:lang w:val="en-GB"/>
        </w:rPr>
        <w:t>r</w:t>
      </w:r>
      <w:r w:rsidRPr="00B91FA6">
        <w:rPr>
          <w:rFonts w:ascii="Arial" w:hAnsi="Arial" w:cs="Arial"/>
          <w:bCs/>
          <w:lang w:val="en-GB"/>
        </w:rPr>
        <w:t xml:space="preserve"> (130) = .142, </w:t>
      </w:r>
      <w:r w:rsidRPr="00B91FA6">
        <w:rPr>
          <w:rFonts w:ascii="Arial" w:hAnsi="Arial" w:cs="Arial"/>
          <w:bCs/>
          <w:i/>
          <w:lang w:val="en-GB"/>
        </w:rPr>
        <w:t>p</w:t>
      </w:r>
      <w:r w:rsidRPr="00B91FA6">
        <w:rPr>
          <w:rFonts w:ascii="Arial" w:hAnsi="Arial" w:cs="Arial"/>
          <w:bCs/>
          <w:lang w:val="en-GB"/>
        </w:rPr>
        <w:t xml:space="preserve"> &gt; .05.</w:t>
      </w:r>
    </w:p>
    <w:p w14:paraId="65E8A868" w14:textId="17474912" w:rsidR="00B91FA6" w:rsidRPr="00B91FA6" w:rsidRDefault="00B91FA6" w:rsidP="00A461EB">
      <w:pPr>
        <w:pStyle w:val="Body"/>
        <w:spacing w:before="240" w:after="0" w:line="480" w:lineRule="auto"/>
        <w:rPr>
          <w:rFonts w:ascii="Arial" w:hAnsi="Arial" w:cs="Arial"/>
          <w:b/>
          <w:iCs/>
        </w:rPr>
      </w:pPr>
      <w:bookmarkStart w:id="68" w:name="_Toc146370747"/>
      <w:bookmarkStart w:id="69" w:name="_Toc146378926"/>
      <w:bookmarkStart w:id="70" w:name="_GoBack"/>
      <w:r w:rsidRPr="00B91FA6">
        <w:rPr>
          <w:rFonts w:ascii="Arial" w:hAnsi="Arial" w:cs="Arial"/>
          <w:b/>
          <w:bCs/>
        </w:rPr>
        <w:t>Table</w:t>
      </w:r>
      <w:bookmarkEnd w:id="70"/>
      <w:r w:rsidRPr="00B91FA6">
        <w:rPr>
          <w:rFonts w:ascii="Arial" w:hAnsi="Arial" w:cs="Arial"/>
          <w:b/>
          <w:bCs/>
        </w:rPr>
        <w:t xml:space="preserve"> </w:t>
      </w:r>
      <w:r w:rsidR="008E6C13">
        <w:rPr>
          <w:rFonts w:ascii="Arial" w:hAnsi="Arial" w:cs="Arial"/>
          <w:b/>
          <w:bCs/>
        </w:rPr>
        <w:t>8</w:t>
      </w:r>
      <w:r w:rsidR="00696592">
        <w:rPr>
          <w:rFonts w:ascii="Arial" w:hAnsi="Arial" w:cs="Arial"/>
          <w:b/>
          <w:bCs/>
        </w:rPr>
        <w:t xml:space="preserve">. </w:t>
      </w:r>
      <w:r w:rsidRPr="00B91FA6">
        <w:rPr>
          <w:rFonts w:ascii="Arial" w:hAnsi="Arial" w:cs="Arial"/>
          <w:b/>
          <w:iCs/>
        </w:rPr>
        <w:t>Relationship between training on sugarcane gleaning and PHSL</w:t>
      </w:r>
      <w:bookmarkEnd w:id="68"/>
      <w:bookmarkEnd w:id="69"/>
      <w:r w:rsidRPr="00B91FA6">
        <w:rPr>
          <w:rFonts w:ascii="Arial" w:hAnsi="Arial" w:cs="Arial"/>
          <w:b/>
          <w:iCs/>
        </w:rPr>
        <w:t xml:space="preserve"> </w:t>
      </w:r>
    </w:p>
    <w:tbl>
      <w:tblPr>
        <w:tblStyle w:val="TableGrid"/>
        <w:tblW w:w="9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2700"/>
        <w:gridCol w:w="3060"/>
      </w:tblGrid>
      <w:tr w:rsidR="00B91FA6" w:rsidRPr="00B91FA6" w14:paraId="365F6F04" w14:textId="77777777" w:rsidTr="005D2234">
        <w:tc>
          <w:tcPr>
            <w:tcW w:w="3348" w:type="dxa"/>
            <w:tcBorders>
              <w:top w:val="single" w:sz="4" w:space="0" w:color="auto"/>
              <w:bottom w:val="single" w:sz="4" w:space="0" w:color="auto"/>
            </w:tcBorders>
          </w:tcPr>
          <w:p w14:paraId="29918569"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Scale</w:t>
            </w:r>
          </w:p>
        </w:tc>
        <w:tc>
          <w:tcPr>
            <w:tcW w:w="2700" w:type="dxa"/>
            <w:tcBorders>
              <w:top w:val="single" w:sz="4" w:space="0" w:color="auto"/>
              <w:bottom w:val="single" w:sz="4" w:space="0" w:color="auto"/>
            </w:tcBorders>
          </w:tcPr>
          <w:p w14:paraId="4EB7C8A3" w14:textId="77777777" w:rsidR="00B91FA6" w:rsidRPr="00B91FA6" w:rsidRDefault="00B91FA6" w:rsidP="00521ACA">
            <w:pPr>
              <w:pStyle w:val="Body"/>
              <w:spacing w:after="0" w:line="480" w:lineRule="auto"/>
              <w:rPr>
                <w:rFonts w:ascii="Arial" w:hAnsi="Arial" w:cs="Arial"/>
                <w:b/>
                <w:sz w:val="20"/>
              </w:rPr>
            </w:pPr>
          </w:p>
        </w:tc>
        <w:tc>
          <w:tcPr>
            <w:tcW w:w="3060" w:type="dxa"/>
            <w:tcBorders>
              <w:top w:val="single" w:sz="4" w:space="0" w:color="auto"/>
              <w:bottom w:val="single" w:sz="4" w:space="0" w:color="auto"/>
            </w:tcBorders>
            <w:vAlign w:val="center"/>
          </w:tcPr>
          <w:p w14:paraId="7B98F79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Post-harvest sugarcane loss</w:t>
            </w:r>
          </w:p>
        </w:tc>
      </w:tr>
      <w:tr w:rsidR="00B91FA6" w:rsidRPr="00B91FA6" w14:paraId="29815239" w14:textId="77777777" w:rsidTr="005D2234">
        <w:tc>
          <w:tcPr>
            <w:tcW w:w="3348" w:type="dxa"/>
            <w:vMerge w:val="restart"/>
            <w:tcBorders>
              <w:top w:val="single" w:sz="4" w:space="0" w:color="auto"/>
            </w:tcBorders>
            <w:vAlign w:val="center"/>
          </w:tcPr>
          <w:p w14:paraId="0632BC6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Training on sugarcane gleaning</w:t>
            </w:r>
          </w:p>
          <w:p w14:paraId="63728DFD" w14:textId="77777777" w:rsidR="00B91FA6" w:rsidRPr="00B91FA6" w:rsidRDefault="00B91FA6" w:rsidP="00521ACA">
            <w:pPr>
              <w:pStyle w:val="Body"/>
              <w:spacing w:after="0" w:line="480" w:lineRule="auto"/>
              <w:rPr>
                <w:rFonts w:ascii="Arial" w:hAnsi="Arial" w:cs="Arial"/>
                <w:sz w:val="20"/>
              </w:rPr>
            </w:pPr>
          </w:p>
        </w:tc>
        <w:tc>
          <w:tcPr>
            <w:tcW w:w="2700" w:type="dxa"/>
            <w:tcBorders>
              <w:top w:val="single" w:sz="4" w:space="0" w:color="auto"/>
            </w:tcBorders>
            <w:vAlign w:val="center"/>
          </w:tcPr>
          <w:p w14:paraId="3CBE033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Correlation coefficient</w:t>
            </w:r>
          </w:p>
        </w:tc>
        <w:tc>
          <w:tcPr>
            <w:tcW w:w="3060" w:type="dxa"/>
            <w:tcBorders>
              <w:top w:val="single" w:sz="4" w:space="0" w:color="auto"/>
            </w:tcBorders>
            <w:vAlign w:val="center"/>
          </w:tcPr>
          <w:p w14:paraId="608D584C"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.142</w:t>
            </w:r>
          </w:p>
        </w:tc>
      </w:tr>
      <w:tr w:rsidR="00B91FA6" w:rsidRPr="00B91FA6" w14:paraId="20754448" w14:textId="77777777" w:rsidTr="005D2234">
        <w:tc>
          <w:tcPr>
            <w:tcW w:w="3348" w:type="dxa"/>
            <w:vMerge/>
            <w:vAlign w:val="center"/>
          </w:tcPr>
          <w:p w14:paraId="613C1CC9" w14:textId="77777777" w:rsidR="00B91FA6" w:rsidRPr="00B91FA6" w:rsidRDefault="00B91FA6" w:rsidP="00521ACA">
            <w:pPr>
              <w:pStyle w:val="Body"/>
              <w:spacing w:after="0" w:line="480" w:lineRule="auto"/>
              <w:rPr>
                <w:rFonts w:ascii="Arial" w:hAnsi="Arial" w:cs="Arial"/>
                <w:sz w:val="20"/>
              </w:rPr>
            </w:pPr>
          </w:p>
        </w:tc>
        <w:tc>
          <w:tcPr>
            <w:tcW w:w="2700" w:type="dxa"/>
            <w:vAlign w:val="center"/>
          </w:tcPr>
          <w:p w14:paraId="5A29412E"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P-value</w:t>
            </w:r>
          </w:p>
        </w:tc>
        <w:tc>
          <w:tcPr>
            <w:tcW w:w="3060" w:type="dxa"/>
            <w:vAlign w:val="center"/>
          </w:tcPr>
          <w:p w14:paraId="7BB66CB5"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.105</w:t>
            </w:r>
          </w:p>
        </w:tc>
      </w:tr>
      <w:tr w:rsidR="00B91FA6" w:rsidRPr="00B91FA6" w14:paraId="1E066C52" w14:textId="77777777" w:rsidTr="005D2234">
        <w:tc>
          <w:tcPr>
            <w:tcW w:w="3348" w:type="dxa"/>
            <w:vMerge/>
            <w:vAlign w:val="center"/>
          </w:tcPr>
          <w:p w14:paraId="4DC9409E" w14:textId="77777777" w:rsidR="00B91FA6" w:rsidRPr="00B91FA6" w:rsidRDefault="00B91FA6" w:rsidP="00521ACA">
            <w:pPr>
              <w:pStyle w:val="Body"/>
              <w:spacing w:after="0" w:line="480" w:lineRule="auto"/>
              <w:rPr>
                <w:rFonts w:ascii="Arial" w:hAnsi="Arial" w:cs="Arial"/>
                <w:sz w:val="20"/>
              </w:rPr>
            </w:pPr>
          </w:p>
        </w:tc>
        <w:tc>
          <w:tcPr>
            <w:tcW w:w="2700" w:type="dxa"/>
            <w:vAlign w:val="center"/>
          </w:tcPr>
          <w:p w14:paraId="3CC0CBA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N</w:t>
            </w:r>
          </w:p>
        </w:tc>
        <w:tc>
          <w:tcPr>
            <w:tcW w:w="3060" w:type="dxa"/>
            <w:vAlign w:val="center"/>
          </w:tcPr>
          <w:p w14:paraId="4B51D934"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132</w:t>
            </w:r>
          </w:p>
        </w:tc>
      </w:tr>
    </w:tbl>
    <w:p w14:paraId="246CFDD1" w14:textId="77777777" w:rsidR="00420FF9" w:rsidRPr="004F7C4B" w:rsidRDefault="00420FF9" w:rsidP="00420FF9">
      <w:pPr>
        <w:pStyle w:val="Body"/>
        <w:spacing w:after="0" w:line="480" w:lineRule="auto"/>
        <w:rPr>
          <w:rFonts w:ascii="Arial" w:hAnsi="Arial" w:cs="Arial"/>
          <w:bCs/>
          <w:i/>
          <w:iCs/>
          <w:vertAlign w:val="superscript"/>
        </w:rPr>
      </w:pPr>
      <w:r w:rsidRPr="004F7C4B">
        <w:rPr>
          <w:rFonts w:ascii="Arial" w:hAnsi="Arial" w:cs="Arial"/>
          <w:bCs/>
          <w:i/>
          <w:iCs/>
          <w:highlight w:val="green"/>
          <w:vertAlign w:val="superscript"/>
        </w:rPr>
        <w:t xml:space="preserve">SPSS Version 21 </w:t>
      </w:r>
      <w:r w:rsidRPr="005638A2">
        <w:rPr>
          <w:rFonts w:ascii="Arial" w:hAnsi="Arial" w:cs="Arial"/>
          <w:bCs/>
          <w:i/>
          <w:iCs/>
          <w:highlight w:val="green"/>
          <w:vertAlign w:val="superscript"/>
        </w:rPr>
        <w:t>resu</w:t>
      </w:r>
      <w:r>
        <w:rPr>
          <w:rFonts w:ascii="Arial" w:hAnsi="Arial" w:cs="Arial"/>
          <w:bCs/>
          <w:i/>
          <w:iCs/>
          <w:highlight w:val="green"/>
          <w:vertAlign w:val="superscript"/>
        </w:rPr>
        <w:t>l</w:t>
      </w:r>
      <w:r w:rsidRPr="005638A2">
        <w:rPr>
          <w:rFonts w:ascii="Arial" w:hAnsi="Arial" w:cs="Arial"/>
          <w:bCs/>
          <w:i/>
          <w:iCs/>
          <w:highlight w:val="green"/>
          <w:vertAlign w:val="superscript"/>
        </w:rPr>
        <w:t>t</w:t>
      </w:r>
      <w:r>
        <w:rPr>
          <w:rFonts w:ascii="Arial" w:hAnsi="Arial" w:cs="Arial"/>
          <w:bCs/>
          <w:i/>
          <w:iCs/>
          <w:highlight w:val="green"/>
          <w:vertAlign w:val="superscript"/>
        </w:rPr>
        <w:t xml:space="preserve"> </w:t>
      </w:r>
      <w:r w:rsidRPr="005638A2">
        <w:rPr>
          <w:rFonts w:ascii="Arial" w:hAnsi="Arial" w:cs="Arial"/>
          <w:bCs/>
          <w:i/>
          <w:iCs/>
          <w:highlight w:val="green"/>
          <w:vertAlign w:val="superscript"/>
        </w:rPr>
        <w:t>(2022)</w:t>
      </w:r>
    </w:p>
    <w:p w14:paraId="67406E86" w14:textId="43DD4041" w:rsidR="00420FF9" w:rsidRDefault="00D21225" w:rsidP="00A057F8">
      <w:pPr>
        <w:pStyle w:val="Body"/>
        <w:spacing w:before="240" w:after="0" w:line="480" w:lineRule="auto"/>
        <w:rPr>
          <w:rFonts w:ascii="Arial" w:hAnsi="Arial" w:cs="Arial"/>
          <w:bCs/>
          <w:lang w:val="en-GB"/>
        </w:rPr>
      </w:pPr>
      <w:r>
        <w:rPr>
          <w:rFonts w:ascii="Arial" w:hAnsi="Arial" w:cs="Arial"/>
          <w:bCs/>
          <w:lang w:val="en-GB"/>
        </w:rPr>
        <w:t>[</w:t>
      </w:r>
      <w:r w:rsidRPr="00D21225">
        <w:rPr>
          <w:rFonts w:ascii="Arial" w:hAnsi="Arial" w:cs="Arial"/>
          <w:bCs/>
          <w:highlight w:val="green"/>
          <w:lang w:val="en-GB"/>
        </w:rPr>
        <w:t xml:space="preserve">Variables subjected to test were training on sugarcane gleaning and post-harvest sugarcane loss as independent and dependent variables </w:t>
      </w:r>
      <w:proofErr w:type="spellStart"/>
      <w:r w:rsidRPr="00D21225">
        <w:rPr>
          <w:rFonts w:ascii="Arial" w:hAnsi="Arial" w:cs="Arial"/>
          <w:bCs/>
          <w:highlight w:val="green"/>
          <w:lang w:val="en-GB"/>
        </w:rPr>
        <w:t>respectoively</w:t>
      </w:r>
      <w:proofErr w:type="spellEnd"/>
      <w:r>
        <w:rPr>
          <w:rFonts w:ascii="Arial" w:hAnsi="Arial" w:cs="Arial"/>
          <w:bCs/>
          <w:lang w:val="en-GB"/>
        </w:rPr>
        <w:t>]</w:t>
      </w:r>
    </w:p>
    <w:p w14:paraId="0F122546" w14:textId="7E142E48" w:rsidR="00B91FA6" w:rsidRPr="00B91FA6" w:rsidRDefault="00B91FA6" w:rsidP="00A057F8">
      <w:pPr>
        <w:pStyle w:val="Body"/>
        <w:spacing w:before="240" w:after="0" w:line="480" w:lineRule="auto"/>
        <w:rPr>
          <w:rFonts w:ascii="Arial" w:hAnsi="Arial" w:cs="Arial"/>
          <w:bCs/>
        </w:rPr>
      </w:pPr>
      <w:proofErr w:type="spellStart"/>
      <w:r w:rsidRPr="00B91FA6">
        <w:rPr>
          <w:rFonts w:ascii="Arial" w:hAnsi="Arial" w:cs="Arial"/>
          <w:bCs/>
          <w:lang w:val="en-GB"/>
        </w:rPr>
        <w:t>Nasiche</w:t>
      </w:r>
      <w:proofErr w:type="spellEnd"/>
      <w:r w:rsidRPr="00B91FA6">
        <w:rPr>
          <w:rFonts w:ascii="Arial" w:hAnsi="Arial" w:cs="Arial"/>
          <w:bCs/>
          <w:lang w:val="en-GB"/>
        </w:rPr>
        <w:t xml:space="preserve"> </w:t>
      </w:r>
      <w:proofErr w:type="gramStart"/>
      <w:r w:rsidRPr="00B91FA6">
        <w:rPr>
          <w:rFonts w:ascii="Arial" w:hAnsi="Arial" w:cs="Arial"/>
          <w:bCs/>
          <w:lang w:val="en-GB"/>
        </w:rPr>
        <w:t>et al.(</w:t>
      </w:r>
      <w:proofErr w:type="gramEnd"/>
      <w:r w:rsidRPr="00B91FA6">
        <w:rPr>
          <w:rFonts w:ascii="Arial" w:hAnsi="Arial" w:cs="Arial"/>
          <w:bCs/>
          <w:lang w:val="en-GB"/>
        </w:rPr>
        <w:t xml:space="preserve">2020) assert that sugar millers invest in farmers through provision of training and other extension services since they depend on them for the raw materials (sugarcane). Results of this study agree with SRI (2018) study on farmers’ perception on improved sugarcane varieties in Western Kenya. The findings of the study revealed that agricultural extension agents packaged and disseminated sugarcane production technologies to majority of farmers through field visits (23.1%), field days (22.3%) and </w:t>
      </w:r>
      <w:proofErr w:type="spellStart"/>
      <w:r w:rsidRPr="00B91FA6">
        <w:rPr>
          <w:rFonts w:ascii="Arial" w:hAnsi="Arial" w:cs="Arial"/>
          <w:bCs/>
          <w:lang w:val="en-GB"/>
        </w:rPr>
        <w:t>Barazas</w:t>
      </w:r>
      <w:proofErr w:type="spellEnd"/>
      <w:r w:rsidRPr="00B91FA6">
        <w:rPr>
          <w:rFonts w:ascii="Arial" w:hAnsi="Arial" w:cs="Arial"/>
          <w:bCs/>
          <w:lang w:val="en-GB"/>
        </w:rPr>
        <w:t xml:space="preserve">/meetings (22.3). A farmer research group (6.4%) was least popular whereas in </w:t>
      </w:r>
      <w:proofErr w:type="spellStart"/>
      <w:r w:rsidRPr="00B91FA6">
        <w:rPr>
          <w:rFonts w:ascii="Arial" w:hAnsi="Arial" w:cs="Arial"/>
          <w:bCs/>
          <w:lang w:val="en-GB"/>
        </w:rPr>
        <w:t>Awendo</w:t>
      </w:r>
      <w:proofErr w:type="spellEnd"/>
      <w:r w:rsidRPr="00B91FA6">
        <w:rPr>
          <w:rFonts w:ascii="Arial" w:hAnsi="Arial" w:cs="Arial"/>
          <w:bCs/>
          <w:lang w:val="en-GB"/>
        </w:rPr>
        <w:t xml:space="preserve"> sub-county, the least popular method was agricultural training centre (1.5%). A study by </w:t>
      </w:r>
      <w:r w:rsidRPr="00B91FA6">
        <w:rPr>
          <w:rFonts w:ascii="Arial" w:hAnsi="Arial" w:cs="Arial"/>
          <w:bCs/>
        </w:rPr>
        <w:t>Farooq et al. (2020) in Pakistan also found out that Fatima sugar mills</w:t>
      </w:r>
      <w:r w:rsidR="00BF534C" w:rsidRPr="00B91FA6">
        <w:rPr>
          <w:rFonts w:ascii="Arial" w:hAnsi="Arial" w:cs="Arial"/>
          <w:bCs/>
        </w:rPr>
        <w:t>’ extension</w:t>
      </w:r>
      <w:r w:rsidRPr="00B91FA6">
        <w:rPr>
          <w:rFonts w:ascii="Arial" w:hAnsi="Arial" w:cs="Arial"/>
          <w:bCs/>
        </w:rPr>
        <w:t xml:space="preserve"> field staff majorly diffused information to sugarcane farmers through farm/home visits. Other methods included result and method demonstrations, shows, office calls and group meetings. </w:t>
      </w:r>
    </w:p>
    <w:p w14:paraId="462CA01B" w14:textId="77777777" w:rsidR="00B91FA6" w:rsidRPr="00B91FA6" w:rsidRDefault="00B91FA6" w:rsidP="00521ACA">
      <w:pPr>
        <w:pStyle w:val="Body"/>
        <w:spacing w:after="0" w:line="480" w:lineRule="auto"/>
        <w:rPr>
          <w:rFonts w:ascii="Arial" w:hAnsi="Arial" w:cs="Arial"/>
          <w:bCs/>
        </w:rPr>
      </w:pPr>
      <w:r w:rsidRPr="00B91FA6">
        <w:rPr>
          <w:rFonts w:ascii="Arial" w:hAnsi="Arial" w:cs="Arial"/>
          <w:bCs/>
        </w:rPr>
        <w:t xml:space="preserve">Results of this study are still consistent with study by Dlamini (2018) in Swaziland. The study was geared </w:t>
      </w:r>
      <w:r w:rsidRPr="00B91FA6">
        <w:rPr>
          <w:rFonts w:ascii="Arial" w:hAnsi="Arial" w:cs="Arial"/>
          <w:bCs/>
          <w:iCs/>
        </w:rPr>
        <w:t>towards reducing sugarcane productivity gap between large scale and smallholder farmers. Study findings revealed that</w:t>
      </w:r>
      <w:r w:rsidRPr="00B91FA6">
        <w:rPr>
          <w:rFonts w:ascii="Arial" w:hAnsi="Arial" w:cs="Arial"/>
          <w:bCs/>
          <w:lang w:val="en-GB"/>
        </w:rPr>
        <w:t xml:space="preserve"> Swaziland sugar industry was ready for e-extension via cell phones</w:t>
      </w:r>
      <w:r w:rsidRPr="00B91FA6">
        <w:rPr>
          <w:rFonts w:ascii="Arial" w:hAnsi="Arial" w:cs="Arial"/>
          <w:bCs/>
        </w:rPr>
        <w:t xml:space="preserve">. This enhanced smallholder farmers’ access to timely and reliable information from agricultural extension officers.  </w:t>
      </w:r>
    </w:p>
    <w:p w14:paraId="3907160F" w14:textId="3077231E" w:rsidR="00B91FA6" w:rsidRPr="00B91FA6" w:rsidRDefault="00B91FA6" w:rsidP="00A057F8">
      <w:pPr>
        <w:pStyle w:val="Body"/>
        <w:spacing w:before="240" w:after="0" w:line="480" w:lineRule="auto"/>
        <w:rPr>
          <w:rFonts w:ascii="Arial" w:hAnsi="Arial" w:cs="Arial"/>
          <w:bCs/>
          <w:lang w:val="en-GB"/>
        </w:rPr>
      </w:pPr>
      <w:r w:rsidRPr="00B91FA6">
        <w:rPr>
          <w:rFonts w:ascii="Arial" w:hAnsi="Arial" w:cs="Arial"/>
          <w:bCs/>
          <w:lang w:val="en-GB"/>
        </w:rPr>
        <w:t xml:space="preserve">Results are consistent with findings of the study by </w:t>
      </w:r>
      <w:r w:rsidRPr="00B91FA6">
        <w:rPr>
          <w:rFonts w:ascii="Arial" w:hAnsi="Arial" w:cs="Arial"/>
          <w:bCs/>
        </w:rPr>
        <w:t>Farooq et al.</w:t>
      </w:r>
      <w:r w:rsidR="00A96152">
        <w:rPr>
          <w:rFonts w:ascii="Arial" w:hAnsi="Arial" w:cs="Arial"/>
          <w:bCs/>
        </w:rPr>
        <w:t xml:space="preserve"> </w:t>
      </w:r>
      <w:r w:rsidRPr="00B91FA6">
        <w:rPr>
          <w:rFonts w:ascii="Arial" w:hAnsi="Arial" w:cs="Arial"/>
          <w:bCs/>
        </w:rPr>
        <w:t xml:space="preserve">(2020) on comparison between public and private extension services for sugarcane production in </w:t>
      </w:r>
      <w:proofErr w:type="spellStart"/>
      <w:r w:rsidRPr="00B91FA6">
        <w:rPr>
          <w:rFonts w:ascii="Arial" w:hAnsi="Arial" w:cs="Arial"/>
          <w:bCs/>
        </w:rPr>
        <w:t>Muzaffagarh</w:t>
      </w:r>
      <w:proofErr w:type="spellEnd"/>
      <w:r w:rsidRPr="00B91FA6">
        <w:rPr>
          <w:rFonts w:ascii="Arial" w:hAnsi="Arial" w:cs="Arial"/>
          <w:bCs/>
        </w:rPr>
        <w:t xml:space="preserve"> district, Punjab in Pakistan. The study found out that Fatima Sugar Mill performed better than public sector in providing technical facilities such as trainings and skills improvement. However, the </w:t>
      </w:r>
      <w:r w:rsidRPr="00B91FA6">
        <w:rPr>
          <w:rFonts w:ascii="Arial" w:hAnsi="Arial" w:cs="Arial"/>
          <w:bCs/>
        </w:rPr>
        <w:lastRenderedPageBreak/>
        <w:t xml:space="preserve">training </w:t>
      </w:r>
      <w:proofErr w:type="spellStart"/>
      <w:r w:rsidRPr="00B91FA6">
        <w:rPr>
          <w:rFonts w:ascii="Arial" w:hAnsi="Arial" w:cs="Arial"/>
          <w:bCs/>
        </w:rPr>
        <w:t>programmes</w:t>
      </w:r>
      <w:proofErr w:type="spellEnd"/>
      <w:r w:rsidRPr="00B91FA6">
        <w:rPr>
          <w:rFonts w:ascii="Arial" w:hAnsi="Arial" w:cs="Arial"/>
          <w:bCs/>
        </w:rPr>
        <w:t xml:space="preserve"> were not timely and regularly conducted.  </w:t>
      </w:r>
      <w:r w:rsidRPr="00B91FA6">
        <w:rPr>
          <w:rFonts w:ascii="Arial" w:hAnsi="Arial" w:cs="Arial"/>
          <w:bCs/>
          <w:lang w:val="en-GB"/>
        </w:rPr>
        <w:t xml:space="preserve">Farooq et al. (2020) further found out that agricultural extension field supervisors remain key drivers of sugarcane farmers’ training. They noted that training of sugarcane farmers on sugarcane production activities empowers them with knowledge and skills to be experts in sugarcane production. This was attributed to the fact that farmers cultivate sugarcane to earn income for improved living and meeting their social needs. </w:t>
      </w:r>
    </w:p>
    <w:p w14:paraId="5FE606A7" w14:textId="41BB4EA5" w:rsidR="00B91FA6" w:rsidRPr="00B91FA6" w:rsidRDefault="00967A8E" w:rsidP="00A057F8">
      <w:pPr>
        <w:pStyle w:val="Body"/>
        <w:spacing w:before="240" w:after="0" w:line="480" w:lineRule="auto"/>
        <w:rPr>
          <w:rFonts w:ascii="Arial" w:hAnsi="Arial" w:cs="Arial"/>
          <w:bCs/>
          <w:lang w:val="en-GB"/>
        </w:rPr>
      </w:pPr>
      <w:r w:rsidRPr="00B91FA6">
        <w:rPr>
          <w:rFonts w:ascii="Arial" w:hAnsi="Arial" w:cs="Arial"/>
          <w:bCs/>
          <w:lang w:val="en-GB"/>
        </w:rPr>
        <w:t>Similarly,</w:t>
      </w:r>
      <w:r w:rsidR="00B91FA6" w:rsidRPr="00B91FA6">
        <w:rPr>
          <w:rFonts w:ascii="Arial" w:hAnsi="Arial" w:cs="Arial"/>
          <w:bCs/>
          <w:lang w:val="en-GB"/>
        </w:rPr>
        <w:t xml:space="preserve"> the study by SRI (2017a) on impact assessment of outreach activities on uptake of improved sugarcane production technologies found out that over 50% of majority of farmers who attended training on improved cane production technologies practiced the various practices after the training. The end result was that most of them (61%) obtained high yields. Further, 97% of the trained farmers agreed that the knowledge they gained increased their earnings from sugarcane farming by between 20% and 30% per acre from previous earnings.  </w:t>
      </w:r>
    </w:p>
    <w:p w14:paraId="169A2045" w14:textId="77777777" w:rsidR="00B91FA6" w:rsidRPr="00B91FA6" w:rsidRDefault="00B91FA6" w:rsidP="00521ACA">
      <w:pPr>
        <w:pStyle w:val="Body"/>
        <w:spacing w:after="0" w:line="480" w:lineRule="auto"/>
        <w:rPr>
          <w:rFonts w:ascii="Arial" w:hAnsi="Arial" w:cs="Arial"/>
          <w:bCs/>
        </w:rPr>
      </w:pPr>
      <w:r w:rsidRPr="00B91FA6">
        <w:rPr>
          <w:rFonts w:ascii="Arial" w:hAnsi="Arial" w:cs="Arial"/>
          <w:bCs/>
          <w:lang w:val="en-GB"/>
        </w:rPr>
        <w:t xml:space="preserve">The study by </w:t>
      </w:r>
      <w:proofErr w:type="spellStart"/>
      <w:r w:rsidRPr="00B91FA6">
        <w:rPr>
          <w:rFonts w:ascii="Arial" w:hAnsi="Arial" w:cs="Arial"/>
          <w:bCs/>
        </w:rPr>
        <w:t>Mgendi</w:t>
      </w:r>
      <w:proofErr w:type="spellEnd"/>
      <w:r w:rsidRPr="00B91FA6">
        <w:rPr>
          <w:rFonts w:ascii="Arial" w:hAnsi="Arial" w:cs="Arial"/>
          <w:bCs/>
        </w:rPr>
        <w:t xml:space="preserve"> et al. (2021) in Tanzania equally found out that trained farmer groups adopted some technology. This indicated that agricultural training programs had an influence on technology adoption and improvement of smallholder farmers’ yield. The evidence was in the study findings that farmers who were trained on seed selection by using water and adopted it significantly increased their rice yield by 381 kg per acre than their trained non-adopters counter parts. Regarding spillover effects of training, the results are in line with this study in that they also found out that non-trained farmers benefited from trained farmers through their social interactions.  </w:t>
      </w:r>
    </w:p>
    <w:p w14:paraId="31D4A440" w14:textId="77777777" w:rsidR="00B91FA6" w:rsidRPr="00B91FA6" w:rsidRDefault="00B91FA6" w:rsidP="00A057F8">
      <w:pPr>
        <w:pStyle w:val="Body"/>
        <w:spacing w:before="240" w:after="0" w:line="480" w:lineRule="auto"/>
        <w:rPr>
          <w:rFonts w:ascii="Arial" w:hAnsi="Arial" w:cs="Arial"/>
          <w:bCs/>
        </w:rPr>
      </w:pPr>
      <w:r w:rsidRPr="00B91FA6">
        <w:rPr>
          <w:rFonts w:ascii="Arial" w:hAnsi="Arial" w:cs="Arial"/>
          <w:bCs/>
        </w:rPr>
        <w:t xml:space="preserve">The results also concur with that of </w:t>
      </w:r>
      <w:proofErr w:type="spellStart"/>
      <w:r w:rsidRPr="00B91FA6">
        <w:rPr>
          <w:rFonts w:ascii="Arial" w:hAnsi="Arial" w:cs="Arial"/>
          <w:bCs/>
        </w:rPr>
        <w:t>Nasiche</w:t>
      </w:r>
      <w:proofErr w:type="spellEnd"/>
      <w:r w:rsidRPr="00B91FA6">
        <w:rPr>
          <w:rFonts w:ascii="Arial" w:hAnsi="Arial" w:cs="Arial"/>
          <w:bCs/>
        </w:rPr>
        <w:t xml:space="preserve"> et al. (2020) on the study on influence of supplier training on performance of sugarcane enterprises in Kenya. The study found out that enhanced training of sugarcane farmers on input, planting and weeding resulted in improved sugarcane yield (tonnage) reaching the factory. This would minimize perennial shortage of raw material often experienced in the industry. Thus, training and education of sugarcane suppliers has a positive impact on performance improvement of both the miller as the buyer and smallholder farmers as the supplier. Moodley (2011) has similar belief and asserts that training is an essential component to enhance farm operations. This may have a turnaround effect on some of the 57.6 percent of the smallholder farmers who were never trained on sugarcane gleaning to reduce PHSL. </w:t>
      </w:r>
    </w:p>
    <w:p w14:paraId="45ADF308" w14:textId="21499AD7" w:rsidR="00B91FA6" w:rsidRPr="00B91FA6" w:rsidRDefault="00B91FA6" w:rsidP="00A057F8">
      <w:pPr>
        <w:pStyle w:val="Body"/>
        <w:spacing w:before="240" w:after="0" w:line="480" w:lineRule="auto"/>
        <w:rPr>
          <w:rFonts w:ascii="Arial" w:hAnsi="Arial" w:cs="Arial"/>
          <w:bCs/>
        </w:rPr>
      </w:pPr>
      <w:r w:rsidRPr="00B91FA6">
        <w:rPr>
          <w:rFonts w:ascii="Arial" w:hAnsi="Arial" w:cs="Arial"/>
          <w:bCs/>
        </w:rPr>
        <w:t xml:space="preserve">The results are consistent with that of </w:t>
      </w:r>
      <w:proofErr w:type="spellStart"/>
      <w:r w:rsidRPr="00B91FA6">
        <w:rPr>
          <w:rFonts w:ascii="Arial" w:hAnsi="Arial" w:cs="Arial"/>
          <w:bCs/>
        </w:rPr>
        <w:t>Stathers</w:t>
      </w:r>
      <w:proofErr w:type="spellEnd"/>
      <w:r w:rsidRPr="00B91FA6">
        <w:rPr>
          <w:rFonts w:ascii="Arial" w:hAnsi="Arial" w:cs="Arial"/>
          <w:bCs/>
        </w:rPr>
        <w:t xml:space="preserve"> et al. (2020</w:t>
      </w:r>
      <w:r w:rsidR="00BF534C" w:rsidRPr="00B91FA6">
        <w:rPr>
          <w:rFonts w:ascii="Arial" w:hAnsi="Arial" w:cs="Arial"/>
          <w:bCs/>
        </w:rPr>
        <w:t>) on</w:t>
      </w:r>
      <w:r w:rsidRPr="00B91FA6">
        <w:rPr>
          <w:rFonts w:ascii="Arial" w:hAnsi="Arial" w:cs="Arial"/>
          <w:bCs/>
        </w:rPr>
        <w:t xml:space="preserve"> a scoping review of interventions for crop postharvest loss reduction in sub-Saharan Africa and South Asia. The study found out that training of farmers and other actors in the value chain prevents most of </w:t>
      </w:r>
      <w:r w:rsidR="00A96152" w:rsidRPr="00B91FA6">
        <w:rPr>
          <w:rFonts w:ascii="Arial" w:hAnsi="Arial" w:cs="Arial"/>
          <w:bCs/>
        </w:rPr>
        <w:t>post-harvest</w:t>
      </w:r>
      <w:r w:rsidRPr="00B91FA6">
        <w:rPr>
          <w:rFonts w:ascii="Arial" w:hAnsi="Arial" w:cs="Arial"/>
          <w:bCs/>
        </w:rPr>
        <w:t xml:space="preserve"> losses Training farmers on </w:t>
      </w:r>
      <w:r w:rsidRPr="00967A8E">
        <w:rPr>
          <w:rFonts w:ascii="Arial" w:hAnsi="Arial" w:cs="Arial"/>
          <w:bCs/>
          <w:highlight w:val="green"/>
        </w:rPr>
        <w:t>post</w:t>
      </w:r>
      <w:r w:rsidR="00967A8E" w:rsidRPr="00967A8E">
        <w:rPr>
          <w:rFonts w:ascii="Arial" w:hAnsi="Arial" w:cs="Arial"/>
          <w:bCs/>
          <w:highlight w:val="green"/>
        </w:rPr>
        <w:t>-</w:t>
      </w:r>
      <w:r w:rsidRPr="00967A8E">
        <w:rPr>
          <w:rFonts w:ascii="Arial" w:hAnsi="Arial" w:cs="Arial"/>
          <w:bCs/>
          <w:highlight w:val="green"/>
        </w:rPr>
        <w:t>harvest</w:t>
      </w:r>
      <w:r w:rsidRPr="00967A8E">
        <w:rPr>
          <w:rFonts w:ascii="Arial" w:hAnsi="Arial" w:cs="Arial"/>
          <w:bCs/>
        </w:rPr>
        <w:t xml:space="preserve"> </w:t>
      </w:r>
      <w:r w:rsidRPr="00B91FA6">
        <w:rPr>
          <w:rFonts w:ascii="Arial" w:hAnsi="Arial" w:cs="Arial"/>
          <w:bCs/>
        </w:rPr>
        <w:t xml:space="preserve">loss reduction strategies is effective in reducing the loss when combined with suitable technologies, sound policies and infrastructure. Research by </w:t>
      </w:r>
      <w:proofErr w:type="spellStart"/>
      <w:r w:rsidRPr="00B91FA6">
        <w:rPr>
          <w:rFonts w:ascii="Arial" w:hAnsi="Arial" w:cs="Arial"/>
          <w:bCs/>
        </w:rPr>
        <w:t>Acharjee</w:t>
      </w:r>
      <w:proofErr w:type="spellEnd"/>
      <w:r w:rsidRPr="00B91FA6">
        <w:rPr>
          <w:rFonts w:ascii="Arial" w:hAnsi="Arial" w:cs="Arial"/>
          <w:bCs/>
        </w:rPr>
        <w:t xml:space="preserve"> et al. (2021) also found out that training farmers raises their level of awareness </w:t>
      </w:r>
      <w:r w:rsidR="00BF534C" w:rsidRPr="00B91FA6">
        <w:rPr>
          <w:rFonts w:ascii="Arial" w:hAnsi="Arial" w:cs="Arial"/>
          <w:bCs/>
        </w:rPr>
        <w:t>in PHL</w:t>
      </w:r>
      <w:r w:rsidRPr="00B91FA6">
        <w:rPr>
          <w:rFonts w:ascii="Arial" w:hAnsi="Arial" w:cs="Arial"/>
          <w:bCs/>
        </w:rPr>
        <w:t xml:space="preserve"> management hence significantly reduce PH fish loss. Similar findings were also obtained by </w:t>
      </w:r>
      <w:proofErr w:type="spellStart"/>
      <w:r w:rsidRPr="00B91FA6">
        <w:rPr>
          <w:rFonts w:ascii="Arial" w:hAnsi="Arial" w:cs="Arial"/>
          <w:bCs/>
        </w:rPr>
        <w:t>Pretari</w:t>
      </w:r>
      <w:proofErr w:type="spellEnd"/>
      <w:r w:rsidRPr="00B91FA6">
        <w:rPr>
          <w:rFonts w:ascii="Arial" w:hAnsi="Arial" w:cs="Arial"/>
          <w:bCs/>
        </w:rPr>
        <w:t xml:space="preserve"> et al., 2019 that training of farmers as a post-harvest intervention </w:t>
      </w:r>
      <w:r w:rsidRPr="00B91FA6">
        <w:rPr>
          <w:rFonts w:ascii="Arial" w:hAnsi="Arial" w:cs="Arial"/>
          <w:bCs/>
        </w:rPr>
        <w:lastRenderedPageBreak/>
        <w:t xml:space="preserve">alongside provision of plastic sheets for sun-drying maize contributed to reduction of </w:t>
      </w:r>
      <w:proofErr w:type="spellStart"/>
      <w:r w:rsidRPr="00B91FA6">
        <w:rPr>
          <w:rFonts w:ascii="Arial" w:hAnsi="Arial" w:cs="Arial"/>
          <w:bCs/>
        </w:rPr>
        <w:t>afflatoxin</w:t>
      </w:r>
      <w:proofErr w:type="spellEnd"/>
      <w:r w:rsidRPr="00B91FA6">
        <w:rPr>
          <w:rFonts w:ascii="Arial" w:hAnsi="Arial" w:cs="Arial"/>
          <w:bCs/>
        </w:rPr>
        <w:t xml:space="preserve"> contamination in rural Kenya by over 50%. </w:t>
      </w:r>
    </w:p>
    <w:p w14:paraId="3D515432" w14:textId="5C5E409A" w:rsidR="00B91FA6" w:rsidRPr="00B91FA6" w:rsidRDefault="00B91FA6" w:rsidP="00A057F8">
      <w:pPr>
        <w:pStyle w:val="Body"/>
        <w:spacing w:before="240" w:after="0" w:line="480" w:lineRule="auto"/>
        <w:rPr>
          <w:rFonts w:ascii="Arial" w:hAnsi="Arial" w:cs="Arial"/>
          <w:bCs/>
        </w:rPr>
      </w:pPr>
      <w:r w:rsidRPr="00B91FA6">
        <w:rPr>
          <w:rFonts w:ascii="Arial" w:hAnsi="Arial" w:cs="Arial"/>
          <w:bCs/>
        </w:rPr>
        <w:t xml:space="preserve">Results of this study further concurs with that of Tiwari </w:t>
      </w:r>
      <w:proofErr w:type="gramStart"/>
      <w:r w:rsidRPr="00B91FA6">
        <w:rPr>
          <w:rFonts w:ascii="Arial" w:hAnsi="Arial" w:cs="Arial"/>
          <w:bCs/>
        </w:rPr>
        <w:t>et al.(</w:t>
      </w:r>
      <w:proofErr w:type="gramEnd"/>
      <w:r w:rsidRPr="00B91FA6">
        <w:rPr>
          <w:rFonts w:ascii="Arial" w:hAnsi="Arial" w:cs="Arial"/>
          <w:bCs/>
        </w:rPr>
        <w:t xml:space="preserve">2020) that revealed that farmers play important role in reducing </w:t>
      </w:r>
      <w:r w:rsidRPr="00967A8E">
        <w:rPr>
          <w:rFonts w:ascii="Arial" w:hAnsi="Arial" w:cs="Arial"/>
          <w:bCs/>
          <w:highlight w:val="green"/>
        </w:rPr>
        <w:t>post</w:t>
      </w:r>
      <w:r w:rsidR="00967A8E" w:rsidRPr="00967A8E">
        <w:rPr>
          <w:rFonts w:ascii="Arial" w:hAnsi="Arial" w:cs="Arial"/>
          <w:bCs/>
          <w:highlight w:val="green"/>
        </w:rPr>
        <w:t>-</w:t>
      </w:r>
      <w:r w:rsidRPr="00967A8E">
        <w:rPr>
          <w:rFonts w:ascii="Arial" w:hAnsi="Arial" w:cs="Arial"/>
          <w:bCs/>
          <w:highlight w:val="green"/>
        </w:rPr>
        <w:t>harvest</w:t>
      </w:r>
      <w:r w:rsidRPr="00B91FA6">
        <w:rPr>
          <w:rFonts w:ascii="Arial" w:hAnsi="Arial" w:cs="Arial"/>
          <w:bCs/>
        </w:rPr>
        <w:t xml:space="preserve"> loss of tomato, therefore public awareness should be increased through mass media on proper harvesting and storing of tomato. The study accordingly found out that insufficient knowledge about tomato </w:t>
      </w:r>
      <w:r w:rsidRPr="00967A8E">
        <w:rPr>
          <w:rFonts w:ascii="Arial" w:hAnsi="Arial" w:cs="Arial"/>
          <w:bCs/>
          <w:highlight w:val="green"/>
        </w:rPr>
        <w:t>post</w:t>
      </w:r>
      <w:r w:rsidR="00967A8E" w:rsidRPr="00967A8E">
        <w:rPr>
          <w:rFonts w:ascii="Arial" w:hAnsi="Arial" w:cs="Arial"/>
          <w:bCs/>
          <w:highlight w:val="green"/>
        </w:rPr>
        <w:t>-</w:t>
      </w:r>
      <w:r w:rsidRPr="00967A8E">
        <w:rPr>
          <w:rFonts w:ascii="Arial" w:hAnsi="Arial" w:cs="Arial"/>
          <w:bCs/>
          <w:highlight w:val="green"/>
        </w:rPr>
        <w:t>harvest</w:t>
      </w:r>
      <w:r w:rsidRPr="00B91FA6">
        <w:rPr>
          <w:rFonts w:ascii="Arial" w:hAnsi="Arial" w:cs="Arial"/>
          <w:bCs/>
        </w:rPr>
        <w:t xml:space="preserve"> management practices such as storage, packaging and transportation led to the maximum loss of tomato. Moreover, </w:t>
      </w:r>
      <w:proofErr w:type="spellStart"/>
      <w:r w:rsidRPr="00B91FA6">
        <w:rPr>
          <w:rFonts w:ascii="Arial" w:hAnsi="Arial" w:cs="Arial"/>
          <w:bCs/>
        </w:rPr>
        <w:t>Ndiritu</w:t>
      </w:r>
      <w:proofErr w:type="spellEnd"/>
      <w:r w:rsidRPr="00B91FA6">
        <w:rPr>
          <w:rFonts w:ascii="Arial" w:hAnsi="Arial" w:cs="Arial"/>
          <w:bCs/>
        </w:rPr>
        <w:t xml:space="preserve"> and </w:t>
      </w:r>
      <w:proofErr w:type="spellStart"/>
      <w:r w:rsidRPr="00B91FA6">
        <w:rPr>
          <w:rFonts w:ascii="Arial" w:hAnsi="Arial" w:cs="Arial"/>
          <w:bCs/>
        </w:rPr>
        <w:t>Ruhinduka</w:t>
      </w:r>
      <w:proofErr w:type="spellEnd"/>
      <w:r w:rsidRPr="00B91FA6">
        <w:rPr>
          <w:rFonts w:ascii="Arial" w:hAnsi="Arial" w:cs="Arial"/>
          <w:bCs/>
        </w:rPr>
        <w:t xml:space="preserve"> (2019) found that extension services matter significantly for both improved storage and preserving. House-holds with access to extension services such as training are 7 percent more likely to adopt improved storage compared to their counterparts. </w:t>
      </w:r>
      <w:r w:rsidRPr="00B91FA6">
        <w:rPr>
          <w:rFonts w:ascii="Arial" w:hAnsi="Arial" w:cs="Arial"/>
          <w:bCs/>
        </w:rPr>
        <w:fldChar w:fldCharType="begin"/>
      </w:r>
      <w:r w:rsidRPr="00B91FA6">
        <w:rPr>
          <w:rFonts w:ascii="Arial" w:hAnsi="Arial" w:cs="Arial"/>
          <w:bCs/>
        </w:rPr>
        <w:instrText xml:space="preserve"> ADDIN ZOTERO_ITEM CSL_CITATION {"citationID":"EOAkNljR","properties":{"formattedCitation":"(Ndiritu &amp; Ruhinduka, 2019)","plainCitation":"(Ndiritu &amp; Ruhinduka, 2019)","noteIndex":0},"citationItems":[{"id":47,"uris":["http://zotero.org/users/local/WrR3gomk/items/RLU2D6BC"],"itemData":{"id":47,"type":"article-journal","abstract":"This paper focuses on improved storage and preservation technologies as an adaptation strategy in response to climate change. We also study the trade-off between improved cereal storage technologies and the preservation techniques among rural households in Tanzania. We find that climate variables significantly influence farmers’ choice of improved storage technologies and preserving decisions. Using a bivariate probit model, we find that modern storage technologies and preservation measures are substitutes. Farmers can significantly reduce annual costs associated with preservation by adopting (usually long lasting) modern storage facilities","call-number":"C35","container-title":"Studies in Agricultural Economics","DOI":"10.22004/ag.econ.287548","ISSN":"1418-2106","language":"eng","source":"AgEcon Search","title":"Climate variability and post-harvest food loss abatement technologies: evidence from rural Tanzania","title-short":"Climate variability and post-harvest food loss abatement technologies","editor":[{"family":"Ndiritu","given":"S. Wagura"},{"family":"Ruhinduka","given":"Remidius Denis"}],"issued":{"date-parts":[["2019"]]}}}],"schema":"https://github.com/citation-style-language/schema/raw/master/csl-citation.json"} </w:instrText>
      </w:r>
      <w:r w:rsidRPr="00B91FA6">
        <w:rPr>
          <w:rFonts w:ascii="Arial" w:hAnsi="Arial" w:cs="Arial"/>
          <w:bCs/>
        </w:rPr>
        <w:fldChar w:fldCharType="separate"/>
      </w:r>
      <w:r w:rsidRPr="00B91FA6">
        <w:rPr>
          <w:rFonts w:ascii="Arial" w:hAnsi="Arial" w:cs="Arial"/>
          <w:bCs/>
        </w:rPr>
        <w:t>(Ndiritu &amp; Ruhinduka, 2019)</w:t>
      </w:r>
      <w:r w:rsidRPr="00B91FA6">
        <w:rPr>
          <w:rFonts w:ascii="Arial" w:hAnsi="Arial" w:cs="Arial"/>
        </w:rPr>
        <w:fldChar w:fldCharType="end"/>
      </w:r>
    </w:p>
    <w:p w14:paraId="7417D748" w14:textId="28F0DAD2" w:rsidR="00B91FA6" w:rsidRPr="00B91FA6" w:rsidRDefault="00B91FA6" w:rsidP="00521ACA">
      <w:pPr>
        <w:pStyle w:val="Body"/>
        <w:spacing w:after="0" w:line="480" w:lineRule="auto"/>
        <w:rPr>
          <w:rFonts w:ascii="Arial" w:hAnsi="Arial" w:cs="Arial"/>
          <w:bCs/>
        </w:rPr>
      </w:pPr>
      <w:r w:rsidRPr="00B91FA6">
        <w:rPr>
          <w:rFonts w:ascii="Arial" w:hAnsi="Arial" w:cs="Arial"/>
          <w:bCs/>
        </w:rPr>
        <w:t xml:space="preserve">The findings of this study are also similar to that of </w:t>
      </w:r>
      <w:proofErr w:type="spellStart"/>
      <w:r w:rsidRPr="00B91FA6">
        <w:rPr>
          <w:rFonts w:ascii="Arial" w:hAnsi="Arial" w:cs="Arial"/>
          <w:bCs/>
        </w:rPr>
        <w:t>Shee</w:t>
      </w:r>
      <w:proofErr w:type="spellEnd"/>
      <w:r w:rsidRPr="00B91FA6">
        <w:rPr>
          <w:rFonts w:ascii="Arial" w:hAnsi="Arial" w:cs="Arial"/>
          <w:bCs/>
        </w:rPr>
        <w:t xml:space="preserve"> et al. (2019) on </w:t>
      </w:r>
      <w:r w:rsidRPr="00967A8E">
        <w:rPr>
          <w:rFonts w:ascii="Arial" w:hAnsi="Arial" w:cs="Arial"/>
          <w:bCs/>
          <w:highlight w:val="green"/>
        </w:rPr>
        <w:t>post</w:t>
      </w:r>
      <w:r w:rsidR="00967A8E" w:rsidRPr="00967A8E">
        <w:rPr>
          <w:rFonts w:ascii="Arial" w:hAnsi="Arial" w:cs="Arial"/>
          <w:bCs/>
          <w:highlight w:val="green"/>
        </w:rPr>
        <w:t>-</w:t>
      </w:r>
      <w:r w:rsidRPr="00967A8E">
        <w:rPr>
          <w:rFonts w:ascii="Arial" w:hAnsi="Arial" w:cs="Arial"/>
          <w:bCs/>
          <w:highlight w:val="green"/>
        </w:rPr>
        <w:t>harvest</w:t>
      </w:r>
      <w:r w:rsidRPr="00B91FA6">
        <w:rPr>
          <w:rFonts w:ascii="Arial" w:hAnsi="Arial" w:cs="Arial"/>
          <w:bCs/>
        </w:rPr>
        <w:t xml:space="preserve"> losses during transport, drying and milling stages of maize. The study found out that the coefficients of the training received on PHL were negative and significant, which indicated that farmers who received training on PHL management were less likely to experience high losses at transport, drying, and milling stages. About 24% of their sample of maize farmers had received trainings on PHL management that mainly delivered by NGOs. Farmers who lacked the training and skills on postharvest management were largely responsible for postharvest food losses.</w:t>
      </w:r>
    </w:p>
    <w:p w14:paraId="1EEE9DDA" w14:textId="0B37FC91" w:rsidR="00C30A0F" w:rsidRPr="00F56453" w:rsidRDefault="00B91FA6" w:rsidP="00A057F8">
      <w:pPr>
        <w:pStyle w:val="Body"/>
        <w:spacing w:before="240" w:after="0" w:line="480" w:lineRule="auto"/>
        <w:rPr>
          <w:rFonts w:ascii="Arial" w:hAnsi="Arial" w:cs="Arial"/>
          <w:bCs/>
        </w:rPr>
      </w:pPr>
      <w:r w:rsidRPr="00B91FA6">
        <w:rPr>
          <w:rFonts w:ascii="Arial" w:hAnsi="Arial" w:cs="Arial"/>
          <w:bCs/>
        </w:rPr>
        <w:t xml:space="preserve">Results concur with that of </w:t>
      </w:r>
      <w:proofErr w:type="spellStart"/>
      <w:r w:rsidRPr="00B91FA6">
        <w:rPr>
          <w:rFonts w:ascii="Arial" w:hAnsi="Arial" w:cs="Arial"/>
          <w:bCs/>
        </w:rPr>
        <w:t>Ahimbisibwe</w:t>
      </w:r>
      <w:proofErr w:type="spellEnd"/>
      <w:r w:rsidRPr="00B91FA6">
        <w:rPr>
          <w:rFonts w:ascii="Arial" w:hAnsi="Arial" w:cs="Arial"/>
          <w:bCs/>
        </w:rPr>
        <w:t xml:space="preserve"> (2021) that showed a significant relationship between participation in PHT and adoption of PHL technologies.  Results showed that trained farmers were more likely to adopt improved post-harvest technologies as compared to the non-trained farmers. The study also showed that there was a very strong association between participation in PHT and total post-harvest loss (χ² 12.844, p=0.000).</w:t>
      </w:r>
      <w:r w:rsidR="00C30A0F" w:rsidRPr="00FB3A86">
        <w:rPr>
          <w:rFonts w:ascii="Arial" w:hAnsi="Arial" w:cs="Arial"/>
        </w:rPr>
        <w:t xml:space="preserve"> </w:t>
      </w:r>
    </w:p>
    <w:p w14:paraId="783F6EE4" w14:textId="77777777" w:rsidR="00B01FCD" w:rsidRDefault="00000F8F" w:rsidP="00A057F8">
      <w:pPr>
        <w:pStyle w:val="ConcHead"/>
        <w:spacing w:before="240"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3BD0AA24" w14:textId="16C7FF27" w:rsidR="00967A8E" w:rsidRPr="00967A8E" w:rsidRDefault="006F708A" w:rsidP="00967A8E">
      <w:pPr>
        <w:pStyle w:val="Body"/>
        <w:spacing w:after="0" w:line="480" w:lineRule="auto"/>
        <w:rPr>
          <w:rFonts w:ascii="Arial" w:hAnsi="Arial" w:cs="Arial"/>
          <w:bCs/>
          <w:lang w:val="en-GB"/>
        </w:rPr>
      </w:pPr>
      <w:r w:rsidRPr="006F708A">
        <w:rPr>
          <w:rFonts w:ascii="Arial" w:hAnsi="Arial" w:cs="Arial"/>
          <w:bCs/>
        </w:rPr>
        <w:t>Based on the results of this study, conclusion was made that training farmers on sugarcane gleaning as a selected quasi-public extension service does not adequately reduce</w:t>
      </w:r>
      <w:r w:rsidR="00AE1753">
        <w:rPr>
          <w:rFonts w:ascii="Arial" w:hAnsi="Arial" w:cs="Arial"/>
          <w:bCs/>
        </w:rPr>
        <w:t xml:space="preserve"> </w:t>
      </w:r>
      <w:r w:rsidRPr="006F708A">
        <w:rPr>
          <w:rFonts w:ascii="Arial" w:hAnsi="Arial" w:cs="Arial"/>
          <w:bCs/>
          <w:lang w:val="en-GB"/>
        </w:rPr>
        <w:t xml:space="preserve">post-harvest sugarcane loss among smallholder farmers in </w:t>
      </w:r>
      <w:proofErr w:type="spellStart"/>
      <w:r w:rsidRPr="006F708A">
        <w:rPr>
          <w:rFonts w:ascii="Arial" w:hAnsi="Arial" w:cs="Arial"/>
          <w:bCs/>
          <w:lang w:val="en-GB"/>
        </w:rPr>
        <w:t>Awendo</w:t>
      </w:r>
      <w:proofErr w:type="spellEnd"/>
      <w:r w:rsidRPr="006F708A">
        <w:rPr>
          <w:rFonts w:ascii="Arial" w:hAnsi="Arial" w:cs="Arial"/>
          <w:bCs/>
          <w:lang w:val="en-GB"/>
        </w:rPr>
        <w:t xml:space="preserve"> Sub-</w:t>
      </w:r>
      <w:r w:rsidR="00967A8E">
        <w:rPr>
          <w:rFonts w:ascii="Arial" w:hAnsi="Arial" w:cs="Arial"/>
          <w:bCs/>
          <w:lang w:val="en-GB"/>
        </w:rPr>
        <w:t>C</w:t>
      </w:r>
      <w:r w:rsidRPr="006F708A">
        <w:rPr>
          <w:rFonts w:ascii="Arial" w:hAnsi="Arial" w:cs="Arial"/>
          <w:bCs/>
          <w:lang w:val="en-GB"/>
        </w:rPr>
        <w:t>ounty if farmers do not implement the training</w:t>
      </w:r>
      <w:r>
        <w:rPr>
          <w:rFonts w:ascii="Arial" w:hAnsi="Arial" w:cs="Arial"/>
          <w:bCs/>
          <w:lang w:val="en-GB"/>
        </w:rPr>
        <w:t xml:space="preserve">. </w:t>
      </w:r>
      <w:r w:rsidRPr="006F708A">
        <w:rPr>
          <w:rFonts w:ascii="Arial" w:hAnsi="Arial" w:cs="Arial"/>
          <w:bCs/>
          <w:lang w:val="en-GB"/>
        </w:rPr>
        <w:t>However, the relationship between the two variables was statistically significant</w:t>
      </w:r>
      <w:r w:rsidRPr="00E32B6E">
        <w:rPr>
          <w:rFonts w:ascii="Arial" w:hAnsi="Arial" w:cs="Arial"/>
          <w:bCs/>
          <w:highlight w:val="green"/>
          <w:lang w:val="en-GB"/>
        </w:rPr>
        <w:t xml:space="preserve">. </w:t>
      </w:r>
      <w:r w:rsidR="00E32B6E">
        <w:rPr>
          <w:rFonts w:ascii="Arial" w:hAnsi="Arial" w:cs="Arial"/>
          <w:bCs/>
          <w:highlight w:val="green"/>
          <w:lang w:val="en-GB"/>
        </w:rPr>
        <w:t xml:space="preserve">Thus, it is recommended </w:t>
      </w:r>
      <w:r w:rsidR="00E32B6E" w:rsidRPr="00E32B6E">
        <w:rPr>
          <w:rFonts w:ascii="Arial" w:hAnsi="Arial" w:cs="Arial"/>
          <w:bCs/>
          <w:highlight w:val="green"/>
          <w:lang w:val="en-GB"/>
        </w:rPr>
        <w:t xml:space="preserve">that </w:t>
      </w:r>
      <w:r w:rsidR="00967A8E" w:rsidRPr="00967A8E">
        <w:rPr>
          <w:rFonts w:ascii="Arial" w:hAnsi="Arial" w:cs="Arial"/>
          <w:bCs/>
          <w:highlight w:val="green"/>
        </w:rPr>
        <w:t>South Nyanza Sugar Company should enhance its quasi</w:t>
      </w:r>
      <w:r w:rsidR="00670B9E" w:rsidRPr="00E32B6E">
        <w:rPr>
          <w:rFonts w:ascii="Arial" w:hAnsi="Arial" w:cs="Arial"/>
          <w:bCs/>
          <w:highlight w:val="green"/>
        </w:rPr>
        <w:t>-public</w:t>
      </w:r>
      <w:r w:rsidR="00967A8E" w:rsidRPr="00967A8E">
        <w:rPr>
          <w:rFonts w:ascii="Arial" w:hAnsi="Arial" w:cs="Arial"/>
          <w:bCs/>
          <w:highlight w:val="green"/>
        </w:rPr>
        <w:t xml:space="preserve"> extension service of training farmers on sugarcane gleaning. Agricultural extension field supervisors should deliver the training through varied methods such as field visits, e-extension, field demonstrations and field days. In this way many sugarcane farmers will gain viable knowledge and necessary skills on gleaning to reduce post-harvest sugarcane loss to the set target</w:t>
      </w:r>
      <w:r w:rsidR="002E7117" w:rsidRPr="00E32B6E">
        <w:rPr>
          <w:rFonts w:ascii="Arial" w:hAnsi="Arial" w:cs="Arial"/>
          <w:bCs/>
          <w:highlight w:val="green"/>
        </w:rPr>
        <w:t xml:space="preserve"> of </w:t>
      </w:r>
      <w:r w:rsidR="002E7117" w:rsidRPr="00E32B6E">
        <w:rPr>
          <w:highlight w:val="green"/>
        </w:rPr>
        <w:t xml:space="preserve">less than 1.0% of total </w:t>
      </w:r>
      <w:proofErr w:type="spellStart"/>
      <w:r w:rsidR="002E7117" w:rsidRPr="00E32B6E">
        <w:rPr>
          <w:highlight w:val="green"/>
        </w:rPr>
        <w:t>tonnes</w:t>
      </w:r>
      <w:proofErr w:type="spellEnd"/>
      <w:r w:rsidR="002E7117" w:rsidRPr="00E32B6E">
        <w:rPr>
          <w:highlight w:val="green"/>
        </w:rPr>
        <w:t xml:space="preserve"> of cane delivered to the factory</w:t>
      </w:r>
      <w:r w:rsidR="00967A8E" w:rsidRPr="00967A8E">
        <w:rPr>
          <w:rFonts w:ascii="Arial" w:hAnsi="Arial" w:cs="Arial"/>
          <w:bCs/>
          <w:highlight w:val="green"/>
        </w:rPr>
        <w:t>.</w:t>
      </w:r>
      <w:r w:rsidR="00967A8E" w:rsidRPr="00967A8E">
        <w:rPr>
          <w:rFonts w:ascii="Arial" w:hAnsi="Arial" w:cs="Arial"/>
          <w:bCs/>
        </w:rPr>
        <w:t xml:space="preserve">   </w:t>
      </w:r>
    </w:p>
    <w:p w14:paraId="6B20DCAD" w14:textId="66BED514" w:rsidR="00967A8E" w:rsidRDefault="00967A8E" w:rsidP="00A057F8">
      <w:pPr>
        <w:pStyle w:val="Body"/>
        <w:spacing w:after="0" w:line="480" w:lineRule="auto"/>
        <w:rPr>
          <w:rFonts w:ascii="Arial" w:hAnsi="Arial" w:cs="Arial"/>
          <w:bCs/>
          <w:lang w:val="en-GB"/>
        </w:rPr>
      </w:pPr>
    </w:p>
    <w:p w14:paraId="1EB1EFC8" w14:textId="39CF67D1" w:rsidR="005C784C" w:rsidRDefault="005C784C" w:rsidP="00A057F8">
      <w:pPr>
        <w:pStyle w:val="ReferHead"/>
        <w:spacing w:before="240" w:after="0" w:line="480" w:lineRule="auto"/>
        <w:jc w:val="both"/>
        <w:rPr>
          <w:rFonts w:ascii="Arial" w:hAnsi="Arial" w:cs="Arial"/>
          <w:bCs/>
        </w:rPr>
      </w:pPr>
      <w:r>
        <w:rPr>
          <w:rFonts w:ascii="Arial" w:hAnsi="Arial" w:cs="Arial"/>
          <w:bCs/>
        </w:rPr>
        <w:lastRenderedPageBreak/>
        <w:t xml:space="preserve">Ethical approval </w:t>
      </w:r>
      <w:r w:rsidR="00B74C91">
        <w:rPr>
          <w:rFonts w:ascii="Arial" w:hAnsi="Arial" w:cs="Arial"/>
          <w:bCs/>
        </w:rPr>
        <w:t xml:space="preserve">and consent: </w:t>
      </w:r>
    </w:p>
    <w:p w14:paraId="2C132086" w14:textId="1AEC4702" w:rsidR="00EF57E0" w:rsidRDefault="00EF57E0" w:rsidP="00A057F8">
      <w:pPr>
        <w:pStyle w:val="ReferHead"/>
        <w:spacing w:after="0" w:line="480" w:lineRule="auto"/>
        <w:jc w:val="both"/>
        <w:rPr>
          <w:rFonts w:ascii="Arial" w:hAnsi="Arial" w:cs="Arial"/>
          <w:b w:val="0"/>
          <w:bCs/>
          <w:caps w:val="0"/>
          <w:sz w:val="20"/>
        </w:rPr>
      </w:pPr>
      <w:r w:rsidRPr="00EF57E0">
        <w:rPr>
          <w:rFonts w:ascii="Arial" w:hAnsi="Arial" w:cs="Arial"/>
          <w:b w:val="0"/>
          <w:bCs/>
          <w:caps w:val="0"/>
          <w:sz w:val="20"/>
        </w:rPr>
        <w:t xml:space="preserve">The researchers explained to the participants the purpose of the study and procedures </w:t>
      </w:r>
      <w:r>
        <w:rPr>
          <w:rFonts w:ascii="Arial" w:hAnsi="Arial" w:cs="Arial"/>
          <w:b w:val="0"/>
          <w:bCs/>
          <w:caps w:val="0"/>
          <w:sz w:val="20"/>
        </w:rPr>
        <w:t xml:space="preserve">that </w:t>
      </w:r>
      <w:r w:rsidRPr="00EF57E0">
        <w:rPr>
          <w:rFonts w:ascii="Arial" w:hAnsi="Arial" w:cs="Arial"/>
          <w:b w:val="0"/>
          <w:bCs/>
          <w:caps w:val="0"/>
          <w:sz w:val="20"/>
        </w:rPr>
        <w:t xml:space="preserve">were </w:t>
      </w:r>
      <w:r>
        <w:rPr>
          <w:rFonts w:ascii="Arial" w:hAnsi="Arial" w:cs="Arial"/>
          <w:b w:val="0"/>
          <w:bCs/>
          <w:caps w:val="0"/>
          <w:sz w:val="20"/>
        </w:rPr>
        <w:t xml:space="preserve">to be </w:t>
      </w:r>
      <w:r w:rsidRPr="00EF57E0">
        <w:rPr>
          <w:rFonts w:ascii="Arial" w:hAnsi="Arial" w:cs="Arial"/>
          <w:b w:val="0"/>
          <w:bCs/>
          <w:caps w:val="0"/>
          <w:sz w:val="20"/>
        </w:rPr>
        <w:t xml:space="preserve">used. </w:t>
      </w:r>
      <w:r>
        <w:rPr>
          <w:rFonts w:ascii="Arial" w:hAnsi="Arial" w:cs="Arial"/>
          <w:b w:val="0"/>
          <w:bCs/>
          <w:caps w:val="0"/>
          <w:sz w:val="20"/>
        </w:rPr>
        <w:t>R</w:t>
      </w:r>
      <w:r w:rsidRPr="00EF57E0">
        <w:rPr>
          <w:rFonts w:ascii="Arial" w:hAnsi="Arial" w:cs="Arial"/>
          <w:b w:val="0"/>
          <w:bCs/>
          <w:caps w:val="0"/>
          <w:sz w:val="20"/>
        </w:rPr>
        <w:t>esearcher</w:t>
      </w:r>
      <w:r>
        <w:rPr>
          <w:rFonts w:ascii="Arial" w:hAnsi="Arial" w:cs="Arial"/>
          <w:b w:val="0"/>
          <w:bCs/>
          <w:caps w:val="0"/>
          <w:sz w:val="20"/>
        </w:rPr>
        <w:t>s</w:t>
      </w:r>
      <w:r w:rsidRPr="00EF57E0">
        <w:rPr>
          <w:rFonts w:ascii="Arial" w:hAnsi="Arial" w:cs="Arial"/>
          <w:b w:val="0"/>
          <w:bCs/>
          <w:caps w:val="0"/>
          <w:sz w:val="20"/>
        </w:rPr>
        <w:t xml:space="preserve"> assured participants that the data was confidential. </w:t>
      </w:r>
      <w:r>
        <w:rPr>
          <w:rFonts w:ascii="Arial" w:hAnsi="Arial" w:cs="Arial"/>
          <w:b w:val="0"/>
          <w:bCs/>
          <w:caps w:val="0"/>
          <w:sz w:val="20"/>
        </w:rPr>
        <w:t>T</w:t>
      </w:r>
      <w:r w:rsidRPr="00EF57E0">
        <w:rPr>
          <w:rFonts w:ascii="Arial" w:hAnsi="Arial" w:cs="Arial"/>
          <w:b w:val="0"/>
          <w:bCs/>
          <w:caps w:val="0"/>
          <w:sz w:val="20"/>
        </w:rPr>
        <w:t xml:space="preserve">his was done by using the information without mentioning the specific names where the data was collected. the researcher sought respondent’s consent before collection of data. </w:t>
      </w:r>
      <w:r>
        <w:rPr>
          <w:rFonts w:ascii="Arial" w:hAnsi="Arial" w:cs="Arial"/>
          <w:b w:val="0"/>
          <w:bCs/>
          <w:caps w:val="0"/>
          <w:sz w:val="20"/>
        </w:rPr>
        <w:t>S</w:t>
      </w:r>
      <w:r w:rsidRPr="00EF57E0">
        <w:rPr>
          <w:rFonts w:ascii="Arial" w:hAnsi="Arial" w:cs="Arial"/>
          <w:b w:val="0"/>
          <w:bCs/>
          <w:caps w:val="0"/>
          <w:sz w:val="20"/>
        </w:rPr>
        <w:t xml:space="preserve">ubsequently, participants responded to the </w:t>
      </w:r>
      <w:r w:rsidRPr="00D21225">
        <w:rPr>
          <w:rFonts w:ascii="Arial" w:hAnsi="Arial" w:cs="Arial"/>
          <w:b w:val="0"/>
          <w:bCs/>
          <w:caps w:val="0"/>
          <w:sz w:val="20"/>
          <w:highlight w:val="green"/>
        </w:rPr>
        <w:t>questionnaire</w:t>
      </w:r>
      <w:r w:rsidRPr="00EF57E0">
        <w:rPr>
          <w:rFonts w:ascii="Arial" w:hAnsi="Arial" w:cs="Arial"/>
          <w:b w:val="0"/>
          <w:bCs/>
          <w:caps w:val="0"/>
          <w:sz w:val="20"/>
        </w:rPr>
        <w:t xml:space="preserve"> voluntarily. </w:t>
      </w:r>
      <w:r>
        <w:rPr>
          <w:rFonts w:ascii="Arial" w:hAnsi="Arial" w:cs="Arial"/>
          <w:b w:val="0"/>
          <w:bCs/>
          <w:caps w:val="0"/>
          <w:sz w:val="20"/>
        </w:rPr>
        <w:t>T</w:t>
      </w:r>
      <w:r w:rsidRPr="00EF57E0">
        <w:rPr>
          <w:rFonts w:ascii="Arial" w:hAnsi="Arial" w:cs="Arial"/>
          <w:b w:val="0"/>
          <w:bCs/>
          <w:caps w:val="0"/>
          <w:sz w:val="20"/>
        </w:rPr>
        <w:t xml:space="preserve">hey were informed that they could withdraw from responding to the </w:t>
      </w:r>
      <w:r w:rsidR="00412874">
        <w:rPr>
          <w:rFonts w:ascii="Arial" w:hAnsi="Arial" w:cs="Arial"/>
          <w:b w:val="0"/>
          <w:bCs/>
          <w:caps w:val="0"/>
          <w:sz w:val="20"/>
        </w:rPr>
        <w:t xml:space="preserve">     </w:t>
      </w:r>
      <w:r w:rsidRPr="00D21225">
        <w:rPr>
          <w:rFonts w:ascii="Arial" w:hAnsi="Arial" w:cs="Arial"/>
          <w:b w:val="0"/>
          <w:bCs/>
          <w:caps w:val="0"/>
          <w:sz w:val="20"/>
          <w:highlight w:val="green"/>
        </w:rPr>
        <w:t>questionnaire</w:t>
      </w:r>
      <w:r w:rsidRPr="00EF57E0">
        <w:rPr>
          <w:rFonts w:ascii="Arial" w:hAnsi="Arial" w:cs="Arial"/>
          <w:b w:val="0"/>
          <w:bCs/>
          <w:caps w:val="0"/>
          <w:sz w:val="20"/>
        </w:rPr>
        <w:t xml:space="preserve"> if they were not comfortable. </w:t>
      </w:r>
      <w:r>
        <w:rPr>
          <w:rFonts w:ascii="Arial" w:hAnsi="Arial" w:cs="Arial"/>
          <w:b w:val="0"/>
          <w:bCs/>
          <w:caps w:val="0"/>
          <w:sz w:val="20"/>
        </w:rPr>
        <w:t>T</w:t>
      </w:r>
      <w:r w:rsidRPr="00EF57E0">
        <w:rPr>
          <w:rFonts w:ascii="Arial" w:hAnsi="Arial" w:cs="Arial"/>
          <w:b w:val="0"/>
          <w:bCs/>
          <w:caps w:val="0"/>
          <w:sz w:val="20"/>
        </w:rPr>
        <w:t xml:space="preserve">he researcher did not threaten or victimize the respondents who declined or withdrew from the study. </w:t>
      </w:r>
      <w:r>
        <w:rPr>
          <w:rFonts w:ascii="Arial" w:hAnsi="Arial" w:cs="Arial"/>
          <w:b w:val="0"/>
          <w:bCs/>
          <w:caps w:val="0"/>
          <w:sz w:val="20"/>
        </w:rPr>
        <w:t>R</w:t>
      </w:r>
      <w:r w:rsidRPr="00EF57E0">
        <w:rPr>
          <w:rFonts w:ascii="Arial" w:hAnsi="Arial" w:cs="Arial"/>
          <w:b w:val="0"/>
          <w:bCs/>
          <w:caps w:val="0"/>
          <w:sz w:val="20"/>
        </w:rPr>
        <w:t>esearchers’ opinions were not considered so that personal biases and opinions did not get way into the research.</w:t>
      </w:r>
      <w:r>
        <w:rPr>
          <w:rFonts w:ascii="Arial" w:hAnsi="Arial" w:cs="Arial"/>
          <w:b w:val="0"/>
          <w:bCs/>
          <w:caps w:val="0"/>
          <w:sz w:val="20"/>
        </w:rPr>
        <w:t xml:space="preserve"> </w:t>
      </w:r>
    </w:p>
    <w:p w14:paraId="48201F7E" w14:textId="51E85D02" w:rsidR="00EF57E0" w:rsidRDefault="00EF57E0" w:rsidP="00A057F8">
      <w:pPr>
        <w:pStyle w:val="ReferHead"/>
        <w:spacing w:before="240" w:after="0" w:line="480" w:lineRule="auto"/>
        <w:jc w:val="both"/>
        <w:rPr>
          <w:rFonts w:ascii="Arial" w:hAnsi="Arial" w:cs="Arial"/>
          <w:b w:val="0"/>
          <w:caps w:val="0"/>
          <w:sz w:val="20"/>
        </w:rPr>
      </w:pPr>
      <w:r w:rsidRPr="00EF57E0">
        <w:rPr>
          <w:rFonts w:ascii="Arial" w:hAnsi="Arial" w:cs="Arial"/>
          <w:b w:val="0"/>
          <w:caps w:val="0"/>
          <w:sz w:val="20"/>
        </w:rPr>
        <w:t>Researcher</w:t>
      </w:r>
      <w:r>
        <w:rPr>
          <w:rFonts w:ascii="Arial" w:hAnsi="Arial" w:cs="Arial"/>
          <w:b w:val="0"/>
          <w:caps w:val="0"/>
          <w:sz w:val="20"/>
        </w:rPr>
        <w:t>s</w:t>
      </w:r>
      <w:r w:rsidRPr="00EF57E0">
        <w:rPr>
          <w:rFonts w:ascii="Arial" w:hAnsi="Arial" w:cs="Arial"/>
          <w:b w:val="0"/>
          <w:caps w:val="0"/>
          <w:sz w:val="20"/>
        </w:rPr>
        <w:t xml:space="preserve"> sought clearance from Egerton University Board of Post Graduate Studies, Ethical Approval by Egerton University Institutional Scientific and Ethics Review Committee </w:t>
      </w:r>
      <w:r w:rsidR="009F120C">
        <w:rPr>
          <w:rFonts w:ascii="Arial" w:hAnsi="Arial" w:cs="Arial"/>
          <w:b w:val="0"/>
          <w:caps w:val="0"/>
          <w:sz w:val="20"/>
        </w:rPr>
        <w:t xml:space="preserve">with approval number EUISERC/APP/202/2022 </w:t>
      </w:r>
      <w:r w:rsidRPr="00EF57E0">
        <w:rPr>
          <w:rFonts w:ascii="Arial" w:hAnsi="Arial" w:cs="Arial"/>
          <w:b w:val="0"/>
          <w:caps w:val="0"/>
          <w:sz w:val="20"/>
        </w:rPr>
        <w:t>and research permit from the National Commission for Science, Technology and Innovation (NACOSTI)</w:t>
      </w:r>
      <w:r w:rsidR="009F120C">
        <w:rPr>
          <w:rFonts w:ascii="Arial" w:hAnsi="Arial" w:cs="Arial"/>
          <w:b w:val="0"/>
          <w:caps w:val="0"/>
          <w:sz w:val="20"/>
        </w:rPr>
        <w:t xml:space="preserve"> with License number NACOSTI/P/22/21363</w:t>
      </w:r>
      <w:r>
        <w:rPr>
          <w:rFonts w:ascii="Arial" w:hAnsi="Arial" w:cs="Arial"/>
          <w:b w:val="0"/>
          <w:caps w:val="0"/>
          <w:sz w:val="20"/>
        </w:rPr>
        <w:t xml:space="preserve">. </w:t>
      </w:r>
    </w:p>
    <w:p w14:paraId="01B5AB2D" w14:textId="77777777" w:rsidR="00D47BC5" w:rsidRPr="00820703" w:rsidRDefault="00D47BC5" w:rsidP="00D47BC5">
      <w:pPr>
        <w:spacing w:after="200" w:line="276" w:lineRule="auto"/>
        <w:rPr>
          <w:rFonts w:ascii="Calibri" w:eastAsia="Calibri" w:hAnsi="Calibri"/>
          <w:b/>
          <w:kern w:val="2"/>
          <w:sz w:val="22"/>
          <w:szCs w:val="22"/>
          <w:highlight w:val="yellow"/>
        </w:rPr>
      </w:pPr>
      <w:bookmarkStart w:id="71" w:name="_Hlk193540946"/>
      <w:bookmarkStart w:id="72" w:name="_Hlk180402183"/>
      <w:bookmarkStart w:id="73" w:name="_Hlk183680988"/>
      <w:r w:rsidRPr="00820703">
        <w:rPr>
          <w:rFonts w:ascii="Calibri" w:eastAsia="Calibri" w:hAnsi="Calibri"/>
          <w:b/>
          <w:kern w:val="2"/>
          <w:sz w:val="22"/>
          <w:szCs w:val="22"/>
          <w:highlight w:val="yellow"/>
        </w:rPr>
        <w:t>Disclaimer (Artificial intelligence)</w:t>
      </w:r>
    </w:p>
    <w:p w14:paraId="3174856F" w14:textId="77777777" w:rsidR="00D47BC5" w:rsidRPr="00D47BC5" w:rsidRDefault="00D47BC5" w:rsidP="00D47BC5">
      <w:pPr>
        <w:spacing w:after="200" w:line="276" w:lineRule="auto"/>
        <w:rPr>
          <w:rFonts w:ascii="Calibri" w:eastAsia="Calibri" w:hAnsi="Calibri"/>
          <w:kern w:val="2"/>
          <w:sz w:val="22"/>
          <w:szCs w:val="22"/>
          <w:highlight w:val="yellow"/>
        </w:rPr>
      </w:pPr>
      <w:r w:rsidRPr="00D47BC5">
        <w:rPr>
          <w:rFonts w:ascii="Calibri" w:eastAsia="Calibri" w:hAnsi="Calibri"/>
          <w:kern w:val="2"/>
          <w:sz w:val="22"/>
          <w:szCs w:val="22"/>
          <w:highlight w:val="yellow"/>
        </w:rPr>
        <w:t xml:space="preserve">Option 1: </w:t>
      </w:r>
    </w:p>
    <w:p w14:paraId="5E2FD3FC" w14:textId="77777777" w:rsidR="00D47BC5" w:rsidRPr="00D47BC5" w:rsidRDefault="00D47BC5" w:rsidP="00D47BC5">
      <w:pPr>
        <w:spacing w:after="200" w:line="276" w:lineRule="auto"/>
        <w:rPr>
          <w:rFonts w:ascii="Calibri" w:eastAsia="Calibri" w:hAnsi="Calibri"/>
          <w:kern w:val="2"/>
          <w:sz w:val="22"/>
          <w:szCs w:val="22"/>
          <w:highlight w:val="yellow"/>
        </w:rPr>
      </w:pPr>
      <w:r w:rsidRPr="00D47BC5">
        <w:rPr>
          <w:rFonts w:ascii="Calibri" w:eastAsia="Calibri" w:hAnsi="Calibri"/>
          <w:kern w:val="2"/>
          <w:sz w:val="22"/>
          <w:szCs w:val="22"/>
          <w:highlight w:val="yellow"/>
        </w:rPr>
        <w:t>Author(s) hereby declare that NO generative AI technologies such as Large Language Models (</w:t>
      </w:r>
      <w:proofErr w:type="spellStart"/>
      <w:r w:rsidRPr="00D47BC5">
        <w:rPr>
          <w:rFonts w:ascii="Calibri" w:eastAsia="Calibri" w:hAnsi="Calibri"/>
          <w:kern w:val="2"/>
          <w:sz w:val="22"/>
          <w:szCs w:val="22"/>
          <w:highlight w:val="yellow"/>
        </w:rPr>
        <w:t>ChatGPT</w:t>
      </w:r>
      <w:proofErr w:type="spellEnd"/>
      <w:r w:rsidRPr="00D47BC5">
        <w:rPr>
          <w:rFonts w:ascii="Calibri" w:eastAsia="Calibri" w:hAnsi="Calibri"/>
          <w:kern w:val="2"/>
          <w:sz w:val="22"/>
          <w:szCs w:val="22"/>
          <w:highlight w:val="yellow"/>
        </w:rPr>
        <w:t xml:space="preserve">, COPILOT, etc.) and text-to-image generators have been used during the writing or editing of this manuscript. </w:t>
      </w:r>
    </w:p>
    <w:bookmarkEnd w:id="71"/>
    <w:bookmarkEnd w:id="72"/>
    <w:bookmarkEnd w:id="73"/>
    <w:p w14:paraId="2DD117F2" w14:textId="095EA7E0" w:rsidR="00B1776C" w:rsidRPr="002D7273" w:rsidRDefault="00B01FCD" w:rsidP="00A057F8">
      <w:pPr>
        <w:pStyle w:val="ReferHead"/>
        <w:spacing w:before="240" w:after="0" w:line="480" w:lineRule="auto"/>
        <w:jc w:val="both"/>
        <w:rPr>
          <w:rFonts w:ascii="Arial" w:hAnsi="Arial" w:cs="Arial"/>
        </w:rPr>
      </w:pPr>
      <w:r w:rsidRPr="00FB3A86">
        <w:rPr>
          <w:rFonts w:ascii="Arial" w:hAnsi="Arial" w:cs="Arial"/>
        </w:rPr>
        <w:t>References</w:t>
      </w:r>
    </w:p>
    <w:p w14:paraId="7ED57FA1" w14:textId="77777777" w:rsidR="0054589F" w:rsidRPr="00F40491" w:rsidRDefault="0054589F" w:rsidP="0054589F">
      <w:pPr>
        <w:pStyle w:val="Body"/>
        <w:spacing w:after="0" w:line="480" w:lineRule="auto"/>
        <w:ind w:left="720" w:hanging="720"/>
        <w:rPr>
          <w:rFonts w:ascii="Arial" w:hAnsi="Arial" w:cs="Arial"/>
        </w:rPr>
      </w:pPr>
      <w:proofErr w:type="spellStart"/>
      <w:r w:rsidRPr="00F40491">
        <w:rPr>
          <w:rFonts w:ascii="Arial" w:hAnsi="Arial" w:cs="Arial"/>
        </w:rPr>
        <w:t>Acharjee</w:t>
      </w:r>
      <w:proofErr w:type="spellEnd"/>
      <w:r w:rsidRPr="00F40491">
        <w:rPr>
          <w:rFonts w:ascii="Arial" w:hAnsi="Arial" w:cs="Arial"/>
        </w:rPr>
        <w:t xml:space="preserve">, D. C., Hossain, M. I., &amp; </w:t>
      </w:r>
      <w:proofErr w:type="spellStart"/>
      <w:r w:rsidRPr="00F40491">
        <w:rPr>
          <w:rFonts w:ascii="Arial" w:hAnsi="Arial" w:cs="Arial"/>
        </w:rPr>
        <w:t>Alam</w:t>
      </w:r>
      <w:proofErr w:type="spellEnd"/>
      <w:r w:rsidRPr="00F40491">
        <w:rPr>
          <w:rFonts w:ascii="Arial" w:hAnsi="Arial" w:cs="Arial"/>
        </w:rPr>
        <w:t xml:space="preserve">, G. M. M. (2021). Post-harvest fish loss in the fish value chain and the determinants: Empirical evidence from Bangladesh. </w:t>
      </w:r>
      <w:r w:rsidRPr="00F40491">
        <w:rPr>
          <w:rFonts w:ascii="Arial" w:hAnsi="Arial" w:cs="Arial"/>
          <w:i/>
          <w:iCs/>
        </w:rPr>
        <w:t>Aquaculture International</w:t>
      </w:r>
      <w:r w:rsidRPr="00F40491">
        <w:rPr>
          <w:rFonts w:ascii="Arial" w:hAnsi="Arial" w:cs="Arial"/>
        </w:rPr>
        <w:t xml:space="preserve">, </w:t>
      </w:r>
      <w:r w:rsidRPr="00F40491">
        <w:rPr>
          <w:rFonts w:ascii="Arial" w:hAnsi="Arial" w:cs="Arial"/>
          <w:i/>
          <w:iCs/>
        </w:rPr>
        <w:t>29</w:t>
      </w:r>
      <w:r w:rsidRPr="00F40491">
        <w:rPr>
          <w:rFonts w:ascii="Arial" w:hAnsi="Arial" w:cs="Arial"/>
        </w:rPr>
        <w:t xml:space="preserve">(4), 1711–1720. </w:t>
      </w:r>
      <w:hyperlink r:id="rId17" w:history="1">
        <w:r w:rsidRPr="00F40491">
          <w:rPr>
            <w:rStyle w:val="Hyperlink"/>
            <w:rFonts w:ascii="Arial" w:hAnsi="Arial" w:cs="Arial"/>
            <w:color w:val="auto"/>
            <w:u w:val="none"/>
          </w:rPr>
          <w:t>https://doi.org/10.1007/s10499-021-00711-8</w:t>
        </w:r>
      </w:hyperlink>
    </w:p>
    <w:p w14:paraId="620AC829" w14:textId="017113AD" w:rsidR="0054589F" w:rsidRPr="00F40491" w:rsidRDefault="0054589F" w:rsidP="0054589F">
      <w:pPr>
        <w:pStyle w:val="Body"/>
        <w:spacing w:after="0" w:line="480" w:lineRule="auto"/>
        <w:ind w:left="720" w:hanging="720"/>
        <w:rPr>
          <w:rFonts w:ascii="Arial" w:hAnsi="Arial" w:cs="Arial"/>
        </w:rPr>
      </w:pPr>
      <w:proofErr w:type="spellStart"/>
      <w:r w:rsidRPr="00F40491">
        <w:rPr>
          <w:rFonts w:ascii="Arial" w:hAnsi="Arial" w:cs="Arial"/>
        </w:rPr>
        <w:t>Afsharnia</w:t>
      </w:r>
      <w:proofErr w:type="spellEnd"/>
      <w:r w:rsidRPr="00F40491">
        <w:rPr>
          <w:rFonts w:ascii="Arial" w:hAnsi="Arial" w:cs="Arial"/>
        </w:rPr>
        <w:t xml:space="preserve">, F., </w:t>
      </w:r>
      <w:proofErr w:type="spellStart"/>
      <w:r w:rsidRPr="00F40491">
        <w:rPr>
          <w:rFonts w:ascii="Arial" w:hAnsi="Arial" w:cs="Arial"/>
        </w:rPr>
        <w:t>Marzban</w:t>
      </w:r>
      <w:proofErr w:type="spellEnd"/>
      <w:r w:rsidRPr="00F40491">
        <w:rPr>
          <w:rFonts w:ascii="Arial" w:hAnsi="Arial" w:cs="Arial"/>
        </w:rPr>
        <w:t xml:space="preserve">, A., &amp; </w:t>
      </w:r>
      <w:proofErr w:type="spellStart"/>
      <w:r w:rsidRPr="00F40491">
        <w:rPr>
          <w:rFonts w:ascii="Arial" w:hAnsi="Arial" w:cs="Arial"/>
        </w:rPr>
        <w:t>Abdeshahi</w:t>
      </w:r>
      <w:proofErr w:type="spellEnd"/>
      <w:r w:rsidRPr="00F40491">
        <w:rPr>
          <w:rFonts w:ascii="Arial" w:hAnsi="Arial" w:cs="Arial"/>
        </w:rPr>
        <w:t xml:space="preserve">, A. (2018). Sugarcane transportation process modeling by time series approach. </w:t>
      </w:r>
      <w:r w:rsidRPr="00F40491">
        <w:rPr>
          <w:rFonts w:ascii="Arial" w:hAnsi="Arial" w:cs="Arial"/>
          <w:i/>
          <w:iCs/>
        </w:rPr>
        <w:t>Iran Agricultural Research</w:t>
      </w:r>
      <w:r w:rsidRPr="00F40491">
        <w:rPr>
          <w:rFonts w:ascii="Arial" w:hAnsi="Arial" w:cs="Arial"/>
        </w:rPr>
        <w:t xml:space="preserve">, </w:t>
      </w:r>
      <w:r w:rsidRPr="00F40491">
        <w:rPr>
          <w:rFonts w:ascii="Arial" w:hAnsi="Arial" w:cs="Arial"/>
          <w:i/>
          <w:iCs/>
        </w:rPr>
        <w:t>37</w:t>
      </w:r>
      <w:r w:rsidRPr="00F40491">
        <w:rPr>
          <w:rFonts w:ascii="Arial" w:hAnsi="Arial" w:cs="Arial"/>
        </w:rPr>
        <w:t xml:space="preserve">(2), 117–126. </w:t>
      </w:r>
      <w:hyperlink r:id="rId18" w:history="1">
        <w:r w:rsidRPr="00F40491">
          <w:rPr>
            <w:rStyle w:val="Hyperlink"/>
            <w:rFonts w:ascii="Arial" w:hAnsi="Arial" w:cs="Arial"/>
            <w:color w:val="auto"/>
            <w:u w:val="none"/>
          </w:rPr>
          <w:t>https://doi.org/10.22099/iar.2019.5192</w:t>
        </w:r>
      </w:hyperlink>
    </w:p>
    <w:p w14:paraId="1CC04494" w14:textId="77777777" w:rsidR="001F40D9" w:rsidRPr="007828D7" w:rsidRDefault="001F40D9" w:rsidP="001F40D9">
      <w:pPr>
        <w:pStyle w:val="Body"/>
        <w:spacing w:after="0" w:line="480" w:lineRule="auto"/>
        <w:ind w:left="720" w:hanging="720"/>
        <w:rPr>
          <w:rFonts w:ascii="Arial" w:hAnsi="Arial" w:cs="Arial"/>
          <w:iCs/>
        </w:rPr>
      </w:pPr>
      <w:r>
        <w:rPr>
          <w:rFonts w:ascii="Arial" w:hAnsi="Arial" w:cs="Arial"/>
        </w:rPr>
        <w:t xml:space="preserve">Agriculture Department. </w:t>
      </w:r>
      <w:r w:rsidRPr="00F40491">
        <w:rPr>
          <w:rFonts w:ascii="Arial" w:hAnsi="Arial" w:cs="Arial"/>
        </w:rPr>
        <w:t xml:space="preserve">(2021). </w:t>
      </w:r>
      <w:r w:rsidRPr="00F40491">
        <w:rPr>
          <w:rFonts w:ascii="Arial" w:hAnsi="Arial" w:cs="Arial"/>
          <w:i/>
        </w:rPr>
        <w:t xml:space="preserve">Agriculture Management System - Statistical data of sugarcane farmers in </w:t>
      </w:r>
      <w:proofErr w:type="spellStart"/>
      <w:r w:rsidRPr="00F40491">
        <w:rPr>
          <w:rFonts w:ascii="Arial" w:hAnsi="Arial" w:cs="Arial"/>
          <w:i/>
        </w:rPr>
        <w:t>Awendo</w:t>
      </w:r>
      <w:proofErr w:type="spellEnd"/>
      <w:r w:rsidRPr="00F40491">
        <w:rPr>
          <w:rFonts w:ascii="Arial" w:hAnsi="Arial" w:cs="Arial"/>
          <w:i/>
        </w:rPr>
        <w:t xml:space="preserve"> Sub-county</w:t>
      </w:r>
      <w:r>
        <w:rPr>
          <w:rFonts w:ascii="Arial" w:hAnsi="Arial" w:cs="Arial"/>
          <w:iCs/>
        </w:rPr>
        <w:t>. South Nyanza Sugar Company Limited</w:t>
      </w:r>
    </w:p>
    <w:p w14:paraId="67D59E61" w14:textId="707E9245" w:rsidR="0054589F" w:rsidRPr="00F40491" w:rsidRDefault="0054589F" w:rsidP="0054589F">
      <w:pPr>
        <w:pStyle w:val="Body"/>
        <w:spacing w:after="0" w:line="480" w:lineRule="auto"/>
        <w:ind w:left="720" w:hanging="720"/>
        <w:rPr>
          <w:rFonts w:ascii="Arial" w:hAnsi="Arial" w:cs="Arial"/>
        </w:rPr>
      </w:pPr>
      <w:proofErr w:type="spellStart"/>
      <w:r w:rsidRPr="00F40491">
        <w:rPr>
          <w:rFonts w:ascii="Arial" w:hAnsi="Arial" w:cs="Arial"/>
        </w:rPr>
        <w:t>Ahimbisibwe</w:t>
      </w:r>
      <w:proofErr w:type="spellEnd"/>
      <w:r w:rsidRPr="00F40491">
        <w:rPr>
          <w:rFonts w:ascii="Arial" w:hAnsi="Arial" w:cs="Arial"/>
        </w:rPr>
        <w:t xml:space="preserve">, S., </w:t>
      </w:r>
      <w:proofErr w:type="spellStart"/>
      <w:r w:rsidRPr="00F40491">
        <w:rPr>
          <w:rFonts w:ascii="Arial" w:hAnsi="Arial" w:cs="Arial"/>
        </w:rPr>
        <w:t>Ikendi</w:t>
      </w:r>
      <w:proofErr w:type="spellEnd"/>
      <w:r w:rsidRPr="00F40491">
        <w:rPr>
          <w:rFonts w:ascii="Arial" w:hAnsi="Arial" w:cs="Arial"/>
        </w:rPr>
        <w:t xml:space="preserve">, S., </w:t>
      </w:r>
      <w:proofErr w:type="spellStart"/>
      <w:r w:rsidRPr="00F40491">
        <w:rPr>
          <w:rFonts w:ascii="Arial" w:hAnsi="Arial" w:cs="Arial"/>
        </w:rPr>
        <w:t>Buyinza</w:t>
      </w:r>
      <w:proofErr w:type="spellEnd"/>
      <w:r w:rsidRPr="00F40491">
        <w:rPr>
          <w:rFonts w:ascii="Arial" w:hAnsi="Arial" w:cs="Arial"/>
        </w:rPr>
        <w:t xml:space="preserve">, T., </w:t>
      </w:r>
      <w:proofErr w:type="spellStart"/>
      <w:r w:rsidRPr="00F40491">
        <w:rPr>
          <w:rFonts w:ascii="Arial" w:hAnsi="Arial" w:cs="Arial"/>
        </w:rPr>
        <w:t>Namata</w:t>
      </w:r>
      <w:proofErr w:type="spellEnd"/>
      <w:r w:rsidRPr="00F40491">
        <w:rPr>
          <w:rFonts w:ascii="Arial" w:hAnsi="Arial" w:cs="Arial"/>
        </w:rPr>
        <w:t xml:space="preserve">, M., </w:t>
      </w:r>
      <w:proofErr w:type="spellStart"/>
      <w:r w:rsidRPr="00F40491">
        <w:rPr>
          <w:rFonts w:ascii="Arial" w:hAnsi="Arial" w:cs="Arial"/>
        </w:rPr>
        <w:t>Waaswa</w:t>
      </w:r>
      <w:proofErr w:type="spellEnd"/>
      <w:r w:rsidRPr="00F40491">
        <w:rPr>
          <w:rFonts w:ascii="Arial" w:hAnsi="Arial" w:cs="Arial"/>
        </w:rPr>
        <w:t xml:space="preserve">, A., &amp; </w:t>
      </w:r>
      <w:proofErr w:type="spellStart"/>
      <w:r w:rsidRPr="00F40491">
        <w:rPr>
          <w:rFonts w:ascii="Arial" w:hAnsi="Arial" w:cs="Arial"/>
        </w:rPr>
        <w:t>Kaaya</w:t>
      </w:r>
      <w:proofErr w:type="spellEnd"/>
      <w:r w:rsidRPr="00F40491">
        <w:rPr>
          <w:rFonts w:ascii="Arial" w:hAnsi="Arial" w:cs="Arial"/>
        </w:rPr>
        <w:t>, A. N. (2021). Retrieved April 13, 2025, from https://www.academia.edu/download/112909697/Postharvest.pdf</w:t>
      </w:r>
    </w:p>
    <w:p w14:paraId="409E6828" w14:textId="223CFE07" w:rsidR="0054589F" w:rsidRPr="00F40491" w:rsidRDefault="0054589F" w:rsidP="0054589F">
      <w:pPr>
        <w:pStyle w:val="Body"/>
        <w:spacing w:after="0" w:line="480" w:lineRule="auto"/>
        <w:ind w:left="720" w:hanging="720"/>
        <w:rPr>
          <w:rFonts w:ascii="Arial" w:hAnsi="Arial" w:cs="Arial"/>
        </w:rPr>
      </w:pPr>
      <w:r w:rsidRPr="00F40491">
        <w:rPr>
          <w:rFonts w:ascii="Arial" w:hAnsi="Arial" w:cs="Arial"/>
        </w:rPr>
        <w:t xml:space="preserve">Ali, M. N. H. A., Jamali, L. A., Soomro, S. A., </w:t>
      </w:r>
      <w:proofErr w:type="spellStart"/>
      <w:r w:rsidRPr="00F40491">
        <w:rPr>
          <w:rFonts w:ascii="Arial" w:hAnsi="Arial" w:cs="Arial"/>
        </w:rPr>
        <w:t>Chattha</w:t>
      </w:r>
      <w:proofErr w:type="spellEnd"/>
      <w:r w:rsidRPr="00F40491">
        <w:rPr>
          <w:rFonts w:ascii="Arial" w:hAnsi="Arial" w:cs="Arial"/>
        </w:rPr>
        <w:t xml:space="preserve">, S. H., </w:t>
      </w:r>
      <w:proofErr w:type="spellStart"/>
      <w:r w:rsidRPr="00F40491">
        <w:rPr>
          <w:rFonts w:ascii="Arial" w:hAnsi="Arial" w:cs="Arial"/>
        </w:rPr>
        <w:t>Ibupoto</w:t>
      </w:r>
      <w:proofErr w:type="spellEnd"/>
      <w:r w:rsidRPr="00F40491">
        <w:rPr>
          <w:rFonts w:ascii="Arial" w:hAnsi="Arial" w:cs="Arial"/>
        </w:rPr>
        <w:t xml:space="preserve">, K. A., Abbasi, N. A., &amp; </w:t>
      </w:r>
      <w:proofErr w:type="spellStart"/>
      <w:r w:rsidRPr="00F40491">
        <w:rPr>
          <w:rFonts w:ascii="Arial" w:hAnsi="Arial" w:cs="Arial"/>
        </w:rPr>
        <w:t>Qumi</w:t>
      </w:r>
      <w:proofErr w:type="spellEnd"/>
      <w:r w:rsidRPr="00F40491">
        <w:rPr>
          <w:rFonts w:ascii="Arial" w:hAnsi="Arial" w:cs="Arial"/>
        </w:rPr>
        <w:t xml:space="preserve">, N. M. (2018). Post-Harvest Losses and Control of Unprocessed Sugarcane. </w:t>
      </w:r>
      <w:r w:rsidRPr="00F40491">
        <w:rPr>
          <w:rFonts w:ascii="Arial" w:hAnsi="Arial" w:cs="Arial"/>
          <w:i/>
          <w:iCs/>
        </w:rPr>
        <w:t>Pakistan Journal of Agricultural Research</w:t>
      </w:r>
      <w:r w:rsidRPr="00F40491">
        <w:rPr>
          <w:rFonts w:ascii="Arial" w:hAnsi="Arial" w:cs="Arial"/>
        </w:rPr>
        <w:t xml:space="preserve">, </w:t>
      </w:r>
      <w:r w:rsidRPr="00F40491">
        <w:rPr>
          <w:rFonts w:ascii="Arial" w:hAnsi="Arial" w:cs="Arial"/>
          <w:i/>
          <w:iCs/>
        </w:rPr>
        <w:t>31</w:t>
      </w:r>
      <w:r w:rsidRPr="00F40491">
        <w:rPr>
          <w:rFonts w:ascii="Arial" w:hAnsi="Arial" w:cs="Arial"/>
        </w:rPr>
        <w:t xml:space="preserve">(4). </w:t>
      </w:r>
      <w:hyperlink r:id="rId19" w:history="1">
        <w:r w:rsidRPr="00F40491">
          <w:rPr>
            <w:rStyle w:val="Hyperlink"/>
            <w:rFonts w:ascii="Arial" w:hAnsi="Arial" w:cs="Arial"/>
            <w:color w:val="auto"/>
            <w:u w:val="none"/>
          </w:rPr>
          <w:t>https://doi.org/10.17582/journal.pjar/2018/31.4.355.360</w:t>
        </w:r>
      </w:hyperlink>
    </w:p>
    <w:p w14:paraId="6AFF0AAC" w14:textId="7BC37F5F" w:rsidR="0054589F" w:rsidRPr="00F40491" w:rsidRDefault="0054589F" w:rsidP="0054589F">
      <w:pPr>
        <w:pStyle w:val="Body"/>
        <w:spacing w:after="0" w:line="480" w:lineRule="auto"/>
        <w:ind w:left="720" w:hanging="720"/>
        <w:rPr>
          <w:rFonts w:ascii="Arial" w:hAnsi="Arial" w:cs="Arial"/>
        </w:rPr>
      </w:pPr>
      <w:r w:rsidRPr="00F40491">
        <w:rPr>
          <w:rFonts w:ascii="Arial" w:hAnsi="Arial" w:cs="Arial"/>
        </w:rPr>
        <w:lastRenderedPageBreak/>
        <w:t xml:space="preserve">Ambler, K., </w:t>
      </w:r>
      <w:proofErr w:type="spellStart"/>
      <w:r w:rsidRPr="00F40491">
        <w:rPr>
          <w:rFonts w:ascii="Arial" w:hAnsi="Arial" w:cs="Arial"/>
        </w:rPr>
        <w:t>Brauw</w:t>
      </w:r>
      <w:proofErr w:type="spellEnd"/>
      <w:r w:rsidRPr="00F40491">
        <w:rPr>
          <w:rFonts w:ascii="Arial" w:hAnsi="Arial" w:cs="Arial"/>
        </w:rPr>
        <w:t xml:space="preserve">, A. de, &amp; </w:t>
      </w:r>
      <w:proofErr w:type="spellStart"/>
      <w:r w:rsidRPr="00F40491">
        <w:rPr>
          <w:rFonts w:ascii="Arial" w:hAnsi="Arial" w:cs="Arial"/>
        </w:rPr>
        <w:t>Godlonton</w:t>
      </w:r>
      <w:proofErr w:type="spellEnd"/>
      <w:r w:rsidRPr="00F40491">
        <w:rPr>
          <w:rFonts w:ascii="Arial" w:hAnsi="Arial" w:cs="Arial"/>
        </w:rPr>
        <w:t xml:space="preserve">, S. (2018). Measuring postharvest losses at the farm level in Malawi. </w:t>
      </w:r>
      <w:r w:rsidRPr="00F40491">
        <w:rPr>
          <w:rFonts w:ascii="Arial" w:hAnsi="Arial" w:cs="Arial"/>
          <w:i/>
          <w:iCs/>
        </w:rPr>
        <w:t>Australian Journal of Agricultural and Resource Economics</w:t>
      </w:r>
      <w:r w:rsidRPr="00F40491">
        <w:rPr>
          <w:rFonts w:ascii="Arial" w:hAnsi="Arial" w:cs="Arial"/>
        </w:rPr>
        <w:t xml:space="preserve">, </w:t>
      </w:r>
      <w:r w:rsidRPr="00F40491">
        <w:rPr>
          <w:rFonts w:ascii="Arial" w:hAnsi="Arial" w:cs="Arial"/>
          <w:i/>
          <w:iCs/>
        </w:rPr>
        <w:t>62</w:t>
      </w:r>
      <w:r w:rsidRPr="00F40491">
        <w:rPr>
          <w:rFonts w:ascii="Arial" w:hAnsi="Arial" w:cs="Arial"/>
        </w:rPr>
        <w:t xml:space="preserve">(1), 139–160. </w:t>
      </w:r>
      <w:hyperlink r:id="rId20" w:history="1">
        <w:r w:rsidRPr="00F40491">
          <w:rPr>
            <w:rStyle w:val="Hyperlink"/>
            <w:rFonts w:ascii="Arial" w:hAnsi="Arial" w:cs="Arial"/>
            <w:color w:val="auto"/>
            <w:u w:val="none"/>
          </w:rPr>
          <w:t>https://doi.org/10.1111/1467-8489.12237</w:t>
        </w:r>
      </w:hyperlink>
    </w:p>
    <w:p w14:paraId="6FEB1DF2" w14:textId="77777777" w:rsidR="0054589F" w:rsidRPr="00F40491" w:rsidRDefault="0054589F" w:rsidP="0054589F">
      <w:pPr>
        <w:pStyle w:val="Body"/>
        <w:spacing w:after="0" w:line="480" w:lineRule="auto"/>
        <w:ind w:left="720" w:hanging="720"/>
        <w:rPr>
          <w:rFonts w:ascii="Arial" w:hAnsi="Arial" w:cs="Arial"/>
        </w:rPr>
      </w:pPr>
      <w:proofErr w:type="spellStart"/>
      <w:r w:rsidRPr="00F40491">
        <w:rPr>
          <w:rFonts w:ascii="Arial" w:hAnsi="Arial" w:cs="Arial"/>
        </w:rPr>
        <w:t>Asenahabi</w:t>
      </w:r>
      <w:proofErr w:type="spellEnd"/>
      <w:r w:rsidRPr="00F40491">
        <w:rPr>
          <w:rFonts w:ascii="Arial" w:hAnsi="Arial" w:cs="Arial"/>
        </w:rPr>
        <w:t xml:space="preserve">, B. M. (2019). </w:t>
      </w:r>
      <w:r w:rsidRPr="00F40491">
        <w:rPr>
          <w:rFonts w:ascii="Arial" w:hAnsi="Arial" w:cs="Arial"/>
          <w:i/>
          <w:iCs/>
        </w:rPr>
        <w:t>Basics of Research Design: A Guide to selecting appropriate research design</w:t>
      </w:r>
      <w:r w:rsidRPr="00F40491">
        <w:rPr>
          <w:rFonts w:ascii="Arial" w:hAnsi="Arial" w:cs="Arial"/>
        </w:rPr>
        <w:t xml:space="preserve">. </w:t>
      </w:r>
      <w:r w:rsidRPr="00F40491">
        <w:rPr>
          <w:rFonts w:ascii="Arial" w:hAnsi="Arial" w:cs="Arial"/>
          <w:i/>
          <w:iCs/>
        </w:rPr>
        <w:t>6</w:t>
      </w:r>
      <w:r w:rsidRPr="00F40491">
        <w:rPr>
          <w:rFonts w:ascii="Arial" w:hAnsi="Arial" w:cs="Arial"/>
        </w:rPr>
        <w:t>(5), 14.</w:t>
      </w:r>
    </w:p>
    <w:p w14:paraId="7A7C65BE" w14:textId="050E24EA" w:rsidR="0054589F" w:rsidRPr="00F40491" w:rsidRDefault="0054589F" w:rsidP="0054589F">
      <w:pPr>
        <w:pStyle w:val="Body"/>
        <w:spacing w:after="0" w:line="480" w:lineRule="auto"/>
        <w:ind w:left="720" w:hanging="720"/>
        <w:rPr>
          <w:rFonts w:ascii="Arial" w:hAnsi="Arial" w:cs="Arial"/>
        </w:rPr>
      </w:pPr>
      <w:r w:rsidRPr="00F40491">
        <w:rPr>
          <w:rFonts w:ascii="Arial" w:hAnsi="Arial" w:cs="Arial"/>
        </w:rPr>
        <w:t xml:space="preserve">Blum, M. L. (2020). </w:t>
      </w:r>
      <w:r w:rsidRPr="00F40491">
        <w:rPr>
          <w:rFonts w:ascii="Arial" w:hAnsi="Arial" w:cs="Arial"/>
          <w:i/>
          <w:iCs/>
        </w:rPr>
        <w:t>Agricultural extension in transition worldwide: Policies and strategies for reform</w:t>
      </w:r>
      <w:r w:rsidRPr="00F40491">
        <w:rPr>
          <w:rFonts w:ascii="Arial" w:hAnsi="Arial" w:cs="Arial"/>
        </w:rPr>
        <w:t xml:space="preserve">. FAO. </w:t>
      </w:r>
      <w:hyperlink r:id="rId21" w:history="1">
        <w:r w:rsidRPr="00F40491">
          <w:rPr>
            <w:rStyle w:val="Hyperlink"/>
            <w:rFonts w:ascii="Arial" w:hAnsi="Arial" w:cs="Arial"/>
            <w:color w:val="auto"/>
            <w:u w:val="none"/>
          </w:rPr>
          <w:t>https://doi.org/10.4060/ca8199en</w:t>
        </w:r>
      </w:hyperlink>
    </w:p>
    <w:p w14:paraId="7906CF87" w14:textId="77777777" w:rsidR="0054589F" w:rsidRPr="00F40491" w:rsidRDefault="0054589F" w:rsidP="0054589F">
      <w:pPr>
        <w:pStyle w:val="Body"/>
        <w:spacing w:after="0" w:line="480" w:lineRule="auto"/>
        <w:ind w:left="720" w:hanging="720"/>
        <w:rPr>
          <w:rFonts w:ascii="Arial" w:hAnsi="Arial" w:cs="Arial"/>
        </w:rPr>
      </w:pPr>
      <w:r w:rsidRPr="00F40491">
        <w:rPr>
          <w:rFonts w:ascii="Arial" w:hAnsi="Arial" w:cs="Arial"/>
        </w:rPr>
        <w:t xml:space="preserve">Bowen, G. (2009). Document Analysis as a Qualitative Research Method. </w:t>
      </w:r>
      <w:r w:rsidRPr="00F40491">
        <w:rPr>
          <w:rFonts w:ascii="Arial" w:hAnsi="Arial" w:cs="Arial"/>
          <w:i/>
          <w:iCs/>
        </w:rPr>
        <w:t>Qualitative Research Journal</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 27–40. </w:t>
      </w:r>
      <w:hyperlink r:id="rId22" w:history="1">
        <w:r w:rsidRPr="00F40491">
          <w:rPr>
            <w:rStyle w:val="Hyperlink"/>
            <w:rFonts w:ascii="Arial" w:hAnsi="Arial" w:cs="Arial"/>
            <w:color w:val="auto"/>
            <w:u w:val="none"/>
          </w:rPr>
          <w:t>https://doi.org/10.3316/QRJ0902027</w:t>
        </w:r>
      </w:hyperlink>
    </w:p>
    <w:p w14:paraId="7AAA1AE6" w14:textId="77777777" w:rsidR="002C3CD2" w:rsidRPr="00F40491" w:rsidRDefault="002C3CD2" w:rsidP="002C3CD2">
      <w:pPr>
        <w:pStyle w:val="Body"/>
        <w:spacing w:after="0" w:line="480" w:lineRule="auto"/>
        <w:ind w:left="720" w:hanging="720"/>
        <w:rPr>
          <w:rFonts w:ascii="Arial" w:hAnsi="Arial" w:cs="Arial"/>
        </w:rPr>
      </w:pPr>
      <w:proofErr w:type="spellStart"/>
      <w:r w:rsidRPr="00F40491">
        <w:rPr>
          <w:rFonts w:ascii="Arial" w:hAnsi="Arial" w:cs="Arial"/>
        </w:rPr>
        <w:t>Bujang</w:t>
      </w:r>
      <w:proofErr w:type="spellEnd"/>
      <w:r w:rsidRPr="00F40491">
        <w:rPr>
          <w:rFonts w:ascii="Arial" w:hAnsi="Arial" w:cs="Arial"/>
        </w:rPr>
        <w:t xml:space="preserve">, M. A. (2021). A Step-by-Step Process on Sample Size Determination for Medical Research. </w:t>
      </w:r>
      <w:r w:rsidRPr="00F40491">
        <w:rPr>
          <w:rFonts w:ascii="Arial" w:hAnsi="Arial" w:cs="Arial"/>
          <w:i/>
          <w:iCs/>
        </w:rPr>
        <w:t xml:space="preserve">The Malaysian Journal of Medical </w:t>
      </w:r>
      <w:proofErr w:type="gramStart"/>
      <w:r w:rsidRPr="00F40491">
        <w:rPr>
          <w:rFonts w:ascii="Arial" w:hAnsi="Arial" w:cs="Arial"/>
          <w:i/>
          <w:iCs/>
        </w:rPr>
        <w:t>Sciences :</w:t>
      </w:r>
      <w:proofErr w:type="gramEnd"/>
      <w:r w:rsidRPr="00F40491">
        <w:rPr>
          <w:rFonts w:ascii="Arial" w:hAnsi="Arial" w:cs="Arial"/>
          <w:i/>
          <w:iCs/>
        </w:rPr>
        <w:t xml:space="preserve"> MJMS</w:t>
      </w:r>
      <w:r w:rsidRPr="00F40491">
        <w:rPr>
          <w:rFonts w:ascii="Arial" w:hAnsi="Arial" w:cs="Arial"/>
        </w:rPr>
        <w:t xml:space="preserve">, </w:t>
      </w:r>
      <w:r w:rsidRPr="00F40491">
        <w:rPr>
          <w:rFonts w:ascii="Arial" w:hAnsi="Arial" w:cs="Arial"/>
          <w:i/>
          <w:iCs/>
        </w:rPr>
        <w:t>28</w:t>
      </w:r>
      <w:r w:rsidRPr="00F40491">
        <w:rPr>
          <w:rFonts w:ascii="Arial" w:hAnsi="Arial" w:cs="Arial"/>
        </w:rPr>
        <w:t xml:space="preserve">(2), 15–27. </w:t>
      </w:r>
      <w:hyperlink r:id="rId23" w:history="1">
        <w:r w:rsidRPr="00F40491">
          <w:rPr>
            <w:rStyle w:val="Hyperlink"/>
            <w:rFonts w:ascii="Arial" w:hAnsi="Arial" w:cs="Arial"/>
            <w:color w:val="auto"/>
            <w:u w:val="none"/>
          </w:rPr>
          <w:t>https://doi.org/10.21315/mjms2021.28.2.2</w:t>
        </w:r>
      </w:hyperlink>
    </w:p>
    <w:p w14:paraId="1158170C" w14:textId="1369DF3D" w:rsidR="0054589F" w:rsidRDefault="0054589F" w:rsidP="0054589F">
      <w:pPr>
        <w:pStyle w:val="Body"/>
        <w:spacing w:after="0" w:line="480" w:lineRule="auto"/>
        <w:ind w:left="720" w:hanging="720"/>
        <w:rPr>
          <w:rStyle w:val="Hyperlink"/>
          <w:rFonts w:ascii="Arial" w:hAnsi="Arial" w:cs="Arial"/>
          <w:color w:val="auto"/>
          <w:u w:val="none"/>
        </w:rPr>
      </w:pPr>
      <w:proofErr w:type="spellStart"/>
      <w:r w:rsidRPr="00F40491">
        <w:rPr>
          <w:rFonts w:ascii="Arial" w:hAnsi="Arial" w:cs="Arial"/>
        </w:rPr>
        <w:t>Bundeh</w:t>
      </w:r>
      <w:proofErr w:type="spellEnd"/>
      <w:r w:rsidRPr="00F40491">
        <w:rPr>
          <w:rFonts w:ascii="Arial" w:hAnsi="Arial" w:cs="Arial"/>
        </w:rPr>
        <w:t xml:space="preserve">, L. W. (2018). </w:t>
      </w:r>
      <w:r w:rsidRPr="00F40491">
        <w:rPr>
          <w:rFonts w:ascii="Arial" w:hAnsi="Arial" w:cs="Arial"/>
          <w:i/>
          <w:iCs/>
        </w:rPr>
        <w:t>Effects of Sugarcane Farming on Food Production in Dede Division, Migori County, Kenya</w:t>
      </w:r>
      <w:r w:rsidRPr="00F40491">
        <w:rPr>
          <w:rFonts w:ascii="Arial" w:hAnsi="Arial" w:cs="Arial"/>
        </w:rPr>
        <w:t xml:space="preserve"> [Thesis, </w:t>
      </w:r>
      <w:proofErr w:type="spellStart"/>
      <w:r w:rsidRPr="00F40491">
        <w:rPr>
          <w:rFonts w:ascii="Arial" w:hAnsi="Arial" w:cs="Arial"/>
        </w:rPr>
        <w:t>Maseno</w:t>
      </w:r>
      <w:proofErr w:type="spellEnd"/>
      <w:r w:rsidRPr="00F40491">
        <w:rPr>
          <w:rFonts w:ascii="Arial" w:hAnsi="Arial" w:cs="Arial"/>
        </w:rPr>
        <w:t xml:space="preserve"> University]. </w:t>
      </w:r>
      <w:hyperlink r:id="rId24" w:history="1">
        <w:r w:rsidRPr="00F40491">
          <w:rPr>
            <w:rStyle w:val="Hyperlink"/>
            <w:rFonts w:ascii="Arial" w:hAnsi="Arial" w:cs="Arial"/>
            <w:color w:val="auto"/>
            <w:u w:val="none"/>
          </w:rPr>
          <w:t>https://repository.maseno.ac.ke/handle/123456789/3476</w:t>
        </w:r>
      </w:hyperlink>
    </w:p>
    <w:p w14:paraId="3672C9C4" w14:textId="77777777" w:rsidR="002C3CD2" w:rsidRPr="004D04EC" w:rsidRDefault="002C3CD2" w:rsidP="002C3CD2">
      <w:pPr>
        <w:pStyle w:val="Body"/>
        <w:spacing w:after="0" w:line="480" w:lineRule="auto"/>
        <w:ind w:left="720" w:hanging="720"/>
        <w:rPr>
          <w:rFonts w:ascii="Arial" w:hAnsi="Arial" w:cs="Arial"/>
        </w:rPr>
      </w:pPr>
      <w:proofErr w:type="spellStart"/>
      <w:r w:rsidRPr="004D04EC">
        <w:rPr>
          <w:rFonts w:ascii="Arial" w:hAnsi="Arial" w:cs="Arial"/>
          <w:highlight w:val="green"/>
        </w:rPr>
        <w:t>Caixeta</w:t>
      </w:r>
      <w:proofErr w:type="spellEnd"/>
      <w:r w:rsidRPr="004D04EC">
        <w:rPr>
          <w:rFonts w:ascii="Arial" w:hAnsi="Arial" w:cs="Arial"/>
          <w:highlight w:val="green"/>
        </w:rPr>
        <w:t xml:space="preserve">-Filho, J. V., &amp; </w:t>
      </w:r>
      <w:proofErr w:type="spellStart"/>
      <w:r w:rsidRPr="004D04EC">
        <w:rPr>
          <w:rFonts w:ascii="Arial" w:hAnsi="Arial" w:cs="Arial"/>
          <w:highlight w:val="green"/>
        </w:rPr>
        <w:t>Péra</w:t>
      </w:r>
      <w:proofErr w:type="spellEnd"/>
      <w:r w:rsidRPr="004D04EC">
        <w:rPr>
          <w:rFonts w:ascii="Arial" w:hAnsi="Arial" w:cs="Arial"/>
          <w:highlight w:val="green"/>
        </w:rPr>
        <w:t xml:space="preserve">, T. G. (2018). Post-harvest losses during the transportation of grains from farms to aggregation points. </w:t>
      </w:r>
      <w:r w:rsidRPr="004D04EC">
        <w:rPr>
          <w:rFonts w:ascii="Arial" w:hAnsi="Arial" w:cs="Arial"/>
          <w:i/>
          <w:iCs/>
          <w:highlight w:val="green"/>
        </w:rPr>
        <w:t xml:space="preserve">International Journal of Logistics Economics and </w:t>
      </w:r>
      <w:proofErr w:type="spellStart"/>
      <w:r w:rsidRPr="004D04EC">
        <w:rPr>
          <w:rFonts w:ascii="Arial" w:hAnsi="Arial" w:cs="Arial"/>
          <w:i/>
          <w:iCs/>
          <w:highlight w:val="green"/>
        </w:rPr>
        <w:t>Globalisation</w:t>
      </w:r>
      <w:proofErr w:type="spellEnd"/>
      <w:r w:rsidRPr="004D04EC">
        <w:rPr>
          <w:rFonts w:ascii="Arial" w:hAnsi="Arial" w:cs="Arial"/>
          <w:highlight w:val="green"/>
        </w:rPr>
        <w:t>. https://www.inderscienceonline.com/doi/10.1504/IJLEG.2018.093755</w:t>
      </w:r>
    </w:p>
    <w:p w14:paraId="2FD96647" w14:textId="4145251B" w:rsidR="002C3CD2" w:rsidRPr="00A534AA" w:rsidRDefault="002C3CD2" w:rsidP="00A534AA">
      <w:pPr>
        <w:pStyle w:val="Body"/>
        <w:spacing w:after="0" w:line="480" w:lineRule="auto"/>
        <w:ind w:left="720" w:hanging="720"/>
        <w:rPr>
          <w:rFonts w:ascii="Arial" w:hAnsi="Arial" w:cs="Arial"/>
        </w:rPr>
      </w:pPr>
      <w:r w:rsidRPr="00F40491">
        <w:rPr>
          <w:rFonts w:ascii="Arial" w:hAnsi="Arial" w:cs="Arial"/>
          <w:i/>
          <w:iCs/>
        </w:rPr>
        <w:t>Cochran, W. G. (1977). Sampling techniques (3rd ed.). John Wiley &amp; Sons—Google Search</w:t>
      </w:r>
      <w:r w:rsidRPr="00F40491">
        <w:rPr>
          <w:rFonts w:ascii="Arial" w:hAnsi="Arial" w:cs="Arial"/>
        </w:rPr>
        <w:t xml:space="preserve">. (n.d.). Retrieved October 17, 2021, from </w:t>
      </w:r>
      <w:hyperlink r:id="rId25" w:history="1">
        <w:r w:rsidR="00A534AA" w:rsidRPr="00A534AA">
          <w:rPr>
            <w:rStyle w:val="Hyperlink"/>
            <w:rFonts w:ascii="Arial" w:hAnsi="Arial" w:cs="Arial"/>
            <w:color w:val="auto"/>
            <w:u w:val="none"/>
          </w:rPr>
          <w:t>https://www.google.com/search?q=Cochran%2C+W.+G.+%281977%29.+Sampling+techniques+%283rd+ed.%29      .+</w:t>
        </w:r>
        <w:proofErr w:type="spellStart"/>
        <w:r w:rsidR="00A534AA" w:rsidRPr="00A534AA">
          <w:rPr>
            <w:rStyle w:val="Hyperlink"/>
            <w:rFonts w:ascii="Arial" w:hAnsi="Arial" w:cs="Arial"/>
            <w:color w:val="auto"/>
            <w:u w:val="none"/>
          </w:rPr>
          <w:t>John+Wiley</w:t>
        </w:r>
        <w:proofErr w:type="spellEnd"/>
        <w:r w:rsidR="00A534AA" w:rsidRPr="00A534AA">
          <w:rPr>
            <w:rStyle w:val="Hyperlink"/>
            <w:rFonts w:ascii="Arial" w:hAnsi="Arial" w:cs="Arial"/>
            <w:color w:val="auto"/>
            <w:u w:val="none"/>
          </w:rPr>
          <w:t>+%26+Sons&amp;client=</w:t>
        </w:r>
        <w:proofErr w:type="spellStart"/>
        <w:r w:rsidR="00A534AA" w:rsidRPr="00A534AA">
          <w:rPr>
            <w:rStyle w:val="Hyperlink"/>
            <w:rFonts w:ascii="Arial" w:hAnsi="Arial" w:cs="Arial"/>
            <w:color w:val="auto"/>
            <w:u w:val="none"/>
          </w:rPr>
          <w:t>firefox</w:t>
        </w:r>
        <w:proofErr w:type="spellEnd"/>
        <w:r w:rsidR="00A534AA" w:rsidRPr="00A534AA">
          <w:rPr>
            <w:rStyle w:val="Hyperlink"/>
            <w:rFonts w:ascii="Arial" w:hAnsi="Arial" w:cs="Arial"/>
            <w:color w:val="auto"/>
            <w:u w:val="none"/>
          </w:rPr>
          <w:t>-b-d</w:t>
        </w:r>
      </w:hyperlink>
    </w:p>
    <w:p w14:paraId="2ADCAEA5" w14:textId="50401B54" w:rsidR="002C3CD2" w:rsidRPr="00F40491" w:rsidRDefault="002C3CD2" w:rsidP="002C3CD2">
      <w:pPr>
        <w:pStyle w:val="Body"/>
        <w:spacing w:after="0" w:line="480" w:lineRule="auto"/>
        <w:ind w:left="720" w:hanging="720"/>
        <w:rPr>
          <w:rFonts w:ascii="Arial" w:hAnsi="Arial" w:cs="Arial"/>
        </w:rPr>
      </w:pPr>
      <w:proofErr w:type="spellStart"/>
      <w:r w:rsidRPr="00F40491">
        <w:rPr>
          <w:rFonts w:ascii="Arial" w:hAnsi="Arial" w:cs="Arial"/>
        </w:rPr>
        <w:t>Datir</w:t>
      </w:r>
      <w:proofErr w:type="spellEnd"/>
      <w:r w:rsidRPr="00F40491">
        <w:rPr>
          <w:rFonts w:ascii="Arial" w:hAnsi="Arial" w:cs="Arial"/>
        </w:rPr>
        <w:t xml:space="preserve">, S., &amp; Joshi, S. (2015). </w:t>
      </w:r>
      <w:proofErr w:type="spellStart"/>
      <w:r w:rsidRPr="00F40491">
        <w:rPr>
          <w:rFonts w:ascii="Arial" w:hAnsi="Arial" w:cs="Arial"/>
          <w:i/>
          <w:iCs/>
        </w:rPr>
        <w:t>Post Harvest</w:t>
      </w:r>
      <w:proofErr w:type="spellEnd"/>
      <w:r w:rsidRPr="00F40491">
        <w:rPr>
          <w:rFonts w:ascii="Arial" w:hAnsi="Arial" w:cs="Arial"/>
          <w:i/>
          <w:iCs/>
        </w:rPr>
        <w:t xml:space="preserve"> Sugarcane Quality under Manual (Whole Cane) and Mechanical (Billet)Harvesting</w:t>
      </w:r>
      <w:r w:rsidRPr="00F40491">
        <w:rPr>
          <w:rFonts w:ascii="Arial" w:hAnsi="Arial" w:cs="Arial"/>
        </w:rPr>
        <w:t>. 15.</w:t>
      </w:r>
    </w:p>
    <w:p w14:paraId="2F546F11" w14:textId="77777777" w:rsidR="002C3CD2" w:rsidRPr="00F40491" w:rsidRDefault="002C3CD2" w:rsidP="002C3CD2">
      <w:pPr>
        <w:pStyle w:val="Body"/>
        <w:spacing w:after="0" w:line="480" w:lineRule="auto"/>
        <w:ind w:left="720" w:hanging="720"/>
        <w:rPr>
          <w:rFonts w:ascii="Arial" w:hAnsi="Arial" w:cs="Arial"/>
        </w:rPr>
      </w:pPr>
      <w:r w:rsidRPr="00F40491">
        <w:rPr>
          <w:rFonts w:ascii="Arial" w:hAnsi="Arial" w:cs="Arial"/>
        </w:rPr>
        <w:t xml:space="preserve">Dlamini, M. M. (2018). </w:t>
      </w:r>
      <w:r w:rsidRPr="00F40491">
        <w:rPr>
          <w:rFonts w:ascii="Arial" w:hAnsi="Arial" w:cs="Arial"/>
          <w:i/>
          <w:iCs/>
        </w:rPr>
        <w:t>Towards reducing sugarcane productivity gap between largescale and smallholder farmers: Influence of ICT among sugarcane growers in Swaziland.</w:t>
      </w:r>
      <w:r w:rsidRPr="00F40491">
        <w:rPr>
          <w:rFonts w:ascii="Arial" w:hAnsi="Arial" w:cs="Arial"/>
        </w:rPr>
        <w:t xml:space="preserve"> [Thesis]. </w:t>
      </w:r>
      <w:hyperlink r:id="rId26" w:history="1">
        <w:r w:rsidRPr="00F40491">
          <w:rPr>
            <w:rStyle w:val="Hyperlink"/>
            <w:rFonts w:ascii="Arial" w:hAnsi="Arial" w:cs="Arial"/>
            <w:color w:val="auto"/>
            <w:u w:val="none"/>
          </w:rPr>
          <w:t>https://researchspace.ukzn.ac.za/handle/10413/16707</w:t>
        </w:r>
      </w:hyperlink>
    </w:p>
    <w:p w14:paraId="6F24CA3A" w14:textId="4C8E1E40" w:rsidR="002C3CD2" w:rsidRPr="00F40491" w:rsidRDefault="002C3CD2" w:rsidP="002C3CD2">
      <w:pPr>
        <w:pStyle w:val="Body"/>
        <w:spacing w:after="0" w:line="480" w:lineRule="auto"/>
        <w:ind w:left="720" w:hanging="720"/>
        <w:rPr>
          <w:rFonts w:ascii="Arial" w:hAnsi="Arial" w:cs="Arial"/>
        </w:rPr>
      </w:pPr>
      <w:r w:rsidRPr="00F40491">
        <w:rPr>
          <w:rFonts w:ascii="Arial" w:hAnsi="Arial" w:cs="Arial"/>
        </w:rPr>
        <w:t xml:space="preserve">Duncan, M. (2021). Transportation: The un-slayed dragon in sugarcane farming in Western Kenya. </w:t>
      </w:r>
      <w:r w:rsidRPr="00F40491">
        <w:rPr>
          <w:rFonts w:ascii="Arial" w:hAnsi="Arial" w:cs="Arial"/>
          <w:i/>
          <w:iCs/>
        </w:rPr>
        <w:t>Net Journal of Social Sciences</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(1), 11–16. </w:t>
      </w:r>
      <w:hyperlink r:id="rId27" w:history="1">
        <w:r w:rsidRPr="00F40491">
          <w:rPr>
            <w:rStyle w:val="Hyperlink"/>
            <w:rFonts w:ascii="Arial" w:hAnsi="Arial" w:cs="Arial"/>
            <w:color w:val="auto"/>
            <w:u w:val="none"/>
          </w:rPr>
          <w:t>https://doi.org/10.30918/NJSS.91.20.029</w:t>
        </w:r>
      </w:hyperlink>
    </w:p>
    <w:p w14:paraId="192EA3DD" w14:textId="1A83799F"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Farooq, M. Z., Siddiqui, B. N., </w:t>
      </w:r>
      <w:proofErr w:type="spellStart"/>
      <w:r w:rsidRPr="00F40491">
        <w:rPr>
          <w:rFonts w:ascii="Arial" w:hAnsi="Arial" w:cs="Arial"/>
        </w:rPr>
        <w:t>Masud</w:t>
      </w:r>
      <w:proofErr w:type="spellEnd"/>
      <w:r w:rsidRPr="00F40491">
        <w:rPr>
          <w:rFonts w:ascii="Arial" w:hAnsi="Arial" w:cs="Arial"/>
        </w:rPr>
        <w:t xml:space="preserve">, K., Khan, M. R. A., Tareen, W.-H., Ali, M., </w:t>
      </w:r>
      <w:proofErr w:type="spellStart"/>
      <w:r w:rsidRPr="00F40491">
        <w:rPr>
          <w:rFonts w:ascii="Arial" w:hAnsi="Arial" w:cs="Arial"/>
        </w:rPr>
        <w:t>Rayit</w:t>
      </w:r>
      <w:proofErr w:type="spellEnd"/>
      <w:r w:rsidRPr="00F40491">
        <w:rPr>
          <w:rFonts w:ascii="Arial" w:hAnsi="Arial" w:cs="Arial"/>
        </w:rPr>
        <w:t xml:space="preserve">, A., Shah, S. A. A., Dawood, K. M., Muhammad, &amp; Naeem, G. (2020). Comparison between public and private extension services for sugarcane production in Muzaffargarh District, Punjab, Pakistan. </w:t>
      </w:r>
      <w:r w:rsidRPr="00F40491">
        <w:rPr>
          <w:rFonts w:ascii="Arial" w:hAnsi="Arial" w:cs="Arial"/>
          <w:i/>
          <w:iCs/>
        </w:rPr>
        <w:t>Journal of Agricultural Extension and Rural Development</w:t>
      </w:r>
      <w:r w:rsidRPr="00F40491">
        <w:rPr>
          <w:rFonts w:ascii="Arial" w:hAnsi="Arial" w:cs="Arial"/>
        </w:rPr>
        <w:t xml:space="preserve">, </w:t>
      </w:r>
      <w:r w:rsidRPr="00F40491">
        <w:rPr>
          <w:rFonts w:ascii="Arial" w:hAnsi="Arial" w:cs="Arial"/>
          <w:i/>
          <w:iCs/>
        </w:rPr>
        <w:t>12</w:t>
      </w:r>
      <w:r w:rsidRPr="00F40491">
        <w:rPr>
          <w:rFonts w:ascii="Arial" w:hAnsi="Arial" w:cs="Arial"/>
        </w:rPr>
        <w:t xml:space="preserve">(1), 1–5. </w:t>
      </w:r>
      <w:hyperlink r:id="rId28" w:history="1">
        <w:r w:rsidR="00A057F8" w:rsidRPr="00F40491">
          <w:rPr>
            <w:rStyle w:val="Hyperlink"/>
            <w:rFonts w:ascii="Arial" w:hAnsi="Arial" w:cs="Arial"/>
            <w:color w:val="auto"/>
            <w:u w:val="none"/>
          </w:rPr>
          <w:t>https://doi.org/10.5897/JAERD2018.0946</w:t>
        </w:r>
      </w:hyperlink>
    </w:p>
    <w:p w14:paraId="0F6F65CB" w14:textId="77777777" w:rsidR="007828D7" w:rsidRPr="00F40491" w:rsidRDefault="007828D7" w:rsidP="007828D7">
      <w:pPr>
        <w:pStyle w:val="Body"/>
        <w:spacing w:after="0" w:line="480" w:lineRule="auto"/>
        <w:ind w:left="720" w:hanging="720"/>
        <w:rPr>
          <w:rFonts w:ascii="Arial" w:hAnsi="Arial" w:cs="Arial"/>
        </w:rPr>
      </w:pPr>
      <w:r>
        <w:rPr>
          <w:rFonts w:ascii="Arial" w:hAnsi="Arial" w:cs="Arial"/>
        </w:rPr>
        <w:t xml:space="preserve">Harvesting and Transport Division. </w:t>
      </w:r>
      <w:r w:rsidRPr="00F40491">
        <w:rPr>
          <w:rFonts w:ascii="Arial" w:hAnsi="Arial" w:cs="Arial"/>
        </w:rPr>
        <w:t>(2017</w:t>
      </w:r>
      <w:r w:rsidRPr="00F40491">
        <w:rPr>
          <w:rFonts w:ascii="Arial" w:hAnsi="Arial" w:cs="Arial"/>
          <w:i/>
        </w:rPr>
        <w:t>Quality management system documented information.</w:t>
      </w:r>
      <w:r w:rsidRPr="00F40491">
        <w:rPr>
          <w:rFonts w:ascii="Arial" w:hAnsi="Arial" w:cs="Arial"/>
        </w:rPr>
        <w:t xml:space="preserve"> Issue No. 5</w:t>
      </w:r>
      <w:r>
        <w:rPr>
          <w:rFonts w:ascii="Arial" w:hAnsi="Arial" w:cs="Arial"/>
        </w:rPr>
        <w:t>. South Nyanza Sugar Company Limited</w:t>
      </w:r>
    </w:p>
    <w:p w14:paraId="28A9AFF8" w14:textId="7F1655F5" w:rsidR="002C3CD2" w:rsidRPr="00F40491" w:rsidRDefault="002C3CD2" w:rsidP="002C3CD2">
      <w:pPr>
        <w:pStyle w:val="Body"/>
        <w:spacing w:after="0" w:line="480" w:lineRule="auto"/>
        <w:ind w:left="720" w:hanging="720"/>
        <w:rPr>
          <w:rFonts w:ascii="Arial" w:hAnsi="Arial" w:cs="Arial"/>
        </w:rPr>
      </w:pPr>
      <w:proofErr w:type="spellStart"/>
      <w:r w:rsidRPr="00F40491">
        <w:rPr>
          <w:rFonts w:ascii="Arial" w:hAnsi="Arial" w:cs="Arial"/>
          <w:iCs/>
        </w:rPr>
        <w:lastRenderedPageBreak/>
        <w:t>Josphat</w:t>
      </w:r>
      <w:proofErr w:type="spellEnd"/>
      <w:r w:rsidRPr="00F40491">
        <w:rPr>
          <w:rFonts w:ascii="Arial" w:hAnsi="Arial" w:cs="Arial"/>
          <w:iCs/>
        </w:rPr>
        <w:t xml:space="preserve">, G. (2020). </w:t>
      </w:r>
      <w:r w:rsidRPr="00F40491">
        <w:rPr>
          <w:rFonts w:ascii="Arial" w:hAnsi="Arial" w:cs="Arial"/>
          <w:i/>
          <w:iCs/>
        </w:rPr>
        <w:t>Sugarcane Farming in Kenya</w:t>
      </w:r>
      <w:r w:rsidRPr="00F40491">
        <w:rPr>
          <w:rFonts w:ascii="Arial" w:hAnsi="Arial" w:cs="Arial"/>
          <w:i/>
        </w:rPr>
        <w:t>.</w:t>
      </w:r>
      <w:r w:rsidRPr="00F40491">
        <w:rPr>
          <w:rFonts w:ascii="Arial" w:hAnsi="Arial" w:cs="Arial"/>
        </w:rPr>
        <w:t xml:space="preserve"> Retrieved August 13, 2022, from </w:t>
      </w:r>
      <w:hyperlink r:id="rId29" w:history="1">
        <w:r w:rsidRPr="00F40491">
          <w:rPr>
            <w:rStyle w:val="Hyperlink"/>
            <w:rFonts w:ascii="Arial" w:hAnsi="Arial" w:cs="Arial"/>
            <w:color w:val="auto"/>
            <w:u w:val="none"/>
          </w:rPr>
          <w:t>https://kenyacradle.com/sugarcane-farming/</w:t>
        </w:r>
      </w:hyperlink>
    </w:p>
    <w:p w14:paraId="49E86891" w14:textId="73974EB9" w:rsidR="002C3CD2" w:rsidRPr="00F40491" w:rsidRDefault="002C3CD2" w:rsidP="002C3CD2">
      <w:pPr>
        <w:pStyle w:val="Body"/>
        <w:spacing w:after="0" w:line="480" w:lineRule="auto"/>
        <w:ind w:left="720" w:hanging="720"/>
        <w:rPr>
          <w:rFonts w:ascii="Arial" w:hAnsi="Arial" w:cs="Arial"/>
        </w:rPr>
      </w:pPr>
      <w:r w:rsidRPr="00F40491">
        <w:rPr>
          <w:rFonts w:ascii="Arial" w:hAnsi="Arial" w:cs="Arial"/>
        </w:rPr>
        <w:t xml:space="preserve">Kashyap, L., &amp; Kumar, R. (n.d.). </w:t>
      </w:r>
      <w:r w:rsidRPr="00F40491">
        <w:rPr>
          <w:rFonts w:ascii="Arial" w:hAnsi="Arial" w:cs="Arial"/>
          <w:i/>
          <w:iCs/>
        </w:rPr>
        <w:t xml:space="preserve">Punjab Agricultural University, Regional Research Station, Kapurthala—144 601, Punjab, INDIA e-mail: </w:t>
      </w:r>
      <w:r>
        <w:rPr>
          <w:rFonts w:ascii="Arial" w:hAnsi="Arial" w:cs="Arial"/>
          <w:i/>
          <w:iCs/>
        </w:rPr>
        <w:t>xxxxxx</w:t>
      </w:r>
      <w:r w:rsidRPr="00F40491">
        <w:rPr>
          <w:rFonts w:ascii="Arial" w:hAnsi="Arial" w:cs="Arial"/>
          <w:i/>
          <w:iCs/>
        </w:rPr>
        <w:t>t@pau.edu</w:t>
      </w:r>
      <w:r w:rsidRPr="00F40491">
        <w:rPr>
          <w:rFonts w:ascii="Arial" w:hAnsi="Arial" w:cs="Arial"/>
        </w:rPr>
        <w:t>. 6.</w:t>
      </w:r>
    </w:p>
    <w:p w14:paraId="6CF70AA2" w14:textId="77777777" w:rsidR="002C3CD2" w:rsidRPr="00F40491" w:rsidRDefault="002C3CD2" w:rsidP="002C3CD2">
      <w:pPr>
        <w:pStyle w:val="Body"/>
        <w:spacing w:after="0" w:line="480" w:lineRule="auto"/>
        <w:ind w:left="720" w:hanging="720"/>
        <w:rPr>
          <w:rFonts w:ascii="Arial" w:hAnsi="Arial" w:cs="Arial"/>
        </w:rPr>
      </w:pPr>
      <w:r w:rsidRPr="00F40491">
        <w:rPr>
          <w:rFonts w:ascii="Arial" w:hAnsi="Arial" w:cs="Arial"/>
          <w:bCs/>
        </w:rPr>
        <w:t xml:space="preserve">Kenya National Bureau of </w:t>
      </w:r>
      <w:proofErr w:type="gramStart"/>
      <w:r w:rsidRPr="00F40491">
        <w:rPr>
          <w:rFonts w:ascii="Arial" w:hAnsi="Arial" w:cs="Arial"/>
          <w:bCs/>
        </w:rPr>
        <w:t>Statistics.(</w:t>
      </w:r>
      <w:proofErr w:type="gramEnd"/>
      <w:r w:rsidRPr="00F40491">
        <w:rPr>
          <w:rFonts w:ascii="Arial" w:hAnsi="Arial" w:cs="Arial"/>
          <w:bCs/>
        </w:rPr>
        <w:t>2019). Kenya population and housing census: Vol 1: Population by county and Sub-county. Republic of Kenya.</w:t>
      </w:r>
    </w:p>
    <w:p w14:paraId="1D1980D0" w14:textId="290AF0BD"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Khan, M. T., Yasmeen, S., &amp; Khan, I. A. (2020). Comparative analysis of sugarcane genotypes for post-harvest deterioration under natural conditions. </w:t>
      </w:r>
      <w:r w:rsidRPr="00F40491">
        <w:rPr>
          <w:rFonts w:ascii="Arial" w:hAnsi="Arial" w:cs="Arial"/>
          <w:i/>
          <w:iCs/>
        </w:rPr>
        <w:t>Pakistan Journal of Botany</w:t>
      </w:r>
      <w:r w:rsidRPr="00F40491">
        <w:rPr>
          <w:rFonts w:ascii="Arial" w:hAnsi="Arial" w:cs="Arial"/>
        </w:rPr>
        <w:t xml:space="preserve">, </w:t>
      </w:r>
      <w:r w:rsidRPr="00F40491">
        <w:rPr>
          <w:rFonts w:ascii="Arial" w:hAnsi="Arial" w:cs="Arial"/>
          <w:i/>
          <w:iCs/>
        </w:rPr>
        <w:t>52</w:t>
      </w:r>
      <w:r w:rsidRPr="00F40491">
        <w:rPr>
          <w:rFonts w:ascii="Arial" w:hAnsi="Arial" w:cs="Arial"/>
        </w:rPr>
        <w:t xml:space="preserve">(4). </w:t>
      </w:r>
      <w:hyperlink r:id="rId30" w:history="1">
        <w:r w:rsidR="00A057F8" w:rsidRPr="00F40491">
          <w:rPr>
            <w:rStyle w:val="Hyperlink"/>
            <w:rFonts w:ascii="Arial" w:hAnsi="Arial" w:cs="Arial"/>
            <w:color w:val="auto"/>
            <w:u w:val="none"/>
          </w:rPr>
          <w:t>https://doi.org/10.30848/PJB2020-4(26)</w:t>
        </w:r>
      </w:hyperlink>
    </w:p>
    <w:p w14:paraId="3D410257" w14:textId="5E15E208" w:rsidR="008E0E4B" w:rsidRDefault="008E0E4B" w:rsidP="008E0E4B">
      <w:pPr>
        <w:pStyle w:val="Bibliography1"/>
      </w:pPr>
      <w:proofErr w:type="spellStart"/>
      <w:r w:rsidRPr="008E0E4B">
        <w:rPr>
          <w:highlight w:val="green"/>
        </w:rPr>
        <w:t>McCombes</w:t>
      </w:r>
      <w:proofErr w:type="spellEnd"/>
      <w:r w:rsidRPr="008E0E4B">
        <w:rPr>
          <w:highlight w:val="green"/>
        </w:rPr>
        <w:t xml:space="preserve">, S. (2019, May 15). </w:t>
      </w:r>
      <w:r w:rsidRPr="00A534AA">
        <w:rPr>
          <w:highlight w:val="green"/>
        </w:rPr>
        <w:t xml:space="preserve">Descriptive </w:t>
      </w:r>
      <w:r w:rsidR="00A534AA">
        <w:rPr>
          <w:highlight w:val="green"/>
        </w:rPr>
        <w:t>r</w:t>
      </w:r>
      <w:r w:rsidRPr="00A534AA">
        <w:rPr>
          <w:highlight w:val="green"/>
        </w:rPr>
        <w:t xml:space="preserve">esearch | Definition, </w:t>
      </w:r>
      <w:r w:rsidR="00A534AA">
        <w:rPr>
          <w:highlight w:val="green"/>
        </w:rPr>
        <w:t>t</w:t>
      </w:r>
      <w:r w:rsidRPr="00A534AA">
        <w:rPr>
          <w:highlight w:val="green"/>
        </w:rPr>
        <w:t xml:space="preserve">ypes, </w:t>
      </w:r>
      <w:r w:rsidR="007D7C2F">
        <w:rPr>
          <w:highlight w:val="green"/>
        </w:rPr>
        <w:t>m</w:t>
      </w:r>
      <w:r w:rsidRPr="00A534AA">
        <w:rPr>
          <w:highlight w:val="green"/>
        </w:rPr>
        <w:t xml:space="preserve">ethods &amp; </w:t>
      </w:r>
      <w:r w:rsidR="007D7C2F">
        <w:rPr>
          <w:highlight w:val="green"/>
        </w:rPr>
        <w:t>e</w:t>
      </w:r>
      <w:r w:rsidRPr="00A534AA">
        <w:rPr>
          <w:highlight w:val="green"/>
        </w:rPr>
        <w:t>xamples</w:t>
      </w:r>
      <w:r w:rsidRPr="008E0E4B">
        <w:rPr>
          <w:highlight w:val="green"/>
        </w:rPr>
        <w:t xml:space="preserve">. </w:t>
      </w:r>
      <w:proofErr w:type="spellStart"/>
      <w:r w:rsidRPr="008E0E4B">
        <w:rPr>
          <w:highlight w:val="green"/>
        </w:rPr>
        <w:t>Scribbr</w:t>
      </w:r>
      <w:proofErr w:type="spellEnd"/>
      <w:r w:rsidRPr="008E0E4B">
        <w:rPr>
          <w:highlight w:val="green"/>
        </w:rPr>
        <w:t>. https://www.scribbr.com/methodology/descriptive-research/</w:t>
      </w:r>
    </w:p>
    <w:p w14:paraId="46F9EE7D" w14:textId="3F73D96E" w:rsidR="001A2B59" w:rsidRPr="00F40491" w:rsidRDefault="001A2B59" w:rsidP="001A2B59">
      <w:pPr>
        <w:pStyle w:val="Body"/>
        <w:spacing w:after="0" w:line="480" w:lineRule="auto"/>
        <w:ind w:left="720" w:hanging="720"/>
        <w:rPr>
          <w:rFonts w:ascii="Arial" w:hAnsi="Arial" w:cs="Arial"/>
        </w:rPr>
      </w:pPr>
      <w:proofErr w:type="spellStart"/>
      <w:r w:rsidRPr="00F40491">
        <w:rPr>
          <w:rFonts w:ascii="Arial" w:hAnsi="Arial" w:cs="Arial"/>
        </w:rPr>
        <w:t>Memon</w:t>
      </w:r>
      <w:proofErr w:type="spellEnd"/>
      <w:r w:rsidRPr="00F40491">
        <w:rPr>
          <w:rFonts w:ascii="Arial" w:hAnsi="Arial" w:cs="Arial"/>
        </w:rPr>
        <w:t xml:space="preserve">, M. A., Ting, H., </w:t>
      </w:r>
      <w:proofErr w:type="spellStart"/>
      <w:r w:rsidRPr="00F40491">
        <w:rPr>
          <w:rFonts w:ascii="Arial" w:hAnsi="Arial" w:cs="Arial"/>
        </w:rPr>
        <w:t>Ramayah</w:t>
      </w:r>
      <w:proofErr w:type="spellEnd"/>
      <w:r w:rsidRPr="00F40491">
        <w:rPr>
          <w:rFonts w:ascii="Arial" w:hAnsi="Arial" w:cs="Arial"/>
        </w:rPr>
        <w:t xml:space="preserve">, T., </w:t>
      </w:r>
      <w:proofErr w:type="spellStart"/>
      <w:r w:rsidRPr="00F40491">
        <w:rPr>
          <w:rFonts w:ascii="Arial" w:hAnsi="Arial" w:cs="Arial"/>
        </w:rPr>
        <w:t>Chuah</w:t>
      </w:r>
      <w:proofErr w:type="spellEnd"/>
      <w:r w:rsidRPr="00F40491">
        <w:rPr>
          <w:rFonts w:ascii="Arial" w:hAnsi="Arial" w:cs="Arial"/>
        </w:rPr>
        <w:t xml:space="preserve">, F., &amp; Cheah, J.-H. (2017). </w:t>
      </w:r>
      <w:r w:rsidR="007D7C2F">
        <w:rPr>
          <w:rFonts w:ascii="Arial" w:hAnsi="Arial" w:cs="Arial"/>
        </w:rPr>
        <w:t>A</w:t>
      </w:r>
      <w:r w:rsidR="007D7C2F" w:rsidRPr="00F40491">
        <w:rPr>
          <w:rFonts w:ascii="Arial" w:hAnsi="Arial" w:cs="Arial"/>
        </w:rPr>
        <w:t xml:space="preserve"> review of the methodological misconceptions and guidelines related to the application of structural equation modeling: </w:t>
      </w:r>
      <w:r w:rsidR="007D7C2F">
        <w:rPr>
          <w:rFonts w:ascii="Arial" w:hAnsi="Arial" w:cs="Arial"/>
        </w:rPr>
        <w:t>A</w:t>
      </w:r>
      <w:r w:rsidR="007D7C2F" w:rsidRPr="00F40491">
        <w:rPr>
          <w:rFonts w:ascii="Arial" w:hAnsi="Arial" w:cs="Arial"/>
        </w:rPr>
        <w:t xml:space="preserve"> </w:t>
      </w:r>
      <w:r w:rsidR="007D7C2F">
        <w:rPr>
          <w:rFonts w:ascii="Arial" w:hAnsi="Arial" w:cs="Arial"/>
        </w:rPr>
        <w:t>M</w:t>
      </w:r>
      <w:r w:rsidR="007D7C2F" w:rsidRPr="00F40491">
        <w:rPr>
          <w:rFonts w:ascii="Arial" w:hAnsi="Arial" w:cs="Arial"/>
        </w:rPr>
        <w:t>alaysian scenario.</w:t>
      </w:r>
      <w:r w:rsidRPr="00F40491">
        <w:rPr>
          <w:rFonts w:ascii="Arial" w:hAnsi="Arial" w:cs="Arial"/>
        </w:rPr>
        <w:t xml:space="preserve"> </w:t>
      </w:r>
      <w:r w:rsidRPr="00F40491">
        <w:rPr>
          <w:rFonts w:ascii="Arial" w:hAnsi="Arial" w:cs="Arial"/>
          <w:i/>
          <w:iCs/>
        </w:rPr>
        <w:t>Journal of Applied Structural Equation Modeling</w:t>
      </w:r>
      <w:r w:rsidRPr="00F40491">
        <w:rPr>
          <w:rFonts w:ascii="Arial" w:hAnsi="Arial" w:cs="Arial"/>
        </w:rPr>
        <w:t xml:space="preserve">, </w:t>
      </w:r>
      <w:proofErr w:type="spellStart"/>
      <w:r w:rsidRPr="00F40491">
        <w:rPr>
          <w:rFonts w:ascii="Arial" w:hAnsi="Arial" w:cs="Arial"/>
        </w:rPr>
        <w:t>i</w:t>
      </w:r>
      <w:proofErr w:type="spellEnd"/>
      <w:r w:rsidRPr="00F40491">
        <w:rPr>
          <w:rFonts w:ascii="Arial" w:hAnsi="Arial" w:cs="Arial"/>
        </w:rPr>
        <w:t xml:space="preserve">–xiii. </w:t>
      </w:r>
      <w:hyperlink r:id="rId31" w:history="1">
        <w:r w:rsidRPr="00F40491">
          <w:rPr>
            <w:rStyle w:val="Hyperlink"/>
            <w:rFonts w:ascii="Arial" w:hAnsi="Arial" w:cs="Arial"/>
            <w:color w:val="auto"/>
            <w:u w:val="none"/>
          </w:rPr>
          <w:t>https://doi.org/10.47263/JASEM.1(1)01</w:t>
        </w:r>
      </w:hyperlink>
    </w:p>
    <w:p w14:paraId="2B190FA9" w14:textId="77777777" w:rsidR="0034187C" w:rsidRPr="00F40491" w:rsidRDefault="0034187C" w:rsidP="0034187C">
      <w:pPr>
        <w:pStyle w:val="Body"/>
        <w:spacing w:after="0" w:line="480" w:lineRule="auto"/>
        <w:ind w:left="720" w:hanging="720"/>
        <w:rPr>
          <w:rFonts w:ascii="Arial" w:hAnsi="Arial" w:cs="Arial"/>
        </w:rPr>
      </w:pPr>
      <w:proofErr w:type="spellStart"/>
      <w:r w:rsidRPr="00F40491">
        <w:rPr>
          <w:rFonts w:ascii="Arial" w:hAnsi="Arial" w:cs="Arial"/>
        </w:rPr>
        <w:t>Mgendi</w:t>
      </w:r>
      <w:proofErr w:type="spellEnd"/>
      <w:r w:rsidRPr="00F40491">
        <w:rPr>
          <w:rFonts w:ascii="Arial" w:hAnsi="Arial" w:cs="Arial"/>
        </w:rPr>
        <w:t xml:space="preserve">, G., Mao, S., &amp; </w:t>
      </w:r>
      <w:proofErr w:type="spellStart"/>
      <w:r w:rsidRPr="00F40491">
        <w:rPr>
          <w:rFonts w:ascii="Arial" w:hAnsi="Arial" w:cs="Arial"/>
        </w:rPr>
        <w:t>Qiao</w:t>
      </w:r>
      <w:proofErr w:type="spellEnd"/>
      <w:r w:rsidRPr="00F40491">
        <w:rPr>
          <w:rFonts w:ascii="Arial" w:hAnsi="Arial" w:cs="Arial"/>
        </w:rPr>
        <w:t xml:space="preserve">, F. (2021). Is a Training Program Sufficient to Improve the Smallholder Farmers’ Productivity in Africa? Empirical Evidence from a Chinese Agricultural Technology Demonstration Center in Tanzania. </w:t>
      </w:r>
      <w:r w:rsidRPr="00F40491">
        <w:rPr>
          <w:rFonts w:ascii="Arial" w:hAnsi="Arial" w:cs="Arial"/>
          <w:i/>
          <w:iCs/>
        </w:rPr>
        <w:t>Sustainability</w:t>
      </w:r>
      <w:r w:rsidRPr="00F40491">
        <w:rPr>
          <w:rFonts w:ascii="Arial" w:hAnsi="Arial" w:cs="Arial"/>
        </w:rPr>
        <w:t xml:space="preserve">, </w:t>
      </w:r>
      <w:r w:rsidRPr="00F40491">
        <w:rPr>
          <w:rFonts w:ascii="Arial" w:hAnsi="Arial" w:cs="Arial"/>
          <w:i/>
          <w:iCs/>
        </w:rPr>
        <w:t>13</w:t>
      </w:r>
      <w:r w:rsidRPr="00F40491">
        <w:rPr>
          <w:rFonts w:ascii="Arial" w:hAnsi="Arial" w:cs="Arial"/>
        </w:rPr>
        <w:t xml:space="preserve">, 1527. </w:t>
      </w:r>
      <w:hyperlink r:id="rId32" w:history="1">
        <w:r w:rsidRPr="00F40491">
          <w:rPr>
            <w:rStyle w:val="Hyperlink"/>
            <w:rFonts w:ascii="Arial" w:hAnsi="Arial" w:cs="Arial"/>
            <w:color w:val="auto"/>
            <w:u w:val="none"/>
          </w:rPr>
          <w:t>https://doi.org/10.3390/su13031527</w:t>
        </w:r>
      </w:hyperlink>
    </w:p>
    <w:p w14:paraId="3315E9D7" w14:textId="0A81FB11" w:rsidR="0011585D" w:rsidRPr="00F40491" w:rsidRDefault="0011585D" w:rsidP="0011585D">
      <w:pPr>
        <w:pStyle w:val="Body"/>
        <w:spacing w:after="0" w:line="480" w:lineRule="auto"/>
        <w:ind w:left="720" w:hanging="720"/>
        <w:rPr>
          <w:rFonts w:ascii="Arial" w:hAnsi="Arial" w:cs="Arial"/>
        </w:rPr>
      </w:pPr>
      <w:r w:rsidRPr="00F40491">
        <w:rPr>
          <w:rFonts w:ascii="Arial" w:hAnsi="Arial" w:cs="Arial"/>
        </w:rPr>
        <w:t xml:space="preserve">Moodley, S. (2010). </w:t>
      </w:r>
      <w:r w:rsidR="007D7C2F">
        <w:rPr>
          <w:rFonts w:ascii="Arial" w:hAnsi="Arial" w:cs="Arial"/>
          <w:i/>
          <w:iCs/>
        </w:rPr>
        <w:t>A</w:t>
      </w:r>
      <w:r w:rsidR="007D7C2F" w:rsidRPr="00F40491">
        <w:rPr>
          <w:rFonts w:ascii="Arial" w:hAnsi="Arial" w:cs="Arial"/>
          <w:i/>
          <w:iCs/>
        </w:rPr>
        <w:t xml:space="preserve"> review of whole-stick sugarcane transfer systems</w:t>
      </w:r>
      <w:r w:rsidR="007D7C2F" w:rsidRPr="00F40491">
        <w:rPr>
          <w:rFonts w:ascii="Arial" w:hAnsi="Arial" w:cs="Arial"/>
        </w:rPr>
        <w:t xml:space="preserve"> </w:t>
      </w:r>
      <w:r w:rsidRPr="00F40491">
        <w:rPr>
          <w:rFonts w:ascii="Arial" w:hAnsi="Arial" w:cs="Arial"/>
        </w:rPr>
        <w:t xml:space="preserve">[PhD Thesis, University of KwaZulu-Natal Pietermaritzburg South Africa]. </w:t>
      </w:r>
      <w:hyperlink r:id="rId33" w:history="1">
        <w:r w:rsidRPr="00F40491">
          <w:rPr>
            <w:rStyle w:val="Hyperlink"/>
            <w:rFonts w:ascii="Arial" w:hAnsi="Arial" w:cs="Arial"/>
            <w:color w:val="auto"/>
            <w:u w:val="none"/>
          </w:rPr>
          <w:t>https://efwe.ukzn.ac.za/wp-content/uploads/2021/11/Moodley_S.pdf</w:t>
        </w:r>
      </w:hyperlink>
    </w:p>
    <w:p w14:paraId="58A01A82" w14:textId="1FB348C3" w:rsidR="002C3CD2" w:rsidRPr="00F40491" w:rsidRDefault="002C3CD2" w:rsidP="002C3CD2">
      <w:pPr>
        <w:pStyle w:val="Body"/>
        <w:spacing w:after="0" w:line="480" w:lineRule="auto"/>
        <w:ind w:left="720" w:hanging="720"/>
        <w:rPr>
          <w:rFonts w:ascii="Arial" w:hAnsi="Arial" w:cs="Arial"/>
        </w:rPr>
      </w:pPr>
      <w:proofErr w:type="spellStart"/>
      <w:r w:rsidRPr="00F40491">
        <w:rPr>
          <w:rFonts w:ascii="Arial" w:hAnsi="Arial" w:cs="Arial"/>
        </w:rPr>
        <w:t>Nanjala</w:t>
      </w:r>
      <w:proofErr w:type="spellEnd"/>
      <w:r w:rsidRPr="00F40491">
        <w:rPr>
          <w:rFonts w:ascii="Arial" w:hAnsi="Arial" w:cs="Arial"/>
        </w:rPr>
        <w:t xml:space="preserve">, J. N., </w:t>
      </w:r>
      <w:proofErr w:type="spellStart"/>
      <w:r w:rsidRPr="00F40491">
        <w:rPr>
          <w:rFonts w:ascii="Arial" w:hAnsi="Arial" w:cs="Arial"/>
        </w:rPr>
        <w:t>Immonje</w:t>
      </w:r>
      <w:proofErr w:type="spellEnd"/>
      <w:r w:rsidRPr="00F40491">
        <w:rPr>
          <w:rFonts w:ascii="Arial" w:hAnsi="Arial" w:cs="Arial"/>
        </w:rPr>
        <w:t xml:space="preserve">, M. M., &amp; </w:t>
      </w:r>
      <w:proofErr w:type="spellStart"/>
      <w:r w:rsidRPr="00F40491">
        <w:rPr>
          <w:rFonts w:ascii="Arial" w:hAnsi="Arial" w:cs="Arial"/>
        </w:rPr>
        <w:t>Wasike</w:t>
      </w:r>
      <w:proofErr w:type="spellEnd"/>
      <w:r w:rsidRPr="00F40491">
        <w:rPr>
          <w:rFonts w:ascii="Arial" w:hAnsi="Arial" w:cs="Arial"/>
        </w:rPr>
        <w:t xml:space="preserve">, N. (2022). The Economic Challenges Facing Small Scale Sugarcane Farmers in </w:t>
      </w:r>
      <w:proofErr w:type="spellStart"/>
      <w:r w:rsidRPr="00F40491">
        <w:rPr>
          <w:rFonts w:ascii="Arial" w:hAnsi="Arial" w:cs="Arial"/>
        </w:rPr>
        <w:t>Malava</w:t>
      </w:r>
      <w:proofErr w:type="spellEnd"/>
      <w:r w:rsidRPr="00F40491">
        <w:rPr>
          <w:rFonts w:ascii="Arial" w:hAnsi="Arial" w:cs="Arial"/>
        </w:rPr>
        <w:t xml:space="preserve"> Sub-County, Kakamega County, Kenya. </w:t>
      </w:r>
      <w:r w:rsidRPr="00F40491">
        <w:rPr>
          <w:rFonts w:ascii="Arial" w:hAnsi="Arial" w:cs="Arial"/>
          <w:i/>
          <w:iCs/>
        </w:rPr>
        <w:t>East African Journal of Interdisciplinary Studies</w:t>
      </w:r>
      <w:r w:rsidRPr="00F40491">
        <w:rPr>
          <w:rFonts w:ascii="Arial" w:hAnsi="Arial" w:cs="Arial"/>
        </w:rPr>
        <w:t xml:space="preserve">, </w:t>
      </w:r>
      <w:r w:rsidRPr="00F40491">
        <w:rPr>
          <w:rFonts w:ascii="Arial" w:hAnsi="Arial" w:cs="Arial"/>
          <w:i/>
          <w:iCs/>
        </w:rPr>
        <w:t>5</w:t>
      </w:r>
      <w:r w:rsidRPr="00F40491">
        <w:rPr>
          <w:rFonts w:ascii="Arial" w:hAnsi="Arial" w:cs="Arial"/>
        </w:rPr>
        <w:t xml:space="preserve">(1), 1. </w:t>
      </w:r>
      <w:hyperlink r:id="rId34" w:history="1">
        <w:r w:rsidRPr="00F40491">
          <w:rPr>
            <w:rStyle w:val="Hyperlink"/>
            <w:rFonts w:ascii="Arial" w:hAnsi="Arial" w:cs="Arial"/>
            <w:color w:val="auto"/>
            <w:u w:val="none"/>
          </w:rPr>
          <w:t>https://doi.org/10.37284/eajis.5.1.907</w:t>
        </w:r>
      </w:hyperlink>
    </w:p>
    <w:p w14:paraId="7E440CF0" w14:textId="77777777" w:rsidR="0034187C" w:rsidRPr="00F40491" w:rsidRDefault="0034187C" w:rsidP="0034187C">
      <w:pPr>
        <w:pStyle w:val="Body"/>
        <w:spacing w:after="0" w:line="480" w:lineRule="auto"/>
        <w:ind w:left="720" w:hanging="720"/>
        <w:rPr>
          <w:rFonts w:ascii="Arial" w:hAnsi="Arial" w:cs="Arial"/>
        </w:rPr>
      </w:pPr>
      <w:proofErr w:type="spellStart"/>
      <w:r w:rsidRPr="00F40491">
        <w:rPr>
          <w:rFonts w:ascii="Arial" w:hAnsi="Arial" w:cs="Arial"/>
        </w:rPr>
        <w:t>Nasiche</w:t>
      </w:r>
      <w:proofErr w:type="spellEnd"/>
      <w:r w:rsidRPr="00F40491">
        <w:rPr>
          <w:rFonts w:ascii="Arial" w:hAnsi="Arial" w:cs="Arial"/>
        </w:rPr>
        <w:t xml:space="preserve">, F. A., Ngugi, D. P. K., </w:t>
      </w:r>
      <w:proofErr w:type="spellStart"/>
      <w:r w:rsidRPr="00F40491">
        <w:rPr>
          <w:rFonts w:ascii="Arial" w:hAnsi="Arial" w:cs="Arial"/>
        </w:rPr>
        <w:t>Kiarie</w:t>
      </w:r>
      <w:proofErr w:type="spellEnd"/>
      <w:r w:rsidRPr="00F40491">
        <w:rPr>
          <w:rFonts w:ascii="Arial" w:hAnsi="Arial" w:cs="Arial"/>
        </w:rPr>
        <w:t xml:space="preserve">, D. D., &amp; Odhiambo, P. R. (2020). Influence of Supplier Training on Performance of Sugarcane Enterprises in Kenya. </w:t>
      </w:r>
      <w:r w:rsidRPr="00F40491">
        <w:rPr>
          <w:rFonts w:ascii="Arial" w:hAnsi="Arial" w:cs="Arial"/>
          <w:i/>
          <w:iCs/>
        </w:rPr>
        <w:t xml:space="preserve">Global Journal of Management </w:t>
      </w:r>
      <w:proofErr w:type="gramStart"/>
      <w:r w:rsidRPr="00F40491">
        <w:rPr>
          <w:rFonts w:ascii="Arial" w:hAnsi="Arial" w:cs="Arial"/>
          <w:i/>
          <w:iCs/>
        </w:rPr>
        <w:t>And</w:t>
      </w:r>
      <w:proofErr w:type="gramEnd"/>
      <w:r w:rsidRPr="00F40491">
        <w:rPr>
          <w:rFonts w:ascii="Arial" w:hAnsi="Arial" w:cs="Arial"/>
          <w:i/>
          <w:iCs/>
        </w:rPr>
        <w:t xml:space="preserve"> Business Research</w:t>
      </w:r>
      <w:r w:rsidRPr="00F40491">
        <w:rPr>
          <w:rFonts w:ascii="Arial" w:hAnsi="Arial" w:cs="Arial"/>
        </w:rPr>
        <w:t xml:space="preserve">. </w:t>
      </w:r>
      <w:hyperlink r:id="rId35" w:history="1">
        <w:r w:rsidRPr="00F40491">
          <w:rPr>
            <w:rStyle w:val="Hyperlink"/>
            <w:rFonts w:ascii="Arial" w:hAnsi="Arial" w:cs="Arial"/>
            <w:color w:val="auto"/>
            <w:u w:val="none"/>
          </w:rPr>
          <w:t>https://journalofbusiness.org/index.php/GJMBR/article/view/3285</w:t>
        </w:r>
      </w:hyperlink>
    </w:p>
    <w:p w14:paraId="79747F13" w14:textId="7873F2D7" w:rsidR="001A2B59" w:rsidRPr="00F40491" w:rsidRDefault="001A2B59" w:rsidP="001A2B59">
      <w:pPr>
        <w:pStyle w:val="Body"/>
        <w:spacing w:after="0" w:line="480" w:lineRule="auto"/>
        <w:ind w:left="720" w:hanging="720"/>
        <w:rPr>
          <w:rFonts w:ascii="Arial" w:hAnsi="Arial" w:cs="Arial"/>
        </w:rPr>
      </w:pPr>
      <w:proofErr w:type="spellStart"/>
      <w:r w:rsidRPr="00F40491">
        <w:rPr>
          <w:rFonts w:ascii="Arial" w:hAnsi="Arial" w:cs="Arial"/>
        </w:rPr>
        <w:t>Nassiuma</w:t>
      </w:r>
      <w:proofErr w:type="spellEnd"/>
      <w:r w:rsidRPr="00F40491">
        <w:rPr>
          <w:rFonts w:ascii="Arial" w:hAnsi="Arial" w:cs="Arial"/>
        </w:rPr>
        <w:t>, D.K. (2000). Survey sampling: theory and methods. Nairobi University Press</w:t>
      </w:r>
    </w:p>
    <w:p w14:paraId="336798EA" w14:textId="77777777" w:rsidR="0011585D" w:rsidRPr="00F40491" w:rsidRDefault="0011585D" w:rsidP="0011585D">
      <w:pPr>
        <w:pStyle w:val="Body"/>
        <w:spacing w:after="0" w:line="480" w:lineRule="auto"/>
        <w:ind w:left="720" w:hanging="720"/>
        <w:rPr>
          <w:rFonts w:ascii="Arial" w:hAnsi="Arial" w:cs="Arial"/>
        </w:rPr>
      </w:pPr>
      <w:proofErr w:type="spellStart"/>
      <w:r w:rsidRPr="00F40491">
        <w:rPr>
          <w:rFonts w:ascii="Arial" w:hAnsi="Arial" w:cs="Arial"/>
        </w:rPr>
        <w:t>Ndiritu</w:t>
      </w:r>
      <w:proofErr w:type="spellEnd"/>
      <w:r w:rsidRPr="00F40491">
        <w:rPr>
          <w:rFonts w:ascii="Arial" w:hAnsi="Arial" w:cs="Arial"/>
        </w:rPr>
        <w:t xml:space="preserve">, S. W., &amp; </w:t>
      </w:r>
      <w:proofErr w:type="spellStart"/>
      <w:r w:rsidRPr="00F40491">
        <w:rPr>
          <w:rFonts w:ascii="Arial" w:hAnsi="Arial" w:cs="Arial"/>
        </w:rPr>
        <w:t>Ruhinduka</w:t>
      </w:r>
      <w:proofErr w:type="spellEnd"/>
      <w:r w:rsidRPr="00F40491">
        <w:rPr>
          <w:rFonts w:ascii="Arial" w:hAnsi="Arial" w:cs="Arial"/>
        </w:rPr>
        <w:t xml:space="preserve">, R. D. (Eds.). (2019). Climate variability and post-harvest food loss abatement technologies: Evidence from rural Tanzania. </w:t>
      </w:r>
      <w:r w:rsidRPr="00F40491">
        <w:rPr>
          <w:rFonts w:ascii="Arial" w:hAnsi="Arial" w:cs="Arial"/>
          <w:i/>
          <w:iCs/>
        </w:rPr>
        <w:t>Studies in Agricultural Economics</w:t>
      </w:r>
      <w:r w:rsidRPr="00F40491">
        <w:rPr>
          <w:rFonts w:ascii="Arial" w:hAnsi="Arial" w:cs="Arial"/>
        </w:rPr>
        <w:t xml:space="preserve">. </w:t>
      </w:r>
      <w:hyperlink r:id="rId36" w:history="1">
        <w:r w:rsidRPr="00F40491">
          <w:rPr>
            <w:rStyle w:val="Hyperlink"/>
            <w:rFonts w:ascii="Arial" w:hAnsi="Arial" w:cs="Arial"/>
            <w:color w:val="auto"/>
            <w:u w:val="none"/>
          </w:rPr>
          <w:t>https://doi.org/10.22004/ag.econ.287548</w:t>
        </w:r>
      </w:hyperlink>
    </w:p>
    <w:p w14:paraId="3CA52328" w14:textId="3D5674D7" w:rsidR="001A2B59" w:rsidRPr="00F40491" w:rsidRDefault="001A2B59" w:rsidP="001A2B59">
      <w:pPr>
        <w:pStyle w:val="Body"/>
        <w:spacing w:after="0" w:line="480" w:lineRule="auto"/>
        <w:ind w:left="720" w:hanging="720"/>
        <w:rPr>
          <w:rFonts w:ascii="Arial" w:hAnsi="Arial" w:cs="Arial"/>
        </w:rPr>
      </w:pPr>
      <w:r w:rsidRPr="00F40491">
        <w:rPr>
          <w:rFonts w:ascii="Arial" w:hAnsi="Arial" w:cs="Arial"/>
        </w:rPr>
        <w:t xml:space="preserve">Okoth, O. K. (2018). </w:t>
      </w:r>
      <w:r w:rsidRPr="00F40491">
        <w:rPr>
          <w:rFonts w:ascii="Arial" w:hAnsi="Arial" w:cs="Arial"/>
          <w:i/>
          <w:iCs/>
        </w:rPr>
        <w:t xml:space="preserve">Technical efficiency of sugarcane monoculture and sugarcane- soybean integration among smallholder farmers in </w:t>
      </w:r>
      <w:proofErr w:type="spellStart"/>
      <w:r w:rsidRPr="00F40491">
        <w:rPr>
          <w:rFonts w:ascii="Arial" w:hAnsi="Arial" w:cs="Arial"/>
          <w:i/>
          <w:iCs/>
        </w:rPr>
        <w:t>Awendo</w:t>
      </w:r>
      <w:proofErr w:type="spellEnd"/>
      <w:r w:rsidRPr="00F40491">
        <w:rPr>
          <w:rFonts w:ascii="Arial" w:hAnsi="Arial" w:cs="Arial"/>
          <w:i/>
          <w:iCs/>
        </w:rPr>
        <w:t xml:space="preserve"> Sub-County, Kenya</w:t>
      </w:r>
      <w:r w:rsidRPr="00F40491">
        <w:rPr>
          <w:rFonts w:ascii="Arial" w:hAnsi="Arial" w:cs="Arial"/>
        </w:rPr>
        <w:t xml:space="preserve"> [Thesis, Egerton University]. </w:t>
      </w:r>
      <w:hyperlink r:id="rId37" w:history="1">
        <w:r w:rsidRPr="00F40491">
          <w:rPr>
            <w:rStyle w:val="Hyperlink"/>
            <w:rFonts w:ascii="Arial" w:hAnsi="Arial" w:cs="Arial"/>
            <w:color w:val="auto"/>
            <w:u w:val="none"/>
          </w:rPr>
          <w:t>http://41.89.96.81:8080/xmlui/handle/123456789/1589</w:t>
        </w:r>
      </w:hyperlink>
    </w:p>
    <w:p w14:paraId="7FB070F9" w14:textId="75E264E2" w:rsidR="001A2B59" w:rsidRPr="00F40491" w:rsidRDefault="001A2B59" w:rsidP="001A2B59">
      <w:pPr>
        <w:pStyle w:val="Body"/>
        <w:spacing w:after="0" w:line="480" w:lineRule="auto"/>
        <w:ind w:left="720" w:hanging="720"/>
        <w:rPr>
          <w:rFonts w:ascii="Arial" w:hAnsi="Arial" w:cs="Arial"/>
        </w:rPr>
      </w:pPr>
      <w:r w:rsidRPr="00F40491">
        <w:rPr>
          <w:rFonts w:ascii="Arial" w:hAnsi="Arial" w:cs="Arial"/>
        </w:rPr>
        <w:lastRenderedPageBreak/>
        <w:t xml:space="preserve">Oliveira, A. D. (2018). </w:t>
      </w:r>
      <w:r w:rsidRPr="00F40491">
        <w:rPr>
          <w:rFonts w:ascii="Arial" w:hAnsi="Arial" w:cs="Arial"/>
          <w:i/>
          <w:iCs/>
        </w:rPr>
        <w:t>Sugarcane: Technology and Research</w:t>
      </w:r>
      <w:r w:rsidRPr="00F40491">
        <w:rPr>
          <w:rFonts w:ascii="Arial" w:hAnsi="Arial" w:cs="Arial"/>
        </w:rPr>
        <w:t xml:space="preserve">. </w:t>
      </w:r>
      <w:proofErr w:type="spellStart"/>
      <w:r w:rsidRPr="00F40491">
        <w:rPr>
          <w:rFonts w:ascii="Arial" w:hAnsi="Arial" w:cs="Arial"/>
        </w:rPr>
        <w:t>BoD</w:t>
      </w:r>
      <w:proofErr w:type="spellEnd"/>
      <w:r w:rsidRPr="00F40491">
        <w:rPr>
          <w:rFonts w:ascii="Arial" w:hAnsi="Arial" w:cs="Arial"/>
        </w:rPr>
        <w:t xml:space="preserve"> – Books on Demand.</w:t>
      </w:r>
    </w:p>
    <w:p w14:paraId="6361CE00" w14:textId="77777777" w:rsidR="007828D7" w:rsidRPr="00F40491" w:rsidRDefault="007828D7" w:rsidP="007828D7">
      <w:pPr>
        <w:pStyle w:val="Body"/>
        <w:spacing w:after="0" w:line="480" w:lineRule="auto"/>
        <w:ind w:left="720" w:hanging="720"/>
        <w:rPr>
          <w:rFonts w:ascii="Arial" w:hAnsi="Arial" w:cs="Arial"/>
        </w:rPr>
      </w:pPr>
      <w:proofErr w:type="spellStart"/>
      <w:r>
        <w:rPr>
          <w:rFonts w:ascii="Arial" w:hAnsi="Arial" w:cs="Arial"/>
        </w:rPr>
        <w:t>Outgrowers</w:t>
      </w:r>
      <w:proofErr w:type="spellEnd"/>
      <w:r>
        <w:rPr>
          <w:rFonts w:ascii="Arial" w:hAnsi="Arial" w:cs="Arial"/>
        </w:rPr>
        <w:t xml:space="preserve"> Extension Service Division. </w:t>
      </w:r>
      <w:r w:rsidRPr="00F40491">
        <w:rPr>
          <w:rFonts w:ascii="Arial" w:hAnsi="Arial" w:cs="Arial"/>
        </w:rPr>
        <w:t xml:space="preserve">(2017). </w:t>
      </w:r>
      <w:r w:rsidRPr="00F40491">
        <w:rPr>
          <w:rFonts w:ascii="Arial" w:hAnsi="Arial" w:cs="Arial"/>
          <w:i/>
        </w:rPr>
        <w:t>Quality management System procedure manual.</w:t>
      </w:r>
      <w:r w:rsidRPr="00F40491">
        <w:rPr>
          <w:rFonts w:ascii="Arial" w:hAnsi="Arial" w:cs="Arial"/>
        </w:rPr>
        <w:t xml:space="preserve"> Issue No. 4</w:t>
      </w:r>
      <w:r>
        <w:rPr>
          <w:rFonts w:ascii="Arial" w:hAnsi="Arial" w:cs="Arial"/>
        </w:rPr>
        <w:t>. South Nyanza Sugar Company Limited</w:t>
      </w:r>
    </w:p>
    <w:p w14:paraId="252EA1F2" w14:textId="31373E96" w:rsidR="007828D7" w:rsidRPr="007828D7" w:rsidRDefault="007828D7" w:rsidP="007828D7">
      <w:pPr>
        <w:pStyle w:val="Body"/>
        <w:spacing w:after="0" w:line="480" w:lineRule="auto"/>
        <w:ind w:left="720" w:hanging="720"/>
        <w:rPr>
          <w:rFonts w:ascii="Arial" w:hAnsi="Arial" w:cs="Arial"/>
          <w:iCs/>
        </w:rPr>
      </w:pPr>
      <w:proofErr w:type="spellStart"/>
      <w:r>
        <w:rPr>
          <w:rFonts w:ascii="Arial" w:hAnsi="Arial" w:cs="Arial"/>
        </w:rPr>
        <w:t>Outgrowers</w:t>
      </w:r>
      <w:proofErr w:type="spellEnd"/>
      <w:r>
        <w:rPr>
          <w:rFonts w:ascii="Arial" w:hAnsi="Arial" w:cs="Arial"/>
        </w:rPr>
        <w:t xml:space="preserve"> Extension Service Division. </w:t>
      </w:r>
      <w:r w:rsidRPr="00F40491">
        <w:rPr>
          <w:rFonts w:ascii="Arial" w:hAnsi="Arial" w:cs="Arial"/>
        </w:rPr>
        <w:t xml:space="preserve">(2019). </w:t>
      </w:r>
      <w:r w:rsidRPr="00F40491">
        <w:rPr>
          <w:rFonts w:ascii="Arial" w:hAnsi="Arial" w:cs="Arial"/>
          <w:i/>
        </w:rPr>
        <w:t>Farmers distribution per subcounty as at November 30, 2019 cane census report</w:t>
      </w:r>
      <w:r>
        <w:rPr>
          <w:rFonts w:ascii="Arial" w:hAnsi="Arial" w:cs="Arial"/>
          <w:iCs/>
        </w:rPr>
        <w:t>. South Nyanza Sugar Company</w:t>
      </w:r>
    </w:p>
    <w:p w14:paraId="5FF38A21" w14:textId="22384408" w:rsidR="0034187C" w:rsidRPr="00F40491" w:rsidRDefault="0034187C" w:rsidP="0034187C">
      <w:pPr>
        <w:pStyle w:val="Body"/>
        <w:spacing w:after="0" w:line="480" w:lineRule="auto"/>
        <w:ind w:left="720" w:hanging="720"/>
        <w:rPr>
          <w:rFonts w:ascii="Arial" w:hAnsi="Arial" w:cs="Arial"/>
        </w:rPr>
      </w:pPr>
      <w:proofErr w:type="spellStart"/>
      <w:r w:rsidRPr="00F40491">
        <w:rPr>
          <w:rFonts w:ascii="Arial" w:hAnsi="Arial" w:cs="Arial"/>
        </w:rPr>
        <w:t>Pretari</w:t>
      </w:r>
      <w:proofErr w:type="spellEnd"/>
      <w:r w:rsidRPr="00F40491">
        <w:rPr>
          <w:rFonts w:ascii="Arial" w:hAnsi="Arial" w:cs="Arial"/>
        </w:rPr>
        <w:t xml:space="preserve">, A., Hoffmann, V., &amp; Tian, L. (2019). Post-harvest practices for aflatoxin control: Evidence from Kenya. </w:t>
      </w:r>
      <w:r w:rsidRPr="00F40491">
        <w:rPr>
          <w:rFonts w:ascii="Arial" w:hAnsi="Arial" w:cs="Arial"/>
          <w:i/>
          <w:iCs/>
        </w:rPr>
        <w:t>Journal of Stored Products Research</w:t>
      </w:r>
      <w:r w:rsidRPr="00F40491">
        <w:rPr>
          <w:rFonts w:ascii="Arial" w:hAnsi="Arial" w:cs="Arial"/>
        </w:rPr>
        <w:t xml:space="preserve">, </w:t>
      </w:r>
      <w:r w:rsidRPr="00F40491">
        <w:rPr>
          <w:rFonts w:ascii="Arial" w:hAnsi="Arial" w:cs="Arial"/>
          <w:i/>
          <w:iCs/>
        </w:rPr>
        <w:t>82</w:t>
      </w:r>
      <w:r w:rsidRPr="00F40491">
        <w:rPr>
          <w:rFonts w:ascii="Arial" w:hAnsi="Arial" w:cs="Arial"/>
        </w:rPr>
        <w:t xml:space="preserve">, 31–39. </w:t>
      </w:r>
      <w:hyperlink r:id="rId38" w:history="1">
        <w:r w:rsidRPr="00F40491">
          <w:rPr>
            <w:rStyle w:val="Hyperlink"/>
            <w:rFonts w:ascii="Arial" w:hAnsi="Arial" w:cs="Arial"/>
            <w:color w:val="auto"/>
            <w:u w:val="none"/>
          </w:rPr>
          <w:t>https://doi.org/10.1016/j.jspr.2019.03.001</w:t>
        </w:r>
      </w:hyperlink>
    </w:p>
    <w:p w14:paraId="0A1D52C8" w14:textId="16D2DE51" w:rsidR="001A2B59" w:rsidRPr="00F40491" w:rsidRDefault="001A2B59" w:rsidP="001A2B59">
      <w:pPr>
        <w:pStyle w:val="Body"/>
        <w:spacing w:after="0" w:line="480" w:lineRule="auto"/>
        <w:ind w:left="720" w:hanging="720"/>
        <w:rPr>
          <w:rFonts w:ascii="Arial" w:hAnsi="Arial" w:cs="Arial"/>
        </w:rPr>
      </w:pPr>
      <w:r w:rsidRPr="00F40491">
        <w:rPr>
          <w:rFonts w:ascii="Arial" w:hAnsi="Arial" w:cs="Arial"/>
        </w:rPr>
        <w:t xml:space="preserve">Rai, P. (2020). The geographies of intermediation: Labor intermediaries, labor migration, and cane harvesting in rural western India. </w:t>
      </w:r>
      <w:r w:rsidRPr="00F40491">
        <w:rPr>
          <w:rFonts w:ascii="Arial" w:hAnsi="Arial" w:cs="Arial"/>
          <w:i/>
          <w:iCs/>
        </w:rPr>
        <w:t>Environment and Planning A: Economy and Space</w:t>
      </w:r>
      <w:r w:rsidRPr="00F40491">
        <w:rPr>
          <w:rFonts w:ascii="Arial" w:hAnsi="Arial" w:cs="Arial"/>
        </w:rPr>
        <w:t xml:space="preserve">, </w:t>
      </w:r>
      <w:r w:rsidRPr="00F40491">
        <w:rPr>
          <w:rFonts w:ascii="Arial" w:hAnsi="Arial" w:cs="Arial"/>
          <w:i/>
          <w:iCs/>
        </w:rPr>
        <w:t>52</w:t>
      </w:r>
      <w:r w:rsidRPr="00F40491">
        <w:rPr>
          <w:rFonts w:ascii="Arial" w:hAnsi="Arial" w:cs="Arial"/>
        </w:rPr>
        <w:t xml:space="preserve">(6), 1221–1236. </w:t>
      </w:r>
      <w:hyperlink r:id="rId39" w:history="1">
        <w:r w:rsidRPr="00F40491">
          <w:rPr>
            <w:rStyle w:val="Hyperlink"/>
            <w:rFonts w:ascii="Arial" w:hAnsi="Arial" w:cs="Arial"/>
            <w:color w:val="auto"/>
            <w:u w:val="none"/>
          </w:rPr>
          <w:t>https://doi.org/10.1177/0308518X20903728</w:t>
        </w:r>
      </w:hyperlink>
    </w:p>
    <w:p w14:paraId="79F03BA9" w14:textId="77777777" w:rsidR="001A2B59" w:rsidRPr="00F40491" w:rsidRDefault="001A2B59" w:rsidP="001A2B59">
      <w:pPr>
        <w:pStyle w:val="Body"/>
        <w:spacing w:after="0" w:line="480" w:lineRule="auto"/>
        <w:ind w:left="720" w:hanging="720"/>
        <w:rPr>
          <w:rFonts w:ascii="Arial" w:hAnsi="Arial" w:cs="Arial"/>
        </w:rPr>
      </w:pPr>
      <w:proofErr w:type="spellStart"/>
      <w:r w:rsidRPr="00F40491">
        <w:rPr>
          <w:rFonts w:ascii="Arial" w:hAnsi="Arial" w:cs="Arial"/>
        </w:rPr>
        <w:t>Rahi</w:t>
      </w:r>
      <w:proofErr w:type="spellEnd"/>
      <w:r w:rsidRPr="00F40491">
        <w:rPr>
          <w:rFonts w:ascii="Arial" w:hAnsi="Arial" w:cs="Arial"/>
        </w:rPr>
        <w:t xml:space="preserve">, S. (2017). Research Design and Methods: A Systematic Review of Research Paradigms, Sampling Issues and Instruments Development. </w:t>
      </w:r>
      <w:r w:rsidRPr="00F40491">
        <w:rPr>
          <w:rFonts w:ascii="Arial" w:hAnsi="Arial" w:cs="Arial"/>
          <w:i/>
          <w:iCs/>
        </w:rPr>
        <w:t>International Journal of Economics &amp; Management Sciences</w:t>
      </w:r>
      <w:r w:rsidRPr="00F40491">
        <w:rPr>
          <w:rFonts w:ascii="Arial" w:hAnsi="Arial" w:cs="Arial"/>
        </w:rPr>
        <w:t xml:space="preserve">, </w:t>
      </w:r>
      <w:r w:rsidRPr="00F40491">
        <w:rPr>
          <w:rFonts w:ascii="Arial" w:hAnsi="Arial" w:cs="Arial"/>
          <w:i/>
          <w:iCs/>
        </w:rPr>
        <w:t>06</w:t>
      </w:r>
      <w:r w:rsidRPr="00F40491">
        <w:rPr>
          <w:rFonts w:ascii="Arial" w:hAnsi="Arial" w:cs="Arial"/>
        </w:rPr>
        <w:t xml:space="preserve">(02). </w:t>
      </w:r>
      <w:hyperlink r:id="rId40" w:history="1">
        <w:r w:rsidRPr="00F40491">
          <w:rPr>
            <w:rStyle w:val="Hyperlink"/>
            <w:rFonts w:ascii="Arial" w:hAnsi="Arial" w:cs="Arial"/>
            <w:color w:val="auto"/>
            <w:u w:val="none"/>
          </w:rPr>
          <w:t>https://doi.org/10.4172/2162-6359.1000403</w:t>
        </w:r>
      </w:hyperlink>
    </w:p>
    <w:p w14:paraId="262A725F" w14:textId="77777777" w:rsidR="007828D7" w:rsidRPr="007828D7" w:rsidRDefault="007828D7" w:rsidP="007828D7">
      <w:pPr>
        <w:pStyle w:val="Body"/>
        <w:spacing w:after="0" w:line="480" w:lineRule="auto"/>
        <w:ind w:left="720" w:hanging="720"/>
        <w:rPr>
          <w:rFonts w:ascii="Arial" w:hAnsi="Arial" w:cs="Arial"/>
        </w:rPr>
      </w:pPr>
      <w:r>
        <w:rPr>
          <w:rFonts w:ascii="Arial" w:hAnsi="Arial" w:cs="Arial"/>
        </w:rPr>
        <w:t xml:space="preserve">Research and Development Division. </w:t>
      </w:r>
      <w:r w:rsidRPr="00F40491">
        <w:rPr>
          <w:rFonts w:ascii="Arial" w:hAnsi="Arial" w:cs="Arial"/>
        </w:rPr>
        <w:t xml:space="preserve">(2014). </w:t>
      </w:r>
      <w:r w:rsidRPr="007828D7">
        <w:rPr>
          <w:rFonts w:ascii="Arial" w:hAnsi="Arial" w:cs="Arial"/>
          <w:i/>
          <w:iCs/>
        </w:rPr>
        <w:t>Infield loss assessment on sampled plots in the nucleus estate</w:t>
      </w:r>
      <w:r>
        <w:rPr>
          <w:rFonts w:ascii="Arial" w:hAnsi="Arial" w:cs="Arial"/>
        </w:rPr>
        <w:t>. South Nyanza Sugar Company Limited</w:t>
      </w:r>
    </w:p>
    <w:p w14:paraId="132E2D96" w14:textId="3549C439" w:rsidR="001A2B59" w:rsidRPr="00BE18DA" w:rsidRDefault="001A2B59" w:rsidP="001A2B59">
      <w:pPr>
        <w:pStyle w:val="Body"/>
        <w:spacing w:after="0" w:line="480" w:lineRule="auto"/>
        <w:ind w:left="720" w:hanging="720"/>
        <w:rPr>
          <w:rFonts w:ascii="Arial" w:hAnsi="Arial" w:cs="Arial"/>
          <w:iCs/>
        </w:rPr>
      </w:pPr>
      <w:r w:rsidRPr="00D0472F">
        <w:rPr>
          <w:rFonts w:ascii="Arial" w:hAnsi="Arial" w:cs="Arial"/>
          <w:highlight w:val="green"/>
        </w:rPr>
        <w:t xml:space="preserve">Research and Development Division. (2018). </w:t>
      </w:r>
      <w:r w:rsidRPr="00D0472F">
        <w:rPr>
          <w:rFonts w:ascii="Arial" w:hAnsi="Arial" w:cs="Arial"/>
          <w:i/>
          <w:highlight w:val="green"/>
        </w:rPr>
        <w:t xml:space="preserve">Infield loss assessment on </w:t>
      </w:r>
      <w:proofErr w:type="spellStart"/>
      <w:r w:rsidRPr="00D0472F">
        <w:rPr>
          <w:rFonts w:ascii="Arial" w:hAnsi="Arial" w:cs="Arial"/>
          <w:i/>
          <w:highlight w:val="green"/>
        </w:rPr>
        <w:t>outgrower</w:t>
      </w:r>
      <w:proofErr w:type="spellEnd"/>
      <w:r w:rsidRPr="00D0472F">
        <w:rPr>
          <w:rFonts w:ascii="Arial" w:hAnsi="Arial" w:cs="Arial"/>
          <w:i/>
          <w:highlight w:val="green"/>
        </w:rPr>
        <w:t xml:space="preserve"> farmer's complaints</w:t>
      </w:r>
      <w:r w:rsidRPr="00D0472F">
        <w:rPr>
          <w:rFonts w:ascii="Arial" w:hAnsi="Arial" w:cs="Arial"/>
          <w:iCs/>
          <w:highlight w:val="green"/>
        </w:rPr>
        <w:t>. So</w:t>
      </w:r>
      <w:r>
        <w:rPr>
          <w:rFonts w:ascii="Arial" w:hAnsi="Arial" w:cs="Arial"/>
          <w:iCs/>
          <w:highlight w:val="green"/>
        </w:rPr>
        <w:t>uth Nyanza</w:t>
      </w:r>
      <w:r w:rsidRPr="00D0472F">
        <w:rPr>
          <w:rFonts w:ascii="Arial" w:hAnsi="Arial" w:cs="Arial"/>
          <w:iCs/>
          <w:highlight w:val="green"/>
        </w:rPr>
        <w:t xml:space="preserve"> Sugar Company Limited</w:t>
      </w:r>
    </w:p>
    <w:p w14:paraId="2C8F9CA9" w14:textId="77777777" w:rsidR="0011585D" w:rsidRPr="00F40491" w:rsidRDefault="0011585D" w:rsidP="0011585D">
      <w:pPr>
        <w:pStyle w:val="Body"/>
        <w:spacing w:after="0" w:line="480" w:lineRule="auto"/>
        <w:ind w:left="720" w:hanging="720"/>
        <w:rPr>
          <w:rFonts w:ascii="Arial" w:hAnsi="Arial" w:cs="Arial"/>
        </w:rPr>
      </w:pPr>
      <w:proofErr w:type="spellStart"/>
      <w:r w:rsidRPr="00F40491">
        <w:rPr>
          <w:rFonts w:ascii="Arial" w:hAnsi="Arial" w:cs="Arial"/>
        </w:rPr>
        <w:t>Shee</w:t>
      </w:r>
      <w:proofErr w:type="spellEnd"/>
      <w:r w:rsidRPr="00F40491">
        <w:rPr>
          <w:rFonts w:ascii="Arial" w:hAnsi="Arial" w:cs="Arial"/>
        </w:rPr>
        <w:t xml:space="preserve">, A., Mayanja, S., Simba, E., </w:t>
      </w:r>
      <w:proofErr w:type="spellStart"/>
      <w:r w:rsidRPr="00F40491">
        <w:rPr>
          <w:rFonts w:ascii="Arial" w:hAnsi="Arial" w:cs="Arial"/>
        </w:rPr>
        <w:t>Stathers</w:t>
      </w:r>
      <w:proofErr w:type="spellEnd"/>
      <w:r w:rsidRPr="00F40491">
        <w:rPr>
          <w:rFonts w:ascii="Arial" w:hAnsi="Arial" w:cs="Arial"/>
        </w:rPr>
        <w:t xml:space="preserve">, T., </w:t>
      </w:r>
      <w:proofErr w:type="spellStart"/>
      <w:r w:rsidRPr="00F40491">
        <w:rPr>
          <w:rFonts w:ascii="Arial" w:hAnsi="Arial" w:cs="Arial"/>
        </w:rPr>
        <w:t>Bechoff</w:t>
      </w:r>
      <w:proofErr w:type="spellEnd"/>
      <w:r w:rsidRPr="00F40491">
        <w:rPr>
          <w:rFonts w:ascii="Arial" w:hAnsi="Arial" w:cs="Arial"/>
        </w:rPr>
        <w:t xml:space="preserve">, A., &amp; Bennett, B. (2019). Determinants of postharvest losses along smallholder </w:t>
      </w:r>
      <w:proofErr w:type="gramStart"/>
      <w:r w:rsidRPr="00F40491">
        <w:rPr>
          <w:rFonts w:ascii="Arial" w:hAnsi="Arial" w:cs="Arial"/>
        </w:rPr>
        <w:t>producers</w:t>
      </w:r>
      <w:proofErr w:type="gramEnd"/>
      <w:r w:rsidRPr="00F40491">
        <w:rPr>
          <w:rFonts w:ascii="Arial" w:hAnsi="Arial" w:cs="Arial"/>
        </w:rPr>
        <w:t xml:space="preserve"> maize and </w:t>
      </w:r>
      <w:proofErr w:type="spellStart"/>
      <w:r w:rsidRPr="00F40491">
        <w:rPr>
          <w:rFonts w:ascii="Arial" w:hAnsi="Arial" w:cs="Arial"/>
        </w:rPr>
        <w:t>Sweetpotato</w:t>
      </w:r>
      <w:proofErr w:type="spellEnd"/>
      <w:r w:rsidRPr="00F40491">
        <w:rPr>
          <w:rFonts w:ascii="Arial" w:hAnsi="Arial" w:cs="Arial"/>
        </w:rPr>
        <w:t xml:space="preserve"> value chains: An ordered </w:t>
      </w:r>
      <w:proofErr w:type="spellStart"/>
      <w:r w:rsidRPr="00F40491">
        <w:rPr>
          <w:rFonts w:ascii="Arial" w:hAnsi="Arial" w:cs="Arial"/>
        </w:rPr>
        <w:t>Probit</w:t>
      </w:r>
      <w:proofErr w:type="spellEnd"/>
      <w:r w:rsidRPr="00F40491">
        <w:rPr>
          <w:rFonts w:ascii="Arial" w:hAnsi="Arial" w:cs="Arial"/>
        </w:rPr>
        <w:t xml:space="preserve"> analysis. </w:t>
      </w:r>
      <w:r w:rsidRPr="00F40491">
        <w:rPr>
          <w:rFonts w:ascii="Arial" w:hAnsi="Arial" w:cs="Arial"/>
          <w:i/>
          <w:iCs/>
        </w:rPr>
        <w:t>Food Security</w:t>
      </w:r>
      <w:r w:rsidRPr="00F40491">
        <w:rPr>
          <w:rFonts w:ascii="Arial" w:hAnsi="Arial" w:cs="Arial"/>
        </w:rPr>
        <w:t xml:space="preserve">, </w:t>
      </w:r>
      <w:r w:rsidRPr="00F40491">
        <w:rPr>
          <w:rFonts w:ascii="Arial" w:hAnsi="Arial" w:cs="Arial"/>
          <w:i/>
          <w:iCs/>
        </w:rPr>
        <w:t>11</w:t>
      </w:r>
      <w:r w:rsidRPr="00F40491">
        <w:rPr>
          <w:rFonts w:ascii="Arial" w:hAnsi="Arial" w:cs="Arial"/>
        </w:rPr>
        <w:t xml:space="preserve">(5), 1101–1120. </w:t>
      </w:r>
      <w:hyperlink r:id="rId41" w:history="1">
        <w:r w:rsidRPr="00F40491">
          <w:rPr>
            <w:rStyle w:val="Hyperlink"/>
            <w:rFonts w:ascii="Arial" w:hAnsi="Arial" w:cs="Arial"/>
            <w:color w:val="auto"/>
            <w:u w:val="none"/>
          </w:rPr>
          <w:t>https://doi.org/10.1007/s12571-019-00949-4</w:t>
        </w:r>
      </w:hyperlink>
    </w:p>
    <w:p w14:paraId="270634B0" w14:textId="61F049F8" w:rsidR="001A2B59" w:rsidRPr="00F40491" w:rsidRDefault="001A2B59" w:rsidP="001A2B59">
      <w:pPr>
        <w:pStyle w:val="Body"/>
        <w:spacing w:after="0" w:line="480" w:lineRule="auto"/>
        <w:ind w:left="720" w:hanging="720"/>
        <w:rPr>
          <w:rFonts w:ascii="Arial" w:hAnsi="Arial" w:cs="Arial"/>
        </w:rPr>
      </w:pPr>
      <w:r w:rsidRPr="00F40491">
        <w:rPr>
          <w:rFonts w:ascii="Arial" w:hAnsi="Arial" w:cs="Arial"/>
        </w:rPr>
        <w:t xml:space="preserve">Singh, A. (2020). Benefits of crop diversification in Fiji’s sugarcane farming. </w:t>
      </w:r>
      <w:r w:rsidRPr="00F40491">
        <w:rPr>
          <w:rFonts w:ascii="Arial" w:hAnsi="Arial" w:cs="Arial"/>
          <w:i/>
          <w:iCs/>
        </w:rPr>
        <w:t>Asia &amp; the Pacific Policy Studies</w:t>
      </w:r>
      <w:r w:rsidRPr="00F40491">
        <w:rPr>
          <w:rFonts w:ascii="Arial" w:hAnsi="Arial" w:cs="Arial"/>
        </w:rPr>
        <w:t xml:space="preserve">, </w:t>
      </w:r>
      <w:r w:rsidRPr="00F40491">
        <w:rPr>
          <w:rFonts w:ascii="Arial" w:hAnsi="Arial" w:cs="Arial"/>
          <w:i/>
          <w:iCs/>
        </w:rPr>
        <w:t>7</w:t>
      </w:r>
      <w:r w:rsidRPr="00F40491">
        <w:rPr>
          <w:rFonts w:ascii="Arial" w:hAnsi="Arial" w:cs="Arial"/>
        </w:rPr>
        <w:t xml:space="preserve">(1), 65–80. </w:t>
      </w:r>
      <w:hyperlink r:id="rId42" w:history="1">
        <w:r w:rsidRPr="00F40491">
          <w:rPr>
            <w:rStyle w:val="Hyperlink"/>
            <w:rFonts w:ascii="Arial" w:hAnsi="Arial" w:cs="Arial"/>
            <w:color w:val="auto"/>
            <w:u w:val="none"/>
          </w:rPr>
          <w:t>https://doi.org/10.1002/app5.291</w:t>
        </w:r>
      </w:hyperlink>
    </w:p>
    <w:p w14:paraId="34200A99" w14:textId="77777777" w:rsidR="001A2B59" w:rsidRPr="00F40491" w:rsidRDefault="001A2B59" w:rsidP="001A2B59">
      <w:pPr>
        <w:pStyle w:val="Body"/>
        <w:spacing w:after="0" w:line="480" w:lineRule="auto"/>
        <w:ind w:left="720" w:hanging="720"/>
        <w:rPr>
          <w:rFonts w:ascii="Arial" w:hAnsi="Arial" w:cs="Arial"/>
        </w:rPr>
      </w:pPr>
      <w:r w:rsidRPr="00F40491">
        <w:rPr>
          <w:rFonts w:ascii="Arial" w:hAnsi="Arial" w:cs="Arial"/>
        </w:rPr>
        <w:t xml:space="preserve">Singh, P., Singh, S. N., Tiwari, A. K., Pathak, S. K., Singh, A. K., Srivastava, S., &amp; Mohan, N. (2019). Integration of sugarcane production technologies for enhanced cane and sugar productivity targeting to increase farmers’ income: Strategies and prospects. </w:t>
      </w:r>
      <w:r w:rsidRPr="00F40491">
        <w:rPr>
          <w:rFonts w:ascii="Arial" w:hAnsi="Arial" w:cs="Arial"/>
          <w:i/>
          <w:iCs/>
        </w:rPr>
        <w:t>3 Biotech</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(2), 48. </w:t>
      </w:r>
      <w:hyperlink r:id="rId43" w:history="1">
        <w:r w:rsidRPr="00F40491">
          <w:rPr>
            <w:rStyle w:val="Hyperlink"/>
            <w:rFonts w:ascii="Arial" w:hAnsi="Arial" w:cs="Arial"/>
            <w:color w:val="auto"/>
            <w:u w:val="none"/>
          </w:rPr>
          <w:t>https://doi.org/10.1007/s13205-019-1568-0</w:t>
        </w:r>
      </w:hyperlink>
    </w:p>
    <w:p w14:paraId="1FA4790B" w14:textId="430541AA"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Solomon, S. (2009). Post-harvest deterioration of sugarcane. </w:t>
      </w:r>
      <w:r w:rsidRPr="00F40491">
        <w:rPr>
          <w:rFonts w:ascii="Arial" w:hAnsi="Arial" w:cs="Arial"/>
          <w:i/>
          <w:iCs/>
        </w:rPr>
        <w:t>Sugar Tech</w:t>
      </w:r>
      <w:r w:rsidRPr="00F40491">
        <w:rPr>
          <w:rFonts w:ascii="Arial" w:hAnsi="Arial" w:cs="Arial"/>
        </w:rPr>
        <w:t xml:space="preserve">, </w:t>
      </w:r>
      <w:r w:rsidRPr="00F40491">
        <w:rPr>
          <w:rFonts w:ascii="Arial" w:hAnsi="Arial" w:cs="Arial"/>
          <w:i/>
          <w:iCs/>
        </w:rPr>
        <w:t>11</w:t>
      </w:r>
      <w:r w:rsidRPr="00F40491">
        <w:rPr>
          <w:rFonts w:ascii="Arial" w:hAnsi="Arial" w:cs="Arial"/>
        </w:rPr>
        <w:t xml:space="preserve">(2), 109–123. </w:t>
      </w:r>
      <w:hyperlink r:id="rId44" w:history="1">
        <w:r w:rsidR="00A057F8" w:rsidRPr="00F40491">
          <w:rPr>
            <w:rStyle w:val="Hyperlink"/>
            <w:rFonts w:ascii="Arial" w:hAnsi="Arial" w:cs="Arial"/>
            <w:color w:val="auto"/>
            <w:u w:val="none"/>
          </w:rPr>
          <w:t>https://doi.org/10.1007/s12355-009-0018-4</w:t>
        </w:r>
      </w:hyperlink>
    </w:p>
    <w:p w14:paraId="376F6CDA" w14:textId="77777777" w:rsidR="0011585D" w:rsidRPr="00F40491" w:rsidRDefault="0011585D" w:rsidP="0011585D">
      <w:pPr>
        <w:pStyle w:val="Body"/>
        <w:spacing w:after="0" w:line="480" w:lineRule="auto"/>
        <w:ind w:left="720" w:hanging="720"/>
        <w:rPr>
          <w:rFonts w:ascii="Arial" w:hAnsi="Arial" w:cs="Arial"/>
        </w:rPr>
      </w:pPr>
      <w:proofErr w:type="spellStart"/>
      <w:r w:rsidRPr="00F40491">
        <w:rPr>
          <w:rFonts w:ascii="Arial" w:hAnsi="Arial" w:cs="Arial"/>
        </w:rPr>
        <w:t>Stathers</w:t>
      </w:r>
      <w:proofErr w:type="spellEnd"/>
      <w:r w:rsidRPr="00F40491">
        <w:rPr>
          <w:rFonts w:ascii="Arial" w:hAnsi="Arial" w:cs="Arial"/>
        </w:rPr>
        <w:t xml:space="preserve">, T., </w:t>
      </w:r>
      <w:proofErr w:type="spellStart"/>
      <w:r w:rsidRPr="00F40491">
        <w:rPr>
          <w:rFonts w:ascii="Arial" w:hAnsi="Arial" w:cs="Arial"/>
        </w:rPr>
        <w:t>Holcroft</w:t>
      </w:r>
      <w:proofErr w:type="spellEnd"/>
      <w:r w:rsidRPr="00F40491">
        <w:rPr>
          <w:rFonts w:ascii="Arial" w:hAnsi="Arial" w:cs="Arial"/>
        </w:rPr>
        <w:t xml:space="preserve">, D., </w:t>
      </w:r>
      <w:proofErr w:type="spellStart"/>
      <w:r w:rsidRPr="00F40491">
        <w:rPr>
          <w:rFonts w:ascii="Arial" w:hAnsi="Arial" w:cs="Arial"/>
        </w:rPr>
        <w:t>Kitinoja</w:t>
      </w:r>
      <w:proofErr w:type="spellEnd"/>
      <w:r w:rsidRPr="00F40491">
        <w:rPr>
          <w:rFonts w:ascii="Arial" w:hAnsi="Arial" w:cs="Arial"/>
        </w:rPr>
        <w:t xml:space="preserve">, L., </w:t>
      </w:r>
      <w:proofErr w:type="spellStart"/>
      <w:r w:rsidRPr="00F40491">
        <w:rPr>
          <w:rFonts w:ascii="Arial" w:hAnsi="Arial" w:cs="Arial"/>
        </w:rPr>
        <w:t>Mvumi</w:t>
      </w:r>
      <w:proofErr w:type="spellEnd"/>
      <w:r w:rsidRPr="00F40491">
        <w:rPr>
          <w:rFonts w:ascii="Arial" w:hAnsi="Arial" w:cs="Arial"/>
        </w:rPr>
        <w:t xml:space="preserve">, B. M., English, A., </w:t>
      </w:r>
      <w:proofErr w:type="spellStart"/>
      <w:r w:rsidRPr="00F40491">
        <w:rPr>
          <w:rFonts w:ascii="Arial" w:hAnsi="Arial" w:cs="Arial"/>
        </w:rPr>
        <w:t>Omotilewa</w:t>
      </w:r>
      <w:proofErr w:type="spellEnd"/>
      <w:r w:rsidRPr="00F40491">
        <w:rPr>
          <w:rFonts w:ascii="Arial" w:hAnsi="Arial" w:cs="Arial"/>
        </w:rPr>
        <w:t xml:space="preserve">, O., Kocher, M., Ault, J., &amp; Torero, M. (2020). A scoping review of interventions for crop postharvest loss reduction in sub-Saharan Africa and South Asia. </w:t>
      </w:r>
      <w:r w:rsidRPr="00F40491">
        <w:rPr>
          <w:rFonts w:ascii="Arial" w:hAnsi="Arial" w:cs="Arial"/>
          <w:i/>
          <w:iCs/>
        </w:rPr>
        <w:t>Nature Sustainability</w:t>
      </w:r>
      <w:r w:rsidRPr="00F40491">
        <w:rPr>
          <w:rFonts w:ascii="Arial" w:hAnsi="Arial" w:cs="Arial"/>
        </w:rPr>
        <w:t xml:space="preserve">, </w:t>
      </w:r>
      <w:r w:rsidRPr="00F40491">
        <w:rPr>
          <w:rFonts w:ascii="Arial" w:hAnsi="Arial" w:cs="Arial"/>
          <w:i/>
          <w:iCs/>
        </w:rPr>
        <w:t>3</w:t>
      </w:r>
      <w:r w:rsidRPr="00F40491">
        <w:rPr>
          <w:rFonts w:ascii="Arial" w:hAnsi="Arial" w:cs="Arial"/>
        </w:rPr>
        <w:t xml:space="preserve">(10), 821–835. </w:t>
      </w:r>
      <w:hyperlink r:id="rId45" w:history="1">
        <w:r w:rsidRPr="00F40491">
          <w:rPr>
            <w:rStyle w:val="Hyperlink"/>
            <w:rFonts w:ascii="Arial" w:hAnsi="Arial" w:cs="Arial"/>
            <w:color w:val="auto"/>
            <w:u w:val="none"/>
          </w:rPr>
          <w:t>https://doi.org/10.1038/s41893-020-00622-1</w:t>
        </w:r>
      </w:hyperlink>
    </w:p>
    <w:p w14:paraId="58FE9EF9" w14:textId="5568474D"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lastRenderedPageBreak/>
        <w:t xml:space="preserve">Sugar Industry Stakeholders Taskforce Report. (2019). </w:t>
      </w:r>
      <w:r w:rsidRPr="00F40491">
        <w:rPr>
          <w:rFonts w:ascii="Arial" w:hAnsi="Arial" w:cs="Arial"/>
          <w:i/>
        </w:rPr>
        <w:t>Report of the national sugar taskforce.</w:t>
      </w:r>
    </w:p>
    <w:p w14:paraId="7C13833A" w14:textId="3B0CA552" w:rsidR="0034187C" w:rsidRPr="00F40491" w:rsidRDefault="0034187C" w:rsidP="0034187C">
      <w:pPr>
        <w:pStyle w:val="Body"/>
        <w:spacing w:after="0" w:line="480" w:lineRule="auto"/>
        <w:ind w:left="720" w:hanging="720"/>
        <w:rPr>
          <w:rFonts w:ascii="Arial" w:hAnsi="Arial" w:cs="Arial"/>
        </w:rPr>
      </w:pPr>
      <w:r w:rsidRPr="00F40491">
        <w:rPr>
          <w:rFonts w:ascii="Arial" w:hAnsi="Arial" w:cs="Arial"/>
        </w:rPr>
        <w:t xml:space="preserve">Sugar Research Institute. (2017). </w:t>
      </w:r>
      <w:r w:rsidRPr="00F40491">
        <w:rPr>
          <w:rFonts w:ascii="Arial" w:hAnsi="Arial" w:cs="Arial"/>
          <w:i/>
        </w:rPr>
        <w:t>Impact assessment of outreach activities on uptake of improved sugarcane production technologies</w:t>
      </w:r>
      <w:r w:rsidRPr="00F40491">
        <w:rPr>
          <w:rFonts w:ascii="Arial" w:hAnsi="Arial" w:cs="Arial"/>
        </w:rPr>
        <w:t>. ISBN:978-9966-9602-4-5</w:t>
      </w:r>
    </w:p>
    <w:p w14:paraId="22E006F7" w14:textId="3B192320" w:rsidR="001A2B59" w:rsidRPr="00F40491" w:rsidRDefault="001A2B59" w:rsidP="001A2B59">
      <w:pPr>
        <w:pStyle w:val="Body"/>
        <w:spacing w:after="0" w:line="480" w:lineRule="auto"/>
        <w:ind w:left="720" w:hanging="720"/>
        <w:rPr>
          <w:rFonts w:ascii="Arial" w:hAnsi="Arial" w:cs="Arial"/>
        </w:rPr>
      </w:pPr>
      <w:r w:rsidRPr="00F40491">
        <w:rPr>
          <w:rFonts w:ascii="Arial" w:hAnsi="Arial" w:cs="Arial"/>
        </w:rPr>
        <w:t xml:space="preserve">Sugar Research Institute. (2018). </w:t>
      </w:r>
      <w:r w:rsidRPr="00F40491">
        <w:rPr>
          <w:rFonts w:ascii="Arial" w:hAnsi="Arial" w:cs="Arial"/>
          <w:i/>
        </w:rPr>
        <w:t>Farmers' perception on improved sugarcane varieties in Western Kenya</w:t>
      </w:r>
      <w:r w:rsidRPr="00F40491">
        <w:rPr>
          <w:rFonts w:ascii="Arial" w:hAnsi="Arial" w:cs="Arial"/>
        </w:rPr>
        <w:t>. ISBN:978-9966-1512-1-6</w:t>
      </w:r>
    </w:p>
    <w:p w14:paraId="4B9B0C05" w14:textId="77777777" w:rsidR="0011585D" w:rsidRPr="00F40491" w:rsidRDefault="0011585D" w:rsidP="0011585D">
      <w:pPr>
        <w:pStyle w:val="Body"/>
        <w:spacing w:after="0" w:line="480" w:lineRule="auto"/>
        <w:ind w:left="720" w:hanging="720"/>
        <w:rPr>
          <w:rFonts w:ascii="Arial" w:hAnsi="Arial" w:cs="Arial"/>
        </w:rPr>
      </w:pPr>
      <w:r w:rsidRPr="00F40491">
        <w:rPr>
          <w:rFonts w:ascii="Arial" w:hAnsi="Arial" w:cs="Arial"/>
        </w:rPr>
        <w:t xml:space="preserve">Tiwari, I., Shah, K. K., Tripathi, S., Modi, B., Shrestha, J., Pandey, H. P., Bhattarai, B. P., &amp; </w:t>
      </w:r>
      <w:proofErr w:type="spellStart"/>
      <w:r w:rsidRPr="00F40491">
        <w:rPr>
          <w:rFonts w:ascii="Arial" w:hAnsi="Arial" w:cs="Arial"/>
        </w:rPr>
        <w:t>Rajbhandari</w:t>
      </w:r>
      <w:proofErr w:type="spellEnd"/>
      <w:r w:rsidRPr="00F40491">
        <w:rPr>
          <w:rFonts w:ascii="Arial" w:hAnsi="Arial" w:cs="Arial"/>
        </w:rPr>
        <w:t xml:space="preserve">, B. P. (2020). Post-harvest practices and loss assessment in tomato (Solanum </w:t>
      </w:r>
      <w:proofErr w:type="spellStart"/>
      <w:r w:rsidRPr="00F40491">
        <w:rPr>
          <w:rFonts w:ascii="Arial" w:hAnsi="Arial" w:cs="Arial"/>
        </w:rPr>
        <w:t>lycopersicum</w:t>
      </w:r>
      <w:proofErr w:type="spellEnd"/>
      <w:r w:rsidRPr="00F40491">
        <w:rPr>
          <w:rFonts w:ascii="Arial" w:hAnsi="Arial" w:cs="Arial"/>
        </w:rPr>
        <w:t xml:space="preserve"> L.) in Kathmandu, Nepal. </w:t>
      </w:r>
      <w:r w:rsidRPr="00F40491">
        <w:rPr>
          <w:rFonts w:ascii="Arial" w:hAnsi="Arial" w:cs="Arial"/>
          <w:i/>
          <w:iCs/>
        </w:rPr>
        <w:t>Journal of Agriculture and Natural Resources</w:t>
      </w:r>
      <w:r w:rsidRPr="00F40491">
        <w:rPr>
          <w:rFonts w:ascii="Arial" w:hAnsi="Arial" w:cs="Arial"/>
        </w:rPr>
        <w:t xml:space="preserve">, </w:t>
      </w:r>
      <w:r w:rsidRPr="00F40491">
        <w:rPr>
          <w:rFonts w:ascii="Arial" w:hAnsi="Arial" w:cs="Arial"/>
          <w:i/>
          <w:iCs/>
        </w:rPr>
        <w:t>3</w:t>
      </w:r>
      <w:r w:rsidRPr="00F40491">
        <w:rPr>
          <w:rFonts w:ascii="Arial" w:hAnsi="Arial" w:cs="Arial"/>
        </w:rPr>
        <w:t xml:space="preserve">(2), Article 2. </w:t>
      </w:r>
      <w:hyperlink r:id="rId46" w:history="1">
        <w:r w:rsidRPr="00F40491">
          <w:rPr>
            <w:rStyle w:val="Hyperlink"/>
            <w:rFonts w:ascii="Arial" w:hAnsi="Arial" w:cs="Arial"/>
            <w:color w:val="auto"/>
            <w:u w:val="none"/>
          </w:rPr>
          <w:t>https://doi.org/10.3126/janr.v3i2.32545</w:t>
        </w:r>
      </w:hyperlink>
    </w:p>
    <w:p w14:paraId="65A69A55" w14:textId="19BB45E0" w:rsidR="001A2B59" w:rsidRPr="00F40491" w:rsidRDefault="001A2B59" w:rsidP="001A2B59">
      <w:pPr>
        <w:pStyle w:val="Body"/>
        <w:spacing w:after="0" w:line="480" w:lineRule="auto"/>
        <w:ind w:left="720" w:hanging="720"/>
        <w:rPr>
          <w:rFonts w:ascii="Arial" w:hAnsi="Arial" w:cs="Arial"/>
        </w:rPr>
      </w:pPr>
      <w:r w:rsidRPr="00F40491">
        <w:rPr>
          <w:rFonts w:ascii="Arial" w:hAnsi="Arial" w:cs="Arial"/>
        </w:rPr>
        <w:t>United Nations (2017). Economic and social commission for Asia and the Pacific (ESCAP) monitoring and evaluation policy and guidelines</w:t>
      </w:r>
    </w:p>
    <w:p w14:paraId="62A61ACA" w14:textId="52CA7923"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Zhao, P., Guo, J., Gao, X., Liu, G., Li, Y., Burner, D. M., &amp; Yang, L. (2019). Small-Scale Mechanical Harvesting and Tractor-Caused Soil Compaction Reduce Early Growth in Sugarcane. </w:t>
      </w:r>
      <w:r w:rsidRPr="00F40491">
        <w:rPr>
          <w:rFonts w:ascii="Arial" w:hAnsi="Arial" w:cs="Arial"/>
          <w:i/>
          <w:iCs/>
        </w:rPr>
        <w:t>Agronomy</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(12), Article 12. </w:t>
      </w:r>
      <w:hyperlink r:id="rId47" w:history="1">
        <w:r w:rsidR="00A057F8" w:rsidRPr="00F40491">
          <w:rPr>
            <w:rStyle w:val="Hyperlink"/>
            <w:rFonts w:ascii="Arial" w:hAnsi="Arial" w:cs="Arial"/>
            <w:color w:val="auto"/>
            <w:u w:val="none"/>
          </w:rPr>
          <w:t>https://doi.org/10.3390/agronomy9120830</w:t>
        </w:r>
      </w:hyperlink>
    </w:p>
    <w:p w14:paraId="4D16F51C" w14:textId="77777777" w:rsidR="001A2B59" w:rsidRDefault="001A2B59" w:rsidP="00A057F8">
      <w:pPr>
        <w:pStyle w:val="Body"/>
        <w:spacing w:after="0" w:line="480" w:lineRule="auto"/>
        <w:ind w:left="720" w:hanging="720"/>
        <w:rPr>
          <w:rFonts w:ascii="Arial" w:hAnsi="Arial" w:cs="Arial"/>
        </w:rPr>
      </w:pPr>
    </w:p>
    <w:p w14:paraId="3E1050B3" w14:textId="77777777" w:rsidR="001A2B59" w:rsidRDefault="001A2B59" w:rsidP="00A057F8">
      <w:pPr>
        <w:pStyle w:val="Body"/>
        <w:spacing w:after="0" w:line="480" w:lineRule="auto"/>
        <w:ind w:left="720" w:hanging="720"/>
        <w:rPr>
          <w:rFonts w:ascii="Arial" w:hAnsi="Arial" w:cs="Arial"/>
        </w:rPr>
      </w:pPr>
    </w:p>
    <w:sectPr w:rsidR="001A2B59" w:rsidSect="00D770E7">
      <w:headerReference w:type="even" r:id="rId48"/>
      <w:headerReference w:type="default" r:id="rId49"/>
      <w:footerReference w:type="default" r:id="rId50"/>
      <w:headerReference w:type="first" r:id="rId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B0199" w14:textId="77777777" w:rsidR="00F46357" w:rsidRDefault="00F46357" w:rsidP="00C37E61">
      <w:r>
        <w:separator/>
      </w:r>
    </w:p>
  </w:endnote>
  <w:endnote w:type="continuationSeparator" w:id="0">
    <w:p w14:paraId="59EAAF68" w14:textId="77777777" w:rsidR="00F46357" w:rsidRDefault="00F4635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554D" w14:textId="77777777" w:rsidR="00D770E7" w:rsidRDefault="00D77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297B" w14:textId="77777777" w:rsidR="00D770E7" w:rsidRDefault="00D77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2A08" w14:textId="3B65E058" w:rsidR="00754C9A" w:rsidRPr="00683F6F" w:rsidRDefault="00754C9A" w:rsidP="00683F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A30B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A5515" w14:textId="77777777" w:rsidR="00F46357" w:rsidRDefault="00F46357" w:rsidP="00C37E61">
      <w:r>
        <w:separator/>
      </w:r>
    </w:p>
  </w:footnote>
  <w:footnote w:type="continuationSeparator" w:id="0">
    <w:p w14:paraId="2029EAF1" w14:textId="77777777" w:rsidR="00F46357" w:rsidRDefault="00F4635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13D4" w14:textId="494B640D" w:rsidR="00D770E7" w:rsidRDefault="00F46357">
    <w:pPr>
      <w:pStyle w:val="Header"/>
    </w:pPr>
    <w:r>
      <w:rPr>
        <w:noProof/>
      </w:rPr>
      <w:pict w14:anchorId="71399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05D2" w14:textId="1CCD69B8" w:rsidR="00D770E7" w:rsidRDefault="00F46357">
    <w:pPr>
      <w:pStyle w:val="Header"/>
    </w:pPr>
    <w:r>
      <w:rPr>
        <w:noProof/>
      </w:rPr>
      <w:pict w14:anchorId="49354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869CE" w14:textId="4DFFFB2B" w:rsidR="00296529" w:rsidRPr="00296529" w:rsidRDefault="00F46357" w:rsidP="00296529">
    <w:pPr>
      <w:ind w:left="2160"/>
      <w:jc w:val="center"/>
      <w:rPr>
        <w:rFonts w:ascii="Times New Roman" w:eastAsia="Calibri" w:hAnsi="Times New Roman"/>
        <w:i/>
        <w:sz w:val="18"/>
        <w:szCs w:val="22"/>
      </w:rPr>
    </w:pPr>
    <w:r>
      <w:rPr>
        <w:noProof/>
      </w:rPr>
      <w:pict w14:anchorId="70A03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4FD54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9B6160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976FE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1FA15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97D8A7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0365E8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480B" w14:textId="4B9F8C28" w:rsidR="00D770E7" w:rsidRDefault="00F46357">
    <w:pPr>
      <w:pStyle w:val="Header"/>
    </w:pPr>
    <w:r>
      <w:rPr>
        <w:noProof/>
      </w:rPr>
      <w:pict w14:anchorId="5194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0DB6" w14:textId="6E33E47F" w:rsidR="00D770E7" w:rsidRDefault="00F46357">
    <w:pPr>
      <w:pStyle w:val="Header"/>
    </w:pPr>
    <w:r>
      <w:rPr>
        <w:noProof/>
      </w:rPr>
      <w:pict w14:anchorId="1B24C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8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C39B0" w14:textId="60420E16" w:rsidR="00D770E7" w:rsidRDefault="00F46357">
    <w:pPr>
      <w:pStyle w:val="Header"/>
    </w:pPr>
    <w:r>
      <w:rPr>
        <w:noProof/>
      </w:rPr>
      <w:pict w14:anchorId="3D542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5D7601"/>
    <w:multiLevelType w:val="hybridMultilevel"/>
    <w:tmpl w:val="91A0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B4100C"/>
    <w:multiLevelType w:val="singleLevel"/>
    <w:tmpl w:val="30B4100C"/>
    <w:lvl w:ilvl="0">
      <w:start w:val="1"/>
      <w:numFmt w:val="upperRoman"/>
      <w:lvlText w:val="%1."/>
      <w:lvlJc w:val="left"/>
      <w:pPr>
        <w:tabs>
          <w:tab w:val="left" w:pos="425"/>
        </w:tabs>
        <w:ind w:left="425" w:hanging="425"/>
      </w:pPr>
      <w:rPr>
        <w:rFonts w:hint="default"/>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8DC10F5"/>
    <w:multiLevelType w:val="hybridMultilevel"/>
    <w:tmpl w:val="8FA4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E7976"/>
    <w:multiLevelType w:val="hybridMultilevel"/>
    <w:tmpl w:val="FFF86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371BB"/>
    <w:multiLevelType w:val="hybridMultilevel"/>
    <w:tmpl w:val="DC9E1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171E1"/>
    <w:multiLevelType w:val="hybridMultilevel"/>
    <w:tmpl w:val="0C96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1"/>
  </w:num>
  <w:num w:numId="10">
    <w:abstractNumId w:val="2"/>
  </w:num>
  <w:num w:numId="11">
    <w:abstractNumId w:val="23"/>
  </w:num>
  <w:num w:numId="12">
    <w:abstractNumId w:val="3"/>
  </w:num>
  <w:num w:numId="13">
    <w:abstractNumId w:val="22"/>
  </w:num>
  <w:num w:numId="14">
    <w:abstractNumId w:val="8"/>
  </w:num>
  <w:num w:numId="15">
    <w:abstractNumId w:val="27"/>
  </w:num>
  <w:num w:numId="16">
    <w:abstractNumId w:val="5"/>
  </w:num>
  <w:num w:numId="17">
    <w:abstractNumId w:val="28"/>
  </w:num>
  <w:num w:numId="18">
    <w:abstractNumId w:val="16"/>
  </w:num>
  <w:num w:numId="19">
    <w:abstractNumId w:val="34"/>
  </w:num>
  <w:num w:numId="20">
    <w:abstractNumId w:val="12"/>
  </w:num>
  <w:num w:numId="21">
    <w:abstractNumId w:val="10"/>
  </w:num>
  <w:num w:numId="22">
    <w:abstractNumId w:val="14"/>
  </w:num>
  <w:num w:numId="23">
    <w:abstractNumId w:val="24"/>
  </w:num>
  <w:num w:numId="24">
    <w:abstractNumId w:val="32"/>
  </w:num>
  <w:num w:numId="25">
    <w:abstractNumId w:val="4"/>
  </w:num>
  <w:num w:numId="26">
    <w:abstractNumId w:val="20"/>
  </w:num>
  <w:num w:numId="27">
    <w:abstractNumId w:val="25"/>
  </w:num>
  <w:num w:numId="28">
    <w:abstractNumId w:val="33"/>
  </w:num>
  <w:num w:numId="29">
    <w:abstractNumId w:val="30"/>
  </w:num>
  <w:num w:numId="30">
    <w:abstractNumId w:val="11"/>
  </w:num>
  <w:num w:numId="31">
    <w:abstractNumId w:val="9"/>
  </w:num>
  <w:num w:numId="32">
    <w:abstractNumId w:val="26"/>
  </w:num>
  <w:num w:numId="33">
    <w:abstractNumId w:val="21"/>
  </w:num>
  <w:num w:numId="34">
    <w:abstractNumId w:val="18"/>
  </w:num>
  <w:num w:numId="35">
    <w:abstractNumId w:val="17"/>
  </w:num>
  <w:num w:numId="36">
    <w:abstractNumId w:val="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B3A"/>
    <w:rsid w:val="000071AA"/>
    <w:rsid w:val="00030174"/>
    <w:rsid w:val="00044FB2"/>
    <w:rsid w:val="0004579C"/>
    <w:rsid w:val="0005364B"/>
    <w:rsid w:val="0005669E"/>
    <w:rsid w:val="00086FCA"/>
    <w:rsid w:val="00096C73"/>
    <w:rsid w:val="000A47FA"/>
    <w:rsid w:val="000A4C78"/>
    <w:rsid w:val="000A65D3"/>
    <w:rsid w:val="000B1E33"/>
    <w:rsid w:val="000B2B5B"/>
    <w:rsid w:val="000B300C"/>
    <w:rsid w:val="000D2E69"/>
    <w:rsid w:val="000D689F"/>
    <w:rsid w:val="000E7B7B"/>
    <w:rsid w:val="000E7D62"/>
    <w:rsid w:val="00103357"/>
    <w:rsid w:val="00104421"/>
    <w:rsid w:val="0011585D"/>
    <w:rsid w:val="00123C9F"/>
    <w:rsid w:val="00126190"/>
    <w:rsid w:val="00130F17"/>
    <w:rsid w:val="001320BF"/>
    <w:rsid w:val="00156072"/>
    <w:rsid w:val="00162626"/>
    <w:rsid w:val="00163BC4"/>
    <w:rsid w:val="001743C6"/>
    <w:rsid w:val="00191062"/>
    <w:rsid w:val="00192B72"/>
    <w:rsid w:val="00194E35"/>
    <w:rsid w:val="001A29D8"/>
    <w:rsid w:val="001A2B59"/>
    <w:rsid w:val="001A5CAA"/>
    <w:rsid w:val="001B0427"/>
    <w:rsid w:val="001B31DA"/>
    <w:rsid w:val="001C5210"/>
    <w:rsid w:val="001D3A51"/>
    <w:rsid w:val="001D51D4"/>
    <w:rsid w:val="001E10D2"/>
    <w:rsid w:val="001E25B4"/>
    <w:rsid w:val="001E44FE"/>
    <w:rsid w:val="001F40D9"/>
    <w:rsid w:val="00200595"/>
    <w:rsid w:val="00204835"/>
    <w:rsid w:val="0022477C"/>
    <w:rsid w:val="00227CDF"/>
    <w:rsid w:val="00231920"/>
    <w:rsid w:val="0023195C"/>
    <w:rsid w:val="00232381"/>
    <w:rsid w:val="0024282C"/>
    <w:rsid w:val="002460DC"/>
    <w:rsid w:val="0024655D"/>
    <w:rsid w:val="00250985"/>
    <w:rsid w:val="002556F6"/>
    <w:rsid w:val="00283105"/>
    <w:rsid w:val="00284C4C"/>
    <w:rsid w:val="00287E68"/>
    <w:rsid w:val="00290782"/>
    <w:rsid w:val="00296529"/>
    <w:rsid w:val="00297C7A"/>
    <w:rsid w:val="002A0424"/>
    <w:rsid w:val="002B27FB"/>
    <w:rsid w:val="002B685A"/>
    <w:rsid w:val="002C3CD2"/>
    <w:rsid w:val="002C57D2"/>
    <w:rsid w:val="002D7273"/>
    <w:rsid w:val="002E0D56"/>
    <w:rsid w:val="002E7117"/>
    <w:rsid w:val="002F33EB"/>
    <w:rsid w:val="002F423A"/>
    <w:rsid w:val="00315186"/>
    <w:rsid w:val="00316700"/>
    <w:rsid w:val="0033343E"/>
    <w:rsid w:val="0034187C"/>
    <w:rsid w:val="00343F68"/>
    <w:rsid w:val="003512C2"/>
    <w:rsid w:val="0036298E"/>
    <w:rsid w:val="00371FB6"/>
    <w:rsid w:val="003740E4"/>
    <w:rsid w:val="003763C1"/>
    <w:rsid w:val="00376BBE"/>
    <w:rsid w:val="00391BF1"/>
    <w:rsid w:val="0039224F"/>
    <w:rsid w:val="003A43A4"/>
    <w:rsid w:val="003A7E18"/>
    <w:rsid w:val="003C4C86"/>
    <w:rsid w:val="003C6258"/>
    <w:rsid w:val="003E2904"/>
    <w:rsid w:val="00401927"/>
    <w:rsid w:val="0041027F"/>
    <w:rsid w:val="00412475"/>
    <w:rsid w:val="00412874"/>
    <w:rsid w:val="00415B93"/>
    <w:rsid w:val="00420FF9"/>
    <w:rsid w:val="00423789"/>
    <w:rsid w:val="00435546"/>
    <w:rsid w:val="00440F43"/>
    <w:rsid w:val="00441B6F"/>
    <w:rsid w:val="00446221"/>
    <w:rsid w:val="00450E62"/>
    <w:rsid w:val="004539DB"/>
    <w:rsid w:val="00471A80"/>
    <w:rsid w:val="004950EC"/>
    <w:rsid w:val="004D305E"/>
    <w:rsid w:val="004D4277"/>
    <w:rsid w:val="004E4F87"/>
    <w:rsid w:val="004F04EF"/>
    <w:rsid w:val="004F7C4B"/>
    <w:rsid w:val="00502516"/>
    <w:rsid w:val="00505F06"/>
    <w:rsid w:val="00506828"/>
    <w:rsid w:val="00520780"/>
    <w:rsid w:val="00521ACA"/>
    <w:rsid w:val="00526AA1"/>
    <w:rsid w:val="0053056E"/>
    <w:rsid w:val="00534BA0"/>
    <w:rsid w:val="0054090C"/>
    <w:rsid w:val="0054589F"/>
    <w:rsid w:val="00554FDA"/>
    <w:rsid w:val="005638A2"/>
    <w:rsid w:val="00567702"/>
    <w:rsid w:val="005A6BD8"/>
    <w:rsid w:val="005C784C"/>
    <w:rsid w:val="005D17F6"/>
    <w:rsid w:val="005E5539"/>
    <w:rsid w:val="00602BF5"/>
    <w:rsid w:val="00612349"/>
    <w:rsid w:val="00617FDD"/>
    <w:rsid w:val="00633614"/>
    <w:rsid w:val="00633F68"/>
    <w:rsid w:val="00636B73"/>
    <w:rsid w:val="00636EB2"/>
    <w:rsid w:val="006375B8"/>
    <w:rsid w:val="0065616F"/>
    <w:rsid w:val="006600F4"/>
    <w:rsid w:val="0066286A"/>
    <w:rsid w:val="0066510A"/>
    <w:rsid w:val="00670B9E"/>
    <w:rsid w:val="00673F9F"/>
    <w:rsid w:val="00683F6F"/>
    <w:rsid w:val="00686953"/>
    <w:rsid w:val="00687DEA"/>
    <w:rsid w:val="00687E67"/>
    <w:rsid w:val="00696592"/>
    <w:rsid w:val="006967F7"/>
    <w:rsid w:val="006A250C"/>
    <w:rsid w:val="006B21D3"/>
    <w:rsid w:val="006B57D0"/>
    <w:rsid w:val="006D30FF"/>
    <w:rsid w:val="006D6940"/>
    <w:rsid w:val="006E1FB2"/>
    <w:rsid w:val="006F11EC"/>
    <w:rsid w:val="006F708A"/>
    <w:rsid w:val="0070082C"/>
    <w:rsid w:val="007369E6"/>
    <w:rsid w:val="00746E59"/>
    <w:rsid w:val="00754C9A"/>
    <w:rsid w:val="0075599A"/>
    <w:rsid w:val="00761D52"/>
    <w:rsid w:val="00770147"/>
    <w:rsid w:val="00774C67"/>
    <w:rsid w:val="007770E2"/>
    <w:rsid w:val="0077749E"/>
    <w:rsid w:val="007828D7"/>
    <w:rsid w:val="00787CC4"/>
    <w:rsid w:val="00790ADA"/>
    <w:rsid w:val="00795EA2"/>
    <w:rsid w:val="007A0905"/>
    <w:rsid w:val="007D2288"/>
    <w:rsid w:val="007D7C2F"/>
    <w:rsid w:val="007E088F"/>
    <w:rsid w:val="007F7B32"/>
    <w:rsid w:val="00804BC2"/>
    <w:rsid w:val="0081431A"/>
    <w:rsid w:val="00820703"/>
    <w:rsid w:val="0083216F"/>
    <w:rsid w:val="008425EE"/>
    <w:rsid w:val="00844758"/>
    <w:rsid w:val="00860000"/>
    <w:rsid w:val="00863BD3"/>
    <w:rsid w:val="008641ED"/>
    <w:rsid w:val="00866D66"/>
    <w:rsid w:val="008671C6"/>
    <w:rsid w:val="00875803"/>
    <w:rsid w:val="00882FC9"/>
    <w:rsid w:val="00896724"/>
    <w:rsid w:val="008B459E"/>
    <w:rsid w:val="008C12DF"/>
    <w:rsid w:val="008E0E4B"/>
    <w:rsid w:val="008E13AE"/>
    <w:rsid w:val="008E1506"/>
    <w:rsid w:val="008E6C13"/>
    <w:rsid w:val="008E710C"/>
    <w:rsid w:val="008F69D6"/>
    <w:rsid w:val="00902823"/>
    <w:rsid w:val="0090617E"/>
    <w:rsid w:val="0091013C"/>
    <w:rsid w:val="00915CA6"/>
    <w:rsid w:val="00927834"/>
    <w:rsid w:val="009500A6"/>
    <w:rsid w:val="00957C18"/>
    <w:rsid w:val="009659BA"/>
    <w:rsid w:val="00967A8E"/>
    <w:rsid w:val="00983040"/>
    <w:rsid w:val="00984193"/>
    <w:rsid w:val="00985E6F"/>
    <w:rsid w:val="009B3FB9"/>
    <w:rsid w:val="009C2465"/>
    <w:rsid w:val="009D35A0"/>
    <w:rsid w:val="009D7EB7"/>
    <w:rsid w:val="009E048A"/>
    <w:rsid w:val="009E08E9"/>
    <w:rsid w:val="009E250A"/>
    <w:rsid w:val="009E3DB9"/>
    <w:rsid w:val="009E6E35"/>
    <w:rsid w:val="009F0EDA"/>
    <w:rsid w:val="009F120C"/>
    <w:rsid w:val="00A01F05"/>
    <w:rsid w:val="00A03B96"/>
    <w:rsid w:val="00A057F8"/>
    <w:rsid w:val="00A05B19"/>
    <w:rsid w:val="00A1134E"/>
    <w:rsid w:val="00A241B0"/>
    <w:rsid w:val="00A24E7E"/>
    <w:rsid w:val="00A258C3"/>
    <w:rsid w:val="00A347C0"/>
    <w:rsid w:val="00A461EB"/>
    <w:rsid w:val="00A51431"/>
    <w:rsid w:val="00A534AA"/>
    <w:rsid w:val="00A539AD"/>
    <w:rsid w:val="00A76EAE"/>
    <w:rsid w:val="00A94063"/>
    <w:rsid w:val="00A95CE4"/>
    <w:rsid w:val="00A96152"/>
    <w:rsid w:val="00AA6219"/>
    <w:rsid w:val="00AA74E0"/>
    <w:rsid w:val="00AB703F"/>
    <w:rsid w:val="00AC6BB8"/>
    <w:rsid w:val="00AE008F"/>
    <w:rsid w:val="00AE1753"/>
    <w:rsid w:val="00AF23E3"/>
    <w:rsid w:val="00B01FCD"/>
    <w:rsid w:val="00B04E58"/>
    <w:rsid w:val="00B06E75"/>
    <w:rsid w:val="00B1776C"/>
    <w:rsid w:val="00B23822"/>
    <w:rsid w:val="00B52583"/>
    <w:rsid w:val="00B52896"/>
    <w:rsid w:val="00B63183"/>
    <w:rsid w:val="00B671D2"/>
    <w:rsid w:val="00B7153F"/>
    <w:rsid w:val="00B7370A"/>
    <w:rsid w:val="00B73BDF"/>
    <w:rsid w:val="00B74C91"/>
    <w:rsid w:val="00B91FA6"/>
    <w:rsid w:val="00B95236"/>
    <w:rsid w:val="00B96BD9"/>
    <w:rsid w:val="00BA1B01"/>
    <w:rsid w:val="00BA2641"/>
    <w:rsid w:val="00BB37AA"/>
    <w:rsid w:val="00BB3F0B"/>
    <w:rsid w:val="00BC53A0"/>
    <w:rsid w:val="00BD4A25"/>
    <w:rsid w:val="00BE18DA"/>
    <w:rsid w:val="00BE62AD"/>
    <w:rsid w:val="00BF121F"/>
    <w:rsid w:val="00BF1F80"/>
    <w:rsid w:val="00BF534C"/>
    <w:rsid w:val="00C166EF"/>
    <w:rsid w:val="00C17EB0"/>
    <w:rsid w:val="00C27F5F"/>
    <w:rsid w:val="00C30A0F"/>
    <w:rsid w:val="00C37E61"/>
    <w:rsid w:val="00C57786"/>
    <w:rsid w:val="00C70F1B"/>
    <w:rsid w:val="00C71A47"/>
    <w:rsid w:val="00C7464C"/>
    <w:rsid w:val="00C85588"/>
    <w:rsid w:val="00C87F12"/>
    <w:rsid w:val="00C95EE1"/>
    <w:rsid w:val="00C97FAD"/>
    <w:rsid w:val="00CC694C"/>
    <w:rsid w:val="00CD6755"/>
    <w:rsid w:val="00CD6856"/>
    <w:rsid w:val="00CE0089"/>
    <w:rsid w:val="00CE793C"/>
    <w:rsid w:val="00CF193C"/>
    <w:rsid w:val="00CF5E9E"/>
    <w:rsid w:val="00D02322"/>
    <w:rsid w:val="00D0472F"/>
    <w:rsid w:val="00D06C02"/>
    <w:rsid w:val="00D173F1"/>
    <w:rsid w:val="00D21225"/>
    <w:rsid w:val="00D27264"/>
    <w:rsid w:val="00D404A2"/>
    <w:rsid w:val="00D47BC5"/>
    <w:rsid w:val="00D74CB0"/>
    <w:rsid w:val="00D770E7"/>
    <w:rsid w:val="00D8295D"/>
    <w:rsid w:val="00D86FCB"/>
    <w:rsid w:val="00D91EA8"/>
    <w:rsid w:val="00DC01A3"/>
    <w:rsid w:val="00DC2A65"/>
    <w:rsid w:val="00DD70C3"/>
    <w:rsid w:val="00DE15F0"/>
    <w:rsid w:val="00DE2049"/>
    <w:rsid w:val="00DE5663"/>
    <w:rsid w:val="00DE78AA"/>
    <w:rsid w:val="00E0273F"/>
    <w:rsid w:val="00E053D0"/>
    <w:rsid w:val="00E15994"/>
    <w:rsid w:val="00E3114E"/>
    <w:rsid w:val="00E31A70"/>
    <w:rsid w:val="00E32B6E"/>
    <w:rsid w:val="00E35B02"/>
    <w:rsid w:val="00E66496"/>
    <w:rsid w:val="00E66B35"/>
    <w:rsid w:val="00E66E10"/>
    <w:rsid w:val="00E769F6"/>
    <w:rsid w:val="00E8407C"/>
    <w:rsid w:val="00E84F3C"/>
    <w:rsid w:val="00E937BA"/>
    <w:rsid w:val="00EA012C"/>
    <w:rsid w:val="00EA373F"/>
    <w:rsid w:val="00EC6A55"/>
    <w:rsid w:val="00ED0288"/>
    <w:rsid w:val="00ED711E"/>
    <w:rsid w:val="00EE52CB"/>
    <w:rsid w:val="00EF57E0"/>
    <w:rsid w:val="00EF581D"/>
    <w:rsid w:val="00EF7FD8"/>
    <w:rsid w:val="00F06F59"/>
    <w:rsid w:val="00F118DF"/>
    <w:rsid w:val="00F17988"/>
    <w:rsid w:val="00F40491"/>
    <w:rsid w:val="00F46357"/>
    <w:rsid w:val="00F469F0"/>
    <w:rsid w:val="00F53273"/>
    <w:rsid w:val="00F56453"/>
    <w:rsid w:val="00F755E4"/>
    <w:rsid w:val="00F77044"/>
    <w:rsid w:val="00F77D02"/>
    <w:rsid w:val="00F95F25"/>
    <w:rsid w:val="00FB3A86"/>
    <w:rsid w:val="00FC3A42"/>
    <w:rsid w:val="00FD03EA"/>
    <w:rsid w:val="00FD36C8"/>
    <w:rsid w:val="00FF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CD263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94E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04E58"/>
    <w:pPr>
      <w:spacing w:after="200" w:line="276"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1743C6"/>
    <w:rPr>
      <w:color w:val="808080"/>
    </w:rPr>
  </w:style>
  <w:style w:type="character" w:customStyle="1" w:styleId="Heading2Char">
    <w:name w:val="Heading 2 Char"/>
    <w:basedOn w:val="DefaultParagraphFont"/>
    <w:link w:val="Heading2"/>
    <w:semiHidden/>
    <w:rsid w:val="00194E35"/>
    <w:rPr>
      <w:rFonts w:asciiTheme="majorHAnsi" w:eastAsiaTheme="majorEastAsia" w:hAnsiTheme="majorHAnsi" w:cstheme="majorBidi"/>
      <w:color w:val="365F91" w:themeColor="accent1" w:themeShade="BF"/>
      <w:sz w:val="26"/>
      <w:szCs w:val="26"/>
    </w:rPr>
  </w:style>
  <w:style w:type="paragraph" w:customStyle="1" w:styleId="Bibliography1">
    <w:name w:val="Bibliography1"/>
    <w:basedOn w:val="Normal"/>
    <w:next w:val="Normal"/>
    <w:uiPriority w:val="37"/>
    <w:unhideWhenUsed/>
    <w:qFormat/>
    <w:rsid w:val="008E0E4B"/>
    <w:pPr>
      <w:spacing w:line="480" w:lineRule="auto"/>
      <w:ind w:left="720" w:hanging="72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9230787">
      <w:bodyDiv w:val="1"/>
      <w:marLeft w:val="0"/>
      <w:marRight w:val="0"/>
      <w:marTop w:val="0"/>
      <w:marBottom w:val="0"/>
      <w:divBdr>
        <w:top w:val="none" w:sz="0" w:space="0" w:color="auto"/>
        <w:left w:val="none" w:sz="0" w:space="0" w:color="auto"/>
        <w:bottom w:val="none" w:sz="0" w:space="0" w:color="auto"/>
        <w:right w:val="none" w:sz="0" w:space="0" w:color="auto"/>
      </w:divBdr>
    </w:div>
    <w:div w:id="5277642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737145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5313594">
      <w:bodyDiv w:val="1"/>
      <w:marLeft w:val="0"/>
      <w:marRight w:val="0"/>
      <w:marTop w:val="0"/>
      <w:marBottom w:val="0"/>
      <w:divBdr>
        <w:top w:val="none" w:sz="0" w:space="0" w:color="auto"/>
        <w:left w:val="none" w:sz="0" w:space="0" w:color="auto"/>
        <w:bottom w:val="none" w:sz="0" w:space="0" w:color="auto"/>
        <w:right w:val="none" w:sz="0" w:space="0" w:color="auto"/>
      </w:divBdr>
    </w:div>
    <w:div w:id="15032752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2099/iar.2019.5192" TargetMode="External"/><Relationship Id="rId26" Type="http://schemas.openxmlformats.org/officeDocument/2006/relationships/hyperlink" Target="https://researchspace.ukzn.ac.za/handle/10413/16707" TargetMode="External"/><Relationship Id="rId39" Type="http://schemas.openxmlformats.org/officeDocument/2006/relationships/hyperlink" Target="https://doi.org/10.1177/0308518X20903728" TargetMode="External"/><Relationship Id="rId21" Type="http://schemas.openxmlformats.org/officeDocument/2006/relationships/hyperlink" Target="https://doi.org/10.4060/ca8199en" TargetMode="External"/><Relationship Id="rId34" Type="http://schemas.openxmlformats.org/officeDocument/2006/relationships/hyperlink" Target="https://doi.org/10.37284/eajis.5.1.907" TargetMode="External"/><Relationship Id="rId42" Type="http://schemas.openxmlformats.org/officeDocument/2006/relationships/hyperlink" Target="https://doi.org/10.1002/app5.291" TargetMode="External"/><Relationship Id="rId47" Type="http://schemas.openxmlformats.org/officeDocument/2006/relationships/hyperlink" Target="https://doi.org/10.3390/agronomy9120830"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gif"/><Relationship Id="rId29" Type="http://schemas.openxmlformats.org/officeDocument/2006/relationships/hyperlink" Target="https://kenyacradle.com/sugarcane-farming/" TargetMode="External"/><Relationship Id="rId11" Type="http://schemas.openxmlformats.org/officeDocument/2006/relationships/footer" Target="footer2.xml"/><Relationship Id="rId24" Type="http://schemas.openxmlformats.org/officeDocument/2006/relationships/hyperlink" Target="https://repository.maseno.ac.ke/handle/123456789/3476" TargetMode="External"/><Relationship Id="rId32" Type="http://schemas.openxmlformats.org/officeDocument/2006/relationships/hyperlink" Target="https://doi.org/10.3390/su13031527" TargetMode="External"/><Relationship Id="rId37" Type="http://schemas.openxmlformats.org/officeDocument/2006/relationships/hyperlink" Target="http://41.89.96.81:8080/xmlui/handle/123456789/1589" TargetMode="External"/><Relationship Id="rId40" Type="http://schemas.openxmlformats.org/officeDocument/2006/relationships/hyperlink" Target="https://doi.org/10.4172/2162-6359.1000403" TargetMode="External"/><Relationship Id="rId45" Type="http://schemas.openxmlformats.org/officeDocument/2006/relationships/hyperlink" Target="https://doi.org/10.1038/s41893-020-00622-1"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doi.org/10.17582/journal.pjar/2018/31.4.355.360" TargetMode="External"/><Relationship Id="rId31" Type="http://schemas.openxmlformats.org/officeDocument/2006/relationships/hyperlink" Target="https://doi.org/10.47263/JASEM.1(1)01" TargetMode="External"/><Relationship Id="rId44" Type="http://schemas.openxmlformats.org/officeDocument/2006/relationships/hyperlink" Target="https://doi.org/10.1007/s12355-009-0018-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316/QRJ0902027" TargetMode="External"/><Relationship Id="rId27" Type="http://schemas.openxmlformats.org/officeDocument/2006/relationships/hyperlink" Target="https://doi.org/10.30918/NJSS.91.20.029" TargetMode="External"/><Relationship Id="rId30" Type="http://schemas.openxmlformats.org/officeDocument/2006/relationships/hyperlink" Target="https://doi.org/10.30848/PJB2020-4(26)" TargetMode="External"/><Relationship Id="rId35" Type="http://schemas.openxmlformats.org/officeDocument/2006/relationships/hyperlink" Target="https://journalofbusiness.org/index.php/GJMBR/article/view/3285" TargetMode="External"/><Relationship Id="rId43" Type="http://schemas.openxmlformats.org/officeDocument/2006/relationships/hyperlink" Target="https://doi.org/10.1007/s13205-019-1568-0"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07/s10499-021-00711-8" TargetMode="External"/><Relationship Id="rId25" Type="http://schemas.openxmlformats.org/officeDocument/2006/relationships/hyperlink" Target="https://www.google.com/search?q=Cochran%2C+W.+G.+%281977%29.+Sampling+techniques+%283rd+ed.%29%20%20%20%20%20%20.+John+Wiley+%26+Sons&amp;client=firefox-b-d" TargetMode="External"/><Relationship Id="rId33" Type="http://schemas.openxmlformats.org/officeDocument/2006/relationships/hyperlink" Target="https://efwe.ukzn.ac.za/wp-content/uploads/2021/11/Moodley_S.pdf" TargetMode="External"/><Relationship Id="rId38" Type="http://schemas.openxmlformats.org/officeDocument/2006/relationships/hyperlink" Target="https://doi.org/10.1016/j.jspr.2019.03.001" TargetMode="External"/><Relationship Id="rId46" Type="http://schemas.openxmlformats.org/officeDocument/2006/relationships/hyperlink" Target="https://doi.org/10.3126/janr.v3i2.32545" TargetMode="External"/><Relationship Id="rId20" Type="http://schemas.openxmlformats.org/officeDocument/2006/relationships/hyperlink" Target="https://doi.org/10.1111/1467-8489.12237" TargetMode="External"/><Relationship Id="rId41" Type="http://schemas.openxmlformats.org/officeDocument/2006/relationships/hyperlink" Target="https://doi.org/10.1007/s12571-019-00949-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21315/mjms2021.28.2.2" TargetMode="External"/><Relationship Id="rId28" Type="http://schemas.openxmlformats.org/officeDocument/2006/relationships/hyperlink" Target="https://doi.org/10.5897/JAERD2018.0946" TargetMode="External"/><Relationship Id="rId36" Type="http://schemas.openxmlformats.org/officeDocument/2006/relationships/hyperlink" Target="https://doi.org/10.22004/ag.econ.287548" TargetMode="External"/><Relationship Id="rId4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7E90F-9BC0-4382-AC71-86863E47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494</TotalTime>
  <Pages>20</Pages>
  <Words>14072</Words>
  <Characters>80213</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94097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26</cp:revision>
  <cp:lastPrinted>2025-04-21T15:07:00Z</cp:lastPrinted>
  <dcterms:created xsi:type="dcterms:W3CDTF">2025-04-19T12:58:00Z</dcterms:created>
  <dcterms:modified xsi:type="dcterms:W3CDTF">2025-04-25T11:03:00Z</dcterms:modified>
</cp:coreProperties>
</file>