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ABE60" w14:textId="1D715F7E" w:rsidR="00D4005D" w:rsidRPr="00A12A39" w:rsidRDefault="00D4005D" w:rsidP="00D4005D">
      <w:pPr>
        <w:pStyle w:val="Heading1"/>
        <w:spacing w:before="0" w:after="0" w:line="276" w:lineRule="auto"/>
        <w:jc w:val="center"/>
        <w:rPr>
          <w:rFonts w:ascii="Arial" w:hAnsi="Arial" w:cs="Arial"/>
          <w:b/>
          <w:color w:val="auto"/>
          <w:sz w:val="22"/>
          <w:szCs w:val="22"/>
          <w:shd w:val="clear" w:color="auto" w:fill="FFFFFF"/>
          <w:lang w:val="en-GB"/>
        </w:rPr>
      </w:pPr>
      <w:bookmarkStart w:id="0" w:name="_Toc193543447"/>
      <w:r w:rsidRPr="00501763">
        <w:rPr>
          <w:rFonts w:ascii="Arial" w:hAnsi="Arial" w:cs="Arial"/>
          <w:b/>
          <w:color w:val="auto"/>
          <w:sz w:val="22"/>
          <w:szCs w:val="22"/>
          <w:highlight w:val="yellow"/>
          <w:shd w:val="clear" w:color="auto" w:fill="FFFFFF"/>
          <w:lang w:val="en-GB"/>
        </w:rPr>
        <w:t xml:space="preserve">Farmers’ Satisfaction with the Use of </w:t>
      </w:r>
      <w:proofErr w:type="spellStart"/>
      <w:r w:rsidRPr="00501763">
        <w:rPr>
          <w:rFonts w:ascii="Arial" w:hAnsi="Arial" w:cs="Arial"/>
          <w:b/>
          <w:color w:val="auto"/>
          <w:sz w:val="22"/>
          <w:szCs w:val="22"/>
          <w:highlight w:val="yellow"/>
          <w:shd w:val="clear" w:color="auto" w:fill="FFFFFF"/>
          <w:lang w:val="en-GB"/>
        </w:rPr>
        <w:t>AgriTecH</w:t>
      </w:r>
      <w:proofErr w:type="spellEnd"/>
      <w:r w:rsidRPr="00501763">
        <w:rPr>
          <w:rFonts w:ascii="Arial" w:hAnsi="Arial" w:cs="Arial"/>
          <w:b/>
          <w:color w:val="auto"/>
          <w:sz w:val="22"/>
          <w:szCs w:val="22"/>
          <w:highlight w:val="yellow"/>
          <w:shd w:val="clear" w:color="auto" w:fill="FFFFFF"/>
          <w:lang w:val="en-GB"/>
        </w:rPr>
        <w:t xml:space="preserve"> in Disseminating improved oil palm production technologies in Western Tanzania</w:t>
      </w:r>
      <w:bookmarkEnd w:id="0"/>
    </w:p>
    <w:p w14:paraId="714641D0" w14:textId="77777777" w:rsidR="00D4005D" w:rsidRPr="00A12A39" w:rsidRDefault="00D4005D" w:rsidP="00D4005D">
      <w:pPr>
        <w:spacing w:after="0" w:line="276" w:lineRule="auto"/>
        <w:jc w:val="center"/>
        <w:rPr>
          <w:rFonts w:ascii="Arial" w:hAnsi="Arial" w:cs="Arial"/>
          <w:sz w:val="22"/>
          <w:szCs w:val="22"/>
          <w:lang w:val="en-GB"/>
        </w:rPr>
      </w:pPr>
    </w:p>
    <w:p w14:paraId="5BFB1E88" w14:textId="56520D5E" w:rsidR="009A7DD8" w:rsidRDefault="009A7DD8" w:rsidP="00D4005D">
      <w:pPr>
        <w:spacing w:after="0" w:line="276" w:lineRule="auto"/>
        <w:jc w:val="both"/>
        <w:rPr>
          <w:rFonts w:ascii="Arial" w:hAnsi="Arial" w:cs="Arial"/>
          <w:b/>
          <w:i/>
          <w:iCs/>
          <w:sz w:val="22"/>
          <w:szCs w:val="22"/>
          <w:lang w:val="en-GB"/>
        </w:rPr>
      </w:pPr>
    </w:p>
    <w:p w14:paraId="2438BF3A" w14:textId="77777777" w:rsidR="009A7DD8" w:rsidRDefault="009A7DD8" w:rsidP="00D4005D">
      <w:pPr>
        <w:spacing w:after="0" w:line="276" w:lineRule="auto"/>
        <w:jc w:val="both"/>
        <w:rPr>
          <w:rFonts w:ascii="Arial" w:hAnsi="Arial" w:cs="Arial"/>
          <w:b/>
          <w:i/>
          <w:iCs/>
          <w:sz w:val="22"/>
          <w:szCs w:val="22"/>
          <w:lang w:val="en-GB"/>
        </w:rPr>
      </w:pPr>
    </w:p>
    <w:p w14:paraId="0383B659" w14:textId="77777777" w:rsidR="00B2562E" w:rsidRPr="00A12A39" w:rsidRDefault="00B2562E" w:rsidP="00D4005D">
      <w:pPr>
        <w:spacing w:after="0" w:line="276" w:lineRule="auto"/>
        <w:jc w:val="both"/>
        <w:rPr>
          <w:rFonts w:ascii="Arial" w:hAnsi="Arial" w:cs="Arial"/>
          <w:b/>
          <w:i/>
          <w:iCs/>
          <w:sz w:val="22"/>
          <w:szCs w:val="22"/>
          <w:lang w:val="en-GB"/>
        </w:rPr>
      </w:pPr>
    </w:p>
    <w:p w14:paraId="09DA8A28" w14:textId="77777777" w:rsidR="00D4005D" w:rsidRPr="00A12A39" w:rsidRDefault="00D4005D" w:rsidP="00D4005D">
      <w:pPr>
        <w:pStyle w:val="Heading1"/>
        <w:spacing w:before="0" w:after="0" w:line="276" w:lineRule="auto"/>
        <w:jc w:val="both"/>
        <w:rPr>
          <w:rFonts w:ascii="Arial" w:hAnsi="Arial" w:cs="Arial"/>
          <w:b/>
          <w:color w:val="auto"/>
          <w:sz w:val="22"/>
          <w:szCs w:val="22"/>
          <w:lang w:val="en-GB"/>
        </w:rPr>
      </w:pPr>
      <w:bookmarkStart w:id="1" w:name="_Toc193543448"/>
      <w:r w:rsidRPr="00A12A39">
        <w:rPr>
          <w:rFonts w:ascii="Arial" w:hAnsi="Arial" w:cs="Arial"/>
          <w:b/>
          <w:color w:val="auto"/>
          <w:sz w:val="22"/>
          <w:szCs w:val="22"/>
          <w:lang w:val="en-GB"/>
        </w:rPr>
        <w:t>Abstract</w:t>
      </w:r>
      <w:bookmarkEnd w:id="1"/>
    </w:p>
    <w:p w14:paraId="3449498D" w14:textId="77777777" w:rsidR="00A869BC" w:rsidRDefault="00D4005D" w:rsidP="00466014">
      <w:pPr>
        <w:spacing w:line="259" w:lineRule="auto"/>
        <w:rPr>
          <w:rFonts w:ascii="Arial" w:hAnsi="Arial" w:cs="Arial"/>
          <w:sz w:val="22"/>
          <w:szCs w:val="22"/>
          <w:lang w:val="en-GB"/>
        </w:rPr>
      </w:pPr>
      <w:r w:rsidRPr="00A12A39">
        <w:rPr>
          <w:rFonts w:ascii="Arial" w:hAnsi="Arial" w:cs="Arial"/>
          <w:sz w:val="22"/>
          <w:szCs w:val="22"/>
          <w:lang w:val="en-GB"/>
        </w:rPr>
        <w:t xml:space="preserve">This study assessed the level of farmers' satisfaction with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disseminating improved oil palm production technologies in Tabora and Katavi regions in the Western parts of Tanzania. The study adopted a cross-sectional mixed-methods research design involving quantitative and qualitative methodologies.  </w:t>
      </w:r>
      <w:r w:rsidRPr="00A12A39">
        <w:rPr>
          <w:rFonts w:ascii="Arial" w:eastAsia="Calibri" w:hAnsi="Arial" w:cs="Arial"/>
          <w:kern w:val="0"/>
          <w:sz w:val="22"/>
          <w:szCs w:val="22"/>
          <w:lang w:val="en-GB"/>
          <w14:ligatures w14:val="none"/>
        </w:rPr>
        <w:t xml:space="preserve">A </w:t>
      </w:r>
      <w:r>
        <w:rPr>
          <w:rFonts w:ascii="Arial" w:eastAsia="Calibri" w:hAnsi="Arial" w:cs="Arial"/>
          <w:kern w:val="0"/>
          <w:sz w:val="22"/>
          <w:szCs w:val="22"/>
          <w:lang w:val="en-GB"/>
          <w14:ligatures w14:val="none"/>
        </w:rPr>
        <w:t>semi-structured</w:t>
      </w:r>
      <w:r w:rsidRPr="00A12A39">
        <w:rPr>
          <w:rFonts w:ascii="Arial" w:eastAsia="Calibri" w:hAnsi="Arial" w:cs="Arial"/>
          <w:kern w:val="0"/>
          <w:sz w:val="22"/>
          <w:szCs w:val="22"/>
          <w:lang w:val="en-GB"/>
          <w14:ligatures w14:val="none"/>
        </w:rPr>
        <w:t xml:space="preserve"> questionnaire was used to collect quantitative data from a sample of 120 respondents</w:t>
      </w:r>
      <w:r>
        <w:rPr>
          <w:rFonts w:ascii="Arial" w:eastAsia="Calibri" w:hAnsi="Arial" w:cs="Arial"/>
          <w:kern w:val="0"/>
          <w:sz w:val="22"/>
          <w:szCs w:val="22"/>
          <w:lang w:val="en-GB"/>
          <w14:ligatures w14:val="none"/>
        </w:rPr>
        <w:t>,</w:t>
      </w:r>
      <w:r w:rsidRPr="00A12A39">
        <w:rPr>
          <w:rFonts w:ascii="Arial" w:eastAsia="Calibri" w:hAnsi="Arial" w:cs="Arial"/>
          <w:kern w:val="0"/>
          <w:sz w:val="22"/>
          <w:szCs w:val="22"/>
          <w:lang w:val="en-GB"/>
          <w14:ligatures w14:val="none"/>
        </w:rPr>
        <w:t xml:space="preserve"> while focus group discussions and key informant interviews were employed to obtain qualitative </w:t>
      </w:r>
      <w:proofErr w:type="spellStart"/>
      <w:r w:rsidRPr="00A12A39">
        <w:rPr>
          <w:rFonts w:ascii="Arial" w:eastAsia="Calibri" w:hAnsi="Arial" w:cs="Arial"/>
          <w:kern w:val="0"/>
          <w:sz w:val="22"/>
          <w:szCs w:val="22"/>
          <w:lang w:val="en-GB"/>
          <w14:ligatures w14:val="none"/>
        </w:rPr>
        <w:t>data.</w:t>
      </w:r>
      <w:r w:rsidRPr="00A12A39">
        <w:rPr>
          <w:rFonts w:ascii="Arial" w:hAnsi="Arial" w:cs="Arial"/>
          <w:sz w:val="22"/>
          <w:szCs w:val="22"/>
          <w:lang w:val="en-GB"/>
        </w:rPr>
        <w:t>The</w:t>
      </w:r>
      <w:proofErr w:type="spellEnd"/>
      <w:r w:rsidRPr="00A12A39">
        <w:rPr>
          <w:rFonts w:ascii="Arial" w:hAnsi="Arial" w:cs="Arial"/>
          <w:sz w:val="22"/>
          <w:szCs w:val="22"/>
          <w:lang w:val="en-GB"/>
        </w:rPr>
        <w:t xml:space="preserve"> collected quantitative data were analysed using a Statistical Package for Social Sciences (SPSS) to yield descriptive statistics while content analysis was used to analyse qualitative data. </w:t>
      </w:r>
      <w:r w:rsidRPr="00A12A39">
        <w:rPr>
          <w:rFonts w:ascii="Arial" w:hAnsi="Arial" w:cs="Arial"/>
          <w:kern w:val="0"/>
          <w:sz w:val="22"/>
          <w:szCs w:val="22"/>
          <w:lang w:val="en-GB"/>
          <w14:ligatures w14:val="none"/>
        </w:rPr>
        <w:t>The study found that t</w:t>
      </w:r>
      <w:r>
        <w:rPr>
          <w:rFonts w:ascii="Arial" w:hAnsi="Arial" w:cs="Arial"/>
          <w:kern w:val="0"/>
          <w:sz w:val="22"/>
          <w:szCs w:val="22"/>
          <w:lang w:val="en-GB"/>
          <w14:ligatures w14:val="none"/>
        </w:rPr>
        <w:t>he</w:t>
      </w:r>
      <w:r w:rsidRPr="00A12A39">
        <w:rPr>
          <w:rFonts w:ascii="Arial" w:hAnsi="Arial" w:cs="Arial"/>
          <w:kern w:val="0"/>
          <w:sz w:val="22"/>
          <w:szCs w:val="22"/>
          <w:lang w:val="en-GB"/>
          <w14:ligatures w14:val="none"/>
        </w:rPr>
        <w:t xml:space="preserve"> majority of the farmers expressed high level of Satisfaction with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dissemination of improved oil palm production technologies across all measurement indicators including </w:t>
      </w:r>
      <w:r w:rsidRPr="00A12A39">
        <w:rPr>
          <w:rFonts w:ascii="Arial" w:hAnsi="Arial" w:cs="Arial"/>
          <w:sz w:val="22"/>
          <w:szCs w:val="22"/>
          <w:lang w:val="en-GB"/>
        </w:rPr>
        <w:t xml:space="preserve">responsiveness (93.3%), assurance (90.8%), </w:t>
      </w:r>
      <w:r w:rsidRPr="00A12A39">
        <w:rPr>
          <w:rFonts w:ascii="Arial" w:hAnsi="Arial" w:cs="Arial"/>
          <w:kern w:val="0"/>
          <w:sz w:val="22"/>
          <w:szCs w:val="22"/>
          <w:lang w:val="en-GB"/>
          <w14:ligatures w14:val="none"/>
        </w:rPr>
        <w:t>reliability (89.2%),</w:t>
      </w:r>
      <w:r w:rsidRPr="00A12A39">
        <w:rPr>
          <w:rFonts w:ascii="Arial" w:hAnsi="Arial" w:cs="Arial"/>
          <w:sz w:val="22"/>
          <w:szCs w:val="22"/>
          <w:lang w:val="en-GB"/>
        </w:rPr>
        <w:t xml:space="preserve"> empathy (89.1%),</w:t>
      </w:r>
      <w:r w:rsidRPr="00A12A39">
        <w:rPr>
          <w:rFonts w:ascii="Arial" w:hAnsi="Arial" w:cs="Arial"/>
          <w:kern w:val="0"/>
          <w:sz w:val="22"/>
          <w:szCs w:val="22"/>
          <w:lang w:val="en-GB"/>
          <w14:ligatures w14:val="none"/>
        </w:rPr>
        <w:t xml:space="preserve"> </w:t>
      </w:r>
      <w:r w:rsidRPr="00A12A39">
        <w:rPr>
          <w:rFonts w:ascii="Arial" w:hAnsi="Arial" w:cs="Arial"/>
          <w:sz w:val="22"/>
          <w:szCs w:val="22"/>
          <w:lang w:val="en-GB"/>
        </w:rPr>
        <w:t xml:space="preserve">timeliness (85.0%), access (65%) and tangibility (60.8%). Although farmers showed that they are satisfied with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w:t>
      </w:r>
      <w:r>
        <w:rPr>
          <w:rFonts w:ascii="Arial" w:hAnsi="Arial" w:cs="Arial"/>
          <w:sz w:val="22"/>
          <w:szCs w:val="22"/>
          <w:lang w:val="en-GB"/>
        </w:rPr>
        <w:t xml:space="preserve">the </w:t>
      </w:r>
      <w:r w:rsidRPr="00A12A39">
        <w:rPr>
          <w:rFonts w:ascii="Arial" w:hAnsi="Arial" w:cs="Arial"/>
          <w:sz w:val="22"/>
          <w:szCs w:val="22"/>
          <w:lang w:val="en-GB"/>
        </w:rPr>
        <w:t>dissemination of improved oil palm production technologies</w:t>
      </w:r>
      <w:r>
        <w:rPr>
          <w:rFonts w:ascii="Arial" w:hAnsi="Arial" w:cs="Arial"/>
          <w:sz w:val="22"/>
          <w:szCs w:val="22"/>
          <w:lang w:val="en-GB"/>
        </w:rPr>
        <w:t>,</w:t>
      </w:r>
      <w:r w:rsidRPr="00A12A39">
        <w:rPr>
          <w:rFonts w:ascii="Arial" w:hAnsi="Arial" w:cs="Arial"/>
          <w:sz w:val="22"/>
          <w:szCs w:val="22"/>
          <w:lang w:val="en-GB"/>
        </w:rPr>
        <w:t xml:space="preserve"> the lower positive percentage scores in access (65%) and tangibility (60.8%) indicators implied that there is a need </w:t>
      </w:r>
      <w:r>
        <w:rPr>
          <w:rFonts w:ascii="Arial" w:hAnsi="Arial" w:cs="Arial"/>
          <w:sz w:val="22"/>
          <w:szCs w:val="22"/>
          <w:lang w:val="en-GB"/>
        </w:rPr>
        <w:t>for</w:t>
      </w:r>
      <w:r w:rsidRPr="00A12A39">
        <w:rPr>
          <w:rFonts w:ascii="Arial" w:hAnsi="Arial" w:cs="Arial"/>
          <w:sz w:val="22"/>
          <w:szCs w:val="22"/>
          <w:lang w:val="en-GB"/>
        </w:rPr>
        <w:t xml:space="preserve"> improvements in the components of these indicators.</w:t>
      </w:r>
    </w:p>
    <w:p w14:paraId="1FF2DC40" w14:textId="7A9772B9" w:rsidR="00D4005D" w:rsidRPr="00A869BC" w:rsidRDefault="00D4005D" w:rsidP="00466014">
      <w:pPr>
        <w:spacing w:line="259" w:lineRule="auto"/>
        <w:rPr>
          <w:rFonts w:ascii="Arial" w:hAnsi="Arial" w:cs="Arial"/>
          <w:sz w:val="22"/>
          <w:szCs w:val="22"/>
          <w:lang w:val="en-GB"/>
        </w:rPr>
      </w:pPr>
      <w:r w:rsidRPr="00A12A39">
        <w:rPr>
          <w:rFonts w:ascii="Arial" w:hAnsi="Arial" w:cs="Arial"/>
          <w:sz w:val="22"/>
          <w:szCs w:val="22"/>
          <w:lang w:val="en-GB"/>
        </w:rPr>
        <w:t xml:space="preserve">Based on the findings of the study, TARI should make some improvements in the physical infrastructure component of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to ensure more efficiency in service delivery. Also, both TARI and the Local Government Authorities through the Division of Agriculture, Livestock and Fisheries should </w:t>
      </w:r>
      <w:r>
        <w:rPr>
          <w:rFonts w:ascii="Arial" w:hAnsi="Arial" w:cs="Arial"/>
          <w:sz w:val="22"/>
          <w:szCs w:val="22"/>
          <w:lang w:val="en-GB"/>
        </w:rPr>
        <w:t xml:space="preserve">provide </w:t>
      </w:r>
      <w:r w:rsidRPr="00A12A39">
        <w:rPr>
          <w:rFonts w:ascii="Arial" w:hAnsi="Arial" w:cs="Arial"/>
          <w:sz w:val="22"/>
          <w:szCs w:val="22"/>
          <w:lang w:val="en-GB"/>
        </w:rPr>
        <w:t xml:space="preserve">convenient ways to increase </w:t>
      </w:r>
      <w:r>
        <w:rPr>
          <w:rFonts w:ascii="Arial" w:hAnsi="Arial" w:cs="Arial"/>
          <w:sz w:val="22"/>
          <w:szCs w:val="22"/>
          <w:lang w:val="en-GB"/>
        </w:rPr>
        <w:t>farmers’</w:t>
      </w:r>
      <w:r w:rsidRPr="00A12A39">
        <w:rPr>
          <w:rFonts w:ascii="Arial" w:hAnsi="Arial" w:cs="Arial"/>
          <w:sz w:val="22"/>
          <w:szCs w:val="22"/>
          <w:lang w:val="en-GB"/>
        </w:rPr>
        <w:t xml:space="preserve"> regular visits to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by either supporting their visits at least once per each cropping season or decentralizing the services to the grass root level where farmers are found</w:t>
      </w:r>
      <w:r w:rsidR="005248A5">
        <w:rPr>
          <w:rFonts w:ascii="Arial" w:hAnsi="Arial" w:cs="Arial"/>
          <w:sz w:val="22"/>
          <w:szCs w:val="22"/>
          <w:lang w:val="en-GB"/>
        </w:rPr>
        <w:t xml:space="preserve"> </w:t>
      </w:r>
      <w:r w:rsidR="001A5641" w:rsidRPr="005248A5">
        <w:rPr>
          <w:rFonts w:ascii="Arial" w:hAnsi="Arial" w:cs="Arial"/>
          <w:sz w:val="22"/>
          <w:szCs w:val="22"/>
        </w:rPr>
        <w:t xml:space="preserve">by strengthening the linkages between the </w:t>
      </w:r>
      <w:proofErr w:type="spellStart"/>
      <w:r w:rsidR="001A5641" w:rsidRPr="005248A5">
        <w:rPr>
          <w:rFonts w:ascii="Arial" w:hAnsi="Arial" w:cs="Arial"/>
          <w:sz w:val="22"/>
          <w:szCs w:val="22"/>
        </w:rPr>
        <w:t>AgriTecH</w:t>
      </w:r>
      <w:proofErr w:type="spellEnd"/>
      <w:r w:rsidR="001A5641" w:rsidRPr="005248A5">
        <w:rPr>
          <w:rFonts w:ascii="Arial" w:hAnsi="Arial" w:cs="Arial"/>
          <w:sz w:val="22"/>
          <w:szCs w:val="22"/>
        </w:rPr>
        <w:t xml:space="preserve"> and the Ward Agricultural Resources </w:t>
      </w:r>
      <w:proofErr w:type="spellStart"/>
      <w:r w:rsidR="001A5641" w:rsidRPr="005248A5">
        <w:rPr>
          <w:rFonts w:ascii="Arial" w:hAnsi="Arial" w:cs="Arial"/>
          <w:sz w:val="22"/>
          <w:szCs w:val="22"/>
        </w:rPr>
        <w:t>Centres</w:t>
      </w:r>
      <w:proofErr w:type="spellEnd"/>
      <w:r w:rsidR="001A5641" w:rsidRPr="005248A5">
        <w:rPr>
          <w:rFonts w:ascii="Arial" w:hAnsi="Arial" w:cs="Arial"/>
          <w:sz w:val="22"/>
          <w:szCs w:val="22"/>
        </w:rPr>
        <w:t xml:space="preserve"> (WARCs).</w:t>
      </w:r>
    </w:p>
    <w:p w14:paraId="42F8542C" w14:textId="77777777" w:rsidR="006224BE" w:rsidRPr="00A12A39" w:rsidRDefault="006224BE" w:rsidP="00D4005D">
      <w:pPr>
        <w:spacing w:after="0" w:line="276" w:lineRule="auto"/>
        <w:jc w:val="both"/>
        <w:rPr>
          <w:rFonts w:ascii="Arial" w:hAnsi="Arial" w:cs="Arial"/>
          <w:sz w:val="22"/>
          <w:szCs w:val="22"/>
          <w:lang w:val="en-GB"/>
        </w:rPr>
      </w:pPr>
    </w:p>
    <w:p w14:paraId="4BC1FC6B" w14:textId="77777777" w:rsidR="00D4005D" w:rsidRPr="00A12A39" w:rsidRDefault="00D4005D" w:rsidP="00D4005D">
      <w:pPr>
        <w:spacing w:after="0" w:line="276" w:lineRule="auto"/>
        <w:jc w:val="both"/>
        <w:rPr>
          <w:rFonts w:ascii="Arial" w:hAnsi="Arial" w:cs="Arial"/>
          <w:sz w:val="16"/>
          <w:szCs w:val="22"/>
          <w:lang w:val="en-GB"/>
        </w:rPr>
      </w:pPr>
    </w:p>
    <w:p w14:paraId="6BFD65F1" w14:textId="77777777" w:rsidR="00D4005D" w:rsidRPr="00A12A39" w:rsidRDefault="00D4005D" w:rsidP="00D4005D">
      <w:pPr>
        <w:spacing w:after="0" w:line="276" w:lineRule="auto"/>
        <w:ind w:left="1276" w:hanging="1276"/>
        <w:jc w:val="both"/>
        <w:rPr>
          <w:rFonts w:ascii="Arial" w:hAnsi="Arial" w:cs="Arial"/>
          <w:sz w:val="22"/>
          <w:szCs w:val="22"/>
          <w:lang w:val="en-GB"/>
        </w:rPr>
      </w:pPr>
      <w:r w:rsidRPr="00A12A39">
        <w:rPr>
          <w:rFonts w:ascii="Arial" w:hAnsi="Arial" w:cs="Arial"/>
          <w:b/>
          <w:sz w:val="22"/>
          <w:szCs w:val="22"/>
          <w:lang w:val="en-GB"/>
        </w:rPr>
        <w:t xml:space="preserve">Key words: </w:t>
      </w:r>
      <w:r w:rsidRPr="00A12A39">
        <w:rPr>
          <w:rFonts w:ascii="Arial" w:hAnsi="Arial" w:cs="Arial"/>
          <w:sz w:val="22"/>
          <w:szCs w:val="22"/>
          <w:lang w:val="en-GB"/>
        </w:rPr>
        <w:t xml:space="preserve">Farmers' Satisfaction, Oil Palm Production Technologies, Dissemination, </w:t>
      </w:r>
      <w:proofErr w:type="spellStart"/>
      <w:r w:rsidRPr="00A12A39">
        <w:rPr>
          <w:rFonts w:ascii="Arial" w:hAnsi="Arial" w:cs="Arial"/>
          <w:sz w:val="22"/>
          <w:szCs w:val="22"/>
          <w:lang w:val="en-GB"/>
        </w:rPr>
        <w:t>AgriTecH</w:t>
      </w:r>
      <w:proofErr w:type="spellEnd"/>
    </w:p>
    <w:p w14:paraId="733CBCEB" w14:textId="77777777" w:rsidR="00D4005D" w:rsidRPr="00A12A39" w:rsidRDefault="00D4005D" w:rsidP="00D4005D">
      <w:pPr>
        <w:spacing w:after="0" w:line="276" w:lineRule="auto"/>
        <w:jc w:val="both"/>
        <w:rPr>
          <w:rFonts w:ascii="Arial" w:hAnsi="Arial" w:cs="Arial"/>
          <w:b/>
          <w:bCs/>
          <w:sz w:val="22"/>
          <w:szCs w:val="22"/>
          <w:lang w:val="en-GB"/>
        </w:rPr>
      </w:pPr>
    </w:p>
    <w:p w14:paraId="7C2872A3" w14:textId="77777777" w:rsidR="00D4005D" w:rsidRPr="00A12A39" w:rsidRDefault="00D4005D" w:rsidP="00D4005D">
      <w:pPr>
        <w:spacing w:after="0" w:line="276" w:lineRule="auto"/>
        <w:jc w:val="both"/>
        <w:rPr>
          <w:rFonts w:ascii="Arial" w:hAnsi="Arial" w:cs="Arial"/>
          <w:b/>
          <w:bCs/>
          <w:sz w:val="22"/>
          <w:szCs w:val="22"/>
          <w:lang w:val="en-GB"/>
        </w:rPr>
      </w:pPr>
    </w:p>
    <w:p w14:paraId="5CC3C8F8" w14:textId="77777777" w:rsidR="00D4005D" w:rsidRDefault="00D4005D" w:rsidP="00D4005D">
      <w:pPr>
        <w:spacing w:after="0" w:line="276" w:lineRule="auto"/>
        <w:jc w:val="both"/>
        <w:rPr>
          <w:rFonts w:ascii="Arial" w:hAnsi="Arial" w:cs="Arial"/>
          <w:b/>
          <w:bCs/>
          <w:sz w:val="22"/>
          <w:szCs w:val="22"/>
          <w:lang w:val="en-GB"/>
        </w:rPr>
      </w:pPr>
    </w:p>
    <w:p w14:paraId="3FDEE444" w14:textId="77777777" w:rsidR="00994769" w:rsidRPr="00A12A39" w:rsidRDefault="00994769" w:rsidP="00D4005D">
      <w:pPr>
        <w:spacing w:after="0" w:line="276" w:lineRule="auto"/>
        <w:jc w:val="both"/>
        <w:rPr>
          <w:rFonts w:ascii="Arial" w:hAnsi="Arial" w:cs="Arial"/>
          <w:b/>
          <w:bCs/>
          <w:sz w:val="22"/>
          <w:szCs w:val="22"/>
          <w:lang w:val="en-GB"/>
        </w:rPr>
      </w:pPr>
    </w:p>
    <w:p w14:paraId="5E01AFFA" w14:textId="77777777" w:rsidR="00D4005D" w:rsidRDefault="00D4005D" w:rsidP="00D4005D">
      <w:pPr>
        <w:pStyle w:val="Heading1"/>
        <w:spacing w:before="0" w:after="0" w:line="276" w:lineRule="auto"/>
        <w:jc w:val="both"/>
        <w:rPr>
          <w:rFonts w:ascii="Arial" w:eastAsiaTheme="minorHAnsi" w:hAnsi="Arial" w:cs="Arial"/>
          <w:b/>
          <w:bCs/>
          <w:color w:val="auto"/>
          <w:sz w:val="22"/>
          <w:szCs w:val="22"/>
          <w:lang w:val="en-GB"/>
        </w:rPr>
      </w:pPr>
      <w:bookmarkStart w:id="2" w:name="_Toc193543449"/>
    </w:p>
    <w:bookmarkEnd w:id="2"/>
    <w:p w14:paraId="01C8FA84" w14:textId="77777777" w:rsidR="00D4005D" w:rsidRPr="00A12A39" w:rsidRDefault="00D4005D" w:rsidP="00D4005D">
      <w:pPr>
        <w:pStyle w:val="Heading1"/>
        <w:spacing w:before="0" w:after="0" w:line="276" w:lineRule="auto"/>
        <w:jc w:val="both"/>
        <w:rPr>
          <w:rFonts w:ascii="Arial" w:hAnsi="Arial" w:cs="Arial"/>
          <w:b/>
          <w:color w:val="auto"/>
          <w:sz w:val="22"/>
          <w:szCs w:val="22"/>
          <w:lang w:val="en-GB"/>
        </w:rPr>
      </w:pPr>
      <w:r>
        <w:rPr>
          <w:rFonts w:ascii="Arial" w:eastAsiaTheme="minorHAnsi" w:hAnsi="Arial" w:cs="Arial"/>
          <w:b/>
          <w:bCs/>
          <w:color w:val="auto"/>
          <w:sz w:val="22"/>
          <w:szCs w:val="22"/>
          <w:lang w:val="en-GB"/>
        </w:rPr>
        <w:t xml:space="preserve">1.0 </w:t>
      </w:r>
      <w:r w:rsidRPr="00A12A39">
        <w:rPr>
          <w:rFonts w:ascii="Arial" w:hAnsi="Arial" w:cs="Arial"/>
          <w:b/>
          <w:color w:val="auto"/>
          <w:sz w:val="22"/>
          <w:szCs w:val="22"/>
          <w:lang w:val="en-GB"/>
        </w:rPr>
        <w:t>Introduction</w:t>
      </w:r>
    </w:p>
    <w:p w14:paraId="163F54A0"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sz w:val="22"/>
          <w:szCs w:val="22"/>
          <w:lang w:val="en-GB"/>
        </w:rPr>
        <w:t>Agricultural Technology Transfer Hub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is an organized facility that facilitates the dissemination of improved agricultural technologies to farmers, extension workers and other agricultural stakeholders (TARI, 2020). It is one among the pathways used by </w:t>
      </w:r>
      <w:r>
        <w:rPr>
          <w:rFonts w:ascii="Arial" w:hAnsi="Arial" w:cs="Arial"/>
          <w:sz w:val="22"/>
          <w:szCs w:val="22"/>
          <w:lang w:val="en-GB"/>
        </w:rPr>
        <w:t xml:space="preserve">the </w:t>
      </w:r>
      <w:r w:rsidRPr="00A12A39">
        <w:rPr>
          <w:rFonts w:ascii="Arial" w:hAnsi="Arial" w:cs="Arial"/>
          <w:sz w:val="22"/>
          <w:szCs w:val="22"/>
          <w:lang w:val="en-GB"/>
        </w:rPr>
        <w:t xml:space="preserve">Tanzania Agricultural Research Institute (TARI) for disseminating improved agricultural technologies developed by the Institute. TARI has established </w:t>
      </w:r>
      <w:r w:rsidRPr="00A12A39">
        <w:rPr>
          <w:rFonts w:ascii="Arial" w:hAnsi="Arial" w:cs="Arial"/>
          <w:kern w:val="0"/>
          <w:sz w:val="22"/>
          <w:szCs w:val="22"/>
          <w:lang w:val="en-GB"/>
          <w14:ligatures w14:val="none"/>
        </w:rPr>
        <w:t xml:space="preserve">eight </w:t>
      </w:r>
      <w:proofErr w:type="spellStart"/>
      <w:r w:rsidRPr="00A12A39">
        <w:rPr>
          <w:rFonts w:ascii="Arial" w:hAnsi="Arial" w:cs="Arial"/>
          <w:kern w:val="0"/>
          <w:sz w:val="22"/>
          <w:szCs w:val="22"/>
          <w:lang w:val="en-GB"/>
          <w14:ligatures w14:val="none"/>
        </w:rPr>
        <w:t>AgriTecHs</w:t>
      </w:r>
      <w:proofErr w:type="spellEnd"/>
      <w:r w:rsidRPr="00A12A39">
        <w:rPr>
          <w:rFonts w:ascii="Arial" w:hAnsi="Arial" w:cs="Arial"/>
          <w:kern w:val="0"/>
          <w:sz w:val="22"/>
          <w:szCs w:val="22"/>
          <w:lang w:val="en-GB"/>
          <w14:ligatures w14:val="none"/>
        </w:rPr>
        <w:t xml:space="preserve"> in each Zonal Agricultural show grounds in Tanzania. They operate throughout the year, providing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opportunity to farmers and other agricultural stakeholders to learn various improved agricultural technologies. </w:t>
      </w:r>
      <w:r w:rsidRPr="00A12A39">
        <w:rPr>
          <w:rFonts w:ascii="Arial" w:hAnsi="Arial" w:cs="Arial"/>
          <w:bCs/>
          <w:sz w:val="22"/>
          <w:szCs w:val="22"/>
          <w:lang w:val="en-GB"/>
        </w:rPr>
        <w:t xml:space="preserve">Improved agricultural technologies refer to </w:t>
      </w:r>
      <w:r w:rsidRPr="00A12A39">
        <w:rPr>
          <w:rFonts w:ascii="Arial" w:hAnsi="Arial" w:cs="Arial"/>
          <w:sz w:val="22"/>
          <w:szCs w:val="22"/>
          <w:lang w:val="en-GB"/>
        </w:rPr>
        <w:t xml:space="preserve">all enhanced procedures and </w:t>
      </w:r>
      <w:r w:rsidRPr="00A12A39">
        <w:rPr>
          <w:rFonts w:ascii="Arial" w:hAnsi="Arial" w:cs="Arial"/>
          <w:sz w:val="22"/>
          <w:szCs w:val="22"/>
          <w:lang w:val="en-GB"/>
        </w:rPr>
        <w:lastRenderedPageBreak/>
        <w:t>innovations which contribute to increasing agricultural productivity</w:t>
      </w:r>
      <w:r>
        <w:rPr>
          <w:rFonts w:ascii="Arial" w:hAnsi="Arial" w:cs="Arial"/>
          <w:sz w:val="22"/>
          <w:szCs w:val="22"/>
          <w:lang w:val="en-GB"/>
        </w:rPr>
        <w:t>,</w:t>
      </w:r>
      <w:r w:rsidRPr="00A12A39">
        <w:rPr>
          <w:rFonts w:ascii="Arial" w:hAnsi="Arial" w:cs="Arial"/>
          <w:sz w:val="22"/>
          <w:szCs w:val="22"/>
          <w:lang w:val="en-GB"/>
        </w:rPr>
        <w:t xml:space="preserve"> resulting in significant increases in farm income and ensuring food security (Jain </w:t>
      </w:r>
      <w:r w:rsidRPr="00A12A39">
        <w:rPr>
          <w:rFonts w:ascii="Arial" w:hAnsi="Arial" w:cs="Arial"/>
          <w:i/>
          <w:sz w:val="22"/>
          <w:szCs w:val="22"/>
          <w:lang w:val="en-GB"/>
        </w:rPr>
        <w:t>et al.,</w:t>
      </w:r>
      <w:r w:rsidRPr="00A12A39">
        <w:rPr>
          <w:rFonts w:ascii="Arial" w:hAnsi="Arial" w:cs="Arial"/>
          <w:sz w:val="22"/>
          <w:szCs w:val="22"/>
          <w:lang w:val="en-GB"/>
        </w:rPr>
        <w:t xml:space="preserve"> 2009; Challa &amp; Tilahun, 2014). They include new crop varieties, soil and soil fertility management, pest management as well as irrigation and water management (</w:t>
      </w: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2013).</w:t>
      </w:r>
    </w:p>
    <w:p w14:paraId="169E3A39" w14:textId="77777777" w:rsidR="00D4005D" w:rsidRPr="00A12A39" w:rsidRDefault="00D4005D" w:rsidP="00D4005D">
      <w:pPr>
        <w:spacing w:after="0" w:line="276" w:lineRule="auto"/>
        <w:jc w:val="both"/>
        <w:rPr>
          <w:rFonts w:ascii="Arial" w:hAnsi="Arial" w:cs="Arial"/>
          <w:sz w:val="22"/>
          <w:szCs w:val="22"/>
          <w:lang w:val="en-GB"/>
        </w:rPr>
      </w:pPr>
    </w:p>
    <w:p w14:paraId="4F2C5ABF"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kern w:val="0"/>
          <w:sz w:val="22"/>
          <w:szCs w:val="22"/>
          <w:lang w:val="en-GB"/>
        </w:rPr>
        <w:t xml:space="preserve">The current study focuses on improved oil palm production technologies disseminated by the </w:t>
      </w:r>
      <w:proofErr w:type="spellStart"/>
      <w:r w:rsidRPr="00A12A39">
        <w:rPr>
          <w:rFonts w:ascii="Arial" w:hAnsi="Arial" w:cs="Arial"/>
          <w:kern w:val="0"/>
          <w:sz w:val="22"/>
          <w:szCs w:val="22"/>
          <w:lang w:val="en-GB"/>
        </w:rPr>
        <w:t>AgritecH</w:t>
      </w:r>
      <w:proofErr w:type="spellEnd"/>
      <w:r>
        <w:rPr>
          <w:rFonts w:ascii="Arial" w:hAnsi="Arial" w:cs="Arial"/>
          <w:kern w:val="0"/>
          <w:sz w:val="22"/>
          <w:szCs w:val="22"/>
          <w:lang w:val="en-GB"/>
        </w:rPr>
        <w:t>,</w:t>
      </w:r>
      <w:r w:rsidRPr="00A12A39">
        <w:rPr>
          <w:rFonts w:ascii="Arial" w:hAnsi="Arial" w:cs="Arial"/>
          <w:bCs/>
          <w:sz w:val="22"/>
          <w:szCs w:val="22"/>
          <w:lang w:val="en-GB"/>
        </w:rPr>
        <w:t xml:space="preserve"> including </w:t>
      </w:r>
      <w:r w:rsidRPr="00A12A39">
        <w:rPr>
          <w:rFonts w:ascii="Arial" w:hAnsi="Arial" w:cs="Arial"/>
          <w:kern w:val="0"/>
          <w:sz w:val="22"/>
          <w:szCs w:val="22"/>
          <w:lang w:val="en-GB"/>
        </w:rPr>
        <w:t>improved oil palm seedlings (</w:t>
      </w:r>
      <w:proofErr w:type="spellStart"/>
      <w:r w:rsidRPr="00A12A39">
        <w:rPr>
          <w:rFonts w:ascii="Arial" w:hAnsi="Arial" w:cs="Arial"/>
          <w:kern w:val="0"/>
          <w:sz w:val="22"/>
          <w:szCs w:val="22"/>
          <w:lang w:val="en-GB"/>
        </w:rPr>
        <w:t>tenera</w:t>
      </w:r>
      <w:proofErr w:type="spellEnd"/>
      <w:r w:rsidRPr="00A12A39">
        <w:rPr>
          <w:rFonts w:ascii="Arial" w:hAnsi="Arial" w:cs="Arial"/>
          <w:kern w:val="0"/>
          <w:sz w:val="22"/>
          <w:szCs w:val="22"/>
          <w:lang w:val="en-GB"/>
        </w:rPr>
        <w:t xml:space="preserve">), criteria for selecting oil palm </w:t>
      </w:r>
      <w:r>
        <w:rPr>
          <w:rFonts w:ascii="Arial" w:hAnsi="Arial" w:cs="Arial"/>
          <w:kern w:val="0"/>
          <w:sz w:val="22"/>
          <w:szCs w:val="22"/>
          <w:lang w:val="en-GB"/>
        </w:rPr>
        <w:t>fields</w:t>
      </w:r>
      <w:r w:rsidRPr="00A12A39">
        <w:rPr>
          <w:rFonts w:ascii="Arial" w:hAnsi="Arial" w:cs="Arial"/>
          <w:kern w:val="0"/>
          <w:sz w:val="22"/>
          <w:szCs w:val="22"/>
          <w:lang w:val="en-GB"/>
        </w:rPr>
        <w:t>, land preparation methods, nursery management practices, transplanting techniques, irrigation methods, pruning techniques, fertilizer application methods and pest control methods</w:t>
      </w:r>
      <w:r w:rsidRPr="00A12A39">
        <w:rPr>
          <w:rFonts w:ascii="Arial" w:hAnsi="Arial" w:cs="Arial"/>
          <w:sz w:val="22"/>
          <w:szCs w:val="22"/>
          <w:lang w:val="en-GB"/>
        </w:rPr>
        <w:t>.</w:t>
      </w:r>
    </w:p>
    <w:p w14:paraId="73A23A82" w14:textId="77777777" w:rsidR="00D4005D" w:rsidRPr="00A12A39" w:rsidRDefault="00D4005D" w:rsidP="00D4005D">
      <w:pPr>
        <w:spacing w:after="0" w:line="276" w:lineRule="auto"/>
        <w:jc w:val="both"/>
        <w:rPr>
          <w:rFonts w:ascii="Arial" w:hAnsi="Arial" w:cs="Arial"/>
          <w:kern w:val="0"/>
          <w:sz w:val="22"/>
          <w:szCs w:val="22"/>
          <w:lang w:val="en-GB"/>
        </w:rPr>
      </w:pPr>
    </w:p>
    <w:p w14:paraId="31AB875C"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kern w:val="0"/>
          <w:sz w:val="22"/>
          <w:szCs w:val="22"/>
          <w:lang w:val="en-GB"/>
        </w:rPr>
        <w:t xml:space="preserve">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Pr>
          <w:rFonts w:ascii="Arial" w:hAnsi="Arial" w:cs="Arial"/>
          <w:kern w:val="0"/>
          <w:sz w:val="22"/>
          <w:szCs w:val="22"/>
          <w:lang w:val="en-GB"/>
        </w:rPr>
        <w:t>,</w:t>
      </w:r>
      <w:r w:rsidRPr="00A12A39">
        <w:rPr>
          <w:rFonts w:ascii="Arial" w:hAnsi="Arial" w:cs="Arial"/>
          <w:kern w:val="0"/>
          <w:sz w:val="22"/>
          <w:szCs w:val="22"/>
          <w:lang w:val="en-GB"/>
        </w:rPr>
        <w:t xml:space="preserve"> which is the focus of this study, is located in </w:t>
      </w:r>
      <w:r>
        <w:rPr>
          <w:rFonts w:ascii="Arial" w:hAnsi="Arial" w:cs="Arial"/>
          <w:kern w:val="0"/>
          <w:sz w:val="22"/>
          <w:szCs w:val="22"/>
          <w:lang w:val="en-GB"/>
        </w:rPr>
        <w:t xml:space="preserve">the </w:t>
      </w:r>
      <w:r w:rsidRPr="00A12A39">
        <w:rPr>
          <w:rFonts w:ascii="Arial" w:hAnsi="Arial" w:cs="Arial"/>
          <w:kern w:val="0"/>
          <w:sz w:val="22"/>
          <w:szCs w:val="22"/>
          <w:lang w:val="en-GB"/>
        </w:rPr>
        <w:t xml:space="preserve">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Agricultural </w:t>
      </w:r>
      <w:r>
        <w:rPr>
          <w:rFonts w:ascii="Arial" w:hAnsi="Arial" w:cs="Arial"/>
          <w:kern w:val="0"/>
          <w:sz w:val="22"/>
          <w:szCs w:val="22"/>
          <w:lang w:val="en-GB"/>
        </w:rPr>
        <w:t>showgrounds</w:t>
      </w:r>
      <w:r w:rsidRPr="00A12A39">
        <w:rPr>
          <w:rFonts w:ascii="Arial" w:hAnsi="Arial" w:cs="Arial"/>
          <w:kern w:val="0"/>
          <w:sz w:val="22"/>
          <w:szCs w:val="22"/>
          <w:lang w:val="en-GB"/>
        </w:rPr>
        <w:t xml:space="preserve"> at </w:t>
      </w:r>
      <w:proofErr w:type="spellStart"/>
      <w:r w:rsidRPr="00A12A39">
        <w:rPr>
          <w:rFonts w:ascii="Arial" w:hAnsi="Arial" w:cs="Arial"/>
          <w:kern w:val="0"/>
          <w:sz w:val="22"/>
          <w:szCs w:val="22"/>
          <w:lang w:val="en-GB"/>
        </w:rPr>
        <w:t>Ipuli</w:t>
      </w:r>
      <w:proofErr w:type="spellEnd"/>
      <w:r w:rsidRPr="00A12A39">
        <w:rPr>
          <w:rFonts w:ascii="Arial" w:hAnsi="Arial" w:cs="Arial"/>
          <w:kern w:val="0"/>
          <w:sz w:val="22"/>
          <w:szCs w:val="22"/>
          <w:lang w:val="en-GB"/>
        </w:rPr>
        <w:t xml:space="preserve"> in </w:t>
      </w:r>
      <w:proofErr w:type="spellStart"/>
      <w:r w:rsidRPr="00A12A39">
        <w:rPr>
          <w:rFonts w:ascii="Arial" w:hAnsi="Arial" w:cs="Arial"/>
          <w:kern w:val="0"/>
          <w:sz w:val="22"/>
          <w:szCs w:val="22"/>
          <w:lang w:val="en-GB"/>
        </w:rPr>
        <w:t>Tabora</w:t>
      </w:r>
      <w:proofErr w:type="spellEnd"/>
      <w:r w:rsidRPr="00A12A39">
        <w:rPr>
          <w:rFonts w:ascii="Arial" w:hAnsi="Arial" w:cs="Arial"/>
          <w:kern w:val="0"/>
          <w:sz w:val="22"/>
          <w:szCs w:val="22"/>
          <w:lang w:val="en-GB"/>
        </w:rPr>
        <w:t xml:space="preserve"> Municipality. It is in charge of disseminating various improved agricultural technologies in the Western Zone of Tanzania (TARI, 2021). It operates under the supervision of the two TARI Centres</w:t>
      </w:r>
      <w:r>
        <w:rPr>
          <w:rFonts w:ascii="Arial" w:hAnsi="Arial" w:cs="Arial"/>
          <w:kern w:val="0"/>
          <w:sz w:val="22"/>
          <w:szCs w:val="22"/>
          <w:lang w:val="en-GB"/>
        </w:rPr>
        <w:t>,</w:t>
      </w:r>
      <w:r w:rsidRPr="00A12A39">
        <w:rPr>
          <w:rFonts w:ascii="Arial" w:hAnsi="Arial" w:cs="Arial"/>
          <w:kern w:val="0"/>
          <w:sz w:val="22"/>
          <w:szCs w:val="22"/>
          <w:lang w:val="en-GB"/>
        </w:rPr>
        <w:t xml:space="preserve"> which are TARI Tumbi and TARI </w:t>
      </w:r>
      <w:proofErr w:type="spellStart"/>
      <w:r w:rsidRPr="00A12A39">
        <w:rPr>
          <w:rFonts w:ascii="Arial" w:hAnsi="Arial" w:cs="Arial"/>
          <w:kern w:val="0"/>
          <w:sz w:val="22"/>
          <w:szCs w:val="22"/>
          <w:lang w:val="en-GB"/>
        </w:rPr>
        <w:t>Kihinga</w:t>
      </w:r>
      <w:proofErr w:type="spellEnd"/>
      <w:r w:rsidRPr="00A12A39">
        <w:rPr>
          <w:rFonts w:ascii="Arial" w:hAnsi="Arial" w:cs="Arial"/>
          <w:kern w:val="0"/>
          <w:sz w:val="22"/>
          <w:szCs w:val="22"/>
          <w:lang w:val="en-GB"/>
        </w:rPr>
        <w:t xml:space="preserve">. These two centres provide personnel, capacity development, and improved technologies, </w:t>
      </w:r>
      <w:r w:rsidRPr="00A12A39">
        <w:rPr>
          <w:rFonts w:ascii="Arial" w:eastAsia="Times New Roman" w:hAnsi="Arial" w:cs="Arial"/>
          <w:kern w:val="0"/>
          <w:sz w:val="22"/>
          <w:szCs w:val="22"/>
          <w:lang w:val="en-GB" w:eastAsia="en-GB"/>
          <w14:ligatures w14:val="none"/>
        </w:rPr>
        <w:t xml:space="preserve">all of which are critical assets </w:t>
      </w:r>
      <w:r w:rsidRPr="00A12A39">
        <w:rPr>
          <w:rFonts w:ascii="Arial" w:hAnsi="Arial" w:cs="Arial"/>
          <w:kern w:val="0"/>
          <w:sz w:val="22"/>
          <w:szCs w:val="22"/>
          <w:lang w:val="en-GB"/>
        </w:rPr>
        <w:t xml:space="preserve">for </w:t>
      </w:r>
      <w:proofErr w:type="spellStart"/>
      <w:r w:rsidRPr="00A12A39">
        <w:rPr>
          <w:rFonts w:ascii="Arial" w:hAnsi="Arial" w:cs="Arial"/>
          <w:kern w:val="0"/>
          <w:sz w:val="22"/>
          <w:szCs w:val="22"/>
          <w:lang w:val="en-GB"/>
        </w:rPr>
        <w:t>AgriTecH’s</w:t>
      </w:r>
      <w:proofErr w:type="spellEnd"/>
      <w:r w:rsidRPr="00A12A39">
        <w:rPr>
          <w:rFonts w:ascii="Arial" w:hAnsi="Arial" w:cs="Arial"/>
          <w:kern w:val="0"/>
          <w:sz w:val="22"/>
          <w:szCs w:val="22"/>
          <w:lang w:val="en-GB"/>
        </w:rPr>
        <w:t xml:space="preserve"> operations. In addition to the technologies from the centre’s mandate areas,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also provides technologies from other TARI centres. </w:t>
      </w:r>
      <w:r w:rsidRPr="00A12A39">
        <w:rPr>
          <w:rFonts w:ascii="Arial" w:eastAsia="Times New Roman" w:hAnsi="Arial" w:cs="Arial"/>
          <w:kern w:val="0"/>
          <w:sz w:val="22"/>
          <w:szCs w:val="22"/>
          <w:lang w:val="en-GB" w:eastAsia="en-GB"/>
          <w14:ligatures w14:val="none"/>
        </w:rPr>
        <w:t>These technologies are disseminated through various extension methods, such as demonstration plots, farmer field days, exhibitions, and mass media</w:t>
      </w:r>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also collaborates with different stakeholders</w:t>
      </w:r>
      <w:r>
        <w:rPr>
          <w:rFonts w:ascii="Arial" w:hAnsi="Arial" w:cs="Arial"/>
          <w:kern w:val="0"/>
          <w:sz w:val="22"/>
          <w:szCs w:val="22"/>
          <w:lang w:val="en-GB"/>
        </w:rPr>
        <w:t>,</w:t>
      </w:r>
      <w:r w:rsidRPr="00A12A39">
        <w:rPr>
          <w:rFonts w:ascii="Arial" w:hAnsi="Arial" w:cs="Arial"/>
          <w:kern w:val="0"/>
          <w:sz w:val="22"/>
          <w:szCs w:val="22"/>
          <w:lang w:val="en-GB"/>
        </w:rPr>
        <w:t xml:space="preserve"> including private agricultural enterprises, academic institutions and local government authorities in disseminating improved technologies. </w:t>
      </w:r>
      <w:r w:rsidRPr="00A12A39">
        <w:rPr>
          <w:rFonts w:ascii="Arial" w:hAnsi="Arial" w:cs="Arial"/>
          <w:sz w:val="22"/>
          <w:szCs w:val="22"/>
          <w:lang w:val="en-GB"/>
        </w:rPr>
        <w:t xml:space="preserve">An attempt was made in this study to assess the level of </w:t>
      </w:r>
      <w:r>
        <w:rPr>
          <w:rFonts w:ascii="Arial" w:hAnsi="Arial" w:cs="Arial"/>
          <w:sz w:val="22"/>
          <w:szCs w:val="22"/>
          <w:lang w:val="en-GB"/>
        </w:rPr>
        <w:t>farmers’</w:t>
      </w:r>
      <w:r w:rsidRPr="00A12A39">
        <w:rPr>
          <w:rFonts w:ascii="Arial" w:hAnsi="Arial" w:cs="Arial"/>
          <w:sz w:val="22"/>
          <w:szCs w:val="22"/>
          <w:lang w:val="en-GB"/>
        </w:rPr>
        <w:t xml:space="preserve"> satisfaction </w:t>
      </w:r>
      <w:r>
        <w:rPr>
          <w:rFonts w:ascii="Arial" w:hAnsi="Arial" w:cs="Arial"/>
          <w:sz w:val="22"/>
          <w:szCs w:val="22"/>
          <w:lang w:val="en-GB"/>
        </w:rPr>
        <w:t>with</w:t>
      </w:r>
      <w:r w:rsidRPr="00A12A39">
        <w:rPr>
          <w:rFonts w:ascii="Arial" w:hAnsi="Arial" w:cs="Arial"/>
          <w:sz w:val="22"/>
          <w:szCs w:val="22"/>
          <w:lang w:val="en-GB"/>
        </w:rPr>
        <w:t xml:space="preserve">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disseminating </w:t>
      </w:r>
      <w:r>
        <w:rPr>
          <w:rFonts w:ascii="Arial" w:hAnsi="Arial" w:cs="Arial"/>
          <w:sz w:val="22"/>
          <w:szCs w:val="22"/>
          <w:lang w:val="en-GB"/>
        </w:rPr>
        <w:t xml:space="preserve">information to </w:t>
      </w:r>
      <w:r w:rsidRPr="00A12A39">
        <w:rPr>
          <w:rFonts w:ascii="Arial" w:hAnsi="Arial" w:cs="Arial"/>
          <w:sz w:val="22"/>
          <w:szCs w:val="22"/>
          <w:lang w:val="en-GB"/>
        </w:rPr>
        <w:t>them.</w:t>
      </w:r>
    </w:p>
    <w:p w14:paraId="1C74B143" w14:textId="77777777" w:rsidR="00D4005D" w:rsidRPr="00A12A39" w:rsidRDefault="00D4005D" w:rsidP="00D4005D">
      <w:pPr>
        <w:spacing w:after="0" w:line="276" w:lineRule="auto"/>
        <w:jc w:val="both"/>
        <w:rPr>
          <w:rFonts w:ascii="Arial" w:hAnsi="Arial" w:cs="Arial"/>
          <w:sz w:val="22"/>
          <w:szCs w:val="22"/>
          <w:lang w:val="en-GB"/>
        </w:rPr>
      </w:pPr>
    </w:p>
    <w:p w14:paraId="43C10CD7"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sz w:val="22"/>
          <w:szCs w:val="22"/>
          <w:lang w:val="en-GB"/>
        </w:rPr>
        <w:t>Satisfaction</w:t>
      </w:r>
      <w:r w:rsidRPr="00A12A39">
        <w:rPr>
          <w:rFonts w:ascii="Arial" w:hAnsi="Arial" w:cs="Arial"/>
          <w:b/>
          <w:sz w:val="22"/>
          <w:szCs w:val="22"/>
          <w:lang w:val="en-GB"/>
        </w:rPr>
        <w:t xml:space="preserve"> </w:t>
      </w:r>
      <w:r w:rsidRPr="00A12A39">
        <w:rPr>
          <w:rFonts w:ascii="Arial" w:hAnsi="Arial" w:cs="Arial"/>
          <w:sz w:val="22"/>
          <w:szCs w:val="22"/>
          <w:lang w:val="en-GB"/>
        </w:rPr>
        <w:t xml:space="preserve">is </w:t>
      </w:r>
      <w:r w:rsidRPr="00A12A39">
        <w:rPr>
          <w:rFonts w:ascii="Arial" w:hAnsi="Arial" w:cs="Arial"/>
          <w:kern w:val="0"/>
          <w:sz w:val="22"/>
          <w:szCs w:val="22"/>
          <w:lang w:val="en-GB"/>
          <w14:ligatures w14:val="none"/>
        </w:rPr>
        <w:t xml:space="preserve">the fulfilment of certain prior expectations related to a product or service </w:t>
      </w:r>
      <w:proofErr w:type="spellStart"/>
      <w:r w:rsidRPr="00A12A39">
        <w:rPr>
          <w:rFonts w:ascii="Arial" w:hAnsi="Arial" w:cs="Arial"/>
          <w:kern w:val="0"/>
          <w:sz w:val="22"/>
          <w:szCs w:val="22"/>
          <w:lang w:val="en-GB"/>
          <w14:ligatures w14:val="none"/>
        </w:rPr>
        <w:t>Raboca</w:t>
      </w:r>
      <w:proofErr w:type="spellEnd"/>
      <w:r>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 xml:space="preserve">2006). On the other hand, </w:t>
      </w:r>
      <w:proofErr w:type="spellStart"/>
      <w:r w:rsidRPr="00A12A39">
        <w:rPr>
          <w:rFonts w:ascii="Arial" w:hAnsi="Arial" w:cs="Arial"/>
          <w:sz w:val="22"/>
          <w:szCs w:val="22"/>
          <w:lang w:val="en-GB"/>
        </w:rPr>
        <w:t>Dkhar</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Pr>
          <w:rFonts w:ascii="Arial" w:hAnsi="Arial" w:cs="Arial"/>
          <w:i/>
          <w:sz w:val="22"/>
          <w:szCs w:val="22"/>
          <w:lang w:val="en-GB"/>
        </w:rPr>
        <w:t xml:space="preserve"> (</w:t>
      </w:r>
      <w:r w:rsidRPr="00A12A39">
        <w:rPr>
          <w:rFonts w:ascii="Arial" w:hAnsi="Arial" w:cs="Arial"/>
          <w:sz w:val="22"/>
          <w:szCs w:val="22"/>
          <w:lang w:val="en-GB"/>
        </w:rPr>
        <w:t>2019 and Singh and Kalra (2019)</w:t>
      </w:r>
      <w:r w:rsidRPr="00A12A39">
        <w:rPr>
          <w:rFonts w:ascii="Arial" w:hAnsi="Arial" w:cs="Arial"/>
          <w:b/>
          <w:sz w:val="22"/>
          <w:szCs w:val="22"/>
          <w:lang w:val="en-GB"/>
        </w:rPr>
        <w:t xml:space="preserve"> </w:t>
      </w:r>
      <w:r w:rsidRPr="00A12A39">
        <w:rPr>
          <w:rFonts w:ascii="Arial" w:hAnsi="Arial" w:cs="Arial"/>
          <w:sz w:val="22"/>
          <w:szCs w:val="22"/>
          <w:lang w:val="en-GB"/>
        </w:rPr>
        <w:t>defined satisfaction as the extent to which the farmers were satisfied with the various services provided. According to this study</w:t>
      </w:r>
      <w:r>
        <w:rPr>
          <w:rFonts w:ascii="Arial" w:hAnsi="Arial" w:cs="Arial"/>
          <w:sz w:val="22"/>
          <w:szCs w:val="22"/>
          <w:lang w:val="en-GB"/>
        </w:rPr>
        <w:t>,</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the level of farmers' satisfaction with the use of </w:t>
      </w:r>
      <w:proofErr w:type="spellStart"/>
      <w:r>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disseminating improved oil palm production technologies is operationalized as the degree to which farmers are satisfied with the services and products provided by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w:t>
      </w:r>
      <w:r>
        <w:rPr>
          <w:rFonts w:ascii="Arial" w:hAnsi="Arial" w:cs="Arial"/>
          <w:kern w:val="0"/>
          <w:sz w:val="22"/>
          <w:szCs w:val="22"/>
          <w:lang w:val="en-GB"/>
          <w14:ligatures w14:val="none"/>
        </w:rPr>
        <w:t>concerning</w:t>
      </w:r>
      <w:r w:rsidRPr="00A12A39">
        <w:rPr>
          <w:rFonts w:ascii="Arial" w:hAnsi="Arial" w:cs="Arial"/>
          <w:kern w:val="0"/>
          <w:sz w:val="22"/>
          <w:szCs w:val="22"/>
          <w:lang w:val="en-GB"/>
          <w14:ligatures w14:val="none"/>
        </w:rPr>
        <w:t xml:space="preserve"> oil palm production. </w:t>
      </w:r>
      <w:r w:rsidRPr="00A12A39">
        <w:rPr>
          <w:rFonts w:ascii="Arial" w:eastAsia="Times New Roman" w:hAnsi="Arial" w:cs="Arial"/>
          <w:kern w:val="0"/>
          <w:sz w:val="22"/>
          <w:szCs w:val="22"/>
          <w:lang w:val="en-GB" w:eastAsia="en-GB"/>
          <w14:ligatures w14:val="none"/>
        </w:rPr>
        <w:t xml:space="preserve">Assessing the degree of farmers' satisfaction with </w:t>
      </w:r>
      <w:proofErr w:type="spellStart"/>
      <w:r w:rsidRPr="00A12A39">
        <w:rPr>
          <w:rFonts w:ascii="Arial" w:eastAsia="Times New Roman" w:hAnsi="Arial" w:cs="Arial"/>
          <w:kern w:val="0"/>
          <w:sz w:val="22"/>
          <w:szCs w:val="22"/>
          <w:lang w:val="en-GB" w:eastAsia="en-GB"/>
          <w14:ligatures w14:val="none"/>
        </w:rPr>
        <w:t>AgriTecH's</w:t>
      </w:r>
      <w:proofErr w:type="spellEnd"/>
      <w:r w:rsidRPr="00A12A39">
        <w:rPr>
          <w:rFonts w:ascii="Arial" w:eastAsia="Times New Roman" w:hAnsi="Arial" w:cs="Arial"/>
          <w:kern w:val="0"/>
          <w:sz w:val="22"/>
          <w:szCs w:val="22"/>
          <w:lang w:val="en-GB" w:eastAsia="en-GB"/>
          <w14:ligatures w14:val="none"/>
        </w:rPr>
        <w:t xml:space="preserve"> use is essential to comprehending the efficacy and influence of these hubs in advancing technologies for oil palm production; high satisfaction shows that the hubs successfully tackle farmers' problems and improve their agricultural output, whereas low satisfaction points to inadequacies in service provision or lack of alignment with farmers' requirements.</w:t>
      </w:r>
    </w:p>
    <w:p w14:paraId="6016621B"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55BE8305"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eastAsia="TimesNewRomanPSMT" w:hAnsi="Arial" w:cs="Arial"/>
          <w:kern w:val="0"/>
          <w:sz w:val="22"/>
          <w:szCs w:val="22"/>
          <w:lang w:val="en-GB"/>
          <w14:ligatures w14:val="none"/>
        </w:rPr>
        <w:t>T</w:t>
      </w:r>
      <w:r w:rsidRPr="00A12A39">
        <w:rPr>
          <w:rFonts w:ascii="Arial" w:hAnsi="Arial" w:cs="Arial"/>
          <w:kern w:val="0"/>
          <w:sz w:val="22"/>
          <w:szCs w:val="22"/>
          <w:lang w:val="en-GB"/>
          <w14:ligatures w14:val="none"/>
        </w:rPr>
        <w:t xml:space="preserve">he level of farmer’s satisfaction on the use of particular extension delivery approach in technology disseminating was measured differently by various scholars; </w:t>
      </w:r>
      <w:r w:rsidRPr="00A12A39">
        <w:rPr>
          <w:rFonts w:ascii="Arial" w:hAnsi="Arial" w:cs="Arial"/>
          <w:sz w:val="22"/>
          <w:szCs w:val="22"/>
          <w:lang w:val="en-GB"/>
        </w:rPr>
        <w:t xml:space="preserve">Dutta et al. (2021) measured farmer’s level of satisfaction in frequency (f) and percentage (%) according to their satisfaction on the feature/service of ATIC then Weighted Mean Score (WMS) was given on each feature/service to rank them accordingly. </w:t>
      </w:r>
      <w:r>
        <w:rPr>
          <w:rFonts w:ascii="Arial" w:hAnsi="Arial" w:cs="Arial"/>
          <w:sz w:val="22"/>
          <w:szCs w:val="22"/>
          <w:lang w:val="en-GB"/>
        </w:rPr>
        <w:t>The</w:t>
      </w:r>
      <w:r w:rsidRPr="00A12A39">
        <w:rPr>
          <w:rFonts w:ascii="Arial" w:hAnsi="Arial" w:cs="Arial"/>
          <w:sz w:val="22"/>
          <w:szCs w:val="22"/>
          <w:lang w:val="en-GB"/>
        </w:rPr>
        <w:t xml:space="preserve"> overall satisfaction level of respondents was </w:t>
      </w:r>
      <w:r>
        <w:rPr>
          <w:rFonts w:ascii="Arial" w:hAnsi="Arial" w:cs="Arial"/>
          <w:sz w:val="22"/>
          <w:szCs w:val="22"/>
          <w:lang w:val="en-GB"/>
        </w:rPr>
        <w:t xml:space="preserve">the </w:t>
      </w:r>
      <w:r w:rsidRPr="00A12A39">
        <w:rPr>
          <w:rFonts w:ascii="Arial" w:hAnsi="Arial" w:cs="Arial"/>
          <w:sz w:val="22"/>
          <w:szCs w:val="22"/>
          <w:lang w:val="en-GB"/>
        </w:rPr>
        <w:t xml:space="preserve">calculated by the mean and standard deviation of the obtained scores. Singh </w:t>
      </w:r>
      <w:r>
        <w:rPr>
          <w:rFonts w:ascii="Arial" w:hAnsi="Arial" w:cs="Arial"/>
          <w:sz w:val="22"/>
          <w:szCs w:val="22"/>
          <w:lang w:val="en-GB"/>
        </w:rPr>
        <w:t>and</w:t>
      </w:r>
      <w:r w:rsidRPr="00A12A39">
        <w:rPr>
          <w:rFonts w:ascii="Arial" w:hAnsi="Arial" w:cs="Arial"/>
          <w:sz w:val="22"/>
          <w:szCs w:val="22"/>
          <w:lang w:val="en-GB"/>
        </w:rPr>
        <w:t xml:space="preserve"> Karla (2019) measured </w:t>
      </w:r>
      <w:r>
        <w:rPr>
          <w:rFonts w:ascii="Arial" w:hAnsi="Arial" w:cs="Arial"/>
          <w:sz w:val="22"/>
          <w:szCs w:val="22"/>
          <w:lang w:val="en-GB"/>
        </w:rPr>
        <w:t>farmers’</w:t>
      </w:r>
      <w:r w:rsidRPr="00A12A39">
        <w:rPr>
          <w:rFonts w:ascii="Arial" w:hAnsi="Arial" w:cs="Arial"/>
          <w:sz w:val="22"/>
          <w:szCs w:val="22"/>
          <w:lang w:val="en-GB"/>
        </w:rPr>
        <w:t xml:space="preserve"> level of satisfaction on a three-point continuum</w:t>
      </w:r>
      <w:r>
        <w:rPr>
          <w:rFonts w:ascii="Arial" w:hAnsi="Arial" w:cs="Arial"/>
          <w:sz w:val="22"/>
          <w:szCs w:val="22"/>
          <w:lang w:val="en-GB"/>
        </w:rPr>
        <w:t>,</w:t>
      </w:r>
      <w:r w:rsidRPr="00A12A39">
        <w:rPr>
          <w:rFonts w:ascii="Arial" w:hAnsi="Arial" w:cs="Arial"/>
          <w:sz w:val="22"/>
          <w:szCs w:val="22"/>
          <w:lang w:val="en-GB"/>
        </w:rPr>
        <w:t xml:space="preserve"> namely satisfied, somewhat satisfied, not satisfied</w:t>
      </w:r>
      <w:r>
        <w:rPr>
          <w:rFonts w:ascii="Arial" w:hAnsi="Arial" w:cs="Arial"/>
          <w:sz w:val="22"/>
          <w:szCs w:val="22"/>
          <w:lang w:val="en-GB"/>
        </w:rPr>
        <w:t>,</w:t>
      </w:r>
      <w:r w:rsidRPr="00A12A39">
        <w:rPr>
          <w:rFonts w:ascii="Arial" w:hAnsi="Arial" w:cs="Arial"/>
          <w:sz w:val="22"/>
          <w:szCs w:val="22"/>
          <w:lang w:val="en-GB"/>
        </w:rPr>
        <w:t xml:space="preserve"> using the </w:t>
      </w:r>
      <w:r>
        <w:rPr>
          <w:rFonts w:ascii="Arial" w:hAnsi="Arial" w:cs="Arial"/>
          <w:sz w:val="22"/>
          <w:szCs w:val="22"/>
          <w:lang w:val="en-GB"/>
        </w:rPr>
        <w:t>scores</w:t>
      </w:r>
      <w:r w:rsidRPr="00A12A39">
        <w:rPr>
          <w:rFonts w:ascii="Arial" w:hAnsi="Arial" w:cs="Arial"/>
          <w:sz w:val="22"/>
          <w:szCs w:val="22"/>
          <w:lang w:val="en-GB"/>
        </w:rPr>
        <w:t xml:space="preserve"> of 2, 1 and 0</w:t>
      </w:r>
      <w:r>
        <w:rPr>
          <w:rFonts w:ascii="Arial" w:hAnsi="Arial" w:cs="Arial"/>
          <w:sz w:val="22"/>
          <w:szCs w:val="22"/>
          <w:lang w:val="en-GB"/>
        </w:rPr>
        <w:t>,</w:t>
      </w:r>
      <w:r w:rsidRPr="00A12A39">
        <w:rPr>
          <w:rFonts w:ascii="Arial" w:hAnsi="Arial" w:cs="Arial"/>
          <w:sz w:val="22"/>
          <w:szCs w:val="22"/>
          <w:lang w:val="en-GB"/>
        </w:rPr>
        <w:t xml:space="preserve"> respectively. </w:t>
      </w:r>
      <w:proofErr w:type="spellStart"/>
      <w:r w:rsidRPr="00A12A39">
        <w:rPr>
          <w:rFonts w:ascii="Arial" w:hAnsi="Arial" w:cs="Arial"/>
          <w:sz w:val="22"/>
          <w:szCs w:val="22"/>
          <w:lang w:val="en-GB"/>
        </w:rPr>
        <w:t>Dkhar</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(2019) and Debnath (2016) measured clientele satisfaction using a scale developed by Saravanan (2003) in four dimensions</w:t>
      </w:r>
      <w:r>
        <w:rPr>
          <w:rFonts w:ascii="Arial" w:hAnsi="Arial" w:cs="Arial"/>
          <w:sz w:val="22"/>
          <w:szCs w:val="22"/>
          <w:lang w:val="en-GB"/>
        </w:rPr>
        <w:t>,</w:t>
      </w:r>
      <w:r w:rsidRPr="00A12A39">
        <w:rPr>
          <w:rFonts w:ascii="Arial" w:hAnsi="Arial" w:cs="Arial"/>
          <w:sz w:val="22"/>
          <w:szCs w:val="22"/>
          <w:lang w:val="en-GB"/>
        </w:rPr>
        <w:t xml:space="preserve"> which are relevancy, quality, usefulness and customer service. </w:t>
      </w:r>
      <w:proofErr w:type="spellStart"/>
      <w:r w:rsidRPr="00A12A39">
        <w:rPr>
          <w:rFonts w:ascii="Arial" w:hAnsi="Arial" w:cs="Arial"/>
          <w:sz w:val="22"/>
          <w:szCs w:val="22"/>
          <w:lang w:val="en-GB"/>
        </w:rPr>
        <w:t>Ovharhe</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(2020) measured </w:t>
      </w:r>
      <w:r w:rsidRPr="00A12A39">
        <w:rPr>
          <w:rFonts w:ascii="Arial" w:hAnsi="Arial" w:cs="Arial"/>
          <w:bCs/>
          <w:sz w:val="22"/>
          <w:szCs w:val="22"/>
          <w:lang w:val="en-GB"/>
        </w:rPr>
        <w:t>farmers’ satisfaction with agricultural extension services in Delta State, Nigeria</w:t>
      </w:r>
      <w:r w:rsidRPr="00A12A39">
        <w:rPr>
          <w:rFonts w:ascii="Arial" w:hAnsi="Arial" w:cs="Arial"/>
          <w:sz w:val="22"/>
          <w:szCs w:val="22"/>
          <w:lang w:val="en-GB"/>
        </w:rPr>
        <w:t xml:space="preserve"> using the Likert scale ranged from strongly agree, agree, </w:t>
      </w:r>
      <w:r w:rsidRPr="00A12A39">
        <w:rPr>
          <w:rFonts w:ascii="Arial" w:hAnsi="Arial" w:cs="Arial"/>
          <w:sz w:val="22"/>
          <w:szCs w:val="22"/>
          <w:lang w:val="en-GB"/>
        </w:rPr>
        <w:lastRenderedPageBreak/>
        <w:t>disagree, and strongly disagree</w:t>
      </w:r>
      <w:r>
        <w:rPr>
          <w:rFonts w:ascii="Arial" w:hAnsi="Arial" w:cs="Arial"/>
          <w:sz w:val="22"/>
          <w:szCs w:val="22"/>
          <w:lang w:val="en-GB"/>
        </w:rPr>
        <w:t>,</w:t>
      </w:r>
      <w:r w:rsidRPr="00A12A39">
        <w:rPr>
          <w:rFonts w:ascii="Arial" w:hAnsi="Arial" w:cs="Arial"/>
          <w:sz w:val="22"/>
          <w:szCs w:val="22"/>
          <w:lang w:val="en-GB"/>
        </w:rPr>
        <w:t xml:space="preserve"> which were coded as 4,3, 2 and 1</w:t>
      </w:r>
      <w:r>
        <w:rPr>
          <w:rFonts w:ascii="Arial" w:hAnsi="Arial" w:cs="Arial"/>
          <w:sz w:val="22"/>
          <w:szCs w:val="22"/>
          <w:lang w:val="en-GB"/>
        </w:rPr>
        <w:t>,</w:t>
      </w:r>
      <w:r w:rsidRPr="00A12A39">
        <w:rPr>
          <w:rFonts w:ascii="Arial" w:hAnsi="Arial" w:cs="Arial"/>
          <w:sz w:val="22"/>
          <w:szCs w:val="22"/>
          <w:lang w:val="en-GB"/>
        </w:rPr>
        <w:t xml:space="preserve"> respectively. Similarly, Elias </w:t>
      </w:r>
      <w:r w:rsidRPr="00A12A39">
        <w:rPr>
          <w:rFonts w:ascii="Arial" w:hAnsi="Arial" w:cs="Arial"/>
          <w:i/>
          <w:sz w:val="22"/>
          <w:szCs w:val="22"/>
          <w:lang w:val="en-GB"/>
        </w:rPr>
        <w:t>et al.</w:t>
      </w:r>
      <w:r w:rsidRPr="00A12A39">
        <w:rPr>
          <w:rFonts w:ascii="Arial" w:hAnsi="Arial" w:cs="Arial"/>
          <w:sz w:val="22"/>
          <w:szCs w:val="22"/>
          <w:lang w:val="en-GB"/>
        </w:rPr>
        <w:t xml:space="preserve"> (2015) measured farmers’ satisfaction with agricultural extension services in Ethiopia using a Likert scale </w:t>
      </w:r>
      <w:r>
        <w:rPr>
          <w:rFonts w:ascii="Arial" w:hAnsi="Arial" w:cs="Arial"/>
          <w:sz w:val="22"/>
          <w:szCs w:val="22"/>
          <w:lang w:val="en-GB"/>
        </w:rPr>
        <w:t xml:space="preserve">that </w:t>
      </w:r>
      <w:r w:rsidRPr="00A12A39">
        <w:rPr>
          <w:rFonts w:ascii="Arial" w:hAnsi="Arial" w:cs="Arial"/>
          <w:sz w:val="22"/>
          <w:szCs w:val="22"/>
          <w:lang w:val="en-GB"/>
        </w:rPr>
        <w:t xml:space="preserve">ranged from strongly dissatisfied (1) to strongly satisfied (5). Furthermore, Khan </w:t>
      </w:r>
      <w:r w:rsidRPr="00A12A39">
        <w:rPr>
          <w:rFonts w:ascii="Arial" w:hAnsi="Arial" w:cs="Arial"/>
          <w:i/>
          <w:sz w:val="22"/>
          <w:szCs w:val="22"/>
          <w:lang w:val="en-GB"/>
        </w:rPr>
        <w:t>et al.</w:t>
      </w:r>
      <w:r w:rsidRPr="00A12A39">
        <w:rPr>
          <w:rFonts w:ascii="Arial" w:hAnsi="Arial" w:cs="Arial"/>
          <w:sz w:val="22"/>
          <w:szCs w:val="22"/>
          <w:lang w:val="en-GB"/>
        </w:rPr>
        <w:t xml:space="preserve"> (2012) measured the level of farmers’ satisfaction towards the services of ATIC on a five-point continuum</w:t>
      </w:r>
      <w:r>
        <w:rPr>
          <w:rFonts w:ascii="Arial" w:hAnsi="Arial" w:cs="Arial"/>
          <w:sz w:val="22"/>
          <w:szCs w:val="22"/>
          <w:lang w:val="en-GB"/>
        </w:rPr>
        <w:t>,</w:t>
      </w:r>
      <w:r w:rsidRPr="00A12A39">
        <w:rPr>
          <w:rFonts w:ascii="Arial" w:hAnsi="Arial" w:cs="Arial"/>
          <w:sz w:val="22"/>
          <w:szCs w:val="22"/>
          <w:lang w:val="en-GB"/>
        </w:rPr>
        <w:t xml:space="preserve"> namely Most satisfied, Quite satisfied, Satisfied, Somewhat satisfied and Dissatisfied</w:t>
      </w:r>
      <w:r>
        <w:rPr>
          <w:rFonts w:ascii="Arial" w:hAnsi="Arial" w:cs="Arial"/>
          <w:sz w:val="22"/>
          <w:szCs w:val="22"/>
          <w:lang w:val="en-GB"/>
        </w:rPr>
        <w:t>,</w:t>
      </w:r>
      <w:r w:rsidRPr="00A12A39">
        <w:rPr>
          <w:rFonts w:ascii="Arial" w:hAnsi="Arial" w:cs="Arial"/>
          <w:sz w:val="22"/>
          <w:szCs w:val="22"/>
          <w:lang w:val="en-GB"/>
        </w:rPr>
        <w:t xml:space="preserve"> with a weightage of 5, 4, 3, 2 and 1, respectively. </w:t>
      </w:r>
      <w:r>
        <w:rPr>
          <w:rFonts w:ascii="Arial" w:hAnsi="Arial" w:cs="Arial"/>
          <w:sz w:val="22"/>
          <w:szCs w:val="22"/>
          <w:lang w:val="en-GB"/>
        </w:rPr>
        <w:t>T</w:t>
      </w:r>
      <w:r w:rsidRPr="00A12A39">
        <w:rPr>
          <w:rFonts w:ascii="Arial" w:hAnsi="Arial" w:cs="Arial"/>
          <w:sz w:val="22"/>
          <w:szCs w:val="22"/>
          <w:lang w:val="en-GB"/>
        </w:rPr>
        <w:t xml:space="preserve">he overall satisfaction score of a farmer was </w:t>
      </w:r>
      <w:r>
        <w:rPr>
          <w:rFonts w:ascii="Arial" w:hAnsi="Arial" w:cs="Arial"/>
          <w:sz w:val="22"/>
          <w:szCs w:val="22"/>
          <w:lang w:val="en-GB"/>
        </w:rPr>
        <w:t>then</w:t>
      </w:r>
      <w:r w:rsidRPr="00A12A39">
        <w:rPr>
          <w:rFonts w:ascii="Arial" w:hAnsi="Arial" w:cs="Arial"/>
          <w:sz w:val="22"/>
          <w:szCs w:val="22"/>
          <w:lang w:val="en-GB"/>
        </w:rPr>
        <w:t xml:space="preserve"> calculated by summing the scores of all the services related to diagnostic services</w:t>
      </w:r>
      <w:r>
        <w:rPr>
          <w:rFonts w:ascii="Arial" w:hAnsi="Arial" w:cs="Arial"/>
          <w:sz w:val="22"/>
          <w:szCs w:val="22"/>
          <w:lang w:val="en-GB"/>
        </w:rPr>
        <w:t>,</w:t>
      </w:r>
      <w:r w:rsidRPr="00A12A39">
        <w:rPr>
          <w:rFonts w:ascii="Arial" w:hAnsi="Arial" w:cs="Arial"/>
          <w:sz w:val="22"/>
          <w:szCs w:val="22"/>
          <w:lang w:val="en-GB"/>
        </w:rPr>
        <w:t xml:space="preserve"> supply of research products, information through publication and information through audio-visual aids.</w:t>
      </w:r>
    </w:p>
    <w:p w14:paraId="08B52F29" w14:textId="77777777" w:rsidR="00D4005D" w:rsidRPr="00A12A39" w:rsidRDefault="00D4005D" w:rsidP="00D4005D">
      <w:pPr>
        <w:spacing w:after="0" w:line="276" w:lineRule="auto"/>
        <w:jc w:val="both"/>
        <w:rPr>
          <w:rFonts w:ascii="Arial" w:hAnsi="Arial" w:cs="Arial"/>
          <w:sz w:val="22"/>
          <w:szCs w:val="22"/>
          <w:lang w:val="en-GB"/>
        </w:rPr>
      </w:pPr>
    </w:p>
    <w:p w14:paraId="29DEF14B" w14:textId="77777777" w:rsidR="00D4005D" w:rsidRPr="00943705" w:rsidRDefault="00D4005D" w:rsidP="00D4005D">
      <w:pPr>
        <w:spacing w:after="0" w:line="276" w:lineRule="auto"/>
        <w:jc w:val="both"/>
        <w:rPr>
          <w:rFonts w:ascii="Arial" w:hAnsi="Arial" w:cs="Arial"/>
          <w:sz w:val="22"/>
          <w:szCs w:val="22"/>
          <w:lang w:val="en-GB"/>
        </w:rPr>
      </w:pPr>
      <w:r w:rsidRPr="00A12A39">
        <w:rPr>
          <w:rFonts w:ascii="Arial" w:hAnsi="Arial" w:cs="Arial"/>
          <w:sz w:val="22"/>
          <w:szCs w:val="22"/>
          <w:lang w:val="en-GB"/>
        </w:rPr>
        <w:t>While</w:t>
      </w:r>
      <w:r w:rsidRPr="00A12A39">
        <w:rPr>
          <w:rFonts w:ascii="Arial" w:hAnsi="Arial" w:cs="Arial"/>
          <w:kern w:val="0"/>
          <w:sz w:val="22"/>
          <w:szCs w:val="22"/>
          <w:lang w:val="en-GB"/>
          <w14:ligatures w14:val="none"/>
        </w:rPr>
        <w:t xml:space="preserve"> there are few studies (Dutta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Singh and Kalra, 2019; Kumar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2020; </w:t>
      </w:r>
      <w:proofErr w:type="spellStart"/>
      <w:r w:rsidRPr="00A12A39">
        <w:rPr>
          <w:rFonts w:ascii="Arial" w:hAnsi="Arial" w:cs="Arial"/>
          <w:kern w:val="0"/>
          <w:sz w:val="22"/>
          <w:szCs w:val="22"/>
          <w:lang w:val="en-GB"/>
          <w14:ligatures w14:val="none"/>
        </w:rPr>
        <w:t>Dkhar</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2019; Khan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Mukherjee et</w:t>
      </w:r>
      <w:r w:rsidRPr="00A12A39">
        <w:rPr>
          <w:rFonts w:ascii="Arial" w:hAnsi="Arial" w:cs="Arial"/>
          <w:i/>
          <w:kern w:val="0"/>
          <w:sz w:val="22"/>
          <w:szCs w:val="22"/>
          <w:lang w:val="en-GB"/>
          <w14:ligatures w14:val="none"/>
        </w:rPr>
        <w:t xml:space="preserve"> al.</w:t>
      </w:r>
      <w:r w:rsidRPr="00A12A39">
        <w:rPr>
          <w:rFonts w:ascii="Arial" w:hAnsi="Arial" w:cs="Arial"/>
          <w:kern w:val="0"/>
          <w:sz w:val="22"/>
          <w:szCs w:val="22"/>
          <w:lang w:val="en-GB"/>
          <w14:ligatures w14:val="none"/>
        </w:rPr>
        <w:t xml:space="preserve">, 2011) on the level of farmers’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disseminating improved agricultural technologies none of them evaluated the level of farmer’s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disseminating improved oil palm production technologies. Thus, this study attempts to fill this knowledge gap. It </w:t>
      </w:r>
      <w:r w:rsidRPr="00A12A39">
        <w:rPr>
          <w:rFonts w:ascii="Arial" w:hAnsi="Arial" w:cs="Arial"/>
          <w:sz w:val="22"/>
          <w:szCs w:val="22"/>
          <w:lang w:val="en-GB"/>
        </w:rPr>
        <w:t xml:space="preserve">presents </w:t>
      </w:r>
      <w:r>
        <w:rPr>
          <w:rFonts w:ascii="Arial" w:hAnsi="Arial" w:cs="Arial"/>
          <w:sz w:val="22"/>
          <w:szCs w:val="22"/>
          <w:lang w:val="en-GB"/>
        </w:rPr>
        <w:t xml:space="preserve">an </w:t>
      </w:r>
      <w:r w:rsidRPr="00A12A39">
        <w:rPr>
          <w:rFonts w:ascii="Arial" w:hAnsi="Arial" w:cs="Arial"/>
          <w:bCs/>
          <w:sz w:val="22"/>
          <w:szCs w:val="22"/>
          <w:lang w:val="en-GB"/>
        </w:rPr>
        <w:t xml:space="preserve">assessment of the level of </w:t>
      </w:r>
      <w:r>
        <w:rPr>
          <w:rFonts w:ascii="Arial" w:hAnsi="Arial" w:cs="Arial"/>
          <w:bCs/>
          <w:sz w:val="22"/>
          <w:szCs w:val="22"/>
          <w:lang w:val="en-GB"/>
        </w:rPr>
        <w:t>farmers’</w:t>
      </w:r>
      <w:r w:rsidRPr="00A12A39">
        <w:rPr>
          <w:rFonts w:ascii="Arial" w:hAnsi="Arial" w:cs="Arial"/>
          <w:bCs/>
          <w:sz w:val="22"/>
          <w:szCs w:val="22"/>
          <w:lang w:val="en-GB"/>
        </w:rPr>
        <w:t xml:space="preserve"> satisfaction on the use of </w:t>
      </w:r>
      <w:proofErr w:type="spellStart"/>
      <w:r w:rsidRPr="00A12A39">
        <w:rPr>
          <w:rFonts w:ascii="Arial" w:hAnsi="Arial" w:cs="Arial"/>
          <w:bCs/>
          <w:sz w:val="22"/>
          <w:szCs w:val="22"/>
          <w:lang w:val="en-GB"/>
        </w:rPr>
        <w:t>AgriTecH</w:t>
      </w:r>
      <w:proofErr w:type="spellEnd"/>
      <w:r w:rsidRPr="00A12A39">
        <w:rPr>
          <w:rFonts w:ascii="Arial" w:hAnsi="Arial" w:cs="Arial"/>
          <w:bCs/>
          <w:sz w:val="22"/>
          <w:szCs w:val="22"/>
          <w:lang w:val="en-GB"/>
        </w:rPr>
        <w:t xml:space="preserve"> as an approach for </w:t>
      </w:r>
      <w:r>
        <w:rPr>
          <w:rFonts w:ascii="Arial" w:hAnsi="Arial" w:cs="Arial"/>
          <w:bCs/>
          <w:sz w:val="22"/>
          <w:szCs w:val="22"/>
          <w:lang w:val="en-GB"/>
        </w:rPr>
        <w:t xml:space="preserve">the </w:t>
      </w:r>
      <w:r w:rsidRPr="00A12A39">
        <w:rPr>
          <w:rFonts w:ascii="Arial" w:hAnsi="Arial" w:cs="Arial"/>
          <w:bCs/>
          <w:sz w:val="22"/>
          <w:szCs w:val="22"/>
          <w:lang w:val="en-GB"/>
        </w:rPr>
        <w:t xml:space="preserve">dissemination of improved oil palm production technologies. </w:t>
      </w:r>
      <w:r w:rsidRPr="00A12A39">
        <w:rPr>
          <w:rFonts w:ascii="Arial" w:hAnsi="Arial" w:cs="Arial"/>
          <w:sz w:val="22"/>
          <w:szCs w:val="22"/>
          <w:lang w:val="en-GB"/>
        </w:rPr>
        <w:t>The rest of the article is structured as follows</w:t>
      </w:r>
      <w:r>
        <w:rPr>
          <w:rFonts w:ascii="Arial" w:hAnsi="Arial" w:cs="Arial"/>
          <w:sz w:val="22"/>
          <w:szCs w:val="22"/>
          <w:lang w:val="en-GB"/>
        </w:rPr>
        <w:t>:</w:t>
      </w:r>
      <w:r w:rsidRPr="00A12A39">
        <w:rPr>
          <w:rFonts w:ascii="Arial" w:hAnsi="Arial" w:cs="Arial"/>
          <w:sz w:val="22"/>
          <w:szCs w:val="22"/>
          <w:lang w:val="en-GB"/>
        </w:rPr>
        <w:t xml:space="preserve"> the next section</w:t>
      </w:r>
      <w:r>
        <w:rPr>
          <w:rFonts w:ascii="Arial" w:hAnsi="Arial" w:cs="Arial"/>
          <w:sz w:val="22"/>
          <w:szCs w:val="22"/>
          <w:lang w:val="en-GB"/>
        </w:rPr>
        <w:t xml:space="preserve"> </w:t>
      </w:r>
      <w:r w:rsidRPr="00A12A39">
        <w:rPr>
          <w:rFonts w:ascii="Arial" w:hAnsi="Arial" w:cs="Arial"/>
          <w:sz w:val="22"/>
          <w:szCs w:val="22"/>
          <w:lang w:val="en-GB"/>
        </w:rPr>
        <w:t>describe</w:t>
      </w:r>
      <w:r>
        <w:rPr>
          <w:rFonts w:ascii="Arial" w:hAnsi="Arial" w:cs="Arial"/>
          <w:sz w:val="22"/>
          <w:szCs w:val="22"/>
          <w:lang w:val="en-GB"/>
        </w:rPr>
        <w:t>s</w:t>
      </w:r>
      <w:r w:rsidRPr="00A12A39">
        <w:rPr>
          <w:rFonts w:ascii="Arial" w:hAnsi="Arial" w:cs="Arial"/>
          <w:sz w:val="22"/>
          <w:szCs w:val="22"/>
          <w:lang w:val="en-GB"/>
        </w:rPr>
        <w:t xml:space="preserve"> the conceptual framework used in the study</w:t>
      </w:r>
      <w:r>
        <w:rPr>
          <w:rFonts w:ascii="Arial" w:hAnsi="Arial" w:cs="Arial"/>
          <w:sz w:val="22"/>
          <w:szCs w:val="22"/>
          <w:lang w:val="en-GB"/>
        </w:rPr>
        <w:t>,</w:t>
      </w:r>
      <w:r w:rsidRPr="00A12A39">
        <w:rPr>
          <w:rFonts w:ascii="Arial" w:hAnsi="Arial" w:cs="Arial"/>
          <w:sz w:val="22"/>
          <w:szCs w:val="22"/>
          <w:lang w:val="en-GB"/>
        </w:rPr>
        <w:t xml:space="preserve"> followed by the methodology section. </w:t>
      </w:r>
      <w:r>
        <w:rPr>
          <w:rFonts w:ascii="Arial" w:hAnsi="Arial" w:cs="Arial"/>
          <w:sz w:val="22"/>
          <w:szCs w:val="22"/>
          <w:lang w:val="en-GB"/>
        </w:rPr>
        <w:t xml:space="preserve">This is followed by the on </w:t>
      </w:r>
      <w:r w:rsidRPr="00A12A39">
        <w:rPr>
          <w:rFonts w:ascii="Arial" w:hAnsi="Arial" w:cs="Arial"/>
          <w:sz w:val="22"/>
          <w:szCs w:val="22"/>
          <w:lang w:val="en-GB"/>
        </w:rPr>
        <w:t xml:space="preserve">results and discussion.  </w:t>
      </w:r>
      <w:r>
        <w:rPr>
          <w:rFonts w:ascii="Arial" w:hAnsi="Arial" w:cs="Arial"/>
          <w:sz w:val="22"/>
          <w:szCs w:val="22"/>
          <w:lang w:val="en-GB"/>
        </w:rPr>
        <w:t>T</w:t>
      </w:r>
      <w:r w:rsidRPr="00A12A39">
        <w:rPr>
          <w:rFonts w:ascii="Arial" w:hAnsi="Arial" w:cs="Arial"/>
          <w:sz w:val="22"/>
          <w:szCs w:val="22"/>
          <w:lang w:val="en-GB"/>
        </w:rPr>
        <w:t>he final section</w:t>
      </w:r>
      <w:r>
        <w:rPr>
          <w:rFonts w:ascii="Arial" w:hAnsi="Arial" w:cs="Arial"/>
          <w:sz w:val="22"/>
          <w:szCs w:val="22"/>
          <w:lang w:val="en-GB"/>
        </w:rPr>
        <w:t xml:space="preserve"> is </w:t>
      </w:r>
      <w:r w:rsidRPr="00A12A39">
        <w:rPr>
          <w:rFonts w:ascii="Arial" w:hAnsi="Arial" w:cs="Arial"/>
          <w:sz w:val="22"/>
          <w:szCs w:val="22"/>
          <w:lang w:val="en-GB"/>
        </w:rPr>
        <w:t>conclusions based on the findings.</w:t>
      </w:r>
    </w:p>
    <w:p w14:paraId="68DB82F7" w14:textId="77777777" w:rsidR="00D4005D" w:rsidRPr="00A12A39" w:rsidRDefault="00D4005D" w:rsidP="00D4005D">
      <w:pPr>
        <w:spacing w:after="0" w:line="276" w:lineRule="auto"/>
        <w:jc w:val="both"/>
        <w:rPr>
          <w:rFonts w:ascii="Arial" w:hAnsi="Arial" w:cs="Arial"/>
          <w:bCs/>
          <w:sz w:val="22"/>
          <w:szCs w:val="22"/>
          <w:lang w:val="en-GB"/>
        </w:rPr>
      </w:pPr>
    </w:p>
    <w:p w14:paraId="483C2AD3" w14:textId="77777777" w:rsidR="00D4005D" w:rsidRPr="00A12A39" w:rsidRDefault="00ED7007" w:rsidP="00D4005D">
      <w:pPr>
        <w:pStyle w:val="Heading1"/>
        <w:spacing w:before="0" w:after="0" w:line="276" w:lineRule="auto"/>
        <w:jc w:val="both"/>
        <w:rPr>
          <w:rFonts w:ascii="Arial" w:hAnsi="Arial" w:cs="Arial"/>
          <w:b/>
          <w:color w:val="auto"/>
          <w:sz w:val="22"/>
          <w:szCs w:val="22"/>
          <w:lang w:val="en-GB"/>
        </w:rPr>
      </w:pPr>
      <w:bookmarkStart w:id="3" w:name="_Toc193543450"/>
      <w:r>
        <w:rPr>
          <w:rFonts w:ascii="Arial" w:hAnsi="Arial" w:cs="Arial"/>
          <w:b/>
          <w:color w:val="auto"/>
          <w:sz w:val="22"/>
          <w:szCs w:val="22"/>
          <w:lang w:val="en-GB"/>
        </w:rPr>
        <w:t xml:space="preserve">2.0 </w:t>
      </w:r>
      <w:r w:rsidRPr="00A12A39">
        <w:rPr>
          <w:rFonts w:ascii="Arial" w:hAnsi="Arial" w:cs="Arial"/>
          <w:b/>
          <w:color w:val="auto"/>
          <w:sz w:val="22"/>
          <w:szCs w:val="22"/>
          <w:lang w:val="en-GB"/>
        </w:rPr>
        <w:t>Conceptual</w:t>
      </w:r>
      <w:r w:rsidR="00D4005D" w:rsidRPr="00A12A39">
        <w:rPr>
          <w:rFonts w:ascii="Arial" w:hAnsi="Arial" w:cs="Arial"/>
          <w:b/>
          <w:color w:val="auto"/>
          <w:sz w:val="22"/>
          <w:szCs w:val="22"/>
          <w:lang w:val="en-GB"/>
        </w:rPr>
        <w:t xml:space="preserve"> Framework</w:t>
      </w:r>
      <w:bookmarkEnd w:id="3"/>
    </w:p>
    <w:p w14:paraId="4743CC79" w14:textId="77777777" w:rsidR="00D4005D" w:rsidRPr="00A12A39" w:rsidRDefault="00D4005D" w:rsidP="00D4005D">
      <w:pPr>
        <w:autoSpaceDE w:val="0"/>
        <w:autoSpaceDN w:val="0"/>
        <w:adjustRightInd w:val="0"/>
        <w:spacing w:after="0" w:line="276" w:lineRule="auto"/>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This study used the seven indicators from the </w:t>
      </w:r>
      <w:r>
        <w:rPr>
          <w:rFonts w:ascii="Arial" w:hAnsi="Arial" w:cs="Arial"/>
          <w:kern w:val="0"/>
          <w:sz w:val="22"/>
          <w:szCs w:val="22"/>
          <w:lang w:val="en-GB"/>
          <w14:ligatures w14:val="none"/>
        </w:rPr>
        <w:t>SERVQUAL</w:t>
      </w:r>
      <w:r w:rsidRPr="00A12A39">
        <w:rPr>
          <w:rFonts w:ascii="Arial" w:hAnsi="Arial" w:cs="Arial"/>
          <w:kern w:val="0"/>
          <w:sz w:val="22"/>
          <w:szCs w:val="22"/>
          <w:lang w:val="en-GB"/>
          <w14:ligatures w14:val="none"/>
        </w:rPr>
        <w:t xml:space="preserve"> Model as modified by Rana </w:t>
      </w:r>
      <w:r w:rsidRPr="00A12A39">
        <w:rPr>
          <w:rFonts w:ascii="Arial" w:hAnsi="Arial" w:cs="Arial"/>
          <w:i/>
          <w:kern w:val="0"/>
          <w:sz w:val="22"/>
          <w:szCs w:val="22"/>
          <w:lang w:val="en-GB"/>
          <w14:ligatures w14:val="none"/>
        </w:rPr>
        <w:t xml:space="preserve">et al. </w:t>
      </w:r>
      <w:r w:rsidRPr="00A12A39">
        <w:rPr>
          <w:rFonts w:ascii="Arial" w:hAnsi="Arial" w:cs="Arial"/>
          <w:kern w:val="0"/>
          <w:sz w:val="22"/>
          <w:szCs w:val="22"/>
          <w:lang w:val="en-GB"/>
          <w14:ligatures w14:val="none"/>
        </w:rPr>
        <w:t xml:space="preserve">(2013) to measure the level of farmers’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dissemination of improved oil palm production technologies </w:t>
      </w:r>
      <w:r>
        <w:rPr>
          <w:rFonts w:ascii="Arial" w:hAnsi="Arial" w:cs="Arial"/>
          <w:kern w:val="0"/>
          <w:sz w:val="22"/>
          <w:szCs w:val="22"/>
          <w:lang w:val="en-GB"/>
          <w14:ligatures w14:val="none"/>
        </w:rPr>
        <w:t>concerning</w:t>
      </w:r>
      <w:r w:rsidRPr="00A12A39">
        <w:rPr>
          <w:rFonts w:ascii="Arial" w:hAnsi="Arial" w:cs="Arial"/>
          <w:kern w:val="0"/>
          <w:sz w:val="22"/>
          <w:szCs w:val="22"/>
          <w:lang w:val="en-GB"/>
          <w14:ligatures w14:val="none"/>
        </w:rPr>
        <w:t xml:space="preserve"> access, assurance, empathy, reliability, responsiveness, tangibility and timeliness. </w:t>
      </w:r>
      <w:r>
        <w:rPr>
          <w:rFonts w:ascii="Arial" w:hAnsi="Arial" w:cs="Arial"/>
          <w:kern w:val="0"/>
          <w:sz w:val="22"/>
          <w:szCs w:val="22"/>
          <w:lang w:val="en-GB"/>
          <w14:ligatures w14:val="none"/>
        </w:rPr>
        <w:t xml:space="preserve">According to </w:t>
      </w:r>
      <w:proofErr w:type="spellStart"/>
      <w:r w:rsidRPr="00A12A39">
        <w:rPr>
          <w:rFonts w:ascii="Arial" w:hAnsi="Arial" w:cs="Arial"/>
          <w:kern w:val="0"/>
          <w:sz w:val="22"/>
          <w:szCs w:val="22"/>
          <w:lang w:val="en-GB"/>
          <w14:ligatures w14:val="none"/>
        </w:rPr>
        <w:t>Tsiotsou</w:t>
      </w:r>
      <w:proofErr w:type="spellEnd"/>
      <w:r w:rsidRPr="00A12A39">
        <w:rPr>
          <w:rFonts w:ascii="Arial" w:hAnsi="Arial" w:cs="Arial"/>
          <w:kern w:val="0"/>
          <w:sz w:val="22"/>
          <w:szCs w:val="22"/>
          <w:lang w:val="en-GB"/>
          <w14:ligatures w14:val="none"/>
        </w:rPr>
        <w:t xml:space="preserve"> (2006)</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measuring customer satisfaction is also a way </w:t>
      </w:r>
      <w:r>
        <w:rPr>
          <w:rFonts w:ascii="Arial" w:hAnsi="Arial" w:cs="Arial"/>
          <w:kern w:val="0"/>
          <w:sz w:val="22"/>
          <w:szCs w:val="22"/>
          <w:lang w:val="en-GB"/>
          <w14:ligatures w14:val="none"/>
        </w:rPr>
        <w:t>of</w:t>
      </w:r>
      <w:r w:rsidRPr="00A12A39">
        <w:rPr>
          <w:rFonts w:ascii="Arial" w:hAnsi="Arial" w:cs="Arial"/>
          <w:kern w:val="0"/>
          <w:sz w:val="22"/>
          <w:szCs w:val="22"/>
          <w:lang w:val="en-GB"/>
          <w14:ligatures w14:val="none"/>
        </w:rPr>
        <w:t xml:space="preserve"> </w:t>
      </w:r>
      <w:r>
        <w:rPr>
          <w:rFonts w:ascii="Arial" w:hAnsi="Arial" w:cs="Arial"/>
          <w:kern w:val="0"/>
          <w:sz w:val="22"/>
          <w:szCs w:val="22"/>
          <w:lang w:val="en-GB"/>
          <w14:ligatures w14:val="none"/>
        </w:rPr>
        <w:t>assessing</w:t>
      </w:r>
      <w:r w:rsidRPr="00A12A39">
        <w:rPr>
          <w:rFonts w:ascii="Arial" w:hAnsi="Arial" w:cs="Arial"/>
          <w:kern w:val="0"/>
          <w:sz w:val="22"/>
          <w:szCs w:val="22"/>
          <w:lang w:val="en-GB"/>
          <w14:ligatures w14:val="none"/>
        </w:rPr>
        <w:t xml:space="preserve"> the quality of the outputs delivered by the </w:t>
      </w:r>
      <w:r>
        <w:rPr>
          <w:rFonts w:ascii="Arial" w:hAnsi="Arial" w:cs="Arial"/>
          <w:kern w:val="0"/>
          <w:sz w:val="22"/>
          <w:szCs w:val="22"/>
          <w:lang w:val="en-GB"/>
          <w14:ligatures w14:val="none"/>
        </w:rPr>
        <w:t>organisation,</w:t>
      </w:r>
      <w:r w:rsidRPr="00A12A39">
        <w:rPr>
          <w:rFonts w:ascii="Arial" w:hAnsi="Arial" w:cs="Arial"/>
          <w:kern w:val="0"/>
          <w:sz w:val="22"/>
          <w:szCs w:val="22"/>
          <w:lang w:val="en-GB"/>
          <w14:ligatures w14:val="none"/>
        </w:rPr>
        <w:t xml:space="preserve"> as higher satisfaction </w:t>
      </w:r>
      <w:r>
        <w:rPr>
          <w:rFonts w:ascii="Arial" w:hAnsi="Arial" w:cs="Arial"/>
          <w:kern w:val="0"/>
          <w:sz w:val="22"/>
          <w:szCs w:val="22"/>
          <w:lang w:val="en-GB"/>
          <w14:ligatures w14:val="none"/>
        </w:rPr>
        <w:t>with</w:t>
      </w:r>
      <w:r w:rsidRPr="00A12A39">
        <w:rPr>
          <w:rFonts w:ascii="Arial" w:hAnsi="Arial" w:cs="Arial"/>
          <w:kern w:val="0"/>
          <w:sz w:val="22"/>
          <w:szCs w:val="22"/>
          <w:lang w:val="en-GB"/>
          <w14:ligatures w14:val="none"/>
        </w:rPr>
        <w:t xml:space="preserve"> its acquisition and use depends on the perceived quality of the product or service. On the other hand, Dutta et</w:t>
      </w:r>
      <w:r w:rsidRPr="00A12A39">
        <w:rPr>
          <w:rFonts w:ascii="Arial" w:hAnsi="Arial" w:cs="Arial"/>
          <w:i/>
          <w:kern w:val="0"/>
          <w:sz w:val="22"/>
          <w:szCs w:val="22"/>
          <w:lang w:val="en-GB"/>
          <w14:ligatures w14:val="none"/>
        </w:rPr>
        <w:t xml:space="preserve"> al.</w:t>
      </w:r>
      <w:r w:rsidRPr="00A12A39">
        <w:rPr>
          <w:rFonts w:ascii="Arial" w:hAnsi="Arial" w:cs="Arial"/>
          <w:kern w:val="0"/>
          <w:sz w:val="22"/>
          <w:szCs w:val="22"/>
          <w:lang w:val="en-GB"/>
          <w14:ligatures w14:val="none"/>
        </w:rPr>
        <w:t xml:space="preserve"> (2021) commented that satisfaction is a very important factor in determining the utilization, adoption and impact of a particular technology or information disseminated among the farmers. Therefore, the </w:t>
      </w:r>
      <w:r>
        <w:rPr>
          <w:rFonts w:ascii="Arial" w:hAnsi="Arial" w:cs="Arial"/>
          <w:kern w:val="0"/>
          <w:sz w:val="22"/>
          <w:szCs w:val="22"/>
          <w:lang w:val="en-GB"/>
          <w14:ligatures w14:val="none"/>
        </w:rPr>
        <w:t>SERVQUAL</w:t>
      </w:r>
      <w:r w:rsidRPr="00A12A39">
        <w:rPr>
          <w:rFonts w:ascii="Arial" w:hAnsi="Arial" w:cs="Arial"/>
          <w:kern w:val="0"/>
          <w:sz w:val="22"/>
          <w:szCs w:val="22"/>
          <w:lang w:val="en-GB"/>
          <w14:ligatures w14:val="none"/>
        </w:rPr>
        <w:t xml:space="preserve"> model </w:t>
      </w:r>
      <w:r>
        <w:rPr>
          <w:rFonts w:ascii="Arial" w:hAnsi="Arial" w:cs="Arial"/>
          <w:kern w:val="0"/>
          <w:sz w:val="22"/>
          <w:szCs w:val="22"/>
          <w:lang w:val="en-GB"/>
          <w14:ligatures w14:val="none"/>
        </w:rPr>
        <w:t>was</w:t>
      </w:r>
      <w:r w:rsidRPr="00A12A39">
        <w:rPr>
          <w:rFonts w:ascii="Arial" w:hAnsi="Arial" w:cs="Arial"/>
          <w:kern w:val="0"/>
          <w:sz w:val="22"/>
          <w:szCs w:val="22"/>
          <w:lang w:val="en-GB"/>
          <w14:ligatures w14:val="none"/>
        </w:rPr>
        <w:t xml:space="preserve"> useful in assessing the level of </w:t>
      </w:r>
      <w:r>
        <w:rPr>
          <w:rFonts w:ascii="Arial" w:hAnsi="Arial" w:cs="Arial"/>
          <w:kern w:val="0"/>
          <w:sz w:val="22"/>
          <w:szCs w:val="22"/>
          <w:lang w:val="en-GB"/>
          <w14:ligatures w14:val="none"/>
        </w:rPr>
        <w:t>farmers’</w:t>
      </w:r>
      <w:r w:rsidRPr="00A12A39">
        <w:rPr>
          <w:rFonts w:ascii="Arial" w:hAnsi="Arial" w:cs="Arial"/>
          <w:kern w:val="0"/>
          <w:sz w:val="22"/>
          <w:szCs w:val="22"/>
          <w:lang w:val="en-GB"/>
          <w14:ligatures w14:val="none"/>
        </w:rPr>
        <w:t xml:space="preserve">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dissemination of improved oil palm production technologies. According to this study</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the operational definitions for the seven </w:t>
      </w:r>
      <w:r>
        <w:rPr>
          <w:rFonts w:ascii="Arial" w:hAnsi="Arial" w:cs="Arial"/>
          <w:kern w:val="0"/>
          <w:sz w:val="22"/>
          <w:szCs w:val="22"/>
          <w:lang w:val="en-GB"/>
          <w14:ligatures w14:val="none"/>
        </w:rPr>
        <w:t>SERVQUAL</w:t>
      </w:r>
      <w:r w:rsidRPr="00A12A39">
        <w:rPr>
          <w:rFonts w:ascii="Arial" w:hAnsi="Arial" w:cs="Arial"/>
          <w:kern w:val="0"/>
          <w:sz w:val="22"/>
          <w:szCs w:val="22"/>
          <w:lang w:val="en-GB"/>
          <w14:ligatures w14:val="none"/>
        </w:rPr>
        <w:t xml:space="preserve"> indicators are presented as follows.</w:t>
      </w:r>
    </w:p>
    <w:p w14:paraId="0F082669" w14:textId="77777777" w:rsidR="00D4005D" w:rsidRPr="00A12A39" w:rsidRDefault="00D4005D" w:rsidP="00D4005D">
      <w:pPr>
        <w:spacing w:after="0" w:line="276" w:lineRule="auto"/>
        <w:jc w:val="both"/>
        <w:rPr>
          <w:rFonts w:ascii="Arial" w:hAnsi="Arial" w:cs="Arial"/>
          <w:kern w:val="0"/>
          <w:sz w:val="22"/>
          <w:szCs w:val="22"/>
          <w:lang w:val="en-GB"/>
        </w:rPr>
      </w:pPr>
      <w:r w:rsidRPr="00A12A39">
        <w:rPr>
          <w:rFonts w:ascii="Arial" w:hAnsi="Arial" w:cs="Arial"/>
          <w:kern w:val="0"/>
          <w:sz w:val="22"/>
          <w:szCs w:val="22"/>
          <w:lang w:val="en-GB"/>
        </w:rPr>
        <w:t xml:space="preserve">Accessibility refers to how simple it is for users to utilize the platform. Assurance is the confidence of farmers that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has the required skills, expertise, </w:t>
      </w:r>
      <w:r>
        <w:rPr>
          <w:rFonts w:ascii="Arial" w:hAnsi="Arial" w:cs="Arial"/>
          <w:kern w:val="0"/>
          <w:sz w:val="22"/>
          <w:szCs w:val="22"/>
          <w:lang w:val="en-GB"/>
        </w:rPr>
        <w:t>resources</w:t>
      </w:r>
      <w:r w:rsidRPr="00A12A39">
        <w:rPr>
          <w:rFonts w:ascii="Arial" w:hAnsi="Arial" w:cs="Arial"/>
          <w:kern w:val="0"/>
          <w:sz w:val="22"/>
          <w:szCs w:val="22"/>
          <w:lang w:val="en-GB"/>
        </w:rPr>
        <w:t xml:space="preserve"> and infrastructure to meet farmers’ requirements. Empathy is the measure of the interest and concern of the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in addressing </w:t>
      </w:r>
      <w:r>
        <w:rPr>
          <w:rFonts w:ascii="Arial" w:hAnsi="Arial" w:cs="Arial"/>
          <w:kern w:val="0"/>
          <w:sz w:val="22"/>
          <w:szCs w:val="22"/>
          <w:lang w:val="en-GB"/>
        </w:rPr>
        <w:t xml:space="preserve">the </w:t>
      </w:r>
      <w:r w:rsidRPr="00A12A39">
        <w:rPr>
          <w:rFonts w:ascii="Arial" w:hAnsi="Arial" w:cs="Arial"/>
          <w:kern w:val="0"/>
          <w:sz w:val="22"/>
          <w:szCs w:val="22"/>
          <w:lang w:val="en-GB"/>
        </w:rPr>
        <w:t xml:space="preserve">needs of individual farmers and within their context. Reliability is the ability to provide relevant and quality services </w:t>
      </w:r>
      <w:r>
        <w:rPr>
          <w:rFonts w:ascii="Arial" w:hAnsi="Arial" w:cs="Arial"/>
          <w:kern w:val="0"/>
          <w:sz w:val="22"/>
          <w:szCs w:val="22"/>
          <w:lang w:val="en-GB"/>
        </w:rPr>
        <w:t>accurately and cost-effectively</w:t>
      </w:r>
      <w:r w:rsidRPr="00A12A39">
        <w:rPr>
          <w:rFonts w:ascii="Arial" w:hAnsi="Arial" w:cs="Arial"/>
          <w:kern w:val="0"/>
          <w:sz w:val="22"/>
          <w:szCs w:val="22"/>
          <w:lang w:val="en-GB"/>
        </w:rPr>
        <w:t xml:space="preserve">. Responsiveness is the measure of concern and supportive service of the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Tangibility implies physical facilities and materials for the benefit of farmers. Timeliness is the measure of timely provision of response and service.</w:t>
      </w:r>
    </w:p>
    <w:p w14:paraId="46B64590" w14:textId="77777777" w:rsidR="00D4005D" w:rsidRPr="00A12A39" w:rsidRDefault="00D4005D" w:rsidP="00D4005D">
      <w:pPr>
        <w:spacing w:after="0" w:line="276" w:lineRule="auto"/>
        <w:jc w:val="both"/>
        <w:rPr>
          <w:rFonts w:ascii="Arial" w:hAnsi="Arial" w:cs="Arial"/>
          <w:kern w:val="0"/>
          <w:sz w:val="22"/>
          <w:szCs w:val="22"/>
          <w:lang w:val="en-GB"/>
        </w:rPr>
      </w:pPr>
    </w:p>
    <w:p w14:paraId="599780B9" w14:textId="77777777" w:rsidR="00D4005D" w:rsidRPr="00A12A39" w:rsidRDefault="00ED7007" w:rsidP="00D4005D">
      <w:pPr>
        <w:pStyle w:val="Heading1"/>
        <w:spacing w:before="0" w:after="0" w:line="276" w:lineRule="auto"/>
        <w:jc w:val="both"/>
        <w:rPr>
          <w:rFonts w:ascii="Arial" w:hAnsi="Arial" w:cs="Arial"/>
          <w:b/>
          <w:color w:val="auto"/>
          <w:sz w:val="22"/>
          <w:szCs w:val="22"/>
          <w:lang w:val="en-GB"/>
        </w:rPr>
      </w:pPr>
      <w:r>
        <w:rPr>
          <w:rFonts w:ascii="Arial" w:hAnsi="Arial" w:cs="Arial"/>
          <w:b/>
          <w:color w:val="auto"/>
          <w:sz w:val="22"/>
          <w:szCs w:val="22"/>
          <w:lang w:val="en-GB"/>
        </w:rPr>
        <w:t xml:space="preserve">3.0 </w:t>
      </w:r>
      <w:r w:rsidRPr="00A12A39">
        <w:rPr>
          <w:rFonts w:ascii="Arial" w:hAnsi="Arial" w:cs="Arial"/>
          <w:b/>
          <w:color w:val="auto"/>
          <w:sz w:val="22"/>
          <w:szCs w:val="22"/>
          <w:lang w:val="en-GB"/>
        </w:rPr>
        <w:t>Methodology</w:t>
      </w:r>
    </w:p>
    <w:p w14:paraId="24322A20"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shd w:val="clear" w:color="auto" w:fill="FFFFFF"/>
          <w:lang w:val="en-GB"/>
          <w14:ligatures w14:val="none"/>
        </w:rPr>
        <w:t xml:space="preserve">The study was </w:t>
      </w:r>
      <w:r>
        <w:rPr>
          <w:rFonts w:ascii="Arial" w:eastAsia="Times New Roman" w:hAnsi="Arial" w:cs="Arial"/>
          <w:kern w:val="0"/>
          <w:sz w:val="22"/>
          <w:szCs w:val="22"/>
          <w:shd w:val="clear" w:color="auto" w:fill="FFFFFF"/>
          <w:lang w:val="en-GB"/>
          <w14:ligatures w14:val="none"/>
        </w:rPr>
        <w:t>carried out</w:t>
      </w:r>
      <w:r w:rsidRPr="00A12A39">
        <w:rPr>
          <w:rFonts w:ascii="Arial" w:eastAsia="Times New Roman" w:hAnsi="Arial" w:cs="Arial"/>
          <w:kern w:val="0"/>
          <w:sz w:val="22"/>
          <w:szCs w:val="22"/>
          <w:shd w:val="clear" w:color="auto" w:fill="FFFFFF"/>
          <w:lang w:val="en-GB"/>
          <w14:ligatures w14:val="none"/>
        </w:rPr>
        <w:t xml:space="preserve"> in the four districts in Western Tanzania</w:t>
      </w:r>
      <w:r>
        <w:rPr>
          <w:rFonts w:ascii="Arial" w:eastAsia="Times New Roman" w:hAnsi="Arial" w:cs="Arial"/>
          <w:kern w:val="0"/>
          <w:sz w:val="22"/>
          <w:szCs w:val="22"/>
          <w:shd w:val="clear" w:color="auto" w:fill="FFFFFF"/>
          <w:lang w:val="en-GB"/>
          <w14:ligatures w14:val="none"/>
        </w:rPr>
        <w:t>,</w:t>
      </w:r>
      <w:r w:rsidRPr="00A12A39">
        <w:rPr>
          <w:rFonts w:ascii="Arial" w:eastAsia="Times New Roman" w:hAnsi="Arial" w:cs="Arial"/>
          <w:kern w:val="0"/>
          <w:sz w:val="22"/>
          <w:szCs w:val="22"/>
          <w:shd w:val="clear" w:color="auto" w:fill="FFFFFF"/>
          <w:lang w:val="en-GB"/>
          <w14:ligatures w14:val="none"/>
        </w:rPr>
        <w:t xml:space="preserve"> covering </w:t>
      </w:r>
      <w:proofErr w:type="spellStart"/>
      <w:r w:rsidRPr="00A12A39">
        <w:rPr>
          <w:rFonts w:ascii="Arial" w:hAnsi="Arial" w:cs="Arial"/>
          <w:kern w:val="0"/>
          <w:sz w:val="22"/>
          <w:szCs w:val="22"/>
          <w:lang w:val="en-GB"/>
        </w:rPr>
        <w:t>Tabora</w:t>
      </w:r>
      <w:proofErr w:type="spellEnd"/>
      <w:r w:rsidRPr="00A12A39">
        <w:rPr>
          <w:rFonts w:ascii="Arial" w:hAnsi="Arial" w:cs="Arial"/>
          <w:kern w:val="0"/>
          <w:sz w:val="22"/>
          <w:szCs w:val="22"/>
          <w:lang w:val="en-GB"/>
        </w:rPr>
        <w:t xml:space="preserve"> Municipality, </w:t>
      </w:r>
      <w:proofErr w:type="spellStart"/>
      <w:r w:rsidRPr="00A12A39">
        <w:rPr>
          <w:rFonts w:ascii="Arial" w:hAnsi="Arial" w:cs="Arial"/>
          <w:kern w:val="0"/>
          <w:sz w:val="22"/>
          <w:szCs w:val="22"/>
          <w:lang w:val="en-GB"/>
        </w:rPr>
        <w:t>Urambo</w:t>
      </w:r>
      <w:proofErr w:type="spellEnd"/>
      <w:r w:rsidRPr="00A12A39">
        <w:rPr>
          <w:rFonts w:ascii="Arial" w:hAnsi="Arial" w:cs="Arial"/>
          <w:kern w:val="0"/>
          <w:sz w:val="22"/>
          <w:szCs w:val="22"/>
          <w:lang w:val="en-GB"/>
        </w:rPr>
        <w:t xml:space="preserve"> and </w:t>
      </w:r>
      <w:proofErr w:type="spellStart"/>
      <w:r w:rsidRPr="00A12A39">
        <w:rPr>
          <w:rFonts w:ascii="Arial" w:hAnsi="Arial" w:cs="Arial"/>
          <w:kern w:val="0"/>
          <w:sz w:val="22"/>
          <w:szCs w:val="22"/>
          <w:lang w:val="en-GB"/>
        </w:rPr>
        <w:t>Kaliua</w:t>
      </w:r>
      <w:proofErr w:type="spellEnd"/>
      <w:r w:rsidRPr="00A12A39">
        <w:rPr>
          <w:rFonts w:ascii="Arial" w:hAnsi="Arial" w:cs="Arial"/>
          <w:kern w:val="0"/>
          <w:sz w:val="22"/>
          <w:szCs w:val="22"/>
          <w:lang w:val="en-GB"/>
        </w:rPr>
        <w:t xml:space="preserve"> districts in Tabora region and Tanganyika district in Katavi region.</w:t>
      </w:r>
      <w:r>
        <w:rPr>
          <w:rFonts w:ascii="Arial" w:hAnsi="Arial" w:cs="Arial"/>
          <w:kern w:val="0"/>
          <w:sz w:val="22"/>
          <w:szCs w:val="22"/>
          <w:lang w:val="en-GB"/>
        </w:rPr>
        <w:t xml:space="preserve"> </w:t>
      </w:r>
      <w:r w:rsidRPr="00A12A39">
        <w:rPr>
          <w:rFonts w:ascii="Arial" w:hAnsi="Arial" w:cs="Arial"/>
          <w:kern w:val="0"/>
          <w:sz w:val="22"/>
          <w:szCs w:val="22"/>
          <w:lang w:val="en-GB"/>
        </w:rPr>
        <w:t xml:space="preserve">These regions were selected because they are </w:t>
      </w:r>
      <w:r>
        <w:rPr>
          <w:rFonts w:ascii="Arial" w:hAnsi="Arial" w:cs="Arial"/>
          <w:kern w:val="0"/>
          <w:sz w:val="22"/>
          <w:szCs w:val="22"/>
          <w:lang w:val="en-GB"/>
        </w:rPr>
        <w:t>ecologically</w:t>
      </w:r>
      <w:r w:rsidRPr="00A12A39">
        <w:rPr>
          <w:rFonts w:ascii="Arial" w:hAnsi="Arial" w:cs="Arial"/>
          <w:kern w:val="0"/>
          <w:sz w:val="22"/>
          <w:szCs w:val="22"/>
          <w:lang w:val="en-GB"/>
        </w:rPr>
        <w:t xml:space="preserve"> suitable for oil palm </w:t>
      </w:r>
      <w:r w:rsidRPr="00A12A39">
        <w:rPr>
          <w:rFonts w:ascii="Arial" w:hAnsi="Arial" w:cs="Arial"/>
          <w:kern w:val="0"/>
          <w:sz w:val="22"/>
          <w:szCs w:val="22"/>
          <w:lang w:val="en-GB"/>
        </w:rPr>
        <w:lastRenderedPageBreak/>
        <w:t xml:space="preserve">production and are among the regions which are served by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w:t>
      </w:r>
      <w:r w:rsidRPr="00A12A39">
        <w:rPr>
          <w:rFonts w:ascii="Arial" w:eastAsia="Times New Roman" w:hAnsi="Arial" w:cs="Arial"/>
          <w:kern w:val="0"/>
          <w:sz w:val="22"/>
          <w:szCs w:val="22"/>
          <w:lang w:val="en-GB" w:eastAsia="en-GB"/>
          <w14:ligatures w14:val="none"/>
        </w:rPr>
        <w:t xml:space="preserve"> Katavi and Tabora Regions have respective populations of </w:t>
      </w:r>
      <w:r>
        <w:rPr>
          <w:rFonts w:ascii="Arial" w:eastAsia="Times New Roman" w:hAnsi="Arial" w:cs="Arial"/>
          <w:kern w:val="0"/>
          <w:sz w:val="22"/>
          <w:szCs w:val="22"/>
          <w:lang w:val="en-GB" w:eastAsia="en-GB"/>
          <w14:ligatures w14:val="none"/>
        </w:rPr>
        <w:t>1,152,958</w:t>
      </w:r>
      <w:r w:rsidRPr="00A12A39">
        <w:rPr>
          <w:rFonts w:ascii="Arial" w:eastAsia="Times New Roman" w:hAnsi="Arial" w:cs="Arial"/>
          <w:kern w:val="0"/>
          <w:sz w:val="22"/>
          <w:szCs w:val="22"/>
          <w:lang w:val="en-GB" w:eastAsia="en-GB"/>
          <w14:ligatures w14:val="none"/>
        </w:rPr>
        <w:t xml:space="preserve"> and </w:t>
      </w:r>
      <w:r>
        <w:rPr>
          <w:rFonts w:ascii="Arial" w:eastAsia="Times New Roman" w:hAnsi="Arial" w:cs="Arial"/>
          <w:kern w:val="0"/>
          <w:sz w:val="22"/>
          <w:szCs w:val="22"/>
          <w:lang w:val="en-GB" w:eastAsia="en-GB"/>
          <w14:ligatures w14:val="none"/>
        </w:rPr>
        <w:t>3,391,679</w:t>
      </w:r>
      <w:r w:rsidRPr="00A12A39">
        <w:rPr>
          <w:rFonts w:ascii="Arial" w:eastAsia="Times New Roman" w:hAnsi="Arial" w:cs="Arial"/>
          <w:kern w:val="0"/>
          <w:sz w:val="22"/>
          <w:szCs w:val="22"/>
          <w:lang w:val="en-GB" w:eastAsia="en-GB"/>
          <w14:ligatures w14:val="none"/>
        </w:rPr>
        <w:t>, according to the 2022 National Census. Katavi Region lies between longitudes 30° and 33° east and latitudes 5° 15' and 7° 03' south. Each year, the area receives 700 -</w:t>
      </w:r>
      <w:r>
        <w:rPr>
          <w:rFonts w:ascii="Arial" w:eastAsia="Times New Roman" w:hAnsi="Arial" w:cs="Arial"/>
          <w:kern w:val="0"/>
          <w:sz w:val="22"/>
          <w:szCs w:val="22"/>
          <w:lang w:val="en-GB" w:eastAsia="en-GB"/>
          <w14:ligatures w14:val="none"/>
        </w:rPr>
        <w:t>1,300</w:t>
      </w:r>
      <w:r w:rsidRPr="00A12A39">
        <w:rPr>
          <w:rFonts w:ascii="Arial" w:eastAsia="Times New Roman" w:hAnsi="Arial" w:cs="Arial"/>
          <w:kern w:val="0"/>
          <w:sz w:val="22"/>
          <w:szCs w:val="22"/>
          <w:lang w:val="en-GB" w:eastAsia="en-GB"/>
          <w14:ligatures w14:val="none"/>
        </w:rPr>
        <w:t xml:space="preserve"> millimetres of precipitation. In contrast, the Tabora Region, which lies between latitudes 4° and 7° south of the Equator, experiences 1010 millimetres of precipitation on average every year. </w:t>
      </w:r>
    </w:p>
    <w:p w14:paraId="3386DD33" w14:textId="77777777" w:rsidR="00D4005D" w:rsidRPr="00A12A39" w:rsidRDefault="00D4005D" w:rsidP="00D4005D">
      <w:pPr>
        <w:spacing w:after="0" w:line="276" w:lineRule="auto"/>
        <w:jc w:val="both"/>
        <w:rPr>
          <w:rFonts w:ascii="Arial" w:eastAsia="Times New Roman" w:hAnsi="Arial" w:cs="Arial"/>
          <w:kern w:val="0"/>
          <w:sz w:val="22"/>
          <w:szCs w:val="22"/>
          <w:highlight w:val="yellow"/>
          <w:shd w:val="clear" w:color="auto" w:fill="FFFFFF"/>
          <w:lang w:val="en-GB"/>
          <w14:ligatures w14:val="none"/>
        </w:rPr>
      </w:pPr>
    </w:p>
    <w:p w14:paraId="57E0C39E" w14:textId="77777777" w:rsidR="00D4005D" w:rsidRPr="00A12A39" w:rsidRDefault="00D4005D" w:rsidP="00D4005D">
      <w:pPr>
        <w:keepNext/>
        <w:tabs>
          <w:tab w:val="left" w:pos="1418"/>
        </w:tabs>
        <w:spacing w:after="0" w:line="276" w:lineRule="auto"/>
        <w:jc w:val="both"/>
        <w:rPr>
          <w:rFonts w:ascii="Arial" w:hAnsi="Arial" w:cs="Arial"/>
          <w:sz w:val="22"/>
          <w:szCs w:val="22"/>
          <w:highlight w:val="yellow"/>
          <w:lang w:val="en-GB"/>
        </w:rPr>
      </w:pPr>
      <w:r w:rsidRPr="00A12A39">
        <w:rPr>
          <w:rFonts w:ascii="Arial" w:hAnsi="Arial" w:cs="Arial"/>
          <w:noProof/>
          <w:kern w:val="0"/>
          <w:sz w:val="22"/>
          <w:szCs w:val="22"/>
          <w:highlight w:val="yellow"/>
          <w:lang w:val="en-GB" w:eastAsia="en-GB"/>
        </w:rPr>
        <w:drawing>
          <wp:inline distT="0" distB="0" distL="0" distR="0" wp14:anchorId="42112902" wp14:editId="275EF89C">
            <wp:extent cx="5731510" cy="41078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07815"/>
                    </a:xfrm>
                    <a:prstGeom prst="rect">
                      <a:avLst/>
                    </a:prstGeom>
                  </pic:spPr>
                </pic:pic>
              </a:graphicData>
            </a:graphic>
          </wp:inline>
        </w:drawing>
      </w:r>
    </w:p>
    <w:p w14:paraId="64BD7949" w14:textId="44F0DC07" w:rsidR="00D4005D" w:rsidRPr="00A12A39" w:rsidRDefault="00D4005D" w:rsidP="00D4005D">
      <w:pPr>
        <w:pStyle w:val="Heading5"/>
        <w:spacing w:before="0" w:after="0" w:line="276" w:lineRule="auto"/>
        <w:jc w:val="both"/>
        <w:rPr>
          <w:rFonts w:ascii="Arial" w:hAnsi="Arial" w:cs="Arial"/>
          <w:color w:val="auto"/>
          <w:sz w:val="22"/>
          <w:szCs w:val="22"/>
          <w:lang w:val="en-GB"/>
        </w:rPr>
      </w:pPr>
      <w:bookmarkStart w:id="4" w:name="_Toc193543260"/>
      <w:bookmarkStart w:id="5" w:name="_Toc193482013"/>
      <w:bookmarkStart w:id="6" w:name="_Toc193482170"/>
      <w:bookmarkStart w:id="7" w:name="_Toc193482573"/>
      <w:r w:rsidRPr="00A12A39">
        <w:rPr>
          <w:rFonts w:ascii="Arial" w:hAnsi="Arial" w:cs="Arial"/>
          <w:b/>
          <w:color w:val="auto"/>
          <w:sz w:val="22"/>
          <w:szCs w:val="22"/>
          <w:lang w:val="en-GB"/>
        </w:rPr>
        <w:t xml:space="preserve">Figure </w:t>
      </w:r>
      <w:r w:rsidR="00B17A24">
        <w:rPr>
          <w:rFonts w:ascii="Arial" w:hAnsi="Arial" w:cs="Arial"/>
          <w:b/>
          <w:color w:val="auto"/>
          <w:sz w:val="22"/>
          <w:szCs w:val="22"/>
          <w:lang w:val="en-GB"/>
        </w:rPr>
        <w:t>1</w:t>
      </w:r>
      <w:r w:rsidRPr="00A12A39">
        <w:rPr>
          <w:rFonts w:ascii="Arial" w:hAnsi="Arial" w:cs="Arial"/>
          <w:b/>
          <w:color w:val="auto"/>
          <w:sz w:val="22"/>
          <w:szCs w:val="22"/>
          <w:lang w:val="en-GB"/>
        </w:rPr>
        <w:t xml:space="preserve">: </w:t>
      </w:r>
      <w:bookmarkStart w:id="8" w:name="_Toc193481825"/>
      <w:r w:rsidRPr="00A12A39">
        <w:rPr>
          <w:rFonts w:ascii="Arial" w:hAnsi="Arial" w:cs="Arial"/>
          <w:color w:val="auto"/>
          <w:sz w:val="22"/>
          <w:szCs w:val="22"/>
          <w:lang w:val="en-GB"/>
        </w:rPr>
        <w:t>Map showing the study area</w:t>
      </w:r>
      <w:bookmarkEnd w:id="4"/>
      <w:bookmarkEnd w:id="8"/>
    </w:p>
    <w:p w14:paraId="53E2CD25" w14:textId="77777777" w:rsidR="00D4005D" w:rsidRPr="00A12A39" w:rsidRDefault="00D4005D" w:rsidP="00D4005D">
      <w:pPr>
        <w:pStyle w:val="Heading3"/>
        <w:spacing w:before="0" w:after="0" w:line="276" w:lineRule="auto"/>
        <w:jc w:val="both"/>
        <w:rPr>
          <w:rFonts w:ascii="Arial" w:hAnsi="Arial" w:cs="Arial"/>
          <w:b/>
          <w:bCs/>
          <w:color w:val="auto"/>
          <w:sz w:val="22"/>
          <w:szCs w:val="22"/>
          <w:lang w:val="en-GB"/>
        </w:rPr>
      </w:pPr>
      <w:bookmarkStart w:id="9" w:name="_Toc193543452"/>
      <w:r w:rsidRPr="00A12A39">
        <w:rPr>
          <w:rFonts w:ascii="Arial" w:hAnsi="Arial" w:cs="Arial"/>
          <w:b/>
          <w:bCs/>
          <w:color w:val="auto"/>
          <w:sz w:val="22"/>
          <w:szCs w:val="22"/>
          <w:lang w:val="en-GB"/>
        </w:rPr>
        <w:t xml:space="preserve">Source: Adam </w:t>
      </w:r>
      <w:r w:rsidRPr="00A12A39">
        <w:rPr>
          <w:rFonts w:ascii="Arial" w:hAnsi="Arial" w:cs="Arial"/>
          <w:b/>
          <w:bCs/>
          <w:i/>
          <w:color w:val="auto"/>
          <w:sz w:val="22"/>
          <w:szCs w:val="22"/>
          <w:lang w:val="en-GB"/>
        </w:rPr>
        <w:t>et al.</w:t>
      </w:r>
      <w:r w:rsidRPr="00A12A39">
        <w:rPr>
          <w:rFonts w:ascii="Arial" w:hAnsi="Arial" w:cs="Arial"/>
          <w:b/>
          <w:bCs/>
          <w:color w:val="auto"/>
          <w:sz w:val="22"/>
          <w:szCs w:val="22"/>
          <w:lang w:val="en-GB"/>
        </w:rPr>
        <w:t xml:space="preserve"> (2025)</w:t>
      </w:r>
      <w:bookmarkEnd w:id="5"/>
      <w:bookmarkEnd w:id="6"/>
      <w:bookmarkEnd w:id="7"/>
      <w:bookmarkEnd w:id="9"/>
    </w:p>
    <w:p w14:paraId="3EE4E64C" w14:textId="77777777" w:rsidR="00D4005D" w:rsidRPr="00A12A39" w:rsidRDefault="00D4005D" w:rsidP="00D4005D">
      <w:pPr>
        <w:spacing w:after="0" w:line="276" w:lineRule="auto"/>
        <w:jc w:val="both"/>
        <w:rPr>
          <w:rFonts w:ascii="Arial" w:eastAsia="Times New Roman" w:hAnsi="Arial" w:cs="Arial"/>
          <w:kern w:val="0"/>
          <w:sz w:val="22"/>
          <w:szCs w:val="22"/>
          <w:shd w:val="clear" w:color="auto" w:fill="FFFFFF"/>
          <w:lang w:val="en-GB"/>
          <w14:ligatures w14:val="none"/>
        </w:rPr>
      </w:pPr>
    </w:p>
    <w:p w14:paraId="6E63D3FD" w14:textId="77777777" w:rsidR="00D4005D" w:rsidRPr="00A12A39" w:rsidRDefault="00D4005D" w:rsidP="00D4005D">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A </w:t>
      </w:r>
      <w:r>
        <w:rPr>
          <w:rFonts w:ascii="Arial" w:hAnsi="Arial" w:cs="Arial"/>
          <w:sz w:val="22"/>
          <w:szCs w:val="22"/>
          <w:lang w:val="en-GB"/>
        </w:rPr>
        <w:t>mixed-methods</w:t>
      </w:r>
      <w:r w:rsidRPr="00A12A39">
        <w:rPr>
          <w:rFonts w:ascii="Arial" w:hAnsi="Arial" w:cs="Arial"/>
          <w:sz w:val="22"/>
          <w:szCs w:val="22"/>
          <w:lang w:val="en-GB"/>
        </w:rPr>
        <w:t xml:space="preserve"> research strategy was used in the study, which combined qualitative and quantitative research techniques. Utilizing a mixed research approach makes triangulation easier, </w:t>
      </w:r>
      <w:r>
        <w:rPr>
          <w:rFonts w:ascii="Arial" w:hAnsi="Arial" w:cs="Arial"/>
          <w:sz w:val="22"/>
          <w:szCs w:val="22"/>
          <w:lang w:val="en-GB"/>
        </w:rPr>
        <w:t>thus</w:t>
      </w:r>
      <w:r w:rsidRPr="00A12A39">
        <w:rPr>
          <w:rFonts w:ascii="Arial" w:hAnsi="Arial" w:cs="Arial"/>
          <w:sz w:val="22"/>
          <w:szCs w:val="22"/>
          <w:lang w:val="en-GB"/>
        </w:rPr>
        <w:t xml:space="preserve"> enhanc</w:t>
      </w:r>
      <w:r>
        <w:rPr>
          <w:rFonts w:ascii="Arial" w:hAnsi="Arial" w:cs="Arial"/>
          <w:sz w:val="22"/>
          <w:szCs w:val="22"/>
          <w:lang w:val="en-GB"/>
        </w:rPr>
        <w:t>ing</w:t>
      </w:r>
      <w:r w:rsidRPr="00A12A39">
        <w:rPr>
          <w:rFonts w:ascii="Arial" w:hAnsi="Arial" w:cs="Arial"/>
          <w:sz w:val="22"/>
          <w:szCs w:val="22"/>
          <w:lang w:val="en-GB"/>
        </w:rPr>
        <w:t xml:space="preserve"> reliability and comprehensiveness of the findings. Oil palm producers were the target population for the study. To find out how gender contributed to oil palm productivity, the study included both male and female producers. Purposive sampling was used to </w:t>
      </w:r>
      <w:r>
        <w:rPr>
          <w:rFonts w:ascii="Arial" w:hAnsi="Arial" w:cs="Arial"/>
          <w:sz w:val="22"/>
          <w:szCs w:val="22"/>
          <w:lang w:val="en-GB"/>
        </w:rPr>
        <w:t>select</w:t>
      </w:r>
      <w:r w:rsidRPr="00A12A39">
        <w:rPr>
          <w:rFonts w:ascii="Arial" w:hAnsi="Arial" w:cs="Arial"/>
          <w:sz w:val="22"/>
          <w:szCs w:val="22"/>
          <w:lang w:val="en-GB"/>
        </w:rPr>
        <w:t xml:space="preserve"> 30 oil palm producers from each district, making a total of 120 oil palm farmers. According to published research, socioeconomic studies in Tanzania and other sub-Saharan African nations can be conducted with a sample size of 80–120 respondents (</w:t>
      </w:r>
      <w:proofErr w:type="spellStart"/>
      <w:r w:rsidRPr="00A12A39">
        <w:rPr>
          <w:rFonts w:ascii="Arial" w:hAnsi="Arial" w:cs="Arial"/>
          <w:sz w:val="22"/>
          <w:szCs w:val="22"/>
          <w:lang w:val="en-GB"/>
        </w:rPr>
        <w:t>Gbawoquiya</w:t>
      </w:r>
      <w:proofErr w:type="spellEnd"/>
      <w:r w:rsidRPr="00A12A39">
        <w:rPr>
          <w:rFonts w:ascii="Arial" w:hAnsi="Arial" w:cs="Arial"/>
          <w:sz w:val="22"/>
          <w:szCs w:val="22"/>
          <w:lang w:val="en-GB"/>
        </w:rPr>
        <w:t xml:space="preserve">, 2019; </w:t>
      </w:r>
      <w:proofErr w:type="spellStart"/>
      <w:r w:rsidRPr="00A12A39">
        <w:rPr>
          <w:rFonts w:ascii="Arial" w:hAnsi="Arial" w:cs="Arial"/>
          <w:sz w:val="22"/>
          <w:szCs w:val="22"/>
          <w:lang w:val="en-GB"/>
        </w:rPr>
        <w:t>Iddi</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2022; </w:t>
      </w:r>
      <w:proofErr w:type="spellStart"/>
      <w:r w:rsidRPr="00A12A39">
        <w:rPr>
          <w:rFonts w:ascii="Arial" w:hAnsi="Arial" w:cs="Arial"/>
          <w:sz w:val="22"/>
          <w:szCs w:val="22"/>
          <w:lang w:val="en-GB"/>
        </w:rPr>
        <w:t>Masanja</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2023).</w:t>
      </w:r>
    </w:p>
    <w:p w14:paraId="06C87DB6" w14:textId="77777777" w:rsidR="00D4005D" w:rsidRPr="00A12A39" w:rsidRDefault="00D4005D" w:rsidP="00D4005D">
      <w:pPr>
        <w:spacing w:after="0" w:line="276" w:lineRule="auto"/>
        <w:jc w:val="both"/>
        <w:rPr>
          <w:rFonts w:ascii="Arial" w:hAnsi="Arial" w:cs="Arial"/>
          <w:sz w:val="22"/>
          <w:szCs w:val="22"/>
          <w:lang w:val="en-GB"/>
        </w:rPr>
      </w:pPr>
    </w:p>
    <w:p w14:paraId="548B58B4"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The selection process concentrated on farmers </w:t>
      </w:r>
      <w:r>
        <w:rPr>
          <w:rFonts w:ascii="Arial" w:eastAsia="Times New Roman" w:hAnsi="Arial" w:cs="Arial"/>
          <w:kern w:val="0"/>
          <w:sz w:val="22"/>
          <w:szCs w:val="22"/>
          <w:lang w:val="en-GB" w:eastAsia="en-GB"/>
          <w14:ligatures w14:val="none"/>
        </w:rPr>
        <w:t>who</w:t>
      </w:r>
      <w:r w:rsidRPr="00A12A39">
        <w:rPr>
          <w:rFonts w:ascii="Arial" w:eastAsia="Times New Roman" w:hAnsi="Arial" w:cs="Arial"/>
          <w:kern w:val="0"/>
          <w:sz w:val="22"/>
          <w:szCs w:val="22"/>
          <w:lang w:val="en-GB" w:eastAsia="en-GB"/>
          <w14:ligatures w14:val="none"/>
        </w:rPr>
        <w:t xml:space="preserve"> actively participate in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activities, such as going to training sessions, seeking advice on oil palm cultivation, and using the technologies that have been distributed. This tactic made sure that the sample contained people who understood the technologies being distributed and who had relevant expertise that matched the goals of the study.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w:t>
      </w:r>
      <w:r>
        <w:rPr>
          <w:rFonts w:ascii="Arial" w:eastAsia="Times New Roman" w:hAnsi="Arial" w:cs="Arial"/>
          <w:kern w:val="0"/>
          <w:sz w:val="22"/>
          <w:szCs w:val="22"/>
          <w:lang w:val="en-GB" w:eastAsia="en-GB"/>
          <w14:ligatures w14:val="none"/>
        </w:rPr>
        <w:t>Staff</w:t>
      </w:r>
      <w:r w:rsidRPr="00A12A39">
        <w:rPr>
          <w:rFonts w:ascii="Arial" w:eastAsia="Times New Roman" w:hAnsi="Arial" w:cs="Arial"/>
          <w:kern w:val="0"/>
          <w:sz w:val="22"/>
          <w:szCs w:val="22"/>
          <w:lang w:val="en-GB" w:eastAsia="en-GB"/>
          <w14:ligatures w14:val="none"/>
        </w:rPr>
        <w:t xml:space="preserve">, Ward Agricultural Extension Officers (WAEO) </w:t>
      </w:r>
      <w:r w:rsidRPr="00A12A39">
        <w:rPr>
          <w:rFonts w:ascii="Arial" w:eastAsia="Times New Roman" w:hAnsi="Arial" w:cs="Arial"/>
          <w:kern w:val="0"/>
          <w:sz w:val="22"/>
          <w:szCs w:val="22"/>
          <w:lang w:val="en-GB" w:eastAsia="en-GB"/>
          <w14:ligatures w14:val="none"/>
        </w:rPr>
        <w:lastRenderedPageBreak/>
        <w:t xml:space="preserve">and the District Agriculture, Livestock and Fisheries Officer (DALFO) were also chosen as Key Informants for this study because of their knowledge and experience in promoting </w:t>
      </w:r>
      <w:r>
        <w:rPr>
          <w:rFonts w:ascii="Arial" w:eastAsia="Times New Roman" w:hAnsi="Arial" w:cs="Arial"/>
          <w:kern w:val="0"/>
          <w:sz w:val="22"/>
          <w:szCs w:val="22"/>
          <w:lang w:val="en-GB" w:eastAsia="en-GB"/>
          <w14:ligatures w14:val="none"/>
        </w:rPr>
        <w:t xml:space="preserve">the </w:t>
      </w:r>
      <w:r w:rsidRPr="00A12A39">
        <w:rPr>
          <w:rFonts w:ascii="Arial" w:eastAsia="Times New Roman" w:hAnsi="Arial" w:cs="Arial"/>
          <w:kern w:val="0"/>
          <w:sz w:val="22"/>
          <w:szCs w:val="22"/>
          <w:lang w:val="en-GB" w:eastAsia="en-GB"/>
          <w14:ligatures w14:val="none"/>
        </w:rPr>
        <w:t xml:space="preserve">dissemination of improved agricultural technologies. </w:t>
      </w:r>
    </w:p>
    <w:p w14:paraId="00D6C3F7"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Eight KIIs, two from each district, comprising the DALFO and the WAEO, and four Focus Group Discussions (FGDs) with the oil palm farmers were carried out. The selection of FGD members was predicated on their knowledge </w:t>
      </w:r>
      <w:r>
        <w:rPr>
          <w:rFonts w:ascii="Arial" w:eastAsia="Times New Roman" w:hAnsi="Arial" w:cs="Arial"/>
          <w:kern w:val="0"/>
          <w:sz w:val="22"/>
          <w:szCs w:val="22"/>
          <w:lang w:val="en-GB" w:eastAsia="en-GB"/>
          <w14:ligatures w14:val="none"/>
        </w:rPr>
        <w:t>of</w:t>
      </w:r>
      <w:r w:rsidRPr="00A12A39">
        <w:rPr>
          <w:rFonts w:ascii="Arial" w:eastAsia="Times New Roman" w:hAnsi="Arial" w:cs="Arial"/>
          <w:kern w:val="0"/>
          <w:sz w:val="22"/>
          <w:szCs w:val="22"/>
          <w:lang w:val="en-GB" w:eastAsia="en-GB"/>
          <w14:ligatures w14:val="none"/>
        </w:rPr>
        <w:t xml:space="preserve">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dissemination initiatives and their involvement in oil palm farming. </w:t>
      </w:r>
      <w:r>
        <w:rPr>
          <w:rFonts w:ascii="Arial" w:eastAsia="Times New Roman" w:hAnsi="Arial" w:cs="Arial"/>
          <w:kern w:val="0"/>
          <w:sz w:val="22"/>
          <w:szCs w:val="22"/>
          <w:lang w:val="en-GB" w:eastAsia="en-GB"/>
          <w14:ligatures w14:val="none"/>
        </w:rPr>
        <w:t>To</w:t>
      </w:r>
      <w:r w:rsidRPr="00A12A39">
        <w:rPr>
          <w:rFonts w:ascii="Arial" w:eastAsia="Times New Roman" w:hAnsi="Arial" w:cs="Arial"/>
          <w:kern w:val="0"/>
          <w:sz w:val="22"/>
          <w:szCs w:val="22"/>
          <w:lang w:val="en-GB" w:eastAsia="en-GB"/>
          <w14:ligatures w14:val="none"/>
        </w:rPr>
        <w:t xml:space="preserve"> gather a variety of perspectives, each focus group discussion (FGD) included six members, including men, women, young people, and the elderly. Oil palm farmers who did not participate in the survey were included in the FGDs </w:t>
      </w:r>
      <w:r>
        <w:rPr>
          <w:rFonts w:ascii="Arial" w:eastAsia="Times New Roman" w:hAnsi="Arial" w:cs="Arial"/>
          <w:kern w:val="0"/>
          <w:sz w:val="22"/>
          <w:szCs w:val="22"/>
          <w:lang w:val="en-GB" w:eastAsia="en-GB"/>
          <w14:ligatures w14:val="none"/>
        </w:rPr>
        <w:t>to</w:t>
      </w:r>
      <w:r w:rsidRPr="00A12A39">
        <w:rPr>
          <w:rFonts w:ascii="Arial" w:eastAsia="Times New Roman" w:hAnsi="Arial" w:cs="Arial"/>
          <w:kern w:val="0"/>
          <w:sz w:val="22"/>
          <w:szCs w:val="22"/>
          <w:lang w:val="en-GB" w:eastAsia="en-GB"/>
          <w14:ligatures w14:val="none"/>
        </w:rPr>
        <w:t xml:space="preserve"> avoid survey overlap. To create a neutral and fruitful discussion atmosphere, FGDs were mediated by a qualified facilitator who was familiar with the objectives of the study.</w:t>
      </w:r>
    </w:p>
    <w:p w14:paraId="4A2894A6" w14:textId="77777777" w:rsidR="00D4005D" w:rsidRPr="00A12A39" w:rsidRDefault="00D4005D" w:rsidP="00D4005D">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lang w:val="en-GB" w:eastAsia="en-GB"/>
          <w14:ligatures w14:val="none"/>
        </w:rPr>
        <w:t xml:space="preserve">A standardized checklist that addressed key topics, particularly the level </w:t>
      </w:r>
      <w:r w:rsidR="00ED7007" w:rsidRPr="00A12A39">
        <w:rPr>
          <w:rFonts w:ascii="Arial" w:eastAsia="Times New Roman" w:hAnsi="Arial" w:cs="Arial"/>
          <w:kern w:val="0"/>
          <w:sz w:val="22"/>
          <w:szCs w:val="22"/>
          <w:lang w:val="en-GB" w:eastAsia="en-GB"/>
          <w14:ligatures w14:val="none"/>
        </w:rPr>
        <w:t>of farmers’</w:t>
      </w:r>
      <w:r w:rsidRPr="00A12A39">
        <w:rPr>
          <w:rFonts w:ascii="Arial" w:eastAsia="Times New Roman" w:hAnsi="Arial" w:cs="Arial"/>
          <w:kern w:val="0"/>
          <w:sz w:val="22"/>
          <w:szCs w:val="22"/>
          <w:lang w:val="en-GB" w:eastAsia="en-GB"/>
          <w14:ligatures w14:val="none"/>
        </w:rPr>
        <w:t xml:space="preserve"> satisfaction with the use of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in the dissemination of improved oil palm production technologies</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assisted the discussions. Data </w:t>
      </w:r>
      <w:r>
        <w:rPr>
          <w:rFonts w:ascii="Arial" w:eastAsia="Times New Roman" w:hAnsi="Arial" w:cs="Arial"/>
          <w:kern w:val="0"/>
          <w:sz w:val="22"/>
          <w:szCs w:val="22"/>
          <w:lang w:val="en-GB" w:eastAsia="en-GB"/>
          <w14:ligatures w14:val="none"/>
        </w:rPr>
        <w:t>were collected</w:t>
      </w:r>
      <w:r w:rsidRPr="00A12A39">
        <w:rPr>
          <w:rFonts w:ascii="Arial" w:eastAsia="Times New Roman" w:hAnsi="Arial" w:cs="Arial"/>
          <w:kern w:val="0"/>
          <w:sz w:val="22"/>
          <w:szCs w:val="22"/>
          <w:lang w:val="en-GB" w:eastAsia="en-GB"/>
          <w14:ligatures w14:val="none"/>
        </w:rPr>
        <w:t xml:space="preserve"> using a semi-structured questionnaire with KOBO Collect v2022.3.6 to gather information from 120 respondents. This software allows replies to be directly entered into a digital format</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reducing human data entry errors, </w:t>
      </w:r>
      <w:r>
        <w:rPr>
          <w:rFonts w:ascii="Arial" w:eastAsia="Times New Roman" w:hAnsi="Arial" w:cs="Arial"/>
          <w:kern w:val="0"/>
          <w:sz w:val="22"/>
          <w:szCs w:val="22"/>
          <w:lang w:val="en-GB" w:eastAsia="en-GB"/>
          <w14:ligatures w14:val="none"/>
        </w:rPr>
        <w:t>simplifying</w:t>
      </w:r>
      <w:r w:rsidRPr="00A12A39">
        <w:rPr>
          <w:rFonts w:ascii="Arial" w:eastAsia="Times New Roman" w:hAnsi="Arial" w:cs="Arial"/>
          <w:kern w:val="0"/>
          <w:sz w:val="22"/>
          <w:szCs w:val="22"/>
          <w:lang w:val="en-GB" w:eastAsia="en-GB"/>
          <w14:ligatures w14:val="none"/>
        </w:rPr>
        <w:t xml:space="preserve"> data management and </w:t>
      </w:r>
      <w:r>
        <w:rPr>
          <w:rFonts w:ascii="Arial" w:eastAsia="Times New Roman" w:hAnsi="Arial" w:cs="Arial"/>
          <w:kern w:val="0"/>
          <w:sz w:val="22"/>
          <w:szCs w:val="22"/>
          <w:lang w:val="en-GB" w:eastAsia="en-GB"/>
          <w14:ligatures w14:val="none"/>
        </w:rPr>
        <w:t>ensuring</w:t>
      </w:r>
      <w:r w:rsidRPr="00A12A39">
        <w:rPr>
          <w:rFonts w:ascii="Arial" w:eastAsia="Times New Roman" w:hAnsi="Arial" w:cs="Arial"/>
          <w:kern w:val="0"/>
          <w:sz w:val="22"/>
          <w:szCs w:val="22"/>
          <w:lang w:val="en-GB" w:eastAsia="en-GB"/>
          <w14:ligatures w14:val="none"/>
        </w:rPr>
        <w:t xml:space="preserve"> data accuracy. </w:t>
      </w:r>
      <w:r w:rsidRPr="00A12A39">
        <w:rPr>
          <w:rFonts w:ascii="Arial" w:eastAsia="Times New Roman" w:hAnsi="Arial" w:cs="Arial"/>
          <w:kern w:val="0"/>
          <w:sz w:val="22"/>
          <w:szCs w:val="22"/>
          <w:lang w:val="en-GB"/>
          <w14:ligatures w14:val="none"/>
        </w:rPr>
        <w:t>To assess the level of farmers’ satisfaction</w:t>
      </w:r>
      <w:r>
        <w:rPr>
          <w:rFonts w:ascii="Arial" w:eastAsia="Times New Roman" w:hAnsi="Arial" w:cs="Arial"/>
          <w:kern w:val="0"/>
          <w:sz w:val="22"/>
          <w:szCs w:val="22"/>
          <w:lang w:val="en-GB"/>
          <w14:ligatures w14:val="none"/>
        </w:rPr>
        <w:t>,</w:t>
      </w:r>
      <w:r w:rsidRPr="00A12A39">
        <w:rPr>
          <w:rFonts w:ascii="Arial" w:eastAsia="Times New Roman" w:hAnsi="Arial" w:cs="Arial"/>
          <w:kern w:val="0"/>
          <w:sz w:val="22"/>
          <w:szCs w:val="22"/>
          <w:lang w:val="en-GB"/>
          <w14:ligatures w14:val="none"/>
        </w:rPr>
        <w:t xml:space="preserve"> </w:t>
      </w:r>
      <w:r>
        <w:rPr>
          <w:rFonts w:ascii="Arial" w:eastAsia="Times New Roman" w:hAnsi="Arial" w:cs="Arial"/>
          <w:kern w:val="0"/>
          <w:sz w:val="22"/>
          <w:szCs w:val="22"/>
          <w:lang w:val="en-GB"/>
          <w14:ligatures w14:val="none"/>
        </w:rPr>
        <w:t xml:space="preserve">the </w:t>
      </w:r>
      <w:r w:rsidRPr="00A12A39">
        <w:rPr>
          <w:rFonts w:ascii="Arial" w:eastAsia="Times New Roman" w:hAnsi="Arial" w:cs="Arial"/>
          <w:kern w:val="0"/>
          <w:sz w:val="22"/>
          <w:szCs w:val="22"/>
          <w:lang w:val="en-GB"/>
          <w14:ligatures w14:val="none"/>
        </w:rPr>
        <w:t xml:space="preserve">collected data </w:t>
      </w:r>
      <w:r w:rsidRPr="00A12A39">
        <w:rPr>
          <w:rFonts w:ascii="Arial" w:hAnsi="Arial" w:cs="Arial"/>
          <w:kern w:val="0"/>
          <w:sz w:val="22"/>
          <w:szCs w:val="22"/>
          <w:lang w:val="en-GB"/>
          <w14:ligatures w14:val="none"/>
        </w:rPr>
        <w:t>were subjected to descriptive statistics such as frequency count and percentage.</w:t>
      </w:r>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kern w:val="0"/>
          <w:sz w:val="22"/>
          <w:szCs w:val="22"/>
          <w:lang w:val="en-GB"/>
          <w14:ligatures w14:val="none"/>
        </w:rPr>
        <w:t xml:space="preserve">Further, a five-point Likert scale covering seven dimensions (access, assurance, reliability, empathy, responsiveness, tangibility, and timeliness) was used to measure the level of </w:t>
      </w:r>
      <w:r>
        <w:rPr>
          <w:rFonts w:ascii="Arial" w:eastAsia="Times New Roman" w:hAnsi="Arial" w:cs="Arial"/>
          <w:kern w:val="0"/>
          <w:sz w:val="22"/>
          <w:szCs w:val="22"/>
          <w:lang w:val="en-GB"/>
          <w14:ligatures w14:val="none"/>
        </w:rPr>
        <w:t>farmers’</w:t>
      </w:r>
      <w:r w:rsidRPr="00A12A39">
        <w:rPr>
          <w:rFonts w:ascii="Arial" w:eastAsia="Times New Roman" w:hAnsi="Arial" w:cs="Arial"/>
          <w:kern w:val="0"/>
          <w:sz w:val="22"/>
          <w:szCs w:val="22"/>
          <w:lang w:val="en-GB"/>
          <w14:ligatures w14:val="none"/>
        </w:rPr>
        <w:t xml:space="preserve"> satisfaction </w:t>
      </w:r>
      <w:r>
        <w:rPr>
          <w:rFonts w:ascii="Arial" w:eastAsia="Times New Roman" w:hAnsi="Arial" w:cs="Arial"/>
          <w:kern w:val="0"/>
          <w:sz w:val="22"/>
          <w:szCs w:val="22"/>
          <w:lang w:val="en-GB"/>
          <w14:ligatures w14:val="none"/>
        </w:rPr>
        <w:t>with</w:t>
      </w:r>
      <w:r w:rsidRPr="00A12A39">
        <w:rPr>
          <w:rFonts w:ascii="Arial" w:eastAsia="Times New Roman" w:hAnsi="Arial" w:cs="Arial"/>
          <w:kern w:val="0"/>
          <w:sz w:val="22"/>
          <w:szCs w:val="22"/>
          <w:lang w:val="en-GB"/>
          <w14:ligatures w14:val="none"/>
        </w:rPr>
        <w:t xml:space="preserve"> the use </w:t>
      </w:r>
      <w:r>
        <w:rPr>
          <w:rFonts w:ascii="Arial" w:eastAsia="Times New Roman" w:hAnsi="Arial" w:cs="Arial"/>
          <w:kern w:val="0"/>
          <w:sz w:val="22"/>
          <w:szCs w:val="22"/>
          <w:lang w:val="en-GB"/>
          <w14:ligatures w14:val="none"/>
        </w:rPr>
        <w:t xml:space="preserve">of </w:t>
      </w:r>
      <w:proofErr w:type="spellStart"/>
      <w:r w:rsidRPr="00A12A39">
        <w:rPr>
          <w:rFonts w:ascii="Arial" w:eastAsia="Times New Roman" w:hAnsi="Arial" w:cs="Arial"/>
          <w:kern w:val="0"/>
          <w:sz w:val="22"/>
          <w:szCs w:val="22"/>
          <w:lang w:val="en-GB"/>
          <w14:ligatures w14:val="none"/>
        </w:rPr>
        <w:t>AgriTecH</w:t>
      </w:r>
      <w:proofErr w:type="spellEnd"/>
      <w:r w:rsidRPr="00A12A39">
        <w:rPr>
          <w:rFonts w:ascii="Arial" w:eastAsia="Times New Roman" w:hAnsi="Arial" w:cs="Arial"/>
          <w:kern w:val="0"/>
          <w:sz w:val="22"/>
          <w:szCs w:val="22"/>
          <w:lang w:val="en-GB"/>
          <w14:ligatures w14:val="none"/>
        </w:rPr>
        <w:t xml:space="preserve"> in </w:t>
      </w:r>
      <w:r>
        <w:rPr>
          <w:rFonts w:ascii="Arial" w:eastAsia="Times New Roman" w:hAnsi="Arial" w:cs="Arial"/>
          <w:kern w:val="0"/>
          <w:sz w:val="22"/>
          <w:szCs w:val="22"/>
          <w:lang w:val="en-GB"/>
          <w14:ligatures w14:val="none"/>
        </w:rPr>
        <w:t xml:space="preserve">the </w:t>
      </w:r>
      <w:r w:rsidRPr="00A12A39">
        <w:rPr>
          <w:rFonts w:ascii="Arial" w:eastAsia="Times New Roman" w:hAnsi="Arial" w:cs="Arial"/>
          <w:kern w:val="0"/>
          <w:sz w:val="22"/>
          <w:szCs w:val="22"/>
          <w:lang w:val="en-GB"/>
          <w14:ligatures w14:val="none"/>
        </w:rPr>
        <w:t xml:space="preserve">dissemination of oil palm production technologies. Data were analysed </w:t>
      </w:r>
      <w:r>
        <w:rPr>
          <w:rFonts w:ascii="Arial" w:eastAsia="Times New Roman" w:hAnsi="Arial" w:cs="Arial"/>
          <w:kern w:val="0"/>
          <w:sz w:val="22"/>
          <w:szCs w:val="22"/>
          <w:lang w:val="en-GB"/>
          <w14:ligatures w14:val="none"/>
        </w:rPr>
        <w:t>using</w:t>
      </w:r>
      <w:r w:rsidRPr="00A12A39">
        <w:rPr>
          <w:rFonts w:ascii="Arial" w:eastAsia="Times New Roman" w:hAnsi="Arial" w:cs="Arial"/>
          <w:kern w:val="0"/>
          <w:sz w:val="22"/>
          <w:szCs w:val="22"/>
          <w:lang w:val="en-GB"/>
          <w14:ligatures w14:val="none"/>
        </w:rPr>
        <w:t xml:space="preserve"> </w:t>
      </w:r>
      <w:r>
        <w:rPr>
          <w:rFonts w:ascii="Arial" w:eastAsia="Times New Roman" w:hAnsi="Arial" w:cs="Arial"/>
          <w:kern w:val="0"/>
          <w:sz w:val="22"/>
          <w:szCs w:val="22"/>
          <w:lang w:val="en-GB"/>
          <w14:ligatures w14:val="none"/>
        </w:rPr>
        <w:t xml:space="preserve">the </w:t>
      </w:r>
      <w:r w:rsidRPr="00A12A39">
        <w:rPr>
          <w:rFonts w:ascii="Arial" w:eastAsia="Times New Roman" w:hAnsi="Arial" w:cs="Arial"/>
          <w:kern w:val="0"/>
          <w:sz w:val="22"/>
          <w:szCs w:val="22"/>
          <w:lang w:val="en-GB"/>
          <w14:ligatures w14:val="none"/>
        </w:rPr>
        <w:t xml:space="preserve">Statistical Package for Social Sciences (SPSS) version 27. The collected quantitative data were arranged, coded and cleaned in MS </w:t>
      </w:r>
      <w:r>
        <w:rPr>
          <w:rFonts w:ascii="Arial" w:eastAsia="Times New Roman" w:hAnsi="Arial" w:cs="Arial"/>
          <w:kern w:val="0"/>
          <w:sz w:val="22"/>
          <w:szCs w:val="22"/>
          <w:lang w:val="en-GB"/>
          <w14:ligatures w14:val="none"/>
        </w:rPr>
        <w:t>Excel</w:t>
      </w:r>
      <w:r w:rsidRPr="00A12A39">
        <w:rPr>
          <w:rFonts w:ascii="Arial" w:eastAsia="Times New Roman" w:hAnsi="Arial" w:cs="Arial"/>
          <w:kern w:val="0"/>
          <w:sz w:val="22"/>
          <w:szCs w:val="22"/>
          <w:lang w:val="en-GB"/>
          <w14:ligatures w14:val="none"/>
        </w:rPr>
        <w:t xml:space="preserve"> and then imported into SPSS version 27 for further analysis. </w:t>
      </w:r>
    </w:p>
    <w:p w14:paraId="11DB8DCF" w14:textId="77777777" w:rsidR="00D4005D" w:rsidRDefault="00D4005D" w:rsidP="00D4005D">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lang w:val="en-GB" w:eastAsia="en-GB"/>
          <w14:ligatures w14:val="none"/>
        </w:rPr>
        <w:t>Quantitative data w</w:t>
      </w:r>
      <w:r>
        <w:rPr>
          <w:rFonts w:ascii="Arial" w:eastAsia="Times New Roman" w:hAnsi="Arial" w:cs="Arial"/>
          <w:kern w:val="0"/>
          <w:sz w:val="22"/>
          <w:szCs w:val="22"/>
          <w:lang w:val="en-GB" w:eastAsia="en-GB"/>
          <w14:ligatures w14:val="none"/>
        </w:rPr>
        <w:t>ere</w:t>
      </w:r>
      <w:r w:rsidRPr="00A12A39">
        <w:rPr>
          <w:rFonts w:ascii="Arial" w:eastAsia="Times New Roman" w:hAnsi="Arial" w:cs="Arial"/>
          <w:kern w:val="0"/>
          <w:sz w:val="22"/>
          <w:szCs w:val="22"/>
          <w:lang w:val="en-GB" w:eastAsia="en-GB"/>
          <w14:ligatures w14:val="none"/>
        </w:rPr>
        <w:t xml:space="preserve"> analysed using descriptive statistics </w:t>
      </w:r>
      <w:r>
        <w:rPr>
          <w:rFonts w:ascii="Arial" w:eastAsia="Times New Roman" w:hAnsi="Arial" w:cs="Arial"/>
          <w:kern w:val="0"/>
          <w:sz w:val="22"/>
          <w:szCs w:val="22"/>
          <w:lang w:val="en-GB" w:eastAsia="en-GB"/>
          <w14:ligatures w14:val="none"/>
        </w:rPr>
        <w:t>such as</w:t>
      </w:r>
      <w:r w:rsidRPr="00A12A39">
        <w:rPr>
          <w:rFonts w:ascii="Arial" w:eastAsia="Times New Roman" w:hAnsi="Arial" w:cs="Arial"/>
          <w:kern w:val="0"/>
          <w:sz w:val="22"/>
          <w:szCs w:val="22"/>
          <w:lang w:val="en-GB" w:eastAsia="en-GB"/>
          <w14:ligatures w14:val="none"/>
        </w:rPr>
        <w:t xml:space="preserve"> frequency count and percentage</w:t>
      </w:r>
      <w:r>
        <w:rPr>
          <w:rFonts w:ascii="Arial" w:eastAsia="Times New Roman" w:hAnsi="Arial" w:cs="Arial"/>
          <w:kern w:val="0"/>
          <w:sz w:val="22"/>
          <w:szCs w:val="22"/>
          <w:lang w:val="en-GB" w:eastAsia="en-GB"/>
          <w14:ligatures w14:val="none"/>
        </w:rPr>
        <w:t>s</w:t>
      </w:r>
      <w:r w:rsidRPr="00A12A39">
        <w:rPr>
          <w:rFonts w:ascii="Arial" w:eastAsia="Times New Roman" w:hAnsi="Arial" w:cs="Arial"/>
          <w:kern w:val="0"/>
          <w:sz w:val="22"/>
          <w:szCs w:val="22"/>
          <w:lang w:val="en-GB" w:eastAsia="en-GB"/>
          <w14:ligatures w14:val="none"/>
        </w:rPr>
        <w:t>. Qualitative information from FGDs and KIIs was analysed using content analysis. The information was coded, and related trends were grouped to represent farmers' viewpoints and experiences. After that, an expert evaluation verified that the categories accurately represented the experiences and perspectives of farmers.</w:t>
      </w:r>
      <w:r w:rsidRPr="00A12A39">
        <w:rPr>
          <w:rFonts w:ascii="Arial" w:eastAsia="Times New Roman" w:hAnsi="Arial" w:cs="Arial"/>
          <w:kern w:val="0"/>
          <w:sz w:val="22"/>
          <w:szCs w:val="22"/>
          <w:lang w:val="en-GB"/>
          <w14:ligatures w14:val="none"/>
        </w:rPr>
        <w:t xml:space="preserve"> Content analysis was utilized to delve into particular issues regarding the level of farmers’ satisfaction on the use of </w:t>
      </w:r>
      <w:proofErr w:type="spellStart"/>
      <w:r w:rsidRPr="00A12A39">
        <w:rPr>
          <w:rFonts w:ascii="Arial" w:eastAsia="Times New Roman" w:hAnsi="Arial" w:cs="Arial"/>
          <w:kern w:val="0"/>
          <w:sz w:val="22"/>
          <w:szCs w:val="22"/>
          <w:lang w:val="en-GB"/>
          <w14:ligatures w14:val="none"/>
        </w:rPr>
        <w:t>AgriTecH</w:t>
      </w:r>
      <w:proofErr w:type="spellEnd"/>
      <w:r w:rsidRPr="00A12A39">
        <w:rPr>
          <w:rFonts w:ascii="Arial" w:eastAsia="Times New Roman" w:hAnsi="Arial" w:cs="Arial"/>
          <w:kern w:val="0"/>
          <w:sz w:val="22"/>
          <w:szCs w:val="22"/>
          <w:lang w:val="en-GB"/>
          <w14:ligatures w14:val="none"/>
        </w:rPr>
        <w:t xml:space="preserve"> in </w:t>
      </w:r>
      <w:r>
        <w:rPr>
          <w:rFonts w:ascii="Arial" w:eastAsia="Times New Roman" w:hAnsi="Arial" w:cs="Arial"/>
          <w:kern w:val="0"/>
          <w:sz w:val="22"/>
          <w:szCs w:val="22"/>
          <w:lang w:val="en-GB"/>
          <w14:ligatures w14:val="none"/>
        </w:rPr>
        <w:t xml:space="preserve">the </w:t>
      </w:r>
      <w:r w:rsidRPr="00A12A39">
        <w:rPr>
          <w:rFonts w:ascii="Arial" w:eastAsia="Times New Roman" w:hAnsi="Arial" w:cs="Arial"/>
          <w:kern w:val="0"/>
          <w:sz w:val="22"/>
          <w:szCs w:val="22"/>
          <w:lang w:val="en-GB"/>
          <w14:ligatures w14:val="none"/>
        </w:rPr>
        <w:t>dissemination of improved oil palm production technologies (Xu &amp; Zammit, 2020).</w:t>
      </w:r>
    </w:p>
    <w:p w14:paraId="55828C87" w14:textId="77777777" w:rsidR="00B6046F" w:rsidRDefault="00B6046F" w:rsidP="00D4005D">
      <w:pPr>
        <w:spacing w:after="0" w:line="276" w:lineRule="auto"/>
        <w:jc w:val="both"/>
        <w:rPr>
          <w:rFonts w:ascii="Arial" w:eastAsia="Times New Roman" w:hAnsi="Arial" w:cs="Arial"/>
          <w:kern w:val="0"/>
          <w:sz w:val="22"/>
          <w:szCs w:val="22"/>
          <w:lang w:val="en-GB"/>
          <w14:ligatures w14:val="none"/>
        </w:rPr>
      </w:pPr>
    </w:p>
    <w:p w14:paraId="0C55F575" w14:textId="77777777" w:rsidR="00B6046F" w:rsidRDefault="00B6046F" w:rsidP="00D4005D">
      <w:pPr>
        <w:spacing w:after="0" w:line="276" w:lineRule="auto"/>
        <w:jc w:val="both"/>
        <w:rPr>
          <w:rFonts w:ascii="Arial" w:eastAsia="Times New Roman" w:hAnsi="Arial" w:cs="Arial"/>
          <w:kern w:val="0"/>
          <w:sz w:val="22"/>
          <w:szCs w:val="22"/>
          <w:lang w:val="en-GB"/>
          <w14:ligatures w14:val="none"/>
        </w:rPr>
      </w:pPr>
    </w:p>
    <w:p w14:paraId="58B637E2" w14:textId="77777777" w:rsidR="00B6046F" w:rsidRPr="00A12A39" w:rsidRDefault="00B6046F" w:rsidP="00D4005D">
      <w:pPr>
        <w:spacing w:after="0" w:line="276" w:lineRule="auto"/>
        <w:jc w:val="both"/>
        <w:rPr>
          <w:rFonts w:ascii="Arial" w:eastAsia="Times New Roman" w:hAnsi="Arial" w:cs="Arial"/>
          <w:kern w:val="0"/>
          <w:sz w:val="22"/>
          <w:szCs w:val="22"/>
          <w:shd w:val="clear" w:color="auto" w:fill="FFFFFF"/>
          <w:lang w:val="en-GB"/>
          <w14:ligatures w14:val="none"/>
        </w:rPr>
      </w:pPr>
    </w:p>
    <w:p w14:paraId="2EDBF38D" w14:textId="77777777" w:rsidR="00D4005D" w:rsidRPr="00A12A39" w:rsidRDefault="00D4005D" w:rsidP="00D4005D">
      <w:pPr>
        <w:spacing w:after="0" w:line="276" w:lineRule="auto"/>
        <w:jc w:val="both"/>
        <w:rPr>
          <w:rFonts w:ascii="Arial" w:hAnsi="Arial" w:cs="Arial"/>
          <w:b/>
          <w:bCs/>
          <w:sz w:val="22"/>
          <w:szCs w:val="22"/>
          <w:highlight w:val="yellow"/>
          <w:lang w:val="en-GB"/>
        </w:rPr>
      </w:pPr>
    </w:p>
    <w:p w14:paraId="471B2849" w14:textId="77777777" w:rsidR="00D4005D" w:rsidRPr="00A12A39" w:rsidRDefault="00D4005D" w:rsidP="00D4005D">
      <w:pPr>
        <w:pStyle w:val="Heading2"/>
        <w:spacing w:before="0" w:after="0" w:line="276" w:lineRule="auto"/>
        <w:jc w:val="both"/>
        <w:rPr>
          <w:rFonts w:ascii="Arial" w:hAnsi="Arial" w:cs="Arial"/>
          <w:b/>
          <w:bCs/>
          <w:color w:val="auto"/>
          <w:sz w:val="22"/>
          <w:szCs w:val="22"/>
          <w:lang w:val="en-GB"/>
        </w:rPr>
      </w:pPr>
      <w:bookmarkStart w:id="10" w:name="_Toc193543453"/>
      <w:r w:rsidRPr="00A12A39">
        <w:rPr>
          <w:rFonts w:ascii="Arial" w:hAnsi="Arial" w:cs="Arial"/>
          <w:b/>
          <w:bCs/>
          <w:color w:val="auto"/>
          <w:sz w:val="22"/>
          <w:szCs w:val="22"/>
          <w:lang w:val="en-GB"/>
        </w:rPr>
        <w:t>4</w:t>
      </w:r>
      <w:r>
        <w:rPr>
          <w:rFonts w:ascii="Arial" w:hAnsi="Arial" w:cs="Arial"/>
          <w:b/>
          <w:bCs/>
          <w:color w:val="auto"/>
          <w:sz w:val="22"/>
          <w:szCs w:val="22"/>
          <w:lang w:val="en-GB"/>
        </w:rPr>
        <w:t xml:space="preserve">.0 </w:t>
      </w:r>
      <w:r w:rsidRPr="00A12A39">
        <w:rPr>
          <w:rFonts w:ascii="Arial" w:hAnsi="Arial" w:cs="Arial"/>
          <w:b/>
          <w:bCs/>
          <w:color w:val="auto"/>
          <w:sz w:val="22"/>
          <w:szCs w:val="22"/>
          <w:lang w:val="en-GB"/>
        </w:rPr>
        <w:t>Results and Discussion</w:t>
      </w:r>
      <w:bookmarkEnd w:id="10"/>
    </w:p>
    <w:p w14:paraId="77E55DF8" w14:textId="77777777" w:rsidR="00D4005D" w:rsidRPr="00A12A39" w:rsidRDefault="00D4005D" w:rsidP="00D4005D">
      <w:pPr>
        <w:pStyle w:val="Heading3"/>
        <w:spacing w:before="0" w:after="0" w:line="276" w:lineRule="auto"/>
        <w:jc w:val="both"/>
        <w:rPr>
          <w:rFonts w:ascii="Arial" w:hAnsi="Arial" w:cs="Arial"/>
          <w:b/>
          <w:bCs/>
          <w:color w:val="auto"/>
          <w:sz w:val="22"/>
          <w:szCs w:val="22"/>
          <w:lang w:val="en-GB"/>
        </w:rPr>
      </w:pPr>
      <w:bookmarkStart w:id="11" w:name="_Toc193543454"/>
      <w:r w:rsidRPr="00A12A39">
        <w:rPr>
          <w:rFonts w:ascii="Arial" w:hAnsi="Arial" w:cs="Arial"/>
          <w:b/>
          <w:bCs/>
          <w:color w:val="auto"/>
          <w:sz w:val="22"/>
          <w:szCs w:val="22"/>
          <w:lang w:val="en-GB"/>
        </w:rPr>
        <w:t xml:space="preserve">4.1   Socio-economic characteristics of </w:t>
      </w:r>
      <w:r>
        <w:rPr>
          <w:rFonts w:ascii="Arial" w:hAnsi="Arial" w:cs="Arial"/>
          <w:b/>
          <w:bCs/>
          <w:color w:val="auto"/>
          <w:sz w:val="22"/>
          <w:szCs w:val="22"/>
          <w:lang w:val="en-GB"/>
        </w:rPr>
        <w:t xml:space="preserve">the </w:t>
      </w:r>
      <w:r w:rsidRPr="00A12A39">
        <w:rPr>
          <w:rFonts w:ascii="Arial" w:hAnsi="Arial" w:cs="Arial"/>
          <w:b/>
          <w:bCs/>
          <w:color w:val="auto"/>
          <w:sz w:val="22"/>
          <w:szCs w:val="22"/>
          <w:lang w:val="en-GB"/>
        </w:rPr>
        <w:t>respondent</w:t>
      </w:r>
      <w:bookmarkEnd w:id="11"/>
      <w:r>
        <w:rPr>
          <w:rFonts w:ascii="Arial" w:hAnsi="Arial" w:cs="Arial"/>
          <w:b/>
          <w:bCs/>
          <w:color w:val="auto"/>
          <w:sz w:val="22"/>
          <w:szCs w:val="22"/>
          <w:lang w:val="en-GB"/>
        </w:rPr>
        <w:t>s</w:t>
      </w:r>
    </w:p>
    <w:p w14:paraId="74E396E0" w14:textId="23809C63"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Results in Table </w:t>
      </w:r>
      <w:r w:rsidR="00DC6E10">
        <w:rPr>
          <w:rFonts w:ascii="Arial" w:eastAsia="Times New Roman" w:hAnsi="Arial" w:cs="Arial"/>
          <w:kern w:val="0"/>
          <w:sz w:val="22"/>
          <w:szCs w:val="22"/>
          <w:lang w:val="en-GB" w:eastAsia="en-GB"/>
          <w14:ligatures w14:val="none"/>
        </w:rPr>
        <w:t>1</w:t>
      </w:r>
      <w:r w:rsidRPr="00A12A39">
        <w:rPr>
          <w:rFonts w:ascii="Arial" w:eastAsia="Times New Roman" w:hAnsi="Arial" w:cs="Arial"/>
          <w:kern w:val="0"/>
          <w:sz w:val="22"/>
          <w:szCs w:val="22"/>
          <w:lang w:val="en-GB" w:eastAsia="en-GB"/>
          <w14:ligatures w14:val="none"/>
        </w:rPr>
        <w:t xml:space="preserve"> </w:t>
      </w:r>
      <w:r>
        <w:rPr>
          <w:rFonts w:ascii="Arial" w:eastAsia="Times New Roman" w:hAnsi="Arial" w:cs="Arial"/>
          <w:kern w:val="0"/>
          <w:sz w:val="22"/>
          <w:szCs w:val="22"/>
          <w:lang w:val="en-GB" w:eastAsia="en-GB"/>
          <w14:ligatures w14:val="none"/>
        </w:rPr>
        <w:t>show</w:t>
      </w:r>
      <w:r w:rsidRPr="00A12A39">
        <w:rPr>
          <w:rFonts w:ascii="Arial" w:eastAsia="Times New Roman" w:hAnsi="Arial" w:cs="Arial"/>
          <w:kern w:val="0"/>
          <w:sz w:val="22"/>
          <w:szCs w:val="22"/>
          <w:lang w:val="en-GB" w:eastAsia="en-GB"/>
          <w14:ligatures w14:val="none"/>
        </w:rPr>
        <w:t xml:space="preserve"> that the majority (83.3%) of </w:t>
      </w:r>
      <w:r>
        <w:rPr>
          <w:rFonts w:ascii="Arial" w:eastAsia="Times New Roman" w:hAnsi="Arial" w:cs="Arial"/>
          <w:kern w:val="0"/>
          <w:sz w:val="22"/>
          <w:szCs w:val="22"/>
          <w:lang w:val="en-GB" w:eastAsia="en-GB"/>
          <w14:ligatures w14:val="none"/>
        </w:rPr>
        <w:t xml:space="preserve">the </w:t>
      </w:r>
      <w:r w:rsidRPr="00A12A39">
        <w:rPr>
          <w:rFonts w:ascii="Arial" w:eastAsia="Times New Roman" w:hAnsi="Arial" w:cs="Arial"/>
          <w:kern w:val="0"/>
          <w:sz w:val="22"/>
          <w:szCs w:val="22"/>
          <w:lang w:val="en-GB" w:eastAsia="en-GB"/>
          <w14:ligatures w14:val="none"/>
        </w:rPr>
        <w:t>respondents were men, a significant majority (95.8%) were married</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and a significant </w:t>
      </w:r>
      <w:r>
        <w:rPr>
          <w:rFonts w:ascii="Arial" w:eastAsia="Times New Roman" w:hAnsi="Arial" w:cs="Arial"/>
          <w:kern w:val="0"/>
          <w:sz w:val="22"/>
          <w:szCs w:val="22"/>
          <w:lang w:val="en-GB" w:eastAsia="en-GB"/>
          <w14:ligatures w14:val="none"/>
        </w:rPr>
        <w:t xml:space="preserve">proportion </w:t>
      </w:r>
      <w:r w:rsidRPr="00A12A39">
        <w:rPr>
          <w:rFonts w:ascii="Arial" w:eastAsia="Times New Roman" w:hAnsi="Arial" w:cs="Arial"/>
          <w:kern w:val="0"/>
          <w:sz w:val="22"/>
          <w:szCs w:val="22"/>
          <w:lang w:val="en-GB" w:eastAsia="en-GB"/>
          <w14:ligatures w14:val="none"/>
        </w:rPr>
        <w:t>(59.2%) had only completed primary education. The vast majority (72.5%)</w:t>
      </w:r>
      <w:r>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kern w:val="0"/>
          <w:sz w:val="22"/>
          <w:szCs w:val="22"/>
          <w:lang w:val="en-GB" w:eastAsia="en-GB"/>
          <w14:ligatures w14:val="none"/>
        </w:rPr>
        <w:t xml:space="preserve">of </w:t>
      </w:r>
      <w:r>
        <w:rPr>
          <w:rFonts w:ascii="Arial" w:eastAsia="Times New Roman" w:hAnsi="Arial" w:cs="Arial"/>
          <w:kern w:val="0"/>
          <w:sz w:val="22"/>
          <w:szCs w:val="22"/>
          <w:lang w:val="en-GB" w:eastAsia="en-GB"/>
          <w14:ligatures w14:val="none"/>
        </w:rPr>
        <w:t xml:space="preserve">the </w:t>
      </w:r>
      <w:r w:rsidRPr="00A12A39">
        <w:rPr>
          <w:rFonts w:ascii="Arial" w:eastAsia="Times New Roman" w:hAnsi="Arial" w:cs="Arial"/>
          <w:kern w:val="0"/>
          <w:sz w:val="22"/>
          <w:szCs w:val="22"/>
          <w:lang w:val="en-GB" w:eastAsia="en-GB"/>
          <w14:ligatures w14:val="none"/>
        </w:rPr>
        <w:t>respondents had more than 10 years of farming experience, and the majority (96.7%) were employed in the agricultural industry. While 91.7</w:t>
      </w:r>
      <w:r>
        <w:rPr>
          <w:rFonts w:ascii="Arial" w:eastAsia="Times New Roman" w:hAnsi="Arial" w:cs="Arial"/>
          <w:kern w:val="0"/>
          <w:sz w:val="22"/>
          <w:szCs w:val="22"/>
          <w:lang w:val="en-GB" w:eastAsia="en-GB"/>
          <w14:ligatures w14:val="none"/>
        </w:rPr>
        <w:t>per cent</w:t>
      </w:r>
      <w:r w:rsidRPr="00A12A39">
        <w:rPr>
          <w:rFonts w:ascii="Arial" w:eastAsia="Times New Roman" w:hAnsi="Arial" w:cs="Arial"/>
          <w:kern w:val="0"/>
          <w:sz w:val="22"/>
          <w:szCs w:val="22"/>
          <w:lang w:val="en-GB" w:eastAsia="en-GB"/>
          <w14:ligatures w14:val="none"/>
        </w:rPr>
        <w:t xml:space="preserve"> of </w:t>
      </w:r>
      <w:r>
        <w:rPr>
          <w:rFonts w:ascii="Arial" w:eastAsia="Times New Roman" w:hAnsi="Arial" w:cs="Arial"/>
          <w:kern w:val="0"/>
          <w:sz w:val="22"/>
          <w:szCs w:val="22"/>
          <w:lang w:val="en-GB" w:eastAsia="en-GB"/>
          <w14:ligatures w14:val="none"/>
        </w:rPr>
        <w:t xml:space="preserve">the </w:t>
      </w:r>
      <w:r w:rsidRPr="00A12A39">
        <w:rPr>
          <w:rFonts w:ascii="Arial" w:eastAsia="Times New Roman" w:hAnsi="Arial" w:cs="Arial"/>
          <w:kern w:val="0"/>
          <w:sz w:val="22"/>
          <w:szCs w:val="22"/>
          <w:lang w:val="en-GB" w:eastAsia="en-GB"/>
          <w14:ligatures w14:val="none"/>
        </w:rPr>
        <w:t>respondents still gr</w:t>
      </w:r>
      <w:r>
        <w:rPr>
          <w:rFonts w:ascii="Arial" w:eastAsia="Times New Roman" w:hAnsi="Arial" w:cs="Arial"/>
          <w:kern w:val="0"/>
          <w:sz w:val="22"/>
          <w:szCs w:val="22"/>
          <w:lang w:val="en-GB" w:eastAsia="en-GB"/>
          <w14:ligatures w14:val="none"/>
        </w:rPr>
        <w:t>o</w:t>
      </w:r>
      <w:r w:rsidRPr="00A12A39">
        <w:rPr>
          <w:rFonts w:ascii="Arial" w:eastAsia="Times New Roman" w:hAnsi="Arial" w:cs="Arial"/>
          <w:kern w:val="0"/>
          <w:sz w:val="22"/>
          <w:szCs w:val="22"/>
          <w:lang w:val="en-GB" w:eastAsia="en-GB"/>
          <w14:ligatures w14:val="none"/>
        </w:rPr>
        <w:t xml:space="preserve">w maize as their most common crop, a recent shift to oil palm production (68.3%) suggests diversification brought </w:t>
      </w:r>
      <w:r>
        <w:rPr>
          <w:rFonts w:ascii="Arial" w:eastAsia="Times New Roman" w:hAnsi="Arial" w:cs="Arial"/>
          <w:kern w:val="0"/>
          <w:sz w:val="22"/>
          <w:szCs w:val="22"/>
          <w:lang w:val="en-GB" w:eastAsia="en-GB"/>
          <w14:ligatures w14:val="none"/>
        </w:rPr>
        <w:t xml:space="preserve">about </w:t>
      </w:r>
      <w:r w:rsidRPr="00A12A39">
        <w:rPr>
          <w:rFonts w:ascii="Arial" w:eastAsia="Times New Roman" w:hAnsi="Arial" w:cs="Arial"/>
          <w:kern w:val="0"/>
          <w:sz w:val="22"/>
          <w:szCs w:val="22"/>
          <w:lang w:val="en-GB" w:eastAsia="en-GB"/>
          <w14:ligatures w14:val="none"/>
        </w:rPr>
        <w:t>by changes</w:t>
      </w:r>
      <w:r w:rsidR="00B6046F">
        <w:rPr>
          <w:rFonts w:ascii="Arial" w:eastAsia="Times New Roman" w:hAnsi="Arial" w:cs="Arial"/>
          <w:kern w:val="0"/>
          <w:sz w:val="22"/>
          <w:szCs w:val="22"/>
          <w:lang w:val="en-GB" w:eastAsia="en-GB"/>
          <w14:ligatures w14:val="none"/>
        </w:rPr>
        <w:t xml:space="preserve"> in the market and regulations.</w:t>
      </w:r>
    </w:p>
    <w:p w14:paraId="5A20028A"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190E4905" w14:textId="22C1A64D" w:rsidR="00D4005D" w:rsidRPr="00A12A39" w:rsidRDefault="00D4005D" w:rsidP="00D4005D">
      <w:pPr>
        <w:pStyle w:val="Caption"/>
        <w:keepNext/>
        <w:jc w:val="both"/>
        <w:rPr>
          <w:rFonts w:ascii="Arial" w:hAnsi="Arial" w:cs="Arial"/>
          <w:b/>
          <w:i w:val="0"/>
          <w:color w:val="auto"/>
          <w:sz w:val="22"/>
          <w:szCs w:val="22"/>
          <w:lang w:val="en-GB"/>
        </w:rPr>
      </w:pPr>
      <w:bookmarkStart w:id="12" w:name="_Toc193481558"/>
      <w:bookmarkStart w:id="13" w:name="_Toc193543318"/>
      <w:r w:rsidRPr="00A12A39">
        <w:rPr>
          <w:rFonts w:ascii="Arial" w:hAnsi="Arial" w:cs="Arial"/>
          <w:b/>
          <w:i w:val="0"/>
          <w:color w:val="auto"/>
          <w:sz w:val="22"/>
          <w:szCs w:val="22"/>
          <w:lang w:val="en-GB"/>
        </w:rPr>
        <w:lastRenderedPageBreak/>
        <w:t xml:space="preserve">Table </w:t>
      </w:r>
      <w:r w:rsidR="00DC6E10">
        <w:rPr>
          <w:rFonts w:ascii="Arial" w:hAnsi="Arial" w:cs="Arial"/>
          <w:b/>
          <w:i w:val="0"/>
          <w:color w:val="auto"/>
          <w:sz w:val="22"/>
          <w:szCs w:val="22"/>
          <w:lang w:val="en-GB"/>
        </w:rPr>
        <w:t>1</w:t>
      </w:r>
      <w:r w:rsidRPr="00A12A39">
        <w:rPr>
          <w:rFonts w:ascii="Arial" w:hAnsi="Arial" w:cs="Arial"/>
          <w:b/>
          <w:i w:val="0"/>
          <w:color w:val="auto"/>
          <w:sz w:val="22"/>
          <w:szCs w:val="22"/>
          <w:lang w:val="en-GB"/>
        </w:rPr>
        <w:t xml:space="preserve">: </w:t>
      </w:r>
      <w:r>
        <w:rPr>
          <w:rFonts w:ascii="Arial" w:hAnsi="Arial" w:cs="Arial"/>
          <w:b/>
          <w:i w:val="0"/>
          <w:color w:val="auto"/>
          <w:sz w:val="22"/>
          <w:szCs w:val="22"/>
          <w:lang w:val="en-GB"/>
        </w:rPr>
        <w:t>Socio-economic</w:t>
      </w:r>
      <w:r w:rsidRPr="00A12A39">
        <w:rPr>
          <w:rFonts w:ascii="Arial" w:hAnsi="Arial" w:cs="Arial"/>
          <w:b/>
          <w:i w:val="0"/>
          <w:color w:val="auto"/>
          <w:sz w:val="22"/>
          <w:szCs w:val="22"/>
          <w:lang w:val="en-GB"/>
        </w:rPr>
        <w:t xml:space="preserve"> characteristics of the respondents</w:t>
      </w:r>
      <w:bookmarkEnd w:id="12"/>
      <w:bookmarkEnd w:id="13"/>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00"/>
        <w:gridCol w:w="1430"/>
        <w:gridCol w:w="1377"/>
      </w:tblGrid>
      <w:tr w:rsidR="00D4005D" w:rsidRPr="00A12A39" w14:paraId="2DCC75BB" w14:textId="77777777" w:rsidTr="001B7018">
        <w:tc>
          <w:tcPr>
            <w:tcW w:w="3119" w:type="dxa"/>
            <w:tcBorders>
              <w:top w:val="single" w:sz="4" w:space="0" w:color="auto"/>
              <w:left w:val="nil"/>
              <w:bottom w:val="single" w:sz="4" w:space="0" w:color="auto"/>
              <w:right w:val="nil"/>
            </w:tcBorders>
            <w:hideMark/>
          </w:tcPr>
          <w:p w14:paraId="5413F2F9" w14:textId="77777777" w:rsidR="00D4005D" w:rsidRPr="00A12A39" w:rsidRDefault="00D4005D" w:rsidP="001B7018">
            <w:pPr>
              <w:jc w:val="both"/>
              <w:rPr>
                <w:rFonts w:ascii="Arial" w:hAnsi="Arial" w:cs="Arial"/>
                <w:b/>
                <w:bCs/>
                <w:lang w:val="en-GB"/>
              </w:rPr>
            </w:pPr>
            <w:r w:rsidRPr="00A12A39">
              <w:rPr>
                <w:rFonts w:ascii="Arial" w:hAnsi="Arial" w:cs="Arial"/>
                <w:b/>
                <w:bCs/>
                <w:lang w:val="en-GB"/>
              </w:rPr>
              <w:t>Socioeconomic characteristics</w:t>
            </w:r>
          </w:p>
        </w:tc>
        <w:tc>
          <w:tcPr>
            <w:tcW w:w="0" w:type="auto"/>
            <w:tcBorders>
              <w:top w:val="single" w:sz="4" w:space="0" w:color="auto"/>
              <w:left w:val="nil"/>
              <w:bottom w:val="single" w:sz="4" w:space="0" w:color="auto"/>
              <w:right w:val="nil"/>
            </w:tcBorders>
            <w:hideMark/>
          </w:tcPr>
          <w:p w14:paraId="1C5D101A" w14:textId="77777777" w:rsidR="00D4005D" w:rsidRPr="00A12A39" w:rsidRDefault="00D4005D" w:rsidP="001B7018">
            <w:pPr>
              <w:jc w:val="both"/>
              <w:rPr>
                <w:rFonts w:ascii="Arial" w:hAnsi="Arial" w:cs="Arial"/>
                <w:b/>
                <w:bCs/>
                <w:lang w:val="en-GB"/>
              </w:rPr>
            </w:pPr>
            <w:r w:rsidRPr="00A12A39">
              <w:rPr>
                <w:rFonts w:ascii="Arial" w:hAnsi="Arial" w:cs="Arial"/>
                <w:b/>
                <w:bCs/>
                <w:lang w:val="en-GB"/>
              </w:rPr>
              <w:t>Category</w:t>
            </w:r>
          </w:p>
        </w:tc>
        <w:tc>
          <w:tcPr>
            <w:tcW w:w="0" w:type="auto"/>
            <w:tcBorders>
              <w:top w:val="single" w:sz="4" w:space="0" w:color="auto"/>
              <w:left w:val="nil"/>
              <w:bottom w:val="single" w:sz="4" w:space="0" w:color="auto"/>
              <w:right w:val="nil"/>
            </w:tcBorders>
            <w:hideMark/>
          </w:tcPr>
          <w:p w14:paraId="393F8086" w14:textId="77777777" w:rsidR="00D4005D" w:rsidRPr="00A12A39" w:rsidRDefault="00D4005D" w:rsidP="001B7018">
            <w:pPr>
              <w:jc w:val="both"/>
              <w:rPr>
                <w:rFonts w:ascii="Arial" w:hAnsi="Arial" w:cs="Arial"/>
                <w:b/>
                <w:bCs/>
                <w:lang w:val="en-GB"/>
              </w:rPr>
            </w:pPr>
            <w:r w:rsidRPr="00A12A39">
              <w:rPr>
                <w:rFonts w:ascii="Arial" w:hAnsi="Arial" w:cs="Arial"/>
                <w:b/>
                <w:bCs/>
                <w:lang w:val="en-GB"/>
              </w:rPr>
              <w:t>Frequency</w:t>
            </w:r>
          </w:p>
        </w:tc>
        <w:tc>
          <w:tcPr>
            <w:tcW w:w="1117" w:type="dxa"/>
            <w:tcBorders>
              <w:top w:val="single" w:sz="4" w:space="0" w:color="auto"/>
              <w:left w:val="nil"/>
              <w:bottom w:val="single" w:sz="4" w:space="0" w:color="auto"/>
              <w:right w:val="nil"/>
            </w:tcBorders>
            <w:hideMark/>
          </w:tcPr>
          <w:p w14:paraId="54326EAB" w14:textId="77777777" w:rsidR="00D4005D" w:rsidRPr="00A12A39" w:rsidRDefault="00D4005D" w:rsidP="001B7018">
            <w:pPr>
              <w:jc w:val="both"/>
              <w:rPr>
                <w:rFonts w:ascii="Arial" w:hAnsi="Arial" w:cs="Arial"/>
                <w:b/>
                <w:bCs/>
                <w:lang w:val="en-GB"/>
              </w:rPr>
            </w:pPr>
            <w:r w:rsidRPr="00A12A39">
              <w:rPr>
                <w:rFonts w:ascii="Arial" w:hAnsi="Arial" w:cs="Arial"/>
                <w:b/>
                <w:bCs/>
                <w:lang w:val="en-GB"/>
              </w:rPr>
              <w:t>Percent %</w:t>
            </w:r>
          </w:p>
        </w:tc>
      </w:tr>
      <w:tr w:rsidR="00D4005D" w:rsidRPr="00A12A39" w14:paraId="3BCE638B" w14:textId="77777777" w:rsidTr="001B7018">
        <w:tc>
          <w:tcPr>
            <w:tcW w:w="3119" w:type="dxa"/>
            <w:tcBorders>
              <w:top w:val="single" w:sz="4" w:space="0" w:color="auto"/>
              <w:left w:val="nil"/>
              <w:bottom w:val="nil"/>
              <w:right w:val="nil"/>
            </w:tcBorders>
            <w:hideMark/>
          </w:tcPr>
          <w:p w14:paraId="17CD5815" w14:textId="77777777" w:rsidR="00D4005D" w:rsidRPr="00A12A39" w:rsidRDefault="00D4005D" w:rsidP="001B7018">
            <w:pPr>
              <w:jc w:val="both"/>
              <w:rPr>
                <w:rFonts w:ascii="Arial" w:hAnsi="Arial" w:cs="Arial"/>
                <w:lang w:val="en-GB"/>
              </w:rPr>
            </w:pPr>
            <w:r w:rsidRPr="00A12A39">
              <w:rPr>
                <w:rFonts w:ascii="Arial" w:hAnsi="Arial" w:cs="Arial"/>
                <w:lang w:val="en-GB"/>
              </w:rPr>
              <w:t>Sex</w:t>
            </w:r>
          </w:p>
        </w:tc>
        <w:tc>
          <w:tcPr>
            <w:tcW w:w="0" w:type="auto"/>
            <w:tcBorders>
              <w:top w:val="single" w:sz="4" w:space="0" w:color="auto"/>
              <w:left w:val="nil"/>
              <w:bottom w:val="nil"/>
              <w:right w:val="nil"/>
            </w:tcBorders>
            <w:hideMark/>
          </w:tcPr>
          <w:p w14:paraId="3BB8EC9B" w14:textId="77777777" w:rsidR="00D4005D" w:rsidRPr="00A12A39" w:rsidRDefault="00D4005D" w:rsidP="001B7018">
            <w:pPr>
              <w:jc w:val="both"/>
              <w:rPr>
                <w:rFonts w:ascii="Arial" w:hAnsi="Arial" w:cs="Arial"/>
                <w:lang w:val="en-GB"/>
              </w:rPr>
            </w:pPr>
            <w:r w:rsidRPr="00A12A39">
              <w:rPr>
                <w:rFonts w:ascii="Arial" w:hAnsi="Arial" w:cs="Arial"/>
                <w:lang w:val="en-GB"/>
              </w:rPr>
              <w:t>Female</w:t>
            </w:r>
          </w:p>
        </w:tc>
        <w:tc>
          <w:tcPr>
            <w:tcW w:w="0" w:type="auto"/>
            <w:tcBorders>
              <w:top w:val="single" w:sz="4" w:space="0" w:color="auto"/>
              <w:left w:val="nil"/>
              <w:bottom w:val="nil"/>
              <w:right w:val="nil"/>
            </w:tcBorders>
            <w:hideMark/>
          </w:tcPr>
          <w:p w14:paraId="4059BB05" w14:textId="77777777" w:rsidR="00D4005D" w:rsidRPr="00A12A39" w:rsidRDefault="00D4005D" w:rsidP="001B7018">
            <w:pPr>
              <w:jc w:val="both"/>
              <w:rPr>
                <w:rFonts w:ascii="Arial" w:hAnsi="Arial" w:cs="Arial"/>
                <w:lang w:val="en-GB"/>
              </w:rPr>
            </w:pPr>
            <w:r w:rsidRPr="00A12A39">
              <w:rPr>
                <w:rFonts w:ascii="Arial" w:hAnsi="Arial" w:cs="Arial"/>
                <w:lang w:val="en-GB"/>
              </w:rPr>
              <w:t>20</w:t>
            </w:r>
          </w:p>
        </w:tc>
        <w:tc>
          <w:tcPr>
            <w:tcW w:w="1117" w:type="dxa"/>
            <w:tcBorders>
              <w:top w:val="single" w:sz="4" w:space="0" w:color="auto"/>
              <w:left w:val="nil"/>
              <w:bottom w:val="nil"/>
              <w:right w:val="nil"/>
            </w:tcBorders>
            <w:hideMark/>
          </w:tcPr>
          <w:p w14:paraId="4D6877F2" w14:textId="77777777" w:rsidR="00D4005D" w:rsidRPr="00A12A39" w:rsidRDefault="00D4005D" w:rsidP="001B7018">
            <w:pPr>
              <w:jc w:val="both"/>
              <w:rPr>
                <w:rFonts w:ascii="Arial" w:hAnsi="Arial" w:cs="Arial"/>
                <w:lang w:val="en-GB"/>
              </w:rPr>
            </w:pPr>
            <w:r w:rsidRPr="00A12A39">
              <w:rPr>
                <w:rFonts w:ascii="Arial" w:hAnsi="Arial" w:cs="Arial"/>
                <w:lang w:val="en-GB"/>
              </w:rPr>
              <w:t>16.7</w:t>
            </w:r>
          </w:p>
        </w:tc>
      </w:tr>
      <w:tr w:rsidR="00D4005D" w:rsidRPr="00A12A39" w14:paraId="408BE819" w14:textId="77777777" w:rsidTr="001B7018">
        <w:tc>
          <w:tcPr>
            <w:tcW w:w="3119" w:type="dxa"/>
            <w:tcBorders>
              <w:top w:val="nil"/>
              <w:left w:val="nil"/>
              <w:bottom w:val="nil"/>
              <w:right w:val="nil"/>
            </w:tcBorders>
            <w:hideMark/>
          </w:tcPr>
          <w:p w14:paraId="77CDA329"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26F949AB" w14:textId="77777777" w:rsidR="00D4005D" w:rsidRPr="00A12A39" w:rsidRDefault="00D4005D" w:rsidP="001B7018">
            <w:pPr>
              <w:jc w:val="both"/>
              <w:rPr>
                <w:rFonts w:ascii="Arial" w:hAnsi="Arial" w:cs="Arial"/>
                <w:lang w:val="en-GB"/>
              </w:rPr>
            </w:pPr>
            <w:r w:rsidRPr="00A12A39">
              <w:rPr>
                <w:rFonts w:ascii="Arial" w:hAnsi="Arial" w:cs="Arial"/>
                <w:lang w:val="en-GB"/>
              </w:rPr>
              <w:t>Male</w:t>
            </w:r>
          </w:p>
        </w:tc>
        <w:tc>
          <w:tcPr>
            <w:tcW w:w="0" w:type="auto"/>
            <w:tcBorders>
              <w:top w:val="nil"/>
              <w:left w:val="nil"/>
              <w:bottom w:val="nil"/>
              <w:right w:val="nil"/>
            </w:tcBorders>
            <w:hideMark/>
          </w:tcPr>
          <w:p w14:paraId="448BDCA5" w14:textId="77777777" w:rsidR="00D4005D" w:rsidRPr="00A12A39" w:rsidRDefault="00D4005D" w:rsidP="001B7018">
            <w:pPr>
              <w:jc w:val="both"/>
              <w:rPr>
                <w:rFonts w:ascii="Arial" w:hAnsi="Arial" w:cs="Arial"/>
                <w:lang w:val="en-GB"/>
              </w:rPr>
            </w:pPr>
            <w:r w:rsidRPr="00A12A39">
              <w:rPr>
                <w:rFonts w:ascii="Arial" w:hAnsi="Arial" w:cs="Arial"/>
                <w:lang w:val="en-GB"/>
              </w:rPr>
              <w:t>100</w:t>
            </w:r>
          </w:p>
        </w:tc>
        <w:tc>
          <w:tcPr>
            <w:tcW w:w="1117" w:type="dxa"/>
            <w:tcBorders>
              <w:top w:val="nil"/>
              <w:left w:val="nil"/>
              <w:bottom w:val="nil"/>
              <w:right w:val="nil"/>
            </w:tcBorders>
            <w:hideMark/>
          </w:tcPr>
          <w:p w14:paraId="449C7045" w14:textId="77777777" w:rsidR="00D4005D" w:rsidRPr="00A12A39" w:rsidRDefault="00D4005D" w:rsidP="001B7018">
            <w:pPr>
              <w:jc w:val="both"/>
              <w:rPr>
                <w:rFonts w:ascii="Arial" w:hAnsi="Arial" w:cs="Arial"/>
                <w:lang w:val="en-GB"/>
              </w:rPr>
            </w:pPr>
            <w:r w:rsidRPr="00A12A39">
              <w:rPr>
                <w:rFonts w:ascii="Arial" w:hAnsi="Arial" w:cs="Arial"/>
                <w:lang w:val="en-GB"/>
              </w:rPr>
              <w:t>83.3</w:t>
            </w:r>
          </w:p>
        </w:tc>
      </w:tr>
      <w:tr w:rsidR="00D4005D" w:rsidRPr="00A12A39" w14:paraId="440EA2CE" w14:textId="77777777" w:rsidTr="001B7018">
        <w:tc>
          <w:tcPr>
            <w:tcW w:w="3119" w:type="dxa"/>
            <w:tcBorders>
              <w:top w:val="nil"/>
              <w:left w:val="nil"/>
              <w:bottom w:val="nil"/>
              <w:right w:val="nil"/>
            </w:tcBorders>
            <w:hideMark/>
          </w:tcPr>
          <w:p w14:paraId="5253E989" w14:textId="77777777" w:rsidR="00D4005D" w:rsidRPr="00A12A39" w:rsidRDefault="00D4005D" w:rsidP="001B7018">
            <w:pPr>
              <w:jc w:val="both"/>
              <w:rPr>
                <w:rFonts w:ascii="Arial" w:hAnsi="Arial" w:cs="Arial"/>
                <w:lang w:val="en-GB"/>
              </w:rPr>
            </w:pPr>
            <w:r w:rsidRPr="00A12A39">
              <w:rPr>
                <w:rFonts w:ascii="Arial" w:hAnsi="Arial" w:cs="Arial"/>
                <w:lang w:val="en-GB"/>
              </w:rPr>
              <w:t>Marital status</w:t>
            </w:r>
          </w:p>
        </w:tc>
        <w:tc>
          <w:tcPr>
            <w:tcW w:w="0" w:type="auto"/>
            <w:tcBorders>
              <w:top w:val="nil"/>
              <w:left w:val="nil"/>
              <w:bottom w:val="nil"/>
              <w:right w:val="nil"/>
            </w:tcBorders>
            <w:hideMark/>
          </w:tcPr>
          <w:p w14:paraId="78332088" w14:textId="77777777" w:rsidR="00D4005D" w:rsidRPr="00A12A39" w:rsidRDefault="00D4005D" w:rsidP="001B7018">
            <w:pPr>
              <w:jc w:val="both"/>
              <w:rPr>
                <w:rFonts w:ascii="Arial" w:hAnsi="Arial" w:cs="Arial"/>
                <w:lang w:val="en-GB"/>
              </w:rPr>
            </w:pPr>
            <w:r w:rsidRPr="00A12A39">
              <w:rPr>
                <w:rFonts w:ascii="Arial" w:hAnsi="Arial" w:cs="Arial"/>
                <w:lang w:val="en-GB"/>
              </w:rPr>
              <w:t>Single</w:t>
            </w:r>
          </w:p>
        </w:tc>
        <w:tc>
          <w:tcPr>
            <w:tcW w:w="0" w:type="auto"/>
            <w:tcBorders>
              <w:top w:val="nil"/>
              <w:left w:val="nil"/>
              <w:bottom w:val="nil"/>
              <w:right w:val="nil"/>
            </w:tcBorders>
            <w:hideMark/>
          </w:tcPr>
          <w:p w14:paraId="5C73F398" w14:textId="77777777" w:rsidR="00D4005D" w:rsidRPr="00A12A39" w:rsidRDefault="00D4005D" w:rsidP="001B7018">
            <w:pPr>
              <w:jc w:val="both"/>
              <w:rPr>
                <w:rFonts w:ascii="Arial" w:hAnsi="Arial" w:cs="Arial"/>
                <w:lang w:val="en-GB"/>
              </w:rPr>
            </w:pPr>
            <w:r w:rsidRPr="00A12A39">
              <w:rPr>
                <w:rFonts w:ascii="Arial" w:hAnsi="Arial" w:cs="Arial"/>
                <w:lang w:val="en-GB"/>
              </w:rPr>
              <w:t>5</w:t>
            </w:r>
          </w:p>
        </w:tc>
        <w:tc>
          <w:tcPr>
            <w:tcW w:w="1117" w:type="dxa"/>
            <w:tcBorders>
              <w:top w:val="nil"/>
              <w:left w:val="nil"/>
              <w:bottom w:val="nil"/>
              <w:right w:val="nil"/>
            </w:tcBorders>
            <w:hideMark/>
          </w:tcPr>
          <w:p w14:paraId="67550787" w14:textId="77777777" w:rsidR="00D4005D" w:rsidRPr="00A12A39" w:rsidRDefault="00D4005D" w:rsidP="001B7018">
            <w:pPr>
              <w:jc w:val="both"/>
              <w:rPr>
                <w:rFonts w:ascii="Arial" w:hAnsi="Arial" w:cs="Arial"/>
                <w:lang w:val="en-GB"/>
              </w:rPr>
            </w:pPr>
            <w:r w:rsidRPr="00A12A39">
              <w:rPr>
                <w:rFonts w:ascii="Arial" w:hAnsi="Arial" w:cs="Arial"/>
                <w:lang w:val="en-GB"/>
              </w:rPr>
              <w:t>4.2</w:t>
            </w:r>
          </w:p>
        </w:tc>
      </w:tr>
      <w:tr w:rsidR="00D4005D" w:rsidRPr="00A12A39" w14:paraId="33395EC5" w14:textId="77777777" w:rsidTr="001B7018">
        <w:tc>
          <w:tcPr>
            <w:tcW w:w="3119" w:type="dxa"/>
            <w:tcBorders>
              <w:top w:val="nil"/>
              <w:left w:val="nil"/>
              <w:bottom w:val="nil"/>
              <w:right w:val="nil"/>
            </w:tcBorders>
            <w:hideMark/>
          </w:tcPr>
          <w:p w14:paraId="00888DBC"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11B2110F" w14:textId="77777777" w:rsidR="00D4005D" w:rsidRPr="00A12A39" w:rsidRDefault="00D4005D" w:rsidP="001B7018">
            <w:pPr>
              <w:jc w:val="both"/>
              <w:rPr>
                <w:rFonts w:ascii="Arial" w:hAnsi="Arial" w:cs="Arial"/>
                <w:lang w:val="en-GB"/>
              </w:rPr>
            </w:pPr>
            <w:r w:rsidRPr="00A12A39">
              <w:rPr>
                <w:rFonts w:ascii="Arial" w:hAnsi="Arial" w:cs="Arial"/>
                <w:lang w:val="en-GB"/>
              </w:rPr>
              <w:t>Married</w:t>
            </w:r>
          </w:p>
        </w:tc>
        <w:tc>
          <w:tcPr>
            <w:tcW w:w="0" w:type="auto"/>
            <w:tcBorders>
              <w:top w:val="nil"/>
              <w:left w:val="nil"/>
              <w:bottom w:val="nil"/>
              <w:right w:val="nil"/>
            </w:tcBorders>
            <w:hideMark/>
          </w:tcPr>
          <w:p w14:paraId="774522EC" w14:textId="77777777" w:rsidR="00D4005D" w:rsidRPr="00A12A39" w:rsidRDefault="00D4005D" w:rsidP="001B7018">
            <w:pPr>
              <w:jc w:val="both"/>
              <w:rPr>
                <w:rFonts w:ascii="Arial" w:hAnsi="Arial" w:cs="Arial"/>
                <w:lang w:val="en-GB"/>
              </w:rPr>
            </w:pPr>
            <w:r w:rsidRPr="00A12A39">
              <w:rPr>
                <w:rFonts w:ascii="Arial" w:hAnsi="Arial" w:cs="Arial"/>
                <w:lang w:val="en-GB"/>
              </w:rPr>
              <w:t>115</w:t>
            </w:r>
          </w:p>
        </w:tc>
        <w:tc>
          <w:tcPr>
            <w:tcW w:w="1117" w:type="dxa"/>
            <w:tcBorders>
              <w:top w:val="nil"/>
              <w:left w:val="nil"/>
              <w:bottom w:val="nil"/>
              <w:right w:val="nil"/>
            </w:tcBorders>
            <w:hideMark/>
          </w:tcPr>
          <w:p w14:paraId="32599F19" w14:textId="77777777" w:rsidR="00D4005D" w:rsidRPr="00A12A39" w:rsidRDefault="00D4005D" w:rsidP="001B7018">
            <w:pPr>
              <w:jc w:val="both"/>
              <w:rPr>
                <w:rFonts w:ascii="Arial" w:hAnsi="Arial" w:cs="Arial"/>
                <w:lang w:val="en-GB"/>
              </w:rPr>
            </w:pPr>
            <w:r w:rsidRPr="00A12A39">
              <w:rPr>
                <w:rFonts w:ascii="Arial" w:hAnsi="Arial" w:cs="Arial"/>
                <w:lang w:val="en-GB"/>
              </w:rPr>
              <w:t>95.8</w:t>
            </w:r>
          </w:p>
        </w:tc>
      </w:tr>
      <w:tr w:rsidR="00D4005D" w:rsidRPr="00A12A39" w14:paraId="0E930CC1" w14:textId="77777777" w:rsidTr="001B7018">
        <w:tc>
          <w:tcPr>
            <w:tcW w:w="3119" w:type="dxa"/>
            <w:tcBorders>
              <w:top w:val="nil"/>
              <w:left w:val="nil"/>
              <w:bottom w:val="nil"/>
              <w:right w:val="nil"/>
            </w:tcBorders>
            <w:hideMark/>
          </w:tcPr>
          <w:p w14:paraId="3AF5797E" w14:textId="77777777" w:rsidR="00D4005D" w:rsidRPr="00A12A39" w:rsidRDefault="00D4005D" w:rsidP="001B7018">
            <w:pPr>
              <w:jc w:val="both"/>
              <w:rPr>
                <w:rFonts w:ascii="Arial" w:hAnsi="Arial" w:cs="Arial"/>
                <w:lang w:val="en-GB"/>
              </w:rPr>
            </w:pPr>
            <w:r w:rsidRPr="00A12A39">
              <w:rPr>
                <w:rFonts w:ascii="Arial" w:hAnsi="Arial" w:cs="Arial"/>
                <w:lang w:val="en-GB"/>
              </w:rPr>
              <w:t>Level of education</w:t>
            </w:r>
          </w:p>
        </w:tc>
        <w:tc>
          <w:tcPr>
            <w:tcW w:w="0" w:type="auto"/>
            <w:tcBorders>
              <w:top w:val="nil"/>
              <w:left w:val="nil"/>
              <w:bottom w:val="nil"/>
              <w:right w:val="nil"/>
            </w:tcBorders>
            <w:hideMark/>
          </w:tcPr>
          <w:p w14:paraId="7642AD03" w14:textId="77777777" w:rsidR="00D4005D" w:rsidRPr="00A12A39" w:rsidRDefault="00D4005D" w:rsidP="001B7018">
            <w:pPr>
              <w:jc w:val="both"/>
              <w:rPr>
                <w:rFonts w:ascii="Arial" w:hAnsi="Arial" w:cs="Arial"/>
                <w:lang w:val="en-GB"/>
              </w:rPr>
            </w:pPr>
            <w:r w:rsidRPr="00A12A39">
              <w:rPr>
                <w:rFonts w:ascii="Arial" w:hAnsi="Arial" w:cs="Arial"/>
                <w:lang w:val="en-GB"/>
              </w:rPr>
              <w:t>No formal education</w:t>
            </w:r>
          </w:p>
        </w:tc>
        <w:tc>
          <w:tcPr>
            <w:tcW w:w="0" w:type="auto"/>
            <w:tcBorders>
              <w:top w:val="nil"/>
              <w:left w:val="nil"/>
              <w:bottom w:val="nil"/>
              <w:right w:val="nil"/>
            </w:tcBorders>
            <w:hideMark/>
          </w:tcPr>
          <w:p w14:paraId="76F44EE9" w14:textId="77777777" w:rsidR="00D4005D" w:rsidRPr="00A12A39" w:rsidRDefault="00D4005D" w:rsidP="001B7018">
            <w:pPr>
              <w:jc w:val="both"/>
              <w:rPr>
                <w:rFonts w:ascii="Arial" w:hAnsi="Arial" w:cs="Arial"/>
                <w:lang w:val="en-GB"/>
              </w:rPr>
            </w:pPr>
            <w:r w:rsidRPr="00A12A39">
              <w:rPr>
                <w:rFonts w:ascii="Arial" w:hAnsi="Arial" w:cs="Arial"/>
                <w:lang w:val="en-GB"/>
              </w:rPr>
              <w:t>2</w:t>
            </w:r>
          </w:p>
        </w:tc>
        <w:tc>
          <w:tcPr>
            <w:tcW w:w="1117" w:type="dxa"/>
            <w:tcBorders>
              <w:top w:val="nil"/>
              <w:left w:val="nil"/>
              <w:bottom w:val="nil"/>
              <w:right w:val="nil"/>
            </w:tcBorders>
            <w:hideMark/>
          </w:tcPr>
          <w:p w14:paraId="1584468B" w14:textId="77777777" w:rsidR="00D4005D" w:rsidRPr="00A12A39" w:rsidRDefault="00D4005D" w:rsidP="001B7018">
            <w:pPr>
              <w:jc w:val="both"/>
              <w:rPr>
                <w:rFonts w:ascii="Arial" w:hAnsi="Arial" w:cs="Arial"/>
                <w:lang w:val="en-GB"/>
              </w:rPr>
            </w:pPr>
            <w:r w:rsidRPr="00A12A39">
              <w:rPr>
                <w:rFonts w:ascii="Arial" w:hAnsi="Arial" w:cs="Arial"/>
                <w:lang w:val="en-GB"/>
              </w:rPr>
              <w:t>1.7</w:t>
            </w:r>
          </w:p>
        </w:tc>
      </w:tr>
      <w:tr w:rsidR="00D4005D" w:rsidRPr="00A12A39" w14:paraId="29B9FC15" w14:textId="77777777" w:rsidTr="001B7018">
        <w:tc>
          <w:tcPr>
            <w:tcW w:w="3119" w:type="dxa"/>
            <w:tcBorders>
              <w:top w:val="nil"/>
              <w:left w:val="nil"/>
              <w:bottom w:val="nil"/>
              <w:right w:val="nil"/>
            </w:tcBorders>
            <w:hideMark/>
          </w:tcPr>
          <w:p w14:paraId="3A5CFBD1"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1C354124" w14:textId="77777777" w:rsidR="00D4005D" w:rsidRPr="00A12A39" w:rsidRDefault="00D4005D" w:rsidP="001B7018">
            <w:pPr>
              <w:jc w:val="both"/>
              <w:rPr>
                <w:rFonts w:ascii="Arial" w:hAnsi="Arial" w:cs="Arial"/>
                <w:lang w:val="en-GB"/>
              </w:rPr>
            </w:pPr>
            <w:r w:rsidRPr="00A12A39">
              <w:rPr>
                <w:rFonts w:ascii="Arial" w:hAnsi="Arial" w:cs="Arial"/>
                <w:lang w:val="en-GB"/>
              </w:rPr>
              <w:t>Primary Education</w:t>
            </w:r>
          </w:p>
        </w:tc>
        <w:tc>
          <w:tcPr>
            <w:tcW w:w="0" w:type="auto"/>
            <w:tcBorders>
              <w:top w:val="nil"/>
              <w:left w:val="nil"/>
              <w:bottom w:val="nil"/>
              <w:right w:val="nil"/>
            </w:tcBorders>
            <w:hideMark/>
          </w:tcPr>
          <w:p w14:paraId="4210CF1B" w14:textId="77777777" w:rsidR="00D4005D" w:rsidRPr="00A12A39" w:rsidRDefault="00D4005D" w:rsidP="001B7018">
            <w:pPr>
              <w:jc w:val="both"/>
              <w:rPr>
                <w:rFonts w:ascii="Arial" w:hAnsi="Arial" w:cs="Arial"/>
                <w:lang w:val="en-GB"/>
              </w:rPr>
            </w:pPr>
            <w:r w:rsidRPr="00A12A39">
              <w:rPr>
                <w:rFonts w:ascii="Arial" w:hAnsi="Arial" w:cs="Arial"/>
                <w:lang w:val="en-GB"/>
              </w:rPr>
              <w:t>71</w:t>
            </w:r>
          </w:p>
        </w:tc>
        <w:tc>
          <w:tcPr>
            <w:tcW w:w="1117" w:type="dxa"/>
            <w:tcBorders>
              <w:top w:val="nil"/>
              <w:left w:val="nil"/>
              <w:bottom w:val="nil"/>
              <w:right w:val="nil"/>
            </w:tcBorders>
            <w:hideMark/>
          </w:tcPr>
          <w:p w14:paraId="19E60E29" w14:textId="77777777" w:rsidR="00D4005D" w:rsidRPr="00A12A39" w:rsidRDefault="00D4005D" w:rsidP="001B7018">
            <w:pPr>
              <w:jc w:val="both"/>
              <w:rPr>
                <w:rFonts w:ascii="Arial" w:hAnsi="Arial" w:cs="Arial"/>
                <w:lang w:val="en-GB"/>
              </w:rPr>
            </w:pPr>
            <w:r w:rsidRPr="00A12A39">
              <w:rPr>
                <w:rFonts w:ascii="Arial" w:hAnsi="Arial" w:cs="Arial"/>
                <w:lang w:val="en-GB"/>
              </w:rPr>
              <w:t>59.2</w:t>
            </w:r>
          </w:p>
        </w:tc>
      </w:tr>
      <w:tr w:rsidR="00D4005D" w:rsidRPr="00A12A39" w14:paraId="6E373AD4" w14:textId="77777777" w:rsidTr="001B7018">
        <w:tc>
          <w:tcPr>
            <w:tcW w:w="3119" w:type="dxa"/>
            <w:tcBorders>
              <w:top w:val="nil"/>
              <w:left w:val="nil"/>
              <w:bottom w:val="nil"/>
              <w:right w:val="nil"/>
            </w:tcBorders>
            <w:hideMark/>
          </w:tcPr>
          <w:p w14:paraId="5F088C84"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66038A74" w14:textId="77777777" w:rsidR="00D4005D" w:rsidRPr="00A12A39" w:rsidRDefault="00D4005D" w:rsidP="001B7018">
            <w:pPr>
              <w:jc w:val="both"/>
              <w:rPr>
                <w:rFonts w:ascii="Arial" w:hAnsi="Arial" w:cs="Arial"/>
                <w:lang w:val="en-GB"/>
              </w:rPr>
            </w:pPr>
            <w:r w:rsidRPr="00A12A39">
              <w:rPr>
                <w:rFonts w:ascii="Arial" w:hAnsi="Arial" w:cs="Arial"/>
                <w:lang w:val="en-GB"/>
              </w:rPr>
              <w:t>Secondary education</w:t>
            </w:r>
          </w:p>
        </w:tc>
        <w:tc>
          <w:tcPr>
            <w:tcW w:w="0" w:type="auto"/>
            <w:tcBorders>
              <w:top w:val="nil"/>
              <w:left w:val="nil"/>
              <w:bottom w:val="nil"/>
              <w:right w:val="nil"/>
            </w:tcBorders>
            <w:hideMark/>
          </w:tcPr>
          <w:p w14:paraId="30E37090" w14:textId="77777777" w:rsidR="00D4005D" w:rsidRPr="00A12A39" w:rsidRDefault="00D4005D" w:rsidP="001B7018">
            <w:pPr>
              <w:jc w:val="both"/>
              <w:rPr>
                <w:rFonts w:ascii="Arial" w:hAnsi="Arial" w:cs="Arial"/>
                <w:lang w:val="en-GB"/>
              </w:rPr>
            </w:pPr>
            <w:r w:rsidRPr="00A12A39">
              <w:rPr>
                <w:rFonts w:ascii="Arial" w:hAnsi="Arial" w:cs="Arial"/>
                <w:lang w:val="en-GB"/>
              </w:rPr>
              <w:t>25</w:t>
            </w:r>
          </w:p>
        </w:tc>
        <w:tc>
          <w:tcPr>
            <w:tcW w:w="1117" w:type="dxa"/>
            <w:tcBorders>
              <w:top w:val="nil"/>
              <w:left w:val="nil"/>
              <w:bottom w:val="nil"/>
              <w:right w:val="nil"/>
            </w:tcBorders>
            <w:hideMark/>
          </w:tcPr>
          <w:p w14:paraId="206217C9" w14:textId="77777777" w:rsidR="00D4005D" w:rsidRPr="00A12A39" w:rsidRDefault="00D4005D" w:rsidP="001B7018">
            <w:pPr>
              <w:jc w:val="both"/>
              <w:rPr>
                <w:rFonts w:ascii="Arial" w:hAnsi="Arial" w:cs="Arial"/>
                <w:lang w:val="en-GB"/>
              </w:rPr>
            </w:pPr>
            <w:r w:rsidRPr="00A12A39">
              <w:rPr>
                <w:rFonts w:ascii="Arial" w:hAnsi="Arial" w:cs="Arial"/>
                <w:lang w:val="en-GB"/>
              </w:rPr>
              <w:t>20.8</w:t>
            </w:r>
          </w:p>
        </w:tc>
      </w:tr>
      <w:tr w:rsidR="00D4005D" w:rsidRPr="00A12A39" w14:paraId="6E46DCEC" w14:textId="77777777" w:rsidTr="001B7018">
        <w:tc>
          <w:tcPr>
            <w:tcW w:w="3119" w:type="dxa"/>
            <w:tcBorders>
              <w:top w:val="nil"/>
              <w:left w:val="nil"/>
              <w:bottom w:val="nil"/>
              <w:right w:val="nil"/>
            </w:tcBorders>
            <w:hideMark/>
          </w:tcPr>
          <w:p w14:paraId="57D8DBCA"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3574A921" w14:textId="77777777" w:rsidR="00D4005D" w:rsidRPr="00A12A39" w:rsidRDefault="00D4005D" w:rsidP="001B7018">
            <w:pPr>
              <w:jc w:val="both"/>
              <w:rPr>
                <w:rFonts w:ascii="Arial" w:hAnsi="Arial" w:cs="Arial"/>
                <w:lang w:val="en-GB"/>
              </w:rPr>
            </w:pPr>
            <w:r w:rsidRPr="00A12A39">
              <w:rPr>
                <w:rFonts w:ascii="Arial" w:hAnsi="Arial" w:cs="Arial"/>
                <w:lang w:val="en-GB"/>
              </w:rPr>
              <w:t>Tertiary/college education</w:t>
            </w:r>
          </w:p>
        </w:tc>
        <w:tc>
          <w:tcPr>
            <w:tcW w:w="0" w:type="auto"/>
            <w:tcBorders>
              <w:top w:val="nil"/>
              <w:left w:val="nil"/>
              <w:bottom w:val="nil"/>
              <w:right w:val="nil"/>
            </w:tcBorders>
            <w:hideMark/>
          </w:tcPr>
          <w:p w14:paraId="57891B2C" w14:textId="77777777" w:rsidR="00D4005D" w:rsidRPr="00A12A39" w:rsidRDefault="00D4005D" w:rsidP="001B7018">
            <w:pPr>
              <w:jc w:val="both"/>
              <w:rPr>
                <w:rFonts w:ascii="Arial" w:hAnsi="Arial" w:cs="Arial"/>
                <w:lang w:val="en-GB"/>
              </w:rPr>
            </w:pPr>
            <w:r w:rsidRPr="00A12A39">
              <w:rPr>
                <w:rFonts w:ascii="Arial" w:hAnsi="Arial" w:cs="Arial"/>
                <w:lang w:val="en-GB"/>
              </w:rPr>
              <w:t>22</w:t>
            </w:r>
          </w:p>
        </w:tc>
        <w:tc>
          <w:tcPr>
            <w:tcW w:w="1117" w:type="dxa"/>
            <w:tcBorders>
              <w:top w:val="nil"/>
              <w:left w:val="nil"/>
              <w:bottom w:val="nil"/>
              <w:right w:val="nil"/>
            </w:tcBorders>
            <w:hideMark/>
          </w:tcPr>
          <w:p w14:paraId="41E44C10" w14:textId="77777777" w:rsidR="00D4005D" w:rsidRPr="00A12A39" w:rsidRDefault="00D4005D" w:rsidP="001B7018">
            <w:pPr>
              <w:jc w:val="both"/>
              <w:rPr>
                <w:rFonts w:ascii="Arial" w:hAnsi="Arial" w:cs="Arial"/>
                <w:lang w:val="en-GB"/>
              </w:rPr>
            </w:pPr>
            <w:r w:rsidRPr="00A12A39">
              <w:rPr>
                <w:rFonts w:ascii="Arial" w:hAnsi="Arial" w:cs="Arial"/>
                <w:lang w:val="en-GB"/>
              </w:rPr>
              <w:t>18.3</w:t>
            </w:r>
          </w:p>
        </w:tc>
      </w:tr>
      <w:tr w:rsidR="00D4005D" w:rsidRPr="00A12A39" w14:paraId="02DCB44D" w14:textId="77777777" w:rsidTr="001B7018">
        <w:tc>
          <w:tcPr>
            <w:tcW w:w="3119" w:type="dxa"/>
            <w:tcBorders>
              <w:top w:val="nil"/>
              <w:left w:val="nil"/>
              <w:bottom w:val="nil"/>
              <w:right w:val="nil"/>
            </w:tcBorders>
            <w:hideMark/>
          </w:tcPr>
          <w:p w14:paraId="2F964525" w14:textId="77777777" w:rsidR="00D4005D" w:rsidRPr="00A12A39" w:rsidRDefault="00D4005D" w:rsidP="001B7018">
            <w:pPr>
              <w:jc w:val="both"/>
              <w:rPr>
                <w:rFonts w:ascii="Arial" w:hAnsi="Arial" w:cs="Arial"/>
                <w:lang w:val="en-GB"/>
              </w:rPr>
            </w:pPr>
            <w:r w:rsidRPr="00A12A39">
              <w:rPr>
                <w:rFonts w:ascii="Arial" w:hAnsi="Arial" w:cs="Arial"/>
                <w:lang w:val="en-GB"/>
              </w:rPr>
              <w:t>Occupation</w:t>
            </w:r>
          </w:p>
        </w:tc>
        <w:tc>
          <w:tcPr>
            <w:tcW w:w="0" w:type="auto"/>
            <w:tcBorders>
              <w:top w:val="nil"/>
              <w:left w:val="nil"/>
              <w:bottom w:val="nil"/>
              <w:right w:val="nil"/>
            </w:tcBorders>
            <w:hideMark/>
          </w:tcPr>
          <w:p w14:paraId="32E75636" w14:textId="77777777" w:rsidR="00D4005D" w:rsidRPr="00A12A39" w:rsidRDefault="00D4005D" w:rsidP="001B7018">
            <w:pPr>
              <w:jc w:val="both"/>
              <w:rPr>
                <w:rFonts w:ascii="Arial" w:hAnsi="Arial" w:cs="Arial"/>
                <w:lang w:val="en-GB"/>
              </w:rPr>
            </w:pPr>
            <w:r w:rsidRPr="00A12A39">
              <w:rPr>
                <w:rFonts w:ascii="Arial" w:hAnsi="Arial" w:cs="Arial"/>
                <w:lang w:val="en-GB"/>
              </w:rPr>
              <w:t>Government employee</w:t>
            </w:r>
          </w:p>
        </w:tc>
        <w:tc>
          <w:tcPr>
            <w:tcW w:w="0" w:type="auto"/>
            <w:tcBorders>
              <w:top w:val="nil"/>
              <w:left w:val="nil"/>
              <w:bottom w:val="nil"/>
              <w:right w:val="nil"/>
            </w:tcBorders>
            <w:hideMark/>
          </w:tcPr>
          <w:p w14:paraId="6FE3312D" w14:textId="77777777" w:rsidR="00D4005D" w:rsidRPr="00A12A39" w:rsidRDefault="00D4005D" w:rsidP="001B7018">
            <w:pPr>
              <w:jc w:val="both"/>
              <w:rPr>
                <w:rFonts w:ascii="Arial" w:hAnsi="Arial" w:cs="Arial"/>
                <w:lang w:val="en-GB"/>
              </w:rPr>
            </w:pPr>
            <w:r w:rsidRPr="00A12A39">
              <w:rPr>
                <w:rFonts w:ascii="Arial" w:hAnsi="Arial" w:cs="Arial"/>
                <w:lang w:val="en-GB"/>
              </w:rPr>
              <w:t>14</w:t>
            </w:r>
          </w:p>
        </w:tc>
        <w:tc>
          <w:tcPr>
            <w:tcW w:w="1117" w:type="dxa"/>
            <w:tcBorders>
              <w:top w:val="nil"/>
              <w:left w:val="nil"/>
              <w:bottom w:val="nil"/>
              <w:right w:val="nil"/>
            </w:tcBorders>
            <w:hideMark/>
          </w:tcPr>
          <w:p w14:paraId="79E28A33" w14:textId="77777777" w:rsidR="00D4005D" w:rsidRPr="00A12A39" w:rsidRDefault="00D4005D" w:rsidP="001B7018">
            <w:pPr>
              <w:jc w:val="both"/>
              <w:rPr>
                <w:rFonts w:ascii="Arial" w:hAnsi="Arial" w:cs="Arial"/>
                <w:lang w:val="en-GB"/>
              </w:rPr>
            </w:pPr>
            <w:r w:rsidRPr="00A12A39">
              <w:rPr>
                <w:rFonts w:ascii="Arial" w:hAnsi="Arial" w:cs="Arial"/>
                <w:lang w:val="en-GB"/>
              </w:rPr>
              <w:t>11.7</w:t>
            </w:r>
          </w:p>
        </w:tc>
      </w:tr>
      <w:tr w:rsidR="00D4005D" w:rsidRPr="00A12A39" w14:paraId="6698CCF1" w14:textId="77777777" w:rsidTr="001B7018">
        <w:tc>
          <w:tcPr>
            <w:tcW w:w="3119" w:type="dxa"/>
            <w:tcBorders>
              <w:top w:val="nil"/>
              <w:left w:val="nil"/>
              <w:bottom w:val="nil"/>
              <w:right w:val="nil"/>
            </w:tcBorders>
            <w:hideMark/>
          </w:tcPr>
          <w:p w14:paraId="67FDA57E"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08C2C379" w14:textId="77777777" w:rsidR="00D4005D" w:rsidRPr="00A12A39" w:rsidRDefault="00D4005D" w:rsidP="001B7018">
            <w:pPr>
              <w:jc w:val="both"/>
              <w:rPr>
                <w:rFonts w:ascii="Arial" w:hAnsi="Arial" w:cs="Arial"/>
                <w:lang w:val="en-GB"/>
              </w:rPr>
            </w:pPr>
            <w:r w:rsidRPr="00A12A39">
              <w:rPr>
                <w:rFonts w:ascii="Arial" w:hAnsi="Arial" w:cs="Arial"/>
                <w:lang w:val="en-GB"/>
              </w:rPr>
              <w:t>Farmer</w:t>
            </w:r>
          </w:p>
        </w:tc>
        <w:tc>
          <w:tcPr>
            <w:tcW w:w="0" w:type="auto"/>
            <w:tcBorders>
              <w:top w:val="nil"/>
              <w:left w:val="nil"/>
              <w:bottom w:val="nil"/>
              <w:right w:val="nil"/>
            </w:tcBorders>
            <w:hideMark/>
          </w:tcPr>
          <w:p w14:paraId="32D1A444" w14:textId="77777777" w:rsidR="00D4005D" w:rsidRPr="00A12A39" w:rsidRDefault="00D4005D" w:rsidP="001B7018">
            <w:pPr>
              <w:jc w:val="both"/>
              <w:rPr>
                <w:rFonts w:ascii="Arial" w:hAnsi="Arial" w:cs="Arial"/>
                <w:lang w:val="en-GB"/>
              </w:rPr>
            </w:pPr>
            <w:r w:rsidRPr="00A12A39">
              <w:rPr>
                <w:rFonts w:ascii="Arial" w:hAnsi="Arial" w:cs="Arial"/>
                <w:lang w:val="en-GB"/>
              </w:rPr>
              <w:t>116</w:t>
            </w:r>
          </w:p>
        </w:tc>
        <w:tc>
          <w:tcPr>
            <w:tcW w:w="1117" w:type="dxa"/>
            <w:tcBorders>
              <w:top w:val="nil"/>
              <w:left w:val="nil"/>
              <w:bottom w:val="nil"/>
              <w:right w:val="nil"/>
            </w:tcBorders>
            <w:hideMark/>
          </w:tcPr>
          <w:p w14:paraId="2F979E18" w14:textId="77777777" w:rsidR="00D4005D" w:rsidRPr="00A12A39" w:rsidRDefault="00D4005D" w:rsidP="001B7018">
            <w:pPr>
              <w:jc w:val="both"/>
              <w:rPr>
                <w:rFonts w:ascii="Arial" w:hAnsi="Arial" w:cs="Arial"/>
                <w:lang w:val="en-GB"/>
              </w:rPr>
            </w:pPr>
            <w:r w:rsidRPr="00A12A39">
              <w:rPr>
                <w:rFonts w:ascii="Arial" w:hAnsi="Arial" w:cs="Arial"/>
                <w:lang w:val="en-GB"/>
              </w:rPr>
              <w:t>96.7</w:t>
            </w:r>
          </w:p>
        </w:tc>
      </w:tr>
      <w:tr w:rsidR="00D4005D" w:rsidRPr="00A12A39" w14:paraId="422CF2E5" w14:textId="77777777" w:rsidTr="001B7018">
        <w:tc>
          <w:tcPr>
            <w:tcW w:w="3119" w:type="dxa"/>
            <w:tcBorders>
              <w:top w:val="nil"/>
              <w:left w:val="nil"/>
              <w:bottom w:val="nil"/>
              <w:right w:val="nil"/>
            </w:tcBorders>
            <w:hideMark/>
          </w:tcPr>
          <w:p w14:paraId="0EFB2BAB"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54C70B19" w14:textId="77777777" w:rsidR="00D4005D" w:rsidRPr="00A12A39" w:rsidRDefault="00D4005D" w:rsidP="001B7018">
            <w:pPr>
              <w:jc w:val="both"/>
              <w:rPr>
                <w:rFonts w:ascii="Arial" w:hAnsi="Arial" w:cs="Arial"/>
                <w:lang w:val="en-GB"/>
              </w:rPr>
            </w:pPr>
            <w:r w:rsidRPr="00A12A39">
              <w:rPr>
                <w:rFonts w:ascii="Arial" w:hAnsi="Arial" w:cs="Arial"/>
                <w:lang w:val="en-GB"/>
              </w:rPr>
              <w:t>Local leader</w:t>
            </w:r>
          </w:p>
        </w:tc>
        <w:tc>
          <w:tcPr>
            <w:tcW w:w="0" w:type="auto"/>
            <w:tcBorders>
              <w:top w:val="nil"/>
              <w:left w:val="nil"/>
              <w:bottom w:val="nil"/>
              <w:right w:val="nil"/>
            </w:tcBorders>
            <w:hideMark/>
          </w:tcPr>
          <w:p w14:paraId="73019EF6" w14:textId="77777777" w:rsidR="00D4005D" w:rsidRPr="00A12A39" w:rsidRDefault="00D4005D" w:rsidP="001B7018">
            <w:pPr>
              <w:jc w:val="both"/>
              <w:rPr>
                <w:rFonts w:ascii="Arial" w:hAnsi="Arial" w:cs="Arial"/>
                <w:lang w:val="en-GB"/>
              </w:rPr>
            </w:pPr>
            <w:r w:rsidRPr="00A12A39">
              <w:rPr>
                <w:rFonts w:ascii="Arial" w:hAnsi="Arial" w:cs="Arial"/>
                <w:lang w:val="en-GB"/>
              </w:rPr>
              <w:t>6</w:t>
            </w:r>
          </w:p>
        </w:tc>
        <w:tc>
          <w:tcPr>
            <w:tcW w:w="1117" w:type="dxa"/>
            <w:tcBorders>
              <w:top w:val="nil"/>
              <w:left w:val="nil"/>
              <w:bottom w:val="nil"/>
              <w:right w:val="nil"/>
            </w:tcBorders>
            <w:hideMark/>
          </w:tcPr>
          <w:p w14:paraId="203C3E40" w14:textId="77777777" w:rsidR="00D4005D" w:rsidRPr="00A12A39" w:rsidRDefault="00D4005D" w:rsidP="001B7018">
            <w:pPr>
              <w:jc w:val="both"/>
              <w:rPr>
                <w:rFonts w:ascii="Arial" w:hAnsi="Arial" w:cs="Arial"/>
                <w:lang w:val="en-GB"/>
              </w:rPr>
            </w:pPr>
            <w:r w:rsidRPr="00A12A39">
              <w:rPr>
                <w:rFonts w:ascii="Arial" w:hAnsi="Arial" w:cs="Arial"/>
                <w:lang w:val="en-GB"/>
              </w:rPr>
              <w:t>5.0</w:t>
            </w:r>
          </w:p>
        </w:tc>
      </w:tr>
      <w:tr w:rsidR="00D4005D" w:rsidRPr="00A12A39" w14:paraId="18B4F68A" w14:textId="77777777" w:rsidTr="001B7018">
        <w:tc>
          <w:tcPr>
            <w:tcW w:w="3119" w:type="dxa"/>
            <w:tcBorders>
              <w:top w:val="nil"/>
              <w:left w:val="nil"/>
              <w:bottom w:val="nil"/>
              <w:right w:val="nil"/>
            </w:tcBorders>
            <w:hideMark/>
          </w:tcPr>
          <w:p w14:paraId="516F0645"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2B505F0F" w14:textId="77777777" w:rsidR="00D4005D" w:rsidRPr="00A12A39" w:rsidRDefault="00D4005D" w:rsidP="001B7018">
            <w:pPr>
              <w:jc w:val="both"/>
              <w:rPr>
                <w:rFonts w:ascii="Arial" w:hAnsi="Arial" w:cs="Arial"/>
                <w:lang w:val="en-GB"/>
              </w:rPr>
            </w:pPr>
            <w:r w:rsidRPr="00A12A39">
              <w:rPr>
                <w:rFonts w:ascii="Arial" w:hAnsi="Arial" w:cs="Arial"/>
                <w:lang w:val="en-GB"/>
              </w:rPr>
              <w:t>Business/trade</w:t>
            </w:r>
          </w:p>
        </w:tc>
        <w:tc>
          <w:tcPr>
            <w:tcW w:w="0" w:type="auto"/>
            <w:tcBorders>
              <w:top w:val="nil"/>
              <w:left w:val="nil"/>
              <w:bottom w:val="nil"/>
              <w:right w:val="nil"/>
            </w:tcBorders>
            <w:hideMark/>
          </w:tcPr>
          <w:p w14:paraId="455B7BB2" w14:textId="77777777" w:rsidR="00D4005D" w:rsidRPr="00A12A39" w:rsidRDefault="00D4005D" w:rsidP="001B7018">
            <w:pPr>
              <w:jc w:val="both"/>
              <w:rPr>
                <w:rFonts w:ascii="Arial" w:hAnsi="Arial" w:cs="Arial"/>
                <w:lang w:val="en-GB"/>
              </w:rPr>
            </w:pPr>
            <w:r w:rsidRPr="00A12A39">
              <w:rPr>
                <w:rFonts w:ascii="Arial" w:hAnsi="Arial" w:cs="Arial"/>
                <w:lang w:val="en-GB"/>
              </w:rPr>
              <w:t>18</w:t>
            </w:r>
          </w:p>
        </w:tc>
        <w:tc>
          <w:tcPr>
            <w:tcW w:w="1117" w:type="dxa"/>
            <w:tcBorders>
              <w:top w:val="nil"/>
              <w:left w:val="nil"/>
              <w:bottom w:val="nil"/>
              <w:right w:val="nil"/>
            </w:tcBorders>
            <w:hideMark/>
          </w:tcPr>
          <w:p w14:paraId="61A52CCF" w14:textId="77777777" w:rsidR="00D4005D" w:rsidRPr="00A12A39" w:rsidRDefault="00D4005D" w:rsidP="001B7018">
            <w:pPr>
              <w:jc w:val="both"/>
              <w:rPr>
                <w:rFonts w:ascii="Arial" w:hAnsi="Arial" w:cs="Arial"/>
                <w:lang w:val="en-GB"/>
              </w:rPr>
            </w:pPr>
            <w:r w:rsidRPr="00A12A39">
              <w:rPr>
                <w:rFonts w:ascii="Arial" w:hAnsi="Arial" w:cs="Arial"/>
                <w:lang w:val="en-GB"/>
              </w:rPr>
              <w:t>15.0</w:t>
            </w:r>
          </w:p>
        </w:tc>
      </w:tr>
      <w:tr w:rsidR="00D4005D" w:rsidRPr="00A12A39" w14:paraId="430EDFCC" w14:textId="77777777" w:rsidTr="001B7018">
        <w:tc>
          <w:tcPr>
            <w:tcW w:w="3119" w:type="dxa"/>
            <w:tcBorders>
              <w:top w:val="nil"/>
              <w:left w:val="nil"/>
              <w:bottom w:val="nil"/>
              <w:right w:val="nil"/>
            </w:tcBorders>
            <w:hideMark/>
          </w:tcPr>
          <w:p w14:paraId="7162D0D7"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76F2B799" w14:textId="77777777" w:rsidR="00D4005D" w:rsidRPr="00A12A39" w:rsidRDefault="00D4005D" w:rsidP="001B7018">
            <w:pPr>
              <w:jc w:val="both"/>
              <w:rPr>
                <w:rFonts w:ascii="Arial" w:hAnsi="Arial" w:cs="Arial"/>
                <w:lang w:val="en-GB"/>
              </w:rPr>
            </w:pPr>
            <w:r w:rsidRPr="00A12A39">
              <w:rPr>
                <w:rFonts w:ascii="Arial" w:hAnsi="Arial" w:cs="Arial"/>
                <w:lang w:val="en-GB"/>
              </w:rPr>
              <w:t>Others (religious leader, plumber, carpenter)</w:t>
            </w:r>
          </w:p>
        </w:tc>
        <w:tc>
          <w:tcPr>
            <w:tcW w:w="0" w:type="auto"/>
            <w:tcBorders>
              <w:top w:val="nil"/>
              <w:left w:val="nil"/>
              <w:bottom w:val="nil"/>
              <w:right w:val="nil"/>
            </w:tcBorders>
            <w:hideMark/>
          </w:tcPr>
          <w:p w14:paraId="587A4D36" w14:textId="77777777" w:rsidR="00D4005D" w:rsidRPr="00A12A39" w:rsidRDefault="00D4005D" w:rsidP="001B7018">
            <w:pPr>
              <w:jc w:val="both"/>
              <w:rPr>
                <w:rFonts w:ascii="Arial" w:hAnsi="Arial" w:cs="Arial"/>
                <w:lang w:val="en-GB"/>
              </w:rPr>
            </w:pPr>
            <w:r w:rsidRPr="00A12A39">
              <w:rPr>
                <w:rFonts w:ascii="Arial" w:hAnsi="Arial" w:cs="Arial"/>
                <w:lang w:val="en-GB"/>
              </w:rPr>
              <w:t>4</w:t>
            </w:r>
          </w:p>
        </w:tc>
        <w:tc>
          <w:tcPr>
            <w:tcW w:w="1117" w:type="dxa"/>
            <w:tcBorders>
              <w:top w:val="nil"/>
              <w:left w:val="nil"/>
              <w:bottom w:val="nil"/>
              <w:right w:val="nil"/>
            </w:tcBorders>
            <w:hideMark/>
          </w:tcPr>
          <w:p w14:paraId="66F0E85B" w14:textId="77777777" w:rsidR="00D4005D" w:rsidRPr="00A12A39" w:rsidRDefault="00D4005D" w:rsidP="001B7018">
            <w:pPr>
              <w:jc w:val="both"/>
              <w:rPr>
                <w:rFonts w:ascii="Arial" w:hAnsi="Arial" w:cs="Arial"/>
                <w:lang w:val="en-GB"/>
              </w:rPr>
            </w:pPr>
            <w:r w:rsidRPr="00A12A39">
              <w:rPr>
                <w:rFonts w:ascii="Arial" w:hAnsi="Arial" w:cs="Arial"/>
                <w:lang w:val="en-GB"/>
              </w:rPr>
              <w:t>3.3</w:t>
            </w:r>
          </w:p>
        </w:tc>
      </w:tr>
      <w:tr w:rsidR="00D4005D" w:rsidRPr="00A12A39" w14:paraId="0C5FD938" w14:textId="77777777" w:rsidTr="001B7018">
        <w:tc>
          <w:tcPr>
            <w:tcW w:w="3119" w:type="dxa"/>
            <w:tcBorders>
              <w:top w:val="nil"/>
              <w:left w:val="nil"/>
              <w:bottom w:val="nil"/>
              <w:right w:val="nil"/>
            </w:tcBorders>
            <w:hideMark/>
          </w:tcPr>
          <w:p w14:paraId="2CAC6ECD" w14:textId="77777777" w:rsidR="00D4005D" w:rsidRPr="00A12A39" w:rsidRDefault="00D4005D" w:rsidP="001B7018">
            <w:pPr>
              <w:jc w:val="both"/>
              <w:rPr>
                <w:rFonts w:ascii="Arial" w:hAnsi="Arial" w:cs="Arial"/>
                <w:lang w:val="en-GB"/>
              </w:rPr>
            </w:pPr>
            <w:r w:rsidRPr="00A12A39">
              <w:rPr>
                <w:rFonts w:ascii="Arial" w:hAnsi="Arial" w:cs="Arial"/>
                <w:lang w:val="en-GB"/>
              </w:rPr>
              <w:t>How many years have you been engaged in agricultural activities?</w:t>
            </w:r>
          </w:p>
        </w:tc>
        <w:tc>
          <w:tcPr>
            <w:tcW w:w="0" w:type="auto"/>
            <w:tcBorders>
              <w:top w:val="nil"/>
              <w:left w:val="nil"/>
              <w:bottom w:val="nil"/>
              <w:right w:val="nil"/>
            </w:tcBorders>
            <w:hideMark/>
          </w:tcPr>
          <w:p w14:paraId="6E237235" w14:textId="77777777" w:rsidR="00D4005D" w:rsidRPr="00A12A39" w:rsidRDefault="00D4005D" w:rsidP="001B7018">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60E13CE2" w14:textId="77777777" w:rsidR="00D4005D" w:rsidRPr="00A12A39" w:rsidRDefault="00D4005D" w:rsidP="001B7018">
            <w:pPr>
              <w:jc w:val="both"/>
              <w:rPr>
                <w:rFonts w:ascii="Arial" w:hAnsi="Arial" w:cs="Arial"/>
                <w:lang w:val="en-GB"/>
              </w:rPr>
            </w:pPr>
            <w:r w:rsidRPr="00A12A39">
              <w:rPr>
                <w:rFonts w:ascii="Arial" w:hAnsi="Arial" w:cs="Arial"/>
                <w:lang w:val="en-GB"/>
              </w:rPr>
              <w:t>10</w:t>
            </w:r>
          </w:p>
        </w:tc>
        <w:tc>
          <w:tcPr>
            <w:tcW w:w="1117" w:type="dxa"/>
            <w:tcBorders>
              <w:top w:val="nil"/>
              <w:left w:val="nil"/>
              <w:bottom w:val="nil"/>
              <w:right w:val="nil"/>
            </w:tcBorders>
            <w:hideMark/>
          </w:tcPr>
          <w:p w14:paraId="3BE99E04" w14:textId="77777777" w:rsidR="00D4005D" w:rsidRPr="00A12A39" w:rsidRDefault="00D4005D" w:rsidP="001B7018">
            <w:pPr>
              <w:jc w:val="both"/>
              <w:rPr>
                <w:rFonts w:ascii="Arial" w:hAnsi="Arial" w:cs="Arial"/>
                <w:lang w:val="en-GB"/>
              </w:rPr>
            </w:pPr>
            <w:r w:rsidRPr="00A12A39">
              <w:rPr>
                <w:rFonts w:ascii="Arial" w:hAnsi="Arial" w:cs="Arial"/>
                <w:lang w:val="en-GB"/>
              </w:rPr>
              <w:t>8.3</w:t>
            </w:r>
          </w:p>
        </w:tc>
      </w:tr>
      <w:tr w:rsidR="00D4005D" w:rsidRPr="00A12A39" w14:paraId="2941D067" w14:textId="77777777" w:rsidTr="001B7018">
        <w:tc>
          <w:tcPr>
            <w:tcW w:w="3119" w:type="dxa"/>
            <w:tcBorders>
              <w:top w:val="nil"/>
              <w:left w:val="nil"/>
              <w:bottom w:val="nil"/>
              <w:right w:val="nil"/>
            </w:tcBorders>
            <w:hideMark/>
          </w:tcPr>
          <w:p w14:paraId="541D040C"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78311DDE" w14:textId="77777777" w:rsidR="00D4005D" w:rsidRPr="00A12A39" w:rsidRDefault="00D4005D" w:rsidP="001B7018">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0F53C1DE" w14:textId="77777777" w:rsidR="00D4005D" w:rsidRPr="00A12A39" w:rsidRDefault="00D4005D" w:rsidP="001B7018">
            <w:pPr>
              <w:jc w:val="both"/>
              <w:rPr>
                <w:rFonts w:ascii="Arial" w:hAnsi="Arial" w:cs="Arial"/>
                <w:lang w:val="en-GB"/>
              </w:rPr>
            </w:pPr>
            <w:r w:rsidRPr="00A12A39">
              <w:rPr>
                <w:rFonts w:ascii="Arial" w:hAnsi="Arial" w:cs="Arial"/>
                <w:lang w:val="en-GB"/>
              </w:rPr>
              <w:t>8</w:t>
            </w:r>
          </w:p>
        </w:tc>
        <w:tc>
          <w:tcPr>
            <w:tcW w:w="1117" w:type="dxa"/>
            <w:tcBorders>
              <w:top w:val="nil"/>
              <w:left w:val="nil"/>
              <w:bottom w:val="nil"/>
              <w:right w:val="nil"/>
            </w:tcBorders>
            <w:hideMark/>
          </w:tcPr>
          <w:p w14:paraId="1B410AA3" w14:textId="77777777" w:rsidR="00D4005D" w:rsidRPr="00A12A39" w:rsidRDefault="00D4005D" w:rsidP="001B7018">
            <w:pPr>
              <w:jc w:val="both"/>
              <w:rPr>
                <w:rFonts w:ascii="Arial" w:hAnsi="Arial" w:cs="Arial"/>
                <w:lang w:val="en-GB"/>
              </w:rPr>
            </w:pPr>
            <w:r w:rsidRPr="00A12A39">
              <w:rPr>
                <w:rFonts w:ascii="Arial" w:hAnsi="Arial" w:cs="Arial"/>
                <w:lang w:val="en-GB"/>
              </w:rPr>
              <w:t>6.7</w:t>
            </w:r>
          </w:p>
        </w:tc>
      </w:tr>
      <w:tr w:rsidR="00D4005D" w:rsidRPr="00A12A39" w14:paraId="609F02BF" w14:textId="77777777" w:rsidTr="001B7018">
        <w:tc>
          <w:tcPr>
            <w:tcW w:w="3119" w:type="dxa"/>
            <w:tcBorders>
              <w:top w:val="nil"/>
              <w:left w:val="nil"/>
              <w:bottom w:val="nil"/>
              <w:right w:val="nil"/>
            </w:tcBorders>
            <w:hideMark/>
          </w:tcPr>
          <w:p w14:paraId="5CE4DA4E"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5297C8D6" w14:textId="77777777" w:rsidR="00D4005D" w:rsidRPr="00A12A39" w:rsidRDefault="00D4005D" w:rsidP="001B7018">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2400A62A" w14:textId="77777777" w:rsidR="00D4005D" w:rsidRPr="00A12A39" w:rsidRDefault="00D4005D" w:rsidP="001B7018">
            <w:pPr>
              <w:jc w:val="both"/>
              <w:rPr>
                <w:rFonts w:ascii="Arial" w:hAnsi="Arial" w:cs="Arial"/>
                <w:lang w:val="en-GB"/>
              </w:rPr>
            </w:pPr>
            <w:r w:rsidRPr="00A12A39">
              <w:rPr>
                <w:rFonts w:ascii="Arial" w:hAnsi="Arial" w:cs="Arial"/>
                <w:lang w:val="en-GB"/>
              </w:rPr>
              <w:t>15</w:t>
            </w:r>
          </w:p>
        </w:tc>
        <w:tc>
          <w:tcPr>
            <w:tcW w:w="1117" w:type="dxa"/>
            <w:tcBorders>
              <w:top w:val="nil"/>
              <w:left w:val="nil"/>
              <w:bottom w:val="nil"/>
              <w:right w:val="nil"/>
            </w:tcBorders>
            <w:hideMark/>
          </w:tcPr>
          <w:p w14:paraId="47F36CBA" w14:textId="77777777" w:rsidR="00D4005D" w:rsidRPr="00A12A39" w:rsidRDefault="00D4005D" w:rsidP="001B7018">
            <w:pPr>
              <w:jc w:val="both"/>
              <w:rPr>
                <w:rFonts w:ascii="Arial" w:hAnsi="Arial" w:cs="Arial"/>
                <w:lang w:val="en-GB"/>
              </w:rPr>
            </w:pPr>
            <w:r w:rsidRPr="00A12A39">
              <w:rPr>
                <w:rFonts w:ascii="Arial" w:hAnsi="Arial" w:cs="Arial"/>
                <w:lang w:val="en-GB"/>
              </w:rPr>
              <w:t>12.5</w:t>
            </w:r>
          </w:p>
        </w:tc>
      </w:tr>
      <w:tr w:rsidR="00D4005D" w:rsidRPr="00A12A39" w14:paraId="5A36C88F" w14:textId="77777777" w:rsidTr="001B7018">
        <w:tc>
          <w:tcPr>
            <w:tcW w:w="3119" w:type="dxa"/>
            <w:tcBorders>
              <w:top w:val="nil"/>
              <w:left w:val="nil"/>
              <w:bottom w:val="nil"/>
              <w:right w:val="nil"/>
            </w:tcBorders>
            <w:hideMark/>
          </w:tcPr>
          <w:p w14:paraId="4F3937CC"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611E61DA" w14:textId="77777777" w:rsidR="00D4005D" w:rsidRPr="00A12A39" w:rsidRDefault="00D4005D" w:rsidP="001B7018">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659CD2BE" w14:textId="77777777" w:rsidR="00D4005D" w:rsidRPr="00A12A39" w:rsidRDefault="00D4005D" w:rsidP="001B7018">
            <w:pPr>
              <w:jc w:val="both"/>
              <w:rPr>
                <w:rFonts w:ascii="Arial" w:hAnsi="Arial" w:cs="Arial"/>
                <w:lang w:val="en-GB"/>
              </w:rPr>
            </w:pPr>
            <w:r w:rsidRPr="00A12A39">
              <w:rPr>
                <w:rFonts w:ascii="Arial" w:hAnsi="Arial" w:cs="Arial"/>
                <w:lang w:val="en-GB"/>
              </w:rPr>
              <w:t>87</w:t>
            </w:r>
          </w:p>
        </w:tc>
        <w:tc>
          <w:tcPr>
            <w:tcW w:w="1117" w:type="dxa"/>
            <w:tcBorders>
              <w:top w:val="nil"/>
              <w:left w:val="nil"/>
              <w:bottom w:val="nil"/>
              <w:right w:val="nil"/>
            </w:tcBorders>
            <w:hideMark/>
          </w:tcPr>
          <w:p w14:paraId="4C4DA81A" w14:textId="77777777" w:rsidR="00D4005D" w:rsidRPr="00A12A39" w:rsidRDefault="00D4005D" w:rsidP="001B7018">
            <w:pPr>
              <w:jc w:val="both"/>
              <w:rPr>
                <w:rFonts w:ascii="Arial" w:hAnsi="Arial" w:cs="Arial"/>
                <w:lang w:val="en-GB"/>
              </w:rPr>
            </w:pPr>
            <w:r w:rsidRPr="00A12A39">
              <w:rPr>
                <w:rFonts w:ascii="Arial" w:hAnsi="Arial" w:cs="Arial"/>
                <w:lang w:val="en-GB"/>
              </w:rPr>
              <w:t>72.5</w:t>
            </w:r>
          </w:p>
        </w:tc>
      </w:tr>
      <w:tr w:rsidR="00D4005D" w:rsidRPr="00A12A39" w14:paraId="6B469D47" w14:textId="77777777" w:rsidTr="001B7018">
        <w:tc>
          <w:tcPr>
            <w:tcW w:w="3119" w:type="dxa"/>
            <w:tcBorders>
              <w:top w:val="nil"/>
              <w:left w:val="nil"/>
              <w:bottom w:val="nil"/>
              <w:right w:val="nil"/>
            </w:tcBorders>
            <w:hideMark/>
          </w:tcPr>
          <w:p w14:paraId="02B8EAFF" w14:textId="77777777" w:rsidR="00D4005D" w:rsidRPr="00A12A39" w:rsidRDefault="00D4005D" w:rsidP="001B7018">
            <w:pPr>
              <w:jc w:val="both"/>
              <w:rPr>
                <w:rFonts w:ascii="Arial" w:hAnsi="Arial" w:cs="Arial"/>
                <w:lang w:val="en-GB"/>
              </w:rPr>
            </w:pPr>
            <w:r w:rsidRPr="00A12A39">
              <w:rPr>
                <w:rFonts w:ascii="Arial" w:hAnsi="Arial" w:cs="Arial"/>
                <w:lang w:val="en-GB"/>
              </w:rPr>
              <w:t>For how long have you been growing oil palm?</w:t>
            </w:r>
          </w:p>
        </w:tc>
        <w:tc>
          <w:tcPr>
            <w:tcW w:w="0" w:type="auto"/>
            <w:tcBorders>
              <w:top w:val="nil"/>
              <w:left w:val="nil"/>
              <w:bottom w:val="nil"/>
              <w:right w:val="nil"/>
            </w:tcBorders>
            <w:hideMark/>
          </w:tcPr>
          <w:p w14:paraId="0B1BF256" w14:textId="77777777" w:rsidR="00D4005D" w:rsidRPr="00A12A39" w:rsidRDefault="00D4005D" w:rsidP="001B7018">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4A2C7B7A" w14:textId="77777777" w:rsidR="00D4005D" w:rsidRPr="00A12A39" w:rsidRDefault="00D4005D" w:rsidP="001B7018">
            <w:pPr>
              <w:jc w:val="both"/>
              <w:rPr>
                <w:rFonts w:ascii="Arial" w:hAnsi="Arial" w:cs="Arial"/>
                <w:lang w:val="en-GB"/>
              </w:rPr>
            </w:pPr>
            <w:r w:rsidRPr="00A12A39">
              <w:rPr>
                <w:rFonts w:ascii="Arial" w:hAnsi="Arial" w:cs="Arial"/>
                <w:lang w:val="en-GB"/>
              </w:rPr>
              <w:t>82</w:t>
            </w:r>
          </w:p>
        </w:tc>
        <w:tc>
          <w:tcPr>
            <w:tcW w:w="1117" w:type="dxa"/>
            <w:tcBorders>
              <w:top w:val="nil"/>
              <w:left w:val="nil"/>
              <w:bottom w:val="nil"/>
              <w:right w:val="nil"/>
            </w:tcBorders>
            <w:hideMark/>
          </w:tcPr>
          <w:p w14:paraId="2789C490" w14:textId="77777777" w:rsidR="00D4005D" w:rsidRPr="00A12A39" w:rsidRDefault="00D4005D" w:rsidP="001B7018">
            <w:pPr>
              <w:jc w:val="both"/>
              <w:rPr>
                <w:rFonts w:ascii="Arial" w:hAnsi="Arial" w:cs="Arial"/>
                <w:lang w:val="en-GB"/>
              </w:rPr>
            </w:pPr>
            <w:r w:rsidRPr="00A12A39">
              <w:rPr>
                <w:rFonts w:ascii="Arial" w:hAnsi="Arial" w:cs="Arial"/>
                <w:lang w:val="en-GB"/>
              </w:rPr>
              <w:t>68.3</w:t>
            </w:r>
          </w:p>
        </w:tc>
      </w:tr>
      <w:tr w:rsidR="00D4005D" w:rsidRPr="00A12A39" w14:paraId="4BAC0A65" w14:textId="77777777" w:rsidTr="001B7018">
        <w:tc>
          <w:tcPr>
            <w:tcW w:w="3119" w:type="dxa"/>
            <w:tcBorders>
              <w:top w:val="nil"/>
              <w:left w:val="nil"/>
              <w:bottom w:val="nil"/>
              <w:right w:val="nil"/>
            </w:tcBorders>
            <w:hideMark/>
          </w:tcPr>
          <w:p w14:paraId="0F0CAC40"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7438C5AD" w14:textId="77777777" w:rsidR="00D4005D" w:rsidRPr="00A12A39" w:rsidRDefault="00D4005D" w:rsidP="001B7018">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4104610E" w14:textId="77777777" w:rsidR="00D4005D" w:rsidRPr="00A12A39" w:rsidRDefault="00D4005D" w:rsidP="001B7018">
            <w:pPr>
              <w:jc w:val="both"/>
              <w:rPr>
                <w:rFonts w:ascii="Arial" w:hAnsi="Arial" w:cs="Arial"/>
                <w:lang w:val="en-GB"/>
              </w:rPr>
            </w:pPr>
            <w:r w:rsidRPr="00A12A39">
              <w:rPr>
                <w:rFonts w:ascii="Arial" w:hAnsi="Arial" w:cs="Arial"/>
                <w:lang w:val="en-GB"/>
              </w:rPr>
              <w:t>12</w:t>
            </w:r>
          </w:p>
        </w:tc>
        <w:tc>
          <w:tcPr>
            <w:tcW w:w="1117" w:type="dxa"/>
            <w:tcBorders>
              <w:top w:val="nil"/>
              <w:left w:val="nil"/>
              <w:bottom w:val="nil"/>
              <w:right w:val="nil"/>
            </w:tcBorders>
            <w:hideMark/>
          </w:tcPr>
          <w:p w14:paraId="600C1C71" w14:textId="77777777" w:rsidR="00D4005D" w:rsidRPr="00A12A39" w:rsidRDefault="00D4005D" w:rsidP="001B7018">
            <w:pPr>
              <w:jc w:val="both"/>
              <w:rPr>
                <w:rFonts w:ascii="Arial" w:hAnsi="Arial" w:cs="Arial"/>
                <w:lang w:val="en-GB"/>
              </w:rPr>
            </w:pPr>
            <w:r w:rsidRPr="00A12A39">
              <w:rPr>
                <w:rFonts w:ascii="Arial" w:hAnsi="Arial" w:cs="Arial"/>
                <w:lang w:val="en-GB"/>
              </w:rPr>
              <w:t>10.0</w:t>
            </w:r>
          </w:p>
        </w:tc>
      </w:tr>
      <w:tr w:rsidR="00D4005D" w:rsidRPr="00A12A39" w14:paraId="3504FE1A" w14:textId="77777777" w:rsidTr="001B7018">
        <w:tc>
          <w:tcPr>
            <w:tcW w:w="3119" w:type="dxa"/>
            <w:tcBorders>
              <w:top w:val="nil"/>
              <w:left w:val="nil"/>
              <w:bottom w:val="nil"/>
              <w:right w:val="nil"/>
            </w:tcBorders>
            <w:hideMark/>
          </w:tcPr>
          <w:p w14:paraId="22179B63"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7EB0DE82" w14:textId="77777777" w:rsidR="00D4005D" w:rsidRPr="00A12A39" w:rsidRDefault="00D4005D" w:rsidP="001B7018">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62550E3F" w14:textId="77777777" w:rsidR="00D4005D" w:rsidRPr="00A12A39" w:rsidRDefault="00D4005D" w:rsidP="001B7018">
            <w:pPr>
              <w:jc w:val="both"/>
              <w:rPr>
                <w:rFonts w:ascii="Arial" w:hAnsi="Arial" w:cs="Arial"/>
                <w:lang w:val="en-GB"/>
              </w:rPr>
            </w:pPr>
            <w:r w:rsidRPr="00A12A39">
              <w:rPr>
                <w:rFonts w:ascii="Arial" w:hAnsi="Arial" w:cs="Arial"/>
                <w:lang w:val="en-GB"/>
              </w:rPr>
              <w:t>5</w:t>
            </w:r>
          </w:p>
        </w:tc>
        <w:tc>
          <w:tcPr>
            <w:tcW w:w="1117" w:type="dxa"/>
            <w:tcBorders>
              <w:top w:val="nil"/>
              <w:left w:val="nil"/>
              <w:bottom w:val="nil"/>
              <w:right w:val="nil"/>
            </w:tcBorders>
            <w:hideMark/>
          </w:tcPr>
          <w:p w14:paraId="74106BD0" w14:textId="77777777" w:rsidR="00D4005D" w:rsidRPr="00A12A39" w:rsidRDefault="00D4005D" w:rsidP="001B7018">
            <w:pPr>
              <w:jc w:val="both"/>
              <w:rPr>
                <w:rFonts w:ascii="Arial" w:hAnsi="Arial" w:cs="Arial"/>
                <w:lang w:val="en-GB"/>
              </w:rPr>
            </w:pPr>
            <w:r w:rsidRPr="00A12A39">
              <w:rPr>
                <w:rFonts w:ascii="Arial" w:hAnsi="Arial" w:cs="Arial"/>
                <w:lang w:val="en-GB"/>
              </w:rPr>
              <w:t>4.2</w:t>
            </w:r>
          </w:p>
        </w:tc>
      </w:tr>
      <w:tr w:rsidR="00D4005D" w:rsidRPr="00A12A39" w14:paraId="7DE66001" w14:textId="77777777" w:rsidTr="001B7018">
        <w:tc>
          <w:tcPr>
            <w:tcW w:w="3119" w:type="dxa"/>
            <w:tcBorders>
              <w:top w:val="nil"/>
              <w:left w:val="nil"/>
              <w:bottom w:val="nil"/>
              <w:right w:val="nil"/>
            </w:tcBorders>
            <w:hideMark/>
          </w:tcPr>
          <w:p w14:paraId="1B9508E2"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3F828CFC" w14:textId="77777777" w:rsidR="00D4005D" w:rsidRPr="00A12A39" w:rsidRDefault="00D4005D" w:rsidP="001B7018">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0E6772F2" w14:textId="77777777" w:rsidR="00D4005D" w:rsidRPr="00A12A39" w:rsidRDefault="00D4005D" w:rsidP="001B7018">
            <w:pPr>
              <w:jc w:val="both"/>
              <w:rPr>
                <w:rFonts w:ascii="Arial" w:hAnsi="Arial" w:cs="Arial"/>
                <w:lang w:val="en-GB"/>
              </w:rPr>
            </w:pPr>
            <w:r w:rsidRPr="00A12A39">
              <w:rPr>
                <w:rFonts w:ascii="Arial" w:hAnsi="Arial" w:cs="Arial"/>
                <w:lang w:val="en-GB"/>
              </w:rPr>
              <w:t>21</w:t>
            </w:r>
          </w:p>
        </w:tc>
        <w:tc>
          <w:tcPr>
            <w:tcW w:w="1117" w:type="dxa"/>
            <w:tcBorders>
              <w:top w:val="nil"/>
              <w:left w:val="nil"/>
              <w:bottom w:val="nil"/>
              <w:right w:val="nil"/>
            </w:tcBorders>
            <w:hideMark/>
          </w:tcPr>
          <w:p w14:paraId="31B167C3" w14:textId="77777777" w:rsidR="00D4005D" w:rsidRPr="00A12A39" w:rsidRDefault="00D4005D" w:rsidP="001B7018">
            <w:pPr>
              <w:jc w:val="both"/>
              <w:rPr>
                <w:rFonts w:ascii="Arial" w:hAnsi="Arial" w:cs="Arial"/>
                <w:lang w:val="en-GB"/>
              </w:rPr>
            </w:pPr>
            <w:r w:rsidRPr="00A12A39">
              <w:rPr>
                <w:rFonts w:ascii="Arial" w:hAnsi="Arial" w:cs="Arial"/>
                <w:lang w:val="en-GB"/>
              </w:rPr>
              <w:t>17.5</w:t>
            </w:r>
          </w:p>
        </w:tc>
      </w:tr>
      <w:tr w:rsidR="00D4005D" w:rsidRPr="00A12A39" w14:paraId="52BCF84A" w14:textId="77777777" w:rsidTr="001B7018">
        <w:tc>
          <w:tcPr>
            <w:tcW w:w="3119" w:type="dxa"/>
            <w:tcBorders>
              <w:top w:val="nil"/>
              <w:left w:val="nil"/>
              <w:bottom w:val="nil"/>
              <w:right w:val="nil"/>
            </w:tcBorders>
            <w:hideMark/>
          </w:tcPr>
          <w:p w14:paraId="09FE0119" w14:textId="77777777" w:rsidR="00D4005D" w:rsidRPr="00A12A39" w:rsidRDefault="00D4005D" w:rsidP="001B7018">
            <w:pPr>
              <w:jc w:val="both"/>
              <w:rPr>
                <w:rFonts w:ascii="Arial" w:hAnsi="Arial" w:cs="Arial"/>
                <w:lang w:val="en-GB"/>
              </w:rPr>
            </w:pPr>
            <w:r w:rsidRPr="00A12A39">
              <w:rPr>
                <w:rFonts w:ascii="Arial" w:hAnsi="Arial" w:cs="Arial"/>
                <w:lang w:val="en-GB"/>
              </w:rPr>
              <w:t>Crops other than oil palm</w:t>
            </w:r>
          </w:p>
        </w:tc>
        <w:tc>
          <w:tcPr>
            <w:tcW w:w="0" w:type="auto"/>
            <w:tcBorders>
              <w:top w:val="nil"/>
              <w:left w:val="nil"/>
              <w:bottom w:val="nil"/>
              <w:right w:val="nil"/>
            </w:tcBorders>
            <w:hideMark/>
          </w:tcPr>
          <w:p w14:paraId="707CE3F0" w14:textId="77777777" w:rsidR="00D4005D" w:rsidRPr="00A12A39" w:rsidRDefault="00D4005D" w:rsidP="001B7018">
            <w:pPr>
              <w:jc w:val="both"/>
              <w:rPr>
                <w:rFonts w:ascii="Arial" w:hAnsi="Arial" w:cs="Arial"/>
                <w:lang w:val="en-GB"/>
              </w:rPr>
            </w:pPr>
            <w:r w:rsidRPr="00A12A39">
              <w:rPr>
                <w:rFonts w:ascii="Arial" w:hAnsi="Arial" w:cs="Arial"/>
                <w:lang w:val="en-GB"/>
              </w:rPr>
              <w:t>Maize</w:t>
            </w:r>
          </w:p>
        </w:tc>
        <w:tc>
          <w:tcPr>
            <w:tcW w:w="0" w:type="auto"/>
            <w:tcBorders>
              <w:top w:val="nil"/>
              <w:left w:val="nil"/>
              <w:bottom w:val="nil"/>
              <w:right w:val="nil"/>
            </w:tcBorders>
            <w:hideMark/>
          </w:tcPr>
          <w:p w14:paraId="02414F73" w14:textId="77777777" w:rsidR="00D4005D" w:rsidRPr="00A12A39" w:rsidRDefault="00D4005D" w:rsidP="001B7018">
            <w:pPr>
              <w:jc w:val="both"/>
              <w:rPr>
                <w:rFonts w:ascii="Arial" w:hAnsi="Arial" w:cs="Arial"/>
                <w:lang w:val="en-GB"/>
              </w:rPr>
            </w:pPr>
            <w:r w:rsidRPr="00A12A39">
              <w:rPr>
                <w:rFonts w:ascii="Arial" w:hAnsi="Arial" w:cs="Arial"/>
                <w:lang w:val="en-GB"/>
              </w:rPr>
              <w:t>110</w:t>
            </w:r>
          </w:p>
        </w:tc>
        <w:tc>
          <w:tcPr>
            <w:tcW w:w="1117" w:type="dxa"/>
            <w:tcBorders>
              <w:top w:val="nil"/>
              <w:left w:val="nil"/>
              <w:bottom w:val="nil"/>
              <w:right w:val="nil"/>
            </w:tcBorders>
            <w:hideMark/>
          </w:tcPr>
          <w:p w14:paraId="1E919990" w14:textId="77777777" w:rsidR="00D4005D" w:rsidRPr="00A12A39" w:rsidRDefault="00D4005D" w:rsidP="001B7018">
            <w:pPr>
              <w:jc w:val="both"/>
              <w:rPr>
                <w:rFonts w:ascii="Arial" w:hAnsi="Arial" w:cs="Arial"/>
                <w:lang w:val="en-GB"/>
              </w:rPr>
            </w:pPr>
            <w:r w:rsidRPr="00A12A39">
              <w:rPr>
                <w:rFonts w:ascii="Arial" w:hAnsi="Arial" w:cs="Arial"/>
                <w:lang w:val="en-GB"/>
              </w:rPr>
              <w:t>91.7</w:t>
            </w:r>
          </w:p>
        </w:tc>
      </w:tr>
      <w:tr w:rsidR="00D4005D" w:rsidRPr="00A12A39" w14:paraId="4120FBF6" w14:textId="77777777" w:rsidTr="001B7018">
        <w:tc>
          <w:tcPr>
            <w:tcW w:w="3119" w:type="dxa"/>
            <w:tcBorders>
              <w:top w:val="nil"/>
              <w:left w:val="nil"/>
              <w:bottom w:val="nil"/>
              <w:right w:val="nil"/>
            </w:tcBorders>
            <w:hideMark/>
          </w:tcPr>
          <w:p w14:paraId="368E0A99"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02394FA6" w14:textId="77777777" w:rsidR="00D4005D" w:rsidRPr="00A12A39" w:rsidRDefault="00D4005D" w:rsidP="001B7018">
            <w:pPr>
              <w:jc w:val="both"/>
              <w:rPr>
                <w:rFonts w:ascii="Arial" w:hAnsi="Arial" w:cs="Arial"/>
                <w:lang w:val="en-GB"/>
              </w:rPr>
            </w:pPr>
            <w:r w:rsidRPr="00A12A39">
              <w:rPr>
                <w:rFonts w:ascii="Arial" w:hAnsi="Arial" w:cs="Arial"/>
                <w:lang w:val="en-GB"/>
              </w:rPr>
              <w:t>Tobacco</w:t>
            </w:r>
          </w:p>
        </w:tc>
        <w:tc>
          <w:tcPr>
            <w:tcW w:w="0" w:type="auto"/>
            <w:tcBorders>
              <w:top w:val="nil"/>
              <w:left w:val="nil"/>
              <w:bottom w:val="nil"/>
              <w:right w:val="nil"/>
            </w:tcBorders>
            <w:hideMark/>
          </w:tcPr>
          <w:p w14:paraId="6BB15264" w14:textId="77777777" w:rsidR="00D4005D" w:rsidRPr="00A12A39" w:rsidRDefault="00D4005D" w:rsidP="001B7018">
            <w:pPr>
              <w:jc w:val="both"/>
              <w:rPr>
                <w:rFonts w:ascii="Arial" w:hAnsi="Arial" w:cs="Arial"/>
                <w:lang w:val="en-GB"/>
              </w:rPr>
            </w:pPr>
            <w:r w:rsidRPr="00A12A39">
              <w:rPr>
                <w:rFonts w:ascii="Arial" w:hAnsi="Arial" w:cs="Arial"/>
                <w:lang w:val="en-GB"/>
              </w:rPr>
              <w:t>40</w:t>
            </w:r>
          </w:p>
        </w:tc>
        <w:tc>
          <w:tcPr>
            <w:tcW w:w="1117" w:type="dxa"/>
            <w:tcBorders>
              <w:top w:val="nil"/>
              <w:left w:val="nil"/>
              <w:bottom w:val="nil"/>
              <w:right w:val="nil"/>
            </w:tcBorders>
            <w:hideMark/>
          </w:tcPr>
          <w:p w14:paraId="0CB2C44A" w14:textId="77777777" w:rsidR="00D4005D" w:rsidRPr="00A12A39" w:rsidRDefault="00D4005D" w:rsidP="001B7018">
            <w:pPr>
              <w:jc w:val="both"/>
              <w:rPr>
                <w:rFonts w:ascii="Arial" w:hAnsi="Arial" w:cs="Arial"/>
                <w:lang w:val="en-GB"/>
              </w:rPr>
            </w:pPr>
            <w:r w:rsidRPr="00A12A39">
              <w:rPr>
                <w:rFonts w:ascii="Arial" w:hAnsi="Arial" w:cs="Arial"/>
                <w:lang w:val="en-GB"/>
              </w:rPr>
              <w:t>33.3</w:t>
            </w:r>
          </w:p>
        </w:tc>
      </w:tr>
      <w:tr w:rsidR="00D4005D" w:rsidRPr="00A12A39" w14:paraId="1572A340" w14:textId="77777777" w:rsidTr="001B7018">
        <w:tc>
          <w:tcPr>
            <w:tcW w:w="3119" w:type="dxa"/>
            <w:tcBorders>
              <w:top w:val="nil"/>
              <w:left w:val="nil"/>
              <w:bottom w:val="nil"/>
              <w:right w:val="nil"/>
            </w:tcBorders>
            <w:hideMark/>
          </w:tcPr>
          <w:p w14:paraId="296EE53C"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1E5CF29C" w14:textId="77777777" w:rsidR="00D4005D" w:rsidRPr="00A12A39" w:rsidRDefault="00D4005D" w:rsidP="001B7018">
            <w:pPr>
              <w:jc w:val="both"/>
              <w:rPr>
                <w:rFonts w:ascii="Arial" w:hAnsi="Arial" w:cs="Arial"/>
                <w:lang w:val="en-GB"/>
              </w:rPr>
            </w:pPr>
            <w:r w:rsidRPr="00A12A39">
              <w:rPr>
                <w:rFonts w:ascii="Arial" w:hAnsi="Arial" w:cs="Arial"/>
                <w:lang w:val="en-GB"/>
              </w:rPr>
              <w:t>Sweet potatoes</w:t>
            </w:r>
          </w:p>
        </w:tc>
        <w:tc>
          <w:tcPr>
            <w:tcW w:w="0" w:type="auto"/>
            <w:tcBorders>
              <w:top w:val="nil"/>
              <w:left w:val="nil"/>
              <w:bottom w:val="nil"/>
              <w:right w:val="nil"/>
            </w:tcBorders>
            <w:hideMark/>
          </w:tcPr>
          <w:p w14:paraId="6ED40CE8" w14:textId="77777777" w:rsidR="00D4005D" w:rsidRPr="00A12A39" w:rsidRDefault="00D4005D" w:rsidP="001B7018">
            <w:pPr>
              <w:jc w:val="both"/>
              <w:rPr>
                <w:rFonts w:ascii="Arial" w:hAnsi="Arial" w:cs="Arial"/>
                <w:lang w:val="en-GB"/>
              </w:rPr>
            </w:pPr>
            <w:r w:rsidRPr="00A12A39">
              <w:rPr>
                <w:rFonts w:ascii="Arial" w:hAnsi="Arial" w:cs="Arial"/>
                <w:lang w:val="en-GB"/>
              </w:rPr>
              <w:t>17</w:t>
            </w:r>
          </w:p>
        </w:tc>
        <w:tc>
          <w:tcPr>
            <w:tcW w:w="1117" w:type="dxa"/>
            <w:tcBorders>
              <w:top w:val="nil"/>
              <w:left w:val="nil"/>
              <w:bottom w:val="nil"/>
              <w:right w:val="nil"/>
            </w:tcBorders>
            <w:hideMark/>
          </w:tcPr>
          <w:p w14:paraId="58001000" w14:textId="77777777" w:rsidR="00D4005D" w:rsidRPr="00A12A39" w:rsidRDefault="00D4005D" w:rsidP="001B7018">
            <w:pPr>
              <w:jc w:val="both"/>
              <w:rPr>
                <w:rFonts w:ascii="Arial" w:hAnsi="Arial" w:cs="Arial"/>
                <w:lang w:val="en-GB"/>
              </w:rPr>
            </w:pPr>
            <w:r w:rsidRPr="00A12A39">
              <w:rPr>
                <w:rFonts w:ascii="Arial" w:hAnsi="Arial" w:cs="Arial"/>
                <w:lang w:val="en-GB"/>
              </w:rPr>
              <w:t>14.2</w:t>
            </w:r>
          </w:p>
        </w:tc>
      </w:tr>
      <w:tr w:rsidR="00D4005D" w:rsidRPr="00A12A39" w14:paraId="11381549" w14:textId="77777777" w:rsidTr="001B7018">
        <w:tc>
          <w:tcPr>
            <w:tcW w:w="3119" w:type="dxa"/>
            <w:tcBorders>
              <w:top w:val="nil"/>
              <w:left w:val="nil"/>
              <w:bottom w:val="nil"/>
              <w:right w:val="nil"/>
            </w:tcBorders>
            <w:hideMark/>
          </w:tcPr>
          <w:p w14:paraId="69ED7A28" w14:textId="77777777" w:rsidR="00D4005D" w:rsidRPr="00A12A39" w:rsidRDefault="00D4005D" w:rsidP="001B7018">
            <w:pPr>
              <w:jc w:val="both"/>
              <w:rPr>
                <w:rFonts w:ascii="Arial" w:hAnsi="Arial" w:cs="Arial"/>
                <w:lang w:val="en-GB"/>
              </w:rPr>
            </w:pPr>
          </w:p>
        </w:tc>
        <w:tc>
          <w:tcPr>
            <w:tcW w:w="0" w:type="auto"/>
            <w:tcBorders>
              <w:top w:val="nil"/>
              <w:left w:val="nil"/>
              <w:bottom w:val="nil"/>
              <w:right w:val="nil"/>
            </w:tcBorders>
            <w:hideMark/>
          </w:tcPr>
          <w:p w14:paraId="56743B4E" w14:textId="77777777" w:rsidR="00D4005D" w:rsidRPr="00A12A39" w:rsidRDefault="00D4005D" w:rsidP="001B7018">
            <w:pPr>
              <w:jc w:val="both"/>
              <w:rPr>
                <w:rFonts w:ascii="Arial" w:hAnsi="Arial" w:cs="Arial"/>
                <w:lang w:val="en-GB"/>
              </w:rPr>
            </w:pPr>
            <w:r w:rsidRPr="00A12A39">
              <w:rPr>
                <w:rFonts w:ascii="Arial" w:hAnsi="Arial" w:cs="Arial"/>
                <w:lang w:val="en-GB"/>
              </w:rPr>
              <w:t>Rice</w:t>
            </w:r>
          </w:p>
        </w:tc>
        <w:tc>
          <w:tcPr>
            <w:tcW w:w="0" w:type="auto"/>
            <w:tcBorders>
              <w:top w:val="nil"/>
              <w:left w:val="nil"/>
              <w:bottom w:val="nil"/>
              <w:right w:val="nil"/>
            </w:tcBorders>
            <w:hideMark/>
          </w:tcPr>
          <w:p w14:paraId="4413F2F5" w14:textId="77777777" w:rsidR="00D4005D" w:rsidRPr="00A12A39" w:rsidRDefault="00D4005D" w:rsidP="001B7018">
            <w:pPr>
              <w:jc w:val="both"/>
              <w:rPr>
                <w:rFonts w:ascii="Arial" w:hAnsi="Arial" w:cs="Arial"/>
                <w:lang w:val="en-GB"/>
              </w:rPr>
            </w:pPr>
            <w:r w:rsidRPr="00A12A39">
              <w:rPr>
                <w:rFonts w:ascii="Arial" w:hAnsi="Arial" w:cs="Arial"/>
                <w:lang w:val="en-GB"/>
              </w:rPr>
              <w:t>64</w:t>
            </w:r>
          </w:p>
        </w:tc>
        <w:tc>
          <w:tcPr>
            <w:tcW w:w="1117" w:type="dxa"/>
            <w:tcBorders>
              <w:top w:val="nil"/>
              <w:left w:val="nil"/>
              <w:bottom w:val="nil"/>
              <w:right w:val="nil"/>
            </w:tcBorders>
            <w:hideMark/>
          </w:tcPr>
          <w:p w14:paraId="4C5C6FC1" w14:textId="77777777" w:rsidR="00D4005D" w:rsidRPr="00A12A39" w:rsidRDefault="00D4005D" w:rsidP="001B7018">
            <w:pPr>
              <w:jc w:val="both"/>
              <w:rPr>
                <w:rFonts w:ascii="Arial" w:hAnsi="Arial" w:cs="Arial"/>
                <w:lang w:val="en-GB"/>
              </w:rPr>
            </w:pPr>
            <w:r w:rsidRPr="00A12A39">
              <w:rPr>
                <w:rFonts w:ascii="Arial" w:hAnsi="Arial" w:cs="Arial"/>
                <w:lang w:val="en-GB"/>
              </w:rPr>
              <w:t>53.3</w:t>
            </w:r>
          </w:p>
        </w:tc>
      </w:tr>
      <w:tr w:rsidR="00D4005D" w:rsidRPr="00A12A39" w14:paraId="0EE3707C" w14:textId="77777777" w:rsidTr="001B7018">
        <w:tc>
          <w:tcPr>
            <w:tcW w:w="3119" w:type="dxa"/>
            <w:tcBorders>
              <w:top w:val="nil"/>
              <w:left w:val="nil"/>
              <w:bottom w:val="single" w:sz="4" w:space="0" w:color="auto"/>
              <w:right w:val="nil"/>
            </w:tcBorders>
            <w:hideMark/>
          </w:tcPr>
          <w:p w14:paraId="2F9540A7" w14:textId="77777777" w:rsidR="00D4005D" w:rsidRPr="00A12A39" w:rsidRDefault="00D4005D" w:rsidP="001B7018">
            <w:pPr>
              <w:jc w:val="both"/>
              <w:rPr>
                <w:rFonts w:ascii="Arial" w:hAnsi="Arial" w:cs="Arial"/>
                <w:lang w:val="en-GB"/>
              </w:rPr>
            </w:pPr>
          </w:p>
        </w:tc>
        <w:tc>
          <w:tcPr>
            <w:tcW w:w="0" w:type="auto"/>
            <w:tcBorders>
              <w:top w:val="nil"/>
              <w:left w:val="nil"/>
              <w:bottom w:val="single" w:sz="4" w:space="0" w:color="auto"/>
              <w:right w:val="nil"/>
            </w:tcBorders>
            <w:hideMark/>
          </w:tcPr>
          <w:p w14:paraId="0BDE03D0" w14:textId="77777777" w:rsidR="00D4005D" w:rsidRPr="00A12A39" w:rsidRDefault="00D4005D" w:rsidP="001B7018">
            <w:pPr>
              <w:jc w:val="both"/>
              <w:rPr>
                <w:rFonts w:ascii="Arial" w:hAnsi="Arial" w:cs="Arial"/>
                <w:lang w:val="en-GB"/>
              </w:rPr>
            </w:pPr>
            <w:r w:rsidRPr="00A12A39">
              <w:rPr>
                <w:rFonts w:ascii="Arial" w:hAnsi="Arial" w:cs="Arial"/>
                <w:lang w:val="en-GB"/>
              </w:rPr>
              <w:t>Others such as beans</w:t>
            </w:r>
          </w:p>
        </w:tc>
        <w:tc>
          <w:tcPr>
            <w:tcW w:w="0" w:type="auto"/>
            <w:tcBorders>
              <w:top w:val="nil"/>
              <w:left w:val="nil"/>
              <w:bottom w:val="single" w:sz="4" w:space="0" w:color="auto"/>
              <w:right w:val="nil"/>
            </w:tcBorders>
            <w:hideMark/>
          </w:tcPr>
          <w:p w14:paraId="5F44FE6E" w14:textId="77777777" w:rsidR="00D4005D" w:rsidRPr="00A12A39" w:rsidRDefault="00D4005D" w:rsidP="001B7018">
            <w:pPr>
              <w:jc w:val="both"/>
              <w:rPr>
                <w:rFonts w:ascii="Arial" w:hAnsi="Arial" w:cs="Arial"/>
                <w:lang w:val="en-GB"/>
              </w:rPr>
            </w:pPr>
            <w:r w:rsidRPr="00A12A39">
              <w:rPr>
                <w:rFonts w:ascii="Arial" w:hAnsi="Arial" w:cs="Arial"/>
                <w:lang w:val="en-GB"/>
              </w:rPr>
              <w:t>55</w:t>
            </w:r>
          </w:p>
        </w:tc>
        <w:tc>
          <w:tcPr>
            <w:tcW w:w="1117" w:type="dxa"/>
            <w:tcBorders>
              <w:top w:val="nil"/>
              <w:left w:val="nil"/>
              <w:bottom w:val="single" w:sz="4" w:space="0" w:color="auto"/>
              <w:right w:val="nil"/>
            </w:tcBorders>
            <w:hideMark/>
          </w:tcPr>
          <w:p w14:paraId="74E1A0D1" w14:textId="77777777" w:rsidR="00D4005D" w:rsidRPr="00A12A39" w:rsidRDefault="00D4005D" w:rsidP="001B7018">
            <w:pPr>
              <w:jc w:val="both"/>
              <w:rPr>
                <w:rFonts w:ascii="Arial" w:hAnsi="Arial" w:cs="Arial"/>
                <w:lang w:val="en-GB"/>
              </w:rPr>
            </w:pPr>
            <w:r w:rsidRPr="00A12A39">
              <w:rPr>
                <w:rFonts w:ascii="Arial" w:hAnsi="Arial" w:cs="Arial"/>
                <w:lang w:val="en-GB"/>
              </w:rPr>
              <w:t>45.8</w:t>
            </w:r>
          </w:p>
        </w:tc>
      </w:tr>
    </w:tbl>
    <w:p w14:paraId="465EF095" w14:textId="77777777" w:rsidR="00D4005D" w:rsidRPr="00A12A39" w:rsidRDefault="00D4005D" w:rsidP="00D4005D">
      <w:pPr>
        <w:pStyle w:val="Heading3"/>
        <w:spacing w:before="0" w:after="0" w:line="276" w:lineRule="auto"/>
        <w:jc w:val="both"/>
        <w:rPr>
          <w:rFonts w:ascii="Arial" w:hAnsi="Arial" w:cs="Arial"/>
          <w:b/>
          <w:bCs/>
          <w:color w:val="auto"/>
          <w:sz w:val="22"/>
          <w:szCs w:val="22"/>
          <w:lang w:val="en-GB"/>
        </w:rPr>
      </w:pPr>
      <w:bookmarkStart w:id="14" w:name="_Toc193482016"/>
      <w:bookmarkStart w:id="15" w:name="_Toc193482173"/>
      <w:bookmarkStart w:id="16" w:name="_Toc193482576"/>
      <w:bookmarkStart w:id="17" w:name="_Toc193543455"/>
      <w:r w:rsidRPr="00A12A39">
        <w:rPr>
          <w:rFonts w:ascii="Arial" w:hAnsi="Arial" w:cs="Arial"/>
          <w:b/>
          <w:bCs/>
          <w:color w:val="auto"/>
          <w:sz w:val="22"/>
          <w:szCs w:val="22"/>
          <w:lang w:val="en-GB"/>
        </w:rPr>
        <w:t xml:space="preserve">Source: Adam </w:t>
      </w:r>
      <w:r w:rsidRPr="00A12A39">
        <w:rPr>
          <w:rFonts w:ascii="Arial" w:hAnsi="Arial" w:cs="Arial"/>
          <w:b/>
          <w:bCs/>
          <w:i/>
          <w:color w:val="auto"/>
          <w:sz w:val="22"/>
          <w:szCs w:val="22"/>
          <w:lang w:val="en-GB"/>
        </w:rPr>
        <w:t>et al.</w:t>
      </w:r>
      <w:r w:rsidRPr="00A12A39">
        <w:rPr>
          <w:rFonts w:ascii="Arial" w:hAnsi="Arial" w:cs="Arial"/>
          <w:b/>
          <w:bCs/>
          <w:color w:val="auto"/>
          <w:sz w:val="22"/>
          <w:szCs w:val="22"/>
          <w:lang w:val="en-GB"/>
        </w:rPr>
        <w:t xml:space="preserve"> (2025)</w:t>
      </w:r>
      <w:bookmarkEnd w:id="14"/>
      <w:bookmarkEnd w:id="15"/>
      <w:bookmarkEnd w:id="16"/>
      <w:bookmarkEnd w:id="17"/>
    </w:p>
    <w:p w14:paraId="43404C0F" w14:textId="77777777" w:rsidR="00D4005D" w:rsidRPr="00A12A39" w:rsidRDefault="00D4005D" w:rsidP="00D4005D">
      <w:pPr>
        <w:pStyle w:val="Heading3"/>
        <w:spacing w:before="0" w:after="0" w:line="276" w:lineRule="auto"/>
        <w:jc w:val="both"/>
        <w:rPr>
          <w:rFonts w:ascii="Arial" w:hAnsi="Arial" w:cs="Arial"/>
          <w:b/>
          <w:bCs/>
          <w:color w:val="auto"/>
          <w:sz w:val="22"/>
          <w:szCs w:val="22"/>
          <w:lang w:val="en-GB"/>
        </w:rPr>
      </w:pPr>
    </w:p>
    <w:p w14:paraId="14B2C3AD" w14:textId="77777777" w:rsidR="00D4005D" w:rsidRPr="00A12A39" w:rsidRDefault="00D4005D" w:rsidP="00D4005D">
      <w:pPr>
        <w:pStyle w:val="Heading2"/>
        <w:spacing w:before="0" w:after="0" w:line="276" w:lineRule="auto"/>
        <w:ind w:left="720" w:hanging="720"/>
        <w:jc w:val="both"/>
        <w:rPr>
          <w:rFonts w:ascii="Arial" w:hAnsi="Arial" w:cs="Arial"/>
          <w:b/>
          <w:bCs/>
          <w:color w:val="auto"/>
          <w:sz w:val="22"/>
          <w:szCs w:val="22"/>
          <w:lang w:val="en-GB"/>
        </w:rPr>
      </w:pPr>
      <w:bookmarkStart w:id="18" w:name="_Toc193543456"/>
      <w:r>
        <w:rPr>
          <w:rFonts w:ascii="Arial" w:hAnsi="Arial" w:cs="Arial"/>
          <w:b/>
          <w:bCs/>
          <w:color w:val="auto"/>
          <w:sz w:val="22"/>
          <w:szCs w:val="22"/>
          <w:lang w:val="en-GB"/>
        </w:rPr>
        <w:t>4.</w:t>
      </w:r>
      <w:r w:rsidRPr="00A12A39">
        <w:rPr>
          <w:rFonts w:ascii="Arial" w:hAnsi="Arial" w:cs="Arial"/>
          <w:b/>
          <w:bCs/>
          <w:color w:val="auto"/>
          <w:sz w:val="22"/>
          <w:szCs w:val="22"/>
          <w:lang w:val="en-GB"/>
        </w:rPr>
        <w:t xml:space="preserve">2 Farmers’ Satisfaction on the Use of </w:t>
      </w:r>
      <w:proofErr w:type="spellStart"/>
      <w:r w:rsidRPr="00A12A39">
        <w:rPr>
          <w:rFonts w:ascii="Arial" w:hAnsi="Arial" w:cs="Arial"/>
          <w:b/>
          <w:bCs/>
          <w:color w:val="auto"/>
          <w:sz w:val="22"/>
          <w:szCs w:val="22"/>
          <w:lang w:val="en-GB"/>
        </w:rPr>
        <w:t>AgriTecH</w:t>
      </w:r>
      <w:proofErr w:type="spellEnd"/>
      <w:r w:rsidRPr="00A12A39">
        <w:rPr>
          <w:rFonts w:ascii="Arial" w:hAnsi="Arial" w:cs="Arial"/>
          <w:b/>
          <w:bCs/>
          <w:color w:val="auto"/>
          <w:sz w:val="22"/>
          <w:szCs w:val="22"/>
          <w:lang w:val="en-GB"/>
        </w:rPr>
        <w:t xml:space="preserve"> in Dissemination of Improved Oil Palm Production Technologies</w:t>
      </w:r>
      <w:bookmarkEnd w:id="18"/>
    </w:p>
    <w:p w14:paraId="6F01F0FB" w14:textId="2BB5980B" w:rsidR="00D4005D" w:rsidRPr="00A876F4" w:rsidRDefault="00D4005D" w:rsidP="00A876F4">
      <w:pPr>
        <w:spacing w:line="259" w:lineRule="auto"/>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This section </w:t>
      </w:r>
      <w:r>
        <w:rPr>
          <w:rFonts w:ascii="Arial" w:hAnsi="Arial" w:cs="Arial"/>
          <w:kern w:val="0"/>
          <w:sz w:val="22"/>
          <w:szCs w:val="22"/>
          <w:lang w:val="en-GB"/>
          <w14:ligatures w14:val="none"/>
        </w:rPr>
        <w:t>presents</w:t>
      </w:r>
      <w:r w:rsidRPr="00A12A39">
        <w:rPr>
          <w:rFonts w:ascii="Arial" w:hAnsi="Arial" w:cs="Arial"/>
          <w:kern w:val="0"/>
          <w:sz w:val="22"/>
          <w:szCs w:val="22"/>
          <w:lang w:val="en-GB"/>
          <w14:ligatures w14:val="none"/>
        </w:rPr>
        <w:t xml:space="preserve"> </w:t>
      </w:r>
      <w:r>
        <w:rPr>
          <w:rFonts w:ascii="Arial" w:hAnsi="Arial" w:cs="Arial"/>
          <w:kern w:val="0"/>
          <w:sz w:val="22"/>
          <w:szCs w:val="22"/>
          <w:lang w:val="en-GB"/>
          <w14:ligatures w14:val="none"/>
        </w:rPr>
        <w:t xml:space="preserve">the </w:t>
      </w:r>
      <w:r w:rsidR="00A869BC">
        <w:rPr>
          <w:rFonts w:ascii="Arial" w:hAnsi="Arial" w:cs="Arial"/>
          <w:kern w:val="0"/>
          <w:sz w:val="22"/>
          <w:szCs w:val="22"/>
          <w:lang w:val="en-GB"/>
          <w14:ligatures w14:val="none"/>
        </w:rPr>
        <w:t xml:space="preserve">assessment of the </w:t>
      </w:r>
      <w:r w:rsidRPr="00A12A39">
        <w:rPr>
          <w:rFonts w:ascii="Arial" w:hAnsi="Arial" w:cs="Arial"/>
          <w:kern w:val="0"/>
          <w:sz w:val="22"/>
          <w:szCs w:val="22"/>
          <w:lang w:val="en-GB"/>
          <w14:ligatures w14:val="none"/>
        </w:rPr>
        <w:t xml:space="preserve">level of farmers’ satisfaction on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dissemination of improved oil palm production technologies</w:t>
      </w:r>
      <w:r w:rsidR="00A869BC">
        <w:rPr>
          <w:rFonts w:ascii="Arial" w:hAnsi="Arial" w:cs="Arial"/>
          <w:kern w:val="0"/>
          <w:sz w:val="22"/>
          <w:szCs w:val="22"/>
          <w:lang w:val="en-GB"/>
          <w14:ligatures w14:val="none"/>
        </w:rPr>
        <w:t xml:space="preserve">. </w:t>
      </w:r>
      <w:r w:rsidR="00A869BC" w:rsidRPr="00A869BC">
        <w:rPr>
          <w:rFonts w:ascii="Arial" w:hAnsi="Arial" w:cs="Arial"/>
          <w:kern w:val="0"/>
          <w:sz w:val="22"/>
          <w:szCs w:val="22"/>
          <w:highlight w:val="yellow"/>
          <w:lang w:val="en-GB"/>
          <w14:ligatures w14:val="none"/>
        </w:rPr>
        <w:t xml:space="preserve">Assessment of the level of farmers’ satisfaction was done by using the seven indicators of SERVIQUAL model namely access, assurance, empathy, reliability, responsiveness, tangibility and timeliness as modified by Rana et al (2014). </w:t>
      </w:r>
      <w:r w:rsidR="00A869BC" w:rsidRPr="00A869BC">
        <w:rPr>
          <w:rFonts w:ascii="Arial" w:eastAsia="Times New Roman" w:hAnsi="Arial" w:cs="Arial"/>
          <w:kern w:val="0"/>
          <w:sz w:val="22"/>
          <w:szCs w:val="22"/>
          <w:highlight w:val="yellow"/>
          <w:lang w:val="en-GB" w:eastAsia="en-GB"/>
          <w14:ligatures w14:val="none"/>
        </w:rPr>
        <w:t xml:space="preserve">Every indicator was made up of different components, from which statements were created to find out how satisfied farmers were with using </w:t>
      </w:r>
      <w:proofErr w:type="spellStart"/>
      <w:r w:rsidR="00A869BC" w:rsidRPr="00A869BC">
        <w:rPr>
          <w:rFonts w:ascii="Arial" w:eastAsia="Times New Roman" w:hAnsi="Arial" w:cs="Arial"/>
          <w:kern w:val="0"/>
          <w:sz w:val="22"/>
          <w:szCs w:val="22"/>
          <w:highlight w:val="yellow"/>
          <w:lang w:val="en-GB" w:eastAsia="en-GB"/>
          <w14:ligatures w14:val="none"/>
        </w:rPr>
        <w:t>AgriTecH</w:t>
      </w:r>
      <w:proofErr w:type="spellEnd"/>
      <w:r w:rsidR="00A869BC" w:rsidRPr="00A869BC">
        <w:rPr>
          <w:rFonts w:ascii="Arial" w:eastAsia="Times New Roman" w:hAnsi="Arial" w:cs="Arial"/>
          <w:kern w:val="0"/>
          <w:sz w:val="22"/>
          <w:szCs w:val="22"/>
          <w:highlight w:val="yellow"/>
          <w:lang w:val="en-GB" w:eastAsia="en-GB"/>
          <w14:ligatures w14:val="none"/>
        </w:rPr>
        <w:t xml:space="preserve"> in a particular indicator. The use of these indicators in the evaluation </w:t>
      </w:r>
      <w:r w:rsidR="00A869BC" w:rsidRPr="00A869BC">
        <w:rPr>
          <w:rFonts w:ascii="Arial" w:eastAsia="Times New Roman" w:hAnsi="Arial" w:cs="Arial"/>
          <w:kern w:val="0"/>
          <w:sz w:val="22"/>
          <w:szCs w:val="22"/>
          <w:highlight w:val="yellow"/>
          <w:lang w:val="en-GB" w:eastAsia="en-GB"/>
          <w14:ligatures w14:val="none"/>
        </w:rPr>
        <w:lastRenderedPageBreak/>
        <w:t xml:space="preserve">process was significant since it provided a thorough grasp of their contentment with the application of </w:t>
      </w:r>
      <w:proofErr w:type="spellStart"/>
      <w:r w:rsidR="00A869BC" w:rsidRPr="00A869BC">
        <w:rPr>
          <w:rFonts w:ascii="Arial" w:eastAsia="Times New Roman" w:hAnsi="Arial" w:cs="Arial"/>
          <w:kern w:val="0"/>
          <w:sz w:val="22"/>
          <w:szCs w:val="22"/>
          <w:highlight w:val="yellow"/>
          <w:lang w:val="en-GB" w:eastAsia="en-GB"/>
          <w14:ligatures w14:val="none"/>
        </w:rPr>
        <w:t>AgriTecH</w:t>
      </w:r>
      <w:proofErr w:type="spellEnd"/>
      <w:r w:rsidR="00A869BC" w:rsidRPr="00A869BC">
        <w:rPr>
          <w:rFonts w:ascii="Arial" w:eastAsia="Times New Roman" w:hAnsi="Arial" w:cs="Arial"/>
          <w:kern w:val="0"/>
          <w:sz w:val="22"/>
          <w:szCs w:val="22"/>
          <w:highlight w:val="yellow"/>
          <w:lang w:val="en-GB" w:eastAsia="en-GB"/>
          <w14:ligatures w14:val="none"/>
        </w:rPr>
        <w:t xml:space="preserve"> in technology dissemination in various domains.</w:t>
      </w:r>
      <w:r w:rsidR="00A876F4" w:rsidRPr="00A876F4">
        <w:rPr>
          <w:rFonts w:ascii="Arial" w:eastAsia="Times New Roman" w:hAnsi="Arial" w:cs="Arial"/>
          <w:kern w:val="0"/>
          <w:sz w:val="22"/>
          <w:szCs w:val="22"/>
          <w:highlight w:val="yellow"/>
          <w:lang w:val="en-GB" w:eastAsia="en-GB"/>
          <w14:ligatures w14:val="none"/>
        </w:rPr>
        <w:t xml:space="preserve"> The assessment revealed the following:</w:t>
      </w:r>
    </w:p>
    <w:p w14:paraId="3886BCFA" w14:textId="77777777" w:rsidR="00D4005D" w:rsidRPr="00A12A39" w:rsidRDefault="00D4005D" w:rsidP="00D4005D">
      <w:pPr>
        <w:pStyle w:val="Heading2"/>
        <w:spacing w:before="0" w:after="0" w:line="276" w:lineRule="auto"/>
        <w:rPr>
          <w:rFonts w:ascii="Arial" w:hAnsi="Arial" w:cs="Arial"/>
          <w:b/>
          <w:bCs/>
          <w:color w:val="auto"/>
          <w:sz w:val="22"/>
          <w:szCs w:val="22"/>
          <w:lang w:val="en-GB"/>
        </w:rPr>
      </w:pPr>
      <w:bookmarkStart w:id="19" w:name="_Toc193543457"/>
      <w:r>
        <w:rPr>
          <w:rFonts w:ascii="Arial" w:hAnsi="Arial" w:cs="Arial"/>
          <w:b/>
          <w:color w:val="auto"/>
          <w:sz w:val="22"/>
          <w:szCs w:val="22"/>
          <w:lang w:val="en-GB"/>
        </w:rPr>
        <w:t>4.</w:t>
      </w:r>
      <w:r w:rsidRPr="00A12A39">
        <w:rPr>
          <w:rFonts w:ascii="Arial" w:hAnsi="Arial" w:cs="Arial"/>
          <w:b/>
          <w:color w:val="auto"/>
          <w:sz w:val="22"/>
          <w:szCs w:val="22"/>
          <w:lang w:val="en-GB"/>
        </w:rPr>
        <w:t>2.1   Access</w:t>
      </w:r>
      <w:bookmarkEnd w:id="19"/>
    </w:p>
    <w:p w14:paraId="240C9CF6" w14:textId="52F19FC8" w:rsidR="00D4005D" w:rsidRPr="00A12A39" w:rsidRDefault="00D4005D" w:rsidP="000C555F">
      <w:pPr>
        <w:spacing w:after="0" w:line="240" w:lineRule="auto"/>
        <w:rPr>
          <w:rFonts w:ascii="Arial" w:eastAsia="Times New Roman" w:hAnsi="Arial" w:cs="Arial"/>
          <w:kern w:val="0"/>
          <w:sz w:val="22"/>
          <w:szCs w:val="22"/>
          <w:lang w:val="en-GB" w:eastAsia="en-GB"/>
          <w14:ligatures w14:val="none"/>
        </w:rPr>
      </w:pPr>
      <w:r w:rsidRPr="00A12A39">
        <w:rPr>
          <w:rFonts w:ascii="Arial" w:hAnsi="Arial" w:cs="Arial"/>
          <w:sz w:val="22"/>
          <w:szCs w:val="22"/>
          <w:lang w:val="en-GB"/>
        </w:rPr>
        <w:t xml:space="preserve">The results in Table </w:t>
      </w:r>
      <w:r w:rsidR="00DC6E10">
        <w:rPr>
          <w:rFonts w:ascii="Arial" w:hAnsi="Arial" w:cs="Arial"/>
          <w:sz w:val="22"/>
          <w:szCs w:val="22"/>
          <w:lang w:val="en-GB"/>
        </w:rPr>
        <w:t>2</w:t>
      </w:r>
      <w:r w:rsidRPr="00A12A39">
        <w:rPr>
          <w:rFonts w:ascii="Arial" w:hAnsi="Arial" w:cs="Arial"/>
          <w:sz w:val="22"/>
          <w:szCs w:val="22"/>
          <w:lang w:val="en-GB"/>
        </w:rPr>
        <w:t xml:space="preserve"> </w:t>
      </w:r>
      <w:r>
        <w:rPr>
          <w:rFonts w:ascii="Arial" w:hAnsi="Arial" w:cs="Arial"/>
          <w:sz w:val="22"/>
          <w:szCs w:val="22"/>
          <w:lang w:val="en-GB"/>
        </w:rPr>
        <w:t>show</w:t>
      </w:r>
      <w:r w:rsidRPr="00A12A39">
        <w:rPr>
          <w:rFonts w:ascii="Arial" w:hAnsi="Arial" w:cs="Arial"/>
          <w:sz w:val="22"/>
          <w:szCs w:val="22"/>
          <w:lang w:val="en-GB"/>
        </w:rPr>
        <w:t xml:space="preserve"> that the majority (65.0%) of the respondents were satisfied with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w:t>
      </w:r>
      <w:r>
        <w:rPr>
          <w:rFonts w:ascii="Arial" w:hAnsi="Arial" w:cs="Arial"/>
          <w:sz w:val="22"/>
          <w:szCs w:val="22"/>
          <w:lang w:val="en-GB"/>
        </w:rPr>
        <w:t xml:space="preserve">the </w:t>
      </w:r>
      <w:r w:rsidRPr="00A12A39">
        <w:rPr>
          <w:rFonts w:ascii="Arial" w:hAnsi="Arial" w:cs="Arial"/>
          <w:sz w:val="22"/>
          <w:szCs w:val="22"/>
          <w:lang w:val="en-GB"/>
        </w:rPr>
        <w:t xml:space="preserve">dissemination of improved oil palm production technologies in </w:t>
      </w:r>
      <w:r>
        <w:rPr>
          <w:rFonts w:ascii="Arial" w:hAnsi="Arial" w:cs="Arial"/>
          <w:sz w:val="22"/>
          <w:szCs w:val="22"/>
          <w:lang w:val="en-GB"/>
        </w:rPr>
        <w:t xml:space="preserve">the </w:t>
      </w:r>
      <w:r w:rsidRPr="00A12A39">
        <w:rPr>
          <w:rFonts w:ascii="Arial" w:hAnsi="Arial" w:cs="Arial"/>
          <w:sz w:val="22"/>
          <w:szCs w:val="22"/>
          <w:lang w:val="en-GB"/>
        </w:rPr>
        <w:t xml:space="preserve">access indicator. </w:t>
      </w:r>
      <w:r w:rsidRPr="00A12A39">
        <w:rPr>
          <w:rFonts w:ascii="Arial" w:eastAsia="Times New Roman" w:hAnsi="Arial" w:cs="Arial"/>
          <w:kern w:val="0"/>
          <w:sz w:val="22"/>
          <w:szCs w:val="22"/>
          <w:lang w:val="en-GB" w:eastAsia="en-GB"/>
          <w14:ligatures w14:val="none"/>
        </w:rPr>
        <w:t xml:space="preserve">This suggests that farmers concurred that it is simple to get in touch with and speak with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staff, to get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information and to use the organization's prompt feedback system. </w:t>
      </w:r>
      <w:r w:rsidRPr="00A12A39">
        <w:rPr>
          <w:rFonts w:ascii="Arial" w:hAnsi="Arial" w:cs="Arial"/>
          <w:sz w:val="22"/>
          <w:szCs w:val="22"/>
          <w:lang w:val="en-GB"/>
        </w:rPr>
        <w:t xml:space="preserve">As the farmers were able to contact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personnel at any time for advice, hence, they took appropriate </w:t>
      </w:r>
      <w:r>
        <w:rPr>
          <w:rFonts w:ascii="Arial" w:hAnsi="Arial" w:cs="Arial"/>
          <w:sz w:val="22"/>
          <w:szCs w:val="22"/>
          <w:lang w:val="en-GB"/>
        </w:rPr>
        <w:t>decisions</w:t>
      </w:r>
      <w:r w:rsidRPr="00A12A39">
        <w:rPr>
          <w:rFonts w:ascii="Arial" w:hAnsi="Arial" w:cs="Arial"/>
          <w:sz w:val="22"/>
          <w:szCs w:val="22"/>
          <w:lang w:val="en-GB"/>
        </w:rPr>
        <w:t xml:space="preserve"> in time. </w:t>
      </w:r>
      <w:r w:rsidRPr="00A12A39">
        <w:rPr>
          <w:rFonts w:ascii="Arial" w:eastAsia="Times New Roman" w:hAnsi="Arial" w:cs="Arial"/>
          <w:sz w:val="22"/>
          <w:szCs w:val="22"/>
          <w:lang w:val="en-GB"/>
        </w:rPr>
        <w:t xml:space="preserve">However, </w:t>
      </w:r>
      <w:r w:rsidRPr="00A12A39">
        <w:rPr>
          <w:rFonts w:ascii="Arial" w:hAnsi="Arial" w:cs="Arial"/>
          <w:sz w:val="22"/>
          <w:szCs w:val="22"/>
          <w:lang w:val="en-GB"/>
        </w:rPr>
        <w:t>5.0</w:t>
      </w:r>
      <w:r w:rsidR="0015225D">
        <w:rPr>
          <w:rFonts w:ascii="Arial" w:hAnsi="Arial" w:cs="Arial"/>
          <w:sz w:val="22"/>
          <w:szCs w:val="22"/>
          <w:lang w:val="en-GB"/>
        </w:rPr>
        <w:t xml:space="preserve"> </w:t>
      </w:r>
      <w:r>
        <w:rPr>
          <w:rFonts w:ascii="Arial" w:hAnsi="Arial" w:cs="Arial"/>
          <w:sz w:val="22"/>
          <w:szCs w:val="22"/>
          <w:lang w:val="en-GB"/>
        </w:rPr>
        <w:t>per cent</w:t>
      </w:r>
      <w:r w:rsidRPr="00A12A39">
        <w:rPr>
          <w:rFonts w:ascii="Arial" w:hAnsi="Arial" w:cs="Arial"/>
          <w:sz w:val="22"/>
          <w:szCs w:val="22"/>
          <w:lang w:val="en-GB"/>
        </w:rPr>
        <w:t xml:space="preserve"> of the respondents were dissatisfied with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accessibility. This might be attributed to the distance from their homes to the </w:t>
      </w:r>
      <w:proofErr w:type="spellStart"/>
      <w:r w:rsidRPr="00A12A39">
        <w:rPr>
          <w:rFonts w:ascii="Arial" w:hAnsi="Arial" w:cs="Arial"/>
          <w:sz w:val="22"/>
          <w:szCs w:val="22"/>
          <w:lang w:val="en-GB"/>
        </w:rPr>
        <w:t>AgriTecH</w:t>
      </w:r>
      <w:proofErr w:type="spellEnd"/>
      <w:r>
        <w:rPr>
          <w:rFonts w:ascii="Arial" w:hAnsi="Arial" w:cs="Arial"/>
          <w:sz w:val="22"/>
          <w:szCs w:val="22"/>
          <w:lang w:val="en-GB"/>
        </w:rPr>
        <w:t>,</w:t>
      </w:r>
      <w:r w:rsidRPr="00A12A39">
        <w:rPr>
          <w:rFonts w:ascii="Arial" w:hAnsi="Arial" w:cs="Arial"/>
          <w:sz w:val="22"/>
          <w:szCs w:val="22"/>
          <w:lang w:val="en-GB"/>
        </w:rPr>
        <w:t xml:space="preserve"> especially to those who live far from the centre. This discrepancy implies that farmers may not be able to </w:t>
      </w:r>
      <w:r>
        <w:rPr>
          <w:rFonts w:ascii="Arial" w:hAnsi="Arial" w:cs="Arial"/>
          <w:sz w:val="22"/>
          <w:szCs w:val="22"/>
          <w:lang w:val="en-GB"/>
        </w:rPr>
        <w:t>make a</w:t>
      </w:r>
      <w:r w:rsidRPr="00A12A39">
        <w:rPr>
          <w:rFonts w:ascii="Arial" w:hAnsi="Arial" w:cs="Arial"/>
          <w:sz w:val="22"/>
          <w:szCs w:val="22"/>
          <w:lang w:val="en-GB"/>
        </w:rPr>
        <w:t xml:space="preserve"> full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services due to regional constraints. </w:t>
      </w:r>
      <w:r w:rsidR="000C555F" w:rsidRPr="007745B0">
        <w:rPr>
          <w:rFonts w:ascii="Arial" w:eastAsia="Times New Roman" w:hAnsi="Arial" w:cs="Arial"/>
          <w:kern w:val="0"/>
          <w:sz w:val="22"/>
          <w:szCs w:val="22"/>
          <w:highlight w:val="yellow"/>
          <w:lang w:val="en-GB" w:eastAsia="en-GB"/>
          <w14:ligatures w14:val="none"/>
        </w:rPr>
        <w:t>According to research by Alemu (2021) and Saikia et al. (2024), farmers' visits to extension service delivery facilities are influenced by the distance between their homes and the facilities, as it requires more time, effort, and financial res</w:t>
      </w:r>
      <w:r w:rsidR="000C555F" w:rsidRPr="000C555F">
        <w:rPr>
          <w:rFonts w:ascii="Arial" w:eastAsia="Times New Roman" w:hAnsi="Arial" w:cs="Arial"/>
          <w:kern w:val="0"/>
          <w:sz w:val="22"/>
          <w:szCs w:val="22"/>
          <w:highlight w:val="yellow"/>
          <w:lang w:val="en-GB" w:eastAsia="en-GB"/>
          <w14:ligatures w14:val="none"/>
        </w:rPr>
        <w:t>ources for them to travel there.</w:t>
      </w:r>
      <w:r w:rsidR="000C555F">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kern w:val="0"/>
          <w:sz w:val="22"/>
          <w:szCs w:val="22"/>
          <w:lang w:val="en-GB" w:eastAsia="en-GB"/>
          <w14:ligatures w14:val="none"/>
        </w:rPr>
        <w:t xml:space="preserve">Furthermore, a male oil palm farmer was quoted </w:t>
      </w:r>
      <w:r>
        <w:rPr>
          <w:rFonts w:ascii="Arial" w:eastAsia="Times New Roman" w:hAnsi="Arial" w:cs="Arial"/>
          <w:kern w:val="0"/>
          <w:sz w:val="22"/>
          <w:szCs w:val="22"/>
          <w:lang w:val="en-GB" w:eastAsia="en-GB"/>
          <w14:ligatures w14:val="none"/>
        </w:rPr>
        <w:t xml:space="preserve">as </w:t>
      </w:r>
      <w:r w:rsidRPr="00A12A39">
        <w:rPr>
          <w:rFonts w:ascii="Arial" w:eastAsia="Times New Roman" w:hAnsi="Arial" w:cs="Arial"/>
          <w:kern w:val="0"/>
          <w:sz w:val="22"/>
          <w:szCs w:val="22"/>
          <w:lang w:val="en-GB" w:eastAsia="en-GB"/>
          <w14:ligatures w14:val="none"/>
        </w:rPr>
        <w:t>saying</w:t>
      </w:r>
      <w:r>
        <w:rPr>
          <w:rFonts w:ascii="Arial" w:eastAsia="Times New Roman" w:hAnsi="Arial" w:cs="Arial"/>
          <w:kern w:val="0"/>
          <w:sz w:val="22"/>
          <w:szCs w:val="22"/>
          <w:lang w:val="en-GB" w:eastAsia="en-GB"/>
          <w14:ligatures w14:val="none"/>
        </w:rPr>
        <w:t>,</w:t>
      </w:r>
    </w:p>
    <w:p w14:paraId="12EE508D" w14:textId="77777777" w:rsidR="00D4005D" w:rsidRPr="00A12A39" w:rsidRDefault="00D4005D" w:rsidP="00D4005D">
      <w:pPr>
        <w:spacing w:after="0" w:line="276" w:lineRule="auto"/>
        <w:ind w:left="720"/>
        <w:jc w:val="both"/>
        <w:rPr>
          <w:rFonts w:ascii="Arial" w:eastAsia="Times New Roman" w:hAnsi="Arial" w:cs="Arial"/>
          <w:kern w:val="0"/>
          <w:sz w:val="22"/>
          <w:szCs w:val="22"/>
          <w:lang w:val="en-GB" w:eastAsia="en-GB"/>
          <w14:ligatures w14:val="none"/>
        </w:rPr>
      </w:pPr>
      <w:r w:rsidRPr="00A12A39">
        <w:rPr>
          <w:rFonts w:ascii="Arial" w:hAnsi="Arial" w:cs="Arial"/>
          <w:i/>
          <w:sz w:val="22"/>
          <w:szCs w:val="22"/>
          <w:lang w:val="en-GB"/>
        </w:rPr>
        <w:t>‘‘</w:t>
      </w:r>
      <w:r w:rsidRPr="00A12A39">
        <w:rPr>
          <w:rFonts w:ascii="Arial" w:eastAsia="Times New Roman" w:hAnsi="Arial" w:cs="Arial"/>
          <w:i/>
          <w:kern w:val="0"/>
          <w:sz w:val="22"/>
          <w:szCs w:val="22"/>
          <w:lang w:val="en-GB" w:eastAsia="en-GB"/>
          <w14:ligatures w14:val="none"/>
        </w:rPr>
        <w:t xml:space="preserve">The distance between our home and the </w:t>
      </w:r>
      <w:proofErr w:type="spellStart"/>
      <w:r w:rsidRPr="00A12A39">
        <w:rPr>
          <w:rFonts w:ascii="Arial" w:eastAsia="Times New Roman" w:hAnsi="Arial" w:cs="Arial"/>
          <w:i/>
          <w:kern w:val="0"/>
          <w:sz w:val="22"/>
          <w:szCs w:val="22"/>
          <w:lang w:val="en-GB" w:eastAsia="en-GB"/>
          <w14:ligatures w14:val="none"/>
        </w:rPr>
        <w:t>AgriTecH</w:t>
      </w:r>
      <w:proofErr w:type="spellEnd"/>
      <w:r w:rsidRPr="00A12A39">
        <w:rPr>
          <w:rFonts w:ascii="Arial" w:eastAsia="Times New Roman" w:hAnsi="Arial" w:cs="Arial"/>
          <w:i/>
          <w:kern w:val="0"/>
          <w:sz w:val="22"/>
          <w:szCs w:val="22"/>
          <w:lang w:val="en-GB" w:eastAsia="en-GB"/>
          <w14:ligatures w14:val="none"/>
        </w:rPr>
        <w:t xml:space="preserve"> limits the frequency of our visits. We have to spend time and money traveling to the hub. We are requesting that TARI and the government find ways to </w:t>
      </w:r>
      <w:r>
        <w:rPr>
          <w:rFonts w:ascii="Arial" w:eastAsia="Times New Roman" w:hAnsi="Arial" w:cs="Arial"/>
          <w:i/>
          <w:kern w:val="0"/>
          <w:sz w:val="22"/>
          <w:szCs w:val="22"/>
          <w:lang w:val="en-GB" w:eastAsia="en-GB"/>
          <w14:ligatures w14:val="none"/>
        </w:rPr>
        <w:t>bring</w:t>
      </w:r>
      <w:r w:rsidRPr="00A12A39">
        <w:rPr>
          <w:rFonts w:ascii="Arial" w:eastAsia="Times New Roman" w:hAnsi="Arial" w:cs="Arial"/>
          <w:i/>
          <w:kern w:val="0"/>
          <w:sz w:val="22"/>
          <w:szCs w:val="22"/>
          <w:lang w:val="en-GB" w:eastAsia="en-GB"/>
          <w14:ligatures w14:val="none"/>
        </w:rPr>
        <w:t xml:space="preserve"> these services closer to our residence.</w:t>
      </w:r>
      <w:r w:rsidRPr="00A12A39">
        <w:rPr>
          <w:rFonts w:ascii="Arial" w:hAnsi="Arial" w:cs="Arial"/>
          <w:i/>
          <w:sz w:val="22"/>
          <w:szCs w:val="22"/>
          <w:lang w:val="en-GB"/>
        </w:rPr>
        <w:t>…’'  (Male Oil palm farmer during FGD at Tumbi Ward on July 11, 2024)</w:t>
      </w:r>
    </w:p>
    <w:p w14:paraId="5B94FA20" w14:textId="77777777" w:rsidR="00D4005D" w:rsidRPr="00A12A39" w:rsidRDefault="00D4005D" w:rsidP="00D4005D">
      <w:pPr>
        <w:spacing w:after="0" w:line="276" w:lineRule="auto"/>
        <w:jc w:val="both"/>
        <w:rPr>
          <w:rFonts w:ascii="Arial" w:hAnsi="Arial" w:cs="Arial"/>
          <w:b/>
          <w:sz w:val="22"/>
          <w:szCs w:val="22"/>
          <w:lang w:val="en-GB"/>
        </w:rPr>
      </w:pPr>
    </w:p>
    <w:p w14:paraId="7D4C93B5" w14:textId="77777777" w:rsidR="00D4005D" w:rsidRPr="00A12A39" w:rsidRDefault="00D4005D" w:rsidP="00D4005D">
      <w:pPr>
        <w:pStyle w:val="Heading2"/>
        <w:spacing w:before="0" w:after="0" w:line="276" w:lineRule="auto"/>
        <w:rPr>
          <w:rFonts w:ascii="Arial" w:hAnsi="Arial" w:cs="Arial"/>
          <w:b/>
          <w:color w:val="auto"/>
          <w:sz w:val="22"/>
          <w:szCs w:val="22"/>
          <w:lang w:val="en-GB"/>
        </w:rPr>
      </w:pPr>
      <w:bookmarkStart w:id="20" w:name="_Toc193543458"/>
      <w:r w:rsidRPr="00A12A39">
        <w:rPr>
          <w:rFonts w:ascii="Arial" w:hAnsi="Arial" w:cs="Arial"/>
          <w:b/>
          <w:color w:val="auto"/>
          <w:sz w:val="22"/>
          <w:szCs w:val="22"/>
          <w:lang w:val="en-GB"/>
        </w:rPr>
        <w:t>4.2.2   Responsiveness</w:t>
      </w:r>
      <w:bookmarkEnd w:id="20"/>
    </w:p>
    <w:p w14:paraId="7DCB9125" w14:textId="2D06A8B8" w:rsidR="00D4005D" w:rsidRPr="00A12A39" w:rsidRDefault="00D4005D" w:rsidP="00D4005D">
      <w:pPr>
        <w:autoSpaceDE w:val="0"/>
        <w:autoSpaceDN w:val="0"/>
        <w:adjustRightInd w:val="0"/>
        <w:spacing w:after="0" w:line="276" w:lineRule="auto"/>
        <w:jc w:val="both"/>
        <w:rPr>
          <w:rFonts w:ascii="Arial" w:hAnsi="Arial" w:cs="Arial"/>
          <w:kern w:val="0"/>
          <w:sz w:val="22"/>
          <w:szCs w:val="22"/>
          <w:lang w:val="en-GB"/>
          <w14:ligatures w14:val="none"/>
        </w:rPr>
      </w:pPr>
      <w:r w:rsidRPr="00A12A39">
        <w:rPr>
          <w:rFonts w:ascii="Arial" w:hAnsi="Arial" w:cs="Arial"/>
          <w:sz w:val="22"/>
          <w:szCs w:val="22"/>
          <w:lang w:val="en-GB"/>
        </w:rPr>
        <w:t xml:space="preserve">The findings in Table </w:t>
      </w:r>
      <w:r w:rsidR="00DC6E10">
        <w:rPr>
          <w:rFonts w:ascii="Arial" w:hAnsi="Arial" w:cs="Arial"/>
          <w:sz w:val="22"/>
          <w:szCs w:val="22"/>
          <w:lang w:val="en-GB"/>
        </w:rPr>
        <w:t>2</w:t>
      </w:r>
      <w:r w:rsidRPr="00A12A39">
        <w:rPr>
          <w:rFonts w:ascii="Arial" w:hAnsi="Arial" w:cs="Arial"/>
          <w:sz w:val="22"/>
          <w:szCs w:val="22"/>
          <w:lang w:val="en-GB"/>
        </w:rPr>
        <w:t xml:space="preserve"> show that the majority (93.3%) of the respondents were satisfied with the use of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w:t>
      </w:r>
      <w:r>
        <w:rPr>
          <w:rFonts w:ascii="Arial" w:hAnsi="Arial" w:cs="Arial"/>
          <w:sz w:val="22"/>
          <w:szCs w:val="22"/>
          <w:lang w:val="en-GB"/>
        </w:rPr>
        <w:t xml:space="preserve">the </w:t>
      </w:r>
      <w:r w:rsidRPr="00A12A39">
        <w:rPr>
          <w:rFonts w:ascii="Arial" w:hAnsi="Arial" w:cs="Arial"/>
          <w:sz w:val="22"/>
          <w:szCs w:val="22"/>
          <w:lang w:val="en-GB"/>
        </w:rPr>
        <w:t xml:space="preserve">dissemination of improved oil palm production technologies </w:t>
      </w:r>
      <w:r>
        <w:rPr>
          <w:rFonts w:ascii="Arial" w:hAnsi="Arial" w:cs="Arial"/>
          <w:sz w:val="22"/>
          <w:szCs w:val="22"/>
          <w:lang w:val="en-GB"/>
        </w:rPr>
        <w:t>concerning</w:t>
      </w:r>
      <w:r w:rsidRPr="00A12A39">
        <w:rPr>
          <w:rFonts w:ascii="Arial" w:hAnsi="Arial" w:cs="Arial"/>
          <w:sz w:val="22"/>
          <w:szCs w:val="22"/>
          <w:lang w:val="en-GB"/>
        </w:rPr>
        <w:t xml:space="preserve"> </w:t>
      </w:r>
      <w:r>
        <w:rPr>
          <w:rFonts w:ascii="Arial" w:hAnsi="Arial" w:cs="Arial"/>
          <w:sz w:val="22"/>
          <w:szCs w:val="22"/>
          <w:lang w:val="en-GB"/>
        </w:rPr>
        <w:t xml:space="preserve">the </w:t>
      </w:r>
      <w:r w:rsidRPr="00A12A39">
        <w:rPr>
          <w:rFonts w:ascii="Arial" w:hAnsi="Arial" w:cs="Arial"/>
          <w:sz w:val="22"/>
          <w:szCs w:val="22"/>
          <w:lang w:val="en-GB"/>
        </w:rPr>
        <w:t xml:space="preserve">responsiveness indicator. The highest rating might be attributed </w:t>
      </w:r>
      <w:r>
        <w:rPr>
          <w:rFonts w:ascii="Arial" w:hAnsi="Arial" w:cs="Arial"/>
          <w:sz w:val="22"/>
          <w:szCs w:val="22"/>
          <w:lang w:val="en-GB"/>
        </w:rPr>
        <w:t>to</w:t>
      </w:r>
      <w:r w:rsidRPr="00A12A39">
        <w:rPr>
          <w:rFonts w:ascii="Arial" w:hAnsi="Arial" w:cs="Arial"/>
          <w:sz w:val="22"/>
          <w:szCs w:val="22"/>
          <w:lang w:val="en-GB"/>
        </w:rPr>
        <w:t xml:space="preserve"> the genuine concern for farmers’ well-being, personnel </w:t>
      </w:r>
      <w:r>
        <w:rPr>
          <w:rFonts w:ascii="Arial" w:hAnsi="Arial" w:cs="Arial"/>
          <w:sz w:val="22"/>
          <w:szCs w:val="22"/>
          <w:lang w:val="en-GB"/>
        </w:rPr>
        <w:t>service-mindedness</w:t>
      </w:r>
      <w:r w:rsidRPr="00A12A39">
        <w:rPr>
          <w:rFonts w:ascii="Arial" w:hAnsi="Arial" w:cs="Arial"/>
          <w:sz w:val="22"/>
          <w:szCs w:val="22"/>
          <w:lang w:val="en-GB"/>
        </w:rPr>
        <w:t xml:space="preserve"> and their willingness to support the farmers.</w:t>
      </w:r>
      <w:r w:rsidRPr="00A12A39">
        <w:rPr>
          <w:rFonts w:ascii="Arial" w:eastAsia="Times New Roman" w:hAnsi="Arial" w:cs="Arial"/>
          <w:sz w:val="22"/>
          <w:szCs w:val="22"/>
          <w:lang w:val="en-GB"/>
        </w:rPr>
        <w:t xml:space="preserve"> This finding aligns well with the findings in a study by </w:t>
      </w:r>
      <w:r w:rsidRPr="00A12A39">
        <w:rPr>
          <w:rFonts w:ascii="Arial" w:hAnsi="Arial" w:cs="Arial"/>
          <w:kern w:val="0"/>
          <w:sz w:val="22"/>
          <w:szCs w:val="22"/>
          <w:lang w:val="en-GB"/>
          <w14:ligatures w14:val="none"/>
        </w:rPr>
        <w:t>Singh and Karla (2019)</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who reported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majority</w:t>
      </w:r>
      <w:r>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 xml:space="preserve">(93.23%) of the farmers were satisfied with the interest of experts at ATIC in advising the farmers. The higher interest of the extension service provider in extension services delivery is crucial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dissemination of improved agricultural technologies. However, the findings from this study were in contrast with findings in a study by Meja and Geta (2017)</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who reported poor concern of FTC experts </w:t>
      </w:r>
      <w:r>
        <w:rPr>
          <w:rFonts w:ascii="Arial" w:hAnsi="Arial" w:cs="Arial"/>
          <w:kern w:val="0"/>
          <w:sz w:val="22"/>
          <w:szCs w:val="22"/>
          <w:lang w:val="en-GB"/>
          <w14:ligatures w14:val="none"/>
        </w:rPr>
        <w:t>for</w:t>
      </w:r>
      <w:r w:rsidRPr="00A12A39">
        <w:rPr>
          <w:rFonts w:ascii="Arial" w:hAnsi="Arial" w:cs="Arial"/>
          <w:kern w:val="0"/>
          <w:sz w:val="22"/>
          <w:szCs w:val="22"/>
          <w:lang w:val="en-GB"/>
          <w14:ligatures w14:val="none"/>
        </w:rPr>
        <w:t xml:space="preserve"> farmers’ well-being. </w:t>
      </w:r>
    </w:p>
    <w:p w14:paraId="058C252B" w14:textId="77777777" w:rsidR="00D4005D" w:rsidRDefault="00D4005D" w:rsidP="00D4005D">
      <w:pPr>
        <w:spacing w:after="0" w:line="276" w:lineRule="auto"/>
        <w:jc w:val="both"/>
        <w:rPr>
          <w:rFonts w:ascii="Arial" w:eastAsia="Times New Roman" w:hAnsi="Arial" w:cs="Arial"/>
          <w:sz w:val="22"/>
          <w:szCs w:val="22"/>
          <w:lang w:val="en-GB"/>
        </w:rPr>
      </w:pPr>
    </w:p>
    <w:p w14:paraId="17FC36B8" w14:textId="77777777" w:rsidR="00B6046F" w:rsidRDefault="00B6046F" w:rsidP="00D4005D">
      <w:pPr>
        <w:spacing w:after="0" w:line="276" w:lineRule="auto"/>
        <w:jc w:val="both"/>
        <w:rPr>
          <w:rFonts w:ascii="Arial" w:eastAsia="Times New Roman" w:hAnsi="Arial" w:cs="Arial"/>
          <w:sz w:val="22"/>
          <w:szCs w:val="22"/>
          <w:lang w:val="en-GB"/>
        </w:rPr>
      </w:pPr>
    </w:p>
    <w:p w14:paraId="41CBDF86" w14:textId="77777777" w:rsidR="00B6046F" w:rsidRPr="00A12A39" w:rsidRDefault="00B6046F" w:rsidP="00D4005D">
      <w:pPr>
        <w:spacing w:after="0" w:line="276" w:lineRule="auto"/>
        <w:jc w:val="both"/>
        <w:rPr>
          <w:rFonts w:ascii="Arial" w:eastAsia="Times New Roman" w:hAnsi="Arial" w:cs="Arial"/>
          <w:sz w:val="22"/>
          <w:szCs w:val="22"/>
          <w:lang w:val="en-GB"/>
        </w:rPr>
      </w:pPr>
    </w:p>
    <w:p w14:paraId="6C7A854F" w14:textId="77777777" w:rsidR="00D4005D" w:rsidRPr="00A12A39" w:rsidRDefault="00D4005D" w:rsidP="00D4005D">
      <w:pPr>
        <w:pStyle w:val="Heading2"/>
        <w:spacing w:before="0" w:after="0" w:line="276" w:lineRule="auto"/>
        <w:rPr>
          <w:rFonts w:ascii="Arial" w:hAnsi="Arial" w:cs="Arial"/>
          <w:b/>
          <w:color w:val="auto"/>
          <w:sz w:val="22"/>
          <w:szCs w:val="22"/>
          <w:lang w:val="en-GB"/>
        </w:rPr>
      </w:pPr>
      <w:bookmarkStart w:id="21" w:name="_Toc193543459"/>
      <w:r>
        <w:rPr>
          <w:rFonts w:ascii="Arial" w:hAnsi="Arial" w:cs="Arial"/>
          <w:b/>
          <w:color w:val="auto"/>
          <w:sz w:val="22"/>
          <w:szCs w:val="22"/>
          <w:lang w:val="en-GB"/>
        </w:rPr>
        <w:t>4.</w:t>
      </w:r>
      <w:r w:rsidRPr="00A12A39">
        <w:rPr>
          <w:rFonts w:ascii="Arial" w:hAnsi="Arial" w:cs="Arial"/>
          <w:b/>
          <w:color w:val="auto"/>
          <w:sz w:val="22"/>
          <w:szCs w:val="22"/>
          <w:lang w:val="en-GB"/>
        </w:rPr>
        <w:t>2.3   Assurance</w:t>
      </w:r>
      <w:bookmarkEnd w:id="21"/>
    </w:p>
    <w:p w14:paraId="33592BB9" w14:textId="12DB895F" w:rsidR="00D4005D" w:rsidRPr="00A12A39" w:rsidRDefault="00D4005D" w:rsidP="00D4005D">
      <w:pPr>
        <w:autoSpaceDE w:val="0"/>
        <w:autoSpaceDN w:val="0"/>
        <w:adjustRightInd w:val="0"/>
        <w:spacing w:after="0" w:line="276" w:lineRule="auto"/>
        <w:jc w:val="both"/>
        <w:rPr>
          <w:rFonts w:ascii="Arial" w:hAnsi="Arial" w:cs="Arial"/>
          <w:sz w:val="22"/>
          <w:szCs w:val="22"/>
          <w:lang w:val="en-GB"/>
        </w:rPr>
      </w:pPr>
      <w:r w:rsidRPr="00A12A39">
        <w:rPr>
          <w:rFonts w:ascii="Arial" w:hAnsi="Arial" w:cs="Arial"/>
          <w:kern w:val="0"/>
          <w:sz w:val="22"/>
          <w:szCs w:val="22"/>
          <w:lang w:val="en-GB"/>
          <w14:ligatures w14:val="none"/>
        </w:rPr>
        <w:t xml:space="preserve">The data in Table </w:t>
      </w:r>
      <w:r w:rsidR="00DC6E10">
        <w:rPr>
          <w:rFonts w:ascii="Arial" w:hAnsi="Arial" w:cs="Arial"/>
          <w:kern w:val="0"/>
          <w:sz w:val="22"/>
          <w:szCs w:val="22"/>
          <w:lang w:val="en-GB"/>
          <w14:ligatures w14:val="none"/>
        </w:rPr>
        <w:t>2</w:t>
      </w:r>
      <w:r w:rsidRPr="00A12A39">
        <w:rPr>
          <w:rFonts w:ascii="Arial" w:hAnsi="Arial" w:cs="Arial"/>
          <w:kern w:val="0"/>
          <w:sz w:val="22"/>
          <w:szCs w:val="22"/>
          <w:lang w:val="en-GB"/>
          <w14:ligatures w14:val="none"/>
        </w:rPr>
        <w:t xml:space="preserve"> indicated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majority (90.8%) of the farmers were satisfied with the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use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dissemination of improved oil palm production technologies </w:t>
      </w:r>
      <w:r>
        <w:rPr>
          <w:rFonts w:ascii="Arial" w:hAnsi="Arial" w:cs="Arial"/>
          <w:kern w:val="0"/>
          <w:sz w:val="22"/>
          <w:szCs w:val="22"/>
          <w:lang w:val="en-GB"/>
          <w14:ligatures w14:val="none"/>
        </w:rPr>
        <w:t>concerning</w:t>
      </w:r>
      <w:r w:rsidRPr="00A12A39">
        <w:rPr>
          <w:rFonts w:ascii="Arial" w:hAnsi="Arial" w:cs="Arial"/>
          <w:kern w:val="0"/>
          <w:sz w:val="22"/>
          <w:szCs w:val="22"/>
          <w:lang w:val="en-GB"/>
          <w14:ligatures w14:val="none"/>
        </w:rPr>
        <w:t xml:space="preserve">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assurance indicator. </w:t>
      </w:r>
      <w:r w:rsidRPr="00A12A39">
        <w:rPr>
          <w:rFonts w:ascii="Arial" w:hAnsi="Arial" w:cs="Arial"/>
          <w:sz w:val="22"/>
          <w:szCs w:val="22"/>
          <w:lang w:val="en-GB"/>
        </w:rPr>
        <w:t xml:space="preserve">These results imply that farmers value the </w:t>
      </w:r>
      <w:proofErr w:type="spellStart"/>
      <w:r w:rsidRPr="00A12A39">
        <w:rPr>
          <w:rFonts w:ascii="Arial" w:hAnsi="Arial" w:cs="Arial"/>
          <w:sz w:val="22"/>
          <w:szCs w:val="22"/>
          <w:lang w:val="en-GB"/>
        </w:rPr>
        <w:t>AgriTecH’s</w:t>
      </w:r>
      <w:proofErr w:type="spellEnd"/>
      <w:r w:rsidRPr="00A12A39">
        <w:rPr>
          <w:rFonts w:ascii="Arial" w:hAnsi="Arial" w:cs="Arial"/>
          <w:sz w:val="22"/>
          <w:szCs w:val="22"/>
          <w:lang w:val="en-GB"/>
        </w:rPr>
        <w:t xml:space="preserve"> expertise, capital resources and the usefulness of the extension services and products provided.</w:t>
      </w:r>
      <w:r w:rsidRPr="00A12A39">
        <w:rPr>
          <w:rFonts w:ascii="Arial" w:eastAsia="Times New Roman" w:hAnsi="Arial" w:cs="Arial"/>
          <w:sz w:val="22"/>
          <w:szCs w:val="22"/>
          <w:lang w:val="en-GB"/>
        </w:rPr>
        <w:t xml:space="preserve"> </w:t>
      </w:r>
      <w:r>
        <w:rPr>
          <w:rFonts w:ascii="Arial" w:eastAsia="Times New Roman" w:hAnsi="Arial" w:cs="Arial"/>
          <w:sz w:val="22"/>
          <w:szCs w:val="22"/>
          <w:lang w:val="en-GB"/>
        </w:rPr>
        <w:t xml:space="preserve">A similar </w:t>
      </w:r>
      <w:r w:rsidRPr="00A12A39">
        <w:rPr>
          <w:rFonts w:ascii="Arial" w:eastAsia="Times New Roman" w:hAnsi="Arial" w:cs="Arial"/>
          <w:sz w:val="22"/>
          <w:szCs w:val="22"/>
          <w:lang w:val="en-GB"/>
        </w:rPr>
        <w:t xml:space="preserve">finding </w:t>
      </w:r>
      <w:r>
        <w:rPr>
          <w:rFonts w:ascii="Arial" w:eastAsia="Times New Roman" w:hAnsi="Arial" w:cs="Arial"/>
          <w:sz w:val="22"/>
          <w:szCs w:val="22"/>
          <w:lang w:val="en-GB"/>
        </w:rPr>
        <w:t>is reported</w:t>
      </w:r>
      <w:r w:rsidRPr="00A12A39">
        <w:rPr>
          <w:rFonts w:ascii="Arial" w:eastAsia="Times New Roman" w:hAnsi="Arial" w:cs="Arial"/>
          <w:sz w:val="22"/>
          <w:szCs w:val="22"/>
          <w:lang w:val="en-GB"/>
        </w:rPr>
        <w:t xml:space="preserve"> by </w:t>
      </w:r>
      <w:r w:rsidRPr="00A12A39">
        <w:rPr>
          <w:rFonts w:ascii="Arial" w:hAnsi="Arial" w:cs="Arial"/>
          <w:kern w:val="0"/>
          <w:sz w:val="22"/>
          <w:szCs w:val="22"/>
          <w:lang w:val="en-GB"/>
          <w14:ligatures w14:val="none"/>
        </w:rPr>
        <w:t>Singh and Karla (2019)</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who </w:t>
      </w:r>
      <w:r>
        <w:rPr>
          <w:rFonts w:ascii="Arial" w:hAnsi="Arial" w:cs="Arial"/>
          <w:kern w:val="0"/>
          <w:sz w:val="22"/>
          <w:szCs w:val="22"/>
          <w:lang w:val="en-GB"/>
          <w14:ligatures w14:val="none"/>
        </w:rPr>
        <w:t>revealed</w:t>
      </w:r>
      <w:r w:rsidRPr="00A12A39">
        <w:rPr>
          <w:rFonts w:ascii="Arial" w:hAnsi="Arial" w:cs="Arial"/>
          <w:kern w:val="0"/>
          <w:sz w:val="22"/>
          <w:szCs w:val="22"/>
          <w:lang w:val="en-GB"/>
          <w14:ligatures w14:val="none"/>
        </w:rPr>
        <w:t xml:space="preserve">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majority of the farmers were satisfied with the availability and technical knowledge of the experts present at ATIC</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which is operated by Punjab Agricultural University</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by </w:t>
      </w:r>
      <w:r>
        <w:rPr>
          <w:rFonts w:ascii="Arial" w:hAnsi="Arial" w:cs="Arial"/>
          <w:kern w:val="0"/>
          <w:sz w:val="22"/>
          <w:szCs w:val="22"/>
          <w:lang w:val="en-GB"/>
          <w14:ligatures w14:val="none"/>
        </w:rPr>
        <w:t>80.73 and</w:t>
      </w:r>
      <w:r w:rsidRPr="00A12A39">
        <w:rPr>
          <w:rFonts w:ascii="Arial" w:hAnsi="Arial" w:cs="Arial"/>
          <w:kern w:val="0"/>
          <w:sz w:val="22"/>
          <w:szCs w:val="22"/>
          <w:lang w:val="en-GB"/>
          <w14:ligatures w14:val="none"/>
        </w:rPr>
        <w:t xml:space="preserve"> 93.75</w:t>
      </w:r>
      <w:r>
        <w:rPr>
          <w:rFonts w:ascii="Arial" w:hAnsi="Arial" w:cs="Arial"/>
          <w:kern w:val="0"/>
          <w:sz w:val="22"/>
          <w:szCs w:val="22"/>
          <w:lang w:val="en-GB"/>
          <w14:ligatures w14:val="none"/>
        </w:rPr>
        <w:t xml:space="preserve"> per cent</w:t>
      </w:r>
      <w:r w:rsidRPr="00A12A39">
        <w:rPr>
          <w:rFonts w:ascii="Arial" w:hAnsi="Arial" w:cs="Arial"/>
          <w:kern w:val="0"/>
          <w:sz w:val="22"/>
          <w:szCs w:val="22"/>
          <w:lang w:val="en-GB"/>
          <w14:ligatures w14:val="none"/>
        </w:rPr>
        <w:t xml:space="preserve"> respectively. </w:t>
      </w:r>
      <w:r w:rsidRPr="00A12A39">
        <w:rPr>
          <w:rFonts w:ascii="Arial" w:eastAsia="Times New Roman" w:hAnsi="Arial" w:cs="Arial"/>
          <w:sz w:val="22"/>
          <w:szCs w:val="22"/>
          <w:lang w:val="en-GB"/>
        </w:rPr>
        <w:t>The findings, however</w:t>
      </w:r>
      <w:r>
        <w:rPr>
          <w:rFonts w:ascii="Arial" w:eastAsia="Times New Roman" w:hAnsi="Arial" w:cs="Arial"/>
          <w:sz w:val="22"/>
          <w:szCs w:val="22"/>
          <w:lang w:val="en-GB"/>
        </w:rPr>
        <w:t>,</w:t>
      </w:r>
      <w:r w:rsidRPr="00A12A39">
        <w:rPr>
          <w:rFonts w:ascii="Arial" w:eastAsia="Times New Roman" w:hAnsi="Arial" w:cs="Arial"/>
          <w:sz w:val="22"/>
          <w:szCs w:val="22"/>
          <w:lang w:val="en-GB"/>
        </w:rPr>
        <w:t xml:space="preserve"> are in contrast with the findings in a study by </w:t>
      </w:r>
      <w:r w:rsidRPr="00A12A39">
        <w:rPr>
          <w:rFonts w:ascii="Arial" w:eastAsia="Times New Roman" w:hAnsi="Arial" w:cs="Arial"/>
          <w:bCs/>
          <w:sz w:val="22"/>
          <w:szCs w:val="22"/>
          <w:lang w:val="en-GB"/>
        </w:rPr>
        <w:t>Meja and Geta (2017)</w:t>
      </w:r>
      <w:r>
        <w:rPr>
          <w:rFonts w:ascii="Arial" w:eastAsia="Times New Roman" w:hAnsi="Arial" w:cs="Arial"/>
          <w:bCs/>
          <w:sz w:val="22"/>
          <w:szCs w:val="22"/>
          <w:lang w:val="en-GB"/>
        </w:rPr>
        <w:t>,</w:t>
      </w:r>
      <w:r w:rsidRPr="00A12A39">
        <w:rPr>
          <w:rFonts w:ascii="Arial" w:eastAsia="Times New Roman" w:hAnsi="Arial" w:cs="Arial"/>
          <w:sz w:val="22"/>
          <w:szCs w:val="22"/>
          <w:lang w:val="en-GB"/>
        </w:rPr>
        <w:t xml:space="preserve"> who reported skills and attitudinal problems </w:t>
      </w:r>
      <w:r>
        <w:rPr>
          <w:rFonts w:ascii="Arial" w:eastAsia="Times New Roman" w:hAnsi="Arial" w:cs="Arial"/>
          <w:sz w:val="22"/>
          <w:szCs w:val="22"/>
          <w:lang w:val="en-GB"/>
        </w:rPr>
        <w:t>among</w:t>
      </w:r>
      <w:r w:rsidRPr="00A12A39">
        <w:rPr>
          <w:rFonts w:ascii="Arial" w:eastAsia="Times New Roman" w:hAnsi="Arial" w:cs="Arial"/>
          <w:sz w:val="22"/>
          <w:szCs w:val="22"/>
          <w:lang w:val="en-GB"/>
        </w:rPr>
        <w:t xml:space="preserve"> some of the FTC experts in </w:t>
      </w:r>
      <w:proofErr w:type="spellStart"/>
      <w:r w:rsidRPr="00A12A39">
        <w:rPr>
          <w:rFonts w:ascii="Arial" w:eastAsia="Times New Roman" w:hAnsi="Arial" w:cs="Arial"/>
          <w:sz w:val="22"/>
          <w:szCs w:val="22"/>
          <w:lang w:val="en-GB"/>
        </w:rPr>
        <w:t>Damote</w:t>
      </w:r>
      <w:proofErr w:type="spellEnd"/>
      <w:r w:rsidRPr="00A12A39">
        <w:rPr>
          <w:rFonts w:ascii="Arial" w:eastAsia="Times New Roman" w:hAnsi="Arial" w:cs="Arial"/>
          <w:sz w:val="22"/>
          <w:szCs w:val="22"/>
          <w:lang w:val="en-GB"/>
        </w:rPr>
        <w:t xml:space="preserve"> Gale District in Ethiopia. </w:t>
      </w:r>
      <w:r w:rsidRPr="00A12A39">
        <w:rPr>
          <w:rFonts w:ascii="Arial" w:hAnsi="Arial" w:cs="Arial"/>
          <w:sz w:val="22"/>
          <w:szCs w:val="22"/>
          <w:lang w:val="en-GB"/>
        </w:rPr>
        <w:t xml:space="preserve">According to Liao (2020), competent and compassionate </w:t>
      </w:r>
      <w:r w:rsidRPr="00A12A39">
        <w:rPr>
          <w:rFonts w:ascii="Arial" w:hAnsi="Arial" w:cs="Arial"/>
          <w:sz w:val="22"/>
          <w:szCs w:val="22"/>
          <w:lang w:val="en-GB"/>
        </w:rPr>
        <w:lastRenderedPageBreak/>
        <w:t xml:space="preserve">extension agents help foster confidence and boost the uptake of agricultural technologies. One female oil palm </w:t>
      </w:r>
      <w:r>
        <w:rPr>
          <w:rFonts w:ascii="Arial" w:hAnsi="Arial" w:cs="Arial"/>
          <w:sz w:val="22"/>
          <w:szCs w:val="22"/>
          <w:lang w:val="en-GB"/>
        </w:rPr>
        <w:t>farmer</w:t>
      </w:r>
      <w:r w:rsidRPr="00A12A39">
        <w:rPr>
          <w:rFonts w:ascii="Arial" w:hAnsi="Arial" w:cs="Arial"/>
          <w:sz w:val="22"/>
          <w:szCs w:val="22"/>
          <w:lang w:val="en-GB"/>
        </w:rPr>
        <w:t xml:space="preserve"> </w:t>
      </w:r>
      <w:proofErr w:type="gramStart"/>
      <w:r w:rsidRPr="00A12A39">
        <w:rPr>
          <w:rFonts w:ascii="Arial" w:hAnsi="Arial" w:cs="Arial"/>
          <w:sz w:val="22"/>
          <w:szCs w:val="22"/>
          <w:lang w:val="en-GB"/>
        </w:rPr>
        <w:t>commented</w:t>
      </w:r>
      <w:r>
        <w:rPr>
          <w:rFonts w:ascii="Arial" w:hAnsi="Arial" w:cs="Arial"/>
          <w:sz w:val="22"/>
          <w:szCs w:val="22"/>
          <w:lang w:val="en-GB"/>
        </w:rPr>
        <w:t>,</w:t>
      </w:r>
      <w:r w:rsidRPr="00A12A39">
        <w:rPr>
          <w:rFonts w:ascii="Arial" w:hAnsi="Arial" w:cs="Arial"/>
          <w:sz w:val="22"/>
          <w:szCs w:val="22"/>
          <w:lang w:val="en-GB"/>
        </w:rPr>
        <w:t>;</w:t>
      </w:r>
      <w:proofErr w:type="gramEnd"/>
    </w:p>
    <w:p w14:paraId="7EEF3424" w14:textId="77777777" w:rsidR="00D4005D" w:rsidRPr="00A12A39" w:rsidRDefault="00D4005D" w:rsidP="00D4005D">
      <w:pPr>
        <w:autoSpaceDE w:val="0"/>
        <w:autoSpaceDN w:val="0"/>
        <w:adjustRightInd w:val="0"/>
        <w:spacing w:after="0" w:line="276" w:lineRule="auto"/>
        <w:jc w:val="both"/>
        <w:rPr>
          <w:rFonts w:ascii="Arial" w:hAnsi="Arial" w:cs="Arial"/>
          <w:i/>
          <w:sz w:val="22"/>
          <w:szCs w:val="22"/>
          <w:lang w:val="en-GB"/>
        </w:rPr>
      </w:pPr>
    </w:p>
    <w:p w14:paraId="39B04469" w14:textId="77777777" w:rsidR="00D4005D" w:rsidRPr="00A12A39" w:rsidRDefault="00D4005D" w:rsidP="00D4005D">
      <w:pPr>
        <w:spacing w:after="0" w:line="276" w:lineRule="auto"/>
        <w:ind w:left="720"/>
        <w:jc w:val="both"/>
        <w:rPr>
          <w:rFonts w:ascii="Arial" w:hAnsi="Arial" w:cs="Arial"/>
          <w:i/>
          <w:sz w:val="22"/>
          <w:szCs w:val="22"/>
          <w:lang w:val="en-GB"/>
        </w:rPr>
      </w:pPr>
      <w:r w:rsidRPr="00A12A39">
        <w:rPr>
          <w:rFonts w:ascii="Arial" w:hAnsi="Arial" w:cs="Arial"/>
          <w:i/>
          <w:sz w:val="22"/>
          <w:szCs w:val="22"/>
          <w:lang w:val="en-GB"/>
        </w:rPr>
        <w:t xml:space="preserve">‘‘…TARI should increase financial and technical support to facilitate effective operations of the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(Female Oil palm farmer at </w:t>
      </w:r>
      <w:proofErr w:type="spellStart"/>
      <w:r w:rsidRPr="00A12A39">
        <w:rPr>
          <w:rFonts w:ascii="Arial" w:hAnsi="Arial" w:cs="Arial"/>
          <w:i/>
          <w:sz w:val="22"/>
          <w:szCs w:val="22"/>
          <w:lang w:val="en-GB"/>
        </w:rPr>
        <w:t>Kafisha</w:t>
      </w:r>
      <w:proofErr w:type="spellEnd"/>
      <w:r w:rsidRPr="00A12A39">
        <w:rPr>
          <w:rFonts w:ascii="Arial" w:hAnsi="Arial" w:cs="Arial"/>
          <w:i/>
          <w:sz w:val="22"/>
          <w:szCs w:val="22"/>
          <w:lang w:val="en-GB"/>
        </w:rPr>
        <w:t xml:space="preserve"> village on July 11, 2024).</w:t>
      </w:r>
    </w:p>
    <w:p w14:paraId="3A3D4963" w14:textId="77777777" w:rsidR="00D4005D" w:rsidRPr="00A12A39" w:rsidRDefault="00D4005D" w:rsidP="00D4005D">
      <w:pPr>
        <w:spacing w:after="0" w:line="276" w:lineRule="auto"/>
        <w:jc w:val="both"/>
        <w:rPr>
          <w:rFonts w:ascii="Arial" w:eastAsia="Times New Roman" w:hAnsi="Arial" w:cs="Arial"/>
          <w:i/>
          <w:kern w:val="0"/>
          <w:sz w:val="22"/>
          <w:szCs w:val="22"/>
          <w:lang w:val="en-GB" w:eastAsia="en-GB"/>
          <w14:ligatures w14:val="none"/>
        </w:rPr>
      </w:pPr>
    </w:p>
    <w:p w14:paraId="5C351B40" w14:textId="77777777" w:rsidR="00D4005D" w:rsidRPr="00A12A39" w:rsidRDefault="00D4005D" w:rsidP="00D4005D">
      <w:pPr>
        <w:pStyle w:val="Heading1"/>
        <w:spacing w:before="0" w:after="0" w:line="276" w:lineRule="auto"/>
        <w:rPr>
          <w:rFonts w:ascii="Arial" w:hAnsi="Arial" w:cs="Arial"/>
          <w:b/>
          <w:color w:val="auto"/>
          <w:sz w:val="22"/>
          <w:szCs w:val="22"/>
          <w:lang w:val="en-GB"/>
        </w:rPr>
      </w:pPr>
      <w:bookmarkStart w:id="22" w:name="_Toc193543460"/>
      <w:r>
        <w:rPr>
          <w:rFonts w:ascii="Arial" w:hAnsi="Arial" w:cs="Arial"/>
          <w:b/>
          <w:color w:val="auto"/>
          <w:sz w:val="22"/>
          <w:szCs w:val="22"/>
          <w:lang w:val="en-GB"/>
        </w:rPr>
        <w:t>4.</w:t>
      </w:r>
      <w:r w:rsidRPr="00A12A39">
        <w:rPr>
          <w:rFonts w:ascii="Arial" w:hAnsi="Arial" w:cs="Arial"/>
          <w:b/>
          <w:color w:val="auto"/>
          <w:sz w:val="22"/>
          <w:szCs w:val="22"/>
          <w:lang w:val="en-GB"/>
        </w:rPr>
        <w:t>2.4   Empathy</w:t>
      </w:r>
      <w:bookmarkEnd w:id="22"/>
    </w:p>
    <w:p w14:paraId="7C63609B" w14:textId="303C3A1C" w:rsidR="00D4005D" w:rsidRPr="00B207B7" w:rsidRDefault="00412B22" w:rsidP="00B207B7">
      <w:pPr>
        <w:rPr>
          <w:rFonts w:ascii="Arial" w:hAnsi="Arial" w:cs="Arial"/>
          <w:kern w:val="0"/>
          <w:sz w:val="22"/>
          <w:szCs w:val="22"/>
          <w:lang w:val="en-GB"/>
          <w14:ligatures w14:val="none"/>
        </w:rPr>
      </w:pPr>
      <w:r>
        <w:rPr>
          <w:rFonts w:ascii="Arial" w:hAnsi="Arial" w:cs="Arial"/>
          <w:sz w:val="22"/>
          <w:szCs w:val="22"/>
          <w:lang w:val="en-GB"/>
        </w:rPr>
        <w:t>Results in Table 2 revealed that t</w:t>
      </w:r>
      <w:r w:rsidR="00D4005D" w:rsidRPr="00A12A39">
        <w:rPr>
          <w:rFonts w:ascii="Arial" w:hAnsi="Arial" w:cs="Arial"/>
          <w:sz w:val="22"/>
          <w:szCs w:val="22"/>
          <w:lang w:val="en-GB"/>
        </w:rPr>
        <w:t>he majority (89.1%)</w:t>
      </w:r>
      <w:r w:rsidR="00D4005D">
        <w:rPr>
          <w:rFonts w:ascii="Arial" w:hAnsi="Arial" w:cs="Arial"/>
          <w:sz w:val="22"/>
          <w:szCs w:val="22"/>
          <w:lang w:val="en-GB"/>
        </w:rPr>
        <w:t xml:space="preserve"> </w:t>
      </w:r>
      <w:r w:rsidR="00D4005D" w:rsidRPr="00A12A39">
        <w:rPr>
          <w:rFonts w:ascii="Arial" w:hAnsi="Arial" w:cs="Arial"/>
          <w:sz w:val="22"/>
          <w:szCs w:val="22"/>
          <w:lang w:val="en-GB"/>
        </w:rPr>
        <w:t xml:space="preserve">of the </w:t>
      </w:r>
      <w:r w:rsidR="00D4005D">
        <w:rPr>
          <w:rFonts w:ascii="Arial" w:hAnsi="Arial" w:cs="Arial"/>
          <w:sz w:val="22"/>
          <w:szCs w:val="22"/>
          <w:lang w:val="en-GB"/>
        </w:rPr>
        <w:t>respondents</w:t>
      </w:r>
      <w:r w:rsidR="00D4005D" w:rsidRPr="00A12A39">
        <w:rPr>
          <w:rFonts w:ascii="Arial" w:hAnsi="Arial" w:cs="Arial"/>
          <w:sz w:val="22"/>
          <w:szCs w:val="22"/>
          <w:lang w:val="en-GB"/>
        </w:rPr>
        <w:t xml:space="preserve"> were satisfied with the use of </w:t>
      </w:r>
      <w:proofErr w:type="spellStart"/>
      <w:r w:rsidR="00D4005D" w:rsidRPr="00A12A39">
        <w:rPr>
          <w:rFonts w:ascii="Arial" w:hAnsi="Arial" w:cs="Arial"/>
          <w:sz w:val="22"/>
          <w:szCs w:val="22"/>
          <w:lang w:val="en-GB"/>
        </w:rPr>
        <w:t>AgriTecH</w:t>
      </w:r>
      <w:proofErr w:type="spellEnd"/>
      <w:r w:rsidR="00D4005D" w:rsidRPr="00A12A39">
        <w:rPr>
          <w:rFonts w:ascii="Arial" w:hAnsi="Arial" w:cs="Arial"/>
          <w:sz w:val="22"/>
          <w:szCs w:val="22"/>
          <w:lang w:val="en-GB"/>
        </w:rPr>
        <w:t xml:space="preserve"> in the dissemination of improved oil palm production technologies. This might be attributed </w:t>
      </w:r>
      <w:r w:rsidR="00D4005D">
        <w:rPr>
          <w:rFonts w:ascii="Arial" w:hAnsi="Arial" w:cs="Arial"/>
          <w:sz w:val="22"/>
          <w:szCs w:val="22"/>
          <w:lang w:val="en-GB"/>
        </w:rPr>
        <w:t>to</w:t>
      </w:r>
      <w:r w:rsidR="00D4005D" w:rsidRPr="00A12A39">
        <w:rPr>
          <w:rFonts w:ascii="Arial" w:hAnsi="Arial" w:cs="Arial"/>
          <w:sz w:val="22"/>
          <w:szCs w:val="22"/>
          <w:lang w:val="en-GB"/>
        </w:rPr>
        <w:t xml:space="preserve"> the </w:t>
      </w:r>
      <w:proofErr w:type="spellStart"/>
      <w:r w:rsidR="00D4005D" w:rsidRPr="00A12A39">
        <w:rPr>
          <w:rFonts w:ascii="Arial" w:hAnsi="Arial" w:cs="Arial"/>
          <w:sz w:val="22"/>
          <w:szCs w:val="22"/>
          <w:lang w:val="en-GB"/>
        </w:rPr>
        <w:t>AgriTecH</w:t>
      </w:r>
      <w:proofErr w:type="spellEnd"/>
      <w:r w:rsidR="00D4005D" w:rsidRPr="00A12A39">
        <w:rPr>
          <w:rFonts w:ascii="Arial" w:hAnsi="Arial" w:cs="Arial"/>
          <w:sz w:val="22"/>
          <w:szCs w:val="22"/>
          <w:lang w:val="en-GB"/>
        </w:rPr>
        <w:t xml:space="preserve"> localized solutions, regular interaction and personalized attention to farmers</w:t>
      </w:r>
      <w:r w:rsidR="00D4005D">
        <w:rPr>
          <w:rFonts w:ascii="Arial" w:hAnsi="Arial" w:cs="Arial"/>
          <w:sz w:val="22"/>
          <w:szCs w:val="22"/>
          <w:lang w:val="en-GB"/>
        </w:rPr>
        <w:t>,</w:t>
      </w:r>
      <w:r w:rsidR="00D4005D" w:rsidRPr="00A12A39">
        <w:rPr>
          <w:rFonts w:ascii="Arial" w:hAnsi="Arial" w:cs="Arial"/>
          <w:b/>
          <w:sz w:val="22"/>
          <w:szCs w:val="22"/>
          <w:lang w:val="en-GB"/>
        </w:rPr>
        <w:t xml:space="preserve"> </w:t>
      </w:r>
      <w:r w:rsidR="00D4005D" w:rsidRPr="00A12A39">
        <w:rPr>
          <w:rFonts w:ascii="Arial" w:hAnsi="Arial" w:cs="Arial"/>
          <w:sz w:val="22"/>
          <w:szCs w:val="22"/>
          <w:lang w:val="en-GB"/>
        </w:rPr>
        <w:t xml:space="preserve">which contributed to </w:t>
      </w:r>
      <w:r w:rsidR="00D4005D">
        <w:rPr>
          <w:rFonts w:ascii="Arial" w:hAnsi="Arial" w:cs="Arial"/>
          <w:sz w:val="22"/>
          <w:szCs w:val="22"/>
          <w:lang w:val="en-GB"/>
        </w:rPr>
        <w:t xml:space="preserve">the </w:t>
      </w:r>
      <w:r w:rsidR="00D4005D" w:rsidRPr="00A12A39">
        <w:rPr>
          <w:rFonts w:ascii="Arial" w:hAnsi="Arial" w:cs="Arial"/>
          <w:sz w:val="22"/>
          <w:szCs w:val="22"/>
          <w:lang w:val="en-GB"/>
        </w:rPr>
        <w:t xml:space="preserve">creation of </w:t>
      </w:r>
      <w:r w:rsidR="00D4005D">
        <w:rPr>
          <w:rFonts w:ascii="Arial" w:hAnsi="Arial" w:cs="Arial"/>
          <w:sz w:val="22"/>
          <w:szCs w:val="22"/>
          <w:lang w:val="en-GB"/>
        </w:rPr>
        <w:t xml:space="preserve">a </w:t>
      </w:r>
      <w:r w:rsidR="00D4005D" w:rsidRPr="00A12A39">
        <w:rPr>
          <w:rFonts w:ascii="Arial" w:hAnsi="Arial" w:cs="Arial"/>
          <w:sz w:val="22"/>
          <w:szCs w:val="22"/>
          <w:lang w:val="en-GB"/>
        </w:rPr>
        <w:t xml:space="preserve">friendly atmosphere for effective provision of extension services. Their crop problems were solved on the spot because of regular interaction with the </w:t>
      </w:r>
      <w:proofErr w:type="spellStart"/>
      <w:r w:rsidR="00D4005D" w:rsidRPr="00A12A39">
        <w:rPr>
          <w:rFonts w:ascii="Arial" w:hAnsi="Arial" w:cs="Arial"/>
          <w:sz w:val="22"/>
          <w:szCs w:val="22"/>
          <w:lang w:val="en-GB"/>
        </w:rPr>
        <w:t>AgriTecH</w:t>
      </w:r>
      <w:proofErr w:type="spellEnd"/>
      <w:r w:rsidR="00D4005D" w:rsidRPr="00A12A39">
        <w:rPr>
          <w:rFonts w:ascii="Arial" w:hAnsi="Arial" w:cs="Arial"/>
          <w:sz w:val="22"/>
          <w:szCs w:val="22"/>
          <w:lang w:val="en-GB"/>
        </w:rPr>
        <w:t xml:space="preserve"> personnel. </w:t>
      </w:r>
      <w:r w:rsidR="00D4005D">
        <w:rPr>
          <w:rFonts w:ascii="Arial" w:hAnsi="Arial" w:cs="Arial"/>
          <w:sz w:val="22"/>
          <w:szCs w:val="22"/>
          <w:lang w:val="en-GB"/>
        </w:rPr>
        <w:t>Furthermore</w:t>
      </w:r>
      <w:r w:rsidR="00D4005D" w:rsidRPr="00A12A39">
        <w:rPr>
          <w:rFonts w:ascii="Arial" w:hAnsi="Arial" w:cs="Arial"/>
          <w:sz w:val="22"/>
          <w:szCs w:val="22"/>
          <w:lang w:val="en-GB"/>
        </w:rPr>
        <w:t xml:space="preserve">, the farmers perceived that the extension personnel were motivated to serve as they put proper attention to the farmers most of the time, but </w:t>
      </w:r>
      <w:r w:rsidR="00D4005D">
        <w:rPr>
          <w:rFonts w:ascii="Arial" w:hAnsi="Arial" w:cs="Arial"/>
          <w:sz w:val="22"/>
          <w:szCs w:val="22"/>
          <w:lang w:val="en-GB"/>
        </w:rPr>
        <w:t>incentives</w:t>
      </w:r>
      <w:r w:rsidR="00D4005D" w:rsidRPr="00A12A39">
        <w:rPr>
          <w:rFonts w:ascii="Arial" w:hAnsi="Arial" w:cs="Arial"/>
          <w:sz w:val="22"/>
          <w:szCs w:val="22"/>
          <w:lang w:val="en-GB"/>
        </w:rPr>
        <w:t xml:space="preserve"> or rewards or in-service training may be given to motivate more and to improve the clientele accountability of the </w:t>
      </w:r>
      <w:proofErr w:type="spellStart"/>
      <w:r w:rsidR="00D4005D" w:rsidRPr="00A12A39">
        <w:rPr>
          <w:rFonts w:ascii="Arial" w:hAnsi="Arial" w:cs="Arial"/>
          <w:sz w:val="22"/>
          <w:szCs w:val="22"/>
          <w:lang w:val="en-GB"/>
        </w:rPr>
        <w:t>AgriTecH</w:t>
      </w:r>
      <w:proofErr w:type="spellEnd"/>
      <w:r w:rsidR="00D4005D" w:rsidRPr="00A12A39">
        <w:rPr>
          <w:rFonts w:ascii="Arial" w:hAnsi="Arial" w:cs="Arial"/>
          <w:sz w:val="22"/>
          <w:szCs w:val="22"/>
          <w:lang w:val="en-GB"/>
        </w:rPr>
        <w:t xml:space="preserve"> personnel for better job performance.</w:t>
      </w:r>
      <w:r w:rsidR="00D4005D" w:rsidRPr="00A12A39">
        <w:rPr>
          <w:rFonts w:ascii="Arial" w:eastAsia="Times New Roman" w:hAnsi="Arial" w:cs="Arial"/>
          <w:sz w:val="22"/>
          <w:szCs w:val="22"/>
          <w:lang w:val="en-GB"/>
        </w:rPr>
        <w:t xml:space="preserve"> This finding aligns well with the </w:t>
      </w:r>
      <w:r w:rsidR="00D4005D">
        <w:rPr>
          <w:rFonts w:ascii="Arial" w:eastAsia="Times New Roman" w:hAnsi="Arial" w:cs="Arial"/>
          <w:sz w:val="22"/>
          <w:szCs w:val="22"/>
          <w:lang w:val="en-GB"/>
        </w:rPr>
        <w:t>findings</w:t>
      </w:r>
      <w:r w:rsidR="00D4005D" w:rsidRPr="00A12A39">
        <w:rPr>
          <w:rFonts w:ascii="Arial" w:eastAsia="Times New Roman" w:hAnsi="Arial" w:cs="Arial"/>
          <w:sz w:val="22"/>
          <w:szCs w:val="22"/>
          <w:lang w:val="en-GB"/>
        </w:rPr>
        <w:t xml:space="preserve"> in a study by </w:t>
      </w:r>
      <w:r w:rsidR="00D4005D" w:rsidRPr="00A12A39">
        <w:rPr>
          <w:rFonts w:ascii="Arial" w:eastAsia="Calibri" w:hAnsi="Arial" w:cs="Arial"/>
          <w:sz w:val="22"/>
          <w:szCs w:val="22"/>
          <w:lang w:val="en-GB"/>
        </w:rPr>
        <w:t xml:space="preserve">Wonde </w:t>
      </w:r>
      <w:r w:rsidR="00D4005D" w:rsidRPr="00A12A39">
        <w:rPr>
          <w:rFonts w:ascii="Arial" w:eastAsia="Calibri" w:hAnsi="Arial" w:cs="Arial"/>
          <w:i/>
          <w:sz w:val="22"/>
          <w:szCs w:val="22"/>
          <w:lang w:val="en-GB"/>
        </w:rPr>
        <w:t>et al.</w:t>
      </w:r>
      <w:r w:rsidR="00D4005D" w:rsidRPr="00A12A39">
        <w:rPr>
          <w:rFonts w:ascii="Arial" w:eastAsia="Calibri" w:hAnsi="Arial" w:cs="Arial"/>
          <w:sz w:val="22"/>
          <w:szCs w:val="22"/>
          <w:lang w:val="en-GB"/>
        </w:rPr>
        <w:t xml:space="preserve"> (2022)</w:t>
      </w:r>
      <w:r w:rsidR="00D4005D">
        <w:rPr>
          <w:rFonts w:ascii="Arial" w:eastAsia="Calibri" w:hAnsi="Arial" w:cs="Arial"/>
          <w:sz w:val="22"/>
          <w:szCs w:val="22"/>
          <w:lang w:val="en-GB"/>
        </w:rPr>
        <w:t>,</w:t>
      </w:r>
      <w:r w:rsidR="00D4005D" w:rsidRPr="00A12A39">
        <w:rPr>
          <w:rFonts w:ascii="Arial" w:eastAsia="Calibri" w:hAnsi="Arial" w:cs="Arial"/>
          <w:sz w:val="22"/>
          <w:szCs w:val="22"/>
          <w:lang w:val="en-GB"/>
        </w:rPr>
        <w:t xml:space="preserve"> who reported close supervision, special attention and follow-up of the farmers by FTC experts on attending FTC training programmes. However, the findings are in contrast </w:t>
      </w:r>
      <w:r w:rsidR="00D4005D" w:rsidRPr="00A12A39">
        <w:rPr>
          <w:rFonts w:ascii="Arial" w:eastAsia="Times New Roman" w:hAnsi="Arial" w:cs="Arial"/>
          <w:sz w:val="22"/>
          <w:szCs w:val="22"/>
          <w:lang w:val="en-GB"/>
        </w:rPr>
        <w:t xml:space="preserve">with the findings in a study by </w:t>
      </w:r>
      <w:proofErr w:type="spellStart"/>
      <w:r w:rsidR="00D4005D" w:rsidRPr="00A12A39">
        <w:rPr>
          <w:rFonts w:ascii="Arial" w:hAnsi="Arial" w:cs="Arial"/>
          <w:sz w:val="22"/>
          <w:szCs w:val="22"/>
          <w:lang w:val="en-GB"/>
        </w:rPr>
        <w:t>Makundi</w:t>
      </w:r>
      <w:proofErr w:type="spellEnd"/>
      <w:r w:rsidR="00D4005D" w:rsidRPr="00A12A39">
        <w:rPr>
          <w:rFonts w:ascii="Arial" w:hAnsi="Arial" w:cs="Arial"/>
          <w:sz w:val="22"/>
          <w:szCs w:val="22"/>
          <w:lang w:val="en-GB"/>
        </w:rPr>
        <w:t xml:space="preserve"> (2017) reported a poor engagement of researchers at the ATDC with key stakeholders in the rice sector in </w:t>
      </w:r>
      <w:proofErr w:type="spellStart"/>
      <w:r w:rsidR="00D4005D" w:rsidRPr="00A12A39">
        <w:rPr>
          <w:rFonts w:ascii="Arial" w:hAnsi="Arial" w:cs="Arial"/>
          <w:sz w:val="22"/>
          <w:szCs w:val="22"/>
          <w:lang w:val="en-GB"/>
        </w:rPr>
        <w:t>Dakawa</w:t>
      </w:r>
      <w:proofErr w:type="spellEnd"/>
      <w:r w:rsidR="00D4005D" w:rsidRPr="00A12A39">
        <w:rPr>
          <w:rFonts w:ascii="Arial" w:hAnsi="Arial" w:cs="Arial"/>
          <w:sz w:val="22"/>
          <w:szCs w:val="22"/>
          <w:lang w:val="en-GB"/>
        </w:rPr>
        <w:t xml:space="preserve"> and the lack of formal links between the centre and local institutions</w:t>
      </w:r>
      <w:r w:rsidR="00D4005D">
        <w:rPr>
          <w:rFonts w:ascii="Arial" w:hAnsi="Arial" w:cs="Arial"/>
          <w:sz w:val="22"/>
          <w:szCs w:val="22"/>
          <w:lang w:val="en-GB"/>
        </w:rPr>
        <w:t>,</w:t>
      </w:r>
      <w:r w:rsidR="00D4005D" w:rsidRPr="00A12A39">
        <w:rPr>
          <w:rFonts w:ascii="Arial" w:hAnsi="Arial" w:cs="Arial"/>
          <w:sz w:val="22"/>
          <w:szCs w:val="22"/>
          <w:lang w:val="en-GB"/>
        </w:rPr>
        <w:t xml:space="preserve"> including UWAWAKUDA and the village government. Such linkages are important for facilitating interactions with farmers and enhancing the cent</w:t>
      </w:r>
      <w:r w:rsidR="00D4005D">
        <w:rPr>
          <w:rFonts w:ascii="Arial" w:hAnsi="Arial" w:cs="Arial"/>
          <w:sz w:val="22"/>
          <w:szCs w:val="22"/>
          <w:lang w:val="en-GB"/>
        </w:rPr>
        <w:t>re</w:t>
      </w:r>
      <w:r w:rsidR="00D4005D" w:rsidRPr="00A12A39">
        <w:rPr>
          <w:rFonts w:ascii="Arial" w:hAnsi="Arial" w:cs="Arial"/>
          <w:sz w:val="22"/>
          <w:szCs w:val="22"/>
          <w:lang w:val="en-GB"/>
        </w:rPr>
        <w:t>’s overall performance.</w:t>
      </w:r>
      <w:r w:rsidR="00B207B7" w:rsidRPr="00B207B7">
        <w:rPr>
          <w:rFonts w:ascii="Arial" w:hAnsi="Arial" w:cs="Arial"/>
          <w:kern w:val="0"/>
          <w:sz w:val="22"/>
          <w:szCs w:val="22"/>
          <w:lang w:val="en-GB"/>
          <w14:ligatures w14:val="none"/>
        </w:rPr>
        <w:t xml:space="preserve"> </w:t>
      </w:r>
      <w:r w:rsidR="00B207B7" w:rsidRPr="00B207B7">
        <w:rPr>
          <w:rFonts w:ascii="Arial" w:hAnsi="Arial" w:cs="Arial"/>
          <w:kern w:val="0"/>
          <w:sz w:val="22"/>
          <w:szCs w:val="22"/>
          <w:highlight w:val="yellow"/>
          <w:lang w:val="en-GB"/>
          <w14:ligatures w14:val="none"/>
        </w:rPr>
        <w:t xml:space="preserve">Similarly, Sattari </w:t>
      </w:r>
      <w:r w:rsidR="00B207B7" w:rsidRPr="00B207B7">
        <w:rPr>
          <w:rFonts w:ascii="Arial" w:hAnsi="Arial" w:cs="Arial"/>
          <w:i/>
          <w:kern w:val="0"/>
          <w:sz w:val="22"/>
          <w:szCs w:val="22"/>
          <w:highlight w:val="yellow"/>
          <w:lang w:val="en-GB"/>
          <w14:ligatures w14:val="none"/>
        </w:rPr>
        <w:t>et al</w:t>
      </w:r>
      <w:r w:rsidR="00B207B7" w:rsidRPr="00B207B7">
        <w:rPr>
          <w:rFonts w:ascii="Arial" w:hAnsi="Arial" w:cs="Arial"/>
          <w:kern w:val="0"/>
          <w:sz w:val="22"/>
          <w:szCs w:val="22"/>
          <w:highlight w:val="yellow"/>
          <w:lang w:val="en-GB"/>
          <w14:ligatures w14:val="none"/>
        </w:rPr>
        <w:t>. reported lack of interaction with scientists/experts as a very serious constraint faced by the respondents during the Farmer Fair. It ranked as I with highest index value (IV) of 38.75.</w:t>
      </w:r>
      <w:r w:rsidR="00B207B7">
        <w:rPr>
          <w:rFonts w:ascii="Arial" w:hAnsi="Arial" w:cs="Arial"/>
          <w:kern w:val="0"/>
          <w:sz w:val="22"/>
          <w:szCs w:val="22"/>
          <w:lang w:val="en-GB"/>
          <w14:ligatures w14:val="none"/>
        </w:rPr>
        <w:t xml:space="preserve"> On the other hand, </w:t>
      </w:r>
      <w:r w:rsidR="00B207B7">
        <w:rPr>
          <w:rFonts w:ascii="Arial" w:hAnsi="Arial" w:cs="Arial"/>
          <w:sz w:val="22"/>
          <w:szCs w:val="22"/>
          <w:lang w:val="en-GB"/>
        </w:rPr>
        <w:t>o</w:t>
      </w:r>
      <w:r w:rsidR="00D4005D" w:rsidRPr="00A12A39">
        <w:rPr>
          <w:rFonts w:ascii="Arial" w:hAnsi="Arial" w:cs="Arial"/>
          <w:sz w:val="22"/>
          <w:szCs w:val="22"/>
          <w:lang w:val="en-GB"/>
        </w:rPr>
        <w:t>ne male oil palm farmer suggested</w:t>
      </w:r>
      <w:r w:rsidR="00D4005D">
        <w:rPr>
          <w:rFonts w:ascii="Arial" w:hAnsi="Arial" w:cs="Arial"/>
          <w:sz w:val="22"/>
          <w:szCs w:val="22"/>
          <w:lang w:val="en-GB"/>
        </w:rPr>
        <w:t>,</w:t>
      </w:r>
      <w:r w:rsidR="00D4005D" w:rsidRPr="00A12A39">
        <w:rPr>
          <w:rFonts w:ascii="Arial" w:hAnsi="Arial" w:cs="Arial"/>
          <w:sz w:val="22"/>
          <w:szCs w:val="22"/>
          <w:lang w:val="en-GB"/>
        </w:rPr>
        <w:t xml:space="preserve"> </w:t>
      </w:r>
    </w:p>
    <w:p w14:paraId="0B7E0BE7" w14:textId="77777777" w:rsidR="00D4005D" w:rsidRPr="00A12A39" w:rsidRDefault="00D4005D" w:rsidP="00D4005D">
      <w:pPr>
        <w:spacing w:after="0" w:line="276" w:lineRule="auto"/>
        <w:ind w:left="720"/>
        <w:jc w:val="both"/>
        <w:rPr>
          <w:rFonts w:ascii="Arial" w:eastAsia="Times New Roman" w:hAnsi="Arial" w:cs="Arial"/>
          <w:i/>
          <w:kern w:val="0"/>
          <w:sz w:val="22"/>
          <w:szCs w:val="22"/>
          <w:lang w:val="en-GB" w:eastAsia="en-GB"/>
          <w14:ligatures w14:val="none"/>
        </w:rPr>
      </w:pPr>
      <w:r w:rsidRPr="00A12A39">
        <w:rPr>
          <w:rFonts w:ascii="Arial" w:hAnsi="Arial" w:cs="Arial"/>
          <w:i/>
          <w:sz w:val="22"/>
          <w:szCs w:val="22"/>
          <w:lang w:val="en-GB"/>
        </w:rPr>
        <w:t>‘‘….</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staff should also be facilitated to visit us in our fields so </w:t>
      </w:r>
      <w:r>
        <w:rPr>
          <w:rFonts w:ascii="Arial" w:hAnsi="Arial" w:cs="Arial"/>
          <w:i/>
          <w:sz w:val="22"/>
          <w:szCs w:val="22"/>
          <w:lang w:val="en-GB"/>
        </w:rPr>
        <w:t>that</w:t>
      </w:r>
      <w:r w:rsidRPr="00A12A39">
        <w:rPr>
          <w:rFonts w:ascii="Arial" w:hAnsi="Arial" w:cs="Arial"/>
          <w:i/>
          <w:sz w:val="22"/>
          <w:szCs w:val="22"/>
          <w:lang w:val="en-GB"/>
        </w:rPr>
        <w:t xml:space="preserve"> you can see how we </w:t>
      </w:r>
      <w:r>
        <w:rPr>
          <w:rFonts w:ascii="Arial" w:hAnsi="Arial" w:cs="Arial"/>
          <w:i/>
          <w:sz w:val="22"/>
          <w:szCs w:val="22"/>
          <w:lang w:val="en-GB"/>
        </w:rPr>
        <w:t>practise</w:t>
      </w:r>
      <w:r w:rsidRPr="00A12A39">
        <w:rPr>
          <w:rFonts w:ascii="Arial" w:hAnsi="Arial" w:cs="Arial"/>
          <w:i/>
          <w:sz w:val="22"/>
          <w:szCs w:val="22"/>
          <w:lang w:val="en-GB"/>
        </w:rPr>
        <w:t xml:space="preserve"> the technologies learnt from the Hub. This will give you a room to make </w:t>
      </w:r>
      <w:r>
        <w:rPr>
          <w:rFonts w:ascii="Arial" w:hAnsi="Arial" w:cs="Arial"/>
          <w:i/>
          <w:sz w:val="22"/>
          <w:szCs w:val="22"/>
          <w:lang w:val="en-GB"/>
        </w:rPr>
        <w:t>follow-up</w:t>
      </w:r>
      <w:r w:rsidRPr="00A12A39">
        <w:rPr>
          <w:rFonts w:ascii="Arial" w:hAnsi="Arial" w:cs="Arial"/>
          <w:i/>
          <w:sz w:val="22"/>
          <w:szCs w:val="22"/>
          <w:lang w:val="en-GB"/>
        </w:rPr>
        <w:t xml:space="preserve"> on the adherence to the provided recommendations</w:t>
      </w:r>
      <w:r>
        <w:rPr>
          <w:rFonts w:ascii="Arial" w:hAnsi="Arial" w:cs="Arial"/>
          <w:i/>
          <w:sz w:val="22"/>
          <w:szCs w:val="22"/>
          <w:lang w:val="en-GB"/>
        </w:rPr>
        <w:t>,</w:t>
      </w:r>
      <w:r w:rsidRPr="00A12A39">
        <w:rPr>
          <w:rFonts w:ascii="Arial" w:hAnsi="Arial" w:cs="Arial"/>
          <w:i/>
          <w:sz w:val="22"/>
          <w:szCs w:val="22"/>
          <w:lang w:val="en-GB"/>
        </w:rPr>
        <w:t xml:space="preserve"> then you will be able to </w:t>
      </w:r>
      <w:r>
        <w:rPr>
          <w:rFonts w:ascii="Arial" w:hAnsi="Arial" w:cs="Arial"/>
          <w:i/>
          <w:sz w:val="22"/>
          <w:szCs w:val="22"/>
          <w:lang w:val="en-GB"/>
        </w:rPr>
        <w:t>advise on</w:t>
      </w:r>
      <w:r w:rsidRPr="00A12A39">
        <w:rPr>
          <w:rFonts w:ascii="Arial" w:hAnsi="Arial" w:cs="Arial"/>
          <w:i/>
          <w:sz w:val="22"/>
          <w:szCs w:val="22"/>
          <w:lang w:val="en-GB"/>
        </w:rPr>
        <w:t xml:space="preserve"> improvement</w:t>
      </w:r>
      <w:r>
        <w:rPr>
          <w:rFonts w:ascii="Arial" w:hAnsi="Arial" w:cs="Arial"/>
          <w:i/>
          <w:sz w:val="22"/>
          <w:szCs w:val="22"/>
          <w:lang w:val="en-GB"/>
        </w:rPr>
        <w:t>.</w:t>
      </w:r>
      <w:r w:rsidRPr="00A12A39">
        <w:rPr>
          <w:rFonts w:ascii="Arial" w:hAnsi="Arial" w:cs="Arial"/>
          <w:i/>
          <w:sz w:val="22"/>
          <w:szCs w:val="22"/>
          <w:lang w:val="en-GB"/>
        </w:rPr>
        <w:t xml:space="preserve"> (Male Oil palm farmer at </w:t>
      </w:r>
      <w:proofErr w:type="spellStart"/>
      <w:r w:rsidRPr="00A12A39">
        <w:rPr>
          <w:rFonts w:ascii="Arial" w:hAnsi="Arial" w:cs="Arial"/>
          <w:i/>
          <w:sz w:val="22"/>
          <w:szCs w:val="22"/>
          <w:lang w:val="en-GB"/>
        </w:rPr>
        <w:t>Usimba</w:t>
      </w:r>
      <w:proofErr w:type="spellEnd"/>
      <w:r w:rsidRPr="00A12A39">
        <w:rPr>
          <w:rFonts w:ascii="Arial" w:hAnsi="Arial" w:cs="Arial"/>
          <w:i/>
          <w:sz w:val="22"/>
          <w:szCs w:val="22"/>
          <w:lang w:val="en-GB"/>
        </w:rPr>
        <w:t xml:space="preserve"> village on July 11, 2024)</w:t>
      </w:r>
    </w:p>
    <w:p w14:paraId="7D9B5E7A" w14:textId="77777777" w:rsidR="00D4005D" w:rsidRDefault="00D4005D" w:rsidP="00D4005D">
      <w:pPr>
        <w:spacing w:after="0" w:line="276" w:lineRule="auto"/>
        <w:jc w:val="both"/>
        <w:rPr>
          <w:rFonts w:ascii="Arial" w:hAnsi="Arial" w:cs="Arial"/>
          <w:b/>
          <w:sz w:val="22"/>
          <w:szCs w:val="22"/>
          <w:lang w:val="en-GB"/>
        </w:rPr>
      </w:pPr>
    </w:p>
    <w:p w14:paraId="1E0AB43A" w14:textId="77777777" w:rsidR="00B6046F" w:rsidRPr="00A12A39" w:rsidRDefault="00B6046F" w:rsidP="00D4005D">
      <w:pPr>
        <w:spacing w:after="0" w:line="276" w:lineRule="auto"/>
        <w:jc w:val="both"/>
        <w:rPr>
          <w:rFonts w:ascii="Arial" w:hAnsi="Arial" w:cs="Arial"/>
          <w:b/>
          <w:sz w:val="22"/>
          <w:szCs w:val="22"/>
          <w:lang w:val="en-GB"/>
        </w:rPr>
      </w:pPr>
    </w:p>
    <w:p w14:paraId="4C846C0D" w14:textId="77777777" w:rsidR="00D4005D" w:rsidRPr="00A12A39" w:rsidRDefault="00D4005D" w:rsidP="00D4005D">
      <w:pPr>
        <w:pStyle w:val="Heading1"/>
        <w:spacing w:before="0" w:after="0" w:line="276" w:lineRule="auto"/>
        <w:rPr>
          <w:rFonts w:ascii="Arial" w:hAnsi="Arial" w:cs="Arial"/>
          <w:b/>
          <w:color w:val="auto"/>
          <w:sz w:val="22"/>
          <w:szCs w:val="22"/>
          <w:lang w:val="en-GB"/>
        </w:rPr>
      </w:pPr>
      <w:bookmarkStart w:id="23" w:name="_Toc193543461"/>
      <w:r>
        <w:rPr>
          <w:rFonts w:ascii="Arial" w:hAnsi="Arial" w:cs="Arial"/>
          <w:b/>
          <w:color w:val="auto"/>
          <w:sz w:val="22"/>
          <w:szCs w:val="22"/>
          <w:lang w:val="en-GB"/>
        </w:rPr>
        <w:t>4.</w:t>
      </w:r>
      <w:r w:rsidRPr="00A12A39">
        <w:rPr>
          <w:rFonts w:ascii="Arial" w:hAnsi="Arial" w:cs="Arial"/>
          <w:b/>
          <w:color w:val="auto"/>
          <w:sz w:val="22"/>
          <w:szCs w:val="22"/>
          <w:lang w:val="en-GB"/>
        </w:rPr>
        <w:t>2.5   Reliability</w:t>
      </w:r>
      <w:bookmarkEnd w:id="23"/>
    </w:p>
    <w:p w14:paraId="0F3200C6" w14:textId="2A94ABFB" w:rsidR="00D4005D" w:rsidRDefault="00D4005D" w:rsidP="00261669">
      <w:pPr>
        <w:jc w:val="both"/>
        <w:rPr>
          <w:rFonts w:ascii="Arial" w:eastAsia="Times New Roman" w:hAnsi="Arial" w:cs="Arial"/>
          <w:kern w:val="0"/>
          <w:sz w:val="22"/>
          <w:szCs w:val="22"/>
          <w:lang w:val="en-GB" w:eastAsia="en-GB"/>
          <w14:ligatures w14:val="none"/>
        </w:rPr>
      </w:pPr>
      <w:r w:rsidRPr="00A12A39">
        <w:rPr>
          <w:rFonts w:ascii="Arial" w:hAnsi="Arial" w:cs="Arial"/>
          <w:sz w:val="22"/>
          <w:szCs w:val="22"/>
          <w:lang w:val="en-GB"/>
        </w:rPr>
        <w:t xml:space="preserve">Data in Table </w:t>
      </w:r>
      <w:r w:rsidR="00DC6E10">
        <w:rPr>
          <w:rFonts w:ascii="Arial" w:hAnsi="Arial" w:cs="Arial"/>
          <w:sz w:val="22"/>
          <w:szCs w:val="22"/>
          <w:lang w:val="en-GB"/>
        </w:rPr>
        <w:t>2</w:t>
      </w:r>
      <w:r w:rsidRPr="00A12A39">
        <w:rPr>
          <w:rFonts w:ascii="Arial" w:hAnsi="Arial" w:cs="Arial"/>
          <w:sz w:val="22"/>
          <w:szCs w:val="22"/>
          <w:lang w:val="en-GB"/>
        </w:rPr>
        <w:t xml:space="preserve"> reveal that </w:t>
      </w:r>
      <w:r>
        <w:rPr>
          <w:rFonts w:ascii="Arial" w:hAnsi="Arial" w:cs="Arial"/>
          <w:sz w:val="22"/>
          <w:szCs w:val="22"/>
          <w:lang w:val="en-GB"/>
        </w:rPr>
        <w:t>the</w:t>
      </w:r>
      <w:r w:rsidRPr="00A12A39">
        <w:rPr>
          <w:rFonts w:ascii="Arial" w:hAnsi="Arial" w:cs="Arial"/>
          <w:sz w:val="22"/>
          <w:szCs w:val="22"/>
          <w:lang w:val="en-GB"/>
        </w:rPr>
        <w:t xml:space="preserve"> majority (89.2%) of the respondents were satisfied with all aspects </w:t>
      </w:r>
      <w:r>
        <w:rPr>
          <w:rFonts w:ascii="Arial" w:hAnsi="Arial" w:cs="Arial"/>
          <w:sz w:val="22"/>
          <w:szCs w:val="22"/>
          <w:lang w:val="en-GB"/>
        </w:rPr>
        <w:t>of</w:t>
      </w:r>
      <w:r w:rsidRPr="00A12A39">
        <w:rPr>
          <w:rFonts w:ascii="Arial" w:hAnsi="Arial" w:cs="Arial"/>
          <w:sz w:val="22"/>
          <w:szCs w:val="22"/>
          <w:lang w:val="en-GB"/>
        </w:rPr>
        <w:t xml:space="preserve"> </w:t>
      </w:r>
      <w:r>
        <w:rPr>
          <w:rFonts w:ascii="Arial" w:hAnsi="Arial" w:cs="Arial"/>
          <w:sz w:val="22"/>
          <w:szCs w:val="22"/>
          <w:lang w:val="en-GB"/>
        </w:rPr>
        <w:t xml:space="preserve">the </w:t>
      </w:r>
      <w:r w:rsidRPr="00A12A39">
        <w:rPr>
          <w:rFonts w:ascii="Arial" w:hAnsi="Arial" w:cs="Arial"/>
          <w:sz w:val="22"/>
          <w:szCs w:val="22"/>
          <w:lang w:val="en-GB"/>
        </w:rPr>
        <w:t>reliability indicator</w:t>
      </w:r>
      <w:r>
        <w:rPr>
          <w:rFonts w:ascii="Arial" w:hAnsi="Arial" w:cs="Arial"/>
          <w:sz w:val="22"/>
          <w:szCs w:val="22"/>
          <w:lang w:val="en-GB"/>
        </w:rPr>
        <w:t>,</w:t>
      </w:r>
      <w:r w:rsidRPr="00A12A39">
        <w:rPr>
          <w:rFonts w:ascii="Arial" w:hAnsi="Arial" w:cs="Arial"/>
          <w:sz w:val="22"/>
          <w:szCs w:val="22"/>
          <w:lang w:val="en-GB"/>
        </w:rPr>
        <w:t xml:space="preserve"> including the accuracy of provided information, quality, relevancy, suitability and cost-effectiveness of the services and products provided by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w:t>
      </w:r>
      <w:r w:rsidRPr="00A12A39">
        <w:rPr>
          <w:rFonts w:ascii="Arial" w:hAnsi="Arial" w:cs="Arial"/>
          <w:kern w:val="0"/>
          <w:sz w:val="22"/>
          <w:szCs w:val="22"/>
          <w:lang w:val="en-GB"/>
          <w14:ligatures w14:val="none"/>
        </w:rPr>
        <w:t xml:space="preserve"> The findings from this study </w:t>
      </w:r>
      <w:r>
        <w:rPr>
          <w:rFonts w:ascii="Arial" w:hAnsi="Arial" w:cs="Arial"/>
          <w:kern w:val="0"/>
          <w:sz w:val="22"/>
          <w:szCs w:val="22"/>
          <w:lang w:val="en-GB"/>
          <w14:ligatures w14:val="none"/>
        </w:rPr>
        <w:t>conform</w:t>
      </w:r>
      <w:r w:rsidRPr="00A12A39">
        <w:rPr>
          <w:rFonts w:ascii="Arial" w:hAnsi="Arial" w:cs="Arial"/>
          <w:kern w:val="0"/>
          <w:sz w:val="22"/>
          <w:szCs w:val="22"/>
          <w:lang w:val="en-GB"/>
          <w14:ligatures w14:val="none"/>
        </w:rPr>
        <w:t xml:space="preserve"> with the findings in a study by Singh and Karla (2019) who reported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majority of the farmers were satisfied with </w:t>
      </w:r>
      <w:r w:rsidRPr="00A12A39">
        <w:rPr>
          <w:rFonts w:ascii="Arial" w:eastAsia="Times New Roman" w:hAnsi="Arial" w:cs="Arial"/>
          <w:kern w:val="0"/>
          <w:sz w:val="22"/>
          <w:szCs w:val="22"/>
          <w:lang w:val="en-GB" w:eastAsia="en-GB"/>
          <w14:ligatures w14:val="none"/>
        </w:rPr>
        <w:t xml:space="preserve">the quality of the planting materials (91.78%) and seeds (75%), as well as their prices (83.56%) and (87.96%), respectively. </w:t>
      </w:r>
      <w:r w:rsidRPr="00261669">
        <w:rPr>
          <w:rFonts w:ascii="Arial" w:eastAsia="Times New Roman" w:hAnsi="Arial" w:cs="Arial"/>
          <w:kern w:val="0"/>
          <w:sz w:val="22"/>
          <w:szCs w:val="22"/>
          <w:highlight w:val="yellow"/>
          <w:lang w:val="en-GB" w:eastAsia="en-GB"/>
          <w14:ligatures w14:val="none"/>
        </w:rPr>
        <w:t>However, these findings are in contrast with the findings by</w:t>
      </w:r>
      <w:r w:rsidR="00261669" w:rsidRPr="00261669">
        <w:rPr>
          <w:rFonts w:ascii="Arial" w:eastAsia="Times New Roman" w:hAnsi="Arial" w:cs="Arial"/>
          <w:kern w:val="0"/>
          <w:sz w:val="22"/>
          <w:szCs w:val="22"/>
          <w:highlight w:val="yellow"/>
          <w:lang w:val="en-GB" w:eastAsia="en-GB"/>
          <w14:ligatures w14:val="none"/>
        </w:rPr>
        <w:t xml:space="preserve"> Saikia et al. (2024) who reported that 5.42% and 1.67% of respondents who attended the Farmer Fair in India, were dissatisfied with the high cost of goods or seeds and the lack of desired quality seeds respectively.</w:t>
      </w:r>
      <w:r w:rsidR="00261669">
        <w:rPr>
          <w:rFonts w:ascii="Arial" w:eastAsia="Times New Roman" w:hAnsi="Arial" w:cs="Arial"/>
          <w:kern w:val="0"/>
          <w:sz w:val="22"/>
          <w:szCs w:val="22"/>
          <w:lang w:val="en-GB" w:eastAsia="en-GB"/>
          <w14:ligatures w14:val="none"/>
        </w:rPr>
        <w:t xml:space="preserve"> </w:t>
      </w:r>
      <w:r w:rsidR="000001FC" w:rsidRPr="000001FC">
        <w:rPr>
          <w:rFonts w:ascii="Arial" w:hAnsi="Arial" w:cs="Arial"/>
          <w:sz w:val="22"/>
          <w:szCs w:val="22"/>
          <w:highlight w:val="yellow"/>
        </w:rPr>
        <w:t xml:space="preserve">Similarly, Kumari et al </w:t>
      </w:r>
      <w:r w:rsidR="000001FC" w:rsidRPr="000001FC">
        <w:rPr>
          <w:rFonts w:ascii="Arial" w:hAnsi="Arial" w:cs="Arial"/>
          <w:highlight w:val="yellow"/>
        </w:rPr>
        <w:t>(</w:t>
      </w:r>
      <w:r w:rsidR="000001FC" w:rsidRPr="000001FC">
        <w:rPr>
          <w:rFonts w:ascii="Arial" w:hAnsi="Arial" w:cs="Arial"/>
          <w:sz w:val="22"/>
          <w:szCs w:val="22"/>
          <w:highlight w:val="yellow"/>
        </w:rPr>
        <w:t>2023</w:t>
      </w:r>
      <w:r w:rsidR="000001FC" w:rsidRPr="000001FC">
        <w:rPr>
          <w:rFonts w:ascii="Arial" w:hAnsi="Arial" w:cs="Arial"/>
          <w:highlight w:val="yellow"/>
        </w:rPr>
        <w:t>)</w:t>
      </w:r>
      <w:r w:rsidR="000001FC" w:rsidRPr="000001FC">
        <w:rPr>
          <w:rFonts w:ascii="Arial" w:hAnsi="Arial" w:cs="Arial"/>
          <w:sz w:val="22"/>
          <w:szCs w:val="22"/>
          <w:highlight w:val="yellow"/>
        </w:rPr>
        <w:t xml:space="preserve"> reported that the high price of products/seeds and non-availability of desire quality of seeds were perceived as constraints to Farmer Fair visitors in India by 17.5% and 10.0% respectively</w:t>
      </w:r>
      <w:r w:rsidR="000001FC">
        <w:rPr>
          <w:rFonts w:ascii="Arial" w:hAnsi="Arial" w:cs="Arial"/>
          <w:sz w:val="22"/>
          <w:szCs w:val="22"/>
        </w:rPr>
        <w:t xml:space="preserve">. </w:t>
      </w:r>
      <w:r w:rsidR="00261669">
        <w:rPr>
          <w:rFonts w:ascii="Arial" w:eastAsia="Times New Roman" w:hAnsi="Arial" w:cs="Arial"/>
          <w:kern w:val="0"/>
          <w:sz w:val="22"/>
          <w:szCs w:val="22"/>
          <w:lang w:val="en-GB" w:eastAsia="en-GB"/>
          <w14:ligatures w14:val="none"/>
        </w:rPr>
        <w:t>Furthermore,</w:t>
      </w:r>
      <w:r>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kern w:val="0"/>
          <w:sz w:val="22"/>
          <w:szCs w:val="22"/>
          <w:lang w:val="en-GB" w:eastAsia="en-GB"/>
          <w14:ligatures w14:val="none"/>
        </w:rPr>
        <w:t xml:space="preserve">Xu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(2016)</w:t>
      </w:r>
      <w:r w:rsidR="0026166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kern w:val="0"/>
          <w:sz w:val="22"/>
          <w:szCs w:val="22"/>
          <w:lang w:val="en-GB" w:eastAsia="en-GB"/>
          <w14:ligatures w14:val="none"/>
        </w:rPr>
        <w:t xml:space="preserve">reported that although </w:t>
      </w:r>
      <w:r w:rsidRPr="00A12A39">
        <w:rPr>
          <w:rFonts w:ascii="Arial" w:eastAsia="Times New Roman" w:hAnsi="Arial" w:cs="Arial"/>
          <w:kern w:val="0"/>
          <w:sz w:val="22"/>
          <w:szCs w:val="22"/>
          <w:lang w:val="en-GB" w:eastAsia="en-GB"/>
          <w14:ligatures w14:val="none"/>
        </w:rPr>
        <w:lastRenderedPageBreak/>
        <w:t>the Chinese rice varieties distributed by ATDC in Tanzania were technically very productive, some farmers believed that the varieties' taste and aroma were inferior to those of the local varieties.</w:t>
      </w:r>
    </w:p>
    <w:p w14:paraId="73A8EA5E" w14:textId="77777777" w:rsidR="00B6046F" w:rsidRDefault="00B6046F" w:rsidP="00261669">
      <w:pPr>
        <w:jc w:val="both"/>
        <w:rPr>
          <w:rFonts w:ascii="Arial" w:eastAsia="Times New Roman" w:hAnsi="Arial" w:cs="Arial"/>
          <w:kern w:val="0"/>
          <w:sz w:val="22"/>
          <w:szCs w:val="22"/>
          <w:lang w:val="en-GB" w:eastAsia="en-GB"/>
          <w14:ligatures w14:val="none"/>
        </w:rPr>
      </w:pPr>
    </w:p>
    <w:p w14:paraId="2499AC0D" w14:textId="77777777" w:rsidR="00B6046F" w:rsidRDefault="00B6046F" w:rsidP="00261669">
      <w:pPr>
        <w:jc w:val="both"/>
        <w:rPr>
          <w:rFonts w:ascii="Arial" w:eastAsia="Times New Roman" w:hAnsi="Arial" w:cs="Arial"/>
          <w:kern w:val="0"/>
          <w:sz w:val="22"/>
          <w:szCs w:val="22"/>
          <w:lang w:val="en-GB" w:eastAsia="en-GB"/>
          <w14:ligatures w14:val="none"/>
        </w:rPr>
      </w:pPr>
    </w:p>
    <w:p w14:paraId="366A402C" w14:textId="77777777" w:rsidR="00B6046F" w:rsidRDefault="00B6046F" w:rsidP="00261669">
      <w:pPr>
        <w:jc w:val="both"/>
        <w:rPr>
          <w:rFonts w:ascii="Arial" w:eastAsia="Times New Roman" w:hAnsi="Arial" w:cs="Arial"/>
          <w:kern w:val="0"/>
          <w:sz w:val="22"/>
          <w:szCs w:val="22"/>
          <w:lang w:val="en-GB" w:eastAsia="en-GB"/>
          <w14:ligatures w14:val="none"/>
        </w:rPr>
      </w:pPr>
    </w:p>
    <w:p w14:paraId="252C9C79" w14:textId="77777777" w:rsidR="00B6046F" w:rsidRDefault="00B6046F" w:rsidP="00261669">
      <w:pPr>
        <w:jc w:val="both"/>
        <w:rPr>
          <w:rFonts w:ascii="Arial" w:eastAsia="Times New Roman" w:hAnsi="Arial" w:cs="Arial"/>
          <w:kern w:val="0"/>
          <w:sz w:val="22"/>
          <w:szCs w:val="22"/>
          <w:lang w:val="en-GB" w:eastAsia="en-GB"/>
          <w14:ligatures w14:val="none"/>
        </w:rPr>
      </w:pPr>
    </w:p>
    <w:p w14:paraId="3B7B822F" w14:textId="77777777" w:rsidR="00B6046F" w:rsidRDefault="00B6046F" w:rsidP="00261669">
      <w:pPr>
        <w:jc w:val="both"/>
        <w:rPr>
          <w:rFonts w:ascii="Arial" w:eastAsia="Times New Roman" w:hAnsi="Arial" w:cs="Arial"/>
          <w:kern w:val="0"/>
          <w:sz w:val="22"/>
          <w:szCs w:val="22"/>
          <w:lang w:val="en-GB" w:eastAsia="en-GB"/>
          <w14:ligatures w14:val="none"/>
        </w:rPr>
      </w:pPr>
    </w:p>
    <w:p w14:paraId="0C3E0FB5" w14:textId="77777777" w:rsidR="00B6046F" w:rsidRDefault="00B6046F" w:rsidP="00261669">
      <w:pPr>
        <w:jc w:val="both"/>
        <w:rPr>
          <w:rFonts w:ascii="Arial" w:eastAsia="Times New Roman" w:hAnsi="Arial" w:cs="Arial"/>
          <w:kern w:val="0"/>
          <w:sz w:val="22"/>
          <w:szCs w:val="22"/>
          <w:lang w:val="en-GB" w:eastAsia="en-GB"/>
          <w14:ligatures w14:val="none"/>
        </w:rPr>
      </w:pPr>
    </w:p>
    <w:p w14:paraId="43ED42EF" w14:textId="77777777" w:rsidR="00B6046F" w:rsidRDefault="00B6046F" w:rsidP="00261669">
      <w:pPr>
        <w:jc w:val="both"/>
        <w:rPr>
          <w:rFonts w:ascii="Arial" w:eastAsia="Times New Roman" w:hAnsi="Arial" w:cs="Arial"/>
          <w:kern w:val="0"/>
          <w:sz w:val="22"/>
          <w:szCs w:val="22"/>
          <w:lang w:val="en-GB" w:eastAsia="en-GB"/>
          <w14:ligatures w14:val="none"/>
        </w:rPr>
      </w:pPr>
    </w:p>
    <w:p w14:paraId="002D9CCD" w14:textId="77777777" w:rsidR="00B6046F" w:rsidRDefault="00B6046F" w:rsidP="00261669">
      <w:pPr>
        <w:jc w:val="both"/>
        <w:rPr>
          <w:rFonts w:ascii="Arial" w:eastAsia="Times New Roman" w:hAnsi="Arial" w:cs="Arial"/>
          <w:kern w:val="0"/>
          <w:sz w:val="22"/>
          <w:szCs w:val="22"/>
          <w:lang w:val="en-GB" w:eastAsia="en-GB"/>
          <w14:ligatures w14:val="none"/>
        </w:rPr>
      </w:pPr>
    </w:p>
    <w:p w14:paraId="70E50D02" w14:textId="77777777" w:rsidR="00B6046F" w:rsidRDefault="00B6046F" w:rsidP="00261669">
      <w:pPr>
        <w:jc w:val="both"/>
        <w:rPr>
          <w:rFonts w:ascii="Arial" w:eastAsia="Times New Roman" w:hAnsi="Arial" w:cs="Arial"/>
          <w:kern w:val="0"/>
          <w:sz w:val="22"/>
          <w:szCs w:val="22"/>
          <w:lang w:val="en-GB" w:eastAsia="en-GB"/>
          <w14:ligatures w14:val="none"/>
        </w:rPr>
      </w:pPr>
    </w:p>
    <w:p w14:paraId="1E30E9D6" w14:textId="77777777" w:rsidR="00B6046F" w:rsidRDefault="00B6046F" w:rsidP="00261669">
      <w:pPr>
        <w:jc w:val="both"/>
        <w:rPr>
          <w:rFonts w:ascii="Arial" w:eastAsia="Times New Roman" w:hAnsi="Arial" w:cs="Arial"/>
          <w:kern w:val="0"/>
          <w:sz w:val="22"/>
          <w:szCs w:val="22"/>
          <w:lang w:val="en-GB" w:eastAsia="en-GB"/>
          <w14:ligatures w14:val="none"/>
        </w:rPr>
      </w:pPr>
    </w:p>
    <w:p w14:paraId="55876C04" w14:textId="77777777" w:rsidR="00B6046F" w:rsidRDefault="00B6046F" w:rsidP="00261669">
      <w:pPr>
        <w:jc w:val="both"/>
        <w:rPr>
          <w:rFonts w:ascii="Arial" w:eastAsia="Times New Roman" w:hAnsi="Arial" w:cs="Arial"/>
          <w:kern w:val="0"/>
          <w:sz w:val="22"/>
          <w:szCs w:val="22"/>
          <w:lang w:val="en-GB" w:eastAsia="en-GB"/>
          <w14:ligatures w14:val="none"/>
        </w:rPr>
      </w:pPr>
    </w:p>
    <w:p w14:paraId="4747B4E9" w14:textId="77777777" w:rsidR="00B6046F" w:rsidRDefault="00B6046F" w:rsidP="00261669">
      <w:pPr>
        <w:jc w:val="both"/>
        <w:rPr>
          <w:rFonts w:ascii="Arial" w:eastAsia="Times New Roman" w:hAnsi="Arial" w:cs="Arial"/>
          <w:kern w:val="0"/>
          <w:sz w:val="22"/>
          <w:szCs w:val="22"/>
          <w:lang w:val="en-GB" w:eastAsia="en-GB"/>
          <w14:ligatures w14:val="none"/>
        </w:rPr>
      </w:pPr>
    </w:p>
    <w:p w14:paraId="24F43838" w14:textId="77777777" w:rsidR="00B6046F" w:rsidRDefault="00B6046F" w:rsidP="00261669">
      <w:pPr>
        <w:jc w:val="both"/>
        <w:rPr>
          <w:rFonts w:ascii="Arial" w:eastAsia="Times New Roman" w:hAnsi="Arial" w:cs="Arial"/>
          <w:kern w:val="0"/>
          <w:sz w:val="22"/>
          <w:szCs w:val="22"/>
          <w:lang w:val="en-GB" w:eastAsia="en-GB"/>
          <w14:ligatures w14:val="none"/>
        </w:rPr>
      </w:pPr>
    </w:p>
    <w:p w14:paraId="481D938F" w14:textId="77777777" w:rsidR="00B6046F" w:rsidRDefault="00B6046F" w:rsidP="00261669">
      <w:pPr>
        <w:jc w:val="both"/>
        <w:rPr>
          <w:rFonts w:ascii="Arial" w:eastAsia="Times New Roman" w:hAnsi="Arial" w:cs="Arial"/>
          <w:kern w:val="0"/>
          <w:sz w:val="22"/>
          <w:szCs w:val="22"/>
          <w:lang w:val="en-GB" w:eastAsia="en-GB"/>
          <w14:ligatures w14:val="none"/>
        </w:rPr>
      </w:pPr>
    </w:p>
    <w:p w14:paraId="31B2BF46" w14:textId="77777777" w:rsidR="00B6046F" w:rsidRDefault="00B6046F" w:rsidP="00261669">
      <w:pPr>
        <w:jc w:val="both"/>
        <w:rPr>
          <w:rFonts w:ascii="Arial" w:eastAsia="Times New Roman" w:hAnsi="Arial" w:cs="Arial"/>
          <w:kern w:val="0"/>
          <w:sz w:val="22"/>
          <w:szCs w:val="22"/>
          <w:lang w:val="en-GB" w:eastAsia="en-GB"/>
          <w14:ligatures w14:val="none"/>
        </w:rPr>
      </w:pPr>
    </w:p>
    <w:p w14:paraId="3160B09B" w14:textId="77777777" w:rsidR="00B6046F" w:rsidRDefault="00B6046F" w:rsidP="00261669">
      <w:pPr>
        <w:jc w:val="both"/>
        <w:rPr>
          <w:rFonts w:ascii="Arial" w:eastAsia="Times New Roman" w:hAnsi="Arial" w:cs="Arial"/>
          <w:kern w:val="0"/>
          <w:sz w:val="22"/>
          <w:szCs w:val="22"/>
          <w:lang w:val="en-GB" w:eastAsia="en-GB"/>
          <w14:ligatures w14:val="none"/>
        </w:rPr>
      </w:pPr>
    </w:p>
    <w:p w14:paraId="6563EB6B" w14:textId="77777777" w:rsidR="00B6046F" w:rsidRDefault="00B6046F" w:rsidP="00261669">
      <w:pPr>
        <w:jc w:val="both"/>
        <w:rPr>
          <w:rFonts w:ascii="Arial" w:eastAsia="Times New Roman" w:hAnsi="Arial" w:cs="Arial"/>
          <w:kern w:val="0"/>
          <w:sz w:val="22"/>
          <w:szCs w:val="22"/>
          <w:lang w:val="en-GB" w:eastAsia="en-GB"/>
          <w14:ligatures w14:val="none"/>
        </w:rPr>
      </w:pPr>
    </w:p>
    <w:p w14:paraId="454B6227" w14:textId="77777777" w:rsidR="00B6046F" w:rsidRPr="00A12A39" w:rsidRDefault="00B6046F" w:rsidP="00261669">
      <w:pPr>
        <w:jc w:val="both"/>
        <w:rPr>
          <w:rFonts w:ascii="Arial" w:eastAsia="Times New Roman" w:hAnsi="Arial" w:cs="Arial"/>
          <w:kern w:val="0"/>
          <w:sz w:val="22"/>
          <w:szCs w:val="22"/>
          <w:lang w:val="en-GB" w:eastAsia="en-GB"/>
          <w14:ligatures w14:val="none"/>
        </w:rPr>
      </w:pPr>
    </w:p>
    <w:p w14:paraId="0C545B70"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1B44914F" w14:textId="77777777" w:rsidR="00D4005D" w:rsidRPr="00A12A39" w:rsidRDefault="00D4005D" w:rsidP="00D4005D">
      <w:pPr>
        <w:pStyle w:val="Heading1"/>
        <w:spacing w:before="0" w:after="0" w:line="276" w:lineRule="auto"/>
        <w:rPr>
          <w:rFonts w:ascii="Arial" w:hAnsi="Arial" w:cs="Arial"/>
          <w:b/>
          <w:color w:val="auto"/>
          <w:sz w:val="22"/>
          <w:szCs w:val="22"/>
          <w:lang w:val="en-GB"/>
        </w:rPr>
      </w:pPr>
      <w:bookmarkStart w:id="24" w:name="_Toc193543462"/>
      <w:r>
        <w:rPr>
          <w:rFonts w:ascii="Arial" w:hAnsi="Arial" w:cs="Arial"/>
          <w:b/>
          <w:color w:val="auto"/>
          <w:sz w:val="22"/>
          <w:szCs w:val="22"/>
          <w:lang w:val="en-GB"/>
        </w:rPr>
        <w:t>4.</w:t>
      </w:r>
      <w:r w:rsidRPr="00A12A39">
        <w:rPr>
          <w:rFonts w:ascii="Arial" w:hAnsi="Arial" w:cs="Arial"/>
          <w:b/>
          <w:color w:val="auto"/>
          <w:sz w:val="22"/>
          <w:szCs w:val="22"/>
          <w:lang w:val="en-GB"/>
        </w:rPr>
        <w:t>2.6 Timeliness</w:t>
      </w:r>
      <w:bookmarkEnd w:id="24"/>
    </w:p>
    <w:p w14:paraId="30875154" w14:textId="6897B93C" w:rsidR="00D4005D" w:rsidRPr="00A12A39" w:rsidRDefault="00412B22" w:rsidP="00D4005D">
      <w:pPr>
        <w:spacing w:after="0" w:line="276" w:lineRule="auto"/>
        <w:jc w:val="both"/>
        <w:rPr>
          <w:rFonts w:ascii="Arial" w:eastAsia="Times New Roman" w:hAnsi="Arial" w:cs="Arial"/>
          <w:kern w:val="0"/>
          <w:sz w:val="22"/>
          <w:szCs w:val="22"/>
          <w:lang w:val="en-GB" w:eastAsia="en-GB"/>
          <w14:ligatures w14:val="none"/>
        </w:rPr>
      </w:pPr>
      <w:r w:rsidRPr="00502E13">
        <w:rPr>
          <w:rFonts w:ascii="Arial" w:hAnsi="Arial" w:cs="Arial"/>
          <w:sz w:val="22"/>
          <w:szCs w:val="22"/>
          <w:highlight w:val="yellow"/>
          <w:lang w:val="en-GB"/>
        </w:rPr>
        <w:t>The results in Table 2</w:t>
      </w:r>
      <w:r>
        <w:rPr>
          <w:rFonts w:ascii="Arial" w:hAnsi="Arial" w:cs="Arial"/>
          <w:sz w:val="22"/>
          <w:szCs w:val="22"/>
          <w:lang w:val="en-GB"/>
        </w:rPr>
        <w:t xml:space="preserve"> illustrate that t</w:t>
      </w:r>
      <w:r w:rsidR="00D4005D" w:rsidRPr="00A12A39">
        <w:rPr>
          <w:rFonts w:ascii="Arial" w:hAnsi="Arial" w:cs="Arial"/>
          <w:sz w:val="22"/>
          <w:szCs w:val="22"/>
          <w:lang w:val="en-GB"/>
        </w:rPr>
        <w:t>he majority (85.0%)</w:t>
      </w:r>
      <w:r w:rsidR="00D4005D">
        <w:rPr>
          <w:rFonts w:ascii="Arial" w:hAnsi="Arial" w:cs="Arial"/>
          <w:sz w:val="22"/>
          <w:szCs w:val="22"/>
          <w:lang w:val="en-GB"/>
        </w:rPr>
        <w:t xml:space="preserve"> </w:t>
      </w:r>
      <w:r w:rsidR="00D4005D" w:rsidRPr="00A12A39">
        <w:rPr>
          <w:rFonts w:ascii="Arial" w:hAnsi="Arial" w:cs="Arial"/>
          <w:sz w:val="22"/>
          <w:szCs w:val="22"/>
          <w:lang w:val="en-GB"/>
        </w:rPr>
        <w:t xml:space="preserve">of the respondents were satisfied with the use of </w:t>
      </w:r>
      <w:proofErr w:type="spellStart"/>
      <w:r w:rsidR="00D4005D" w:rsidRPr="00A12A39">
        <w:rPr>
          <w:rFonts w:ascii="Arial" w:hAnsi="Arial" w:cs="Arial"/>
          <w:sz w:val="22"/>
          <w:szCs w:val="22"/>
          <w:lang w:val="en-GB"/>
        </w:rPr>
        <w:t>AgriTecH</w:t>
      </w:r>
      <w:proofErr w:type="spellEnd"/>
      <w:r w:rsidR="00D4005D" w:rsidRPr="00A12A39">
        <w:rPr>
          <w:rFonts w:ascii="Arial" w:hAnsi="Arial" w:cs="Arial"/>
          <w:sz w:val="22"/>
          <w:szCs w:val="22"/>
          <w:lang w:val="en-GB"/>
        </w:rPr>
        <w:t xml:space="preserve"> in </w:t>
      </w:r>
      <w:r w:rsidR="00D4005D">
        <w:rPr>
          <w:rFonts w:ascii="Arial" w:hAnsi="Arial" w:cs="Arial"/>
          <w:sz w:val="22"/>
          <w:szCs w:val="22"/>
          <w:lang w:val="en-GB"/>
        </w:rPr>
        <w:t xml:space="preserve">the </w:t>
      </w:r>
      <w:r w:rsidR="00D4005D" w:rsidRPr="00A12A39">
        <w:rPr>
          <w:rFonts w:ascii="Arial" w:hAnsi="Arial" w:cs="Arial"/>
          <w:sz w:val="22"/>
          <w:szCs w:val="22"/>
          <w:lang w:val="en-GB"/>
        </w:rPr>
        <w:t xml:space="preserve">dissemination of improved oil palm production technologies with </w:t>
      </w:r>
      <w:r w:rsidR="00D4005D">
        <w:rPr>
          <w:rFonts w:ascii="Arial" w:hAnsi="Arial" w:cs="Arial"/>
          <w:sz w:val="22"/>
          <w:szCs w:val="22"/>
          <w:lang w:val="en-GB"/>
        </w:rPr>
        <w:t>regard</w:t>
      </w:r>
      <w:r w:rsidR="00D4005D" w:rsidRPr="00A12A39">
        <w:rPr>
          <w:rFonts w:ascii="Arial" w:hAnsi="Arial" w:cs="Arial"/>
          <w:sz w:val="22"/>
          <w:szCs w:val="22"/>
          <w:lang w:val="en-GB"/>
        </w:rPr>
        <w:t xml:space="preserve"> to </w:t>
      </w:r>
      <w:r w:rsidR="00D4005D">
        <w:rPr>
          <w:rFonts w:ascii="Arial" w:hAnsi="Arial" w:cs="Arial"/>
          <w:sz w:val="22"/>
          <w:szCs w:val="22"/>
          <w:lang w:val="en-GB"/>
        </w:rPr>
        <w:t xml:space="preserve">the </w:t>
      </w:r>
      <w:r w:rsidR="00D4005D" w:rsidRPr="00A12A39">
        <w:rPr>
          <w:rFonts w:ascii="Arial" w:hAnsi="Arial" w:cs="Arial"/>
          <w:sz w:val="22"/>
          <w:szCs w:val="22"/>
          <w:lang w:val="en-GB"/>
        </w:rPr>
        <w:t xml:space="preserve">timeliness indicator. This high rating might be attributed </w:t>
      </w:r>
      <w:r w:rsidR="00D4005D">
        <w:rPr>
          <w:rFonts w:ascii="Arial" w:hAnsi="Arial" w:cs="Arial"/>
          <w:sz w:val="22"/>
          <w:szCs w:val="22"/>
          <w:lang w:val="en-GB"/>
        </w:rPr>
        <w:t>to</w:t>
      </w:r>
      <w:r w:rsidR="00D4005D" w:rsidRPr="00A12A39">
        <w:rPr>
          <w:rFonts w:ascii="Arial" w:hAnsi="Arial" w:cs="Arial"/>
          <w:sz w:val="22"/>
          <w:szCs w:val="22"/>
          <w:lang w:val="en-GB"/>
        </w:rPr>
        <w:t xml:space="preserve"> the </w:t>
      </w:r>
      <w:proofErr w:type="spellStart"/>
      <w:r w:rsidR="00D4005D">
        <w:rPr>
          <w:rFonts w:ascii="Arial" w:hAnsi="Arial" w:cs="Arial"/>
          <w:sz w:val="22"/>
          <w:szCs w:val="22"/>
          <w:lang w:val="en-GB"/>
        </w:rPr>
        <w:t>AgriTecH's</w:t>
      </w:r>
      <w:proofErr w:type="spellEnd"/>
      <w:r w:rsidR="00D4005D" w:rsidRPr="00A12A39">
        <w:rPr>
          <w:rFonts w:ascii="Arial" w:hAnsi="Arial" w:cs="Arial"/>
          <w:sz w:val="22"/>
          <w:szCs w:val="22"/>
          <w:lang w:val="en-GB"/>
        </w:rPr>
        <w:t xml:space="preserve"> timely responses to farmers’ inquiries and requests. Farmers’ concerns like </w:t>
      </w:r>
      <w:r w:rsidR="00D4005D">
        <w:rPr>
          <w:rFonts w:ascii="Arial" w:hAnsi="Arial" w:cs="Arial"/>
          <w:sz w:val="22"/>
          <w:szCs w:val="22"/>
          <w:lang w:val="en-GB"/>
        </w:rPr>
        <w:t>pest</w:t>
      </w:r>
      <w:r w:rsidR="00D4005D" w:rsidRPr="00A12A39">
        <w:rPr>
          <w:rFonts w:ascii="Arial" w:hAnsi="Arial" w:cs="Arial"/>
          <w:sz w:val="22"/>
          <w:szCs w:val="22"/>
          <w:lang w:val="en-GB"/>
        </w:rPr>
        <w:t xml:space="preserve"> and </w:t>
      </w:r>
      <w:r w:rsidR="00D4005D">
        <w:rPr>
          <w:rFonts w:ascii="Arial" w:hAnsi="Arial" w:cs="Arial"/>
          <w:sz w:val="22"/>
          <w:szCs w:val="22"/>
          <w:lang w:val="en-GB"/>
        </w:rPr>
        <w:t>disease</w:t>
      </w:r>
      <w:r w:rsidR="00D4005D" w:rsidRPr="00A12A39">
        <w:rPr>
          <w:rFonts w:ascii="Arial" w:hAnsi="Arial" w:cs="Arial"/>
          <w:sz w:val="22"/>
          <w:szCs w:val="22"/>
          <w:lang w:val="en-GB"/>
        </w:rPr>
        <w:t xml:space="preserve"> attacks </w:t>
      </w:r>
      <w:r w:rsidR="00D4005D">
        <w:rPr>
          <w:rFonts w:ascii="Arial" w:hAnsi="Arial" w:cs="Arial"/>
          <w:sz w:val="22"/>
          <w:szCs w:val="22"/>
          <w:lang w:val="en-GB"/>
        </w:rPr>
        <w:t>require</w:t>
      </w:r>
      <w:r w:rsidR="00D4005D" w:rsidRPr="00A12A39">
        <w:rPr>
          <w:rFonts w:ascii="Arial" w:hAnsi="Arial" w:cs="Arial"/>
          <w:sz w:val="22"/>
          <w:szCs w:val="22"/>
          <w:lang w:val="en-GB"/>
        </w:rPr>
        <w:t xml:space="preserve"> immediate responses to avoid detrimental effects to the crops</w:t>
      </w:r>
      <w:r w:rsidR="00D4005D">
        <w:rPr>
          <w:rFonts w:ascii="Arial" w:hAnsi="Arial" w:cs="Arial"/>
          <w:sz w:val="22"/>
          <w:szCs w:val="22"/>
          <w:lang w:val="en-GB"/>
        </w:rPr>
        <w:t>,</w:t>
      </w:r>
      <w:r w:rsidR="00D4005D" w:rsidRPr="00A12A39">
        <w:rPr>
          <w:rFonts w:ascii="Arial" w:hAnsi="Arial" w:cs="Arial"/>
          <w:sz w:val="22"/>
          <w:szCs w:val="22"/>
          <w:lang w:val="en-GB"/>
        </w:rPr>
        <w:t xml:space="preserve"> which will in turn cause crop destruction and low crop productivity.</w:t>
      </w:r>
      <w:r w:rsidR="00D4005D" w:rsidRPr="00A12A39">
        <w:rPr>
          <w:rFonts w:ascii="Arial" w:hAnsi="Arial" w:cs="Arial"/>
          <w:kern w:val="0"/>
          <w:sz w:val="22"/>
          <w:szCs w:val="22"/>
          <w:lang w:val="en-GB"/>
          <w14:ligatures w14:val="none"/>
        </w:rPr>
        <w:t xml:space="preserve"> The findings from this study are supported </w:t>
      </w:r>
      <w:r w:rsidR="00D4005D">
        <w:rPr>
          <w:rFonts w:ascii="Arial" w:hAnsi="Arial" w:cs="Arial"/>
          <w:kern w:val="0"/>
          <w:sz w:val="22"/>
          <w:szCs w:val="22"/>
          <w:lang w:val="en-GB"/>
          <w14:ligatures w14:val="none"/>
        </w:rPr>
        <w:t>by</w:t>
      </w:r>
      <w:r w:rsidR="00D4005D" w:rsidRPr="00A12A39">
        <w:rPr>
          <w:rFonts w:ascii="Arial" w:hAnsi="Arial" w:cs="Arial"/>
          <w:kern w:val="0"/>
          <w:sz w:val="22"/>
          <w:szCs w:val="22"/>
          <w:lang w:val="en-GB"/>
          <w14:ligatures w14:val="none"/>
        </w:rPr>
        <w:t xml:space="preserve"> the findings in a study by Singh and Karla (2019) who reported that </w:t>
      </w:r>
      <w:r w:rsidR="00D4005D">
        <w:rPr>
          <w:rFonts w:ascii="Arial" w:hAnsi="Arial" w:cs="Arial"/>
          <w:kern w:val="0"/>
          <w:sz w:val="22"/>
          <w:szCs w:val="22"/>
          <w:lang w:val="en-GB"/>
          <w14:ligatures w14:val="none"/>
        </w:rPr>
        <w:t xml:space="preserve">the </w:t>
      </w:r>
      <w:r w:rsidR="00D4005D" w:rsidRPr="00A12A39">
        <w:rPr>
          <w:rFonts w:ascii="Arial" w:hAnsi="Arial" w:cs="Arial"/>
          <w:kern w:val="0"/>
          <w:sz w:val="22"/>
          <w:szCs w:val="22"/>
          <w:lang w:val="en-GB"/>
          <w14:ligatures w14:val="none"/>
        </w:rPr>
        <w:t>majority (92.19%)</w:t>
      </w:r>
      <w:r w:rsidR="00D4005D" w:rsidRPr="00A12A39">
        <w:rPr>
          <w:rFonts w:ascii="Arial" w:hAnsi="Arial" w:cs="Arial"/>
          <w:sz w:val="22"/>
          <w:szCs w:val="22"/>
          <w:lang w:val="en-GB"/>
        </w:rPr>
        <w:t xml:space="preserve"> </w:t>
      </w:r>
      <w:r w:rsidR="00D4005D" w:rsidRPr="00A12A39">
        <w:rPr>
          <w:rFonts w:ascii="Arial" w:hAnsi="Arial" w:cs="Arial"/>
          <w:kern w:val="0"/>
          <w:sz w:val="22"/>
          <w:szCs w:val="22"/>
          <w:lang w:val="en-GB"/>
          <w14:ligatures w14:val="none"/>
        </w:rPr>
        <w:t xml:space="preserve">of the farmers were satisfied with </w:t>
      </w:r>
      <w:r w:rsidR="00D4005D" w:rsidRPr="00A12A39">
        <w:rPr>
          <w:rFonts w:ascii="Arial" w:eastAsia="Times New Roman" w:hAnsi="Arial" w:cs="Arial"/>
          <w:kern w:val="0"/>
          <w:sz w:val="22"/>
          <w:szCs w:val="22"/>
          <w:lang w:val="en-GB" w:eastAsia="en-GB"/>
          <w14:ligatures w14:val="none"/>
        </w:rPr>
        <w:t>the</w:t>
      </w:r>
      <w:r w:rsidR="00D4005D" w:rsidRPr="00A12A39">
        <w:rPr>
          <w:rFonts w:ascii="Arial" w:hAnsi="Arial" w:cs="Arial"/>
          <w:sz w:val="22"/>
          <w:szCs w:val="22"/>
          <w:lang w:val="en-GB"/>
        </w:rPr>
        <w:t xml:space="preserve"> </w:t>
      </w:r>
      <w:r w:rsidR="00D4005D" w:rsidRPr="00A12A39">
        <w:rPr>
          <w:rFonts w:ascii="Arial" w:hAnsi="Arial" w:cs="Arial"/>
          <w:kern w:val="0"/>
          <w:sz w:val="22"/>
          <w:szCs w:val="22"/>
          <w:lang w:val="en-GB"/>
          <w14:ligatures w14:val="none"/>
        </w:rPr>
        <w:t xml:space="preserve">time taken by ATIC to solve </w:t>
      </w:r>
      <w:r w:rsidR="00D4005D">
        <w:rPr>
          <w:rFonts w:ascii="Arial" w:hAnsi="Arial" w:cs="Arial"/>
          <w:kern w:val="0"/>
          <w:sz w:val="22"/>
          <w:szCs w:val="22"/>
          <w:lang w:val="en-GB"/>
          <w14:ligatures w14:val="none"/>
        </w:rPr>
        <w:t>the</w:t>
      </w:r>
      <w:r w:rsidR="00D4005D" w:rsidRPr="00A12A39">
        <w:rPr>
          <w:rFonts w:ascii="Arial" w:hAnsi="Arial" w:cs="Arial"/>
          <w:kern w:val="0"/>
          <w:sz w:val="22"/>
          <w:szCs w:val="22"/>
          <w:lang w:val="en-GB"/>
          <w14:ligatures w14:val="none"/>
        </w:rPr>
        <w:t xml:space="preserve"> problem presented to them by farmers.</w:t>
      </w:r>
      <w:r w:rsidR="00D4005D" w:rsidRPr="00A12A39">
        <w:rPr>
          <w:rFonts w:ascii="Arial" w:eastAsia="Times New Roman" w:hAnsi="Arial" w:cs="Arial"/>
          <w:kern w:val="0"/>
          <w:sz w:val="22"/>
          <w:szCs w:val="22"/>
          <w:lang w:val="en-GB" w:eastAsia="en-GB"/>
          <w14:ligatures w14:val="none"/>
        </w:rPr>
        <w:t xml:space="preserve"> However, these findings are in contrast with the findings by a study of </w:t>
      </w:r>
      <w:proofErr w:type="spellStart"/>
      <w:r w:rsidR="00D4005D" w:rsidRPr="00A12A39">
        <w:rPr>
          <w:rFonts w:ascii="Arial" w:eastAsia="Times New Roman" w:hAnsi="Arial" w:cs="Arial"/>
          <w:kern w:val="0"/>
          <w:sz w:val="22"/>
          <w:szCs w:val="22"/>
          <w:lang w:val="en-GB" w:eastAsia="en-GB"/>
          <w14:ligatures w14:val="none"/>
        </w:rPr>
        <w:t>Dkhar</w:t>
      </w:r>
      <w:proofErr w:type="spellEnd"/>
      <w:r w:rsidR="00D4005D" w:rsidRPr="00A12A39">
        <w:rPr>
          <w:rFonts w:ascii="Arial" w:eastAsia="Times New Roman" w:hAnsi="Arial" w:cs="Arial"/>
          <w:kern w:val="0"/>
          <w:sz w:val="22"/>
          <w:szCs w:val="22"/>
          <w:lang w:val="en-GB" w:eastAsia="en-GB"/>
          <w14:ligatures w14:val="none"/>
        </w:rPr>
        <w:t xml:space="preserve"> </w:t>
      </w:r>
      <w:r w:rsidR="00D4005D" w:rsidRPr="00A12A39">
        <w:rPr>
          <w:rFonts w:ascii="Arial" w:eastAsia="Times New Roman" w:hAnsi="Arial" w:cs="Arial"/>
          <w:i/>
          <w:kern w:val="0"/>
          <w:sz w:val="22"/>
          <w:szCs w:val="22"/>
          <w:lang w:val="en-GB" w:eastAsia="en-GB"/>
          <w14:ligatures w14:val="none"/>
        </w:rPr>
        <w:t>et al</w:t>
      </w:r>
      <w:r w:rsidR="00261669" w:rsidRPr="00A12A39">
        <w:rPr>
          <w:rFonts w:ascii="Arial" w:eastAsia="Times New Roman" w:hAnsi="Arial" w:cs="Arial"/>
          <w:kern w:val="0"/>
          <w:sz w:val="22"/>
          <w:szCs w:val="22"/>
          <w:lang w:val="en-GB" w:eastAsia="en-GB"/>
          <w14:ligatures w14:val="none"/>
        </w:rPr>
        <w:t>. (</w:t>
      </w:r>
      <w:r w:rsidR="00D4005D" w:rsidRPr="00A12A39">
        <w:rPr>
          <w:rFonts w:ascii="Arial" w:eastAsia="Times New Roman" w:hAnsi="Arial" w:cs="Arial"/>
          <w:kern w:val="0"/>
          <w:sz w:val="22"/>
          <w:szCs w:val="22"/>
          <w:lang w:val="en-GB" w:eastAsia="en-GB"/>
          <w14:ligatures w14:val="none"/>
        </w:rPr>
        <w:t>2019)</w:t>
      </w:r>
      <w:r w:rsidR="00D4005D">
        <w:rPr>
          <w:rFonts w:ascii="Arial" w:eastAsia="Times New Roman" w:hAnsi="Arial" w:cs="Arial"/>
          <w:kern w:val="0"/>
          <w:sz w:val="22"/>
          <w:szCs w:val="22"/>
          <w:lang w:val="en-GB" w:eastAsia="en-GB"/>
          <w14:ligatures w14:val="none"/>
        </w:rPr>
        <w:t>,</w:t>
      </w:r>
      <w:r w:rsidR="00D4005D" w:rsidRPr="00A12A39">
        <w:rPr>
          <w:rFonts w:ascii="Arial" w:eastAsia="Times New Roman" w:hAnsi="Arial" w:cs="Arial"/>
          <w:kern w:val="0"/>
          <w:sz w:val="22"/>
          <w:szCs w:val="22"/>
          <w:lang w:val="en-GB" w:eastAsia="en-GB"/>
          <w14:ligatures w14:val="none"/>
        </w:rPr>
        <w:t xml:space="preserve"> who reported the low Clientele Satisfaction Index (CSI) of 47.00</w:t>
      </w:r>
      <w:r w:rsidR="00D4005D">
        <w:rPr>
          <w:rFonts w:ascii="Arial" w:eastAsia="Times New Roman" w:hAnsi="Arial" w:cs="Arial"/>
          <w:kern w:val="0"/>
          <w:sz w:val="22"/>
          <w:szCs w:val="22"/>
          <w:lang w:val="en-GB" w:eastAsia="en-GB"/>
          <w14:ligatures w14:val="none"/>
        </w:rPr>
        <w:t>,</w:t>
      </w:r>
      <w:r w:rsidR="00D4005D" w:rsidRPr="00A12A39">
        <w:rPr>
          <w:rFonts w:ascii="Arial" w:eastAsia="Times New Roman" w:hAnsi="Arial" w:cs="Arial"/>
          <w:kern w:val="0"/>
          <w:sz w:val="22"/>
          <w:szCs w:val="22"/>
          <w:lang w:val="en-GB" w:eastAsia="en-GB"/>
          <w14:ligatures w14:val="none"/>
        </w:rPr>
        <w:t xml:space="preserve"> indicating that farmers were not satisfied with </w:t>
      </w:r>
      <w:r w:rsidR="00D4005D">
        <w:rPr>
          <w:rFonts w:ascii="Arial" w:eastAsia="Times New Roman" w:hAnsi="Arial" w:cs="Arial"/>
          <w:kern w:val="0"/>
          <w:sz w:val="22"/>
          <w:szCs w:val="22"/>
          <w:lang w:val="en-GB" w:eastAsia="en-GB"/>
          <w14:ligatures w14:val="none"/>
        </w:rPr>
        <w:t>the</w:t>
      </w:r>
      <w:r w:rsidR="00D4005D" w:rsidRPr="00A12A39">
        <w:rPr>
          <w:rFonts w:ascii="Arial" w:eastAsia="Times New Roman" w:hAnsi="Arial" w:cs="Arial"/>
          <w:kern w:val="0"/>
          <w:sz w:val="22"/>
          <w:szCs w:val="22"/>
          <w:lang w:val="en-GB" w:eastAsia="en-GB"/>
          <w14:ligatures w14:val="none"/>
        </w:rPr>
        <w:t xml:space="preserve"> non-timely delivery of extension services of Meghalaya KVK in India. </w:t>
      </w:r>
    </w:p>
    <w:p w14:paraId="5247BDE2" w14:textId="77777777" w:rsidR="00D4005D" w:rsidRPr="00A12A39" w:rsidRDefault="00D4005D" w:rsidP="00D4005D">
      <w:pPr>
        <w:spacing w:after="0" w:line="276" w:lineRule="auto"/>
        <w:jc w:val="both"/>
        <w:rPr>
          <w:rFonts w:ascii="Arial" w:eastAsia="Times New Roman" w:hAnsi="Arial" w:cs="Arial"/>
          <w:kern w:val="0"/>
          <w:sz w:val="22"/>
          <w:szCs w:val="22"/>
          <w:lang w:val="en-GB" w:eastAsia="en-GB"/>
          <w14:ligatures w14:val="none"/>
        </w:rPr>
      </w:pPr>
    </w:p>
    <w:p w14:paraId="254C740D" w14:textId="7500B3EA" w:rsidR="00D4005D" w:rsidRPr="00A12A39" w:rsidRDefault="00D4005D" w:rsidP="00D4005D">
      <w:pPr>
        <w:pStyle w:val="Caption"/>
        <w:keepNext/>
        <w:spacing w:after="0" w:line="276" w:lineRule="auto"/>
        <w:jc w:val="both"/>
        <w:rPr>
          <w:rFonts w:ascii="Arial" w:hAnsi="Arial" w:cs="Arial"/>
          <w:b/>
          <w:i w:val="0"/>
          <w:color w:val="auto"/>
          <w:sz w:val="22"/>
          <w:szCs w:val="22"/>
          <w:lang w:val="en-GB"/>
        </w:rPr>
      </w:pPr>
      <w:bookmarkStart w:id="25" w:name="_Toc193481559"/>
      <w:bookmarkStart w:id="26" w:name="_Toc193543319"/>
      <w:r w:rsidRPr="00A12A39">
        <w:rPr>
          <w:rFonts w:ascii="Arial" w:hAnsi="Arial" w:cs="Arial"/>
          <w:b/>
          <w:i w:val="0"/>
          <w:color w:val="auto"/>
          <w:sz w:val="22"/>
          <w:szCs w:val="22"/>
          <w:lang w:val="en-GB"/>
        </w:rPr>
        <w:lastRenderedPageBreak/>
        <w:t xml:space="preserve">Table </w:t>
      </w:r>
      <w:r w:rsidR="00DC6E10">
        <w:rPr>
          <w:rFonts w:ascii="Arial" w:hAnsi="Arial" w:cs="Arial"/>
          <w:b/>
          <w:i w:val="0"/>
          <w:color w:val="auto"/>
          <w:sz w:val="22"/>
          <w:szCs w:val="22"/>
          <w:lang w:val="en-GB"/>
        </w:rPr>
        <w:t>2</w:t>
      </w:r>
      <w:r w:rsidRPr="00A12A39">
        <w:rPr>
          <w:rFonts w:ascii="Arial" w:hAnsi="Arial" w:cs="Arial"/>
          <w:b/>
          <w:i w:val="0"/>
          <w:color w:val="auto"/>
          <w:sz w:val="22"/>
          <w:szCs w:val="22"/>
          <w:lang w:val="en-GB"/>
        </w:rPr>
        <w:t xml:space="preserve">: Satisfaction of Farmers on the Use of </w:t>
      </w:r>
      <w:proofErr w:type="spellStart"/>
      <w:r w:rsidRPr="00A12A39">
        <w:rPr>
          <w:rFonts w:ascii="Arial" w:hAnsi="Arial" w:cs="Arial"/>
          <w:b/>
          <w:i w:val="0"/>
          <w:color w:val="auto"/>
          <w:sz w:val="22"/>
          <w:szCs w:val="22"/>
          <w:lang w:val="en-GB"/>
        </w:rPr>
        <w:t>AgriTecH</w:t>
      </w:r>
      <w:bookmarkEnd w:id="25"/>
      <w:bookmarkEnd w:id="26"/>
      <w:proofErr w:type="spellEnd"/>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1217"/>
        <w:gridCol w:w="1460"/>
        <w:gridCol w:w="1244"/>
        <w:gridCol w:w="1564"/>
        <w:gridCol w:w="1564"/>
      </w:tblGrid>
      <w:tr w:rsidR="00D4005D" w:rsidRPr="00A12A39" w14:paraId="49D7AE97" w14:textId="77777777" w:rsidTr="001B7018">
        <w:tc>
          <w:tcPr>
            <w:tcW w:w="0" w:type="auto"/>
            <w:tcBorders>
              <w:top w:val="single" w:sz="4" w:space="0" w:color="auto"/>
              <w:bottom w:val="single" w:sz="4" w:space="0" w:color="auto"/>
            </w:tcBorders>
            <w:hideMark/>
          </w:tcPr>
          <w:p w14:paraId="010CCE40" w14:textId="77777777" w:rsidR="00D4005D" w:rsidRPr="00A12A39" w:rsidRDefault="00D4005D" w:rsidP="001B7018">
            <w:pPr>
              <w:spacing w:line="276" w:lineRule="auto"/>
              <w:jc w:val="both"/>
              <w:rPr>
                <w:rFonts w:ascii="Arial" w:hAnsi="Arial" w:cs="Arial"/>
                <w:b/>
                <w:bCs/>
                <w:lang w:val="en-GB"/>
              </w:rPr>
            </w:pPr>
            <w:r w:rsidRPr="00A12A39">
              <w:rPr>
                <w:rFonts w:ascii="Arial" w:hAnsi="Arial" w:cs="Arial"/>
                <w:b/>
                <w:bCs/>
                <w:lang w:val="en-GB"/>
              </w:rPr>
              <w:t>Indicator</w:t>
            </w:r>
          </w:p>
        </w:tc>
        <w:tc>
          <w:tcPr>
            <w:tcW w:w="0" w:type="auto"/>
            <w:tcBorders>
              <w:top w:val="single" w:sz="4" w:space="0" w:color="auto"/>
              <w:bottom w:val="single" w:sz="4" w:space="0" w:color="auto"/>
            </w:tcBorders>
            <w:hideMark/>
          </w:tcPr>
          <w:p w14:paraId="63511137" w14:textId="77777777" w:rsidR="00D4005D" w:rsidRPr="00A12A39" w:rsidRDefault="00D4005D" w:rsidP="001B7018">
            <w:pPr>
              <w:spacing w:line="276" w:lineRule="auto"/>
              <w:jc w:val="both"/>
              <w:rPr>
                <w:rFonts w:ascii="Arial" w:hAnsi="Arial" w:cs="Arial"/>
                <w:b/>
                <w:bCs/>
                <w:lang w:val="en-GB"/>
              </w:rPr>
            </w:pPr>
            <w:r w:rsidRPr="00A12A39">
              <w:rPr>
                <w:rFonts w:ascii="Arial" w:hAnsi="Arial" w:cs="Arial"/>
                <w:b/>
                <w:bCs/>
                <w:lang w:val="en-GB"/>
              </w:rPr>
              <w:t>Most Satisfied</w:t>
            </w:r>
          </w:p>
        </w:tc>
        <w:tc>
          <w:tcPr>
            <w:tcW w:w="1678" w:type="dxa"/>
            <w:tcBorders>
              <w:top w:val="single" w:sz="4" w:space="0" w:color="auto"/>
              <w:bottom w:val="single" w:sz="4" w:space="0" w:color="auto"/>
            </w:tcBorders>
            <w:hideMark/>
          </w:tcPr>
          <w:p w14:paraId="380E4C04" w14:textId="77777777" w:rsidR="00D4005D" w:rsidRPr="00A12A39" w:rsidRDefault="00D4005D" w:rsidP="001B7018">
            <w:pPr>
              <w:spacing w:line="276" w:lineRule="auto"/>
              <w:jc w:val="both"/>
              <w:rPr>
                <w:rFonts w:ascii="Arial" w:hAnsi="Arial" w:cs="Arial"/>
                <w:b/>
                <w:bCs/>
                <w:lang w:val="en-GB"/>
              </w:rPr>
            </w:pPr>
            <w:r w:rsidRPr="00A12A39">
              <w:rPr>
                <w:rFonts w:ascii="Arial" w:hAnsi="Arial" w:cs="Arial"/>
                <w:b/>
                <w:bCs/>
                <w:lang w:val="en-GB"/>
              </w:rPr>
              <w:t>Satisfied</w:t>
            </w:r>
          </w:p>
        </w:tc>
        <w:tc>
          <w:tcPr>
            <w:tcW w:w="1411" w:type="dxa"/>
            <w:tcBorders>
              <w:top w:val="single" w:sz="4" w:space="0" w:color="auto"/>
              <w:bottom w:val="single" w:sz="4" w:space="0" w:color="auto"/>
            </w:tcBorders>
            <w:hideMark/>
          </w:tcPr>
          <w:p w14:paraId="1786FD03" w14:textId="77777777" w:rsidR="00D4005D" w:rsidRPr="00A12A39" w:rsidRDefault="00D4005D" w:rsidP="001B7018">
            <w:pPr>
              <w:spacing w:line="276" w:lineRule="auto"/>
              <w:jc w:val="both"/>
              <w:rPr>
                <w:rFonts w:ascii="Arial" w:hAnsi="Arial" w:cs="Arial"/>
                <w:b/>
                <w:bCs/>
                <w:lang w:val="en-GB"/>
              </w:rPr>
            </w:pPr>
            <w:r w:rsidRPr="00A12A39">
              <w:rPr>
                <w:rFonts w:ascii="Arial" w:hAnsi="Arial" w:cs="Arial"/>
                <w:b/>
                <w:bCs/>
                <w:lang w:val="en-GB"/>
              </w:rPr>
              <w:t>Neutral</w:t>
            </w:r>
          </w:p>
        </w:tc>
        <w:tc>
          <w:tcPr>
            <w:tcW w:w="1451" w:type="dxa"/>
            <w:tcBorders>
              <w:top w:val="single" w:sz="4" w:space="0" w:color="auto"/>
              <w:bottom w:val="single" w:sz="4" w:space="0" w:color="auto"/>
            </w:tcBorders>
            <w:hideMark/>
          </w:tcPr>
          <w:p w14:paraId="30A5217A" w14:textId="77777777" w:rsidR="00D4005D" w:rsidRPr="00A12A39" w:rsidRDefault="00D4005D" w:rsidP="001B7018">
            <w:pPr>
              <w:spacing w:line="276" w:lineRule="auto"/>
              <w:jc w:val="both"/>
              <w:rPr>
                <w:rFonts w:ascii="Arial" w:hAnsi="Arial" w:cs="Arial"/>
                <w:b/>
                <w:bCs/>
                <w:lang w:val="en-GB"/>
              </w:rPr>
            </w:pPr>
            <w:r w:rsidRPr="00A12A39">
              <w:rPr>
                <w:rFonts w:ascii="Arial" w:hAnsi="Arial" w:cs="Arial"/>
                <w:b/>
                <w:bCs/>
                <w:lang w:val="en-GB"/>
              </w:rPr>
              <w:t>Dissatisfied</w:t>
            </w:r>
          </w:p>
        </w:tc>
        <w:tc>
          <w:tcPr>
            <w:tcW w:w="1453" w:type="dxa"/>
            <w:tcBorders>
              <w:top w:val="single" w:sz="4" w:space="0" w:color="auto"/>
              <w:bottom w:val="single" w:sz="4" w:space="0" w:color="auto"/>
            </w:tcBorders>
            <w:hideMark/>
          </w:tcPr>
          <w:p w14:paraId="4A020070" w14:textId="77777777" w:rsidR="00D4005D" w:rsidRPr="00A12A39" w:rsidRDefault="00D4005D" w:rsidP="001B7018">
            <w:pPr>
              <w:spacing w:line="276" w:lineRule="auto"/>
              <w:jc w:val="right"/>
              <w:rPr>
                <w:rFonts w:ascii="Arial" w:hAnsi="Arial" w:cs="Arial"/>
                <w:b/>
                <w:bCs/>
                <w:lang w:val="en-GB"/>
              </w:rPr>
            </w:pPr>
            <w:r w:rsidRPr="00A12A39">
              <w:rPr>
                <w:rFonts w:ascii="Arial" w:hAnsi="Arial" w:cs="Arial"/>
                <w:b/>
                <w:bCs/>
                <w:lang w:val="en-GB"/>
              </w:rPr>
              <w:t>Most Dissatisfied</w:t>
            </w:r>
          </w:p>
        </w:tc>
      </w:tr>
      <w:tr w:rsidR="00D4005D" w:rsidRPr="00A12A39" w14:paraId="18659AD7" w14:textId="77777777" w:rsidTr="001B7018">
        <w:tc>
          <w:tcPr>
            <w:tcW w:w="0" w:type="auto"/>
            <w:tcBorders>
              <w:top w:val="single" w:sz="4" w:space="0" w:color="auto"/>
            </w:tcBorders>
            <w:hideMark/>
          </w:tcPr>
          <w:p w14:paraId="7251B1E4"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Access</w:t>
            </w:r>
          </w:p>
        </w:tc>
        <w:tc>
          <w:tcPr>
            <w:tcW w:w="0" w:type="auto"/>
            <w:tcBorders>
              <w:top w:val="single" w:sz="4" w:space="0" w:color="auto"/>
            </w:tcBorders>
            <w:hideMark/>
          </w:tcPr>
          <w:p w14:paraId="43226C44"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7 (5.8%)</w:t>
            </w:r>
          </w:p>
        </w:tc>
        <w:tc>
          <w:tcPr>
            <w:tcW w:w="1678" w:type="dxa"/>
            <w:tcBorders>
              <w:top w:val="single" w:sz="4" w:space="0" w:color="auto"/>
            </w:tcBorders>
            <w:hideMark/>
          </w:tcPr>
          <w:p w14:paraId="1AA05109"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71 (59.2%)</w:t>
            </w:r>
          </w:p>
        </w:tc>
        <w:tc>
          <w:tcPr>
            <w:tcW w:w="1411" w:type="dxa"/>
            <w:tcBorders>
              <w:top w:val="single" w:sz="4" w:space="0" w:color="auto"/>
            </w:tcBorders>
            <w:hideMark/>
          </w:tcPr>
          <w:p w14:paraId="13518211"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36 (30.0%)</w:t>
            </w:r>
          </w:p>
        </w:tc>
        <w:tc>
          <w:tcPr>
            <w:tcW w:w="1451" w:type="dxa"/>
            <w:tcBorders>
              <w:top w:val="single" w:sz="4" w:space="0" w:color="auto"/>
            </w:tcBorders>
            <w:hideMark/>
          </w:tcPr>
          <w:p w14:paraId="38F777B4"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4 (3.3%)</w:t>
            </w:r>
          </w:p>
        </w:tc>
        <w:tc>
          <w:tcPr>
            <w:tcW w:w="1453" w:type="dxa"/>
            <w:tcBorders>
              <w:top w:val="single" w:sz="4" w:space="0" w:color="auto"/>
            </w:tcBorders>
            <w:hideMark/>
          </w:tcPr>
          <w:p w14:paraId="08B810B5" w14:textId="77777777" w:rsidR="00D4005D" w:rsidRPr="00A12A39" w:rsidRDefault="00D4005D" w:rsidP="001B7018">
            <w:pPr>
              <w:spacing w:line="276" w:lineRule="auto"/>
              <w:jc w:val="right"/>
              <w:rPr>
                <w:rFonts w:ascii="Arial" w:hAnsi="Arial" w:cs="Arial"/>
                <w:lang w:val="en-GB"/>
              </w:rPr>
            </w:pPr>
            <w:r w:rsidRPr="00A12A39">
              <w:rPr>
                <w:rFonts w:ascii="Arial" w:hAnsi="Arial" w:cs="Arial"/>
                <w:lang w:val="en-GB"/>
              </w:rPr>
              <w:t>2 (1.7%)</w:t>
            </w:r>
          </w:p>
        </w:tc>
      </w:tr>
      <w:tr w:rsidR="00D4005D" w:rsidRPr="00A12A39" w14:paraId="714A1EDB" w14:textId="77777777" w:rsidTr="001B7018">
        <w:tc>
          <w:tcPr>
            <w:tcW w:w="0" w:type="auto"/>
            <w:hideMark/>
          </w:tcPr>
          <w:p w14:paraId="0CF1EE98"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Assurance</w:t>
            </w:r>
          </w:p>
        </w:tc>
        <w:tc>
          <w:tcPr>
            <w:tcW w:w="0" w:type="auto"/>
            <w:hideMark/>
          </w:tcPr>
          <w:p w14:paraId="385AF172"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42 (35.0%)</w:t>
            </w:r>
          </w:p>
        </w:tc>
        <w:tc>
          <w:tcPr>
            <w:tcW w:w="1678" w:type="dxa"/>
            <w:hideMark/>
          </w:tcPr>
          <w:p w14:paraId="13ED6D0C"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67 (55.8%)</w:t>
            </w:r>
          </w:p>
        </w:tc>
        <w:tc>
          <w:tcPr>
            <w:tcW w:w="1411" w:type="dxa"/>
            <w:hideMark/>
          </w:tcPr>
          <w:p w14:paraId="167D158B"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10 (8.3%)</w:t>
            </w:r>
          </w:p>
        </w:tc>
        <w:tc>
          <w:tcPr>
            <w:tcW w:w="1451" w:type="dxa"/>
            <w:hideMark/>
          </w:tcPr>
          <w:p w14:paraId="57B0211A"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1 (0.8%)</w:t>
            </w:r>
          </w:p>
        </w:tc>
        <w:tc>
          <w:tcPr>
            <w:tcW w:w="1453" w:type="dxa"/>
            <w:hideMark/>
          </w:tcPr>
          <w:p w14:paraId="1AF2D7B6" w14:textId="77777777" w:rsidR="00D4005D" w:rsidRPr="00A12A39" w:rsidRDefault="00D4005D" w:rsidP="001B7018">
            <w:pPr>
              <w:spacing w:line="276" w:lineRule="auto"/>
              <w:jc w:val="right"/>
              <w:rPr>
                <w:rFonts w:ascii="Arial" w:hAnsi="Arial" w:cs="Arial"/>
                <w:lang w:val="en-GB"/>
              </w:rPr>
            </w:pPr>
            <w:r w:rsidRPr="00A12A39">
              <w:rPr>
                <w:rFonts w:ascii="Arial" w:hAnsi="Arial" w:cs="Arial"/>
                <w:lang w:val="en-GB"/>
              </w:rPr>
              <w:t>0 (0.0%</w:t>
            </w:r>
          </w:p>
        </w:tc>
      </w:tr>
      <w:tr w:rsidR="00D4005D" w:rsidRPr="00A12A39" w14:paraId="19289353" w14:textId="77777777" w:rsidTr="001B7018">
        <w:tc>
          <w:tcPr>
            <w:tcW w:w="0" w:type="auto"/>
            <w:hideMark/>
          </w:tcPr>
          <w:p w14:paraId="438EAB2C"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Empathy</w:t>
            </w:r>
          </w:p>
        </w:tc>
        <w:tc>
          <w:tcPr>
            <w:tcW w:w="0" w:type="auto"/>
            <w:hideMark/>
          </w:tcPr>
          <w:p w14:paraId="53499B50"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34 (28.3%)</w:t>
            </w:r>
          </w:p>
        </w:tc>
        <w:tc>
          <w:tcPr>
            <w:tcW w:w="1678" w:type="dxa"/>
            <w:hideMark/>
          </w:tcPr>
          <w:p w14:paraId="49D82E38"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73 (60.8%)</w:t>
            </w:r>
          </w:p>
        </w:tc>
        <w:tc>
          <w:tcPr>
            <w:tcW w:w="1411" w:type="dxa"/>
            <w:hideMark/>
          </w:tcPr>
          <w:p w14:paraId="0571F23D"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6 (5.0%)</w:t>
            </w:r>
          </w:p>
        </w:tc>
        <w:tc>
          <w:tcPr>
            <w:tcW w:w="1451" w:type="dxa"/>
            <w:hideMark/>
          </w:tcPr>
          <w:p w14:paraId="7F66C41B"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4 (3.3%)</w:t>
            </w:r>
          </w:p>
        </w:tc>
        <w:tc>
          <w:tcPr>
            <w:tcW w:w="1453" w:type="dxa"/>
            <w:hideMark/>
          </w:tcPr>
          <w:p w14:paraId="247E379F" w14:textId="77777777" w:rsidR="00D4005D" w:rsidRPr="00A12A39" w:rsidRDefault="00D4005D" w:rsidP="001B7018">
            <w:pPr>
              <w:spacing w:line="276" w:lineRule="auto"/>
              <w:jc w:val="right"/>
              <w:rPr>
                <w:rFonts w:ascii="Arial" w:hAnsi="Arial" w:cs="Arial"/>
                <w:lang w:val="en-GB"/>
              </w:rPr>
            </w:pPr>
            <w:r w:rsidRPr="00A12A39">
              <w:rPr>
                <w:rFonts w:ascii="Arial" w:hAnsi="Arial" w:cs="Arial"/>
                <w:lang w:val="en-GB"/>
              </w:rPr>
              <w:t>3 (2.5%)</w:t>
            </w:r>
          </w:p>
        </w:tc>
      </w:tr>
      <w:tr w:rsidR="00D4005D" w:rsidRPr="00A12A39" w14:paraId="27EF719F" w14:textId="77777777" w:rsidTr="001B7018">
        <w:tc>
          <w:tcPr>
            <w:tcW w:w="0" w:type="auto"/>
            <w:hideMark/>
          </w:tcPr>
          <w:p w14:paraId="44A89259"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Reliability</w:t>
            </w:r>
          </w:p>
        </w:tc>
        <w:tc>
          <w:tcPr>
            <w:tcW w:w="0" w:type="auto"/>
            <w:hideMark/>
          </w:tcPr>
          <w:p w14:paraId="120326D8"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39 (32.5%)</w:t>
            </w:r>
          </w:p>
        </w:tc>
        <w:tc>
          <w:tcPr>
            <w:tcW w:w="1678" w:type="dxa"/>
            <w:hideMark/>
          </w:tcPr>
          <w:p w14:paraId="1DF5DD06"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68 (56.7%)</w:t>
            </w:r>
          </w:p>
        </w:tc>
        <w:tc>
          <w:tcPr>
            <w:tcW w:w="1411" w:type="dxa"/>
            <w:hideMark/>
          </w:tcPr>
          <w:p w14:paraId="7C2CFDA0"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9 (7.5%)</w:t>
            </w:r>
          </w:p>
        </w:tc>
        <w:tc>
          <w:tcPr>
            <w:tcW w:w="1451" w:type="dxa"/>
            <w:hideMark/>
          </w:tcPr>
          <w:p w14:paraId="650AEA25"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3 (2.5%)</w:t>
            </w:r>
          </w:p>
        </w:tc>
        <w:tc>
          <w:tcPr>
            <w:tcW w:w="1453" w:type="dxa"/>
            <w:hideMark/>
          </w:tcPr>
          <w:p w14:paraId="6EC57391" w14:textId="77777777" w:rsidR="00D4005D" w:rsidRPr="00A12A39" w:rsidRDefault="00D4005D" w:rsidP="001B7018">
            <w:pPr>
              <w:spacing w:line="276" w:lineRule="auto"/>
              <w:jc w:val="right"/>
              <w:rPr>
                <w:rFonts w:ascii="Arial" w:hAnsi="Arial" w:cs="Arial"/>
                <w:lang w:val="en-GB"/>
              </w:rPr>
            </w:pPr>
            <w:r w:rsidRPr="00A12A39">
              <w:rPr>
                <w:rFonts w:ascii="Arial" w:hAnsi="Arial" w:cs="Arial"/>
                <w:lang w:val="en-GB"/>
              </w:rPr>
              <w:t>1 (0.8%)</w:t>
            </w:r>
          </w:p>
        </w:tc>
      </w:tr>
      <w:tr w:rsidR="00D4005D" w:rsidRPr="00A12A39" w14:paraId="590A2FDB" w14:textId="77777777" w:rsidTr="001B7018">
        <w:tc>
          <w:tcPr>
            <w:tcW w:w="0" w:type="auto"/>
            <w:hideMark/>
          </w:tcPr>
          <w:p w14:paraId="27E6A2A0"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Responsiveness</w:t>
            </w:r>
          </w:p>
        </w:tc>
        <w:tc>
          <w:tcPr>
            <w:tcW w:w="0" w:type="auto"/>
            <w:hideMark/>
          </w:tcPr>
          <w:p w14:paraId="55F9A100"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48 (40.0%)</w:t>
            </w:r>
          </w:p>
        </w:tc>
        <w:tc>
          <w:tcPr>
            <w:tcW w:w="1678" w:type="dxa"/>
            <w:hideMark/>
          </w:tcPr>
          <w:p w14:paraId="64A264C6"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64 (53.3%)</w:t>
            </w:r>
          </w:p>
        </w:tc>
        <w:tc>
          <w:tcPr>
            <w:tcW w:w="1411" w:type="dxa"/>
            <w:hideMark/>
          </w:tcPr>
          <w:p w14:paraId="4500EFB9"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7 (5.8%)</w:t>
            </w:r>
          </w:p>
        </w:tc>
        <w:tc>
          <w:tcPr>
            <w:tcW w:w="1451" w:type="dxa"/>
            <w:hideMark/>
          </w:tcPr>
          <w:p w14:paraId="4FF96658"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1 (0.8%)</w:t>
            </w:r>
          </w:p>
        </w:tc>
        <w:tc>
          <w:tcPr>
            <w:tcW w:w="1453" w:type="dxa"/>
            <w:hideMark/>
          </w:tcPr>
          <w:p w14:paraId="2DD82B84" w14:textId="77777777" w:rsidR="00D4005D" w:rsidRPr="00A12A39" w:rsidRDefault="00D4005D" w:rsidP="001B7018">
            <w:pPr>
              <w:spacing w:line="276" w:lineRule="auto"/>
              <w:jc w:val="right"/>
              <w:rPr>
                <w:rFonts w:ascii="Arial" w:hAnsi="Arial" w:cs="Arial"/>
                <w:lang w:val="en-GB"/>
              </w:rPr>
            </w:pPr>
            <w:r w:rsidRPr="00A12A39">
              <w:rPr>
                <w:rFonts w:ascii="Arial" w:hAnsi="Arial" w:cs="Arial"/>
                <w:lang w:val="en-GB"/>
              </w:rPr>
              <w:t>0 (0.0%)</w:t>
            </w:r>
          </w:p>
        </w:tc>
      </w:tr>
      <w:tr w:rsidR="00D4005D" w:rsidRPr="00A12A39" w14:paraId="7D1051CD" w14:textId="77777777" w:rsidTr="001B7018">
        <w:tc>
          <w:tcPr>
            <w:tcW w:w="0" w:type="auto"/>
            <w:hideMark/>
          </w:tcPr>
          <w:p w14:paraId="76DADAA4"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Tangibility</w:t>
            </w:r>
          </w:p>
        </w:tc>
        <w:tc>
          <w:tcPr>
            <w:tcW w:w="0" w:type="auto"/>
            <w:hideMark/>
          </w:tcPr>
          <w:p w14:paraId="4502CFF8"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21 (17.5%)</w:t>
            </w:r>
          </w:p>
        </w:tc>
        <w:tc>
          <w:tcPr>
            <w:tcW w:w="1678" w:type="dxa"/>
            <w:hideMark/>
          </w:tcPr>
          <w:p w14:paraId="17F149D1"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52 (43.3%)</w:t>
            </w:r>
          </w:p>
        </w:tc>
        <w:tc>
          <w:tcPr>
            <w:tcW w:w="1411" w:type="dxa"/>
            <w:hideMark/>
          </w:tcPr>
          <w:p w14:paraId="1EA99FE9"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28 (23.3%)</w:t>
            </w:r>
          </w:p>
        </w:tc>
        <w:tc>
          <w:tcPr>
            <w:tcW w:w="1451" w:type="dxa"/>
            <w:hideMark/>
          </w:tcPr>
          <w:p w14:paraId="6C685DF9"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15 (12.5%)</w:t>
            </w:r>
          </w:p>
        </w:tc>
        <w:tc>
          <w:tcPr>
            <w:tcW w:w="1453" w:type="dxa"/>
            <w:hideMark/>
          </w:tcPr>
          <w:p w14:paraId="7AE9F95D" w14:textId="77777777" w:rsidR="00D4005D" w:rsidRPr="00A12A39" w:rsidRDefault="00D4005D" w:rsidP="001B7018">
            <w:pPr>
              <w:spacing w:line="276" w:lineRule="auto"/>
              <w:jc w:val="right"/>
              <w:rPr>
                <w:rFonts w:ascii="Arial" w:hAnsi="Arial" w:cs="Arial"/>
                <w:lang w:val="en-GB"/>
              </w:rPr>
            </w:pPr>
            <w:r w:rsidRPr="00A12A39">
              <w:rPr>
                <w:rFonts w:ascii="Arial" w:hAnsi="Arial" w:cs="Arial"/>
                <w:lang w:val="en-GB"/>
              </w:rPr>
              <w:t>4 (3.3%)</w:t>
            </w:r>
          </w:p>
        </w:tc>
      </w:tr>
      <w:tr w:rsidR="00D4005D" w:rsidRPr="00A12A39" w14:paraId="69645725" w14:textId="77777777" w:rsidTr="001B7018">
        <w:tc>
          <w:tcPr>
            <w:tcW w:w="0" w:type="auto"/>
            <w:hideMark/>
          </w:tcPr>
          <w:p w14:paraId="761F30C3"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Timeliness</w:t>
            </w:r>
          </w:p>
        </w:tc>
        <w:tc>
          <w:tcPr>
            <w:tcW w:w="0" w:type="auto"/>
            <w:hideMark/>
          </w:tcPr>
          <w:p w14:paraId="259E9C75"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39 (32.5%)</w:t>
            </w:r>
          </w:p>
        </w:tc>
        <w:tc>
          <w:tcPr>
            <w:tcW w:w="1678" w:type="dxa"/>
            <w:hideMark/>
          </w:tcPr>
          <w:p w14:paraId="50E4F278"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63 (52.5%)</w:t>
            </w:r>
          </w:p>
        </w:tc>
        <w:tc>
          <w:tcPr>
            <w:tcW w:w="1411" w:type="dxa"/>
            <w:hideMark/>
          </w:tcPr>
          <w:p w14:paraId="7A36C7BF"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14 (11.7%)</w:t>
            </w:r>
          </w:p>
        </w:tc>
        <w:tc>
          <w:tcPr>
            <w:tcW w:w="1451" w:type="dxa"/>
            <w:hideMark/>
          </w:tcPr>
          <w:p w14:paraId="2299E8A5" w14:textId="77777777" w:rsidR="00D4005D" w:rsidRPr="00A12A39" w:rsidRDefault="00D4005D" w:rsidP="001B7018">
            <w:pPr>
              <w:spacing w:line="276" w:lineRule="auto"/>
              <w:jc w:val="both"/>
              <w:rPr>
                <w:rFonts w:ascii="Arial" w:hAnsi="Arial" w:cs="Arial"/>
                <w:lang w:val="en-GB"/>
              </w:rPr>
            </w:pPr>
            <w:r w:rsidRPr="00A12A39">
              <w:rPr>
                <w:rFonts w:ascii="Arial" w:hAnsi="Arial" w:cs="Arial"/>
                <w:lang w:val="en-GB"/>
              </w:rPr>
              <w:t>4 (3.3%)</w:t>
            </w:r>
          </w:p>
        </w:tc>
        <w:tc>
          <w:tcPr>
            <w:tcW w:w="1453" w:type="dxa"/>
            <w:hideMark/>
          </w:tcPr>
          <w:p w14:paraId="057EB7F8" w14:textId="77777777" w:rsidR="00D4005D" w:rsidRPr="00A12A39" w:rsidRDefault="00D4005D" w:rsidP="001B7018">
            <w:pPr>
              <w:spacing w:line="276" w:lineRule="auto"/>
              <w:jc w:val="right"/>
              <w:rPr>
                <w:rFonts w:ascii="Arial" w:hAnsi="Arial" w:cs="Arial"/>
                <w:lang w:val="en-GB"/>
              </w:rPr>
            </w:pPr>
            <w:r w:rsidRPr="00A12A39">
              <w:rPr>
                <w:rFonts w:ascii="Arial" w:hAnsi="Arial" w:cs="Arial"/>
                <w:lang w:val="en-GB"/>
              </w:rPr>
              <w:t>0 (0.0%)</w:t>
            </w:r>
          </w:p>
        </w:tc>
      </w:tr>
    </w:tbl>
    <w:p w14:paraId="49700D2B" w14:textId="77777777" w:rsidR="00D4005D" w:rsidRPr="00A12A39" w:rsidRDefault="00D4005D" w:rsidP="00D4005D">
      <w:pPr>
        <w:spacing w:after="0" w:line="276" w:lineRule="auto"/>
        <w:jc w:val="both"/>
        <w:rPr>
          <w:rFonts w:ascii="Arial" w:hAnsi="Arial" w:cs="Arial"/>
          <w:sz w:val="22"/>
          <w:szCs w:val="22"/>
          <w:lang w:val="en-GB"/>
        </w:rPr>
      </w:pPr>
    </w:p>
    <w:p w14:paraId="6AB60595" w14:textId="77777777" w:rsidR="00D4005D" w:rsidRPr="00A12A39" w:rsidRDefault="00D4005D" w:rsidP="00D4005D">
      <w:pPr>
        <w:pStyle w:val="Heading1"/>
        <w:spacing w:before="0" w:after="0" w:line="276" w:lineRule="auto"/>
        <w:rPr>
          <w:rFonts w:ascii="Arial" w:hAnsi="Arial" w:cs="Arial"/>
          <w:b/>
          <w:color w:val="auto"/>
          <w:sz w:val="22"/>
          <w:szCs w:val="22"/>
          <w:lang w:val="en-GB"/>
        </w:rPr>
      </w:pPr>
      <w:bookmarkStart w:id="27" w:name="_Toc193543463"/>
      <w:r>
        <w:rPr>
          <w:rFonts w:ascii="Arial" w:hAnsi="Arial" w:cs="Arial"/>
          <w:b/>
          <w:color w:val="auto"/>
          <w:sz w:val="22"/>
          <w:szCs w:val="22"/>
          <w:lang w:val="en-GB"/>
        </w:rPr>
        <w:t>4.</w:t>
      </w:r>
      <w:r w:rsidRPr="00A12A39">
        <w:rPr>
          <w:rFonts w:ascii="Arial" w:hAnsi="Arial" w:cs="Arial"/>
          <w:b/>
          <w:color w:val="auto"/>
          <w:sz w:val="22"/>
          <w:szCs w:val="22"/>
          <w:lang w:val="en-GB"/>
        </w:rPr>
        <w:t>2.7   Tangibility</w:t>
      </w:r>
      <w:bookmarkEnd w:id="27"/>
    </w:p>
    <w:p w14:paraId="64011299" w14:textId="219F8A1B" w:rsidR="00D4005D" w:rsidRPr="00A12A39" w:rsidRDefault="00412B22" w:rsidP="00D4005D">
      <w:pPr>
        <w:spacing w:after="0" w:line="276" w:lineRule="auto"/>
        <w:jc w:val="both"/>
        <w:rPr>
          <w:rFonts w:ascii="Arial" w:eastAsia="Times New Roman" w:hAnsi="Arial" w:cs="Arial"/>
          <w:sz w:val="22"/>
          <w:szCs w:val="22"/>
          <w:lang w:val="en-GB"/>
        </w:rPr>
      </w:pPr>
      <w:r w:rsidRPr="00412B22">
        <w:rPr>
          <w:rFonts w:ascii="Arial" w:hAnsi="Arial" w:cs="Arial"/>
          <w:sz w:val="22"/>
          <w:szCs w:val="22"/>
          <w:highlight w:val="yellow"/>
          <w:lang w:val="en-GB"/>
        </w:rPr>
        <w:t>The findings in Table 2</w:t>
      </w:r>
      <w:r>
        <w:rPr>
          <w:rFonts w:ascii="Arial" w:hAnsi="Arial" w:cs="Arial"/>
          <w:sz w:val="22"/>
          <w:szCs w:val="22"/>
          <w:lang w:val="en-GB"/>
        </w:rPr>
        <w:t xml:space="preserve"> show that </w:t>
      </w:r>
      <w:r w:rsidR="00D4005D" w:rsidRPr="00A12A39">
        <w:rPr>
          <w:rFonts w:ascii="Arial" w:hAnsi="Arial" w:cs="Arial"/>
          <w:sz w:val="22"/>
          <w:szCs w:val="22"/>
          <w:lang w:val="en-GB"/>
        </w:rPr>
        <w:t xml:space="preserve">majority (60.8%) of the respondents were satisfied with the use of </w:t>
      </w:r>
      <w:proofErr w:type="spellStart"/>
      <w:r w:rsidR="00D4005D" w:rsidRPr="00A12A39">
        <w:rPr>
          <w:rFonts w:ascii="Arial" w:hAnsi="Arial" w:cs="Arial"/>
          <w:sz w:val="22"/>
          <w:szCs w:val="22"/>
          <w:lang w:val="en-GB"/>
        </w:rPr>
        <w:t>AgriTecH</w:t>
      </w:r>
      <w:proofErr w:type="spellEnd"/>
      <w:r w:rsidR="00D4005D" w:rsidRPr="00A12A39">
        <w:rPr>
          <w:rFonts w:ascii="Arial" w:hAnsi="Arial" w:cs="Arial"/>
          <w:sz w:val="22"/>
          <w:szCs w:val="22"/>
          <w:lang w:val="en-GB"/>
        </w:rPr>
        <w:t xml:space="preserve"> in </w:t>
      </w:r>
      <w:r w:rsidR="00D4005D">
        <w:rPr>
          <w:rFonts w:ascii="Arial" w:hAnsi="Arial" w:cs="Arial"/>
          <w:sz w:val="22"/>
          <w:szCs w:val="22"/>
          <w:lang w:val="en-GB"/>
        </w:rPr>
        <w:t xml:space="preserve">the </w:t>
      </w:r>
      <w:r w:rsidR="00D4005D" w:rsidRPr="00A12A39">
        <w:rPr>
          <w:rFonts w:ascii="Arial" w:hAnsi="Arial" w:cs="Arial"/>
          <w:sz w:val="22"/>
          <w:szCs w:val="22"/>
          <w:lang w:val="en-GB"/>
        </w:rPr>
        <w:t xml:space="preserve">dissemination of improved oil palm production technologies with </w:t>
      </w:r>
      <w:r w:rsidR="00D4005D">
        <w:rPr>
          <w:rFonts w:ascii="Arial" w:hAnsi="Arial" w:cs="Arial"/>
          <w:sz w:val="22"/>
          <w:szCs w:val="22"/>
          <w:lang w:val="en-GB"/>
        </w:rPr>
        <w:t>regard</w:t>
      </w:r>
      <w:r w:rsidR="00D4005D" w:rsidRPr="00A12A39">
        <w:rPr>
          <w:rFonts w:ascii="Arial" w:hAnsi="Arial" w:cs="Arial"/>
          <w:sz w:val="22"/>
          <w:szCs w:val="22"/>
          <w:lang w:val="en-GB"/>
        </w:rPr>
        <w:t xml:space="preserve"> to tangibility indicator. Although the majority of the farmers were satisfied, tangibility indicator had the lowest satisfaction value (60.8%), the highest dissatisfaction value (15.5%) and </w:t>
      </w:r>
      <w:r w:rsidR="00D4005D">
        <w:rPr>
          <w:rFonts w:ascii="Arial" w:hAnsi="Arial" w:cs="Arial"/>
          <w:sz w:val="22"/>
          <w:szCs w:val="22"/>
          <w:lang w:val="en-GB"/>
        </w:rPr>
        <w:t xml:space="preserve">the </w:t>
      </w:r>
      <w:r w:rsidR="00D4005D" w:rsidRPr="00A12A39">
        <w:rPr>
          <w:rFonts w:ascii="Arial" w:hAnsi="Arial" w:cs="Arial"/>
          <w:sz w:val="22"/>
          <w:szCs w:val="22"/>
          <w:lang w:val="en-GB"/>
        </w:rPr>
        <w:t xml:space="preserve">highest neutral value (23.3%) compared to all other indicators. This </w:t>
      </w:r>
      <w:r w:rsidR="00D4005D">
        <w:rPr>
          <w:rFonts w:ascii="Arial" w:hAnsi="Arial" w:cs="Arial"/>
          <w:sz w:val="22"/>
          <w:szCs w:val="22"/>
          <w:lang w:val="en-GB"/>
        </w:rPr>
        <w:t>implies</w:t>
      </w:r>
      <w:r w:rsidR="00D4005D" w:rsidRPr="00A12A39">
        <w:rPr>
          <w:rFonts w:ascii="Arial" w:hAnsi="Arial" w:cs="Arial"/>
          <w:sz w:val="22"/>
          <w:szCs w:val="22"/>
          <w:lang w:val="en-GB"/>
        </w:rPr>
        <w:t xml:space="preserve"> that despite that farmers are satisfied with the aspects of this indicator; the findings </w:t>
      </w:r>
      <w:r w:rsidR="00D4005D">
        <w:rPr>
          <w:rFonts w:ascii="Arial" w:hAnsi="Arial" w:cs="Arial"/>
          <w:sz w:val="22"/>
          <w:szCs w:val="22"/>
          <w:lang w:val="en-GB"/>
        </w:rPr>
        <w:t>indicate</w:t>
      </w:r>
      <w:r w:rsidR="00D4005D" w:rsidRPr="00A12A39">
        <w:rPr>
          <w:rFonts w:ascii="Arial" w:hAnsi="Arial" w:cs="Arial"/>
          <w:sz w:val="22"/>
          <w:szCs w:val="22"/>
          <w:lang w:val="en-GB"/>
        </w:rPr>
        <w:t xml:space="preserve"> the need for improvement in the aspects of </w:t>
      </w:r>
      <w:r w:rsidR="00D4005D">
        <w:rPr>
          <w:rFonts w:ascii="Arial" w:hAnsi="Arial" w:cs="Arial"/>
          <w:sz w:val="22"/>
          <w:szCs w:val="22"/>
          <w:lang w:val="en-GB"/>
        </w:rPr>
        <w:t xml:space="preserve">the </w:t>
      </w:r>
      <w:r w:rsidR="00D4005D" w:rsidRPr="00A12A39">
        <w:rPr>
          <w:rFonts w:ascii="Arial" w:hAnsi="Arial" w:cs="Arial"/>
          <w:sz w:val="22"/>
          <w:szCs w:val="22"/>
          <w:lang w:val="en-GB"/>
        </w:rPr>
        <w:t>tangibility indicator including physical facilities and communication materials in terms of acquisition and maintenance.</w:t>
      </w:r>
      <w:r w:rsidR="00D4005D" w:rsidRPr="00A12A39">
        <w:rPr>
          <w:rFonts w:ascii="Arial" w:eastAsia="Times New Roman" w:hAnsi="Arial" w:cs="Arial"/>
          <w:sz w:val="22"/>
          <w:szCs w:val="22"/>
          <w:lang w:val="en-GB"/>
        </w:rPr>
        <w:t xml:space="preserve"> </w:t>
      </w:r>
    </w:p>
    <w:p w14:paraId="18335FE3" w14:textId="77777777" w:rsidR="00D4005D" w:rsidRPr="00A12A39" w:rsidRDefault="00D4005D" w:rsidP="00D4005D">
      <w:pPr>
        <w:spacing w:after="0" w:line="276" w:lineRule="auto"/>
        <w:jc w:val="both"/>
        <w:rPr>
          <w:rFonts w:ascii="Arial" w:eastAsia="Times New Roman" w:hAnsi="Arial" w:cs="Arial"/>
          <w:sz w:val="22"/>
          <w:szCs w:val="22"/>
          <w:lang w:val="en-GB"/>
        </w:rPr>
      </w:pPr>
    </w:p>
    <w:p w14:paraId="05F234F3" w14:textId="511B18AC" w:rsidR="00D4005D" w:rsidRPr="002051FE" w:rsidRDefault="00D4005D" w:rsidP="001B7018">
      <w:pPr>
        <w:rPr>
          <w:kern w:val="0"/>
          <w:sz w:val="22"/>
          <w:szCs w:val="22"/>
          <w:lang w:val="en-GB"/>
          <w14:ligatures w14:val="none"/>
        </w:rPr>
      </w:pPr>
      <w:r w:rsidRPr="00A12A39">
        <w:rPr>
          <w:rFonts w:ascii="Arial" w:eastAsia="Times New Roman" w:hAnsi="Arial" w:cs="Arial"/>
          <w:sz w:val="22"/>
          <w:szCs w:val="22"/>
          <w:lang w:val="en-GB"/>
        </w:rPr>
        <w:t xml:space="preserve">The results from this study </w:t>
      </w:r>
      <w:r>
        <w:rPr>
          <w:rFonts w:ascii="Arial" w:eastAsia="Times New Roman" w:hAnsi="Arial" w:cs="Arial"/>
          <w:sz w:val="22"/>
          <w:szCs w:val="22"/>
          <w:lang w:val="en-GB"/>
        </w:rPr>
        <w:t>conform</w:t>
      </w:r>
      <w:r w:rsidRPr="00A12A39">
        <w:rPr>
          <w:rFonts w:ascii="Arial" w:eastAsia="Times New Roman" w:hAnsi="Arial" w:cs="Arial"/>
          <w:sz w:val="22"/>
          <w:szCs w:val="22"/>
          <w:lang w:val="en-GB"/>
        </w:rPr>
        <w:t xml:space="preserve"> </w:t>
      </w:r>
      <w:r>
        <w:rPr>
          <w:rFonts w:ascii="Arial" w:eastAsia="Times New Roman" w:hAnsi="Arial" w:cs="Arial"/>
          <w:sz w:val="22"/>
          <w:szCs w:val="22"/>
          <w:lang w:val="en-GB"/>
        </w:rPr>
        <w:t>with</w:t>
      </w:r>
      <w:r w:rsidRPr="00A12A39">
        <w:rPr>
          <w:rFonts w:ascii="Arial" w:eastAsia="Times New Roman" w:hAnsi="Arial" w:cs="Arial"/>
          <w:sz w:val="22"/>
          <w:szCs w:val="22"/>
          <w:lang w:val="en-GB"/>
        </w:rPr>
        <w:t xml:space="preserve"> the findings in </w:t>
      </w:r>
      <w:r>
        <w:rPr>
          <w:rFonts w:ascii="Arial" w:eastAsia="Times New Roman" w:hAnsi="Arial" w:cs="Arial"/>
          <w:sz w:val="22"/>
          <w:szCs w:val="22"/>
          <w:lang w:val="en-GB"/>
        </w:rPr>
        <w:t>a study</w:t>
      </w:r>
      <w:r w:rsidRPr="00A12A39">
        <w:rPr>
          <w:rFonts w:ascii="Arial" w:eastAsia="Times New Roman" w:hAnsi="Arial" w:cs="Arial"/>
          <w:sz w:val="22"/>
          <w:szCs w:val="22"/>
          <w:lang w:val="en-GB"/>
        </w:rPr>
        <w:t xml:space="preserve"> by </w:t>
      </w:r>
      <w:proofErr w:type="spellStart"/>
      <w:r w:rsidRPr="00A12A39">
        <w:rPr>
          <w:rFonts w:ascii="Arial" w:eastAsia="Times New Roman" w:hAnsi="Arial" w:cs="Arial"/>
          <w:sz w:val="22"/>
          <w:szCs w:val="22"/>
          <w:lang w:val="en-GB"/>
        </w:rPr>
        <w:t>Sajesh</w:t>
      </w:r>
      <w:proofErr w:type="spellEnd"/>
      <w:r w:rsidRPr="00A12A39">
        <w:rPr>
          <w:rFonts w:ascii="Arial" w:eastAsia="Times New Roman" w:hAnsi="Arial" w:cs="Arial"/>
          <w:sz w:val="22"/>
          <w:szCs w:val="22"/>
          <w:lang w:val="en-GB"/>
        </w:rPr>
        <w:t xml:space="preserve"> and </w:t>
      </w:r>
      <w:proofErr w:type="spellStart"/>
      <w:r w:rsidRPr="00A12A39">
        <w:rPr>
          <w:rFonts w:ascii="Arial" w:eastAsia="Times New Roman" w:hAnsi="Arial" w:cs="Arial"/>
          <w:sz w:val="22"/>
          <w:szCs w:val="22"/>
          <w:lang w:val="en-GB"/>
        </w:rPr>
        <w:t>Padaria</w:t>
      </w:r>
      <w:proofErr w:type="spellEnd"/>
      <w:r w:rsidRPr="00A12A39">
        <w:rPr>
          <w:rFonts w:ascii="Arial" w:eastAsia="Times New Roman" w:hAnsi="Arial" w:cs="Arial"/>
          <w:sz w:val="22"/>
          <w:szCs w:val="22"/>
          <w:lang w:val="en-GB"/>
        </w:rPr>
        <w:t xml:space="preserve"> (2019) who reported the highest score in </w:t>
      </w:r>
      <w:r>
        <w:rPr>
          <w:rFonts w:ascii="Arial" w:eastAsia="Times New Roman" w:hAnsi="Arial" w:cs="Arial"/>
          <w:sz w:val="22"/>
          <w:szCs w:val="22"/>
          <w:lang w:val="en-GB"/>
        </w:rPr>
        <w:t xml:space="preserve">the </w:t>
      </w:r>
      <w:r w:rsidRPr="00A12A39">
        <w:rPr>
          <w:rFonts w:ascii="Arial" w:eastAsia="Times New Roman" w:hAnsi="Arial" w:cs="Arial"/>
          <w:sz w:val="22"/>
          <w:szCs w:val="22"/>
          <w:lang w:val="en-GB"/>
        </w:rPr>
        <w:t>tangibility dimension for KVK Farm Science Centre</w:t>
      </w:r>
      <w:r w:rsidRPr="00A12A39">
        <w:rPr>
          <w:rFonts w:ascii="Arial" w:eastAsia="Times New Roman" w:hAnsi="Arial" w:cs="Arial"/>
          <w:sz w:val="22"/>
          <w:szCs w:val="22"/>
          <w:shd w:val="clear" w:color="auto" w:fill="FFFFFF"/>
          <w:lang w:val="en-GB"/>
        </w:rPr>
        <w:t xml:space="preserve"> in Akola, India. Similarly, Dutta </w:t>
      </w:r>
      <w:r w:rsidRPr="00A12A39">
        <w:rPr>
          <w:rFonts w:ascii="Arial" w:eastAsia="Times New Roman" w:hAnsi="Arial" w:cs="Arial"/>
          <w:i/>
          <w:sz w:val="22"/>
          <w:szCs w:val="22"/>
          <w:shd w:val="clear" w:color="auto" w:fill="FFFFFF"/>
          <w:lang w:val="en-GB"/>
        </w:rPr>
        <w:t>et al.</w:t>
      </w:r>
      <w:r w:rsidRPr="00A12A39">
        <w:rPr>
          <w:rFonts w:ascii="Arial" w:eastAsia="Times New Roman" w:hAnsi="Arial" w:cs="Arial"/>
          <w:sz w:val="22"/>
          <w:szCs w:val="22"/>
          <w:shd w:val="clear" w:color="auto" w:fill="FFFFFF"/>
          <w:lang w:val="en-GB"/>
        </w:rPr>
        <w:t xml:space="preserve"> (2021) reported the level of farmers’ satisfaction </w:t>
      </w:r>
      <w:r>
        <w:rPr>
          <w:rFonts w:ascii="Arial" w:eastAsia="Times New Roman" w:hAnsi="Arial" w:cs="Arial"/>
          <w:sz w:val="22"/>
          <w:szCs w:val="22"/>
          <w:shd w:val="clear" w:color="auto" w:fill="FFFFFF"/>
          <w:lang w:val="en-GB"/>
        </w:rPr>
        <w:t>with</w:t>
      </w:r>
      <w:r w:rsidRPr="00A12A39">
        <w:rPr>
          <w:rFonts w:ascii="Arial" w:eastAsia="Times New Roman" w:hAnsi="Arial" w:cs="Arial"/>
          <w:sz w:val="22"/>
          <w:szCs w:val="22"/>
          <w:shd w:val="clear" w:color="auto" w:fill="FFFFFF"/>
          <w:lang w:val="en-GB"/>
        </w:rPr>
        <w:t xml:space="preserve"> </w:t>
      </w:r>
      <w:r>
        <w:rPr>
          <w:rFonts w:ascii="Arial" w:eastAsia="Times New Roman" w:hAnsi="Arial" w:cs="Arial"/>
          <w:sz w:val="22"/>
          <w:szCs w:val="22"/>
          <w:shd w:val="clear" w:color="auto" w:fill="FFFFFF"/>
          <w:lang w:val="en-GB"/>
        </w:rPr>
        <w:t xml:space="preserve">the </w:t>
      </w:r>
      <w:r w:rsidRPr="00A12A39">
        <w:rPr>
          <w:rFonts w:ascii="Arial" w:eastAsia="Times New Roman" w:hAnsi="Arial" w:cs="Arial"/>
          <w:sz w:val="22"/>
          <w:szCs w:val="22"/>
          <w:shd w:val="clear" w:color="auto" w:fill="FFFFFF"/>
          <w:lang w:val="en-GB"/>
        </w:rPr>
        <w:t xml:space="preserve">infrastructure of ATIC by a Weighted Mean Score (WMS) of 3.82. </w:t>
      </w:r>
      <w:r w:rsidRPr="00A12A39">
        <w:rPr>
          <w:rFonts w:ascii="Arial" w:eastAsia="Calibri" w:hAnsi="Arial" w:cs="Arial"/>
          <w:sz w:val="22"/>
          <w:szCs w:val="22"/>
          <w:lang w:val="en-GB"/>
        </w:rPr>
        <w:t>The findings</w:t>
      </w:r>
      <w:r>
        <w:rPr>
          <w:rFonts w:ascii="Arial" w:eastAsia="Calibri" w:hAnsi="Arial" w:cs="Arial"/>
          <w:sz w:val="22"/>
          <w:szCs w:val="22"/>
          <w:lang w:val="en-GB"/>
        </w:rPr>
        <w:t>,</w:t>
      </w:r>
      <w:r w:rsidRPr="00A12A39">
        <w:rPr>
          <w:rFonts w:ascii="Arial" w:eastAsia="Calibri" w:hAnsi="Arial" w:cs="Arial"/>
          <w:sz w:val="22"/>
          <w:szCs w:val="22"/>
          <w:lang w:val="en-GB"/>
        </w:rPr>
        <w:t xml:space="preserve"> however, </w:t>
      </w:r>
      <w:r>
        <w:rPr>
          <w:rFonts w:ascii="Arial" w:eastAsia="Calibri" w:hAnsi="Arial" w:cs="Arial"/>
          <w:sz w:val="22"/>
          <w:szCs w:val="22"/>
          <w:lang w:val="en-GB"/>
        </w:rPr>
        <w:t>contradict</w:t>
      </w:r>
      <w:r w:rsidRPr="00A12A39">
        <w:rPr>
          <w:rFonts w:ascii="Arial" w:eastAsia="Calibri" w:hAnsi="Arial" w:cs="Arial"/>
          <w:sz w:val="22"/>
          <w:szCs w:val="22"/>
          <w:lang w:val="en-GB"/>
        </w:rPr>
        <w:t xml:space="preserve"> the </w:t>
      </w:r>
      <w:r w:rsidRPr="00A12A39">
        <w:rPr>
          <w:rFonts w:ascii="Arial" w:eastAsia="Times New Roman" w:hAnsi="Arial" w:cs="Arial"/>
          <w:sz w:val="22"/>
          <w:szCs w:val="22"/>
          <w:lang w:val="en-GB"/>
        </w:rPr>
        <w:t>findings in a study by Meja and Geta (2017) who reported unavailability of some physical facilities</w:t>
      </w:r>
      <w:r>
        <w:rPr>
          <w:rFonts w:ascii="Arial" w:eastAsia="Times New Roman" w:hAnsi="Arial" w:cs="Arial"/>
          <w:sz w:val="22"/>
          <w:szCs w:val="22"/>
          <w:lang w:val="en-GB"/>
        </w:rPr>
        <w:t>,</w:t>
      </w:r>
      <w:r w:rsidRPr="00A12A39">
        <w:rPr>
          <w:rFonts w:ascii="Arial" w:eastAsia="Times New Roman" w:hAnsi="Arial" w:cs="Arial"/>
          <w:sz w:val="22"/>
          <w:szCs w:val="22"/>
          <w:lang w:val="en-GB"/>
        </w:rPr>
        <w:t xml:space="preserve"> including </w:t>
      </w:r>
      <w:r w:rsidRPr="00A12A39">
        <w:rPr>
          <w:rFonts w:ascii="Arial" w:eastAsia="Calibri" w:hAnsi="Arial" w:cs="Arial"/>
          <w:iCs/>
          <w:sz w:val="22"/>
          <w:szCs w:val="22"/>
          <w:lang w:val="en-GB"/>
        </w:rPr>
        <w:t xml:space="preserve">living houses for development agents and teaching materials </w:t>
      </w:r>
      <w:r w:rsidRPr="00A12A39">
        <w:rPr>
          <w:rFonts w:ascii="Arial" w:eastAsia="Times New Roman" w:hAnsi="Arial" w:cs="Arial"/>
          <w:sz w:val="22"/>
          <w:szCs w:val="22"/>
          <w:lang w:val="en-GB"/>
        </w:rPr>
        <w:t xml:space="preserve">in the FTC at </w:t>
      </w:r>
      <w:proofErr w:type="spellStart"/>
      <w:r w:rsidRPr="00A12A39">
        <w:rPr>
          <w:rFonts w:ascii="Arial" w:eastAsia="Times New Roman" w:hAnsi="Arial" w:cs="Arial"/>
          <w:sz w:val="22"/>
          <w:szCs w:val="22"/>
          <w:lang w:val="en-GB"/>
        </w:rPr>
        <w:t>Damote</w:t>
      </w:r>
      <w:proofErr w:type="spellEnd"/>
      <w:r w:rsidRPr="00A12A39">
        <w:rPr>
          <w:rFonts w:ascii="Arial" w:eastAsia="Times New Roman" w:hAnsi="Arial" w:cs="Arial"/>
          <w:sz w:val="22"/>
          <w:szCs w:val="22"/>
          <w:lang w:val="en-GB"/>
        </w:rPr>
        <w:t xml:space="preserve"> Gale District in Ethiopia.</w:t>
      </w:r>
      <w:r w:rsidR="002051FE">
        <w:rPr>
          <w:rFonts w:ascii="Arial" w:eastAsia="Times New Roman" w:hAnsi="Arial" w:cs="Arial"/>
          <w:sz w:val="22"/>
          <w:szCs w:val="22"/>
          <w:lang w:val="en-GB"/>
        </w:rPr>
        <w:t xml:space="preserve"> </w:t>
      </w:r>
      <w:r w:rsidR="002051FE" w:rsidRPr="001B7018">
        <w:rPr>
          <w:rFonts w:ascii="Arial" w:eastAsia="Times New Roman" w:hAnsi="Arial" w:cs="Arial"/>
          <w:sz w:val="22"/>
          <w:szCs w:val="22"/>
          <w:highlight w:val="yellow"/>
          <w:lang w:val="en-GB"/>
        </w:rPr>
        <w:t>Furthermore,</w:t>
      </w:r>
      <w:r w:rsidR="002051FE" w:rsidRPr="001B7018">
        <w:rPr>
          <w:rFonts w:ascii="Arial" w:hAnsi="Arial" w:cs="Arial"/>
          <w:kern w:val="0"/>
          <w:sz w:val="22"/>
          <w:szCs w:val="22"/>
          <w:highlight w:val="yellow"/>
          <w:lang w:val="en-GB"/>
          <w14:ligatures w14:val="none"/>
        </w:rPr>
        <w:t xml:space="preserve"> Saikia et al (2024) reported that 37.50% of the respondents mentioned lack of sanitary facility (which is one among the infrastructure components in the tangibility indicator) as the major constraint to farmers during their participation in the Farmer Fair organized in </w:t>
      </w:r>
      <w:proofErr w:type="spellStart"/>
      <w:r w:rsidR="002051FE" w:rsidRPr="001B7018">
        <w:rPr>
          <w:rFonts w:ascii="Arial" w:hAnsi="Arial" w:cs="Arial"/>
          <w:kern w:val="0"/>
          <w:sz w:val="22"/>
          <w:szCs w:val="22"/>
          <w:highlight w:val="yellow"/>
          <w:lang w:val="en-GB"/>
          <w14:ligatures w14:val="none"/>
        </w:rPr>
        <w:t>Dhemaji</w:t>
      </w:r>
      <w:proofErr w:type="spellEnd"/>
      <w:r w:rsidR="002051FE" w:rsidRPr="001B7018">
        <w:rPr>
          <w:rFonts w:ascii="Arial" w:hAnsi="Arial" w:cs="Arial"/>
          <w:kern w:val="0"/>
          <w:sz w:val="22"/>
          <w:szCs w:val="22"/>
          <w:highlight w:val="yellow"/>
          <w:lang w:val="en-GB"/>
          <w14:ligatures w14:val="none"/>
        </w:rPr>
        <w:t>, India</w:t>
      </w:r>
      <w:r w:rsidR="002051FE" w:rsidRPr="001B7018">
        <w:rPr>
          <w:rFonts w:ascii="Arial" w:hAnsi="Arial" w:cs="Arial"/>
          <w:kern w:val="0"/>
          <w:sz w:val="22"/>
          <w:szCs w:val="22"/>
          <w:lang w:val="en-GB"/>
          <w14:ligatures w14:val="none"/>
        </w:rPr>
        <w:t xml:space="preserve">. </w:t>
      </w:r>
      <w:r w:rsidRPr="00F4287A">
        <w:rPr>
          <w:rFonts w:ascii="Arial" w:eastAsia="Times New Roman" w:hAnsi="Arial" w:cs="Arial"/>
          <w:sz w:val="22"/>
          <w:szCs w:val="22"/>
          <w:highlight w:val="yellow"/>
          <w:lang w:val="en-GB"/>
        </w:rPr>
        <w:t xml:space="preserve">Similarly, </w:t>
      </w:r>
      <w:r w:rsidR="00F4287A" w:rsidRPr="00F4287A">
        <w:rPr>
          <w:rFonts w:ascii="Arial" w:eastAsia="Times New Roman" w:hAnsi="Arial" w:cs="Arial"/>
          <w:sz w:val="22"/>
          <w:szCs w:val="22"/>
          <w:highlight w:val="yellow"/>
          <w:lang w:val="en-GB"/>
        </w:rPr>
        <w:t xml:space="preserve">Sattari </w:t>
      </w:r>
      <w:r w:rsidR="00F4287A" w:rsidRPr="00F4287A">
        <w:rPr>
          <w:rFonts w:ascii="Arial" w:eastAsia="Times New Roman" w:hAnsi="Arial" w:cs="Arial"/>
          <w:i/>
          <w:sz w:val="22"/>
          <w:szCs w:val="22"/>
          <w:highlight w:val="yellow"/>
          <w:lang w:val="en-GB"/>
        </w:rPr>
        <w:t>et al</w:t>
      </w:r>
      <w:r w:rsidR="00F4287A" w:rsidRPr="00F4287A">
        <w:rPr>
          <w:rFonts w:ascii="Arial" w:eastAsia="Times New Roman" w:hAnsi="Arial" w:cs="Arial"/>
          <w:sz w:val="22"/>
          <w:szCs w:val="22"/>
          <w:highlight w:val="yellow"/>
          <w:lang w:val="en-GB"/>
        </w:rPr>
        <w:t xml:space="preserve">. (2021) claimed that </w:t>
      </w:r>
      <w:r w:rsidR="00F4287A" w:rsidRPr="00F4287A">
        <w:rPr>
          <w:highlight w:val="yellow"/>
        </w:rPr>
        <w:t>infrastructural constraints were perceived highest by the farmers in transfer of technologies during farmers’ fair with composite index value (CIV) of 38.28.</w:t>
      </w:r>
      <w:r w:rsidR="00F4287A">
        <w:t xml:space="preserve"> On the other hand, </w:t>
      </w:r>
      <w:r w:rsidRPr="00A12A39">
        <w:rPr>
          <w:rFonts w:ascii="Arial" w:eastAsia="Times New Roman" w:hAnsi="Arial" w:cs="Arial"/>
          <w:sz w:val="22"/>
          <w:szCs w:val="22"/>
          <w:lang w:val="en-GB"/>
        </w:rPr>
        <w:t xml:space="preserve">Adam </w:t>
      </w:r>
      <w:r w:rsidRPr="00A12A39">
        <w:rPr>
          <w:rFonts w:ascii="Arial" w:eastAsia="Times New Roman" w:hAnsi="Arial" w:cs="Arial"/>
          <w:i/>
          <w:sz w:val="22"/>
          <w:szCs w:val="22"/>
          <w:lang w:val="en-GB"/>
        </w:rPr>
        <w:t>et al.</w:t>
      </w:r>
      <w:r w:rsidRPr="00A12A39">
        <w:rPr>
          <w:rFonts w:ascii="Arial" w:eastAsia="Times New Roman" w:hAnsi="Arial" w:cs="Arial"/>
          <w:sz w:val="22"/>
          <w:szCs w:val="22"/>
          <w:lang w:val="en-GB"/>
        </w:rPr>
        <w:t xml:space="preserve"> (2025) reported on the need </w:t>
      </w:r>
      <w:r>
        <w:rPr>
          <w:rFonts w:ascii="Arial" w:eastAsia="Times New Roman" w:hAnsi="Arial" w:cs="Arial"/>
          <w:sz w:val="22"/>
          <w:szCs w:val="22"/>
          <w:lang w:val="en-GB"/>
        </w:rPr>
        <w:t>for</w:t>
      </w:r>
      <w:r w:rsidRPr="00A12A39">
        <w:rPr>
          <w:rFonts w:ascii="Arial" w:eastAsia="Times New Roman" w:hAnsi="Arial" w:cs="Arial"/>
          <w:sz w:val="22"/>
          <w:szCs w:val="22"/>
          <w:lang w:val="en-GB"/>
        </w:rPr>
        <w:t xml:space="preserve"> improvement in the tangibility components of the Fatuma </w:t>
      </w:r>
      <w:proofErr w:type="spellStart"/>
      <w:r w:rsidRPr="00A12A39">
        <w:rPr>
          <w:rFonts w:ascii="Arial" w:eastAsia="Times New Roman" w:hAnsi="Arial" w:cs="Arial"/>
          <w:sz w:val="22"/>
          <w:szCs w:val="22"/>
          <w:lang w:val="en-GB"/>
        </w:rPr>
        <w:t>Mwasa</w:t>
      </w:r>
      <w:proofErr w:type="spellEnd"/>
      <w:r w:rsidRPr="00A12A39">
        <w:rPr>
          <w:rFonts w:ascii="Arial" w:eastAsia="Times New Roman" w:hAnsi="Arial" w:cs="Arial"/>
          <w:sz w:val="22"/>
          <w:szCs w:val="22"/>
          <w:lang w:val="en-GB"/>
        </w:rPr>
        <w:t xml:space="preserve"> </w:t>
      </w:r>
      <w:proofErr w:type="spellStart"/>
      <w:r w:rsidRPr="00A12A39">
        <w:rPr>
          <w:rFonts w:ascii="Arial" w:eastAsia="Times New Roman" w:hAnsi="Arial" w:cs="Arial"/>
          <w:sz w:val="22"/>
          <w:szCs w:val="22"/>
          <w:lang w:val="en-GB"/>
        </w:rPr>
        <w:t>AgriTecH</w:t>
      </w:r>
      <w:proofErr w:type="spellEnd"/>
      <w:r w:rsidRPr="00A12A39">
        <w:rPr>
          <w:rFonts w:ascii="Arial" w:eastAsia="Times New Roman" w:hAnsi="Arial" w:cs="Arial"/>
          <w:sz w:val="22"/>
          <w:szCs w:val="22"/>
          <w:lang w:val="en-GB"/>
        </w:rPr>
        <w:t xml:space="preserve">. This observation was supported by the </w:t>
      </w:r>
      <w:r w:rsidR="00ED7007" w:rsidRPr="00A12A39">
        <w:rPr>
          <w:rFonts w:ascii="Arial" w:eastAsia="Times New Roman" w:hAnsi="Arial" w:cs="Arial"/>
          <w:sz w:val="22"/>
          <w:szCs w:val="22"/>
          <w:lang w:val="en-GB"/>
        </w:rPr>
        <w:t>remarks by</w:t>
      </w:r>
      <w:r w:rsidRPr="00A12A39">
        <w:rPr>
          <w:rFonts w:ascii="Arial" w:eastAsia="Times New Roman" w:hAnsi="Arial" w:cs="Arial"/>
          <w:sz w:val="22"/>
          <w:szCs w:val="22"/>
          <w:lang w:val="en-GB"/>
        </w:rPr>
        <w:t xml:space="preserve"> the Fatuma </w:t>
      </w:r>
      <w:proofErr w:type="spellStart"/>
      <w:r w:rsidRPr="00A12A39">
        <w:rPr>
          <w:rFonts w:ascii="Arial" w:eastAsia="Times New Roman" w:hAnsi="Arial" w:cs="Arial"/>
          <w:sz w:val="22"/>
          <w:szCs w:val="22"/>
          <w:lang w:val="en-GB"/>
        </w:rPr>
        <w:t>Mwasa</w:t>
      </w:r>
      <w:proofErr w:type="spellEnd"/>
      <w:r w:rsidRPr="00A12A39">
        <w:rPr>
          <w:rFonts w:ascii="Arial" w:eastAsia="Times New Roman" w:hAnsi="Arial" w:cs="Arial"/>
          <w:sz w:val="22"/>
          <w:szCs w:val="22"/>
          <w:lang w:val="en-GB"/>
        </w:rPr>
        <w:t xml:space="preserve"> </w:t>
      </w:r>
      <w:proofErr w:type="spellStart"/>
      <w:r w:rsidRPr="00A12A39">
        <w:rPr>
          <w:rFonts w:ascii="Arial" w:eastAsia="Times New Roman" w:hAnsi="Arial" w:cs="Arial"/>
          <w:sz w:val="22"/>
          <w:szCs w:val="22"/>
          <w:lang w:val="en-GB"/>
        </w:rPr>
        <w:t>AgriTecH</w:t>
      </w:r>
      <w:proofErr w:type="spellEnd"/>
      <w:r w:rsidRPr="00A12A39">
        <w:rPr>
          <w:rFonts w:ascii="Arial" w:eastAsia="Times New Roman" w:hAnsi="Arial" w:cs="Arial"/>
          <w:sz w:val="22"/>
          <w:szCs w:val="22"/>
          <w:lang w:val="en-GB"/>
        </w:rPr>
        <w:t xml:space="preserve"> Supervisor </w:t>
      </w:r>
      <w:r w:rsidR="00ED7007" w:rsidRPr="00A12A39">
        <w:rPr>
          <w:rFonts w:ascii="Arial" w:eastAsia="Times New Roman" w:hAnsi="Arial" w:cs="Arial"/>
          <w:sz w:val="22"/>
          <w:szCs w:val="22"/>
          <w:lang w:val="en-GB"/>
        </w:rPr>
        <w:t>when quoted</w:t>
      </w:r>
      <w:r>
        <w:rPr>
          <w:rFonts w:ascii="Arial" w:eastAsia="Times New Roman" w:hAnsi="Arial" w:cs="Arial"/>
          <w:sz w:val="22"/>
          <w:szCs w:val="22"/>
          <w:lang w:val="en-GB"/>
        </w:rPr>
        <w:t>,</w:t>
      </w:r>
      <w:r w:rsidRPr="00A12A39">
        <w:rPr>
          <w:rFonts w:ascii="Arial" w:eastAsia="Times New Roman" w:hAnsi="Arial" w:cs="Arial"/>
          <w:sz w:val="22"/>
          <w:szCs w:val="22"/>
          <w:lang w:val="en-GB"/>
        </w:rPr>
        <w:t xml:space="preserve"> saying;</w:t>
      </w:r>
    </w:p>
    <w:p w14:paraId="37E60B92" w14:textId="77777777" w:rsidR="00D4005D" w:rsidRPr="00A12A39" w:rsidRDefault="00ED7007" w:rsidP="00D4005D">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w:t>
      </w:r>
      <w:r w:rsidR="00D4005D" w:rsidRPr="00A12A39">
        <w:rPr>
          <w:rFonts w:ascii="Arial" w:eastAsia="Times New Roman" w:hAnsi="Arial" w:cs="Arial"/>
          <w:i/>
          <w:sz w:val="22"/>
          <w:szCs w:val="22"/>
          <w:lang w:val="en-GB"/>
        </w:rPr>
        <w:t xml:space="preserve">We need some improvements in </w:t>
      </w:r>
      <w:r w:rsidR="00D4005D">
        <w:rPr>
          <w:rFonts w:ascii="Arial" w:eastAsia="Times New Roman" w:hAnsi="Arial" w:cs="Arial"/>
          <w:i/>
          <w:sz w:val="22"/>
          <w:szCs w:val="22"/>
          <w:lang w:val="en-GB"/>
        </w:rPr>
        <w:t xml:space="preserve">the </w:t>
      </w:r>
      <w:r w:rsidR="00D4005D" w:rsidRPr="00A12A39">
        <w:rPr>
          <w:rFonts w:ascii="Arial" w:eastAsia="Times New Roman" w:hAnsi="Arial" w:cs="Arial"/>
          <w:i/>
          <w:sz w:val="22"/>
          <w:szCs w:val="22"/>
          <w:lang w:val="en-GB"/>
        </w:rPr>
        <w:t xml:space="preserve">training room so </w:t>
      </w:r>
      <w:r w:rsidR="00D4005D">
        <w:rPr>
          <w:rFonts w:ascii="Arial" w:eastAsia="Times New Roman" w:hAnsi="Arial" w:cs="Arial"/>
          <w:i/>
          <w:sz w:val="22"/>
          <w:szCs w:val="22"/>
          <w:lang w:val="en-GB"/>
        </w:rPr>
        <w:t>that</w:t>
      </w:r>
      <w:r w:rsidR="00D4005D" w:rsidRPr="00A12A39">
        <w:rPr>
          <w:rFonts w:ascii="Arial" w:eastAsia="Times New Roman" w:hAnsi="Arial" w:cs="Arial"/>
          <w:i/>
          <w:sz w:val="22"/>
          <w:szCs w:val="22"/>
          <w:lang w:val="en-GB"/>
        </w:rPr>
        <w:t xml:space="preserve"> it can accommodate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sufficient number of farmers at once. Also, some facilities like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living house for staff, </w:t>
      </w:r>
      <w:r w:rsidR="00D4005D" w:rsidRPr="00A12A39">
        <w:rPr>
          <w:rFonts w:ascii="Arial" w:eastAsia="Times New Roman" w:hAnsi="Arial" w:cs="Arial"/>
          <w:i/>
          <w:sz w:val="22"/>
          <w:szCs w:val="22"/>
          <w:lang w:val="en-GB"/>
        </w:rPr>
        <w:lastRenderedPageBreak/>
        <w:t xml:space="preserve">offices,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bore hole,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fence and </w:t>
      </w:r>
      <w:r w:rsidR="00D4005D">
        <w:rPr>
          <w:rFonts w:ascii="Arial" w:eastAsia="Times New Roman" w:hAnsi="Arial" w:cs="Arial"/>
          <w:i/>
          <w:sz w:val="22"/>
          <w:szCs w:val="22"/>
          <w:lang w:val="en-GB"/>
        </w:rPr>
        <w:t xml:space="preserve">a </w:t>
      </w:r>
      <w:r w:rsidR="00D4005D" w:rsidRPr="00A12A39">
        <w:rPr>
          <w:rFonts w:ascii="Arial" w:eastAsia="Times New Roman" w:hAnsi="Arial" w:cs="Arial"/>
          <w:i/>
          <w:sz w:val="22"/>
          <w:szCs w:val="22"/>
          <w:lang w:val="en-GB"/>
        </w:rPr>
        <w:t xml:space="preserve">storage facility are not in place. If these issues </w:t>
      </w:r>
      <w:r w:rsidR="00D4005D">
        <w:rPr>
          <w:rFonts w:ascii="Arial" w:eastAsia="Times New Roman" w:hAnsi="Arial" w:cs="Arial"/>
          <w:i/>
          <w:sz w:val="22"/>
          <w:szCs w:val="22"/>
          <w:lang w:val="en-GB"/>
        </w:rPr>
        <w:t>are</w:t>
      </w:r>
      <w:r w:rsidR="00D4005D" w:rsidRPr="00A12A39">
        <w:rPr>
          <w:rFonts w:ascii="Arial" w:eastAsia="Times New Roman" w:hAnsi="Arial" w:cs="Arial"/>
          <w:i/>
          <w:sz w:val="22"/>
          <w:szCs w:val="22"/>
          <w:lang w:val="en-GB"/>
        </w:rPr>
        <w:t xml:space="preserve"> addressed the working and learning environment for both </w:t>
      </w:r>
      <w:proofErr w:type="spellStart"/>
      <w:r w:rsidR="00D4005D" w:rsidRPr="00A12A39">
        <w:rPr>
          <w:rFonts w:ascii="Arial" w:eastAsia="Times New Roman" w:hAnsi="Arial" w:cs="Arial"/>
          <w:i/>
          <w:sz w:val="22"/>
          <w:szCs w:val="22"/>
          <w:lang w:val="en-GB"/>
        </w:rPr>
        <w:t>AgriTecH</w:t>
      </w:r>
      <w:proofErr w:type="spellEnd"/>
      <w:r w:rsidR="00D4005D" w:rsidRPr="00A12A39">
        <w:rPr>
          <w:rFonts w:ascii="Arial" w:eastAsia="Times New Roman" w:hAnsi="Arial" w:cs="Arial"/>
          <w:i/>
          <w:sz w:val="22"/>
          <w:szCs w:val="22"/>
          <w:lang w:val="en-GB"/>
        </w:rPr>
        <w:t xml:space="preserve"> Staffs and farmers will be improved…’’  </w:t>
      </w:r>
    </w:p>
    <w:p w14:paraId="0F56A9D9" w14:textId="77777777" w:rsidR="00D4005D" w:rsidRPr="00A12A39" w:rsidRDefault="00D4005D" w:rsidP="00D4005D">
      <w:pPr>
        <w:spacing w:after="0" w:line="276" w:lineRule="auto"/>
        <w:ind w:left="720"/>
        <w:jc w:val="both"/>
        <w:rPr>
          <w:rFonts w:ascii="Arial" w:hAnsi="Arial" w:cs="Arial"/>
          <w:kern w:val="0"/>
          <w:sz w:val="22"/>
          <w:szCs w:val="22"/>
          <w:lang w:val="en-GB"/>
          <w14:ligatures w14:val="none"/>
        </w:rPr>
      </w:pPr>
      <w:r w:rsidRPr="00A12A39">
        <w:rPr>
          <w:rFonts w:ascii="Arial" w:eastAsia="Times New Roman" w:hAnsi="Arial" w:cs="Arial"/>
          <w:i/>
          <w:sz w:val="22"/>
          <w:szCs w:val="22"/>
          <w:lang w:val="en-GB"/>
        </w:rPr>
        <w:t xml:space="preserve">(KII with Fatuma </w:t>
      </w:r>
      <w:proofErr w:type="spellStart"/>
      <w:r w:rsidRPr="00A12A39">
        <w:rPr>
          <w:rFonts w:ascii="Arial" w:eastAsia="Times New Roman" w:hAnsi="Arial" w:cs="Arial"/>
          <w:i/>
          <w:sz w:val="22"/>
          <w:szCs w:val="22"/>
          <w:lang w:val="en-GB"/>
        </w:rPr>
        <w:t>Mwasa</w:t>
      </w:r>
      <w:proofErr w:type="spellEnd"/>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w:t>
      </w:r>
      <w:proofErr w:type="spellStart"/>
      <w:r w:rsidRPr="00A12A39">
        <w:rPr>
          <w:rFonts w:ascii="Arial" w:eastAsia="Times New Roman" w:hAnsi="Arial" w:cs="Arial"/>
          <w:i/>
          <w:sz w:val="22"/>
          <w:szCs w:val="22"/>
          <w:lang w:val="en-GB"/>
        </w:rPr>
        <w:t>AgriTecH</w:t>
      </w:r>
      <w:proofErr w:type="spellEnd"/>
      <w:r w:rsidRPr="00A12A39">
        <w:rPr>
          <w:rFonts w:ascii="Arial" w:eastAsia="Times New Roman" w:hAnsi="Arial" w:cs="Arial"/>
          <w:i/>
          <w:sz w:val="22"/>
          <w:szCs w:val="22"/>
          <w:lang w:val="en-GB"/>
        </w:rPr>
        <w:t xml:space="preserve"> Supervisor, </w:t>
      </w:r>
      <w:r w:rsidRPr="00A12A39">
        <w:rPr>
          <w:rFonts w:ascii="Arial" w:hAnsi="Arial" w:cs="Arial"/>
          <w:i/>
          <w:kern w:val="0"/>
          <w:sz w:val="22"/>
          <w:szCs w:val="22"/>
          <w:lang w:val="en-GB"/>
          <w14:ligatures w14:val="none"/>
        </w:rPr>
        <w:t>July 30, 2024)</w:t>
      </w:r>
    </w:p>
    <w:p w14:paraId="0ABE9A17" w14:textId="77777777" w:rsidR="00D4005D" w:rsidRPr="00A12A39" w:rsidRDefault="00D4005D" w:rsidP="00D4005D">
      <w:pPr>
        <w:spacing w:after="0" w:line="276" w:lineRule="auto"/>
        <w:jc w:val="both"/>
        <w:rPr>
          <w:rFonts w:ascii="Arial" w:eastAsia="Times New Roman" w:hAnsi="Arial" w:cs="Arial"/>
          <w:sz w:val="22"/>
          <w:szCs w:val="22"/>
          <w:lang w:val="en-GB"/>
        </w:rPr>
      </w:pPr>
    </w:p>
    <w:p w14:paraId="4D2A16EE" w14:textId="782FC09B" w:rsidR="00D4005D" w:rsidRPr="00A12A39" w:rsidRDefault="00D4005D" w:rsidP="00D4005D">
      <w:pPr>
        <w:pStyle w:val="Heading2"/>
        <w:spacing w:before="0" w:after="0" w:line="276" w:lineRule="auto"/>
        <w:rPr>
          <w:rFonts w:ascii="Arial" w:hAnsi="Arial" w:cs="Arial"/>
          <w:b/>
          <w:color w:val="auto"/>
          <w:sz w:val="22"/>
          <w:szCs w:val="22"/>
          <w:lang w:val="en-GB"/>
        </w:rPr>
      </w:pPr>
      <w:bookmarkStart w:id="28" w:name="_Toc193543464"/>
      <w:r>
        <w:rPr>
          <w:rFonts w:ascii="Arial" w:hAnsi="Arial" w:cs="Arial"/>
          <w:b/>
          <w:color w:val="auto"/>
          <w:sz w:val="22"/>
          <w:szCs w:val="22"/>
          <w:lang w:val="en-GB"/>
        </w:rPr>
        <w:t xml:space="preserve">5.0 </w:t>
      </w:r>
      <w:r w:rsidRPr="00A12A39">
        <w:rPr>
          <w:rFonts w:ascii="Arial" w:hAnsi="Arial" w:cs="Arial"/>
          <w:b/>
          <w:color w:val="auto"/>
          <w:sz w:val="22"/>
          <w:szCs w:val="22"/>
          <w:lang w:val="en-GB"/>
        </w:rPr>
        <w:t xml:space="preserve">   Conclusio</w:t>
      </w:r>
      <w:bookmarkEnd w:id="28"/>
      <w:r w:rsidR="00470C56">
        <w:rPr>
          <w:rFonts w:ascii="Arial" w:hAnsi="Arial" w:cs="Arial"/>
          <w:b/>
          <w:color w:val="auto"/>
          <w:sz w:val="22"/>
          <w:szCs w:val="22"/>
          <w:lang w:val="en-GB"/>
        </w:rPr>
        <w:t>n</w:t>
      </w:r>
    </w:p>
    <w:p w14:paraId="4E830230" w14:textId="77777777" w:rsidR="002B2DF8" w:rsidRDefault="00D4005D" w:rsidP="00BC77E6">
      <w:pPr>
        <w:spacing w:after="0" w:line="276" w:lineRule="auto"/>
        <w:jc w:val="both"/>
        <w:rPr>
          <w:rFonts w:ascii="Arial" w:hAnsi="Arial" w:cs="Arial"/>
          <w:sz w:val="22"/>
          <w:szCs w:val="22"/>
        </w:rPr>
      </w:pPr>
      <w:r w:rsidRPr="00A12A39">
        <w:rPr>
          <w:rFonts w:ascii="Arial" w:hAnsi="Arial" w:cs="Arial"/>
          <w:kern w:val="0"/>
          <w:sz w:val="22"/>
          <w:szCs w:val="22"/>
          <w:lang w:val="en-GB"/>
          <w14:ligatures w14:val="none"/>
        </w:rPr>
        <w:t xml:space="preserve">The study attempted to assess the level of </w:t>
      </w:r>
      <w:r>
        <w:rPr>
          <w:rFonts w:ascii="Arial" w:hAnsi="Arial" w:cs="Arial"/>
          <w:kern w:val="0"/>
          <w:sz w:val="22"/>
          <w:szCs w:val="22"/>
          <w:lang w:val="en-GB"/>
          <w14:ligatures w14:val="none"/>
        </w:rPr>
        <w:t>farmers’</w:t>
      </w:r>
      <w:r w:rsidRPr="00A12A39">
        <w:rPr>
          <w:rFonts w:ascii="Arial" w:hAnsi="Arial" w:cs="Arial"/>
          <w:kern w:val="0"/>
          <w:sz w:val="22"/>
          <w:szCs w:val="22"/>
          <w:lang w:val="en-GB"/>
          <w14:ligatures w14:val="none"/>
        </w:rPr>
        <w:t xml:space="preserve"> satisfaction </w:t>
      </w:r>
      <w:r>
        <w:rPr>
          <w:rFonts w:ascii="Arial" w:hAnsi="Arial" w:cs="Arial"/>
          <w:kern w:val="0"/>
          <w:sz w:val="22"/>
          <w:szCs w:val="22"/>
          <w:lang w:val="en-GB"/>
          <w14:ligatures w14:val="none"/>
        </w:rPr>
        <w:t>with</w:t>
      </w:r>
      <w:r w:rsidRPr="00A12A39">
        <w:rPr>
          <w:rFonts w:ascii="Arial" w:hAnsi="Arial" w:cs="Arial"/>
          <w:kern w:val="0"/>
          <w:sz w:val="22"/>
          <w:szCs w:val="22"/>
          <w:lang w:val="en-GB"/>
          <w14:ligatures w14:val="none"/>
        </w:rPr>
        <w:t xml:space="preserve">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dissemination of improved oil palm production technologies. It can be concluded that high majority of the farmers were satisfied with the use of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in dissemination of these technologies across all seven  SERVIQUAL indicators used including </w:t>
      </w:r>
      <w:r w:rsidRPr="00A12A39">
        <w:rPr>
          <w:rFonts w:ascii="Arial" w:hAnsi="Arial" w:cs="Arial"/>
          <w:sz w:val="22"/>
          <w:szCs w:val="22"/>
          <w:lang w:val="en-GB"/>
        </w:rPr>
        <w:t xml:space="preserve">responsiveness (93.3%), assurance (90.8%), </w:t>
      </w:r>
      <w:r w:rsidRPr="00A12A39">
        <w:rPr>
          <w:rFonts w:ascii="Arial" w:hAnsi="Arial" w:cs="Arial"/>
          <w:kern w:val="0"/>
          <w:sz w:val="22"/>
          <w:szCs w:val="22"/>
          <w:lang w:val="en-GB"/>
          <w14:ligatures w14:val="none"/>
        </w:rPr>
        <w:t>reliability (89.2%),</w:t>
      </w:r>
      <w:r w:rsidRPr="00A12A39">
        <w:rPr>
          <w:rFonts w:ascii="Arial" w:hAnsi="Arial" w:cs="Arial"/>
          <w:sz w:val="22"/>
          <w:szCs w:val="22"/>
          <w:lang w:val="en-GB"/>
        </w:rPr>
        <w:t xml:space="preserve"> empathy (89.1%),</w:t>
      </w:r>
      <w:r w:rsidRPr="00A12A39">
        <w:rPr>
          <w:rFonts w:ascii="Arial" w:hAnsi="Arial" w:cs="Arial"/>
          <w:kern w:val="0"/>
          <w:sz w:val="22"/>
          <w:szCs w:val="22"/>
          <w:lang w:val="en-GB"/>
          <w14:ligatures w14:val="none"/>
        </w:rPr>
        <w:t xml:space="preserve"> </w:t>
      </w:r>
      <w:r w:rsidRPr="00A12A39">
        <w:rPr>
          <w:rFonts w:ascii="Arial" w:hAnsi="Arial" w:cs="Arial"/>
          <w:sz w:val="22"/>
          <w:szCs w:val="22"/>
          <w:lang w:val="en-GB"/>
        </w:rPr>
        <w:t>timeliness (85.0%), access (65%) and tangibility (60.8%).</w:t>
      </w:r>
      <w:r>
        <w:rPr>
          <w:rFonts w:ascii="Arial" w:hAnsi="Arial" w:cs="Arial"/>
          <w:sz w:val="22"/>
          <w:szCs w:val="22"/>
          <w:lang w:val="en-GB"/>
        </w:rPr>
        <w:t xml:space="preserve"> </w:t>
      </w:r>
      <w:r w:rsidRPr="00A12A39">
        <w:rPr>
          <w:rFonts w:ascii="Arial" w:hAnsi="Arial" w:cs="Arial"/>
          <w:sz w:val="22"/>
          <w:szCs w:val="22"/>
          <w:lang w:val="en-GB"/>
        </w:rPr>
        <w:t xml:space="preserve">The highest ranking in responsiveness (93.3%) indicates that </w:t>
      </w:r>
      <w:r>
        <w:rPr>
          <w:rFonts w:ascii="Arial" w:hAnsi="Arial" w:cs="Arial"/>
          <w:sz w:val="22"/>
          <w:szCs w:val="22"/>
          <w:lang w:val="en-GB"/>
        </w:rPr>
        <w:t>the</w:t>
      </w:r>
      <w:r w:rsidRPr="00A12A39">
        <w:rPr>
          <w:rFonts w:ascii="Arial" w:hAnsi="Arial" w:cs="Arial"/>
          <w:sz w:val="22"/>
          <w:szCs w:val="22"/>
          <w:lang w:val="en-GB"/>
        </w:rPr>
        <w:t xml:space="preserve"> majority of oil palm farmers were mostly satisfied with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staff genuine concern for farmers’ well-being, personnel service mindedness and their willingness to support the farmers while the lower positive percentage score on tangibility (60.8%) </w:t>
      </w:r>
      <w:r w:rsidR="00584D55" w:rsidRPr="00584D55">
        <w:rPr>
          <w:rFonts w:ascii="Arial" w:hAnsi="Arial" w:cs="Arial"/>
          <w:sz w:val="22"/>
          <w:szCs w:val="22"/>
        </w:rPr>
        <w:t xml:space="preserve">and access (65.0%) indicators </w:t>
      </w:r>
      <w:r w:rsidR="00584D55">
        <w:rPr>
          <w:rFonts w:ascii="Arial" w:hAnsi="Arial" w:cs="Arial"/>
          <w:sz w:val="22"/>
          <w:szCs w:val="22"/>
        </w:rPr>
        <w:t>imply that improvement</w:t>
      </w:r>
      <w:r w:rsidR="00584D55" w:rsidRPr="00584D55">
        <w:rPr>
          <w:rFonts w:ascii="Arial" w:hAnsi="Arial" w:cs="Arial"/>
          <w:sz w:val="22"/>
          <w:szCs w:val="22"/>
        </w:rPr>
        <w:t xml:space="preserve"> should be done in the components of these indicators for effective operations.</w:t>
      </w:r>
      <w:r w:rsidR="0082202C">
        <w:rPr>
          <w:rFonts w:ascii="Arial" w:hAnsi="Arial" w:cs="Arial"/>
          <w:sz w:val="22"/>
          <w:szCs w:val="22"/>
        </w:rPr>
        <w:t xml:space="preserve"> </w:t>
      </w:r>
    </w:p>
    <w:p w14:paraId="5B992B01" w14:textId="12F7D2FE" w:rsidR="00BC77E6" w:rsidRPr="00BC77E6" w:rsidRDefault="00BC77E6" w:rsidP="00BC77E6">
      <w:pPr>
        <w:spacing w:after="0" w:line="276" w:lineRule="auto"/>
        <w:jc w:val="both"/>
        <w:rPr>
          <w:rFonts w:ascii="Arial" w:hAnsi="Arial" w:cs="Arial"/>
          <w:kern w:val="0"/>
          <w:sz w:val="22"/>
          <w:szCs w:val="22"/>
          <w:lang w:val="en-GB"/>
          <w14:ligatures w14:val="none"/>
        </w:rPr>
      </w:pPr>
      <w:r w:rsidRPr="002B2DF8">
        <w:rPr>
          <w:rFonts w:ascii="Arial" w:hAnsi="Arial" w:cs="Arial"/>
          <w:kern w:val="0"/>
          <w:sz w:val="22"/>
          <w:szCs w:val="22"/>
          <w:highlight w:val="yellow"/>
          <w:lang w:val="en-GB"/>
          <w14:ligatures w14:val="none"/>
        </w:rPr>
        <w:t xml:space="preserve">The improvement in tangibility aspect can be done by renovating the available physical infrastructures such as training room and constructing unavailable physical infrastructures including house for resident supervisor, shop for products, fencing, storage facilities as well as offices. This will improve the working and learning environment for both </w:t>
      </w:r>
      <w:proofErr w:type="spellStart"/>
      <w:r w:rsidRPr="002B2DF8">
        <w:rPr>
          <w:rFonts w:ascii="Arial" w:hAnsi="Arial" w:cs="Arial"/>
          <w:kern w:val="0"/>
          <w:sz w:val="22"/>
          <w:szCs w:val="22"/>
          <w:highlight w:val="yellow"/>
          <w:lang w:val="en-GB"/>
          <w14:ligatures w14:val="none"/>
        </w:rPr>
        <w:t>AgriTecH</w:t>
      </w:r>
      <w:proofErr w:type="spellEnd"/>
      <w:r w:rsidRPr="002B2DF8">
        <w:rPr>
          <w:rFonts w:ascii="Arial" w:hAnsi="Arial" w:cs="Arial"/>
          <w:kern w:val="0"/>
          <w:sz w:val="22"/>
          <w:szCs w:val="22"/>
          <w:highlight w:val="yellow"/>
          <w:lang w:val="en-GB"/>
          <w14:ligatures w14:val="none"/>
        </w:rPr>
        <w:t xml:space="preserve"> staffs and farmers respectively. Also, ensuring the availability and use of training materials  both printed materials and audio-visual aids that can be utilized to disseminate improved agricultural technologies to farmers, extension staffs and other stakeholders. Furthermore, the </w:t>
      </w:r>
      <w:proofErr w:type="spellStart"/>
      <w:r w:rsidRPr="002B2DF8">
        <w:rPr>
          <w:rFonts w:ascii="Arial" w:hAnsi="Arial" w:cs="Arial"/>
          <w:kern w:val="0"/>
          <w:sz w:val="22"/>
          <w:szCs w:val="22"/>
          <w:highlight w:val="yellow"/>
          <w:lang w:val="en-GB"/>
          <w14:ligatures w14:val="none"/>
        </w:rPr>
        <w:t>AgriTecH’s</w:t>
      </w:r>
      <w:proofErr w:type="spellEnd"/>
      <w:r w:rsidRPr="002B2DF8">
        <w:rPr>
          <w:rFonts w:ascii="Arial" w:hAnsi="Arial" w:cs="Arial"/>
          <w:kern w:val="0"/>
          <w:sz w:val="22"/>
          <w:szCs w:val="22"/>
          <w:highlight w:val="yellow"/>
          <w:lang w:val="en-GB"/>
          <w14:ligatures w14:val="none"/>
        </w:rPr>
        <w:t xml:space="preserve"> accessibility challenges can be addressed by </w:t>
      </w:r>
      <w:r w:rsidRPr="00BC77E6">
        <w:rPr>
          <w:rFonts w:ascii="Arial" w:hAnsi="Arial" w:cs="Arial"/>
          <w:kern w:val="0"/>
          <w:sz w:val="22"/>
          <w:szCs w:val="22"/>
          <w:highlight w:val="yellow"/>
          <w:lang w:val="en-GB"/>
          <w14:ligatures w14:val="none"/>
        </w:rPr>
        <w:t>find</w:t>
      </w:r>
      <w:r w:rsidRPr="002B2DF8">
        <w:rPr>
          <w:rFonts w:ascii="Arial" w:hAnsi="Arial" w:cs="Arial"/>
          <w:kern w:val="0"/>
          <w:sz w:val="22"/>
          <w:szCs w:val="22"/>
          <w:highlight w:val="yellow"/>
          <w:lang w:val="en-GB"/>
          <w14:ligatures w14:val="none"/>
        </w:rPr>
        <w:t>ing</w:t>
      </w:r>
      <w:r w:rsidRPr="00BC77E6">
        <w:rPr>
          <w:rFonts w:ascii="Arial" w:hAnsi="Arial" w:cs="Arial"/>
          <w:kern w:val="0"/>
          <w:sz w:val="22"/>
          <w:szCs w:val="22"/>
          <w:highlight w:val="yellow"/>
          <w:lang w:val="en-GB"/>
          <w14:ligatures w14:val="none"/>
        </w:rPr>
        <w:t xml:space="preserve"> more convenient ways to increase farmers’ regular visits to the </w:t>
      </w:r>
      <w:proofErr w:type="spellStart"/>
      <w:r w:rsidRPr="00BC77E6">
        <w:rPr>
          <w:rFonts w:ascii="Arial" w:hAnsi="Arial" w:cs="Arial"/>
          <w:kern w:val="0"/>
          <w:sz w:val="22"/>
          <w:szCs w:val="22"/>
          <w:highlight w:val="yellow"/>
          <w:lang w:val="en-GB"/>
          <w14:ligatures w14:val="none"/>
        </w:rPr>
        <w:t>AgriTecH</w:t>
      </w:r>
      <w:proofErr w:type="spellEnd"/>
      <w:r w:rsidRPr="00BC77E6">
        <w:rPr>
          <w:rFonts w:ascii="Arial" w:hAnsi="Arial" w:cs="Arial"/>
          <w:kern w:val="0"/>
          <w:sz w:val="22"/>
          <w:szCs w:val="22"/>
          <w:highlight w:val="yellow"/>
          <w:lang w:val="en-GB"/>
          <w14:ligatures w14:val="none"/>
        </w:rPr>
        <w:t xml:space="preserve"> by either supporting their visits at least once per each cropping season or decentralizing the services to the grass root level </w:t>
      </w:r>
      <w:r w:rsidRPr="002B2DF8">
        <w:rPr>
          <w:rFonts w:ascii="Arial" w:hAnsi="Arial" w:cs="Arial"/>
          <w:kern w:val="0"/>
          <w:sz w:val="22"/>
          <w:szCs w:val="22"/>
          <w:highlight w:val="yellow"/>
          <w:lang w:val="en-GB"/>
          <w14:ligatures w14:val="none"/>
        </w:rPr>
        <w:t>by</w:t>
      </w:r>
      <w:r w:rsidRPr="00BC77E6">
        <w:rPr>
          <w:rFonts w:ascii="Arial" w:hAnsi="Arial" w:cs="Arial"/>
          <w:kern w:val="0"/>
          <w:sz w:val="22"/>
          <w:szCs w:val="22"/>
          <w:highlight w:val="yellow"/>
          <w:lang w:val="en-GB"/>
          <w14:ligatures w14:val="none"/>
        </w:rPr>
        <w:t xml:space="preserve"> establishing and strengthening a linkages between the </w:t>
      </w:r>
      <w:proofErr w:type="spellStart"/>
      <w:r w:rsidRPr="00BC77E6">
        <w:rPr>
          <w:rFonts w:ascii="Arial" w:hAnsi="Arial" w:cs="Arial"/>
          <w:kern w:val="0"/>
          <w:sz w:val="22"/>
          <w:szCs w:val="22"/>
          <w:highlight w:val="yellow"/>
          <w:lang w:val="en-GB"/>
          <w14:ligatures w14:val="none"/>
        </w:rPr>
        <w:t>AgriTecH</w:t>
      </w:r>
      <w:proofErr w:type="spellEnd"/>
      <w:r w:rsidRPr="00BC77E6">
        <w:rPr>
          <w:rFonts w:ascii="Arial" w:hAnsi="Arial" w:cs="Arial"/>
          <w:kern w:val="0"/>
          <w:sz w:val="22"/>
          <w:szCs w:val="22"/>
          <w:highlight w:val="yellow"/>
          <w:lang w:val="en-GB"/>
          <w14:ligatures w14:val="none"/>
        </w:rPr>
        <w:t xml:space="preserve"> and the Ward Agricultural Resources Centres (WARCs)</w:t>
      </w:r>
      <w:r w:rsidRPr="002B2DF8">
        <w:rPr>
          <w:rFonts w:ascii="Arial" w:hAnsi="Arial" w:cs="Arial"/>
          <w:kern w:val="0"/>
          <w:sz w:val="22"/>
          <w:szCs w:val="22"/>
          <w:highlight w:val="yellow"/>
          <w:lang w:val="en-GB"/>
          <w14:ligatures w14:val="none"/>
        </w:rPr>
        <w:t>.</w:t>
      </w:r>
    </w:p>
    <w:p w14:paraId="79396A87" w14:textId="77777777" w:rsidR="00BC77E6" w:rsidRDefault="00BC77E6" w:rsidP="00584D55">
      <w:pPr>
        <w:autoSpaceDE w:val="0"/>
        <w:autoSpaceDN w:val="0"/>
        <w:adjustRightInd w:val="0"/>
        <w:spacing w:after="0" w:line="276" w:lineRule="auto"/>
        <w:jc w:val="both"/>
        <w:rPr>
          <w:rFonts w:ascii="Arial" w:hAnsi="Arial" w:cs="Arial"/>
          <w:sz w:val="22"/>
          <w:szCs w:val="22"/>
        </w:rPr>
      </w:pPr>
    </w:p>
    <w:p w14:paraId="0AA8BE00" w14:textId="77777777" w:rsidR="00BC77E6" w:rsidRDefault="00BC77E6" w:rsidP="00584D55">
      <w:pPr>
        <w:autoSpaceDE w:val="0"/>
        <w:autoSpaceDN w:val="0"/>
        <w:adjustRightInd w:val="0"/>
        <w:spacing w:after="0" w:line="276" w:lineRule="auto"/>
        <w:jc w:val="both"/>
        <w:rPr>
          <w:rFonts w:ascii="Arial" w:hAnsi="Arial" w:cs="Arial"/>
          <w:sz w:val="22"/>
          <w:szCs w:val="22"/>
        </w:rPr>
      </w:pPr>
    </w:p>
    <w:p w14:paraId="13958211" w14:textId="77777777" w:rsidR="00386CCA" w:rsidRDefault="00386CCA" w:rsidP="00584D55">
      <w:pPr>
        <w:autoSpaceDE w:val="0"/>
        <w:autoSpaceDN w:val="0"/>
        <w:adjustRightInd w:val="0"/>
        <w:spacing w:after="0" w:line="276" w:lineRule="auto"/>
        <w:jc w:val="both"/>
        <w:rPr>
          <w:rFonts w:ascii="Arial" w:hAnsi="Arial" w:cs="Arial"/>
          <w:sz w:val="22"/>
          <w:szCs w:val="22"/>
        </w:rPr>
      </w:pPr>
    </w:p>
    <w:p w14:paraId="78015CCA" w14:textId="77777777" w:rsidR="00B6046F" w:rsidRDefault="00B6046F" w:rsidP="00584D55">
      <w:pPr>
        <w:autoSpaceDE w:val="0"/>
        <w:autoSpaceDN w:val="0"/>
        <w:adjustRightInd w:val="0"/>
        <w:spacing w:after="0" w:line="276" w:lineRule="auto"/>
        <w:jc w:val="both"/>
        <w:rPr>
          <w:rFonts w:ascii="Arial" w:hAnsi="Arial" w:cs="Arial"/>
          <w:sz w:val="22"/>
          <w:szCs w:val="22"/>
        </w:rPr>
      </w:pPr>
    </w:p>
    <w:p w14:paraId="67519D6D" w14:textId="77777777" w:rsidR="00B6046F" w:rsidRDefault="00B6046F" w:rsidP="00584D55">
      <w:pPr>
        <w:autoSpaceDE w:val="0"/>
        <w:autoSpaceDN w:val="0"/>
        <w:adjustRightInd w:val="0"/>
        <w:spacing w:after="0" w:line="276" w:lineRule="auto"/>
        <w:jc w:val="both"/>
        <w:rPr>
          <w:rFonts w:ascii="Arial" w:hAnsi="Arial" w:cs="Arial"/>
          <w:sz w:val="22"/>
          <w:szCs w:val="22"/>
        </w:rPr>
      </w:pPr>
    </w:p>
    <w:p w14:paraId="116D4F9F" w14:textId="77777777" w:rsidR="00386CCA" w:rsidRPr="00386CCA" w:rsidRDefault="00386CCA" w:rsidP="00386CCA">
      <w:pPr>
        <w:spacing w:line="259" w:lineRule="auto"/>
        <w:jc w:val="both"/>
        <w:rPr>
          <w:rFonts w:ascii="Arial" w:hAnsi="Arial" w:cs="Arial"/>
          <w:b/>
          <w:kern w:val="0"/>
          <w:sz w:val="22"/>
          <w:szCs w:val="22"/>
          <w:highlight w:val="yellow"/>
          <w:lang w:val="en-GB"/>
          <w14:ligatures w14:val="none"/>
        </w:rPr>
      </w:pPr>
      <w:r w:rsidRPr="00386CCA">
        <w:rPr>
          <w:rFonts w:ascii="Arial" w:hAnsi="Arial" w:cs="Arial"/>
          <w:b/>
          <w:kern w:val="0"/>
          <w:sz w:val="22"/>
          <w:szCs w:val="22"/>
          <w:highlight w:val="yellow"/>
          <w:lang w:val="en-GB"/>
          <w14:ligatures w14:val="none"/>
        </w:rPr>
        <w:t xml:space="preserve">ACKNOWLEDGEMENT </w:t>
      </w:r>
    </w:p>
    <w:p w14:paraId="2994331F" w14:textId="77777777" w:rsidR="00386CCA" w:rsidRPr="00386CCA" w:rsidRDefault="00386CCA" w:rsidP="00386CCA">
      <w:pPr>
        <w:spacing w:line="259" w:lineRule="auto"/>
        <w:jc w:val="both"/>
        <w:rPr>
          <w:rFonts w:ascii="Arial" w:hAnsi="Arial" w:cs="Arial"/>
          <w:kern w:val="0"/>
          <w:sz w:val="22"/>
          <w:szCs w:val="22"/>
          <w:lang w:val="en-GB"/>
          <w14:ligatures w14:val="none"/>
        </w:rPr>
      </w:pPr>
      <w:r w:rsidRPr="00386CCA">
        <w:rPr>
          <w:rFonts w:ascii="Arial" w:hAnsi="Arial" w:cs="Arial"/>
          <w:kern w:val="0"/>
          <w:sz w:val="22"/>
          <w:szCs w:val="22"/>
          <w:highlight w:val="yellow"/>
          <w:lang w:val="en-GB"/>
          <w14:ligatures w14:val="none"/>
        </w:rPr>
        <w:t>The authors are thankful to the Director General of Tanzania Agricultural Research Institute (TARI) and the Ministry of Agriculture for giving study leave to the first author and financial support through Tanzania Food System Resilience Program (TFSRP), which enabled the execution of the MSc. program and this study.</w:t>
      </w:r>
    </w:p>
    <w:p w14:paraId="052FAF86" w14:textId="77777777" w:rsidR="00386CCA" w:rsidRDefault="00386CCA" w:rsidP="00584D55">
      <w:pPr>
        <w:autoSpaceDE w:val="0"/>
        <w:autoSpaceDN w:val="0"/>
        <w:adjustRightInd w:val="0"/>
        <w:spacing w:after="0" w:line="276" w:lineRule="auto"/>
        <w:jc w:val="both"/>
        <w:rPr>
          <w:rFonts w:ascii="Arial" w:hAnsi="Arial" w:cs="Arial"/>
          <w:sz w:val="22"/>
          <w:szCs w:val="22"/>
        </w:rPr>
      </w:pPr>
    </w:p>
    <w:p w14:paraId="7D045255" w14:textId="77777777" w:rsidR="007D44CE" w:rsidRPr="00454BD0" w:rsidRDefault="007D44CE" w:rsidP="007D44CE">
      <w:pPr>
        <w:rPr>
          <w:b/>
        </w:rPr>
      </w:pPr>
      <w:bookmarkStart w:id="29" w:name="_GoBack"/>
      <w:bookmarkEnd w:id="29"/>
    </w:p>
    <w:p w14:paraId="211407FE" w14:textId="17B9D839" w:rsidR="00AF3BCE" w:rsidRPr="00454BD0" w:rsidRDefault="00AF3BCE" w:rsidP="00AF3BCE">
      <w:pPr>
        <w:rPr>
          <w:rFonts w:ascii="Calibri" w:eastAsia="Calibri" w:hAnsi="Calibri" w:cs="Times New Roman"/>
          <w:b/>
          <w:highlight w:val="yellow"/>
        </w:rPr>
      </w:pPr>
      <w:bookmarkStart w:id="30" w:name="_Hlk193540946"/>
      <w:bookmarkStart w:id="31" w:name="_Hlk180402183"/>
      <w:bookmarkStart w:id="32" w:name="_Hlk183680988"/>
      <w:r w:rsidRPr="00454BD0">
        <w:rPr>
          <w:rFonts w:ascii="Calibri" w:eastAsia="Calibri" w:hAnsi="Calibri" w:cs="Times New Roman"/>
          <w:b/>
          <w:highlight w:val="yellow"/>
        </w:rPr>
        <w:t>Discl</w:t>
      </w:r>
      <w:r w:rsidR="00454BD0">
        <w:rPr>
          <w:rFonts w:ascii="Calibri" w:eastAsia="Calibri" w:hAnsi="Calibri" w:cs="Times New Roman"/>
          <w:b/>
          <w:highlight w:val="yellow"/>
        </w:rPr>
        <w:t>aimer (Artificial intelligence)</w:t>
      </w:r>
    </w:p>
    <w:p w14:paraId="18836B3A" w14:textId="77777777" w:rsidR="00AF3BCE" w:rsidRPr="009C5487" w:rsidRDefault="00AF3BCE" w:rsidP="00AF3BCE">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30"/>
    <w:bookmarkEnd w:id="31"/>
    <w:bookmarkEnd w:id="32"/>
    <w:p w14:paraId="6B368C4C" w14:textId="77777777" w:rsidR="007D44CE" w:rsidRPr="00584D55" w:rsidRDefault="007D44CE" w:rsidP="00584D55">
      <w:pPr>
        <w:autoSpaceDE w:val="0"/>
        <w:autoSpaceDN w:val="0"/>
        <w:adjustRightInd w:val="0"/>
        <w:spacing w:after="0" w:line="276" w:lineRule="auto"/>
        <w:jc w:val="both"/>
        <w:rPr>
          <w:rFonts w:ascii="Arial" w:hAnsi="Arial" w:cs="Arial"/>
          <w:sz w:val="22"/>
          <w:szCs w:val="22"/>
        </w:rPr>
      </w:pPr>
    </w:p>
    <w:p w14:paraId="45178D6D" w14:textId="77777777" w:rsidR="00584D55" w:rsidRDefault="00584D55" w:rsidP="00D4005D">
      <w:pPr>
        <w:autoSpaceDE w:val="0"/>
        <w:autoSpaceDN w:val="0"/>
        <w:adjustRightInd w:val="0"/>
        <w:spacing w:after="0" w:line="276" w:lineRule="auto"/>
        <w:jc w:val="both"/>
        <w:rPr>
          <w:rFonts w:ascii="Arial" w:hAnsi="Arial" w:cs="Arial"/>
          <w:sz w:val="22"/>
          <w:szCs w:val="22"/>
          <w:lang w:val="en-GB"/>
        </w:rPr>
      </w:pPr>
    </w:p>
    <w:p w14:paraId="33995854" w14:textId="77777777" w:rsidR="00584D55" w:rsidRDefault="00584D55" w:rsidP="00D4005D">
      <w:pPr>
        <w:autoSpaceDE w:val="0"/>
        <w:autoSpaceDN w:val="0"/>
        <w:adjustRightInd w:val="0"/>
        <w:spacing w:after="0" w:line="276" w:lineRule="auto"/>
        <w:jc w:val="both"/>
        <w:rPr>
          <w:rFonts w:ascii="Arial" w:hAnsi="Arial" w:cs="Arial"/>
          <w:sz w:val="22"/>
          <w:szCs w:val="22"/>
          <w:lang w:val="en-GB"/>
        </w:rPr>
      </w:pPr>
    </w:p>
    <w:p w14:paraId="1CDE5E2B" w14:textId="77777777" w:rsidR="00584D55" w:rsidRDefault="00584D55" w:rsidP="00D4005D">
      <w:pPr>
        <w:autoSpaceDE w:val="0"/>
        <w:autoSpaceDN w:val="0"/>
        <w:adjustRightInd w:val="0"/>
        <w:spacing w:after="0" w:line="276" w:lineRule="auto"/>
        <w:jc w:val="both"/>
        <w:rPr>
          <w:rFonts w:ascii="Arial" w:hAnsi="Arial" w:cs="Arial"/>
          <w:sz w:val="22"/>
          <w:szCs w:val="22"/>
          <w:lang w:val="en-GB"/>
        </w:rPr>
      </w:pPr>
    </w:p>
    <w:p w14:paraId="19CF4E52" w14:textId="77777777" w:rsidR="00D4005D" w:rsidRPr="00A12A39" w:rsidRDefault="00D4005D" w:rsidP="00D4005D">
      <w:pPr>
        <w:pStyle w:val="Heading1"/>
        <w:spacing w:before="0" w:after="0" w:line="276" w:lineRule="auto"/>
        <w:jc w:val="both"/>
        <w:rPr>
          <w:rFonts w:ascii="Arial" w:hAnsi="Arial" w:cs="Arial"/>
          <w:b/>
          <w:color w:val="auto"/>
          <w:sz w:val="22"/>
          <w:szCs w:val="22"/>
          <w:lang w:val="en-GB"/>
        </w:rPr>
      </w:pPr>
      <w:bookmarkStart w:id="33" w:name="_Toc193543465"/>
      <w:r w:rsidRPr="00A12A39">
        <w:rPr>
          <w:rFonts w:ascii="Arial" w:hAnsi="Arial" w:cs="Arial"/>
          <w:b/>
          <w:color w:val="auto"/>
          <w:sz w:val="22"/>
          <w:szCs w:val="22"/>
          <w:lang w:val="en-GB"/>
        </w:rPr>
        <w:t>References</w:t>
      </w:r>
      <w:bookmarkEnd w:id="33"/>
      <w:r w:rsidRPr="00A12A39">
        <w:rPr>
          <w:rFonts w:ascii="Arial" w:hAnsi="Arial" w:cs="Arial"/>
          <w:b/>
          <w:color w:val="auto"/>
          <w:sz w:val="22"/>
          <w:szCs w:val="22"/>
          <w:lang w:val="en-GB"/>
        </w:rPr>
        <w:t xml:space="preserve"> </w:t>
      </w:r>
    </w:p>
    <w:p w14:paraId="40FC6A31" w14:textId="77777777" w:rsidR="00D4005D" w:rsidRPr="00A12A39" w:rsidRDefault="00D4005D" w:rsidP="00D4005D">
      <w:pPr>
        <w:spacing w:after="0" w:line="276" w:lineRule="auto"/>
        <w:ind w:left="630" w:hanging="630"/>
        <w:jc w:val="both"/>
        <w:rPr>
          <w:rFonts w:ascii="Arial" w:hAnsi="Arial" w:cs="Arial"/>
          <w:i/>
          <w:sz w:val="22"/>
          <w:szCs w:val="22"/>
          <w:lang w:val="en-GB"/>
        </w:rPr>
      </w:pPr>
      <w:r w:rsidRPr="00A12A39">
        <w:rPr>
          <w:rFonts w:ascii="Arial" w:hAnsi="Arial" w:cs="Arial"/>
          <w:sz w:val="22"/>
          <w:szCs w:val="22"/>
          <w:shd w:val="clear" w:color="auto" w:fill="FFFFFF"/>
          <w:lang w:val="en-GB"/>
        </w:rPr>
        <w:t xml:space="preserve">Adam, M. R., </w:t>
      </w:r>
      <w:proofErr w:type="spellStart"/>
      <w:r w:rsidRPr="00A12A39">
        <w:rPr>
          <w:rFonts w:ascii="Arial" w:hAnsi="Arial" w:cs="Arial"/>
          <w:sz w:val="22"/>
          <w:szCs w:val="22"/>
          <w:shd w:val="clear" w:color="auto" w:fill="FFFFFF"/>
          <w:lang w:val="en-GB"/>
        </w:rPr>
        <w:t>Kidudu</w:t>
      </w:r>
      <w:proofErr w:type="spellEnd"/>
      <w:r w:rsidRPr="00A12A39">
        <w:rPr>
          <w:rFonts w:ascii="Arial" w:hAnsi="Arial" w:cs="Arial"/>
          <w:sz w:val="22"/>
          <w:szCs w:val="22"/>
          <w:shd w:val="clear" w:color="auto" w:fill="FFFFFF"/>
          <w:lang w:val="en-GB"/>
        </w:rPr>
        <w:t xml:space="preserve">, J. S., &amp; </w:t>
      </w:r>
      <w:proofErr w:type="spellStart"/>
      <w:r w:rsidRPr="00A12A39">
        <w:rPr>
          <w:rFonts w:ascii="Arial" w:hAnsi="Arial" w:cs="Arial"/>
          <w:sz w:val="22"/>
          <w:szCs w:val="22"/>
          <w:shd w:val="clear" w:color="auto" w:fill="FFFFFF"/>
          <w:lang w:val="en-GB"/>
        </w:rPr>
        <w:t>Mwaseba</w:t>
      </w:r>
      <w:proofErr w:type="spellEnd"/>
      <w:r w:rsidRPr="00A12A39">
        <w:rPr>
          <w:rFonts w:ascii="Arial" w:hAnsi="Arial" w:cs="Arial"/>
          <w:sz w:val="22"/>
          <w:szCs w:val="22"/>
          <w:shd w:val="clear" w:color="auto" w:fill="FFFFFF"/>
          <w:lang w:val="en-GB"/>
        </w:rPr>
        <w:t xml:space="preserve">, D. L. (2025). Perceived Effectiveness of </w:t>
      </w:r>
      <w:proofErr w:type="spellStart"/>
      <w:r w:rsidRPr="00A12A39">
        <w:rPr>
          <w:rFonts w:ascii="Arial" w:hAnsi="Arial" w:cs="Arial"/>
          <w:sz w:val="22"/>
          <w:szCs w:val="22"/>
          <w:shd w:val="clear" w:color="auto" w:fill="FFFFFF"/>
          <w:lang w:val="en-GB"/>
        </w:rPr>
        <w:t>AgriTecH</w:t>
      </w:r>
      <w:proofErr w:type="spellEnd"/>
      <w:r w:rsidRPr="00A12A39">
        <w:rPr>
          <w:rFonts w:ascii="Arial" w:hAnsi="Arial" w:cs="Arial"/>
          <w:sz w:val="22"/>
          <w:szCs w:val="22"/>
          <w:shd w:val="clear" w:color="auto" w:fill="FFFFFF"/>
          <w:lang w:val="en-GB"/>
        </w:rPr>
        <w:t xml:space="preserve"> in Disseminating Oil Palm Production Technologies in Western Tanzania. </w:t>
      </w:r>
      <w:r w:rsidRPr="00A12A39">
        <w:rPr>
          <w:rFonts w:ascii="Arial" w:hAnsi="Arial" w:cs="Arial"/>
          <w:i/>
          <w:iCs/>
          <w:sz w:val="22"/>
          <w:szCs w:val="22"/>
          <w:shd w:val="clear" w:color="auto" w:fill="FFFFFF"/>
          <w:lang w:val="en-GB"/>
        </w:rPr>
        <w:t>Asian Journal of Advanced Research and Reports</w:t>
      </w:r>
      <w:r w:rsidRPr="00A12A39">
        <w:rPr>
          <w:rFonts w:ascii="Arial" w:hAnsi="Arial" w:cs="Arial"/>
          <w:i/>
          <w:sz w:val="22"/>
          <w:szCs w:val="22"/>
          <w:shd w:val="clear" w:color="auto" w:fill="FFFFFF"/>
          <w:lang w:val="en-GB"/>
        </w:rPr>
        <w:t>, </w:t>
      </w:r>
      <w:r w:rsidRPr="00A12A39">
        <w:rPr>
          <w:rFonts w:ascii="Arial" w:hAnsi="Arial" w:cs="Arial"/>
          <w:i/>
          <w:iCs/>
          <w:sz w:val="22"/>
          <w:szCs w:val="22"/>
          <w:shd w:val="clear" w:color="auto" w:fill="FFFFFF"/>
          <w:lang w:val="en-GB"/>
        </w:rPr>
        <w:t>19</w:t>
      </w:r>
      <w:r w:rsidRPr="00A12A39">
        <w:rPr>
          <w:rFonts w:ascii="Arial" w:hAnsi="Arial" w:cs="Arial"/>
          <w:i/>
          <w:sz w:val="22"/>
          <w:szCs w:val="22"/>
          <w:shd w:val="clear" w:color="auto" w:fill="FFFFFF"/>
          <w:lang w:val="en-GB"/>
        </w:rPr>
        <w:t>(1), 37–55.</w:t>
      </w:r>
    </w:p>
    <w:p w14:paraId="2E82C1CD" w14:textId="77777777" w:rsidR="00D4005D" w:rsidRPr="00A12A39" w:rsidRDefault="00D4005D" w:rsidP="00D4005D">
      <w:pPr>
        <w:autoSpaceDE w:val="0"/>
        <w:autoSpaceDN w:val="0"/>
        <w:adjustRightInd w:val="0"/>
        <w:spacing w:after="0" w:line="276" w:lineRule="auto"/>
        <w:ind w:left="630" w:hanging="630"/>
        <w:jc w:val="both"/>
        <w:rPr>
          <w:rFonts w:ascii="Arial" w:hAnsi="Arial" w:cs="Arial"/>
          <w:bCs/>
          <w:i/>
          <w:kern w:val="0"/>
          <w:sz w:val="22"/>
          <w:szCs w:val="22"/>
          <w:lang w:val="en-GB"/>
          <w14:ligatures w14:val="none"/>
        </w:rPr>
      </w:pPr>
      <w:r w:rsidRPr="00A12A39">
        <w:rPr>
          <w:rFonts w:ascii="Arial" w:hAnsi="Arial" w:cs="Arial"/>
          <w:bCs/>
          <w:kern w:val="0"/>
          <w:sz w:val="22"/>
          <w:szCs w:val="22"/>
          <w:lang w:val="en-GB"/>
          <w14:ligatures w14:val="none"/>
        </w:rPr>
        <w:t xml:space="preserve">Alemu, </w:t>
      </w:r>
      <w:r>
        <w:rPr>
          <w:rFonts w:ascii="Arial" w:hAnsi="Arial" w:cs="Arial"/>
          <w:bCs/>
          <w:kern w:val="0"/>
          <w:sz w:val="22"/>
          <w:szCs w:val="22"/>
          <w:lang w:val="en-GB"/>
          <w14:ligatures w14:val="none"/>
        </w:rPr>
        <w:t>A.</w:t>
      </w:r>
      <w:r w:rsidRPr="00A12A39">
        <w:rPr>
          <w:rFonts w:ascii="Arial" w:hAnsi="Arial" w:cs="Arial"/>
          <w:bCs/>
          <w:kern w:val="0"/>
          <w:sz w:val="22"/>
          <w:szCs w:val="22"/>
          <w:lang w:val="en-GB"/>
          <w14:ligatures w14:val="none"/>
        </w:rPr>
        <w:t xml:space="preserve"> (2021)</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 xml:space="preserve">Determinants of Participation in Farmers Training Centre Based Extension </w:t>
      </w:r>
      <w:r w:rsidRPr="00A12A39">
        <w:rPr>
          <w:rFonts w:ascii="Arial" w:hAnsi="Arial" w:cs="Arial"/>
          <w:bCs/>
          <w:kern w:val="0"/>
          <w:sz w:val="22"/>
          <w:szCs w:val="22"/>
          <w:lang w:val="en-GB"/>
          <w14:ligatures w14:val="none"/>
        </w:rPr>
        <w:tab/>
        <w:t>Training in Ethiopia.</w:t>
      </w:r>
      <w:r w:rsidRPr="00A12A39">
        <w:rPr>
          <w:rFonts w:ascii="Arial" w:hAnsi="Arial" w:cs="Arial"/>
          <w:kern w:val="0"/>
          <w:sz w:val="22"/>
          <w:szCs w:val="22"/>
          <w:lang w:val="en-GB"/>
          <w14:ligatures w14:val="none"/>
        </w:rPr>
        <w:t xml:space="preserve"> </w:t>
      </w:r>
      <w:r w:rsidRPr="00A12A39">
        <w:rPr>
          <w:rFonts w:ascii="Arial" w:hAnsi="Arial" w:cs="Arial"/>
          <w:bCs/>
          <w:i/>
          <w:kern w:val="0"/>
          <w:sz w:val="22"/>
          <w:szCs w:val="22"/>
          <w:lang w:val="en-GB"/>
          <w14:ligatures w14:val="none"/>
        </w:rPr>
        <w:t>Journal of Agricultural Extension 25.</w:t>
      </w:r>
    </w:p>
    <w:p w14:paraId="6951B3CE" w14:textId="77777777" w:rsidR="00D4005D" w:rsidRPr="00A12A39" w:rsidRDefault="00D4005D" w:rsidP="00D4005D">
      <w:pPr>
        <w:tabs>
          <w:tab w:val="left" w:pos="1418"/>
        </w:tabs>
        <w:spacing w:after="0" w:line="276" w:lineRule="auto"/>
        <w:ind w:left="630" w:hanging="630"/>
        <w:jc w:val="both"/>
        <w:rPr>
          <w:rFonts w:ascii="Arial" w:hAnsi="Arial" w:cs="Arial"/>
          <w:i/>
          <w:sz w:val="22"/>
          <w:szCs w:val="22"/>
          <w:lang w:val="en-GB"/>
        </w:rPr>
      </w:pPr>
      <w:r w:rsidRPr="00A12A39">
        <w:rPr>
          <w:rFonts w:ascii="Arial" w:hAnsi="Arial" w:cs="Arial"/>
          <w:sz w:val="22"/>
          <w:szCs w:val="22"/>
          <w:lang w:val="en-GB"/>
        </w:rPr>
        <w:t xml:space="preserve">Challa, M., &amp; Tilahun, U (2014). Determinants and Impacts of Modern Agricultural Technology Adoption in West </w:t>
      </w:r>
      <w:proofErr w:type="spellStart"/>
      <w:r w:rsidRPr="00A12A39">
        <w:rPr>
          <w:rFonts w:ascii="Arial" w:hAnsi="Arial" w:cs="Arial"/>
          <w:sz w:val="22"/>
          <w:szCs w:val="22"/>
          <w:lang w:val="en-GB"/>
        </w:rPr>
        <w:t>Wollega</w:t>
      </w:r>
      <w:proofErr w:type="spellEnd"/>
      <w:r w:rsidRPr="00A12A39">
        <w:rPr>
          <w:rFonts w:ascii="Arial" w:hAnsi="Arial" w:cs="Arial"/>
          <w:sz w:val="22"/>
          <w:szCs w:val="22"/>
          <w:lang w:val="en-GB"/>
        </w:rPr>
        <w:t xml:space="preserve">: The Case of </w:t>
      </w:r>
      <w:proofErr w:type="spellStart"/>
      <w:r w:rsidRPr="00A12A39">
        <w:rPr>
          <w:rFonts w:ascii="Arial" w:hAnsi="Arial" w:cs="Arial"/>
          <w:sz w:val="22"/>
          <w:szCs w:val="22"/>
          <w:lang w:val="en-GB"/>
        </w:rPr>
        <w:t>Gulliso</w:t>
      </w:r>
      <w:proofErr w:type="spellEnd"/>
      <w:r w:rsidRPr="00A12A39">
        <w:rPr>
          <w:rFonts w:ascii="Arial" w:hAnsi="Arial" w:cs="Arial"/>
          <w:sz w:val="22"/>
          <w:szCs w:val="22"/>
          <w:lang w:val="en-GB"/>
        </w:rPr>
        <w:t xml:space="preserve"> District. </w:t>
      </w:r>
      <w:r w:rsidRPr="00A12A39">
        <w:rPr>
          <w:rFonts w:ascii="Arial" w:hAnsi="Arial" w:cs="Arial"/>
          <w:i/>
          <w:sz w:val="22"/>
          <w:szCs w:val="22"/>
          <w:lang w:val="en-GB"/>
        </w:rPr>
        <w:t>Journal of Biology, Agriculture and Healthcare 2014: 4-20.</w:t>
      </w:r>
    </w:p>
    <w:p w14:paraId="7E6BD9F9" w14:textId="77777777" w:rsidR="00D4005D" w:rsidRPr="00A12A39" w:rsidRDefault="00D4005D" w:rsidP="00D4005D">
      <w:pPr>
        <w:tabs>
          <w:tab w:val="left" w:pos="1418"/>
        </w:tabs>
        <w:spacing w:after="0" w:line="276" w:lineRule="auto"/>
        <w:ind w:left="630" w:hanging="630"/>
        <w:jc w:val="both"/>
        <w:rPr>
          <w:rFonts w:ascii="Arial" w:hAnsi="Arial" w:cs="Arial"/>
          <w:i/>
          <w:sz w:val="22"/>
          <w:szCs w:val="22"/>
          <w:lang w:val="en-GB"/>
        </w:rPr>
      </w:pPr>
      <w:r w:rsidRPr="00A12A39">
        <w:rPr>
          <w:rFonts w:ascii="Arial" w:hAnsi="Arial" w:cs="Arial"/>
          <w:sz w:val="22"/>
          <w:szCs w:val="22"/>
          <w:lang w:val="en-GB"/>
        </w:rPr>
        <w:t xml:space="preserve">Debnath, A., Saravanan, R., &amp; Datta, J. (2016). Farmers’ Satisfaction with the Public Agricultural Extension Services in Tripura State of North-East India. </w:t>
      </w:r>
      <w:r w:rsidRPr="00A12A39">
        <w:rPr>
          <w:rFonts w:ascii="Arial" w:hAnsi="Arial" w:cs="Arial"/>
          <w:i/>
          <w:sz w:val="22"/>
          <w:szCs w:val="22"/>
          <w:lang w:val="en-GB"/>
        </w:rPr>
        <w:t>International Journal of Social Sciences 5(2): 65-80:</w:t>
      </w:r>
      <w:r w:rsidRPr="00A12A39">
        <w:rPr>
          <w:rFonts w:ascii="Arial" w:hAnsi="Arial" w:cs="Arial"/>
          <w:sz w:val="22"/>
          <w:szCs w:val="22"/>
          <w:lang w:val="en-GB"/>
        </w:rPr>
        <w:t xml:space="preserve"> </w:t>
      </w:r>
    </w:p>
    <w:p w14:paraId="0A961421" w14:textId="77777777" w:rsidR="00D4005D" w:rsidRPr="00A12A39" w:rsidRDefault="00D4005D" w:rsidP="00D4005D">
      <w:pPr>
        <w:tabs>
          <w:tab w:val="left" w:pos="1418"/>
        </w:tabs>
        <w:spacing w:after="0" w:line="276" w:lineRule="auto"/>
        <w:ind w:left="630" w:hanging="630"/>
        <w:jc w:val="both"/>
        <w:rPr>
          <w:rFonts w:ascii="Arial" w:hAnsi="Arial" w:cs="Arial"/>
          <w:sz w:val="22"/>
          <w:szCs w:val="22"/>
          <w:lang w:val="en-GB"/>
        </w:rPr>
      </w:pPr>
      <w:proofErr w:type="spellStart"/>
      <w:r w:rsidRPr="00A12A39">
        <w:rPr>
          <w:rFonts w:ascii="Arial" w:hAnsi="Arial" w:cs="Arial"/>
          <w:bCs/>
          <w:kern w:val="0"/>
          <w:sz w:val="22"/>
          <w:szCs w:val="22"/>
          <w:lang w:val="en-GB"/>
          <w14:ligatures w14:val="none"/>
        </w:rPr>
        <w:t>Dkhar</w:t>
      </w:r>
      <w:proofErr w:type="spellEnd"/>
      <w:r w:rsidRPr="00A12A39">
        <w:rPr>
          <w:rFonts w:ascii="Arial" w:hAnsi="Arial" w:cs="Arial"/>
          <w:bCs/>
          <w:kern w:val="0"/>
          <w:sz w:val="22"/>
          <w:szCs w:val="22"/>
          <w:lang w:val="en-GB"/>
          <w14:ligatures w14:val="none"/>
        </w:rPr>
        <w:t xml:space="preserve">, S.E., </w:t>
      </w:r>
      <w:proofErr w:type="spellStart"/>
      <w:r w:rsidRPr="00A12A39">
        <w:rPr>
          <w:rFonts w:ascii="Arial" w:hAnsi="Arial" w:cs="Arial"/>
          <w:bCs/>
          <w:kern w:val="0"/>
          <w:sz w:val="22"/>
          <w:szCs w:val="22"/>
          <w:lang w:val="en-GB"/>
          <w14:ligatures w14:val="none"/>
        </w:rPr>
        <w:t>Devarani</w:t>
      </w:r>
      <w:proofErr w:type="spellEnd"/>
      <w:r w:rsidRPr="00A12A39">
        <w:rPr>
          <w:rFonts w:ascii="Arial" w:hAnsi="Arial" w:cs="Arial"/>
          <w:bCs/>
          <w:kern w:val="0"/>
          <w:sz w:val="22"/>
          <w:szCs w:val="22"/>
          <w:lang w:val="en-GB"/>
          <w14:ligatures w14:val="none"/>
        </w:rPr>
        <w:t>, L., &amp; Singh, R. (2019).</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Clientele Satisfaction of Extension Services</w:t>
      </w:r>
    </w:p>
    <w:p w14:paraId="3A8EF467" w14:textId="77777777" w:rsidR="00D4005D" w:rsidRPr="00A12A39" w:rsidRDefault="00D4005D" w:rsidP="00D4005D">
      <w:pPr>
        <w:spacing w:after="0" w:line="276" w:lineRule="auto"/>
        <w:ind w:left="630" w:hanging="630"/>
        <w:jc w:val="both"/>
        <w:rPr>
          <w:rFonts w:ascii="Arial" w:hAnsi="Arial" w:cs="Arial"/>
          <w:iCs/>
          <w:kern w:val="0"/>
          <w:sz w:val="22"/>
          <w:szCs w:val="22"/>
          <w:lang w:val="en-GB"/>
          <w14:ligatures w14:val="none"/>
        </w:rPr>
      </w:pPr>
      <w:r w:rsidRPr="00A12A39">
        <w:rPr>
          <w:rFonts w:ascii="Arial" w:hAnsi="Arial" w:cs="Arial"/>
          <w:sz w:val="22"/>
          <w:szCs w:val="22"/>
          <w:lang w:val="en-GB"/>
        </w:rPr>
        <w:tab/>
      </w:r>
      <w:r w:rsidRPr="00A12A39">
        <w:rPr>
          <w:rFonts w:ascii="Arial" w:hAnsi="Arial" w:cs="Arial"/>
          <w:kern w:val="0"/>
          <w:sz w:val="22"/>
          <w:szCs w:val="22"/>
          <w:lang w:val="en-GB"/>
          <w14:ligatures w14:val="none"/>
        </w:rPr>
        <w:t xml:space="preserve"> [</w:t>
      </w:r>
      <w:hyperlink r:id="rId8" w:history="1">
        <w:r w:rsidRPr="00A12A39">
          <w:rPr>
            <w:rFonts w:ascii="Arial" w:hAnsi="Arial" w:cs="Arial"/>
            <w:kern w:val="0"/>
            <w:sz w:val="22"/>
            <w:szCs w:val="22"/>
            <w:u w:val="single"/>
            <w:lang w:val="en-GB"/>
            <w14:ligatures w14:val="none"/>
          </w:rPr>
          <w:t>http://dx.doi.org/10.20961/carakatani.v36i1.43381</w:t>
        </w:r>
      </w:hyperlink>
      <w:r w:rsidRPr="00A12A39">
        <w:rPr>
          <w:rFonts w:ascii="Arial" w:hAnsi="Arial" w:cs="Arial"/>
          <w:kern w:val="0"/>
          <w:sz w:val="22"/>
          <w:szCs w:val="22"/>
          <w:u w:val="single"/>
          <w:lang w:val="en-GB"/>
          <w14:ligatures w14:val="none"/>
        </w:rPr>
        <w:t xml:space="preserve">] site </w:t>
      </w:r>
      <w:proofErr w:type="spellStart"/>
      <w:r w:rsidRPr="00A12A39">
        <w:rPr>
          <w:rFonts w:ascii="Arial" w:hAnsi="Arial" w:cs="Arial"/>
          <w:kern w:val="0"/>
          <w:sz w:val="22"/>
          <w:szCs w:val="22"/>
          <w:u w:val="single"/>
          <w:lang w:val="en-GB"/>
          <w14:ligatures w14:val="none"/>
        </w:rPr>
        <w:t>visitd</w:t>
      </w:r>
      <w:proofErr w:type="spellEnd"/>
      <w:r w:rsidRPr="00A12A39">
        <w:rPr>
          <w:rFonts w:ascii="Arial" w:hAnsi="Arial" w:cs="Arial"/>
          <w:kern w:val="0"/>
          <w:sz w:val="22"/>
          <w:szCs w:val="22"/>
          <w:u w:val="single"/>
          <w:lang w:val="en-GB"/>
          <w14:ligatures w14:val="none"/>
        </w:rPr>
        <w:t xml:space="preserve"> on 10/12/2024.</w:t>
      </w:r>
    </w:p>
    <w:p w14:paraId="1942F906"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Dutta, C., Borah, D., &amp; Das, P. (2021). Farmers’ Level of Satisfaction on Agricultural Technology</w:t>
      </w:r>
    </w:p>
    <w:p w14:paraId="39581A58" w14:textId="77777777" w:rsidR="00D4005D" w:rsidRPr="00A12A39" w:rsidRDefault="00D4005D" w:rsidP="00D4005D">
      <w:pPr>
        <w:autoSpaceDE w:val="0"/>
        <w:autoSpaceDN w:val="0"/>
        <w:adjustRightInd w:val="0"/>
        <w:spacing w:after="0" w:line="276" w:lineRule="auto"/>
        <w:ind w:left="630" w:hanging="630"/>
        <w:jc w:val="both"/>
        <w:rPr>
          <w:rFonts w:ascii="Arial" w:hAnsi="Arial" w:cs="Arial"/>
          <w:bCs/>
          <w:i/>
          <w:kern w:val="0"/>
          <w:sz w:val="22"/>
          <w:szCs w:val="22"/>
          <w:lang w:val="en-GB"/>
          <w14:ligatures w14:val="none"/>
        </w:rPr>
      </w:pPr>
      <w:r w:rsidRPr="00A12A39">
        <w:rPr>
          <w:rFonts w:ascii="Arial" w:hAnsi="Arial" w:cs="Arial"/>
          <w:kern w:val="0"/>
          <w:sz w:val="22"/>
          <w:szCs w:val="22"/>
          <w:lang w:val="en-GB"/>
          <w14:ligatures w14:val="none"/>
        </w:rPr>
        <w:t xml:space="preserve">Elias, A., </w:t>
      </w:r>
      <w:proofErr w:type="spellStart"/>
      <w:r w:rsidRPr="00A12A39">
        <w:rPr>
          <w:rFonts w:ascii="Arial" w:hAnsi="Arial" w:cs="Arial"/>
          <w:kern w:val="0"/>
          <w:sz w:val="22"/>
          <w:szCs w:val="22"/>
          <w:lang w:val="en-GB"/>
          <w14:ligatures w14:val="none"/>
        </w:rPr>
        <w:t>Nohmi</w:t>
      </w:r>
      <w:proofErr w:type="spellEnd"/>
      <w:r w:rsidRPr="00A12A39">
        <w:rPr>
          <w:rFonts w:ascii="Arial" w:hAnsi="Arial" w:cs="Arial"/>
          <w:kern w:val="0"/>
          <w:sz w:val="22"/>
          <w:szCs w:val="22"/>
          <w:lang w:val="en-GB"/>
          <w14:ligatures w14:val="none"/>
        </w:rPr>
        <w:t>, M., Yasunobu, K., &amp; Ishida, A. (2015).</w:t>
      </w:r>
      <w:r w:rsidRPr="00A12A39">
        <w:rPr>
          <w:rFonts w:ascii="Arial" w:hAnsi="Arial" w:cs="Arial"/>
          <w:bCs/>
          <w:kern w:val="0"/>
          <w:sz w:val="22"/>
          <w:szCs w:val="22"/>
          <w:lang w:val="en-GB"/>
          <w14:ligatures w14:val="none"/>
        </w:rPr>
        <w:t xml:space="preserve"> Farmers’ Satisfaction with Agricultural </w:t>
      </w:r>
      <w:r w:rsidRPr="00A12A39">
        <w:rPr>
          <w:rFonts w:ascii="Arial" w:hAnsi="Arial" w:cs="Arial"/>
          <w:bCs/>
          <w:kern w:val="0"/>
          <w:sz w:val="22"/>
          <w:szCs w:val="22"/>
          <w:lang w:val="en-GB"/>
          <w14:ligatures w14:val="none"/>
        </w:rPr>
        <w:tab/>
        <w:t>Extension Service and Its Influencing Factors: A Case Study in North West Ethiopia</w:t>
      </w:r>
      <w:r w:rsidRPr="00A12A39">
        <w:rPr>
          <w:rFonts w:ascii="Arial" w:hAnsi="Arial" w:cs="Arial"/>
          <w:bCs/>
          <w:i/>
          <w:kern w:val="0"/>
          <w:sz w:val="22"/>
          <w:szCs w:val="22"/>
          <w:lang w:val="en-GB"/>
          <w14:ligatures w14:val="none"/>
        </w:rPr>
        <w:t>.</w:t>
      </w:r>
      <w:r w:rsidRPr="00A12A39">
        <w:rPr>
          <w:rFonts w:ascii="Arial" w:hAnsi="Arial" w:cs="Arial"/>
          <w:b/>
          <w:bCs/>
          <w:i/>
          <w:iCs/>
          <w:kern w:val="0"/>
          <w:sz w:val="22"/>
          <w:szCs w:val="22"/>
          <w:lang w:val="en-GB"/>
          <w14:ligatures w14:val="none"/>
        </w:rPr>
        <w:t xml:space="preserve"> </w:t>
      </w:r>
      <w:r w:rsidRPr="00A12A39">
        <w:rPr>
          <w:rFonts w:ascii="Arial" w:hAnsi="Arial" w:cs="Arial"/>
          <w:bCs/>
          <w:i/>
          <w:iCs/>
          <w:kern w:val="0"/>
          <w:sz w:val="22"/>
          <w:szCs w:val="22"/>
          <w:lang w:val="en-GB"/>
          <w14:ligatures w14:val="none"/>
        </w:rPr>
        <w:t xml:space="preserve">Journal </w:t>
      </w:r>
      <w:r>
        <w:rPr>
          <w:rFonts w:ascii="Arial" w:hAnsi="Arial" w:cs="Arial"/>
          <w:bCs/>
          <w:i/>
          <w:iCs/>
          <w:kern w:val="0"/>
          <w:sz w:val="22"/>
          <w:szCs w:val="22"/>
          <w:lang w:val="en-GB"/>
          <w14:ligatures w14:val="none"/>
        </w:rPr>
        <w:t xml:space="preserve">of </w:t>
      </w:r>
      <w:r w:rsidRPr="00A12A39">
        <w:rPr>
          <w:rFonts w:ascii="Arial" w:hAnsi="Arial" w:cs="Arial"/>
          <w:bCs/>
          <w:i/>
          <w:iCs/>
          <w:kern w:val="0"/>
          <w:sz w:val="22"/>
          <w:szCs w:val="22"/>
          <w:lang w:val="en-GB"/>
          <w14:ligatures w14:val="none"/>
        </w:rPr>
        <w:t>Agriculture Science Technical 18: 39-53.</w:t>
      </w:r>
    </w:p>
    <w:p w14:paraId="03F78088"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kern w:val="0"/>
          <w:sz w:val="22"/>
          <w:szCs w:val="22"/>
          <w:lang w:val="en-GB"/>
          <w14:ligatures w14:val="none"/>
        </w:rPr>
        <w:t xml:space="preserve"> </w:t>
      </w:r>
      <w:proofErr w:type="spellStart"/>
      <w:r w:rsidRPr="00A12A39">
        <w:rPr>
          <w:rFonts w:ascii="Arial" w:hAnsi="Arial" w:cs="Arial"/>
          <w:sz w:val="22"/>
          <w:szCs w:val="22"/>
          <w:lang w:val="en-GB"/>
        </w:rPr>
        <w:t>Gbawoquiya</w:t>
      </w:r>
      <w:proofErr w:type="spellEnd"/>
      <w:r w:rsidRPr="00A12A39">
        <w:rPr>
          <w:rFonts w:ascii="Arial" w:hAnsi="Arial" w:cs="Arial"/>
          <w:sz w:val="22"/>
          <w:szCs w:val="22"/>
          <w:lang w:val="en-GB"/>
        </w:rPr>
        <w:t xml:space="preserve">, P. D. (2017). Effectiveness of farmer field schools in improving agricultural productivity in Tanzania: a case study of smallholder rice farmers in </w:t>
      </w:r>
      <w:proofErr w:type="spellStart"/>
      <w:r w:rsidRPr="00A12A39">
        <w:rPr>
          <w:rFonts w:ascii="Arial" w:hAnsi="Arial" w:cs="Arial"/>
          <w:sz w:val="22"/>
          <w:szCs w:val="22"/>
          <w:lang w:val="en-GB"/>
        </w:rPr>
        <w:t>Mvomero</w:t>
      </w:r>
      <w:proofErr w:type="spellEnd"/>
      <w:r w:rsidRPr="00A12A39">
        <w:rPr>
          <w:rFonts w:ascii="Arial" w:hAnsi="Arial" w:cs="Arial"/>
          <w:sz w:val="22"/>
          <w:szCs w:val="22"/>
          <w:lang w:val="en-GB"/>
        </w:rPr>
        <w:t xml:space="preserve"> district, Morogoro region. Thesis for Award of PhD Degree at Sokoine University of Agriculture, Morogoro, Tanzania, 125pp.</w:t>
      </w:r>
    </w:p>
    <w:p w14:paraId="490A9DB9" w14:textId="77777777" w:rsidR="00D4005D" w:rsidRPr="00A12A39" w:rsidRDefault="00D4005D" w:rsidP="00D4005D">
      <w:pPr>
        <w:autoSpaceDE w:val="0"/>
        <w:autoSpaceDN w:val="0"/>
        <w:adjustRightInd w:val="0"/>
        <w:spacing w:after="0" w:line="276" w:lineRule="auto"/>
        <w:ind w:left="630" w:hanging="630"/>
        <w:jc w:val="both"/>
        <w:rPr>
          <w:rFonts w:ascii="Arial" w:hAnsi="Arial" w:cs="Arial"/>
          <w:sz w:val="22"/>
          <w:szCs w:val="22"/>
          <w:lang w:val="en-GB"/>
        </w:rPr>
      </w:pPr>
      <w:proofErr w:type="spellStart"/>
      <w:r w:rsidRPr="00A12A39">
        <w:rPr>
          <w:rFonts w:ascii="Arial" w:hAnsi="Arial" w:cs="Arial"/>
          <w:sz w:val="22"/>
          <w:szCs w:val="22"/>
          <w:lang w:val="en-GB"/>
        </w:rPr>
        <w:t>Iddi</w:t>
      </w:r>
      <w:proofErr w:type="spellEnd"/>
      <w:r w:rsidRPr="00A12A39">
        <w:rPr>
          <w:rFonts w:ascii="Arial" w:hAnsi="Arial" w:cs="Arial"/>
          <w:sz w:val="22"/>
          <w:szCs w:val="22"/>
          <w:lang w:val="en-GB"/>
        </w:rPr>
        <w:t xml:space="preserve">, H., Nyamba, S., &amp; </w:t>
      </w:r>
      <w:proofErr w:type="spellStart"/>
      <w:r w:rsidRPr="00A12A39">
        <w:rPr>
          <w:rFonts w:ascii="Arial" w:hAnsi="Arial" w:cs="Arial"/>
          <w:sz w:val="22"/>
          <w:szCs w:val="22"/>
          <w:lang w:val="en-GB"/>
        </w:rPr>
        <w:t>Busindeli</w:t>
      </w:r>
      <w:proofErr w:type="spellEnd"/>
      <w:r w:rsidRPr="00A12A39">
        <w:rPr>
          <w:rFonts w:ascii="Arial" w:hAnsi="Arial" w:cs="Arial"/>
          <w:sz w:val="22"/>
          <w:szCs w:val="22"/>
          <w:lang w:val="en-GB"/>
        </w:rPr>
        <w:t xml:space="preserve">, I. (2023). Accessibility of improved chicken farming business information to women improved chicken farmers through mobile phones in </w:t>
      </w:r>
      <w:proofErr w:type="spellStart"/>
      <w:r w:rsidRPr="00A12A39">
        <w:rPr>
          <w:rFonts w:ascii="Arial" w:hAnsi="Arial" w:cs="Arial"/>
          <w:sz w:val="22"/>
          <w:szCs w:val="22"/>
          <w:lang w:val="en-GB"/>
        </w:rPr>
        <w:t>Misungwi</w:t>
      </w:r>
      <w:proofErr w:type="spellEnd"/>
      <w:r w:rsidRPr="00A12A39">
        <w:rPr>
          <w:rFonts w:ascii="Arial" w:hAnsi="Arial" w:cs="Arial"/>
          <w:sz w:val="22"/>
          <w:szCs w:val="22"/>
          <w:lang w:val="en-GB"/>
        </w:rPr>
        <w:t xml:space="preserve"> District, Tanzania. </w:t>
      </w:r>
      <w:r w:rsidRPr="00A12A39">
        <w:rPr>
          <w:rFonts w:ascii="Arial" w:hAnsi="Arial" w:cs="Arial"/>
          <w:i/>
          <w:sz w:val="22"/>
          <w:szCs w:val="22"/>
          <w:lang w:val="en-GB"/>
        </w:rPr>
        <w:t>European Journal of Agriculture and Food Sciences,</w:t>
      </w:r>
      <w:r w:rsidRPr="00A12A39">
        <w:rPr>
          <w:rFonts w:ascii="Arial" w:hAnsi="Arial" w:cs="Arial"/>
          <w:sz w:val="22"/>
          <w:szCs w:val="22"/>
          <w:lang w:val="en-GB"/>
        </w:rPr>
        <w:t xml:space="preserve"> 16: (2): 1-7.</w:t>
      </w:r>
    </w:p>
    <w:p w14:paraId="3751A484"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ab/>
        <w:t xml:space="preserve">Information Centre of AAU, Jorhat, Assam. </w:t>
      </w:r>
      <w:r w:rsidRPr="00A12A39">
        <w:rPr>
          <w:rFonts w:ascii="Arial" w:hAnsi="Arial" w:cs="Arial"/>
          <w:i/>
          <w:kern w:val="0"/>
          <w:sz w:val="22"/>
          <w:szCs w:val="22"/>
          <w:lang w:val="en-GB"/>
          <w14:ligatures w14:val="none"/>
        </w:rPr>
        <w:t>Indian Research Journal of Extension Education,</w:t>
      </w:r>
      <w:r w:rsidRPr="00A12A39">
        <w:rPr>
          <w:rFonts w:ascii="Arial" w:hAnsi="Arial" w:cs="Arial"/>
          <w:kern w:val="0"/>
          <w:sz w:val="22"/>
          <w:szCs w:val="22"/>
          <w:lang w:val="en-GB"/>
          <w14:ligatures w14:val="none"/>
        </w:rPr>
        <w:t xml:space="preserve"> 21(4): 85-91.</w:t>
      </w:r>
    </w:p>
    <w:p w14:paraId="52211B6B" w14:textId="77777777" w:rsidR="00D4005D" w:rsidRPr="00A12A39" w:rsidRDefault="00D4005D" w:rsidP="00D4005D">
      <w:pPr>
        <w:tabs>
          <w:tab w:val="left" w:pos="1418"/>
        </w:tabs>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 xml:space="preserve">Jain, R., Arora, A., &amp; Raju, S. (2009). A novel adoption index of selected agricultural technologies: Linkages with infrastructure and productivity: </w:t>
      </w:r>
      <w:r w:rsidRPr="00A12A39">
        <w:rPr>
          <w:rFonts w:ascii="Arial" w:hAnsi="Arial" w:cs="Arial"/>
          <w:i/>
          <w:sz w:val="22"/>
          <w:szCs w:val="22"/>
          <w:lang w:val="en-GB"/>
        </w:rPr>
        <w:t>Agricultural Economics Research Review</w:t>
      </w:r>
      <w:r w:rsidRPr="00A12A39">
        <w:rPr>
          <w:rFonts w:ascii="Arial" w:hAnsi="Arial" w:cs="Arial"/>
          <w:sz w:val="22"/>
          <w:szCs w:val="22"/>
          <w:lang w:val="en-GB"/>
        </w:rPr>
        <w:t xml:space="preserve"> 22: 109-120.</w:t>
      </w:r>
    </w:p>
    <w:p w14:paraId="5B25ABF0" w14:textId="77777777" w:rsidR="00D4005D" w:rsidRPr="00A12A39" w:rsidRDefault="00D4005D" w:rsidP="00D4005D">
      <w:pPr>
        <w:tabs>
          <w:tab w:val="left" w:pos="1418"/>
        </w:tabs>
        <w:spacing w:after="0" w:line="276" w:lineRule="auto"/>
        <w:ind w:left="630" w:hanging="630"/>
        <w:jc w:val="both"/>
        <w:rPr>
          <w:rFonts w:ascii="Arial" w:hAnsi="Arial" w:cs="Arial"/>
          <w:bCs/>
          <w:kern w:val="0"/>
          <w:sz w:val="22"/>
          <w:szCs w:val="22"/>
          <w:lang w:val="en-GB"/>
          <w14:ligatures w14:val="none"/>
        </w:rPr>
      </w:pP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 xml:space="preserve">Khan, I.M., Singh, S., </w:t>
      </w:r>
      <w:proofErr w:type="spellStart"/>
      <w:r w:rsidRPr="00A12A39">
        <w:rPr>
          <w:rFonts w:ascii="Arial" w:hAnsi="Arial" w:cs="Arial"/>
          <w:bCs/>
          <w:kern w:val="0"/>
          <w:sz w:val="22"/>
          <w:szCs w:val="22"/>
          <w:lang w:val="en-GB"/>
          <w14:ligatures w14:val="none"/>
        </w:rPr>
        <w:t>Bangarwa</w:t>
      </w:r>
      <w:proofErr w:type="spellEnd"/>
      <w:r w:rsidRPr="00A12A39">
        <w:rPr>
          <w:rFonts w:ascii="Arial" w:hAnsi="Arial" w:cs="Arial"/>
          <w:bCs/>
          <w:kern w:val="0"/>
          <w:sz w:val="22"/>
          <w:szCs w:val="22"/>
          <w:lang w:val="en-GB"/>
          <w14:ligatures w14:val="none"/>
        </w:rPr>
        <w:t>, G.S., &amp; Dhanraj, R. (2012). Impact of ATIC in Terms of the Satisfaction Level of the ATIC Beneficiary Farmers towards the Services of ATIC.</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 xml:space="preserve">Indian Research Journal of Extension Education </w:t>
      </w:r>
      <w:r w:rsidRPr="00A12A39">
        <w:rPr>
          <w:rFonts w:ascii="Arial" w:hAnsi="Arial" w:cs="Arial"/>
          <w:kern w:val="0"/>
          <w:sz w:val="22"/>
          <w:szCs w:val="22"/>
          <w:lang w:val="en-GB"/>
          <w14:ligatures w14:val="none"/>
        </w:rPr>
        <w:t>I: 245-251.</w:t>
      </w:r>
    </w:p>
    <w:p w14:paraId="4F420EBF" w14:textId="77777777" w:rsidR="00D4005D" w:rsidRDefault="00D4005D" w:rsidP="00D4005D">
      <w:pPr>
        <w:autoSpaceDE w:val="0"/>
        <w:autoSpaceDN w:val="0"/>
        <w:adjustRightInd w:val="0"/>
        <w:spacing w:after="0" w:line="276" w:lineRule="auto"/>
        <w:ind w:left="630" w:hanging="630"/>
        <w:jc w:val="both"/>
        <w:rPr>
          <w:rFonts w:ascii="Arial" w:eastAsia="TimesNewRomanPSMT" w:hAnsi="Arial" w:cs="Arial"/>
          <w:kern w:val="0"/>
          <w:sz w:val="22"/>
          <w:szCs w:val="22"/>
          <w:lang w:val="en-GB"/>
          <w14:ligatures w14:val="none"/>
        </w:rPr>
      </w:pPr>
      <w:r w:rsidRPr="00A12A39">
        <w:rPr>
          <w:rFonts w:ascii="Arial" w:eastAsia="TimesNewRomanPSMT" w:hAnsi="Arial" w:cs="Arial"/>
          <w:kern w:val="0"/>
          <w:sz w:val="22"/>
          <w:szCs w:val="22"/>
          <w:lang w:val="en-GB"/>
          <w14:ligatures w14:val="none"/>
        </w:rPr>
        <w:t xml:space="preserve">Kumar, A., </w:t>
      </w:r>
      <w:proofErr w:type="spellStart"/>
      <w:r w:rsidRPr="00A12A39">
        <w:rPr>
          <w:rFonts w:ascii="Arial" w:eastAsia="TimesNewRomanPSMT" w:hAnsi="Arial" w:cs="Arial"/>
          <w:kern w:val="0"/>
          <w:sz w:val="22"/>
          <w:szCs w:val="22"/>
          <w:lang w:val="en-GB"/>
          <w14:ligatures w14:val="none"/>
        </w:rPr>
        <w:t>Shehrawat</w:t>
      </w:r>
      <w:proofErr w:type="spellEnd"/>
      <w:r w:rsidRPr="00A12A39">
        <w:rPr>
          <w:rFonts w:ascii="Arial" w:eastAsia="TimesNewRomanPSMT" w:hAnsi="Arial" w:cs="Arial"/>
          <w:kern w:val="0"/>
          <w:sz w:val="22"/>
          <w:szCs w:val="22"/>
          <w:lang w:val="en-GB"/>
          <w14:ligatures w14:val="none"/>
        </w:rPr>
        <w:t xml:space="preserve">, P.S., Malik, A., Kumar, R., Yadav, K.K., Singh, S., &amp; Rakesh, K. R. </w:t>
      </w:r>
      <w:r w:rsidRPr="00A12A39">
        <w:rPr>
          <w:rFonts w:ascii="Arial" w:eastAsia="TimesNewRomanPSMT" w:hAnsi="Arial" w:cs="Arial"/>
          <w:kern w:val="0"/>
          <w:sz w:val="22"/>
          <w:szCs w:val="22"/>
          <w:lang w:val="en-GB"/>
          <w14:ligatures w14:val="none"/>
        </w:rPr>
        <w:tab/>
        <w:t xml:space="preserve">(2020). Awareness and Satisfaction level of cotton growers’ </w:t>
      </w:r>
      <w:r>
        <w:rPr>
          <w:rFonts w:ascii="Arial" w:eastAsia="TimesNewRomanPSMT" w:hAnsi="Arial" w:cs="Arial"/>
          <w:kern w:val="0"/>
          <w:sz w:val="22"/>
          <w:szCs w:val="22"/>
          <w:lang w:val="en-GB"/>
          <w14:ligatures w14:val="none"/>
        </w:rPr>
        <w:t>callers</w:t>
      </w:r>
      <w:r w:rsidRPr="00A12A39">
        <w:rPr>
          <w:rFonts w:ascii="Arial" w:eastAsia="TimesNewRomanPSMT" w:hAnsi="Arial" w:cs="Arial"/>
          <w:kern w:val="0"/>
          <w:sz w:val="22"/>
          <w:szCs w:val="22"/>
          <w:lang w:val="en-GB"/>
          <w14:ligatures w14:val="none"/>
        </w:rPr>
        <w:t xml:space="preserve"> about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 xml:space="preserve">ATIC toll free number. </w:t>
      </w:r>
      <w:r w:rsidRPr="00A12A39">
        <w:rPr>
          <w:rFonts w:ascii="Arial" w:eastAsia="TimesNewRomanPSMT" w:hAnsi="Arial" w:cs="Arial"/>
          <w:i/>
          <w:kern w:val="0"/>
          <w:sz w:val="22"/>
          <w:szCs w:val="22"/>
          <w:lang w:val="en-GB"/>
          <w14:ligatures w14:val="none"/>
        </w:rPr>
        <w:t>International Journal of Education &amp; Management Studies</w:t>
      </w:r>
      <w:r w:rsidRPr="00A12A39">
        <w:rPr>
          <w:rFonts w:ascii="Arial" w:eastAsia="TimesNewRomanPSMT" w:hAnsi="Arial" w:cs="Arial"/>
          <w:kern w:val="0"/>
          <w:sz w:val="22"/>
          <w:szCs w:val="22"/>
          <w:lang w:val="en-GB"/>
          <w14:ligatures w14:val="none"/>
        </w:rPr>
        <w:t xml:space="preserve"> 10(2): 151-153.</w:t>
      </w:r>
    </w:p>
    <w:p w14:paraId="51724D8D" w14:textId="77777777" w:rsidR="000001FC" w:rsidRDefault="000001FC" w:rsidP="00D4005D">
      <w:pPr>
        <w:autoSpaceDE w:val="0"/>
        <w:autoSpaceDN w:val="0"/>
        <w:adjustRightInd w:val="0"/>
        <w:spacing w:after="0" w:line="276" w:lineRule="auto"/>
        <w:ind w:left="630" w:hanging="630"/>
        <w:jc w:val="both"/>
        <w:rPr>
          <w:rFonts w:ascii="Arial" w:eastAsia="TimesNewRomanPSMT" w:hAnsi="Arial" w:cs="Arial"/>
          <w:kern w:val="0"/>
          <w:sz w:val="22"/>
          <w:szCs w:val="22"/>
          <w:lang w:val="en-GB"/>
          <w14:ligatures w14:val="none"/>
        </w:rPr>
      </w:pPr>
    </w:p>
    <w:p w14:paraId="2915FB2E" w14:textId="77777777" w:rsidR="000001FC" w:rsidRDefault="000001FC" w:rsidP="00D4005D">
      <w:pPr>
        <w:autoSpaceDE w:val="0"/>
        <w:autoSpaceDN w:val="0"/>
        <w:adjustRightInd w:val="0"/>
        <w:spacing w:after="0" w:line="276" w:lineRule="auto"/>
        <w:ind w:left="630" w:hanging="630"/>
        <w:jc w:val="both"/>
        <w:rPr>
          <w:rFonts w:ascii="Arial" w:eastAsia="TimesNewRomanPSMT" w:hAnsi="Arial" w:cs="Arial"/>
          <w:kern w:val="0"/>
          <w:sz w:val="22"/>
          <w:szCs w:val="22"/>
          <w:lang w:val="en-GB"/>
          <w14:ligatures w14:val="none"/>
        </w:rPr>
      </w:pPr>
    </w:p>
    <w:p w14:paraId="6CC9432C" w14:textId="6960D4ED" w:rsidR="000001FC" w:rsidRPr="00E948C0" w:rsidRDefault="000001FC" w:rsidP="00E948C0">
      <w:pPr>
        <w:spacing w:line="259" w:lineRule="auto"/>
        <w:jc w:val="both"/>
        <w:rPr>
          <w:rFonts w:ascii="Arial" w:hAnsi="Arial" w:cs="Arial"/>
          <w:kern w:val="0"/>
          <w:sz w:val="22"/>
          <w:szCs w:val="22"/>
          <w:lang w:val="en-GB"/>
          <w14:ligatures w14:val="none"/>
        </w:rPr>
      </w:pPr>
      <w:r w:rsidRPr="000001FC">
        <w:rPr>
          <w:rFonts w:ascii="Arial" w:hAnsi="Arial" w:cs="Arial"/>
          <w:kern w:val="0"/>
          <w:sz w:val="22"/>
          <w:szCs w:val="22"/>
          <w:highlight w:val="yellow"/>
          <w:lang w:val="en-GB"/>
          <w14:ligatures w14:val="none"/>
        </w:rPr>
        <w:t>Kumari. S</w:t>
      </w:r>
      <w:r w:rsidRPr="00E948C0">
        <w:rPr>
          <w:rFonts w:ascii="Arial" w:hAnsi="Arial" w:cs="Arial"/>
          <w:kern w:val="0"/>
          <w:sz w:val="22"/>
          <w:szCs w:val="22"/>
          <w:highlight w:val="yellow"/>
          <w:lang w:val="en-GB"/>
          <w14:ligatures w14:val="none"/>
        </w:rPr>
        <w:t>.</w:t>
      </w:r>
      <w:r w:rsidRPr="000001FC">
        <w:rPr>
          <w:rFonts w:ascii="Arial" w:hAnsi="Arial" w:cs="Arial"/>
          <w:kern w:val="0"/>
          <w:sz w:val="22"/>
          <w:szCs w:val="22"/>
          <w:highlight w:val="yellow"/>
          <w:lang w:val="en-GB"/>
          <w14:ligatures w14:val="none"/>
        </w:rPr>
        <w:t xml:space="preserve">, </w:t>
      </w:r>
      <w:r w:rsidRPr="00E948C0">
        <w:rPr>
          <w:rFonts w:ascii="Arial" w:hAnsi="Arial" w:cs="Arial"/>
          <w:kern w:val="0"/>
          <w:sz w:val="22"/>
          <w:szCs w:val="22"/>
          <w:highlight w:val="yellow"/>
          <w:lang w:val="en-GB"/>
          <w14:ligatures w14:val="none"/>
        </w:rPr>
        <w:t xml:space="preserve">Ravi, </w:t>
      </w:r>
      <w:r w:rsidRPr="000001FC">
        <w:rPr>
          <w:rFonts w:ascii="Arial" w:hAnsi="Arial" w:cs="Arial"/>
          <w:kern w:val="0"/>
          <w:sz w:val="22"/>
          <w:szCs w:val="22"/>
          <w:highlight w:val="yellow"/>
          <w:lang w:val="en-GB"/>
          <w14:ligatures w14:val="none"/>
        </w:rPr>
        <w:t>Om P.K., Pal</w:t>
      </w:r>
      <w:r w:rsidRPr="00E948C0">
        <w:rPr>
          <w:rFonts w:ascii="Arial" w:hAnsi="Arial" w:cs="Arial"/>
          <w:kern w:val="0"/>
          <w:sz w:val="22"/>
          <w:szCs w:val="22"/>
          <w:highlight w:val="yellow"/>
          <w:lang w:val="en-GB"/>
          <w14:ligatures w14:val="none"/>
        </w:rPr>
        <w:t>.</w:t>
      </w:r>
      <w:r w:rsidRPr="000001FC">
        <w:rPr>
          <w:rFonts w:ascii="Arial" w:hAnsi="Arial" w:cs="Arial"/>
          <w:kern w:val="0"/>
          <w:sz w:val="22"/>
          <w:szCs w:val="22"/>
          <w:highlight w:val="yellow"/>
          <w:lang w:val="en-GB"/>
          <w14:ligatures w14:val="none"/>
        </w:rPr>
        <w:t>, J and Singh</w:t>
      </w:r>
      <w:r w:rsidR="00E948C0" w:rsidRPr="00E948C0">
        <w:rPr>
          <w:rFonts w:ascii="Arial" w:hAnsi="Arial" w:cs="Arial"/>
          <w:kern w:val="0"/>
          <w:sz w:val="22"/>
          <w:szCs w:val="22"/>
          <w:highlight w:val="yellow"/>
          <w:lang w:val="en-GB"/>
          <w14:ligatures w14:val="none"/>
        </w:rPr>
        <w:t>, A</w:t>
      </w:r>
      <w:r w:rsidRPr="000001FC">
        <w:rPr>
          <w:rFonts w:ascii="Arial" w:hAnsi="Arial" w:cs="Arial"/>
          <w:kern w:val="0"/>
          <w:sz w:val="22"/>
          <w:szCs w:val="22"/>
          <w:highlight w:val="yellow"/>
          <w:lang w:val="en-GB"/>
          <w14:ligatures w14:val="none"/>
        </w:rPr>
        <w:t xml:space="preserve">. K. (2023). </w:t>
      </w:r>
      <w:r w:rsidR="00E948C0">
        <w:rPr>
          <w:rFonts w:ascii="Arial" w:hAnsi="Arial" w:cs="Arial"/>
          <w:kern w:val="0"/>
          <w:sz w:val="22"/>
          <w:szCs w:val="22"/>
          <w:highlight w:val="yellow"/>
          <w:lang w:val="en-GB"/>
          <w14:ligatures w14:val="none"/>
        </w:rPr>
        <w:t>Level of s</w:t>
      </w:r>
      <w:r w:rsidRPr="000001FC">
        <w:rPr>
          <w:rFonts w:ascii="Arial" w:hAnsi="Arial" w:cs="Arial"/>
          <w:kern w:val="0"/>
          <w:sz w:val="22"/>
          <w:szCs w:val="22"/>
          <w:highlight w:val="yellow"/>
          <w:lang w:val="en-GB"/>
          <w14:ligatures w14:val="none"/>
        </w:rPr>
        <w:t xml:space="preserve">atisfaction among </w:t>
      </w:r>
      <w:r w:rsidR="00E948C0" w:rsidRPr="00E948C0">
        <w:rPr>
          <w:rFonts w:ascii="Arial" w:hAnsi="Arial" w:cs="Arial"/>
          <w:kern w:val="0"/>
          <w:sz w:val="22"/>
          <w:szCs w:val="22"/>
          <w:highlight w:val="yellow"/>
          <w:lang w:val="en-GB"/>
          <w14:ligatures w14:val="none"/>
        </w:rPr>
        <w:tab/>
      </w:r>
      <w:r w:rsidR="00E948C0">
        <w:rPr>
          <w:rFonts w:ascii="Arial" w:hAnsi="Arial" w:cs="Arial"/>
          <w:kern w:val="0"/>
          <w:sz w:val="22"/>
          <w:szCs w:val="22"/>
          <w:highlight w:val="yellow"/>
          <w:lang w:val="en-GB"/>
          <w14:ligatures w14:val="none"/>
        </w:rPr>
        <w:t>f</w:t>
      </w:r>
      <w:r w:rsidRPr="000001FC">
        <w:rPr>
          <w:rFonts w:ascii="Arial" w:hAnsi="Arial" w:cs="Arial"/>
          <w:kern w:val="0"/>
          <w:sz w:val="22"/>
          <w:szCs w:val="22"/>
          <w:highlight w:val="yellow"/>
          <w:lang w:val="en-GB"/>
          <w14:ligatures w14:val="none"/>
        </w:rPr>
        <w:t xml:space="preserve">armers </w:t>
      </w:r>
      <w:r w:rsidRPr="000001FC">
        <w:rPr>
          <w:rFonts w:ascii="Arial" w:hAnsi="Arial" w:cs="Arial"/>
          <w:kern w:val="0"/>
          <w:sz w:val="22"/>
          <w:szCs w:val="22"/>
          <w:highlight w:val="yellow"/>
          <w:lang w:val="en-GB"/>
          <w14:ligatures w14:val="none"/>
        </w:rPr>
        <w:tab/>
        <w:t xml:space="preserve">towards University’s Kisan Mela. </w:t>
      </w:r>
      <w:r w:rsidRPr="000001FC">
        <w:rPr>
          <w:rFonts w:ascii="Arial" w:hAnsi="Arial" w:cs="Arial"/>
          <w:i/>
          <w:kern w:val="0"/>
          <w:sz w:val="22"/>
          <w:szCs w:val="22"/>
          <w:highlight w:val="yellow"/>
          <w:lang w:val="en-GB"/>
          <w14:ligatures w14:val="none"/>
        </w:rPr>
        <w:t xml:space="preserve">Asian Journal of Agricultural </w:t>
      </w:r>
      <w:r w:rsidR="00E948C0" w:rsidRPr="00E948C0">
        <w:rPr>
          <w:rFonts w:ascii="Arial" w:hAnsi="Arial" w:cs="Arial"/>
          <w:i/>
          <w:kern w:val="0"/>
          <w:sz w:val="22"/>
          <w:szCs w:val="22"/>
          <w:highlight w:val="yellow"/>
          <w:lang w:val="en-GB"/>
          <w14:ligatures w14:val="none"/>
        </w:rPr>
        <w:tab/>
      </w:r>
      <w:r w:rsidRPr="000001FC">
        <w:rPr>
          <w:rFonts w:ascii="Arial" w:hAnsi="Arial" w:cs="Arial"/>
          <w:i/>
          <w:kern w:val="0"/>
          <w:sz w:val="22"/>
          <w:szCs w:val="22"/>
          <w:highlight w:val="yellow"/>
          <w:lang w:val="en-GB"/>
          <w14:ligatures w14:val="none"/>
        </w:rPr>
        <w:t xml:space="preserve">Extension, Economics </w:t>
      </w:r>
      <w:r w:rsidRPr="000001FC">
        <w:rPr>
          <w:rFonts w:ascii="Arial" w:hAnsi="Arial" w:cs="Arial"/>
          <w:i/>
          <w:kern w:val="0"/>
          <w:sz w:val="22"/>
          <w:szCs w:val="22"/>
          <w:highlight w:val="yellow"/>
          <w:lang w:val="en-GB"/>
          <w14:ligatures w14:val="none"/>
        </w:rPr>
        <w:tab/>
        <w:t>&amp; Sociology: 41(10): 863-870.</w:t>
      </w:r>
    </w:p>
    <w:p w14:paraId="343C9931"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sz w:val="22"/>
          <w:szCs w:val="22"/>
          <w:lang w:val="en-GB"/>
        </w:rPr>
        <w:lastRenderedPageBreak/>
        <w:t>Liao, C. (2020). The role of agricultural extension services and farmers' practices in meeting smallholder farmers' needs in China.</w:t>
      </w:r>
      <w:r w:rsidRPr="00A12A39">
        <w:rPr>
          <w:rFonts w:ascii="Arial" w:hAnsi="Arial" w:cs="Arial"/>
          <w:kern w:val="0"/>
          <w:sz w:val="22"/>
          <w:szCs w:val="22"/>
          <w:lang w:val="en-GB"/>
          <w14:ligatures w14:val="none"/>
        </w:rPr>
        <w:t xml:space="preserve"> A thesis submitted for the degree of Doctor of Philosophy at The University of Queensland in 2020, School of Agriculture and Food Sciences.</w:t>
      </w:r>
    </w:p>
    <w:p w14:paraId="13CDC48B" w14:textId="77777777" w:rsidR="00D4005D" w:rsidRPr="00A12A39" w:rsidRDefault="00D4005D" w:rsidP="00D4005D">
      <w:pPr>
        <w:tabs>
          <w:tab w:val="left" w:pos="1418"/>
        </w:tabs>
        <w:spacing w:after="0" w:line="276" w:lineRule="auto"/>
        <w:ind w:left="630" w:hanging="630"/>
        <w:jc w:val="both"/>
        <w:rPr>
          <w:rFonts w:ascii="Arial" w:hAnsi="Arial" w:cs="Arial"/>
          <w:sz w:val="22"/>
          <w:szCs w:val="22"/>
          <w:lang w:val="en-GB"/>
        </w:rPr>
      </w:pP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xml:space="preserve">, M., Sumberg, J., Diagne, A., &amp; Whitfield, S. (2013). Under what circumstances and conditions does </w:t>
      </w:r>
      <w:r>
        <w:rPr>
          <w:rFonts w:ascii="Arial" w:hAnsi="Arial" w:cs="Arial"/>
          <w:sz w:val="22"/>
          <w:szCs w:val="22"/>
          <w:lang w:val="en-GB"/>
        </w:rPr>
        <w:t xml:space="preserve">the </w:t>
      </w:r>
      <w:r w:rsidRPr="00A12A39">
        <w:rPr>
          <w:rFonts w:ascii="Arial" w:hAnsi="Arial" w:cs="Arial"/>
          <w:sz w:val="22"/>
          <w:szCs w:val="22"/>
          <w:lang w:val="en-GB"/>
        </w:rPr>
        <w:t>adoption of technology result in increased agricultural productivity? A Systematic Review.</w:t>
      </w:r>
    </w:p>
    <w:p w14:paraId="57F9D6DF" w14:textId="77777777" w:rsidR="00D4005D" w:rsidRPr="00A12A39" w:rsidRDefault="00D4005D" w:rsidP="00D4005D">
      <w:pPr>
        <w:tabs>
          <w:tab w:val="left" w:pos="1418"/>
        </w:tabs>
        <w:spacing w:after="0" w:line="276" w:lineRule="auto"/>
        <w:ind w:left="630" w:hanging="630"/>
        <w:jc w:val="both"/>
        <w:rPr>
          <w:rFonts w:ascii="Arial" w:hAnsi="Arial" w:cs="Arial"/>
          <w:sz w:val="22"/>
          <w:szCs w:val="22"/>
          <w:lang w:val="en-GB"/>
        </w:rPr>
      </w:pPr>
      <w:proofErr w:type="spellStart"/>
      <w:r w:rsidRPr="00A12A39">
        <w:rPr>
          <w:rFonts w:ascii="Arial" w:hAnsi="Arial" w:cs="Arial"/>
          <w:sz w:val="22"/>
          <w:szCs w:val="22"/>
          <w:lang w:val="en-GB"/>
        </w:rPr>
        <w:t>Makundi</w:t>
      </w:r>
      <w:proofErr w:type="spellEnd"/>
      <w:r w:rsidRPr="00A12A39">
        <w:rPr>
          <w:rFonts w:ascii="Arial" w:hAnsi="Arial" w:cs="Arial"/>
          <w:sz w:val="22"/>
          <w:szCs w:val="22"/>
          <w:lang w:val="en-GB"/>
        </w:rPr>
        <w:t xml:space="preserve">, H. (2017). Diffusing Chinese rice technology in rural Tanzania: Lessons from the </w:t>
      </w:r>
      <w:proofErr w:type="spellStart"/>
      <w:r w:rsidRPr="00A12A39">
        <w:rPr>
          <w:rFonts w:ascii="Arial" w:hAnsi="Arial" w:cs="Arial"/>
          <w:sz w:val="22"/>
          <w:szCs w:val="22"/>
          <w:lang w:val="en-GB"/>
        </w:rPr>
        <w:t>Dakawa</w:t>
      </w:r>
      <w:proofErr w:type="spellEnd"/>
      <w:r w:rsidRPr="00A12A39">
        <w:rPr>
          <w:rFonts w:ascii="Arial" w:hAnsi="Arial" w:cs="Arial"/>
          <w:sz w:val="22"/>
          <w:szCs w:val="22"/>
          <w:lang w:val="en-GB"/>
        </w:rPr>
        <w:t xml:space="preserve"> </w:t>
      </w:r>
      <w:proofErr w:type="spellStart"/>
      <w:r w:rsidRPr="00A12A39">
        <w:rPr>
          <w:rFonts w:ascii="Arial" w:hAnsi="Arial" w:cs="Arial"/>
          <w:sz w:val="22"/>
          <w:szCs w:val="22"/>
          <w:lang w:val="en-GB"/>
        </w:rPr>
        <w:t>agro</w:t>
      </w:r>
      <w:proofErr w:type="spellEnd"/>
      <w:r w:rsidRPr="00A12A39">
        <w:rPr>
          <w:rFonts w:ascii="Arial" w:hAnsi="Arial" w:cs="Arial"/>
          <w:sz w:val="22"/>
          <w:szCs w:val="22"/>
          <w:lang w:val="en-GB"/>
        </w:rPr>
        <w:t xml:space="preserve">-technology demonstration </w:t>
      </w:r>
      <w:proofErr w:type="spellStart"/>
      <w:r w:rsidRPr="00A12A39">
        <w:rPr>
          <w:rFonts w:ascii="Arial" w:hAnsi="Arial" w:cs="Arial"/>
          <w:sz w:val="22"/>
          <w:szCs w:val="22"/>
          <w:lang w:val="en-GB"/>
        </w:rPr>
        <w:t>center</w:t>
      </w:r>
      <w:proofErr w:type="spellEnd"/>
      <w:r w:rsidRPr="00A12A39">
        <w:rPr>
          <w:rFonts w:ascii="Arial" w:hAnsi="Arial" w:cs="Arial"/>
          <w:sz w:val="22"/>
          <w:szCs w:val="22"/>
          <w:lang w:val="en-GB"/>
        </w:rPr>
        <w:t xml:space="preserve">, Working Paper, No. 2017/12, China Africa Research Initiative (CARI), School of Advanced International Studies (SAIS), Johns Hopkins University, Washington, DC.  </w:t>
      </w:r>
      <w:hyperlink r:id="rId9" w:history="1">
        <w:r w:rsidRPr="00A12A39">
          <w:rPr>
            <w:rStyle w:val="Hyperlink"/>
            <w:rFonts w:ascii="Arial" w:hAnsi="Arial" w:cs="Arial"/>
            <w:color w:val="auto"/>
            <w:sz w:val="22"/>
            <w:szCs w:val="22"/>
            <w:lang w:val="en-GB"/>
          </w:rPr>
          <w:t>https://hdl.handle.net/10419/248140</w:t>
        </w:r>
      </w:hyperlink>
    </w:p>
    <w:p w14:paraId="26B502B4"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kern w:val="0"/>
          <w:sz w:val="22"/>
          <w:szCs w:val="22"/>
          <w:lang w:val="en-GB"/>
          <w14:ligatures w14:val="none"/>
        </w:rPr>
        <w:t xml:space="preserve">Mannan, S., Nordin, S., &amp; Galea, S.R. (2015). Influence of Innovation Attributes and Communication Channels on New Fertilizer Technology Adoption by Paddy Farmers. </w:t>
      </w:r>
      <w:r w:rsidRPr="00A12A39">
        <w:rPr>
          <w:rFonts w:ascii="Arial" w:hAnsi="Arial" w:cs="Arial"/>
          <w:i/>
          <w:sz w:val="22"/>
          <w:szCs w:val="22"/>
          <w:lang w:val="en-GB"/>
        </w:rPr>
        <w:t>Australian Journal of Basic and Applied Sciences</w:t>
      </w:r>
      <w:r w:rsidRPr="00A12A39">
        <w:rPr>
          <w:rFonts w:ascii="Arial" w:hAnsi="Arial" w:cs="Arial"/>
          <w:sz w:val="22"/>
          <w:szCs w:val="22"/>
          <w:lang w:val="en-GB"/>
        </w:rPr>
        <w:t xml:space="preserve"> 9(19):109-111</w:t>
      </w:r>
    </w:p>
    <w:p w14:paraId="09357721" w14:textId="77777777" w:rsidR="00D4005D" w:rsidRPr="00A12A39" w:rsidRDefault="00D4005D" w:rsidP="00D4005D">
      <w:pPr>
        <w:spacing w:after="0" w:line="276" w:lineRule="auto"/>
        <w:ind w:left="630" w:hanging="630"/>
        <w:jc w:val="both"/>
        <w:rPr>
          <w:rFonts w:ascii="Arial" w:eastAsia="Times New Roman" w:hAnsi="Arial" w:cs="Arial"/>
          <w:sz w:val="22"/>
          <w:szCs w:val="22"/>
          <w:lang w:val="en-GB" w:eastAsia="en-GB"/>
        </w:rPr>
      </w:pPr>
      <w:r w:rsidRPr="00A12A39">
        <w:rPr>
          <w:rFonts w:ascii="Arial" w:eastAsia="Times New Roman" w:hAnsi="Arial" w:cs="Arial"/>
          <w:sz w:val="22"/>
          <w:szCs w:val="22"/>
          <w:lang w:val="en-GB" w:eastAsia="en-GB"/>
        </w:rPr>
        <w:t xml:space="preserve">Meja, F.M., &amp; Geta, E. (2017). </w:t>
      </w:r>
      <w:proofErr w:type="spellStart"/>
      <w:r w:rsidRPr="00A12A39">
        <w:rPr>
          <w:rFonts w:ascii="Arial" w:eastAsia="Times New Roman" w:hAnsi="Arial" w:cs="Arial"/>
          <w:sz w:val="22"/>
          <w:szCs w:val="22"/>
          <w:lang w:val="en-GB" w:eastAsia="en-GB"/>
        </w:rPr>
        <w:t>Analyzing</w:t>
      </w:r>
      <w:proofErr w:type="spellEnd"/>
      <w:r w:rsidRPr="00A12A39">
        <w:rPr>
          <w:rFonts w:ascii="Arial" w:eastAsia="Times New Roman" w:hAnsi="Arial" w:cs="Arial"/>
          <w:sz w:val="22"/>
          <w:szCs w:val="22"/>
          <w:lang w:val="en-GB" w:eastAsia="en-GB"/>
        </w:rPr>
        <w:t xml:space="preserve"> farmers’ training centres through integrated innovative capacity building and technologies transfer: A case study of </w:t>
      </w:r>
      <w:proofErr w:type="spellStart"/>
      <w:r w:rsidRPr="00A12A39">
        <w:rPr>
          <w:rFonts w:ascii="Arial" w:eastAsia="Times New Roman" w:hAnsi="Arial" w:cs="Arial"/>
          <w:sz w:val="22"/>
          <w:szCs w:val="22"/>
          <w:lang w:val="en-GB" w:eastAsia="en-GB"/>
        </w:rPr>
        <w:t>Damote</w:t>
      </w:r>
      <w:proofErr w:type="spellEnd"/>
      <w:r w:rsidRPr="00A12A39">
        <w:rPr>
          <w:rFonts w:ascii="Arial" w:eastAsia="Times New Roman" w:hAnsi="Arial" w:cs="Arial"/>
          <w:sz w:val="22"/>
          <w:szCs w:val="22"/>
          <w:lang w:val="en-GB" w:eastAsia="en-GB"/>
        </w:rPr>
        <w:t xml:space="preserve"> Gale District</w:t>
      </w:r>
      <w:r>
        <w:rPr>
          <w:rFonts w:ascii="Arial" w:eastAsia="Times New Roman" w:hAnsi="Arial" w:cs="Arial"/>
          <w:sz w:val="22"/>
          <w:szCs w:val="22"/>
          <w:lang w:val="en-GB" w:eastAsia="en-GB"/>
        </w:rPr>
        <w:t>,</w:t>
      </w:r>
      <w:r w:rsidRPr="00A12A39">
        <w:rPr>
          <w:rFonts w:ascii="Arial" w:eastAsia="Times New Roman" w:hAnsi="Arial" w:cs="Arial"/>
          <w:sz w:val="22"/>
          <w:szCs w:val="22"/>
          <w:lang w:val="en-GB" w:eastAsia="en-GB"/>
        </w:rPr>
        <w:t xml:space="preserve"> </w:t>
      </w:r>
      <w:proofErr w:type="spellStart"/>
      <w:r w:rsidRPr="00A12A39">
        <w:rPr>
          <w:rFonts w:ascii="Arial" w:eastAsia="Times New Roman" w:hAnsi="Arial" w:cs="Arial"/>
          <w:sz w:val="22"/>
          <w:szCs w:val="22"/>
          <w:lang w:val="en-GB" w:eastAsia="en-GB"/>
        </w:rPr>
        <w:t>Woliata</w:t>
      </w:r>
      <w:proofErr w:type="spellEnd"/>
      <w:r w:rsidRPr="00A12A39">
        <w:rPr>
          <w:rFonts w:ascii="Arial" w:eastAsia="Times New Roman" w:hAnsi="Arial" w:cs="Arial"/>
          <w:sz w:val="22"/>
          <w:szCs w:val="22"/>
          <w:lang w:val="en-GB" w:eastAsia="en-GB"/>
        </w:rPr>
        <w:t xml:space="preserve"> Zone, Ethiopia. </w:t>
      </w:r>
      <w:r w:rsidRPr="00A12A39">
        <w:rPr>
          <w:rFonts w:ascii="Arial" w:hAnsi="Arial" w:cs="Arial"/>
          <w:i/>
          <w:sz w:val="22"/>
          <w:szCs w:val="22"/>
          <w:lang w:val="en-GB"/>
        </w:rPr>
        <w:t xml:space="preserve">International Journal of Environmental Sciences, </w:t>
      </w:r>
      <w:r w:rsidRPr="00A12A39">
        <w:rPr>
          <w:rFonts w:ascii="Arial" w:hAnsi="Arial" w:cs="Arial"/>
          <w:sz w:val="22"/>
          <w:szCs w:val="22"/>
          <w:lang w:val="en-GB"/>
        </w:rPr>
        <w:t>6(4): 94-100.</w:t>
      </w:r>
      <w:r w:rsidRPr="00A12A39">
        <w:rPr>
          <w:rFonts w:ascii="Arial" w:hAnsi="Arial" w:cs="Arial"/>
          <w:kern w:val="0"/>
          <w:sz w:val="22"/>
          <w:szCs w:val="22"/>
          <w:lang w:val="en-GB"/>
          <w14:ligatures w14:val="none"/>
        </w:rPr>
        <w:t xml:space="preserve"> </w:t>
      </w:r>
    </w:p>
    <w:p w14:paraId="6327E841"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Mottaleb</w:t>
      </w:r>
      <w:proofErr w:type="spellEnd"/>
      <w:r w:rsidRPr="00A12A39">
        <w:rPr>
          <w:rFonts w:ascii="Arial" w:hAnsi="Arial" w:cs="Arial"/>
          <w:kern w:val="0"/>
          <w:sz w:val="22"/>
          <w:szCs w:val="22"/>
          <w:lang w:val="en-GB"/>
          <w14:ligatures w14:val="none"/>
        </w:rPr>
        <w:t>, K. A. (2018). Perception and adoption of a new agricultural technology: Evidence from a developing country.</w:t>
      </w:r>
      <w:r w:rsidRPr="00A12A39">
        <w:rPr>
          <w:rFonts w:ascii="Arial" w:hAnsi="Arial" w:cs="Arial"/>
          <w:i/>
          <w:iCs/>
          <w:kern w:val="0"/>
          <w:sz w:val="22"/>
          <w:szCs w:val="22"/>
          <w:lang w:val="en-GB"/>
          <w14:ligatures w14:val="none"/>
        </w:rPr>
        <w:t xml:space="preserve"> Technology in Society </w:t>
      </w:r>
      <w:r w:rsidRPr="00A12A39">
        <w:rPr>
          <w:rFonts w:ascii="Arial" w:hAnsi="Arial" w:cs="Arial"/>
          <w:iCs/>
          <w:kern w:val="0"/>
          <w:sz w:val="22"/>
          <w:szCs w:val="22"/>
          <w:lang w:val="en-GB"/>
          <w14:ligatures w14:val="none"/>
        </w:rPr>
        <w:t>55(2018): 126–135.</w:t>
      </w:r>
      <w:r w:rsidRPr="00A12A39">
        <w:rPr>
          <w:rFonts w:ascii="Arial" w:hAnsi="Arial" w:cs="Arial"/>
          <w:kern w:val="0"/>
          <w:sz w:val="22"/>
          <w:szCs w:val="22"/>
          <w:lang w:val="en-GB"/>
          <w14:ligatures w14:val="none"/>
        </w:rPr>
        <w:tab/>
      </w:r>
    </w:p>
    <w:p w14:paraId="0D05F975"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Mukherjee, A., Bahal, R., Burman, R., Dubey. S. K., &amp; Jha, G. K. (2011). Effectiveness of Tata Kisan Sansar in technology advisory and delivery services in Uttar Pradesh.</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 xml:space="preserve">Indian </w:t>
      </w:r>
      <w:proofErr w:type="spellStart"/>
      <w:r w:rsidRPr="00A12A39">
        <w:rPr>
          <w:rFonts w:ascii="Arial" w:hAnsi="Arial" w:cs="Arial"/>
          <w:i/>
          <w:kern w:val="0"/>
          <w:sz w:val="22"/>
          <w:szCs w:val="22"/>
          <w:lang w:val="en-GB"/>
          <w14:ligatures w14:val="none"/>
        </w:rPr>
        <w:t>ResearchJournal</w:t>
      </w:r>
      <w:proofErr w:type="spellEnd"/>
      <w:r w:rsidRPr="00A12A39">
        <w:rPr>
          <w:rFonts w:ascii="Arial" w:hAnsi="Arial" w:cs="Arial"/>
          <w:i/>
          <w:kern w:val="0"/>
          <w:sz w:val="22"/>
          <w:szCs w:val="22"/>
          <w:lang w:val="en-GB"/>
          <w14:ligatures w14:val="none"/>
        </w:rPr>
        <w:t xml:space="preserve"> Extension Education,</w:t>
      </w:r>
      <w:r w:rsidRPr="00A12A39">
        <w:rPr>
          <w:rFonts w:ascii="Arial" w:hAnsi="Arial" w:cs="Arial"/>
          <w:kern w:val="0"/>
          <w:sz w:val="22"/>
          <w:szCs w:val="22"/>
          <w:lang w:val="en-GB"/>
          <w14:ligatures w14:val="none"/>
        </w:rPr>
        <w:t xml:space="preserve"> 11(3).</w:t>
      </w:r>
    </w:p>
    <w:p w14:paraId="393FA9F0"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Ovharhe</w:t>
      </w:r>
      <w:proofErr w:type="spellEnd"/>
      <w:r w:rsidRPr="00A12A39">
        <w:rPr>
          <w:rFonts w:ascii="Arial" w:hAnsi="Arial" w:cs="Arial"/>
          <w:kern w:val="0"/>
          <w:sz w:val="22"/>
          <w:szCs w:val="22"/>
          <w:lang w:val="en-GB"/>
          <w14:ligatures w14:val="none"/>
        </w:rPr>
        <w:t xml:space="preserve">, O. J., </w:t>
      </w:r>
      <w:proofErr w:type="spellStart"/>
      <w:r w:rsidRPr="00A12A39">
        <w:rPr>
          <w:rFonts w:ascii="Arial" w:hAnsi="Arial" w:cs="Arial"/>
          <w:kern w:val="0"/>
          <w:sz w:val="22"/>
          <w:szCs w:val="22"/>
          <w:lang w:val="en-GB"/>
          <w14:ligatures w14:val="none"/>
        </w:rPr>
        <w:t>Okwuokenye</w:t>
      </w:r>
      <w:proofErr w:type="spellEnd"/>
      <w:r w:rsidRPr="00A12A39">
        <w:rPr>
          <w:rFonts w:ascii="Arial" w:hAnsi="Arial" w:cs="Arial"/>
          <w:kern w:val="0"/>
          <w:sz w:val="22"/>
          <w:szCs w:val="22"/>
          <w:lang w:val="en-GB"/>
          <w14:ligatures w14:val="none"/>
        </w:rPr>
        <w:t xml:space="preserve">, G. F., &amp; </w:t>
      </w:r>
      <w:proofErr w:type="spellStart"/>
      <w:r w:rsidRPr="00A12A39">
        <w:rPr>
          <w:rFonts w:ascii="Arial" w:hAnsi="Arial" w:cs="Arial"/>
          <w:kern w:val="0"/>
          <w:sz w:val="22"/>
          <w:szCs w:val="22"/>
          <w:lang w:val="en-GB"/>
          <w14:ligatures w14:val="none"/>
        </w:rPr>
        <w:t>Emaziye</w:t>
      </w:r>
      <w:proofErr w:type="spellEnd"/>
      <w:r w:rsidRPr="00A12A39">
        <w:rPr>
          <w:rFonts w:ascii="Arial" w:hAnsi="Arial" w:cs="Arial"/>
          <w:kern w:val="0"/>
          <w:sz w:val="22"/>
          <w:szCs w:val="22"/>
          <w:lang w:val="en-GB"/>
          <w14:ligatures w14:val="none"/>
        </w:rPr>
        <w:t xml:space="preserve">, P. (2020). Farmers’ satisfaction with </w:t>
      </w:r>
      <w:r w:rsidRPr="00A12A39">
        <w:rPr>
          <w:rFonts w:ascii="Arial" w:hAnsi="Arial" w:cs="Arial"/>
          <w:kern w:val="0"/>
          <w:sz w:val="22"/>
          <w:szCs w:val="22"/>
          <w:lang w:val="en-GB"/>
          <w14:ligatures w14:val="none"/>
        </w:rPr>
        <w:tab/>
        <w:t xml:space="preserve">agricultural extension services in Delta State, Nigeria. </w:t>
      </w:r>
      <w:r w:rsidRPr="00A12A39">
        <w:rPr>
          <w:rFonts w:ascii="Arial" w:hAnsi="Arial" w:cs="Arial"/>
          <w:i/>
          <w:kern w:val="0"/>
          <w:sz w:val="22"/>
          <w:szCs w:val="22"/>
          <w:lang w:val="en-GB"/>
          <w14:ligatures w14:val="none"/>
        </w:rPr>
        <w:t xml:space="preserve">International Journal of Agricultural Technology, </w:t>
      </w:r>
      <w:r w:rsidRPr="00A12A39">
        <w:rPr>
          <w:rFonts w:ascii="Arial" w:hAnsi="Arial" w:cs="Arial"/>
          <w:kern w:val="0"/>
          <w:sz w:val="22"/>
          <w:szCs w:val="22"/>
          <w:lang w:val="en-GB"/>
          <w14:ligatures w14:val="none"/>
        </w:rPr>
        <w:t>16(6): 1463-1474.</w:t>
      </w:r>
    </w:p>
    <w:p w14:paraId="5A672B03" w14:textId="77777777" w:rsidR="00D4005D" w:rsidRPr="00A12A39" w:rsidRDefault="00D4005D" w:rsidP="00D4005D">
      <w:pPr>
        <w:autoSpaceDE w:val="0"/>
        <w:autoSpaceDN w:val="0"/>
        <w:adjustRightInd w:val="0"/>
        <w:spacing w:after="0" w:line="276" w:lineRule="auto"/>
        <w:ind w:left="630" w:hanging="630"/>
        <w:jc w:val="both"/>
        <w:rPr>
          <w:rFonts w:ascii="Arial" w:hAnsi="Arial" w:cs="Arial"/>
          <w:bCs/>
          <w:kern w:val="0"/>
          <w:sz w:val="22"/>
          <w:szCs w:val="22"/>
          <w:lang w:val="en-GB"/>
          <w14:ligatures w14:val="none"/>
        </w:rPr>
      </w:pPr>
      <w:proofErr w:type="spellStart"/>
      <w:r w:rsidRPr="00A12A39">
        <w:rPr>
          <w:rFonts w:ascii="Arial" w:hAnsi="Arial" w:cs="Arial"/>
          <w:bCs/>
          <w:kern w:val="0"/>
          <w:sz w:val="22"/>
          <w:szCs w:val="22"/>
          <w:lang w:val="en-GB"/>
          <w14:ligatures w14:val="none"/>
        </w:rPr>
        <w:t>Raboca</w:t>
      </w:r>
      <w:proofErr w:type="spellEnd"/>
      <w:r w:rsidRPr="00A12A39">
        <w:rPr>
          <w:rFonts w:ascii="Arial" w:hAnsi="Arial" w:cs="Arial"/>
          <w:bCs/>
          <w:kern w:val="0"/>
          <w:sz w:val="22"/>
          <w:szCs w:val="22"/>
          <w:lang w:val="en-GB"/>
          <w14:ligatures w14:val="none"/>
        </w:rPr>
        <w:t xml:space="preserve">, H.M. (2006). Determinants of customer satisfaction and service quality. the case of </w:t>
      </w:r>
      <w:proofErr w:type="spellStart"/>
      <w:r w:rsidRPr="00A12A39">
        <w:rPr>
          <w:rFonts w:ascii="Arial" w:hAnsi="Arial" w:cs="Arial"/>
          <w:bCs/>
          <w:kern w:val="0"/>
          <w:sz w:val="22"/>
          <w:szCs w:val="22"/>
          <w:lang w:val="en-GB"/>
          <w14:ligatures w14:val="none"/>
        </w:rPr>
        <w:t>romanian</w:t>
      </w:r>
      <w:proofErr w:type="spellEnd"/>
      <w:r w:rsidRPr="00A12A39">
        <w:rPr>
          <w:rFonts w:ascii="Arial" w:hAnsi="Arial" w:cs="Arial"/>
          <w:bCs/>
          <w:kern w:val="0"/>
          <w:sz w:val="22"/>
          <w:szCs w:val="22"/>
          <w:lang w:val="en-GB"/>
          <w14:ligatures w14:val="none"/>
        </w:rPr>
        <w:t xml:space="preserve"> public services.</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Transylvanian Review of Administrative Sciences,</w:t>
      </w:r>
      <w:r w:rsidRPr="00A12A39">
        <w:rPr>
          <w:rFonts w:ascii="Arial" w:hAnsi="Arial" w:cs="Arial"/>
          <w:kern w:val="0"/>
          <w:sz w:val="22"/>
          <w:szCs w:val="22"/>
          <w:lang w:val="en-GB"/>
          <w14:ligatures w14:val="none"/>
        </w:rPr>
        <w:t xml:space="preserve"> </w:t>
      </w:r>
      <w:r w:rsidRPr="00A12A39">
        <w:rPr>
          <w:rFonts w:ascii="Arial" w:hAnsi="Arial" w:cs="Arial"/>
          <w:iCs/>
          <w:kern w:val="0"/>
          <w:sz w:val="22"/>
          <w:szCs w:val="22"/>
          <w:lang w:val="en-GB"/>
          <w14:ligatures w14:val="none"/>
        </w:rPr>
        <w:t>16: 124-135.</w:t>
      </w:r>
    </w:p>
    <w:p w14:paraId="42E9EF3A" w14:textId="77777777" w:rsidR="00D4005D" w:rsidRDefault="00D4005D" w:rsidP="00D4005D">
      <w:pPr>
        <w:tabs>
          <w:tab w:val="left" w:pos="1418"/>
        </w:tabs>
        <w:spacing w:after="0" w:line="276" w:lineRule="auto"/>
        <w:ind w:left="630" w:hanging="630"/>
        <w:jc w:val="both"/>
        <w:rPr>
          <w:rFonts w:ascii="Arial" w:hAnsi="Arial" w:cs="Arial"/>
          <w:bCs/>
          <w:i/>
          <w:sz w:val="22"/>
          <w:szCs w:val="22"/>
          <w:lang w:val="en-GB"/>
        </w:rPr>
      </w:pPr>
      <w:r w:rsidRPr="00A12A39">
        <w:rPr>
          <w:rFonts w:ascii="Arial" w:hAnsi="Arial" w:cs="Arial"/>
          <w:sz w:val="22"/>
          <w:szCs w:val="22"/>
          <w:lang w:val="en-GB"/>
        </w:rPr>
        <w:t xml:space="preserve">Rana, A. S., Reddy G. P., &amp; </w:t>
      </w:r>
      <w:proofErr w:type="spellStart"/>
      <w:r w:rsidRPr="00A12A39">
        <w:rPr>
          <w:rFonts w:ascii="Arial" w:hAnsi="Arial" w:cs="Arial"/>
          <w:sz w:val="22"/>
          <w:szCs w:val="22"/>
          <w:lang w:val="en-GB"/>
        </w:rPr>
        <w:t>Sontakki</w:t>
      </w:r>
      <w:proofErr w:type="spellEnd"/>
      <w:r w:rsidRPr="00A12A39">
        <w:rPr>
          <w:rFonts w:ascii="Arial" w:hAnsi="Arial" w:cs="Arial"/>
          <w:sz w:val="22"/>
          <w:szCs w:val="22"/>
          <w:lang w:val="en-GB"/>
        </w:rPr>
        <w:t xml:space="preserve">, B. S. (2013). Perceived service quality of agricultural organizations comparative analysis of public and private sector. </w:t>
      </w:r>
      <w:r w:rsidRPr="00A12A39">
        <w:rPr>
          <w:rFonts w:ascii="Arial" w:hAnsi="Arial" w:cs="Arial"/>
          <w:i/>
          <w:sz w:val="22"/>
          <w:szCs w:val="22"/>
          <w:lang w:val="en-GB"/>
        </w:rPr>
        <w:t>International Journal of Advanced Research in Management and Social Sciences,</w:t>
      </w:r>
      <w:r w:rsidRPr="00A12A39">
        <w:rPr>
          <w:rFonts w:ascii="Arial" w:hAnsi="Arial" w:cs="Arial"/>
          <w:sz w:val="22"/>
          <w:szCs w:val="22"/>
          <w:lang w:val="en-GB"/>
        </w:rPr>
        <w:t xml:space="preserve"> </w:t>
      </w:r>
      <w:r w:rsidRPr="00A12A39">
        <w:rPr>
          <w:rFonts w:ascii="Arial" w:hAnsi="Arial" w:cs="Arial"/>
          <w:bCs/>
          <w:sz w:val="22"/>
          <w:szCs w:val="22"/>
          <w:lang w:val="en-GB"/>
        </w:rPr>
        <w:t>2(1): 286-295</w:t>
      </w:r>
      <w:r w:rsidRPr="00A12A39">
        <w:rPr>
          <w:rFonts w:ascii="Arial" w:hAnsi="Arial" w:cs="Arial"/>
          <w:bCs/>
          <w:i/>
          <w:sz w:val="22"/>
          <w:szCs w:val="22"/>
          <w:lang w:val="en-GB"/>
        </w:rPr>
        <w:t>.</w:t>
      </w:r>
    </w:p>
    <w:p w14:paraId="4E5BA282" w14:textId="77777777" w:rsidR="008A760C" w:rsidRDefault="008A760C" w:rsidP="00D4005D">
      <w:pPr>
        <w:tabs>
          <w:tab w:val="left" w:pos="1418"/>
        </w:tabs>
        <w:spacing w:after="0" w:line="276" w:lineRule="auto"/>
        <w:ind w:left="630" w:hanging="630"/>
        <w:jc w:val="both"/>
        <w:rPr>
          <w:rFonts w:ascii="Arial" w:hAnsi="Arial" w:cs="Arial"/>
          <w:bCs/>
          <w:i/>
          <w:sz w:val="22"/>
          <w:szCs w:val="22"/>
          <w:lang w:val="en-GB"/>
        </w:rPr>
      </w:pPr>
    </w:p>
    <w:p w14:paraId="5A6191B5" w14:textId="14D3EC11" w:rsidR="008A760C" w:rsidRPr="008A760C" w:rsidRDefault="008A760C" w:rsidP="008A760C">
      <w:pPr>
        <w:spacing w:line="259" w:lineRule="auto"/>
        <w:jc w:val="both"/>
        <w:rPr>
          <w:rFonts w:ascii="Arial" w:eastAsia="Times New Roman" w:hAnsi="Arial" w:cs="Arial"/>
          <w:kern w:val="0"/>
          <w:sz w:val="22"/>
          <w:szCs w:val="22"/>
          <w:lang w:val="en-GB" w:eastAsia="en-GB"/>
          <w14:ligatures w14:val="none"/>
        </w:rPr>
      </w:pPr>
      <w:r w:rsidRPr="008A760C">
        <w:rPr>
          <w:rFonts w:ascii="Arial" w:hAnsi="Arial" w:cs="Arial"/>
          <w:kern w:val="0"/>
          <w:sz w:val="22"/>
          <w:szCs w:val="22"/>
          <w:highlight w:val="yellow"/>
          <w:lang w:val="en-GB"/>
          <w14:ligatures w14:val="none"/>
        </w:rPr>
        <w:t xml:space="preserve">Saikia, Kr. A., </w:t>
      </w:r>
      <w:proofErr w:type="spellStart"/>
      <w:r w:rsidRPr="008A760C">
        <w:rPr>
          <w:rFonts w:ascii="Arial" w:hAnsi="Arial" w:cs="Arial"/>
          <w:kern w:val="0"/>
          <w:sz w:val="22"/>
          <w:szCs w:val="22"/>
          <w:highlight w:val="yellow"/>
          <w:lang w:val="en-GB"/>
          <w14:ligatures w14:val="none"/>
        </w:rPr>
        <w:t>Bhuyan,N</w:t>
      </w:r>
      <w:proofErr w:type="spellEnd"/>
      <w:r w:rsidRPr="008A760C">
        <w:rPr>
          <w:rFonts w:ascii="Arial" w:hAnsi="Arial" w:cs="Arial"/>
          <w:kern w:val="0"/>
          <w:sz w:val="22"/>
          <w:szCs w:val="22"/>
          <w:highlight w:val="yellow"/>
          <w:lang w:val="en-GB"/>
          <w14:ligatures w14:val="none"/>
        </w:rPr>
        <w:t xml:space="preserve">., Gogoi ,G., </w:t>
      </w:r>
      <w:proofErr w:type="spellStart"/>
      <w:r w:rsidRPr="008A760C">
        <w:rPr>
          <w:rFonts w:ascii="Arial" w:hAnsi="Arial" w:cs="Arial"/>
          <w:kern w:val="0"/>
          <w:sz w:val="22"/>
          <w:szCs w:val="22"/>
          <w:highlight w:val="yellow"/>
          <w:lang w:val="en-GB"/>
          <w14:ligatures w14:val="none"/>
        </w:rPr>
        <w:t>Konwar,B</w:t>
      </w:r>
      <w:proofErr w:type="spellEnd"/>
      <w:r w:rsidRPr="008A760C">
        <w:rPr>
          <w:rFonts w:ascii="Arial" w:hAnsi="Arial" w:cs="Arial"/>
          <w:kern w:val="0"/>
          <w:sz w:val="22"/>
          <w:szCs w:val="22"/>
          <w:highlight w:val="yellow"/>
          <w:lang w:val="en-GB"/>
          <w14:ligatures w14:val="none"/>
        </w:rPr>
        <w:t xml:space="preserve">.,  </w:t>
      </w:r>
      <w:proofErr w:type="spellStart"/>
      <w:r w:rsidRPr="008A760C">
        <w:rPr>
          <w:rFonts w:ascii="Arial" w:hAnsi="Arial" w:cs="Arial"/>
          <w:kern w:val="0"/>
          <w:sz w:val="22"/>
          <w:szCs w:val="22"/>
          <w:highlight w:val="yellow"/>
          <w:lang w:val="en-GB"/>
          <w14:ligatures w14:val="none"/>
        </w:rPr>
        <w:t>Pathak.,P</w:t>
      </w:r>
      <w:proofErr w:type="spellEnd"/>
      <w:r w:rsidRPr="008A760C">
        <w:rPr>
          <w:rFonts w:ascii="Arial" w:hAnsi="Arial" w:cs="Arial"/>
          <w:kern w:val="0"/>
          <w:sz w:val="22"/>
          <w:szCs w:val="22"/>
          <w:highlight w:val="yellow"/>
          <w:lang w:val="en-GB"/>
          <w14:ligatures w14:val="none"/>
        </w:rPr>
        <w:t xml:space="preserve"> , </w:t>
      </w:r>
      <w:proofErr w:type="spellStart"/>
      <w:r w:rsidRPr="008A760C">
        <w:rPr>
          <w:rFonts w:ascii="Arial" w:hAnsi="Arial" w:cs="Arial"/>
          <w:kern w:val="0"/>
          <w:sz w:val="22"/>
          <w:szCs w:val="22"/>
          <w:highlight w:val="yellow"/>
          <w:lang w:val="en-GB"/>
          <w14:ligatures w14:val="none"/>
        </w:rPr>
        <w:t>Borthakur</w:t>
      </w:r>
      <w:proofErr w:type="spellEnd"/>
      <w:r w:rsidRPr="008A760C">
        <w:rPr>
          <w:rFonts w:ascii="Arial" w:hAnsi="Arial" w:cs="Arial"/>
          <w:kern w:val="0"/>
          <w:sz w:val="22"/>
          <w:szCs w:val="22"/>
          <w:highlight w:val="yellow"/>
          <w:lang w:val="en-GB"/>
          <w14:ligatures w14:val="none"/>
        </w:rPr>
        <w:t xml:space="preserve">.,A.K,. Gogoi, S., </w:t>
      </w:r>
      <w:r w:rsidRPr="008A760C">
        <w:rPr>
          <w:rFonts w:ascii="Arial" w:hAnsi="Arial" w:cs="Arial"/>
          <w:kern w:val="0"/>
          <w:sz w:val="22"/>
          <w:szCs w:val="22"/>
          <w:highlight w:val="yellow"/>
          <w:lang w:val="en-GB"/>
          <w14:ligatures w14:val="none"/>
        </w:rPr>
        <w:tab/>
      </w:r>
      <w:proofErr w:type="spellStart"/>
      <w:r w:rsidRPr="008A760C">
        <w:rPr>
          <w:rFonts w:ascii="Arial" w:hAnsi="Arial" w:cs="Arial"/>
          <w:kern w:val="0"/>
          <w:sz w:val="22"/>
          <w:szCs w:val="22"/>
          <w:highlight w:val="yellow"/>
          <w:lang w:val="en-GB"/>
          <w14:ligatures w14:val="none"/>
        </w:rPr>
        <w:t>Daflari</w:t>
      </w:r>
      <w:proofErr w:type="spellEnd"/>
      <w:r w:rsidRPr="008A760C">
        <w:rPr>
          <w:rFonts w:ascii="Arial" w:hAnsi="Arial" w:cs="Arial"/>
          <w:kern w:val="0"/>
          <w:sz w:val="22"/>
          <w:szCs w:val="22"/>
          <w:highlight w:val="yellow"/>
          <w:lang w:val="en-GB"/>
          <w14:ligatures w14:val="none"/>
        </w:rPr>
        <w:t xml:space="preserve">, </w:t>
      </w:r>
      <w:proofErr w:type="spellStart"/>
      <w:proofErr w:type="gramStart"/>
      <w:r w:rsidRPr="008A760C">
        <w:rPr>
          <w:rFonts w:ascii="Arial" w:hAnsi="Arial" w:cs="Arial"/>
          <w:kern w:val="0"/>
          <w:sz w:val="22"/>
          <w:szCs w:val="22"/>
          <w:highlight w:val="yellow"/>
          <w:lang w:val="en-GB"/>
          <w14:ligatures w14:val="none"/>
        </w:rPr>
        <w:t>Kr.B</w:t>
      </w:r>
      <w:proofErr w:type="spellEnd"/>
      <w:proofErr w:type="gramEnd"/>
      <w:r w:rsidRPr="008A760C">
        <w:rPr>
          <w:rFonts w:ascii="Arial" w:hAnsi="Arial" w:cs="Arial"/>
          <w:kern w:val="0"/>
          <w:sz w:val="22"/>
          <w:szCs w:val="22"/>
          <w:highlight w:val="yellow"/>
          <w:lang w:val="en-GB"/>
          <w14:ligatures w14:val="none"/>
        </w:rPr>
        <w:t xml:space="preserve">, </w:t>
      </w:r>
      <w:proofErr w:type="spellStart"/>
      <w:r w:rsidRPr="008A760C">
        <w:rPr>
          <w:rFonts w:ascii="Arial" w:hAnsi="Arial" w:cs="Arial"/>
          <w:kern w:val="0"/>
          <w:sz w:val="22"/>
          <w:szCs w:val="22"/>
          <w:highlight w:val="yellow"/>
          <w:lang w:val="en-GB"/>
          <w14:ligatures w14:val="none"/>
        </w:rPr>
        <w:t>Gogoi,R</w:t>
      </w:r>
      <w:proofErr w:type="spellEnd"/>
      <w:r w:rsidRPr="008A760C">
        <w:rPr>
          <w:rFonts w:ascii="Arial" w:hAnsi="Arial" w:cs="Arial"/>
          <w:kern w:val="0"/>
          <w:sz w:val="22"/>
          <w:szCs w:val="22"/>
          <w:highlight w:val="yellow"/>
          <w:lang w:val="en-GB"/>
          <w14:ligatures w14:val="none"/>
        </w:rPr>
        <w:t xml:space="preserve">.,  </w:t>
      </w:r>
      <w:proofErr w:type="spellStart"/>
      <w:r w:rsidRPr="008A760C">
        <w:rPr>
          <w:rFonts w:ascii="Arial" w:hAnsi="Arial" w:cs="Arial"/>
          <w:kern w:val="0"/>
          <w:sz w:val="22"/>
          <w:szCs w:val="22"/>
          <w:highlight w:val="yellow"/>
          <w:lang w:val="en-GB"/>
          <w14:ligatures w14:val="none"/>
        </w:rPr>
        <w:t>Neog</w:t>
      </w:r>
      <w:proofErr w:type="spellEnd"/>
      <w:r w:rsidRPr="008A760C">
        <w:rPr>
          <w:rFonts w:ascii="Arial" w:hAnsi="Arial" w:cs="Arial"/>
          <w:kern w:val="0"/>
          <w:sz w:val="22"/>
          <w:szCs w:val="22"/>
          <w:highlight w:val="yellow"/>
          <w:lang w:val="en-GB"/>
          <w14:ligatures w14:val="none"/>
        </w:rPr>
        <w:t xml:space="preserve">., M and </w:t>
      </w:r>
      <w:proofErr w:type="spellStart"/>
      <w:r w:rsidRPr="008A760C">
        <w:rPr>
          <w:rFonts w:ascii="Arial" w:hAnsi="Arial" w:cs="Arial"/>
          <w:kern w:val="0"/>
          <w:sz w:val="22"/>
          <w:szCs w:val="22"/>
          <w:highlight w:val="yellow"/>
          <w:lang w:val="en-GB"/>
          <w14:ligatures w14:val="none"/>
        </w:rPr>
        <w:t>Tamuli</w:t>
      </w:r>
      <w:proofErr w:type="spellEnd"/>
      <w:r w:rsidRPr="008A760C">
        <w:rPr>
          <w:rFonts w:ascii="Arial" w:hAnsi="Arial" w:cs="Arial"/>
          <w:kern w:val="0"/>
          <w:sz w:val="22"/>
          <w:szCs w:val="22"/>
          <w:highlight w:val="yellow"/>
          <w:lang w:val="en-GB"/>
          <w14:ligatures w14:val="none"/>
        </w:rPr>
        <w:t>.,U.R (2024).</w:t>
      </w:r>
      <w:r w:rsidRPr="008A760C">
        <w:rPr>
          <w:rFonts w:ascii="Arial" w:eastAsia="Times New Roman" w:hAnsi="Arial" w:cs="Arial"/>
          <w:kern w:val="0"/>
          <w:sz w:val="22"/>
          <w:szCs w:val="22"/>
          <w:highlight w:val="yellow"/>
          <w:lang w:val="en-GB" w:eastAsia="en-GB"/>
          <w14:ligatures w14:val="none"/>
        </w:rPr>
        <w:t xml:space="preserve"> </w:t>
      </w:r>
      <w:r w:rsidRPr="008A760C">
        <w:rPr>
          <w:rFonts w:ascii="Arial" w:hAnsi="Arial" w:cs="Arial"/>
          <w:kern w:val="0"/>
          <w:sz w:val="22"/>
          <w:szCs w:val="22"/>
          <w:highlight w:val="yellow"/>
          <w:lang w:val="en-GB"/>
          <w14:ligatures w14:val="none"/>
        </w:rPr>
        <w:t xml:space="preserve">Satisfaction Levels of </w:t>
      </w:r>
      <w:r w:rsidRPr="008A760C">
        <w:rPr>
          <w:rFonts w:ascii="Arial" w:hAnsi="Arial" w:cs="Arial"/>
          <w:kern w:val="0"/>
          <w:sz w:val="22"/>
          <w:szCs w:val="22"/>
          <w:highlight w:val="yellow"/>
          <w:lang w:val="en-GB"/>
          <w14:ligatures w14:val="none"/>
        </w:rPr>
        <w:tab/>
        <w:t xml:space="preserve">Farmers in </w:t>
      </w:r>
      <w:proofErr w:type="spellStart"/>
      <w:r w:rsidRPr="008A760C">
        <w:rPr>
          <w:rFonts w:ascii="Arial" w:hAnsi="Arial" w:cs="Arial"/>
          <w:kern w:val="0"/>
          <w:sz w:val="22"/>
          <w:szCs w:val="22"/>
          <w:highlight w:val="yellow"/>
          <w:lang w:val="en-GB"/>
          <w14:ligatures w14:val="none"/>
        </w:rPr>
        <w:t>Dhemaji</w:t>
      </w:r>
      <w:proofErr w:type="spellEnd"/>
      <w:r w:rsidRPr="008A760C">
        <w:rPr>
          <w:rFonts w:ascii="Arial" w:hAnsi="Arial" w:cs="Arial"/>
          <w:kern w:val="0"/>
          <w:sz w:val="22"/>
          <w:szCs w:val="22"/>
          <w:highlight w:val="yellow"/>
          <w:lang w:val="en-GB"/>
          <w14:ligatures w14:val="none"/>
        </w:rPr>
        <w:t xml:space="preserve"> Hut-The </w:t>
      </w:r>
      <w:proofErr w:type="spellStart"/>
      <w:r w:rsidRPr="008A760C">
        <w:rPr>
          <w:rFonts w:ascii="Arial" w:hAnsi="Arial" w:cs="Arial"/>
          <w:kern w:val="0"/>
          <w:sz w:val="22"/>
          <w:szCs w:val="22"/>
          <w:highlight w:val="yellow"/>
          <w:lang w:val="en-GB"/>
          <w14:ligatures w14:val="none"/>
        </w:rPr>
        <w:t>Atmanirbhar</w:t>
      </w:r>
      <w:proofErr w:type="spellEnd"/>
      <w:r w:rsidRPr="008A760C">
        <w:rPr>
          <w:rFonts w:ascii="Arial" w:hAnsi="Arial" w:cs="Arial"/>
          <w:kern w:val="0"/>
          <w:sz w:val="22"/>
          <w:szCs w:val="22"/>
          <w:highlight w:val="yellow"/>
          <w:lang w:val="en-GB"/>
          <w14:ligatures w14:val="none"/>
        </w:rPr>
        <w:t xml:space="preserve"> </w:t>
      </w:r>
      <w:proofErr w:type="spellStart"/>
      <w:r w:rsidRPr="008A760C">
        <w:rPr>
          <w:rFonts w:ascii="Arial" w:hAnsi="Arial" w:cs="Arial"/>
          <w:kern w:val="0"/>
          <w:sz w:val="22"/>
          <w:szCs w:val="22"/>
          <w:highlight w:val="yellow"/>
          <w:lang w:val="en-GB"/>
          <w14:ligatures w14:val="none"/>
        </w:rPr>
        <w:t>Dhemaji</w:t>
      </w:r>
      <w:proofErr w:type="spellEnd"/>
      <w:r w:rsidRPr="008A760C">
        <w:rPr>
          <w:rFonts w:ascii="Arial" w:hAnsi="Arial" w:cs="Arial"/>
          <w:kern w:val="0"/>
          <w:sz w:val="22"/>
          <w:szCs w:val="22"/>
          <w:highlight w:val="yellow"/>
          <w:lang w:val="en-GB"/>
          <w14:ligatures w14:val="none"/>
        </w:rPr>
        <w:t xml:space="preserve">. </w:t>
      </w:r>
      <w:r w:rsidRPr="008A760C">
        <w:rPr>
          <w:rFonts w:ascii="Arial" w:hAnsi="Arial" w:cs="Arial"/>
          <w:i/>
          <w:kern w:val="0"/>
          <w:sz w:val="22"/>
          <w:szCs w:val="22"/>
          <w:highlight w:val="yellow"/>
          <w:lang w:val="en-GB"/>
          <w14:ligatures w14:val="none"/>
        </w:rPr>
        <w:t xml:space="preserve">Journal of Scientific Research and </w:t>
      </w:r>
      <w:r w:rsidRPr="008A760C">
        <w:rPr>
          <w:rFonts w:ascii="Arial" w:hAnsi="Arial" w:cs="Arial"/>
          <w:i/>
          <w:kern w:val="0"/>
          <w:sz w:val="22"/>
          <w:szCs w:val="22"/>
          <w:highlight w:val="yellow"/>
          <w:lang w:val="en-GB"/>
          <w14:ligatures w14:val="none"/>
        </w:rPr>
        <w:tab/>
        <w:t>Reports:</w:t>
      </w:r>
      <w:r w:rsidRPr="008A760C">
        <w:rPr>
          <w:rFonts w:ascii="Arial" w:hAnsi="Arial" w:cs="Arial"/>
          <w:kern w:val="0"/>
          <w:sz w:val="22"/>
          <w:szCs w:val="22"/>
          <w:highlight w:val="yellow"/>
          <w:lang w:val="en-GB"/>
          <w14:ligatures w14:val="none"/>
        </w:rPr>
        <w:t xml:space="preserve"> 30 (7): 131-141.</w:t>
      </w:r>
    </w:p>
    <w:p w14:paraId="238B5572" w14:textId="77777777" w:rsidR="00D4005D" w:rsidRPr="00A12A39" w:rsidRDefault="00D4005D" w:rsidP="00D4005D">
      <w:pPr>
        <w:tabs>
          <w:tab w:val="left" w:pos="1418"/>
        </w:tabs>
        <w:spacing w:after="0" w:line="276" w:lineRule="auto"/>
        <w:ind w:left="630" w:hanging="630"/>
        <w:jc w:val="both"/>
        <w:rPr>
          <w:rFonts w:ascii="Arial" w:hAnsi="Arial" w:cs="Arial"/>
          <w:bCs/>
          <w:i/>
          <w:sz w:val="22"/>
          <w:szCs w:val="22"/>
          <w:lang w:val="en-GB"/>
        </w:rPr>
      </w:pPr>
      <w:proofErr w:type="spellStart"/>
      <w:r w:rsidRPr="00A12A39">
        <w:rPr>
          <w:rFonts w:ascii="Arial" w:hAnsi="Arial" w:cs="Arial"/>
          <w:sz w:val="22"/>
          <w:szCs w:val="22"/>
          <w:lang w:val="en-GB"/>
        </w:rPr>
        <w:t>Sajesh</w:t>
      </w:r>
      <w:proofErr w:type="spellEnd"/>
      <w:r w:rsidRPr="00A12A39">
        <w:rPr>
          <w:rFonts w:ascii="Arial" w:hAnsi="Arial" w:cs="Arial"/>
          <w:sz w:val="22"/>
          <w:szCs w:val="22"/>
          <w:lang w:val="en-GB"/>
        </w:rPr>
        <w:t xml:space="preserve">, V. K., &amp; </w:t>
      </w:r>
      <w:proofErr w:type="spellStart"/>
      <w:r w:rsidRPr="00A12A39">
        <w:rPr>
          <w:rFonts w:ascii="Arial" w:hAnsi="Arial" w:cs="Arial"/>
          <w:sz w:val="22"/>
          <w:szCs w:val="22"/>
          <w:lang w:val="en-GB"/>
        </w:rPr>
        <w:t>Padaria</w:t>
      </w:r>
      <w:proofErr w:type="spellEnd"/>
      <w:r w:rsidRPr="00A12A39">
        <w:rPr>
          <w:rFonts w:ascii="Arial" w:hAnsi="Arial" w:cs="Arial"/>
          <w:sz w:val="22"/>
          <w:szCs w:val="22"/>
          <w:lang w:val="en-GB"/>
        </w:rPr>
        <w:t xml:space="preserve">, R. N. (2019). Effectiveness of extension agencies: A case of cotton farmers in Akola District of Maharashtra, India. </w:t>
      </w:r>
      <w:r w:rsidRPr="00A12A39">
        <w:rPr>
          <w:rFonts w:ascii="Arial" w:hAnsi="Arial" w:cs="Arial"/>
          <w:i/>
          <w:sz w:val="22"/>
          <w:szCs w:val="22"/>
          <w:lang w:val="en-GB"/>
        </w:rPr>
        <w:t>Indian Journal of Extension Education, 55(3), 43-48</w:t>
      </w:r>
    </w:p>
    <w:p w14:paraId="1684C041" w14:textId="0114233E" w:rsidR="000A2154" w:rsidRDefault="00D4005D" w:rsidP="000A2154">
      <w:pPr>
        <w:spacing w:after="0" w:line="276" w:lineRule="auto"/>
        <w:ind w:left="630" w:hanging="630"/>
        <w:jc w:val="both"/>
        <w:rPr>
          <w:rFonts w:ascii="Arial" w:hAnsi="Arial" w:cs="Arial"/>
          <w:i/>
          <w:sz w:val="22"/>
          <w:szCs w:val="22"/>
          <w:lang w:val="en-GB"/>
        </w:rPr>
      </w:pPr>
      <w:r w:rsidRPr="00A12A39">
        <w:rPr>
          <w:rFonts w:ascii="Arial" w:hAnsi="Arial" w:cs="Arial"/>
          <w:sz w:val="22"/>
          <w:szCs w:val="22"/>
          <w:lang w:val="en-GB"/>
        </w:rPr>
        <w:t xml:space="preserve">Saravanan, R., &amp; </w:t>
      </w:r>
      <w:proofErr w:type="spellStart"/>
      <w:r w:rsidRPr="00A12A39">
        <w:rPr>
          <w:rFonts w:ascii="Arial" w:hAnsi="Arial" w:cs="Arial"/>
          <w:sz w:val="22"/>
          <w:szCs w:val="22"/>
          <w:lang w:val="en-GB"/>
        </w:rPr>
        <w:t>Veerabhadraiah</w:t>
      </w:r>
      <w:proofErr w:type="spellEnd"/>
      <w:r w:rsidRPr="00A12A39">
        <w:rPr>
          <w:rFonts w:ascii="Arial" w:hAnsi="Arial" w:cs="Arial"/>
          <w:sz w:val="22"/>
          <w:szCs w:val="22"/>
          <w:lang w:val="en-GB"/>
        </w:rPr>
        <w:t xml:space="preserve">, V. (2003). Clientele Satisfaction and Their Willingness to Pay for Public and Private Extension Services. </w:t>
      </w:r>
      <w:r w:rsidRPr="00A12A39">
        <w:rPr>
          <w:rFonts w:ascii="Arial" w:hAnsi="Arial" w:cs="Arial"/>
          <w:i/>
          <w:sz w:val="22"/>
          <w:szCs w:val="22"/>
          <w:lang w:val="en-GB"/>
        </w:rPr>
        <w:t xml:space="preserve">Tropical Agricultural Research, </w:t>
      </w:r>
      <w:r w:rsidRPr="00A12A39">
        <w:rPr>
          <w:rFonts w:ascii="Arial" w:hAnsi="Arial" w:cs="Arial"/>
          <w:sz w:val="22"/>
          <w:szCs w:val="22"/>
          <w:lang w:val="en-GB"/>
        </w:rPr>
        <w:t>15: 87-97</w:t>
      </w:r>
      <w:r w:rsidRPr="00A12A39">
        <w:rPr>
          <w:rFonts w:ascii="Arial" w:hAnsi="Arial" w:cs="Arial"/>
          <w:i/>
          <w:sz w:val="22"/>
          <w:szCs w:val="22"/>
          <w:lang w:val="en-GB"/>
        </w:rPr>
        <w:t>.</w:t>
      </w:r>
    </w:p>
    <w:p w14:paraId="3ABDE593" w14:textId="4FBC2CEB" w:rsidR="000A2154" w:rsidRPr="000A2154" w:rsidRDefault="000A2154" w:rsidP="000A2154">
      <w:pPr>
        <w:spacing w:line="259" w:lineRule="auto"/>
        <w:jc w:val="both"/>
        <w:rPr>
          <w:rFonts w:ascii="Arial" w:hAnsi="Arial" w:cs="Arial"/>
          <w:kern w:val="0"/>
          <w:sz w:val="22"/>
          <w:szCs w:val="22"/>
          <w:lang w:val="en-GB"/>
          <w14:ligatures w14:val="none"/>
        </w:rPr>
      </w:pPr>
      <w:r w:rsidRPr="000A2154">
        <w:rPr>
          <w:rFonts w:ascii="Arial" w:hAnsi="Arial" w:cs="Arial"/>
          <w:kern w:val="0"/>
          <w:sz w:val="22"/>
          <w:szCs w:val="22"/>
          <w:highlight w:val="yellow"/>
          <w:lang w:val="en-GB"/>
          <w14:ligatures w14:val="none"/>
        </w:rPr>
        <w:t xml:space="preserve">Sattari, A.A., Malik, A.K, </w:t>
      </w:r>
      <w:proofErr w:type="spellStart"/>
      <w:proofErr w:type="gramStart"/>
      <w:r w:rsidRPr="000A2154">
        <w:rPr>
          <w:rFonts w:ascii="Arial" w:hAnsi="Arial" w:cs="Arial"/>
          <w:kern w:val="0"/>
          <w:sz w:val="22"/>
          <w:szCs w:val="22"/>
          <w:highlight w:val="yellow"/>
          <w:lang w:val="en-GB"/>
          <w14:ligatures w14:val="none"/>
        </w:rPr>
        <w:t>Yadav,K</w:t>
      </w:r>
      <w:proofErr w:type="spellEnd"/>
      <w:r w:rsidRPr="000A2154">
        <w:rPr>
          <w:rFonts w:ascii="Arial" w:hAnsi="Arial" w:cs="Arial"/>
          <w:kern w:val="0"/>
          <w:sz w:val="22"/>
          <w:szCs w:val="22"/>
          <w:highlight w:val="yellow"/>
          <w:lang w:val="en-GB"/>
          <w14:ligatures w14:val="none"/>
        </w:rPr>
        <w:t>.</w:t>
      </w:r>
      <w:proofErr w:type="gramEnd"/>
      <w:r w:rsidRPr="000A2154">
        <w:rPr>
          <w:rFonts w:ascii="Arial" w:hAnsi="Arial" w:cs="Arial"/>
          <w:kern w:val="0"/>
          <w:sz w:val="22"/>
          <w:szCs w:val="22"/>
          <w:highlight w:val="yellow"/>
          <w:lang w:val="en-GB"/>
          <w14:ligatures w14:val="none"/>
        </w:rPr>
        <w:t xml:space="preserve">, Kumar, R  and Kumar, D.(2021). Perception of the Farmers </w:t>
      </w:r>
      <w:r w:rsidRPr="000A2154">
        <w:rPr>
          <w:rFonts w:ascii="Arial" w:hAnsi="Arial" w:cs="Arial"/>
          <w:kern w:val="0"/>
          <w:sz w:val="22"/>
          <w:szCs w:val="22"/>
          <w:highlight w:val="yellow"/>
          <w:lang w:val="en-GB"/>
          <w14:ligatures w14:val="none"/>
        </w:rPr>
        <w:tab/>
        <w:t xml:space="preserve">Regarding Constraints Faced during Farmers’ Fair. </w:t>
      </w:r>
      <w:r w:rsidRPr="000A2154">
        <w:rPr>
          <w:rFonts w:ascii="Arial" w:hAnsi="Arial" w:cs="Arial"/>
          <w:i/>
          <w:kern w:val="0"/>
          <w:sz w:val="22"/>
          <w:szCs w:val="22"/>
          <w:highlight w:val="yellow"/>
          <w:lang w:val="en-GB"/>
          <w14:ligatures w14:val="none"/>
        </w:rPr>
        <w:t xml:space="preserve">International Journal of Social </w:t>
      </w:r>
      <w:r w:rsidRPr="000A2154">
        <w:rPr>
          <w:rFonts w:ascii="Arial" w:hAnsi="Arial" w:cs="Arial"/>
          <w:i/>
          <w:kern w:val="0"/>
          <w:sz w:val="22"/>
          <w:szCs w:val="22"/>
          <w:highlight w:val="yellow"/>
          <w:lang w:val="en-GB"/>
          <w14:ligatures w14:val="none"/>
        </w:rPr>
        <w:tab/>
        <w:t>Sciences: 10(01): 45-50.</w:t>
      </w:r>
    </w:p>
    <w:p w14:paraId="1358902C"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lastRenderedPageBreak/>
        <w:t xml:space="preserve">Singh, D., &amp; Kalra, R. K.  (2019). Level of Satisfaction of Farmers from the Services Provided by Agricultural Technology and Information Centre (ATIC) Run by Punjab Agricultural </w:t>
      </w:r>
      <w:r w:rsidRPr="00A12A39">
        <w:rPr>
          <w:rFonts w:ascii="Arial" w:hAnsi="Arial" w:cs="Arial"/>
          <w:kern w:val="0"/>
          <w:sz w:val="22"/>
          <w:szCs w:val="22"/>
          <w:lang w:val="en-GB"/>
          <w14:ligatures w14:val="none"/>
        </w:rPr>
        <w:tab/>
        <w:t xml:space="preserve">University. </w:t>
      </w:r>
      <w:r w:rsidRPr="00A12A39">
        <w:rPr>
          <w:rFonts w:ascii="Arial" w:hAnsi="Arial" w:cs="Arial"/>
          <w:i/>
          <w:kern w:val="0"/>
          <w:sz w:val="22"/>
          <w:szCs w:val="22"/>
          <w:lang w:val="en-GB"/>
          <w14:ligatures w14:val="none"/>
        </w:rPr>
        <w:t xml:space="preserve">International Journal of Bio-resource and Stress Management, </w:t>
      </w:r>
      <w:r w:rsidRPr="00A12A39">
        <w:rPr>
          <w:rFonts w:ascii="Arial" w:hAnsi="Arial" w:cs="Arial"/>
          <w:kern w:val="0"/>
          <w:sz w:val="22"/>
          <w:szCs w:val="22"/>
          <w:lang w:val="en-GB"/>
          <w14:ligatures w14:val="none"/>
        </w:rPr>
        <w:t>10(5):575-579.</w:t>
      </w:r>
    </w:p>
    <w:p w14:paraId="479FB23D"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TARI (2020). Proposal for Establishment of Agriculture Technology Transfer Hubs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w:t>
      </w:r>
    </w:p>
    <w:p w14:paraId="5485A839" w14:textId="77777777"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 xml:space="preserve">TARI (2021).  Report on the Official Launch of the Fatma </w:t>
      </w:r>
      <w:proofErr w:type="spellStart"/>
      <w:r w:rsidRPr="00A12A39">
        <w:rPr>
          <w:rFonts w:ascii="Arial" w:hAnsi="Arial" w:cs="Arial"/>
          <w:sz w:val="22"/>
          <w:szCs w:val="22"/>
          <w:lang w:val="en-GB"/>
        </w:rPr>
        <w:t>Mwasa</w:t>
      </w:r>
      <w:proofErr w:type="spellEnd"/>
      <w:r w:rsidRPr="00A12A39">
        <w:rPr>
          <w:rFonts w:ascii="Arial" w:hAnsi="Arial" w:cs="Arial"/>
          <w:sz w:val="22"/>
          <w:szCs w:val="22"/>
          <w:lang w:val="en-GB"/>
        </w:rPr>
        <w:t xml:space="preserve"> Agricultural Technology Transfer Hub in Western zone. </w:t>
      </w:r>
    </w:p>
    <w:p w14:paraId="26937949" w14:textId="77777777" w:rsidR="00D4005D" w:rsidRPr="00A12A39" w:rsidRDefault="00D4005D" w:rsidP="00D4005D">
      <w:pPr>
        <w:autoSpaceDE w:val="0"/>
        <w:autoSpaceDN w:val="0"/>
        <w:adjustRightInd w:val="0"/>
        <w:spacing w:after="0" w:line="276" w:lineRule="auto"/>
        <w:ind w:left="630" w:hanging="630"/>
        <w:jc w:val="both"/>
        <w:rPr>
          <w:rFonts w:ascii="Arial" w:hAnsi="Arial" w:cs="Arial"/>
          <w:b/>
          <w:kern w:val="0"/>
          <w:sz w:val="22"/>
          <w:szCs w:val="22"/>
          <w:lang w:val="en-GB"/>
          <w14:ligatures w14:val="none"/>
        </w:rPr>
      </w:pPr>
      <w:proofErr w:type="spellStart"/>
      <w:r w:rsidRPr="00A12A39">
        <w:rPr>
          <w:rFonts w:ascii="Arial" w:hAnsi="Arial" w:cs="Arial"/>
          <w:kern w:val="0"/>
          <w:sz w:val="22"/>
          <w:szCs w:val="22"/>
          <w:lang w:val="en-GB"/>
          <w14:ligatures w14:val="none"/>
        </w:rPr>
        <w:t>Tsiotsou</w:t>
      </w:r>
      <w:proofErr w:type="spellEnd"/>
      <w:r w:rsidRPr="00A12A39">
        <w:rPr>
          <w:rFonts w:ascii="Arial" w:hAnsi="Arial" w:cs="Arial"/>
          <w:kern w:val="0"/>
          <w:sz w:val="22"/>
          <w:szCs w:val="22"/>
          <w:lang w:val="en-GB"/>
          <w14:ligatures w14:val="none"/>
        </w:rPr>
        <w:t xml:space="preserve">, R. (2006). The role of perceived product quality and overall satisfaction on purchase </w:t>
      </w:r>
      <w:r w:rsidRPr="00A12A39">
        <w:rPr>
          <w:rFonts w:ascii="Arial" w:hAnsi="Arial" w:cs="Arial"/>
          <w:kern w:val="0"/>
          <w:sz w:val="22"/>
          <w:szCs w:val="22"/>
          <w:lang w:val="en-GB"/>
          <w14:ligatures w14:val="none"/>
        </w:rPr>
        <w:tab/>
        <w:t xml:space="preserve">intentions. </w:t>
      </w:r>
      <w:r w:rsidRPr="00A12A39">
        <w:rPr>
          <w:rFonts w:ascii="Arial" w:hAnsi="Arial" w:cs="Arial"/>
          <w:i/>
          <w:kern w:val="0"/>
          <w:sz w:val="22"/>
          <w:szCs w:val="22"/>
          <w:lang w:val="en-GB"/>
          <w14:ligatures w14:val="none"/>
        </w:rPr>
        <w:t>International Journal of Consumer Studies</w:t>
      </w:r>
      <w:r w:rsidRPr="00A12A39">
        <w:rPr>
          <w:rFonts w:ascii="Arial" w:hAnsi="Arial" w:cs="Arial"/>
          <w:kern w:val="0"/>
          <w:sz w:val="22"/>
          <w:szCs w:val="22"/>
          <w:lang w:val="en-GB"/>
          <w14:ligatures w14:val="none"/>
        </w:rPr>
        <w:t xml:space="preserve"> 30(2): 207-217.</w:t>
      </w:r>
    </w:p>
    <w:p w14:paraId="02A0B28D" w14:textId="77777777" w:rsidR="00D4005D" w:rsidRPr="00A12A39" w:rsidRDefault="00D4005D" w:rsidP="00D4005D">
      <w:pPr>
        <w:autoSpaceDE w:val="0"/>
        <w:autoSpaceDN w:val="0"/>
        <w:adjustRightInd w:val="0"/>
        <w:spacing w:after="0" w:line="276" w:lineRule="auto"/>
        <w:ind w:left="630" w:hanging="630"/>
        <w:jc w:val="both"/>
        <w:rPr>
          <w:rFonts w:ascii="Arial" w:hAnsi="Arial" w:cs="Arial"/>
          <w:i/>
          <w:kern w:val="0"/>
          <w:sz w:val="22"/>
          <w:szCs w:val="22"/>
          <w:lang w:val="en-GB"/>
          <w14:ligatures w14:val="none"/>
        </w:rPr>
      </w:pPr>
      <w:r w:rsidRPr="00A12A39">
        <w:rPr>
          <w:rFonts w:ascii="Arial" w:hAnsi="Arial" w:cs="Arial"/>
          <w:sz w:val="22"/>
          <w:szCs w:val="22"/>
          <w:lang w:val="en-GB"/>
        </w:rPr>
        <w:t xml:space="preserve">Wonde, K. M., Tsehay, A. S., &amp; Lemma, S. E. (2022). Training at farmers training centres and its impact on crop productivity and households' income in Ethiopia: A propensity score matching (PSM) analysis. </w:t>
      </w:r>
      <w:proofErr w:type="spellStart"/>
      <w:r w:rsidRPr="00A12A39">
        <w:rPr>
          <w:rFonts w:ascii="Arial" w:hAnsi="Arial" w:cs="Arial"/>
          <w:i/>
          <w:sz w:val="22"/>
          <w:szCs w:val="22"/>
          <w:lang w:val="en-GB"/>
        </w:rPr>
        <w:t>Heliyon</w:t>
      </w:r>
      <w:proofErr w:type="spellEnd"/>
      <w:r w:rsidRPr="00A12A39">
        <w:rPr>
          <w:rFonts w:ascii="Arial" w:hAnsi="Arial" w:cs="Arial"/>
          <w:i/>
          <w:sz w:val="22"/>
          <w:szCs w:val="22"/>
          <w:lang w:val="en-GB"/>
        </w:rPr>
        <w:t xml:space="preserve"> (8):1-13</w:t>
      </w:r>
    </w:p>
    <w:p w14:paraId="69EE7435" w14:textId="77777777" w:rsidR="00D4005D" w:rsidRPr="00A12A39" w:rsidRDefault="00D4005D" w:rsidP="00D4005D">
      <w:pPr>
        <w:autoSpaceDE w:val="0"/>
        <w:autoSpaceDN w:val="0"/>
        <w:adjustRightInd w:val="0"/>
        <w:spacing w:after="0" w:line="276" w:lineRule="auto"/>
        <w:ind w:left="630" w:hanging="630"/>
        <w:jc w:val="both"/>
        <w:rPr>
          <w:rFonts w:ascii="Arial" w:hAnsi="Arial" w:cs="Arial"/>
          <w:kern w:val="0"/>
          <w:sz w:val="22"/>
          <w:szCs w:val="22"/>
          <w:lang w:val="en-GB"/>
          <w14:ligatures w14:val="none"/>
        </w:rPr>
      </w:pPr>
      <w:r w:rsidRPr="00A12A39">
        <w:rPr>
          <w:rFonts w:ascii="Arial" w:hAnsi="Arial" w:cs="Arial"/>
          <w:sz w:val="22"/>
          <w:szCs w:val="22"/>
          <w:lang w:val="en-GB"/>
        </w:rPr>
        <w:t>Xu, W., &amp; Zammit, K. (2020). Applying thematic analysis to education: A hybrid approach to interpreting data in practitioner research</w:t>
      </w:r>
      <w:r w:rsidRPr="00A12A39">
        <w:rPr>
          <w:rFonts w:ascii="Arial" w:hAnsi="Arial" w:cs="Arial"/>
          <w:i/>
          <w:sz w:val="22"/>
          <w:szCs w:val="22"/>
          <w:lang w:val="en-GB"/>
        </w:rPr>
        <w:t>. International Journal of Qualitative Methods</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19: 1–9.</w:t>
      </w:r>
    </w:p>
    <w:p w14:paraId="7BECFCCE" w14:textId="39C1B30C" w:rsidR="00D4005D" w:rsidRPr="00A12A39" w:rsidRDefault="00D4005D" w:rsidP="00D4005D">
      <w:pPr>
        <w:spacing w:after="0" w:line="276" w:lineRule="auto"/>
        <w:ind w:left="630" w:hanging="630"/>
        <w:jc w:val="both"/>
        <w:rPr>
          <w:rFonts w:ascii="Arial" w:hAnsi="Arial" w:cs="Arial"/>
          <w:sz w:val="22"/>
          <w:szCs w:val="22"/>
          <w:lang w:val="en-GB"/>
        </w:rPr>
      </w:pPr>
      <w:r w:rsidRPr="00A12A39">
        <w:rPr>
          <w:rFonts w:ascii="Arial" w:hAnsi="Arial" w:cs="Arial"/>
          <w:sz w:val="22"/>
          <w:szCs w:val="22"/>
          <w:lang w:val="en-GB"/>
        </w:rPr>
        <w:t xml:space="preserve">Xu, X., Li, X., Qi, G., Tang, L., &amp; </w:t>
      </w:r>
      <w:proofErr w:type="spellStart"/>
      <w:r w:rsidRPr="00A12A39">
        <w:rPr>
          <w:rFonts w:ascii="Arial" w:hAnsi="Arial" w:cs="Arial"/>
          <w:sz w:val="22"/>
          <w:szCs w:val="22"/>
          <w:lang w:val="en-GB"/>
        </w:rPr>
        <w:t>Mukwereza</w:t>
      </w:r>
      <w:proofErr w:type="spellEnd"/>
      <w:r w:rsidRPr="00A12A39">
        <w:rPr>
          <w:rFonts w:ascii="Arial" w:hAnsi="Arial" w:cs="Arial"/>
          <w:sz w:val="22"/>
          <w:szCs w:val="22"/>
          <w:lang w:val="en-GB"/>
        </w:rPr>
        <w:t>, L. (2016). Science, Technology, and the Politics of Knowledge: The Case of China’s Agricultura</w:t>
      </w:r>
      <w:r w:rsidR="00EA360A">
        <w:rPr>
          <w:rFonts w:ascii="Arial" w:hAnsi="Arial" w:cs="Arial"/>
          <w:sz w:val="22"/>
          <w:szCs w:val="22"/>
          <w:lang w:val="en-GB"/>
        </w:rPr>
        <w:t>l Technology Demonstration Cent</w:t>
      </w:r>
      <w:r w:rsidRPr="00A12A39">
        <w:rPr>
          <w:rFonts w:ascii="Arial" w:hAnsi="Arial" w:cs="Arial"/>
          <w:sz w:val="22"/>
          <w:szCs w:val="22"/>
          <w:lang w:val="en-GB"/>
        </w:rPr>
        <w:t>r</w:t>
      </w:r>
      <w:r w:rsidR="00EA360A">
        <w:rPr>
          <w:rFonts w:ascii="Arial" w:hAnsi="Arial" w:cs="Arial"/>
          <w:sz w:val="22"/>
          <w:szCs w:val="22"/>
          <w:lang w:val="en-GB"/>
        </w:rPr>
        <w:t>e</w:t>
      </w:r>
      <w:r w:rsidRPr="00A12A39">
        <w:rPr>
          <w:rFonts w:ascii="Arial" w:hAnsi="Arial" w:cs="Arial"/>
          <w:sz w:val="22"/>
          <w:szCs w:val="22"/>
          <w:lang w:val="en-GB"/>
        </w:rPr>
        <w:t xml:space="preserve">s in Africa. </w:t>
      </w:r>
      <w:r w:rsidRPr="00A12A39">
        <w:rPr>
          <w:rFonts w:ascii="Arial" w:hAnsi="Arial" w:cs="Arial"/>
          <w:i/>
          <w:sz w:val="22"/>
          <w:szCs w:val="22"/>
          <w:lang w:val="en-GB"/>
        </w:rPr>
        <w:t>World Development</w:t>
      </w:r>
      <w:r w:rsidRPr="00A12A39">
        <w:rPr>
          <w:rFonts w:ascii="Arial" w:hAnsi="Arial" w:cs="Arial"/>
          <w:sz w:val="22"/>
          <w:szCs w:val="22"/>
          <w:lang w:val="en-GB"/>
        </w:rPr>
        <w:t xml:space="preserve"> 81: 82–91. </w:t>
      </w:r>
    </w:p>
    <w:p w14:paraId="4DAB5CBA" w14:textId="77777777" w:rsidR="00D10C1E" w:rsidRDefault="00D10C1E"/>
    <w:sectPr w:rsidR="00D10C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CBDF1" w14:textId="77777777" w:rsidR="004307A6" w:rsidRDefault="004307A6" w:rsidP="00B2562E">
      <w:pPr>
        <w:spacing w:after="0" w:line="240" w:lineRule="auto"/>
      </w:pPr>
      <w:r>
        <w:separator/>
      </w:r>
    </w:p>
  </w:endnote>
  <w:endnote w:type="continuationSeparator" w:id="0">
    <w:p w14:paraId="02831975" w14:textId="77777777" w:rsidR="004307A6" w:rsidRDefault="004307A6" w:rsidP="00B2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C371" w14:textId="77777777" w:rsidR="001B7018" w:rsidRDefault="001B7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D75B" w14:textId="77777777" w:rsidR="001B7018" w:rsidRDefault="001B7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E257" w14:textId="77777777" w:rsidR="001B7018" w:rsidRDefault="001B7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CECC4" w14:textId="77777777" w:rsidR="004307A6" w:rsidRDefault="004307A6" w:rsidP="00B2562E">
      <w:pPr>
        <w:spacing w:after="0" w:line="240" w:lineRule="auto"/>
      </w:pPr>
      <w:r>
        <w:separator/>
      </w:r>
    </w:p>
  </w:footnote>
  <w:footnote w:type="continuationSeparator" w:id="0">
    <w:p w14:paraId="57EE4AF9" w14:textId="77777777" w:rsidR="004307A6" w:rsidRDefault="004307A6" w:rsidP="00B2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811B1" w14:textId="230E63D3" w:rsidR="001B7018" w:rsidRDefault="004307A6">
    <w:pPr>
      <w:pStyle w:val="Header"/>
    </w:pPr>
    <w:r>
      <w:rPr>
        <w:noProof/>
      </w:rPr>
      <w:pict w14:anchorId="03BDC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253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ED38" w14:textId="6E4E7A8A" w:rsidR="001B7018" w:rsidRDefault="004307A6">
    <w:pPr>
      <w:pStyle w:val="Header"/>
    </w:pPr>
    <w:r>
      <w:rPr>
        <w:noProof/>
      </w:rPr>
      <w:pict w14:anchorId="525DA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253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37D3" w14:textId="42F8A778" w:rsidR="001B7018" w:rsidRDefault="004307A6">
    <w:pPr>
      <w:pStyle w:val="Header"/>
    </w:pPr>
    <w:r>
      <w:rPr>
        <w:noProof/>
      </w:rPr>
      <w:pict w14:anchorId="43698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253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A11"/>
    <w:multiLevelType w:val="hybridMultilevel"/>
    <w:tmpl w:val="BC5A42FE"/>
    <w:lvl w:ilvl="0" w:tplc="04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8ED1FC7"/>
    <w:multiLevelType w:val="multilevel"/>
    <w:tmpl w:val="745C8E86"/>
    <w:lvl w:ilvl="0">
      <w:start w:val="2"/>
      <w:numFmt w:val="decimal"/>
      <w:lvlText w:val="%1"/>
      <w:lvlJc w:val="left"/>
      <w:pPr>
        <w:ind w:left="480" w:hanging="480"/>
      </w:pPr>
    </w:lvl>
    <w:lvl w:ilvl="1">
      <w:start w:val="1"/>
      <w:numFmt w:val="decimal"/>
      <w:lvlText w:val="%1.%2"/>
      <w:lvlJc w:val="left"/>
      <w:pPr>
        <w:ind w:left="477" w:hanging="480"/>
      </w:pPr>
    </w:lvl>
    <w:lvl w:ilvl="2">
      <w:start w:val="1"/>
      <w:numFmt w:val="decimal"/>
      <w:lvlText w:val="%1.%2.%3"/>
      <w:lvlJc w:val="left"/>
      <w:pPr>
        <w:ind w:left="714" w:hanging="720"/>
      </w:pPr>
    </w:lvl>
    <w:lvl w:ilvl="3">
      <w:start w:val="1"/>
      <w:numFmt w:val="decimal"/>
      <w:lvlText w:val="%1.%2.%3.%4"/>
      <w:lvlJc w:val="left"/>
      <w:pPr>
        <w:ind w:left="711" w:hanging="720"/>
      </w:pPr>
    </w:lvl>
    <w:lvl w:ilvl="4">
      <w:start w:val="1"/>
      <w:numFmt w:val="decimal"/>
      <w:lvlText w:val="%1.%2.%3.%4.%5"/>
      <w:lvlJc w:val="left"/>
      <w:pPr>
        <w:ind w:left="1068" w:hanging="1080"/>
      </w:pPr>
    </w:lvl>
    <w:lvl w:ilvl="5">
      <w:start w:val="1"/>
      <w:numFmt w:val="decimal"/>
      <w:lvlText w:val="%1.%2.%3.%4.%5.%6"/>
      <w:lvlJc w:val="left"/>
      <w:pPr>
        <w:ind w:left="1065" w:hanging="1080"/>
      </w:pPr>
    </w:lvl>
    <w:lvl w:ilvl="6">
      <w:start w:val="1"/>
      <w:numFmt w:val="decimal"/>
      <w:lvlText w:val="%1.%2.%3.%4.%5.%6.%7"/>
      <w:lvlJc w:val="left"/>
      <w:pPr>
        <w:ind w:left="1422" w:hanging="1440"/>
      </w:pPr>
    </w:lvl>
    <w:lvl w:ilvl="7">
      <w:start w:val="1"/>
      <w:numFmt w:val="decimal"/>
      <w:lvlText w:val="%1.%2.%3.%4.%5.%6.%7.%8"/>
      <w:lvlJc w:val="left"/>
      <w:pPr>
        <w:ind w:left="1419" w:hanging="1440"/>
      </w:pPr>
    </w:lvl>
    <w:lvl w:ilvl="8">
      <w:start w:val="1"/>
      <w:numFmt w:val="decimal"/>
      <w:lvlText w:val="%1.%2.%3.%4.%5.%6.%7.%8.%9"/>
      <w:lvlJc w:val="left"/>
      <w:pPr>
        <w:ind w:left="1776" w:hanging="1800"/>
      </w:pPr>
    </w:lvl>
  </w:abstractNum>
  <w:abstractNum w:abstractNumId="2" w15:restartNumberingAfterBreak="0">
    <w:nsid w:val="0B492199"/>
    <w:multiLevelType w:val="multilevel"/>
    <w:tmpl w:val="376CA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C5091"/>
    <w:multiLevelType w:val="hybridMultilevel"/>
    <w:tmpl w:val="570A835C"/>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F97D4E"/>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D1D10"/>
    <w:multiLevelType w:val="multilevel"/>
    <w:tmpl w:val="3DD44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430B2"/>
    <w:multiLevelType w:val="hybridMultilevel"/>
    <w:tmpl w:val="CFC8B04C"/>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F75EE"/>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2F2A"/>
    <w:multiLevelType w:val="hybridMultilevel"/>
    <w:tmpl w:val="2E501070"/>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717FB"/>
    <w:multiLevelType w:val="hybridMultilevel"/>
    <w:tmpl w:val="106C7B42"/>
    <w:lvl w:ilvl="0" w:tplc="EF30B5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F658A"/>
    <w:multiLevelType w:val="hybridMultilevel"/>
    <w:tmpl w:val="4A78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60682"/>
    <w:multiLevelType w:val="multilevel"/>
    <w:tmpl w:val="A230945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F730E3"/>
    <w:multiLevelType w:val="hybridMultilevel"/>
    <w:tmpl w:val="41909E1A"/>
    <w:lvl w:ilvl="0" w:tplc="ED324618">
      <w:start w:val="1"/>
      <w:numFmt w:val="lowerRoman"/>
      <w:lvlText w:val="(%1)"/>
      <w:lvlJc w:val="left"/>
      <w:pPr>
        <w:ind w:left="720" w:hanging="360"/>
      </w:pPr>
      <w:rPr>
        <w:rFonts w:hint="default"/>
      </w:rPr>
    </w:lvl>
    <w:lvl w:ilvl="1" w:tplc="ECD89B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51EAC"/>
    <w:multiLevelType w:val="hybridMultilevel"/>
    <w:tmpl w:val="B1324384"/>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B879E1"/>
    <w:multiLevelType w:val="hybridMultilevel"/>
    <w:tmpl w:val="83F6DEE2"/>
    <w:lvl w:ilvl="0" w:tplc="C930B676">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11C66"/>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8513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C6BF4"/>
    <w:multiLevelType w:val="hybridMultilevel"/>
    <w:tmpl w:val="7BEC8BE2"/>
    <w:lvl w:ilvl="0" w:tplc="F8068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F0A41"/>
    <w:multiLevelType w:val="hybridMultilevel"/>
    <w:tmpl w:val="4028A95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37CBA"/>
    <w:multiLevelType w:val="hybridMultilevel"/>
    <w:tmpl w:val="A29E15F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F46FAA"/>
    <w:multiLevelType w:val="hybridMultilevel"/>
    <w:tmpl w:val="3E14E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F1C6B"/>
    <w:multiLevelType w:val="hybridMultilevel"/>
    <w:tmpl w:val="5DBA082A"/>
    <w:lvl w:ilvl="0" w:tplc="B770D766">
      <w:start w:val="1"/>
      <w:numFmt w:val="lowerRoman"/>
      <w:lvlText w:val="%1."/>
      <w:lvlJc w:val="left"/>
      <w:pPr>
        <w:ind w:left="1080" w:hanging="720"/>
      </w:pPr>
      <w:rPr>
        <w:rFonts w:ascii="Arial" w:eastAsiaTheme="minorHAnsi" w:hAnsi="Arial" w:cs="Arial"/>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C90AD0"/>
    <w:multiLevelType w:val="hybridMultilevel"/>
    <w:tmpl w:val="FBE4E8AE"/>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964707"/>
    <w:multiLevelType w:val="hybridMultilevel"/>
    <w:tmpl w:val="4274C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7781"/>
    <w:multiLevelType w:val="hybridMultilevel"/>
    <w:tmpl w:val="CCD82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170D7"/>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BD614D"/>
    <w:multiLevelType w:val="hybridMultilevel"/>
    <w:tmpl w:val="0A40B9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C2386"/>
    <w:multiLevelType w:val="hybridMultilevel"/>
    <w:tmpl w:val="0EAAD7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028EF"/>
    <w:multiLevelType w:val="hybridMultilevel"/>
    <w:tmpl w:val="2638784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EB020B"/>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F5696"/>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050B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324B33"/>
    <w:multiLevelType w:val="hybridMultilevel"/>
    <w:tmpl w:val="4AC000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E22BF"/>
    <w:multiLevelType w:val="multilevel"/>
    <w:tmpl w:val="4818464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B777F1"/>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E0D73"/>
    <w:multiLevelType w:val="hybridMultilevel"/>
    <w:tmpl w:val="70C48B00"/>
    <w:lvl w:ilvl="0" w:tplc="08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800930"/>
    <w:multiLevelType w:val="hybridMultilevel"/>
    <w:tmpl w:val="903E0E42"/>
    <w:lvl w:ilvl="0" w:tplc="FACC11C8">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E5BE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A4430"/>
    <w:multiLevelType w:val="hybridMultilevel"/>
    <w:tmpl w:val="61404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03C51"/>
    <w:multiLevelType w:val="hybridMultilevel"/>
    <w:tmpl w:val="F4143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B062DB"/>
    <w:multiLevelType w:val="hybridMultilevel"/>
    <w:tmpl w:val="94029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C120E"/>
    <w:multiLevelType w:val="multilevel"/>
    <w:tmpl w:val="244CD0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955E68"/>
    <w:multiLevelType w:val="hybridMultilevel"/>
    <w:tmpl w:val="182CC250"/>
    <w:lvl w:ilvl="0" w:tplc="0809001B">
      <w:start w:val="1"/>
      <w:numFmt w:val="lowerRoman"/>
      <w:lvlText w:val="%1."/>
      <w:lvlJc w:val="righ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773844"/>
    <w:multiLevelType w:val="hybridMultilevel"/>
    <w:tmpl w:val="85B85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8B4C74"/>
    <w:multiLevelType w:val="hybridMultilevel"/>
    <w:tmpl w:val="1CFEA9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A6661"/>
    <w:multiLevelType w:val="hybridMultilevel"/>
    <w:tmpl w:val="B914D7C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F67703"/>
    <w:multiLevelType w:val="multilevel"/>
    <w:tmpl w:val="DEFC16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E427CCA"/>
    <w:multiLevelType w:val="hybridMultilevel"/>
    <w:tmpl w:val="2C1A70FC"/>
    <w:lvl w:ilvl="0" w:tplc="5086969A">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82760E"/>
    <w:multiLevelType w:val="hybridMultilevel"/>
    <w:tmpl w:val="E7A8C83C"/>
    <w:lvl w:ilvl="0" w:tplc="5BDE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41"/>
  </w:num>
  <w:num w:numId="8">
    <w:abstractNumId w:val="33"/>
  </w:num>
  <w:num w:numId="9">
    <w:abstractNumId w:val="46"/>
  </w:num>
  <w:num w:numId="10">
    <w:abstractNumId w:val="39"/>
  </w:num>
  <w:num w:numId="11">
    <w:abstractNumId w:val="43"/>
  </w:num>
  <w:num w:numId="12">
    <w:abstractNumId w:val="2"/>
  </w:num>
  <w:num w:numId="13">
    <w:abstractNumId w:val="27"/>
  </w:num>
  <w:num w:numId="14">
    <w:abstractNumId w:val="40"/>
  </w:num>
  <w:num w:numId="15">
    <w:abstractNumId w:val="9"/>
  </w:num>
  <w:num w:numId="16">
    <w:abstractNumId w:val="24"/>
  </w:num>
  <w:num w:numId="17">
    <w:abstractNumId w:val="18"/>
  </w:num>
  <w:num w:numId="18">
    <w:abstractNumId w:val="13"/>
  </w:num>
  <w:num w:numId="19">
    <w:abstractNumId w:val="6"/>
  </w:num>
  <w:num w:numId="20">
    <w:abstractNumId w:val="29"/>
  </w:num>
  <w:num w:numId="21">
    <w:abstractNumId w:val="8"/>
  </w:num>
  <w:num w:numId="22">
    <w:abstractNumId w:val="34"/>
  </w:num>
  <w:num w:numId="23">
    <w:abstractNumId w:val="25"/>
  </w:num>
  <w:num w:numId="24">
    <w:abstractNumId w:val="17"/>
  </w:num>
  <w:num w:numId="25">
    <w:abstractNumId w:val="7"/>
  </w:num>
  <w:num w:numId="26">
    <w:abstractNumId w:val="16"/>
  </w:num>
  <w:num w:numId="27">
    <w:abstractNumId w:val="15"/>
  </w:num>
  <w:num w:numId="28">
    <w:abstractNumId w:val="4"/>
  </w:num>
  <w:num w:numId="29">
    <w:abstractNumId w:val="30"/>
  </w:num>
  <w:num w:numId="30">
    <w:abstractNumId w:val="37"/>
  </w:num>
  <w:num w:numId="31">
    <w:abstractNumId w:val="12"/>
  </w:num>
  <w:num w:numId="32">
    <w:abstractNumId w:val="10"/>
  </w:num>
  <w:num w:numId="33">
    <w:abstractNumId w:val="36"/>
  </w:num>
  <w:num w:numId="34">
    <w:abstractNumId w:val="45"/>
  </w:num>
  <w:num w:numId="35">
    <w:abstractNumId w:val="38"/>
  </w:num>
  <w:num w:numId="36">
    <w:abstractNumId w:val="19"/>
  </w:num>
  <w:num w:numId="37">
    <w:abstractNumId w:val="44"/>
  </w:num>
  <w:num w:numId="38">
    <w:abstractNumId w:val="0"/>
  </w:num>
  <w:num w:numId="39">
    <w:abstractNumId w:val="28"/>
  </w:num>
  <w:num w:numId="40">
    <w:abstractNumId w:val="42"/>
  </w:num>
  <w:num w:numId="41">
    <w:abstractNumId w:val="35"/>
  </w:num>
  <w:num w:numId="42">
    <w:abstractNumId w:val="20"/>
  </w:num>
  <w:num w:numId="43">
    <w:abstractNumId w:val="26"/>
  </w:num>
  <w:num w:numId="44">
    <w:abstractNumId w:val="14"/>
  </w:num>
  <w:num w:numId="45">
    <w:abstractNumId w:val="47"/>
  </w:num>
  <w:num w:numId="46">
    <w:abstractNumId w:val="5"/>
  </w:num>
  <w:num w:numId="47">
    <w:abstractNumId w:val="48"/>
  </w:num>
  <w:num w:numId="48">
    <w:abstractNumId w:val="2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5D"/>
    <w:rsid w:val="000001FC"/>
    <w:rsid w:val="000425E8"/>
    <w:rsid w:val="000A2154"/>
    <w:rsid w:val="000C555F"/>
    <w:rsid w:val="000C620E"/>
    <w:rsid w:val="000E4E6E"/>
    <w:rsid w:val="0015225D"/>
    <w:rsid w:val="001A5641"/>
    <w:rsid w:val="001B7018"/>
    <w:rsid w:val="002051FE"/>
    <w:rsid w:val="00261669"/>
    <w:rsid w:val="002A1EBE"/>
    <w:rsid w:val="002A256D"/>
    <w:rsid w:val="002B2DF8"/>
    <w:rsid w:val="00362C21"/>
    <w:rsid w:val="00386CCA"/>
    <w:rsid w:val="00412B22"/>
    <w:rsid w:val="004307A6"/>
    <w:rsid w:val="00454BD0"/>
    <w:rsid w:val="00466014"/>
    <w:rsid w:val="00470C56"/>
    <w:rsid w:val="00501763"/>
    <w:rsid w:val="00502E13"/>
    <w:rsid w:val="00503DA2"/>
    <w:rsid w:val="005248A5"/>
    <w:rsid w:val="00584D55"/>
    <w:rsid w:val="005A396B"/>
    <w:rsid w:val="005B1CEB"/>
    <w:rsid w:val="006224BE"/>
    <w:rsid w:val="00683B6F"/>
    <w:rsid w:val="007D44CE"/>
    <w:rsid w:val="0082202C"/>
    <w:rsid w:val="00840C98"/>
    <w:rsid w:val="008A5C67"/>
    <w:rsid w:val="008A760C"/>
    <w:rsid w:val="008D27C3"/>
    <w:rsid w:val="00994769"/>
    <w:rsid w:val="009A7DD8"/>
    <w:rsid w:val="00A20512"/>
    <w:rsid w:val="00A47492"/>
    <w:rsid w:val="00A869BC"/>
    <w:rsid w:val="00A876F4"/>
    <w:rsid w:val="00AA2123"/>
    <w:rsid w:val="00AF3BCE"/>
    <w:rsid w:val="00B17A24"/>
    <w:rsid w:val="00B207B7"/>
    <w:rsid w:val="00B2562E"/>
    <w:rsid w:val="00B6046F"/>
    <w:rsid w:val="00BC77E6"/>
    <w:rsid w:val="00D10C1E"/>
    <w:rsid w:val="00D4005D"/>
    <w:rsid w:val="00DC6E10"/>
    <w:rsid w:val="00E0498E"/>
    <w:rsid w:val="00E834A4"/>
    <w:rsid w:val="00E948C0"/>
    <w:rsid w:val="00EA360A"/>
    <w:rsid w:val="00ED7007"/>
    <w:rsid w:val="00F21115"/>
    <w:rsid w:val="00F4287A"/>
    <w:rsid w:val="00F96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297A22"/>
  <w15:chartTrackingRefBased/>
  <w15:docId w15:val="{71AEF7E3-0143-4D90-A351-2F275183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05D"/>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D400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D400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4005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D4005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D4005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D400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0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0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0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5D"/>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rsid w:val="00D4005D"/>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rsid w:val="00D4005D"/>
    <w:rPr>
      <w:rFonts w:eastAsiaTheme="majorEastAsia" w:cstheme="majorBidi"/>
      <w:color w:val="2E74B5"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rsid w:val="00D4005D"/>
    <w:rPr>
      <w:rFonts w:eastAsiaTheme="majorEastAsia" w:cstheme="majorBidi"/>
      <w:i/>
      <w:iCs/>
      <w:color w:val="2E74B5"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rsid w:val="00D4005D"/>
    <w:rPr>
      <w:rFonts w:eastAsiaTheme="majorEastAsia" w:cstheme="majorBidi"/>
      <w:color w:val="2E74B5"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D4005D"/>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D4005D"/>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D4005D"/>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D4005D"/>
    <w:rPr>
      <w:rFonts w:eastAsiaTheme="majorEastAsia" w:cstheme="majorBidi"/>
      <w:color w:val="272727" w:themeColor="text1" w:themeTint="D8"/>
      <w:kern w:val="2"/>
      <w:sz w:val="24"/>
      <w:szCs w:val="24"/>
      <w:lang w:val="en-US"/>
      <w14:ligatures w14:val="standardContextual"/>
    </w:rPr>
  </w:style>
  <w:style w:type="paragraph" w:styleId="Title">
    <w:name w:val="Title"/>
    <w:basedOn w:val="Normal"/>
    <w:next w:val="Normal"/>
    <w:link w:val="TitleChar"/>
    <w:uiPriority w:val="10"/>
    <w:qFormat/>
    <w:rsid w:val="00D400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05D"/>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D400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05D"/>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D4005D"/>
    <w:pPr>
      <w:spacing w:before="160"/>
      <w:jc w:val="center"/>
    </w:pPr>
    <w:rPr>
      <w:i/>
      <w:iCs/>
      <w:color w:val="404040" w:themeColor="text1" w:themeTint="BF"/>
    </w:rPr>
  </w:style>
  <w:style w:type="character" w:customStyle="1" w:styleId="QuoteChar">
    <w:name w:val="Quote Char"/>
    <w:basedOn w:val="DefaultParagraphFont"/>
    <w:link w:val="Quote"/>
    <w:uiPriority w:val="29"/>
    <w:rsid w:val="00D4005D"/>
    <w:rPr>
      <w:i/>
      <w:iCs/>
      <w:color w:val="404040" w:themeColor="text1" w:themeTint="BF"/>
      <w:kern w:val="2"/>
      <w:sz w:val="24"/>
      <w:szCs w:val="24"/>
      <w:lang w:val="en-US"/>
      <w14:ligatures w14:val="standardContextual"/>
    </w:rPr>
  </w:style>
  <w:style w:type="paragraph" w:styleId="ListParagraph">
    <w:name w:val="List Paragraph"/>
    <w:basedOn w:val="Normal"/>
    <w:uiPriority w:val="34"/>
    <w:qFormat/>
    <w:rsid w:val="00D4005D"/>
    <w:pPr>
      <w:ind w:left="720"/>
      <w:contextualSpacing/>
    </w:pPr>
  </w:style>
  <w:style w:type="character" w:styleId="IntenseEmphasis">
    <w:name w:val="Intense Emphasis"/>
    <w:basedOn w:val="DefaultParagraphFont"/>
    <w:uiPriority w:val="21"/>
    <w:qFormat/>
    <w:rsid w:val="00D4005D"/>
    <w:rPr>
      <w:i/>
      <w:iCs/>
      <w:color w:val="2E74B5" w:themeColor="accent1" w:themeShade="BF"/>
    </w:rPr>
  </w:style>
  <w:style w:type="paragraph" w:styleId="IntenseQuote">
    <w:name w:val="Intense Quote"/>
    <w:basedOn w:val="Normal"/>
    <w:next w:val="Normal"/>
    <w:link w:val="IntenseQuoteChar"/>
    <w:uiPriority w:val="30"/>
    <w:qFormat/>
    <w:rsid w:val="00D400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4005D"/>
    <w:rPr>
      <w:i/>
      <w:iCs/>
      <w:color w:val="2E74B5"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D4005D"/>
    <w:rPr>
      <w:b/>
      <w:bCs/>
      <w:smallCaps/>
      <w:color w:val="2E74B5" w:themeColor="accent1" w:themeShade="BF"/>
      <w:spacing w:val="5"/>
    </w:rPr>
  </w:style>
  <w:style w:type="paragraph" w:styleId="NoSpacing">
    <w:name w:val="No Spacing"/>
    <w:uiPriority w:val="1"/>
    <w:qFormat/>
    <w:rsid w:val="00D4005D"/>
    <w:pPr>
      <w:spacing w:after="0" w:line="240" w:lineRule="auto"/>
    </w:pPr>
  </w:style>
  <w:style w:type="paragraph" w:customStyle="1" w:styleId="footnotedescription">
    <w:name w:val="footnote description"/>
    <w:next w:val="Normal"/>
    <w:link w:val="footnotedescriptionChar"/>
    <w:hidden/>
    <w:rsid w:val="00D4005D"/>
    <w:pPr>
      <w:spacing w:after="31" w:line="253" w:lineRule="auto"/>
      <w:ind w:right="1"/>
      <w:jc w:val="both"/>
    </w:pPr>
    <w:rPr>
      <w:rFonts w:ascii="Arial" w:eastAsia="Arial" w:hAnsi="Arial" w:cs="Arial"/>
      <w:i/>
      <w:color w:val="000000"/>
      <w:kern w:val="2"/>
      <w:sz w:val="16"/>
      <w:szCs w:val="24"/>
      <w:lang w:val="en-US"/>
      <w14:ligatures w14:val="standardContextual"/>
    </w:rPr>
  </w:style>
  <w:style w:type="character" w:customStyle="1" w:styleId="footnotedescriptionChar">
    <w:name w:val="footnote description Char"/>
    <w:link w:val="footnotedescription"/>
    <w:rsid w:val="00D4005D"/>
    <w:rPr>
      <w:rFonts w:ascii="Arial" w:eastAsia="Arial" w:hAnsi="Arial" w:cs="Arial"/>
      <w:i/>
      <w:color w:val="000000"/>
      <w:kern w:val="2"/>
      <w:sz w:val="16"/>
      <w:szCs w:val="24"/>
      <w:lang w:val="en-US"/>
      <w14:ligatures w14:val="standardContextual"/>
    </w:rPr>
  </w:style>
  <w:style w:type="character" w:customStyle="1" w:styleId="footnotemark">
    <w:name w:val="footnote mark"/>
    <w:hidden/>
    <w:rsid w:val="00D4005D"/>
    <w:rPr>
      <w:rFonts w:ascii="Arial" w:eastAsia="Arial" w:hAnsi="Arial" w:cs="Arial"/>
      <w:i/>
      <w:color w:val="000000"/>
      <w:sz w:val="16"/>
      <w:vertAlign w:val="superscript"/>
    </w:rPr>
  </w:style>
  <w:style w:type="table" w:customStyle="1" w:styleId="TableGrid">
    <w:name w:val="TableGrid"/>
    <w:rsid w:val="00D4005D"/>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D4005D"/>
    <w:pPr>
      <w:spacing w:after="0" w:line="240" w:lineRule="auto"/>
    </w:pPr>
    <w:rPr>
      <w:rFonts w:eastAsiaTheme="minorEastAsia"/>
      <w:kern w:val="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4005D"/>
    <w:pPr>
      <w:spacing w:after="200" w:line="240" w:lineRule="auto"/>
    </w:pPr>
    <w:rPr>
      <w:rFonts w:eastAsiaTheme="minorEastAsia"/>
      <w:i/>
      <w:iCs/>
      <w:color w:val="44546A" w:themeColor="text2"/>
      <w:kern w:val="0"/>
      <w:sz w:val="18"/>
      <w:szCs w:val="18"/>
    </w:rPr>
  </w:style>
  <w:style w:type="character" w:styleId="Hyperlink">
    <w:name w:val="Hyperlink"/>
    <w:basedOn w:val="DefaultParagraphFont"/>
    <w:uiPriority w:val="99"/>
    <w:unhideWhenUsed/>
    <w:rsid w:val="00D4005D"/>
    <w:rPr>
      <w:color w:val="0563C1" w:themeColor="hyperlink"/>
      <w:u w:val="single"/>
    </w:rPr>
  </w:style>
  <w:style w:type="paragraph" w:customStyle="1" w:styleId="Default">
    <w:name w:val="Default"/>
    <w:rsid w:val="00D4005D"/>
    <w:pPr>
      <w:autoSpaceDE w:val="0"/>
      <w:autoSpaceDN w:val="0"/>
      <w:adjustRightInd w:val="0"/>
      <w:spacing w:after="0" w:line="240" w:lineRule="auto"/>
    </w:pPr>
    <w:rPr>
      <w:rFonts w:ascii="Arial" w:eastAsiaTheme="minorEastAsia" w:hAnsi="Arial" w:cs="Arial"/>
      <w:color w:val="000000"/>
      <w:sz w:val="24"/>
      <w:szCs w:val="24"/>
      <w:lang w:eastAsia="zh-CN"/>
      <w14:ligatures w14:val="standardContextual"/>
    </w:rPr>
  </w:style>
  <w:style w:type="character" w:customStyle="1" w:styleId="A1">
    <w:name w:val="A1"/>
    <w:uiPriority w:val="99"/>
    <w:rsid w:val="00D4005D"/>
    <w:rPr>
      <w:color w:val="000000"/>
      <w:sz w:val="20"/>
      <w:szCs w:val="20"/>
    </w:rPr>
  </w:style>
  <w:style w:type="character" w:styleId="CommentReference">
    <w:name w:val="annotation reference"/>
    <w:basedOn w:val="DefaultParagraphFont"/>
    <w:uiPriority w:val="99"/>
    <w:semiHidden/>
    <w:unhideWhenUsed/>
    <w:rsid w:val="00D4005D"/>
    <w:rPr>
      <w:sz w:val="16"/>
      <w:szCs w:val="16"/>
    </w:rPr>
  </w:style>
  <w:style w:type="paragraph" w:styleId="CommentText">
    <w:name w:val="annotation text"/>
    <w:basedOn w:val="Normal"/>
    <w:link w:val="CommentTextChar"/>
    <w:uiPriority w:val="99"/>
    <w:semiHidden/>
    <w:unhideWhenUsed/>
    <w:rsid w:val="00D4005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D4005D"/>
    <w:rPr>
      <w:rFonts w:eastAsiaTheme="minorEastAsia"/>
      <w:kern w:val="2"/>
      <w:sz w:val="20"/>
      <w:szCs w:val="20"/>
      <w:lang w:val="en-US" w:eastAsia="zh-CN"/>
      <w14:ligatures w14:val="standardContextual"/>
    </w:rPr>
  </w:style>
  <w:style w:type="paragraph" w:styleId="CommentSubject">
    <w:name w:val="annotation subject"/>
    <w:basedOn w:val="CommentText"/>
    <w:next w:val="CommentText"/>
    <w:link w:val="CommentSubjectChar"/>
    <w:uiPriority w:val="99"/>
    <w:semiHidden/>
    <w:unhideWhenUsed/>
    <w:rsid w:val="00D4005D"/>
    <w:rPr>
      <w:b/>
      <w:bCs/>
    </w:rPr>
  </w:style>
  <w:style w:type="character" w:customStyle="1" w:styleId="CommentSubjectChar">
    <w:name w:val="Comment Subject Char"/>
    <w:basedOn w:val="CommentTextChar"/>
    <w:link w:val="CommentSubject"/>
    <w:uiPriority w:val="99"/>
    <w:semiHidden/>
    <w:rsid w:val="00D4005D"/>
    <w:rPr>
      <w:rFonts w:eastAsiaTheme="minorEastAsia"/>
      <w:b/>
      <w:bCs/>
      <w:kern w:val="2"/>
      <w:sz w:val="20"/>
      <w:szCs w:val="20"/>
      <w:lang w:val="en-US" w:eastAsia="zh-CN"/>
      <w14:ligatures w14:val="standardContextual"/>
    </w:rPr>
  </w:style>
  <w:style w:type="paragraph" w:styleId="BalloonText">
    <w:name w:val="Balloon Text"/>
    <w:basedOn w:val="Normal"/>
    <w:link w:val="BalloonTextChar"/>
    <w:uiPriority w:val="99"/>
    <w:semiHidden/>
    <w:unhideWhenUsed/>
    <w:rsid w:val="00D4005D"/>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D4005D"/>
    <w:rPr>
      <w:rFonts w:ascii="Segoe UI" w:eastAsiaTheme="minorEastAsia" w:hAnsi="Segoe UI" w:cs="Segoe UI"/>
      <w:kern w:val="2"/>
      <w:sz w:val="18"/>
      <w:szCs w:val="18"/>
      <w:lang w:val="en-US" w:eastAsia="zh-CN"/>
      <w14:ligatures w14:val="standardContextual"/>
    </w:rPr>
  </w:style>
  <w:style w:type="paragraph" w:styleId="Header">
    <w:name w:val="header"/>
    <w:basedOn w:val="Normal"/>
    <w:link w:val="HeaderChar"/>
    <w:uiPriority w:val="99"/>
    <w:unhideWhenUsed/>
    <w:rsid w:val="00D4005D"/>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D4005D"/>
    <w:rPr>
      <w:rFonts w:eastAsiaTheme="minorEastAsia"/>
      <w:kern w:val="2"/>
      <w:sz w:val="24"/>
      <w:szCs w:val="24"/>
      <w:lang w:val="en-US" w:eastAsia="zh-CN"/>
      <w14:ligatures w14:val="standardContextual"/>
    </w:rPr>
  </w:style>
  <w:style w:type="paragraph" w:styleId="Footer">
    <w:name w:val="footer"/>
    <w:basedOn w:val="Normal"/>
    <w:link w:val="FooterChar"/>
    <w:uiPriority w:val="99"/>
    <w:unhideWhenUsed/>
    <w:rsid w:val="00D4005D"/>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D4005D"/>
    <w:rPr>
      <w:rFonts w:eastAsiaTheme="minorEastAsia"/>
      <w:kern w:val="2"/>
      <w:sz w:val="24"/>
      <w:szCs w:val="24"/>
      <w:lang w:val="en-US" w:eastAsia="zh-CN"/>
      <w14:ligatures w14:val="standardContextual"/>
    </w:rPr>
  </w:style>
  <w:style w:type="paragraph" w:styleId="TOCHeading">
    <w:name w:val="TOC Heading"/>
    <w:basedOn w:val="Heading1"/>
    <w:next w:val="Normal"/>
    <w:uiPriority w:val="39"/>
    <w:unhideWhenUsed/>
    <w:qFormat/>
    <w:rsid w:val="00D4005D"/>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D4005D"/>
    <w:pPr>
      <w:spacing w:before="120" w:after="0"/>
    </w:pPr>
    <w:rPr>
      <w:rFonts w:cstheme="minorHAnsi"/>
      <w:b/>
      <w:bCs/>
      <w:i/>
      <w:iCs/>
    </w:rPr>
  </w:style>
  <w:style w:type="paragraph" w:styleId="TOC2">
    <w:name w:val="toc 2"/>
    <w:basedOn w:val="Normal"/>
    <w:next w:val="Normal"/>
    <w:autoRedefine/>
    <w:uiPriority w:val="39"/>
    <w:unhideWhenUsed/>
    <w:rsid w:val="00D4005D"/>
    <w:pPr>
      <w:spacing w:before="120" w:after="0"/>
      <w:ind w:left="240"/>
    </w:pPr>
    <w:rPr>
      <w:rFonts w:cstheme="minorHAnsi"/>
      <w:b/>
      <w:bCs/>
      <w:sz w:val="22"/>
      <w:szCs w:val="22"/>
    </w:rPr>
  </w:style>
  <w:style w:type="paragraph" w:styleId="TOC3">
    <w:name w:val="toc 3"/>
    <w:basedOn w:val="Normal"/>
    <w:next w:val="Normal"/>
    <w:autoRedefine/>
    <w:uiPriority w:val="39"/>
    <w:unhideWhenUsed/>
    <w:rsid w:val="00D4005D"/>
    <w:pPr>
      <w:tabs>
        <w:tab w:val="left" w:pos="1440"/>
        <w:tab w:val="right" w:leader="dot" w:pos="9232"/>
        <w:tab w:val="right" w:leader="dot" w:pos="9270"/>
      </w:tabs>
      <w:spacing w:after="0" w:line="240" w:lineRule="auto"/>
    </w:pPr>
    <w:rPr>
      <w:rFonts w:cstheme="minorHAnsi"/>
      <w:sz w:val="20"/>
      <w:szCs w:val="20"/>
    </w:rPr>
  </w:style>
  <w:style w:type="paragraph" w:styleId="TableofFigures">
    <w:name w:val="table of figures"/>
    <w:basedOn w:val="Normal"/>
    <w:next w:val="Normal"/>
    <w:uiPriority w:val="99"/>
    <w:unhideWhenUsed/>
    <w:rsid w:val="00D4005D"/>
    <w:pPr>
      <w:spacing w:after="0"/>
    </w:pPr>
    <w:rPr>
      <w:rFonts w:cstheme="minorHAnsi"/>
      <w:i/>
      <w:iCs/>
      <w:sz w:val="20"/>
      <w:szCs w:val="20"/>
    </w:rPr>
  </w:style>
  <w:style w:type="character" w:styleId="Strong">
    <w:name w:val="Strong"/>
    <w:basedOn w:val="DefaultParagraphFont"/>
    <w:uiPriority w:val="22"/>
    <w:qFormat/>
    <w:rsid w:val="00D4005D"/>
    <w:rPr>
      <w:b/>
      <w:bCs/>
    </w:rPr>
  </w:style>
  <w:style w:type="paragraph" w:styleId="NormalWeb">
    <w:name w:val="Normal (Web)"/>
    <w:basedOn w:val="Normal"/>
    <w:uiPriority w:val="99"/>
    <w:semiHidden/>
    <w:unhideWhenUsed/>
    <w:rsid w:val="00D4005D"/>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UnresolvedMention1">
    <w:name w:val="Unresolved Mention1"/>
    <w:basedOn w:val="DefaultParagraphFont"/>
    <w:uiPriority w:val="99"/>
    <w:semiHidden/>
    <w:unhideWhenUsed/>
    <w:rsid w:val="00D4005D"/>
    <w:rPr>
      <w:color w:val="605E5C"/>
      <w:shd w:val="clear" w:color="auto" w:fill="E1DFDD"/>
    </w:rPr>
  </w:style>
  <w:style w:type="paragraph" w:styleId="TOC4">
    <w:name w:val="toc 4"/>
    <w:basedOn w:val="Normal"/>
    <w:next w:val="Normal"/>
    <w:autoRedefine/>
    <w:uiPriority w:val="39"/>
    <w:unhideWhenUsed/>
    <w:rsid w:val="00D4005D"/>
    <w:pPr>
      <w:spacing w:after="0"/>
      <w:ind w:left="720"/>
    </w:pPr>
    <w:rPr>
      <w:rFonts w:cstheme="minorHAnsi"/>
      <w:sz w:val="20"/>
      <w:szCs w:val="20"/>
    </w:rPr>
  </w:style>
  <w:style w:type="paragraph" w:styleId="TOC5">
    <w:name w:val="toc 5"/>
    <w:basedOn w:val="Normal"/>
    <w:next w:val="Normal"/>
    <w:autoRedefine/>
    <w:uiPriority w:val="39"/>
    <w:unhideWhenUsed/>
    <w:rsid w:val="00D4005D"/>
    <w:pPr>
      <w:spacing w:after="0"/>
      <w:ind w:left="960"/>
    </w:pPr>
    <w:rPr>
      <w:rFonts w:cstheme="minorHAnsi"/>
      <w:sz w:val="20"/>
      <w:szCs w:val="20"/>
    </w:rPr>
  </w:style>
  <w:style w:type="paragraph" w:styleId="TOC6">
    <w:name w:val="toc 6"/>
    <w:basedOn w:val="Normal"/>
    <w:next w:val="Normal"/>
    <w:autoRedefine/>
    <w:uiPriority w:val="39"/>
    <w:unhideWhenUsed/>
    <w:rsid w:val="00D4005D"/>
    <w:pPr>
      <w:spacing w:after="0"/>
      <w:ind w:left="1200"/>
    </w:pPr>
    <w:rPr>
      <w:rFonts w:cstheme="minorHAnsi"/>
      <w:sz w:val="20"/>
      <w:szCs w:val="20"/>
    </w:rPr>
  </w:style>
  <w:style w:type="paragraph" w:styleId="TOC7">
    <w:name w:val="toc 7"/>
    <w:basedOn w:val="Normal"/>
    <w:next w:val="Normal"/>
    <w:autoRedefine/>
    <w:uiPriority w:val="39"/>
    <w:unhideWhenUsed/>
    <w:rsid w:val="00D4005D"/>
    <w:pPr>
      <w:spacing w:after="0"/>
      <w:ind w:left="1440"/>
    </w:pPr>
    <w:rPr>
      <w:rFonts w:cstheme="minorHAnsi"/>
      <w:sz w:val="20"/>
      <w:szCs w:val="20"/>
    </w:rPr>
  </w:style>
  <w:style w:type="paragraph" w:styleId="TOC8">
    <w:name w:val="toc 8"/>
    <w:basedOn w:val="Normal"/>
    <w:next w:val="Normal"/>
    <w:autoRedefine/>
    <w:uiPriority w:val="39"/>
    <w:unhideWhenUsed/>
    <w:rsid w:val="00D4005D"/>
    <w:pPr>
      <w:spacing w:after="0"/>
      <w:ind w:left="1680"/>
    </w:pPr>
    <w:rPr>
      <w:rFonts w:cstheme="minorHAnsi"/>
      <w:sz w:val="20"/>
      <w:szCs w:val="20"/>
    </w:rPr>
  </w:style>
  <w:style w:type="paragraph" w:styleId="TOC9">
    <w:name w:val="toc 9"/>
    <w:basedOn w:val="Normal"/>
    <w:next w:val="Normal"/>
    <w:autoRedefine/>
    <w:uiPriority w:val="39"/>
    <w:unhideWhenUsed/>
    <w:rsid w:val="00D4005D"/>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0961/carakatani.v36i1.433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dl.handle.net/10419/2481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14</Pages>
  <Words>5853</Words>
  <Characters>33364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Muvellah</dc:creator>
  <cp:keywords/>
  <dc:description/>
  <cp:lastModifiedBy>SDI 1183</cp:lastModifiedBy>
  <cp:revision>22</cp:revision>
  <dcterms:created xsi:type="dcterms:W3CDTF">2025-04-04T20:44:00Z</dcterms:created>
  <dcterms:modified xsi:type="dcterms:W3CDTF">2025-04-10T07:35:00Z</dcterms:modified>
</cp:coreProperties>
</file>