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BAD85" w14:textId="77777777" w:rsidR="00195CAB" w:rsidRDefault="00195CAB">
      <w:pPr>
        <w:spacing w:line="240" w:lineRule="auto"/>
        <w:rPr>
          <w:rFonts w:ascii="Times New Roman" w:hAnsi="Times New Roman" w:cs="Times New Roman"/>
          <w:b/>
          <w:sz w:val="24"/>
          <w:szCs w:val="24"/>
        </w:rPr>
      </w:pPr>
    </w:p>
    <w:p w14:paraId="494CA0B5" w14:textId="128E3912" w:rsidR="00195CAB" w:rsidRDefault="00052CED" w:rsidP="0008661D">
      <w:pPr>
        <w:spacing w:line="240" w:lineRule="auto"/>
        <w:jc w:val="right"/>
        <w:rPr>
          <w:rFonts w:ascii="Arial" w:hAnsi="Arial" w:cs="Arial"/>
          <w:b/>
          <w:sz w:val="36"/>
          <w:szCs w:val="36"/>
        </w:rPr>
      </w:pPr>
      <w:r w:rsidRPr="0008661D">
        <w:rPr>
          <w:rFonts w:ascii="Arial" w:hAnsi="Arial" w:cs="Arial"/>
          <w:b/>
          <w:sz w:val="36"/>
          <w:szCs w:val="36"/>
        </w:rPr>
        <w:t xml:space="preserve">Profitability Analysis of </w:t>
      </w:r>
      <w:r w:rsidR="007231B1" w:rsidRPr="0008661D">
        <w:rPr>
          <w:rFonts w:ascii="Arial" w:hAnsi="Arial" w:cs="Arial"/>
          <w:b/>
          <w:sz w:val="36"/>
          <w:szCs w:val="36"/>
        </w:rPr>
        <w:t>S</w:t>
      </w:r>
      <w:r w:rsidRPr="0008661D">
        <w:rPr>
          <w:rFonts w:ascii="Arial" w:hAnsi="Arial" w:cs="Arial"/>
          <w:b/>
          <w:sz w:val="36"/>
          <w:szCs w:val="36"/>
        </w:rPr>
        <w:t>elected Garden Crops in Santa</w:t>
      </w:r>
      <w:r w:rsidR="00CD72BE">
        <w:rPr>
          <w:rFonts w:ascii="Arial" w:hAnsi="Arial" w:cs="Arial"/>
          <w:b/>
          <w:sz w:val="36"/>
          <w:szCs w:val="36"/>
        </w:rPr>
        <w:t xml:space="preserve"> </w:t>
      </w:r>
      <w:r w:rsidR="00CD72BE" w:rsidRPr="00CD72BE">
        <w:rPr>
          <w:rFonts w:ascii="Arial" w:hAnsi="Arial" w:cs="Arial"/>
          <w:b/>
          <w:sz w:val="36"/>
          <w:szCs w:val="36"/>
          <w:highlight w:val="yellow"/>
        </w:rPr>
        <w:t>Subdivision</w:t>
      </w:r>
      <w:r w:rsidR="00CD72BE">
        <w:rPr>
          <w:rFonts w:ascii="Arial" w:hAnsi="Arial" w:cs="Arial"/>
          <w:b/>
          <w:sz w:val="36"/>
          <w:szCs w:val="36"/>
        </w:rPr>
        <w:t xml:space="preserve"> </w:t>
      </w:r>
      <w:r w:rsidR="00CD72BE" w:rsidRPr="00CD72BE">
        <w:rPr>
          <w:rFonts w:ascii="Arial" w:hAnsi="Arial" w:cs="Arial"/>
          <w:b/>
          <w:sz w:val="36"/>
          <w:szCs w:val="36"/>
          <w:highlight w:val="yellow"/>
        </w:rPr>
        <w:t>of</w:t>
      </w:r>
      <w:r w:rsidRPr="0008661D">
        <w:rPr>
          <w:rFonts w:ascii="Arial" w:hAnsi="Arial" w:cs="Arial"/>
          <w:b/>
          <w:sz w:val="36"/>
          <w:szCs w:val="36"/>
        </w:rPr>
        <w:t xml:space="preserve"> North West Region </w:t>
      </w:r>
      <w:r w:rsidR="00CD72BE" w:rsidRPr="00CD72BE">
        <w:rPr>
          <w:rFonts w:ascii="Arial" w:hAnsi="Arial" w:cs="Arial"/>
          <w:b/>
          <w:sz w:val="36"/>
          <w:szCs w:val="36"/>
          <w:highlight w:val="yellow"/>
        </w:rPr>
        <w:t>in</w:t>
      </w:r>
      <w:r w:rsidRPr="0008661D">
        <w:rPr>
          <w:rFonts w:ascii="Arial" w:hAnsi="Arial" w:cs="Arial"/>
          <w:b/>
          <w:sz w:val="36"/>
          <w:szCs w:val="36"/>
        </w:rPr>
        <w:t xml:space="preserve"> Cameroon </w:t>
      </w:r>
    </w:p>
    <w:p w14:paraId="021A4CD2" w14:textId="77777777" w:rsidR="0008661D" w:rsidRPr="0008661D" w:rsidRDefault="0008661D" w:rsidP="0008661D">
      <w:pPr>
        <w:spacing w:line="240" w:lineRule="auto"/>
        <w:jc w:val="right"/>
        <w:rPr>
          <w:rFonts w:ascii="Arial" w:hAnsi="Arial" w:cs="Arial"/>
          <w:b/>
          <w:sz w:val="36"/>
          <w:szCs w:val="36"/>
        </w:rPr>
      </w:pPr>
    </w:p>
    <w:p w14:paraId="27FD9280" w14:textId="0F9B1600" w:rsidR="00B63317" w:rsidRPr="005E719E" w:rsidRDefault="00473DE8" w:rsidP="0008661D">
      <w:pPr>
        <w:autoSpaceDE w:val="0"/>
        <w:autoSpaceDN w:val="0"/>
        <w:adjustRightInd w:val="0"/>
        <w:spacing w:after="0" w:line="240" w:lineRule="auto"/>
        <w:jc w:val="right"/>
        <w:rPr>
          <w:rFonts w:ascii="Times New Roman" w:hAnsi="Times New Roman" w:cs="Times New Roman"/>
          <w:bCs/>
          <w:i/>
          <w:color w:val="000000"/>
          <w:sz w:val="24"/>
          <w:szCs w:val="24"/>
        </w:rPr>
      </w:pPr>
      <w:r>
        <w:rPr>
          <w:rFonts w:ascii="Times New Roman" w:hAnsi="Times New Roman" w:cs="Times New Roman"/>
          <w:bCs/>
          <w:i/>
          <w:noProof/>
          <w:color w:val="000000"/>
          <w:sz w:val="24"/>
          <w:szCs w:val="24"/>
        </w:rPr>
        <mc:AlternateContent>
          <mc:Choice Requires="wps">
            <w:drawing>
              <wp:anchor distT="0" distB="0" distL="114300" distR="114300" simplePos="0" relativeHeight="251659264" behindDoc="0" locked="0" layoutInCell="1" allowOverlap="1" wp14:anchorId="51B51377" wp14:editId="06A0C281">
                <wp:simplePos x="0" y="0"/>
                <wp:positionH relativeFrom="column">
                  <wp:posOffset>-828675</wp:posOffset>
                </wp:positionH>
                <wp:positionV relativeFrom="paragraph">
                  <wp:posOffset>335279</wp:posOffset>
                </wp:positionV>
                <wp:extent cx="7458075" cy="28575"/>
                <wp:effectExtent l="19050" t="19050" r="28575" b="28575"/>
                <wp:wrapNone/>
                <wp:docPr id="2" name="Straight Connector 2"/>
                <wp:cNvGraphicFramePr/>
                <a:graphic xmlns:a="http://schemas.openxmlformats.org/drawingml/2006/main">
                  <a:graphicData uri="http://schemas.microsoft.com/office/word/2010/wordprocessingShape">
                    <wps:wsp>
                      <wps:cNvCnPr/>
                      <wps:spPr>
                        <a:xfrm>
                          <a:off x="0" y="0"/>
                          <a:ext cx="7458075"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AE049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26.4pt" to="52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" strokecolor="black [3213]" strokeweight="2.25pt"/>
            </w:pict>
          </mc:Fallback>
        </mc:AlternateContent>
      </w:r>
    </w:p>
    <w:p w14:paraId="1DF5EC24" w14:textId="4488FC0B" w:rsidR="00195CAB" w:rsidRDefault="00473DE8" w:rsidP="005E719E">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63A138D" wp14:editId="244667CD">
                <wp:simplePos x="0" y="0"/>
                <wp:positionH relativeFrom="column">
                  <wp:posOffset>-304800</wp:posOffset>
                </wp:positionH>
                <wp:positionV relativeFrom="paragraph">
                  <wp:posOffset>357505</wp:posOffset>
                </wp:positionV>
                <wp:extent cx="6743700" cy="28575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743700" cy="285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FC4568" w14:textId="77777777" w:rsidR="000C2781" w:rsidRPr="008B522B" w:rsidRDefault="000C2781" w:rsidP="00473DE8">
                            <w:pPr>
                              <w:spacing w:after="0" w:line="240" w:lineRule="auto"/>
                              <w:rPr>
                                <w:rFonts w:ascii="Arial" w:hAnsi="Arial" w:cs="Arial"/>
                                <w:b/>
                                <w:sz w:val="20"/>
                                <w:szCs w:val="20"/>
                              </w:rPr>
                            </w:pPr>
                            <w:r w:rsidRPr="008B522B">
                              <w:rPr>
                                <w:rFonts w:ascii="Arial" w:hAnsi="Arial" w:cs="Arial"/>
                                <w:b/>
                                <w:sz w:val="20"/>
                                <w:szCs w:val="20"/>
                              </w:rPr>
                              <w:t>ABSTRACT</w:t>
                            </w:r>
                          </w:p>
                          <w:p w14:paraId="4BFF8172" w14:textId="125ED490"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Aims:</w:t>
                            </w:r>
                            <w:r w:rsidRPr="008B522B">
                              <w:rPr>
                                <w:rFonts w:ascii="Arial" w:eastAsia="Times New Roman" w:hAnsi="Arial" w:cs="Arial"/>
                                <w:sz w:val="20"/>
                                <w:szCs w:val="20"/>
                              </w:rPr>
                              <w:t xml:space="preserve"> To undertake a profitability analysis of selected garden crops (leek, celery, carrot, and cabbage) in the Santa subdivision, North West Region of Cameroon, </w:t>
                            </w:r>
                            <w:r>
                              <w:rPr>
                                <w:rFonts w:ascii="Arial" w:eastAsia="Times New Roman" w:hAnsi="Arial" w:cs="Arial"/>
                                <w:sz w:val="20"/>
                                <w:szCs w:val="20"/>
                              </w:rPr>
                              <w:t xml:space="preserve">in order </w:t>
                            </w:r>
                            <w:r w:rsidRPr="008B522B">
                              <w:rPr>
                                <w:rFonts w:ascii="Arial" w:eastAsia="Times New Roman" w:hAnsi="Arial" w:cs="Arial"/>
                                <w:sz w:val="20"/>
                                <w:szCs w:val="20"/>
                              </w:rPr>
                              <w:t xml:space="preserve">to determine </w:t>
                            </w:r>
                            <w:r>
                              <w:rPr>
                                <w:rFonts w:ascii="Arial" w:eastAsia="Times New Roman" w:hAnsi="Arial" w:cs="Arial"/>
                                <w:sz w:val="20"/>
                                <w:szCs w:val="20"/>
                              </w:rPr>
                              <w:t>the</w:t>
                            </w:r>
                            <w:r w:rsidRPr="008B522B">
                              <w:rPr>
                                <w:rFonts w:ascii="Arial" w:eastAsia="Times New Roman" w:hAnsi="Arial" w:cs="Arial"/>
                                <w:sz w:val="20"/>
                                <w:szCs w:val="20"/>
                              </w:rPr>
                              <w:t xml:space="preserve"> crop </w:t>
                            </w:r>
                            <w:r>
                              <w:rPr>
                                <w:rFonts w:ascii="Arial" w:eastAsia="Times New Roman" w:hAnsi="Arial" w:cs="Arial"/>
                                <w:sz w:val="20"/>
                                <w:szCs w:val="20"/>
                              </w:rPr>
                              <w:t xml:space="preserve">with </w:t>
                            </w:r>
                            <w:r w:rsidRPr="008B522B">
                              <w:rPr>
                                <w:rFonts w:ascii="Arial" w:eastAsia="Times New Roman" w:hAnsi="Arial" w:cs="Arial"/>
                                <w:sz w:val="20"/>
                                <w:szCs w:val="20"/>
                              </w:rPr>
                              <w:t>the highest financial returns.</w:t>
                            </w:r>
                          </w:p>
                          <w:p w14:paraId="2415C403" w14:textId="77777777"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Study Design:</w:t>
                            </w:r>
                            <w:r w:rsidRPr="008B522B">
                              <w:rPr>
                                <w:rFonts w:ascii="Arial" w:eastAsia="Times New Roman" w:hAnsi="Arial" w:cs="Arial"/>
                                <w:sz w:val="20"/>
                                <w:szCs w:val="20"/>
                              </w:rPr>
                              <w:t xml:space="preserve"> Cross-sectional survey.</w:t>
                            </w:r>
                          </w:p>
                          <w:p w14:paraId="720D7982" w14:textId="172DD8CC"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Place and Duration of Study:</w:t>
                            </w:r>
                            <w:r w:rsidRPr="008B522B">
                              <w:rPr>
                                <w:rFonts w:ascii="Arial" w:eastAsia="Times New Roman" w:hAnsi="Arial" w:cs="Arial"/>
                                <w:sz w:val="20"/>
                                <w:szCs w:val="20"/>
                              </w:rPr>
                              <w:t xml:space="preserve"> Five village communities in Santa subdivision</w:t>
                            </w:r>
                            <w:r>
                              <w:rPr>
                                <w:rFonts w:ascii="Arial" w:eastAsia="Times New Roman" w:hAnsi="Arial" w:cs="Arial"/>
                                <w:sz w:val="20"/>
                                <w:szCs w:val="20"/>
                              </w:rPr>
                              <w:t xml:space="preserve"> a key gardening hub in </w:t>
                            </w:r>
                            <w:proofErr w:type="spellStart"/>
                            <w:r>
                              <w:rPr>
                                <w:rFonts w:ascii="Arial" w:eastAsia="Times New Roman" w:hAnsi="Arial" w:cs="Arial"/>
                                <w:sz w:val="20"/>
                                <w:szCs w:val="20"/>
                              </w:rPr>
                              <w:t>Mezam</w:t>
                            </w:r>
                            <w:proofErr w:type="spellEnd"/>
                            <w:r>
                              <w:rPr>
                                <w:rFonts w:ascii="Arial" w:eastAsia="Times New Roman" w:hAnsi="Arial" w:cs="Arial"/>
                                <w:sz w:val="20"/>
                                <w:szCs w:val="20"/>
                              </w:rPr>
                              <w:t xml:space="preserve"> division</w:t>
                            </w:r>
                            <w:r w:rsidRPr="008B522B">
                              <w:rPr>
                                <w:rFonts w:ascii="Arial" w:eastAsia="Times New Roman" w:hAnsi="Arial" w:cs="Arial"/>
                                <w:sz w:val="20"/>
                                <w:szCs w:val="20"/>
                              </w:rPr>
                              <w:t>, North West Region of Cameroon, between 2023 and 2024.</w:t>
                            </w:r>
                          </w:p>
                          <w:p w14:paraId="09FB68F1" w14:textId="77777777"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Methodology:</w:t>
                            </w:r>
                            <w:r w:rsidRPr="008B522B">
                              <w:rPr>
                                <w:rFonts w:ascii="Arial" w:eastAsia="Times New Roman" w:hAnsi="Arial" w:cs="Arial"/>
                                <w:sz w:val="20"/>
                                <w:szCs w:val="20"/>
                              </w:rPr>
                              <w:t xml:space="preserve"> Empirical data was collected from 307 farmers (97 leek farmers, 80 celery farmers, 70 carrot farmers, and 61 cabbage farmers) through a cross-sectional survey. Profitability analysis, Net Farm Income Margin (NFIM), Economic Farm Income (EFI), and Return on Investment (ROI) were performed for each crop and compared. Production costs and revenue were calculated for each crop.</w:t>
                            </w:r>
                          </w:p>
                          <w:p w14:paraId="0CF58AA5" w14:textId="1CE4923D"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Results:</w:t>
                            </w:r>
                            <w:r w:rsidRPr="008B522B">
                              <w:rPr>
                                <w:rFonts w:ascii="Arial" w:eastAsia="Times New Roman" w:hAnsi="Arial" w:cs="Arial"/>
                                <w:sz w:val="20"/>
                                <w:szCs w:val="20"/>
                              </w:rPr>
                              <w:t xml:space="preserve"> Leek cultivation incurred the highest production cost (FCF</w:t>
                            </w:r>
                            <w:r>
                              <w:rPr>
                                <w:rFonts w:ascii="Arial" w:eastAsia="Times New Roman" w:hAnsi="Arial" w:cs="Arial"/>
                                <w:sz w:val="20"/>
                                <w:szCs w:val="20"/>
                              </w:rPr>
                              <w:t>A 2,265,011.27/ha</w:t>
                            </w:r>
                            <w:r w:rsidRPr="008B522B">
                              <w:rPr>
                                <w:rFonts w:ascii="Arial" w:eastAsia="Times New Roman" w:hAnsi="Arial" w:cs="Arial"/>
                                <w:sz w:val="20"/>
                                <w:szCs w:val="20"/>
                              </w:rPr>
                              <w:t xml:space="preserve">), followed by celery (FCFA </w:t>
                            </w:r>
                            <w:r>
                              <w:rPr>
                                <w:rFonts w:ascii="Arial" w:eastAsia="Times New Roman" w:hAnsi="Arial" w:cs="Arial"/>
                                <w:sz w:val="20"/>
                                <w:szCs w:val="20"/>
                              </w:rPr>
                              <w:t>2,321,519.81/ha</w:t>
                            </w:r>
                            <w:r w:rsidRPr="008B522B">
                              <w:rPr>
                                <w:rFonts w:ascii="Arial" w:eastAsia="Times New Roman" w:hAnsi="Arial" w:cs="Arial"/>
                                <w:sz w:val="20"/>
                                <w:szCs w:val="20"/>
                              </w:rPr>
                              <w:t>), carrot (FCF</w:t>
                            </w:r>
                            <w:r>
                              <w:rPr>
                                <w:rFonts w:ascii="Arial" w:eastAsia="Times New Roman" w:hAnsi="Arial" w:cs="Arial"/>
                                <w:sz w:val="20"/>
                                <w:szCs w:val="20"/>
                              </w:rPr>
                              <w:t>A 1,925,666.23/ha</w:t>
                            </w:r>
                            <w:r w:rsidRPr="008B522B">
                              <w:rPr>
                                <w:rFonts w:ascii="Arial" w:eastAsia="Times New Roman" w:hAnsi="Arial" w:cs="Arial"/>
                                <w:sz w:val="20"/>
                                <w:szCs w:val="20"/>
                              </w:rPr>
                              <w:t>), and cabbage (FCFA 1,380,926.47/ha</w:t>
                            </w:r>
                            <w:r>
                              <w:rPr>
                                <w:rFonts w:ascii="Arial" w:eastAsia="Times New Roman" w:hAnsi="Arial" w:cs="Arial"/>
                                <w:sz w:val="20"/>
                                <w:szCs w:val="20"/>
                              </w:rPr>
                              <w:t>).</w:t>
                            </w:r>
                            <w:r w:rsidRPr="008B522B">
                              <w:rPr>
                                <w:rFonts w:ascii="Arial" w:eastAsia="Times New Roman" w:hAnsi="Arial" w:cs="Arial"/>
                                <w:sz w:val="20"/>
                                <w:szCs w:val="20"/>
                              </w:rPr>
                              <w:t xml:space="preserve"> Leek cultivation generated the highest revenue (</w:t>
                            </w:r>
                            <w:r>
                              <w:rPr>
                                <w:rFonts w:ascii="Arial" w:eastAsia="Times New Roman" w:hAnsi="Arial" w:cs="Arial"/>
                                <w:sz w:val="20"/>
                                <w:szCs w:val="20"/>
                              </w:rPr>
                              <w:t>FCFA 3,661,353/ha</w:t>
                            </w:r>
                            <w:r w:rsidRPr="008B522B">
                              <w:rPr>
                                <w:rFonts w:ascii="Arial" w:eastAsia="Times New Roman" w:hAnsi="Arial" w:cs="Arial"/>
                                <w:sz w:val="20"/>
                                <w:szCs w:val="20"/>
                              </w:rPr>
                              <w:t>). Economic farm income (EFI) analysis revealed the highest profit for leeks (FCF</w:t>
                            </w:r>
                            <w:r>
                              <w:rPr>
                                <w:rFonts w:ascii="Arial" w:eastAsia="Times New Roman" w:hAnsi="Arial" w:cs="Arial"/>
                                <w:sz w:val="20"/>
                                <w:szCs w:val="20"/>
                              </w:rPr>
                              <w:t>A 2,294,558.64/ha</w:t>
                            </w:r>
                            <w:r w:rsidRPr="008B522B">
                              <w:rPr>
                                <w:rFonts w:ascii="Arial" w:eastAsia="Times New Roman" w:hAnsi="Arial" w:cs="Arial"/>
                                <w:sz w:val="20"/>
                                <w:szCs w:val="20"/>
                              </w:rPr>
                              <w:t>), and a return on investment (ROI) of 1.01, followed by celery, carrot, and cabbage in descending order of profit relevance. Overall, leeks performed financially better than the other studied garden crops.</w:t>
                            </w:r>
                          </w:p>
                          <w:p w14:paraId="42D48C0C" w14:textId="77777777"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Conclusion:</w:t>
                            </w:r>
                            <w:r w:rsidRPr="008B522B">
                              <w:rPr>
                                <w:rFonts w:ascii="Arial" w:eastAsia="Times New Roman" w:hAnsi="Arial" w:cs="Arial"/>
                                <w:sz w:val="20"/>
                                <w:szCs w:val="20"/>
                              </w:rPr>
                              <w:t xml:space="preserve"> Leeks can generate higher revenue and profits followed by celery, carrots, and cabbage in the Santa subdivision. Profitability analysis is a prerequisite for investing in gardening when optimizing profit is the ultimate goal. Further research in other contexts is needed to confirm if this trend persists across space and time.</w:t>
                            </w:r>
                          </w:p>
                          <w:p w14:paraId="00F1B96B" w14:textId="2A07E098" w:rsidR="000C2781" w:rsidRPr="00F82FE0" w:rsidRDefault="000C2781" w:rsidP="0008661D">
                            <w:pPr>
                              <w:spacing w:line="240" w:lineRule="auto"/>
                              <w:jc w:val="both"/>
                              <w:rPr>
                                <w:rFonts w:ascii="Arial" w:hAnsi="Arial" w:cs="Arial"/>
                                <w:i/>
                                <w:sz w:val="20"/>
                                <w:szCs w:val="20"/>
                              </w:rPr>
                            </w:pPr>
                            <w:r w:rsidRPr="00E63E41">
                              <w:rPr>
                                <w:rFonts w:ascii="Arial" w:hAnsi="Arial" w:cs="Arial"/>
                                <w:i/>
                                <w:sz w:val="20"/>
                                <w:szCs w:val="20"/>
                                <w:highlight w:val="yellow"/>
                              </w:rPr>
                              <w:t xml:space="preserve">**Note: </w:t>
                            </w:r>
                            <w:r w:rsidRPr="00E63E41">
                              <w:rPr>
                                <w:rFonts w:ascii="Arial" w:hAnsi="Arial" w:cs="Arial"/>
                                <w:i/>
                                <w:sz w:val="20"/>
                                <w:highlight w:val="yellow"/>
                              </w:rPr>
                              <w:t>1 USD ≈ 610 FCFA (West African Financial Community Franc)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A138D" id="_x0000_t202" coordsize="21600,21600" o:spt="202" path="m,l,21600r21600,l21600,xe">
                <v:stroke joinstyle="miter"/>
                <v:path gradientshapeok="t" o:connecttype="rect"/>
              </v:shapetype>
              <v:shape id="Text Box 3" o:spid="_x0000_s1026" type="#_x0000_t202" style="position:absolute;margin-left:-24pt;margin-top:28.15pt;width:53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" fillcolor="white [3201]" strokeweight=".5pt">
                <v:textbox>
                  <w:txbxContent>
                    <w:p w14:paraId="3FFC4568" w14:textId="77777777" w:rsidR="000C2781" w:rsidRPr="008B522B" w:rsidRDefault="000C2781" w:rsidP="00473DE8">
                      <w:pPr>
                        <w:spacing w:after="0" w:line="240" w:lineRule="auto"/>
                        <w:rPr>
                          <w:rFonts w:ascii="Arial" w:hAnsi="Arial" w:cs="Arial"/>
                          <w:b/>
                          <w:sz w:val="20"/>
                          <w:szCs w:val="20"/>
                        </w:rPr>
                      </w:pPr>
                      <w:r w:rsidRPr="008B522B">
                        <w:rPr>
                          <w:rFonts w:ascii="Arial" w:hAnsi="Arial" w:cs="Arial"/>
                          <w:b/>
                          <w:sz w:val="20"/>
                          <w:szCs w:val="20"/>
                        </w:rPr>
                        <w:t>ABSTRACT</w:t>
                      </w:r>
                    </w:p>
                    <w:p w14:paraId="4BFF8172" w14:textId="125ED490"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Aims:</w:t>
                      </w:r>
                      <w:r w:rsidRPr="008B522B">
                        <w:rPr>
                          <w:rFonts w:ascii="Arial" w:eastAsia="Times New Roman" w:hAnsi="Arial" w:cs="Arial"/>
                          <w:sz w:val="20"/>
                          <w:szCs w:val="20"/>
                        </w:rPr>
                        <w:t xml:space="preserve"> To undertake a profitability analysis of selected garden crops (leek, celery, carrot, and cabbage) in the Santa subdivision, North West Region of Cameroon, </w:t>
                      </w:r>
                      <w:r>
                        <w:rPr>
                          <w:rFonts w:ascii="Arial" w:eastAsia="Times New Roman" w:hAnsi="Arial" w:cs="Arial"/>
                          <w:sz w:val="20"/>
                          <w:szCs w:val="20"/>
                        </w:rPr>
                        <w:t xml:space="preserve">in order </w:t>
                      </w:r>
                      <w:r w:rsidRPr="008B522B">
                        <w:rPr>
                          <w:rFonts w:ascii="Arial" w:eastAsia="Times New Roman" w:hAnsi="Arial" w:cs="Arial"/>
                          <w:sz w:val="20"/>
                          <w:szCs w:val="20"/>
                        </w:rPr>
                        <w:t xml:space="preserve">to determine </w:t>
                      </w:r>
                      <w:r>
                        <w:rPr>
                          <w:rFonts w:ascii="Arial" w:eastAsia="Times New Roman" w:hAnsi="Arial" w:cs="Arial"/>
                          <w:sz w:val="20"/>
                          <w:szCs w:val="20"/>
                        </w:rPr>
                        <w:t>the</w:t>
                      </w:r>
                      <w:r w:rsidRPr="008B522B">
                        <w:rPr>
                          <w:rFonts w:ascii="Arial" w:eastAsia="Times New Roman" w:hAnsi="Arial" w:cs="Arial"/>
                          <w:sz w:val="20"/>
                          <w:szCs w:val="20"/>
                        </w:rPr>
                        <w:t xml:space="preserve"> crop </w:t>
                      </w:r>
                      <w:r>
                        <w:rPr>
                          <w:rFonts w:ascii="Arial" w:eastAsia="Times New Roman" w:hAnsi="Arial" w:cs="Arial"/>
                          <w:sz w:val="20"/>
                          <w:szCs w:val="20"/>
                        </w:rPr>
                        <w:t xml:space="preserve">with </w:t>
                      </w:r>
                      <w:r w:rsidRPr="008B522B">
                        <w:rPr>
                          <w:rFonts w:ascii="Arial" w:eastAsia="Times New Roman" w:hAnsi="Arial" w:cs="Arial"/>
                          <w:sz w:val="20"/>
                          <w:szCs w:val="20"/>
                        </w:rPr>
                        <w:t>the highest financial returns.</w:t>
                      </w:r>
                    </w:p>
                    <w:p w14:paraId="2415C403" w14:textId="77777777"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Study Design:</w:t>
                      </w:r>
                      <w:r w:rsidRPr="008B522B">
                        <w:rPr>
                          <w:rFonts w:ascii="Arial" w:eastAsia="Times New Roman" w:hAnsi="Arial" w:cs="Arial"/>
                          <w:sz w:val="20"/>
                          <w:szCs w:val="20"/>
                        </w:rPr>
                        <w:t xml:space="preserve"> Cross-sectional survey.</w:t>
                      </w:r>
                    </w:p>
                    <w:p w14:paraId="720D7982" w14:textId="172DD8CC"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Place and Duration of Study:</w:t>
                      </w:r>
                      <w:r w:rsidRPr="008B522B">
                        <w:rPr>
                          <w:rFonts w:ascii="Arial" w:eastAsia="Times New Roman" w:hAnsi="Arial" w:cs="Arial"/>
                          <w:sz w:val="20"/>
                          <w:szCs w:val="20"/>
                        </w:rPr>
                        <w:t xml:space="preserve"> Five village communities in Santa subdivision</w:t>
                      </w:r>
                      <w:r>
                        <w:rPr>
                          <w:rFonts w:ascii="Arial" w:eastAsia="Times New Roman" w:hAnsi="Arial" w:cs="Arial"/>
                          <w:sz w:val="20"/>
                          <w:szCs w:val="20"/>
                        </w:rPr>
                        <w:t xml:space="preserve"> a key gardening hub in </w:t>
                      </w:r>
                      <w:proofErr w:type="spellStart"/>
                      <w:r>
                        <w:rPr>
                          <w:rFonts w:ascii="Arial" w:eastAsia="Times New Roman" w:hAnsi="Arial" w:cs="Arial"/>
                          <w:sz w:val="20"/>
                          <w:szCs w:val="20"/>
                        </w:rPr>
                        <w:t>Mezam</w:t>
                      </w:r>
                      <w:proofErr w:type="spellEnd"/>
                      <w:r>
                        <w:rPr>
                          <w:rFonts w:ascii="Arial" w:eastAsia="Times New Roman" w:hAnsi="Arial" w:cs="Arial"/>
                          <w:sz w:val="20"/>
                          <w:szCs w:val="20"/>
                        </w:rPr>
                        <w:t xml:space="preserve"> division</w:t>
                      </w:r>
                      <w:r w:rsidRPr="008B522B">
                        <w:rPr>
                          <w:rFonts w:ascii="Arial" w:eastAsia="Times New Roman" w:hAnsi="Arial" w:cs="Arial"/>
                          <w:sz w:val="20"/>
                          <w:szCs w:val="20"/>
                        </w:rPr>
                        <w:t>, North West Region of Cameroon, between 2023 and 2024.</w:t>
                      </w:r>
                    </w:p>
                    <w:p w14:paraId="09FB68F1" w14:textId="77777777"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Methodology:</w:t>
                      </w:r>
                      <w:r w:rsidRPr="008B522B">
                        <w:rPr>
                          <w:rFonts w:ascii="Arial" w:eastAsia="Times New Roman" w:hAnsi="Arial" w:cs="Arial"/>
                          <w:sz w:val="20"/>
                          <w:szCs w:val="20"/>
                        </w:rPr>
                        <w:t xml:space="preserve"> Empirical data was collected from 307 farmers (97 leek farmers, 80 celery farmers, 70 carrot farmers, and 61 cabbage farmers) through a cross-sectional survey. Profitability analysis, Net Farm Income Margin (NFIM), Economic Farm Income (EFI), and Return on Investment (ROI) were performed for each crop and compared. Production costs and revenue were calculated for each crop.</w:t>
                      </w:r>
                    </w:p>
                    <w:p w14:paraId="0CF58AA5" w14:textId="1CE4923D"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Results:</w:t>
                      </w:r>
                      <w:r w:rsidRPr="008B522B">
                        <w:rPr>
                          <w:rFonts w:ascii="Arial" w:eastAsia="Times New Roman" w:hAnsi="Arial" w:cs="Arial"/>
                          <w:sz w:val="20"/>
                          <w:szCs w:val="20"/>
                        </w:rPr>
                        <w:t xml:space="preserve"> Leek cultivation incurred the highest production cost (FCF</w:t>
                      </w:r>
                      <w:r>
                        <w:rPr>
                          <w:rFonts w:ascii="Arial" w:eastAsia="Times New Roman" w:hAnsi="Arial" w:cs="Arial"/>
                          <w:sz w:val="20"/>
                          <w:szCs w:val="20"/>
                        </w:rPr>
                        <w:t>A 2,265,011.27/ha</w:t>
                      </w:r>
                      <w:r w:rsidRPr="008B522B">
                        <w:rPr>
                          <w:rFonts w:ascii="Arial" w:eastAsia="Times New Roman" w:hAnsi="Arial" w:cs="Arial"/>
                          <w:sz w:val="20"/>
                          <w:szCs w:val="20"/>
                        </w:rPr>
                        <w:t xml:space="preserve">), followed by celery (FCFA </w:t>
                      </w:r>
                      <w:r>
                        <w:rPr>
                          <w:rFonts w:ascii="Arial" w:eastAsia="Times New Roman" w:hAnsi="Arial" w:cs="Arial"/>
                          <w:sz w:val="20"/>
                          <w:szCs w:val="20"/>
                        </w:rPr>
                        <w:t>2,321,519.81/ha</w:t>
                      </w:r>
                      <w:r w:rsidRPr="008B522B">
                        <w:rPr>
                          <w:rFonts w:ascii="Arial" w:eastAsia="Times New Roman" w:hAnsi="Arial" w:cs="Arial"/>
                          <w:sz w:val="20"/>
                          <w:szCs w:val="20"/>
                        </w:rPr>
                        <w:t>), carrot (FCF</w:t>
                      </w:r>
                      <w:r>
                        <w:rPr>
                          <w:rFonts w:ascii="Arial" w:eastAsia="Times New Roman" w:hAnsi="Arial" w:cs="Arial"/>
                          <w:sz w:val="20"/>
                          <w:szCs w:val="20"/>
                        </w:rPr>
                        <w:t>A 1,925,666.23/ha</w:t>
                      </w:r>
                      <w:r w:rsidRPr="008B522B">
                        <w:rPr>
                          <w:rFonts w:ascii="Arial" w:eastAsia="Times New Roman" w:hAnsi="Arial" w:cs="Arial"/>
                          <w:sz w:val="20"/>
                          <w:szCs w:val="20"/>
                        </w:rPr>
                        <w:t>), and cabbage (FCFA 1,380,926.47/ha</w:t>
                      </w:r>
                      <w:r>
                        <w:rPr>
                          <w:rFonts w:ascii="Arial" w:eastAsia="Times New Roman" w:hAnsi="Arial" w:cs="Arial"/>
                          <w:sz w:val="20"/>
                          <w:szCs w:val="20"/>
                        </w:rPr>
                        <w:t>).</w:t>
                      </w:r>
                      <w:r w:rsidRPr="008B522B">
                        <w:rPr>
                          <w:rFonts w:ascii="Arial" w:eastAsia="Times New Roman" w:hAnsi="Arial" w:cs="Arial"/>
                          <w:sz w:val="20"/>
                          <w:szCs w:val="20"/>
                        </w:rPr>
                        <w:t xml:space="preserve"> Leek cultivation generated the highest revenue (</w:t>
                      </w:r>
                      <w:r>
                        <w:rPr>
                          <w:rFonts w:ascii="Arial" w:eastAsia="Times New Roman" w:hAnsi="Arial" w:cs="Arial"/>
                          <w:sz w:val="20"/>
                          <w:szCs w:val="20"/>
                        </w:rPr>
                        <w:t>FCFA 3,661,353/ha</w:t>
                      </w:r>
                      <w:r w:rsidRPr="008B522B">
                        <w:rPr>
                          <w:rFonts w:ascii="Arial" w:eastAsia="Times New Roman" w:hAnsi="Arial" w:cs="Arial"/>
                          <w:sz w:val="20"/>
                          <w:szCs w:val="20"/>
                        </w:rPr>
                        <w:t>). Economic farm income (EFI) analysis revealed the highest profit for leeks (FCF</w:t>
                      </w:r>
                      <w:r>
                        <w:rPr>
                          <w:rFonts w:ascii="Arial" w:eastAsia="Times New Roman" w:hAnsi="Arial" w:cs="Arial"/>
                          <w:sz w:val="20"/>
                          <w:szCs w:val="20"/>
                        </w:rPr>
                        <w:t>A 2,294,558.64/ha</w:t>
                      </w:r>
                      <w:r w:rsidRPr="008B522B">
                        <w:rPr>
                          <w:rFonts w:ascii="Arial" w:eastAsia="Times New Roman" w:hAnsi="Arial" w:cs="Arial"/>
                          <w:sz w:val="20"/>
                          <w:szCs w:val="20"/>
                        </w:rPr>
                        <w:t>), and a return on investment (ROI) of 1.01, followed by celery, carrot, and cabbage in descending order of profit relevance. Overall, leeks performed financially better than the other studied garden crops.</w:t>
                      </w:r>
                    </w:p>
                    <w:p w14:paraId="42D48C0C" w14:textId="77777777" w:rsidR="000C2781" w:rsidRPr="008B522B" w:rsidRDefault="000C2781" w:rsidP="00473DE8">
                      <w:pPr>
                        <w:spacing w:after="0" w:line="240" w:lineRule="auto"/>
                        <w:jc w:val="both"/>
                        <w:rPr>
                          <w:rFonts w:ascii="Arial" w:eastAsia="Times New Roman" w:hAnsi="Arial" w:cs="Arial"/>
                          <w:sz w:val="20"/>
                          <w:szCs w:val="20"/>
                        </w:rPr>
                      </w:pPr>
                      <w:r w:rsidRPr="008B522B">
                        <w:rPr>
                          <w:rFonts w:ascii="Arial" w:eastAsia="Times New Roman" w:hAnsi="Arial" w:cs="Arial"/>
                          <w:b/>
                          <w:bCs/>
                          <w:sz w:val="20"/>
                          <w:szCs w:val="20"/>
                        </w:rPr>
                        <w:t>Conclusion:</w:t>
                      </w:r>
                      <w:r w:rsidRPr="008B522B">
                        <w:rPr>
                          <w:rFonts w:ascii="Arial" w:eastAsia="Times New Roman" w:hAnsi="Arial" w:cs="Arial"/>
                          <w:sz w:val="20"/>
                          <w:szCs w:val="20"/>
                        </w:rPr>
                        <w:t xml:space="preserve"> Leeks can generate higher revenue and profits followed by celery, carrots, and cabbage in the Santa subdivision. Profitability analysis is a prerequisite for investing in gardening when optimizing profit is the ultimate goal. Further research in other contexts is needed to confirm if this trend persists across space and time.</w:t>
                      </w:r>
                    </w:p>
                    <w:p w14:paraId="00F1B96B" w14:textId="2A07E098" w:rsidR="000C2781" w:rsidRPr="00F82FE0" w:rsidRDefault="000C2781" w:rsidP="0008661D">
                      <w:pPr>
                        <w:spacing w:line="240" w:lineRule="auto"/>
                        <w:jc w:val="both"/>
                        <w:rPr>
                          <w:rFonts w:ascii="Arial" w:hAnsi="Arial" w:cs="Arial"/>
                          <w:i/>
                          <w:sz w:val="20"/>
                          <w:szCs w:val="20"/>
                        </w:rPr>
                      </w:pPr>
                      <w:r w:rsidRPr="00E63E41">
                        <w:rPr>
                          <w:rFonts w:ascii="Arial" w:hAnsi="Arial" w:cs="Arial"/>
                          <w:i/>
                          <w:sz w:val="20"/>
                          <w:szCs w:val="20"/>
                          <w:highlight w:val="yellow"/>
                        </w:rPr>
                        <w:t xml:space="preserve">**Note: </w:t>
                      </w:r>
                      <w:r w:rsidRPr="00E63E41">
                        <w:rPr>
                          <w:rFonts w:ascii="Arial" w:hAnsi="Arial" w:cs="Arial"/>
                          <w:i/>
                          <w:sz w:val="20"/>
                          <w:highlight w:val="yellow"/>
                        </w:rPr>
                        <w:t>1 USD ≈ 610 FCFA (West African Financial Community Franc)</w:t>
                      </w:r>
                    </w:p>
                  </w:txbxContent>
                </v:textbox>
              </v:shape>
            </w:pict>
          </mc:Fallback>
        </mc:AlternateContent>
      </w:r>
    </w:p>
    <w:p w14:paraId="7E70F598" w14:textId="77777777" w:rsidR="00195CAB" w:rsidRDefault="00195CAB" w:rsidP="005E719E">
      <w:pPr>
        <w:spacing w:line="360" w:lineRule="auto"/>
        <w:rPr>
          <w:rFonts w:ascii="Times New Roman" w:hAnsi="Times New Roman" w:cs="Times New Roman"/>
          <w:b/>
          <w:sz w:val="24"/>
          <w:szCs w:val="24"/>
        </w:rPr>
      </w:pPr>
    </w:p>
    <w:p w14:paraId="4E8AC439" w14:textId="77777777" w:rsidR="00195CAB" w:rsidRDefault="00195CAB" w:rsidP="005E719E">
      <w:pPr>
        <w:spacing w:line="360" w:lineRule="auto"/>
        <w:rPr>
          <w:rFonts w:ascii="Times New Roman" w:hAnsi="Times New Roman" w:cs="Times New Roman"/>
          <w:b/>
          <w:sz w:val="24"/>
          <w:szCs w:val="24"/>
        </w:rPr>
      </w:pPr>
    </w:p>
    <w:p w14:paraId="3C96B039" w14:textId="77777777" w:rsidR="00195CAB" w:rsidRDefault="00195CAB">
      <w:pPr>
        <w:spacing w:line="240" w:lineRule="auto"/>
        <w:rPr>
          <w:rFonts w:ascii="Times New Roman" w:hAnsi="Times New Roman" w:cs="Times New Roman"/>
          <w:b/>
          <w:sz w:val="24"/>
          <w:szCs w:val="24"/>
        </w:rPr>
      </w:pPr>
    </w:p>
    <w:p w14:paraId="7BF35BA9" w14:textId="77777777" w:rsidR="00195CAB" w:rsidRDefault="00195CAB">
      <w:pPr>
        <w:spacing w:line="240" w:lineRule="auto"/>
        <w:rPr>
          <w:rFonts w:ascii="Times New Roman" w:hAnsi="Times New Roman" w:cs="Times New Roman"/>
          <w:b/>
          <w:sz w:val="24"/>
          <w:szCs w:val="24"/>
        </w:rPr>
      </w:pPr>
    </w:p>
    <w:p w14:paraId="4210643F" w14:textId="77777777" w:rsidR="00195CAB" w:rsidRDefault="00195CAB">
      <w:pPr>
        <w:spacing w:line="240" w:lineRule="auto"/>
        <w:rPr>
          <w:rFonts w:ascii="Times New Roman" w:hAnsi="Times New Roman" w:cs="Times New Roman"/>
          <w:b/>
          <w:sz w:val="24"/>
          <w:szCs w:val="24"/>
        </w:rPr>
      </w:pPr>
    </w:p>
    <w:p w14:paraId="09E2967D" w14:textId="77777777" w:rsidR="00195CAB" w:rsidRDefault="00195CAB">
      <w:pPr>
        <w:spacing w:line="240" w:lineRule="auto"/>
        <w:rPr>
          <w:rFonts w:ascii="Times New Roman" w:hAnsi="Times New Roman" w:cs="Times New Roman"/>
          <w:b/>
          <w:sz w:val="24"/>
          <w:szCs w:val="24"/>
        </w:rPr>
      </w:pPr>
    </w:p>
    <w:p w14:paraId="54B3E578" w14:textId="77777777" w:rsidR="00195CAB" w:rsidRDefault="00195CAB">
      <w:pPr>
        <w:spacing w:line="240" w:lineRule="auto"/>
        <w:rPr>
          <w:rFonts w:ascii="Times New Roman" w:hAnsi="Times New Roman" w:cs="Times New Roman"/>
          <w:b/>
          <w:sz w:val="24"/>
          <w:szCs w:val="24"/>
        </w:rPr>
      </w:pPr>
    </w:p>
    <w:p w14:paraId="1476FEF1" w14:textId="77777777" w:rsidR="00195CAB" w:rsidRDefault="00195CAB">
      <w:pPr>
        <w:spacing w:line="240" w:lineRule="auto"/>
        <w:rPr>
          <w:rFonts w:ascii="Times New Roman" w:hAnsi="Times New Roman" w:cs="Times New Roman"/>
          <w:b/>
          <w:sz w:val="24"/>
          <w:szCs w:val="24"/>
        </w:rPr>
      </w:pPr>
    </w:p>
    <w:p w14:paraId="341F2EEE" w14:textId="77777777" w:rsidR="00195CAB" w:rsidRDefault="00195CAB">
      <w:pPr>
        <w:spacing w:line="240" w:lineRule="auto"/>
        <w:rPr>
          <w:rFonts w:ascii="Times New Roman" w:hAnsi="Times New Roman" w:cs="Times New Roman"/>
          <w:b/>
          <w:sz w:val="24"/>
          <w:szCs w:val="24"/>
        </w:rPr>
      </w:pPr>
    </w:p>
    <w:p w14:paraId="2B582FF6" w14:textId="77777777" w:rsidR="00195CAB" w:rsidRDefault="00195CAB">
      <w:pPr>
        <w:spacing w:line="240" w:lineRule="auto"/>
        <w:rPr>
          <w:rFonts w:ascii="Times New Roman" w:hAnsi="Times New Roman" w:cs="Times New Roman"/>
          <w:b/>
          <w:sz w:val="24"/>
          <w:szCs w:val="24"/>
        </w:rPr>
      </w:pPr>
    </w:p>
    <w:p w14:paraId="7134BF7D" w14:textId="77777777" w:rsidR="00195CAB" w:rsidRPr="0008661D" w:rsidRDefault="00195CAB">
      <w:pPr>
        <w:spacing w:line="240" w:lineRule="auto"/>
        <w:rPr>
          <w:rFonts w:ascii="Arial" w:hAnsi="Arial" w:cs="Arial"/>
          <w:b/>
          <w:sz w:val="24"/>
          <w:szCs w:val="24"/>
        </w:rPr>
      </w:pPr>
    </w:p>
    <w:p w14:paraId="406B9A36" w14:textId="77777777" w:rsidR="007231B1" w:rsidRPr="0008661D" w:rsidRDefault="007231B1">
      <w:pPr>
        <w:spacing w:line="240" w:lineRule="auto"/>
        <w:rPr>
          <w:rFonts w:ascii="Arial" w:hAnsi="Arial" w:cs="Arial"/>
          <w:b/>
          <w:sz w:val="24"/>
          <w:szCs w:val="24"/>
        </w:rPr>
      </w:pPr>
    </w:p>
    <w:p w14:paraId="2B9A5F26" w14:textId="4C7EA9F1" w:rsidR="007B2824" w:rsidRPr="007B2824" w:rsidRDefault="007B2824" w:rsidP="007B2824">
      <w:pPr>
        <w:spacing w:line="240" w:lineRule="auto"/>
        <w:jc w:val="both"/>
        <w:rPr>
          <w:rFonts w:ascii="Arial" w:hAnsi="Arial" w:cs="Arial"/>
          <w:i/>
          <w:sz w:val="20"/>
          <w:szCs w:val="20"/>
        </w:rPr>
      </w:pPr>
      <w:r w:rsidRPr="007B2824">
        <w:rPr>
          <w:rFonts w:ascii="Arial" w:hAnsi="Arial" w:cs="Arial"/>
          <w:b/>
          <w:i/>
          <w:sz w:val="20"/>
          <w:szCs w:val="20"/>
        </w:rPr>
        <w:t>Key words</w:t>
      </w:r>
      <w:r w:rsidRPr="007B2824">
        <w:rPr>
          <w:rFonts w:ascii="Arial" w:hAnsi="Arial" w:cs="Arial"/>
          <w:i/>
          <w:sz w:val="20"/>
          <w:szCs w:val="20"/>
        </w:rPr>
        <w:t>: Profitability, Gardening, Net farm income, Economic farm income, return on investment</w:t>
      </w:r>
    </w:p>
    <w:p w14:paraId="2756C079" w14:textId="77777777" w:rsidR="00195CAB" w:rsidRPr="0008661D" w:rsidRDefault="00195CAB">
      <w:pPr>
        <w:spacing w:line="240" w:lineRule="auto"/>
        <w:rPr>
          <w:rFonts w:ascii="Arial" w:hAnsi="Arial" w:cs="Arial"/>
          <w:b/>
          <w:sz w:val="24"/>
          <w:szCs w:val="24"/>
        </w:rPr>
      </w:pPr>
    </w:p>
    <w:p w14:paraId="2B1E0FEC" w14:textId="75E2A7E1" w:rsidR="00195CAB" w:rsidRPr="00651C34" w:rsidRDefault="00FE0F8D" w:rsidP="00651C34">
      <w:pPr>
        <w:pStyle w:val="ListParagraph"/>
        <w:numPr>
          <w:ilvl w:val="0"/>
          <w:numId w:val="7"/>
        </w:numPr>
        <w:tabs>
          <w:tab w:val="left" w:pos="270"/>
        </w:tabs>
        <w:spacing w:after="0" w:line="240" w:lineRule="auto"/>
        <w:ind w:left="180" w:hanging="180"/>
        <w:rPr>
          <w:rFonts w:ascii="Arial" w:hAnsi="Arial" w:cs="Arial"/>
          <w:b/>
          <w:szCs w:val="24"/>
        </w:rPr>
      </w:pPr>
      <w:r w:rsidRPr="00651C34">
        <w:rPr>
          <w:rFonts w:ascii="Arial" w:hAnsi="Arial" w:cs="Arial"/>
          <w:b/>
          <w:szCs w:val="24"/>
        </w:rPr>
        <w:t>INTRODUCTION</w:t>
      </w:r>
    </w:p>
    <w:p w14:paraId="3B559E49" w14:textId="3E765A32" w:rsidR="00195CAB" w:rsidRPr="00B57D01" w:rsidRDefault="00052CED" w:rsidP="00FE0F8D">
      <w:pPr>
        <w:autoSpaceDE w:val="0"/>
        <w:autoSpaceDN w:val="0"/>
        <w:adjustRightInd w:val="0"/>
        <w:spacing w:after="0" w:line="240" w:lineRule="auto"/>
        <w:jc w:val="both"/>
        <w:rPr>
          <w:rFonts w:ascii="Arial" w:hAnsi="Arial" w:cs="Arial"/>
          <w:bCs/>
          <w:color w:val="000000"/>
          <w:sz w:val="20"/>
          <w:szCs w:val="20"/>
        </w:rPr>
      </w:pPr>
      <w:r w:rsidRPr="00B57D01">
        <w:rPr>
          <w:rFonts w:ascii="Arial" w:hAnsi="Arial" w:cs="Arial"/>
          <w:bCs/>
          <w:color w:val="000000"/>
          <w:sz w:val="20"/>
          <w:szCs w:val="20"/>
        </w:rPr>
        <w:t>Agricultural land in Africa has significantly decreased over the years, as land has come under pressure from rapid urbaniz</w:t>
      </w:r>
      <w:r w:rsidR="002B7772">
        <w:rPr>
          <w:rFonts w:ascii="Arial" w:hAnsi="Arial" w:cs="Arial"/>
          <w:bCs/>
          <w:color w:val="000000"/>
          <w:sz w:val="20"/>
          <w:szCs w:val="20"/>
        </w:rPr>
        <w:t>ation and a growing population</w:t>
      </w:r>
      <w:r w:rsidR="00392317">
        <w:rPr>
          <w:rFonts w:ascii="Arial" w:hAnsi="Arial" w:cs="Arial"/>
          <w:bCs/>
          <w:color w:val="000000"/>
          <w:sz w:val="20"/>
          <w:szCs w:val="20"/>
        </w:rPr>
        <w:t xml:space="preserve"> </w:t>
      </w:r>
      <w:r w:rsidR="00084C49">
        <w:rPr>
          <w:rFonts w:ascii="Arial" w:hAnsi="Arial" w:cs="Arial"/>
          <w:bCs/>
          <w:color w:val="000000"/>
          <w:sz w:val="20"/>
          <w:szCs w:val="20"/>
        </w:rPr>
        <w:fldChar w:fldCharType="begin"/>
      </w:r>
      <w:r w:rsidR="00084C49">
        <w:rPr>
          <w:rFonts w:ascii="Arial" w:hAnsi="Arial" w:cs="Arial"/>
          <w:bCs/>
          <w:color w:val="000000"/>
          <w:sz w:val="20"/>
          <w:szCs w:val="20"/>
        </w:rPr>
        <w:instrText xml:space="preserve"> REF _Ref193326573 \n \h </w:instrText>
      </w:r>
      <w:r w:rsidR="00084C49">
        <w:rPr>
          <w:rFonts w:ascii="Arial" w:hAnsi="Arial" w:cs="Arial"/>
          <w:bCs/>
          <w:color w:val="000000"/>
          <w:sz w:val="20"/>
          <w:szCs w:val="20"/>
        </w:rPr>
      </w:r>
      <w:r w:rsidR="00084C49">
        <w:rPr>
          <w:rFonts w:ascii="Arial" w:hAnsi="Arial" w:cs="Arial"/>
          <w:bCs/>
          <w:color w:val="000000"/>
          <w:sz w:val="20"/>
          <w:szCs w:val="20"/>
        </w:rPr>
        <w:fldChar w:fldCharType="separate"/>
      </w:r>
      <w:r w:rsidR="00084C49">
        <w:rPr>
          <w:rFonts w:ascii="Arial" w:hAnsi="Arial" w:cs="Arial"/>
          <w:bCs/>
          <w:color w:val="000000"/>
          <w:sz w:val="20"/>
          <w:szCs w:val="20"/>
        </w:rPr>
        <w:t>[1]</w:t>
      </w:r>
      <w:r w:rsidR="00084C49">
        <w:rPr>
          <w:rFonts w:ascii="Arial" w:hAnsi="Arial" w:cs="Arial"/>
          <w:bCs/>
          <w:color w:val="000000"/>
          <w:sz w:val="20"/>
          <w:szCs w:val="20"/>
        </w:rPr>
        <w:fldChar w:fldCharType="end"/>
      </w:r>
      <w:r w:rsidR="002B7772">
        <w:rPr>
          <w:rFonts w:ascii="Arial" w:hAnsi="Arial" w:cs="Arial"/>
          <w:bCs/>
          <w:color w:val="000000"/>
          <w:sz w:val="20"/>
          <w:szCs w:val="20"/>
        </w:rPr>
        <w:t xml:space="preserve">. </w:t>
      </w:r>
      <w:r w:rsidRPr="00B57D01">
        <w:rPr>
          <w:rFonts w:ascii="Arial" w:hAnsi="Arial" w:cs="Arial"/>
          <w:bCs/>
          <w:color w:val="000000"/>
          <w:sz w:val="20"/>
          <w:szCs w:val="20"/>
        </w:rPr>
        <w:t xml:space="preserve">For instance, Africa's urban population has more than doubled in the past 30 years, rising from approximately 290 million in 1990 to over 740 million in 2019 </w:t>
      </w:r>
      <w:r w:rsidR="00084C49">
        <w:rPr>
          <w:rFonts w:ascii="Arial" w:hAnsi="Arial" w:cs="Arial"/>
          <w:bCs/>
          <w:color w:val="000000"/>
          <w:sz w:val="20"/>
          <w:szCs w:val="20"/>
        </w:rPr>
        <w:fldChar w:fldCharType="begin"/>
      </w:r>
      <w:r w:rsidR="00084C49">
        <w:rPr>
          <w:rFonts w:ascii="Arial" w:hAnsi="Arial" w:cs="Arial"/>
          <w:bCs/>
          <w:color w:val="000000"/>
          <w:sz w:val="20"/>
          <w:szCs w:val="20"/>
        </w:rPr>
        <w:instrText xml:space="preserve"> REF _Ref193326593 \n \h </w:instrText>
      </w:r>
      <w:r w:rsidR="00084C49">
        <w:rPr>
          <w:rFonts w:ascii="Arial" w:hAnsi="Arial" w:cs="Arial"/>
          <w:bCs/>
          <w:color w:val="000000"/>
          <w:sz w:val="20"/>
          <w:szCs w:val="20"/>
        </w:rPr>
      </w:r>
      <w:r w:rsidR="00084C49">
        <w:rPr>
          <w:rFonts w:ascii="Arial" w:hAnsi="Arial" w:cs="Arial"/>
          <w:bCs/>
          <w:color w:val="000000"/>
          <w:sz w:val="20"/>
          <w:szCs w:val="20"/>
        </w:rPr>
        <w:fldChar w:fldCharType="separate"/>
      </w:r>
      <w:r w:rsidR="00084C49">
        <w:rPr>
          <w:rFonts w:ascii="Arial" w:hAnsi="Arial" w:cs="Arial"/>
          <w:bCs/>
          <w:color w:val="000000"/>
          <w:sz w:val="20"/>
          <w:szCs w:val="20"/>
        </w:rPr>
        <w:t>[2]</w:t>
      </w:r>
      <w:r w:rsidR="00084C49">
        <w:rPr>
          <w:rFonts w:ascii="Arial" w:hAnsi="Arial" w:cs="Arial"/>
          <w:bCs/>
          <w:color w:val="000000"/>
          <w:sz w:val="20"/>
          <w:szCs w:val="20"/>
        </w:rPr>
        <w:fldChar w:fldCharType="end"/>
      </w:r>
      <w:r w:rsidR="002B7772" w:rsidRPr="00B57D01">
        <w:rPr>
          <w:rFonts w:ascii="Arial" w:hAnsi="Arial" w:cs="Arial"/>
          <w:bCs/>
          <w:color w:val="000000"/>
          <w:sz w:val="20"/>
          <w:szCs w:val="20"/>
        </w:rPr>
        <w:t xml:space="preserve">. </w:t>
      </w:r>
      <w:r w:rsidRPr="00B57D01">
        <w:rPr>
          <w:rFonts w:ascii="Arial" w:hAnsi="Arial" w:cs="Arial"/>
          <w:bCs/>
          <w:color w:val="000000"/>
          <w:sz w:val="20"/>
          <w:szCs w:val="20"/>
        </w:rPr>
        <w:t>This rapid urbanization has led to a substantial conversion of agricultural land to urban development. Simultaneously, average farm sizes in many African countries have been diminishing. In some regions, farm sizes have decreased by as much as 20-30% over the past few decade</w:t>
      </w:r>
      <w:r w:rsidR="00084C49">
        <w:rPr>
          <w:rFonts w:ascii="Arial" w:hAnsi="Arial" w:cs="Arial"/>
          <w:bCs/>
          <w:color w:val="000000"/>
          <w:sz w:val="20"/>
          <w:szCs w:val="20"/>
        </w:rPr>
        <w:t xml:space="preserve">s </w:t>
      </w:r>
      <w:r w:rsidR="00084C49">
        <w:rPr>
          <w:rFonts w:ascii="Arial" w:hAnsi="Arial" w:cs="Arial"/>
          <w:bCs/>
          <w:color w:val="000000"/>
          <w:sz w:val="20"/>
          <w:szCs w:val="20"/>
        </w:rPr>
        <w:fldChar w:fldCharType="begin"/>
      </w:r>
      <w:r w:rsidR="00084C49">
        <w:rPr>
          <w:rFonts w:ascii="Arial" w:hAnsi="Arial" w:cs="Arial"/>
          <w:bCs/>
          <w:color w:val="000000"/>
          <w:sz w:val="20"/>
          <w:szCs w:val="20"/>
        </w:rPr>
        <w:instrText xml:space="preserve"> REF _Ref193326627 \n \h </w:instrText>
      </w:r>
      <w:r w:rsidR="00084C49">
        <w:rPr>
          <w:rFonts w:ascii="Arial" w:hAnsi="Arial" w:cs="Arial"/>
          <w:bCs/>
          <w:color w:val="000000"/>
          <w:sz w:val="20"/>
          <w:szCs w:val="20"/>
        </w:rPr>
      </w:r>
      <w:r w:rsidR="00084C49">
        <w:rPr>
          <w:rFonts w:ascii="Arial" w:hAnsi="Arial" w:cs="Arial"/>
          <w:bCs/>
          <w:color w:val="000000"/>
          <w:sz w:val="20"/>
          <w:szCs w:val="20"/>
        </w:rPr>
        <w:fldChar w:fldCharType="separate"/>
      </w:r>
      <w:r w:rsidR="00084C49">
        <w:rPr>
          <w:rFonts w:ascii="Arial" w:hAnsi="Arial" w:cs="Arial"/>
          <w:bCs/>
          <w:color w:val="000000"/>
          <w:sz w:val="20"/>
          <w:szCs w:val="20"/>
        </w:rPr>
        <w:t>[3]</w:t>
      </w:r>
      <w:r w:rsidR="00084C49">
        <w:rPr>
          <w:rFonts w:ascii="Arial" w:hAnsi="Arial" w:cs="Arial"/>
          <w:bCs/>
          <w:color w:val="000000"/>
          <w:sz w:val="20"/>
          <w:szCs w:val="20"/>
        </w:rPr>
        <w:fldChar w:fldCharType="end"/>
      </w:r>
      <w:r w:rsidRPr="00B57D01">
        <w:rPr>
          <w:rFonts w:ascii="Arial" w:hAnsi="Arial" w:cs="Arial"/>
          <w:bCs/>
          <w:color w:val="000000"/>
          <w:sz w:val="20"/>
          <w:szCs w:val="20"/>
        </w:rPr>
        <w:t xml:space="preserve">. This reduction in farm sizes necessitates intensive cultivation of relatively small land areas. This has favored market gardening especially in urban and peri-urban areas, where agricultural land is diminishing rapidly in favor of infrastructure development </w:t>
      </w:r>
      <w:r w:rsidR="00084C49" w:rsidRPr="000A288E">
        <w:rPr>
          <w:rFonts w:ascii="Arial" w:hAnsi="Arial" w:cs="Arial"/>
          <w:bCs/>
          <w:color w:val="000000"/>
          <w:sz w:val="20"/>
          <w:szCs w:val="20"/>
          <w:highlight w:val="yellow"/>
        </w:rPr>
        <w:fldChar w:fldCharType="begin"/>
      </w:r>
      <w:r w:rsidR="00084C49" w:rsidRPr="000A288E">
        <w:rPr>
          <w:rFonts w:ascii="Arial" w:hAnsi="Arial" w:cs="Arial"/>
          <w:bCs/>
          <w:color w:val="000000"/>
          <w:sz w:val="20"/>
          <w:szCs w:val="20"/>
          <w:highlight w:val="yellow"/>
        </w:rPr>
        <w:instrText xml:space="preserve"> REF _Ref193326627 \n \h </w:instrText>
      </w:r>
      <w:r w:rsidR="000A288E">
        <w:rPr>
          <w:rFonts w:ascii="Arial" w:hAnsi="Arial" w:cs="Arial"/>
          <w:bCs/>
          <w:color w:val="000000"/>
          <w:sz w:val="20"/>
          <w:szCs w:val="20"/>
          <w:highlight w:val="yellow"/>
        </w:rPr>
        <w:instrText xml:space="preserve"> \* MERGEFORMAT </w:instrText>
      </w:r>
      <w:r w:rsidR="00084C49" w:rsidRPr="000A288E">
        <w:rPr>
          <w:rFonts w:ascii="Arial" w:hAnsi="Arial" w:cs="Arial"/>
          <w:bCs/>
          <w:color w:val="000000"/>
          <w:sz w:val="20"/>
          <w:szCs w:val="20"/>
          <w:highlight w:val="yellow"/>
        </w:rPr>
      </w:r>
      <w:r w:rsidR="00084C49" w:rsidRPr="000A288E">
        <w:rPr>
          <w:rFonts w:ascii="Arial" w:hAnsi="Arial" w:cs="Arial"/>
          <w:bCs/>
          <w:color w:val="000000"/>
          <w:sz w:val="20"/>
          <w:szCs w:val="20"/>
          <w:highlight w:val="yellow"/>
        </w:rPr>
        <w:fldChar w:fldCharType="separate"/>
      </w:r>
      <w:r w:rsidR="00084C49" w:rsidRPr="000A288E">
        <w:rPr>
          <w:rFonts w:ascii="Arial" w:hAnsi="Arial" w:cs="Arial"/>
          <w:bCs/>
          <w:color w:val="000000"/>
          <w:sz w:val="20"/>
          <w:szCs w:val="20"/>
          <w:highlight w:val="yellow"/>
        </w:rPr>
        <w:t>[3</w:t>
      </w:r>
      <w:r w:rsidR="000A288E" w:rsidRPr="000A288E">
        <w:rPr>
          <w:rFonts w:ascii="Arial" w:hAnsi="Arial" w:cs="Arial"/>
          <w:bCs/>
          <w:color w:val="000000"/>
          <w:sz w:val="20"/>
          <w:szCs w:val="20"/>
          <w:highlight w:val="yellow"/>
        </w:rPr>
        <w:t xml:space="preserve">, </w:t>
      </w:r>
      <w:r w:rsidR="00084C49" w:rsidRPr="000A288E">
        <w:rPr>
          <w:rFonts w:ascii="Arial" w:hAnsi="Arial" w:cs="Arial"/>
          <w:bCs/>
          <w:color w:val="000000"/>
          <w:sz w:val="20"/>
          <w:szCs w:val="20"/>
          <w:highlight w:val="yellow"/>
        </w:rPr>
        <w:fldChar w:fldCharType="end"/>
      </w:r>
      <w:r w:rsidR="00084C49" w:rsidRPr="000A288E">
        <w:rPr>
          <w:rFonts w:ascii="Arial" w:hAnsi="Arial" w:cs="Arial"/>
          <w:bCs/>
          <w:color w:val="000000"/>
          <w:sz w:val="20"/>
          <w:szCs w:val="20"/>
          <w:highlight w:val="yellow"/>
        </w:rPr>
        <w:fldChar w:fldCharType="begin"/>
      </w:r>
      <w:r w:rsidR="00084C49" w:rsidRPr="000A288E">
        <w:rPr>
          <w:rFonts w:ascii="Arial" w:hAnsi="Arial" w:cs="Arial"/>
          <w:bCs/>
          <w:color w:val="000000"/>
          <w:sz w:val="20"/>
          <w:szCs w:val="20"/>
          <w:highlight w:val="yellow"/>
        </w:rPr>
        <w:instrText xml:space="preserve"> REF _Ref193326701 \n \h </w:instrText>
      </w:r>
      <w:r w:rsidR="000A288E">
        <w:rPr>
          <w:rFonts w:ascii="Arial" w:hAnsi="Arial" w:cs="Arial"/>
          <w:bCs/>
          <w:color w:val="000000"/>
          <w:sz w:val="20"/>
          <w:szCs w:val="20"/>
          <w:highlight w:val="yellow"/>
        </w:rPr>
        <w:instrText xml:space="preserve"> \* MERGEFORMAT </w:instrText>
      </w:r>
      <w:r w:rsidR="00084C49" w:rsidRPr="000A288E">
        <w:rPr>
          <w:rFonts w:ascii="Arial" w:hAnsi="Arial" w:cs="Arial"/>
          <w:bCs/>
          <w:color w:val="000000"/>
          <w:sz w:val="20"/>
          <w:szCs w:val="20"/>
          <w:highlight w:val="yellow"/>
        </w:rPr>
      </w:r>
      <w:r w:rsidR="00084C49" w:rsidRPr="000A288E">
        <w:rPr>
          <w:rFonts w:ascii="Arial" w:hAnsi="Arial" w:cs="Arial"/>
          <w:bCs/>
          <w:color w:val="000000"/>
          <w:sz w:val="20"/>
          <w:szCs w:val="20"/>
          <w:highlight w:val="yellow"/>
        </w:rPr>
        <w:fldChar w:fldCharType="separate"/>
      </w:r>
      <w:r w:rsidR="00084C49" w:rsidRPr="000A288E">
        <w:rPr>
          <w:rFonts w:ascii="Arial" w:hAnsi="Arial" w:cs="Arial"/>
          <w:bCs/>
          <w:color w:val="000000"/>
          <w:sz w:val="20"/>
          <w:szCs w:val="20"/>
          <w:highlight w:val="yellow"/>
        </w:rPr>
        <w:t>4]</w:t>
      </w:r>
      <w:r w:rsidR="00084C49" w:rsidRPr="000A288E">
        <w:rPr>
          <w:rFonts w:ascii="Arial" w:hAnsi="Arial" w:cs="Arial"/>
          <w:bCs/>
          <w:color w:val="000000"/>
          <w:sz w:val="20"/>
          <w:szCs w:val="20"/>
          <w:highlight w:val="yellow"/>
        </w:rPr>
        <w:fldChar w:fldCharType="end"/>
      </w:r>
      <w:r w:rsidRPr="00B57D01">
        <w:rPr>
          <w:rFonts w:ascii="Arial" w:hAnsi="Arial" w:cs="Arial"/>
          <w:bCs/>
          <w:color w:val="000000"/>
          <w:sz w:val="20"/>
          <w:szCs w:val="20"/>
        </w:rPr>
        <w:t xml:space="preserve">. </w:t>
      </w:r>
    </w:p>
    <w:p w14:paraId="28972B3A" w14:textId="1277607A" w:rsidR="00195CAB" w:rsidRPr="00B57D01" w:rsidRDefault="00052CED">
      <w:pPr>
        <w:autoSpaceDE w:val="0"/>
        <w:autoSpaceDN w:val="0"/>
        <w:adjustRightInd w:val="0"/>
        <w:spacing w:before="240" w:after="240" w:line="240" w:lineRule="auto"/>
        <w:jc w:val="both"/>
        <w:rPr>
          <w:rFonts w:ascii="Arial" w:hAnsi="Arial" w:cs="Arial"/>
          <w:color w:val="000000"/>
          <w:sz w:val="20"/>
          <w:szCs w:val="20"/>
          <w:shd w:val="clear" w:color="auto" w:fill="FFFFFF"/>
        </w:rPr>
      </w:pPr>
      <w:r w:rsidRPr="00B57D01">
        <w:rPr>
          <w:rFonts w:ascii="Arial" w:hAnsi="Arial" w:cs="Arial"/>
          <w:bCs/>
          <w:color w:val="000000"/>
          <w:sz w:val="20"/>
          <w:szCs w:val="20"/>
        </w:rPr>
        <w:t>The global market garden crop production sector has witnessed remarkable expansion, driven by increasing demand for fresh and processed vegetables. Since 2000, global production has surged by 71%, reaching 1.17 billion tons in 2022, with tomatoes leading as the most widely produced vegetable at 186 million tons, followed by cabbage at 73 million t</w:t>
      </w:r>
      <w:r w:rsidR="00084C49">
        <w:rPr>
          <w:rFonts w:ascii="Arial" w:hAnsi="Arial" w:cs="Arial"/>
          <w:bCs/>
          <w:color w:val="000000"/>
          <w:sz w:val="20"/>
          <w:szCs w:val="20"/>
        </w:rPr>
        <w:t xml:space="preserve">ons </w:t>
      </w:r>
      <w:r w:rsidR="00084C49">
        <w:rPr>
          <w:rFonts w:ascii="Arial" w:hAnsi="Arial" w:cs="Arial"/>
          <w:bCs/>
          <w:color w:val="000000"/>
          <w:sz w:val="20"/>
          <w:szCs w:val="20"/>
        </w:rPr>
        <w:fldChar w:fldCharType="begin"/>
      </w:r>
      <w:r w:rsidR="00084C49">
        <w:rPr>
          <w:rFonts w:ascii="Arial" w:hAnsi="Arial" w:cs="Arial"/>
          <w:bCs/>
          <w:color w:val="000000"/>
          <w:sz w:val="20"/>
          <w:szCs w:val="20"/>
        </w:rPr>
        <w:instrText xml:space="preserve"> REF _Ref193326729 \n \h </w:instrText>
      </w:r>
      <w:r w:rsidR="00084C49">
        <w:rPr>
          <w:rFonts w:ascii="Arial" w:hAnsi="Arial" w:cs="Arial"/>
          <w:bCs/>
          <w:color w:val="000000"/>
          <w:sz w:val="20"/>
          <w:szCs w:val="20"/>
        </w:rPr>
      </w:r>
      <w:r w:rsidR="00084C49">
        <w:rPr>
          <w:rFonts w:ascii="Arial" w:hAnsi="Arial" w:cs="Arial"/>
          <w:bCs/>
          <w:color w:val="000000"/>
          <w:sz w:val="20"/>
          <w:szCs w:val="20"/>
        </w:rPr>
        <w:fldChar w:fldCharType="separate"/>
      </w:r>
      <w:r w:rsidR="00084C49">
        <w:rPr>
          <w:rFonts w:ascii="Arial" w:hAnsi="Arial" w:cs="Arial"/>
          <w:bCs/>
          <w:color w:val="000000"/>
          <w:sz w:val="20"/>
          <w:szCs w:val="20"/>
        </w:rPr>
        <w:t>[5]</w:t>
      </w:r>
      <w:r w:rsidR="00084C49">
        <w:rPr>
          <w:rFonts w:ascii="Arial" w:hAnsi="Arial" w:cs="Arial"/>
          <w:bCs/>
          <w:color w:val="000000"/>
          <w:sz w:val="20"/>
          <w:szCs w:val="20"/>
        </w:rPr>
        <w:fldChar w:fldCharType="end"/>
      </w:r>
      <w:r w:rsidRPr="00B57D01">
        <w:rPr>
          <w:rFonts w:ascii="Arial" w:hAnsi="Arial" w:cs="Arial"/>
          <w:bCs/>
          <w:color w:val="000000"/>
          <w:sz w:val="20"/>
          <w:szCs w:val="20"/>
        </w:rPr>
        <w:t xml:space="preserve">. This growth is not only reflected in production volumes but also in employment. Globally, the vegetable production and garden value chain support the </w:t>
      </w:r>
      <w:r w:rsidRPr="00B57D01">
        <w:rPr>
          <w:rFonts w:ascii="Arial" w:hAnsi="Arial" w:cs="Arial"/>
          <w:bCs/>
          <w:color w:val="000000"/>
          <w:sz w:val="20"/>
          <w:szCs w:val="20"/>
        </w:rPr>
        <w:lastRenderedPageBreak/>
        <w:t xml:space="preserve">livelihoods of an estimated 1 billion people worldwide </w:t>
      </w:r>
      <w:r w:rsidR="00084C49" w:rsidRPr="000A288E">
        <w:rPr>
          <w:rFonts w:ascii="Arial" w:hAnsi="Arial" w:cs="Arial"/>
          <w:bCs/>
          <w:color w:val="000000"/>
          <w:sz w:val="20"/>
          <w:szCs w:val="20"/>
          <w:highlight w:val="yellow"/>
        </w:rPr>
        <w:fldChar w:fldCharType="begin"/>
      </w:r>
      <w:r w:rsidR="00084C49" w:rsidRPr="000A288E">
        <w:rPr>
          <w:rFonts w:ascii="Arial" w:hAnsi="Arial" w:cs="Arial"/>
          <w:bCs/>
          <w:color w:val="000000"/>
          <w:sz w:val="20"/>
          <w:szCs w:val="20"/>
          <w:highlight w:val="yellow"/>
        </w:rPr>
        <w:instrText xml:space="preserve"> REF _Ref193326746 \n \h </w:instrText>
      </w:r>
      <w:r w:rsidR="000A288E">
        <w:rPr>
          <w:rFonts w:ascii="Arial" w:hAnsi="Arial" w:cs="Arial"/>
          <w:bCs/>
          <w:color w:val="000000"/>
          <w:sz w:val="20"/>
          <w:szCs w:val="20"/>
          <w:highlight w:val="yellow"/>
        </w:rPr>
        <w:instrText xml:space="preserve"> \* MERGEFORMAT </w:instrText>
      </w:r>
      <w:r w:rsidR="00084C49" w:rsidRPr="000A288E">
        <w:rPr>
          <w:rFonts w:ascii="Arial" w:hAnsi="Arial" w:cs="Arial"/>
          <w:bCs/>
          <w:color w:val="000000"/>
          <w:sz w:val="20"/>
          <w:szCs w:val="20"/>
          <w:highlight w:val="yellow"/>
        </w:rPr>
      </w:r>
      <w:r w:rsidR="00084C49" w:rsidRPr="000A288E">
        <w:rPr>
          <w:rFonts w:ascii="Arial" w:hAnsi="Arial" w:cs="Arial"/>
          <w:bCs/>
          <w:color w:val="000000"/>
          <w:sz w:val="20"/>
          <w:szCs w:val="20"/>
          <w:highlight w:val="yellow"/>
        </w:rPr>
        <w:fldChar w:fldCharType="separate"/>
      </w:r>
      <w:r w:rsidR="00084C49" w:rsidRPr="000A288E">
        <w:rPr>
          <w:rFonts w:ascii="Arial" w:hAnsi="Arial" w:cs="Arial"/>
          <w:bCs/>
          <w:color w:val="000000"/>
          <w:sz w:val="20"/>
          <w:szCs w:val="20"/>
          <w:highlight w:val="yellow"/>
        </w:rPr>
        <w:t>[6</w:t>
      </w:r>
      <w:r w:rsidR="00084C49" w:rsidRPr="000A288E">
        <w:rPr>
          <w:rFonts w:ascii="Arial" w:hAnsi="Arial" w:cs="Arial"/>
          <w:bCs/>
          <w:color w:val="000000"/>
          <w:sz w:val="20"/>
          <w:szCs w:val="20"/>
          <w:highlight w:val="yellow"/>
        </w:rPr>
        <w:fldChar w:fldCharType="end"/>
      </w:r>
      <w:r w:rsidR="000A288E" w:rsidRPr="000A288E">
        <w:rPr>
          <w:rFonts w:ascii="Arial" w:hAnsi="Arial" w:cs="Arial"/>
          <w:bCs/>
          <w:color w:val="000000"/>
          <w:sz w:val="20"/>
          <w:szCs w:val="20"/>
          <w:highlight w:val="yellow"/>
        </w:rPr>
        <w:t>,</w:t>
      </w:r>
      <w:r w:rsidR="00084C49" w:rsidRPr="000A288E">
        <w:rPr>
          <w:rFonts w:ascii="Arial" w:hAnsi="Arial" w:cs="Arial"/>
          <w:sz w:val="20"/>
          <w:szCs w:val="20"/>
          <w:highlight w:val="yellow"/>
        </w:rPr>
        <w:t xml:space="preserve"> </w:t>
      </w:r>
      <w:r w:rsidR="00084C49" w:rsidRPr="000A288E">
        <w:rPr>
          <w:rFonts w:ascii="Arial" w:hAnsi="Arial" w:cs="Arial"/>
          <w:sz w:val="20"/>
          <w:szCs w:val="20"/>
          <w:highlight w:val="yellow"/>
        </w:rPr>
        <w:fldChar w:fldCharType="begin"/>
      </w:r>
      <w:r w:rsidR="00084C49" w:rsidRPr="000A288E">
        <w:rPr>
          <w:rFonts w:ascii="Arial" w:hAnsi="Arial" w:cs="Arial"/>
          <w:sz w:val="20"/>
          <w:szCs w:val="20"/>
          <w:highlight w:val="yellow"/>
        </w:rPr>
        <w:instrText xml:space="preserve"> REF _Ref193326765 \n \h </w:instrText>
      </w:r>
      <w:r w:rsidR="000A288E">
        <w:rPr>
          <w:rFonts w:ascii="Arial" w:hAnsi="Arial" w:cs="Arial"/>
          <w:sz w:val="20"/>
          <w:szCs w:val="20"/>
          <w:highlight w:val="yellow"/>
        </w:rPr>
        <w:instrText xml:space="preserve"> \* MERGEFORMAT </w:instrText>
      </w:r>
      <w:r w:rsidR="00084C49" w:rsidRPr="000A288E">
        <w:rPr>
          <w:rFonts w:ascii="Arial" w:hAnsi="Arial" w:cs="Arial"/>
          <w:sz w:val="20"/>
          <w:szCs w:val="20"/>
          <w:highlight w:val="yellow"/>
        </w:rPr>
      </w:r>
      <w:r w:rsidR="00084C49" w:rsidRPr="000A288E">
        <w:rPr>
          <w:rFonts w:ascii="Arial" w:hAnsi="Arial" w:cs="Arial"/>
          <w:sz w:val="20"/>
          <w:szCs w:val="20"/>
          <w:highlight w:val="yellow"/>
        </w:rPr>
        <w:fldChar w:fldCharType="separate"/>
      </w:r>
      <w:r w:rsidR="00084C49" w:rsidRPr="000A288E">
        <w:rPr>
          <w:rFonts w:ascii="Arial" w:hAnsi="Arial" w:cs="Arial"/>
          <w:sz w:val="20"/>
          <w:szCs w:val="20"/>
          <w:highlight w:val="yellow"/>
        </w:rPr>
        <w:t>7]</w:t>
      </w:r>
      <w:r w:rsidR="00084C49" w:rsidRPr="000A288E">
        <w:rPr>
          <w:rFonts w:ascii="Arial" w:hAnsi="Arial" w:cs="Arial"/>
          <w:sz w:val="20"/>
          <w:szCs w:val="20"/>
          <w:highlight w:val="yellow"/>
        </w:rPr>
        <w:fldChar w:fldCharType="end"/>
      </w:r>
      <w:r w:rsidRPr="00B57D01">
        <w:rPr>
          <w:rFonts w:ascii="Arial" w:hAnsi="Arial" w:cs="Arial"/>
          <w:bCs/>
          <w:color w:val="000000"/>
          <w:sz w:val="20"/>
          <w:szCs w:val="20"/>
        </w:rPr>
        <w:t xml:space="preserve">. </w:t>
      </w:r>
      <w:r w:rsidRPr="00B57D01">
        <w:rPr>
          <w:rFonts w:ascii="Arial" w:hAnsi="Arial" w:cs="Arial"/>
          <w:color w:val="000000"/>
          <w:sz w:val="20"/>
          <w:szCs w:val="20"/>
          <w:shd w:val="clear" w:color="auto" w:fill="FFFFFF"/>
        </w:rPr>
        <w:t>Market gardening has stood out in years past as a profitable venture. In the developed world, the established demand of Market gardening crops translates to potentially higher profits. In the United States of America for instance, the average net income per acre for organic vegetables is estimated at $3,574</w:t>
      </w:r>
      <w:r w:rsidR="00084C49">
        <w:rPr>
          <w:rFonts w:ascii="Arial" w:hAnsi="Arial" w:cs="Arial"/>
          <w:color w:val="000000"/>
          <w:sz w:val="20"/>
          <w:szCs w:val="20"/>
          <w:shd w:val="clear" w:color="auto" w:fill="FFFFFF"/>
        </w:rPr>
        <w:t xml:space="preserve"> </w:t>
      </w:r>
      <w:r w:rsidR="00084C49">
        <w:rPr>
          <w:rFonts w:ascii="Arial" w:hAnsi="Arial" w:cs="Arial"/>
          <w:color w:val="000000"/>
          <w:sz w:val="20"/>
          <w:szCs w:val="20"/>
          <w:shd w:val="clear" w:color="auto" w:fill="FFFFFF"/>
        </w:rPr>
        <w:fldChar w:fldCharType="begin"/>
      </w:r>
      <w:r w:rsidR="00084C49">
        <w:rPr>
          <w:rFonts w:ascii="Arial" w:hAnsi="Arial" w:cs="Arial"/>
          <w:color w:val="000000"/>
          <w:sz w:val="20"/>
          <w:szCs w:val="20"/>
          <w:shd w:val="clear" w:color="auto" w:fill="FFFFFF"/>
        </w:rPr>
        <w:instrText xml:space="preserve"> REF _Ref193326789 \n \h </w:instrText>
      </w:r>
      <w:r w:rsidR="00084C49">
        <w:rPr>
          <w:rFonts w:ascii="Arial" w:hAnsi="Arial" w:cs="Arial"/>
          <w:color w:val="000000"/>
          <w:sz w:val="20"/>
          <w:szCs w:val="20"/>
          <w:shd w:val="clear" w:color="auto" w:fill="FFFFFF"/>
        </w:rPr>
      </w:r>
      <w:r w:rsidR="00084C49">
        <w:rPr>
          <w:rFonts w:ascii="Arial" w:hAnsi="Arial" w:cs="Arial"/>
          <w:color w:val="000000"/>
          <w:sz w:val="20"/>
          <w:szCs w:val="20"/>
          <w:shd w:val="clear" w:color="auto" w:fill="FFFFFF"/>
        </w:rPr>
        <w:fldChar w:fldCharType="separate"/>
      </w:r>
      <w:r w:rsidR="00084C49">
        <w:rPr>
          <w:rFonts w:ascii="Arial" w:hAnsi="Arial" w:cs="Arial"/>
          <w:color w:val="000000"/>
          <w:sz w:val="20"/>
          <w:szCs w:val="20"/>
          <w:shd w:val="clear" w:color="auto" w:fill="FFFFFF"/>
        </w:rPr>
        <w:t>[8]</w:t>
      </w:r>
      <w:r w:rsidR="00084C49">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This provides a benchmark for potential profitability in developed countries with established markets for high-value vegetables.</w:t>
      </w:r>
      <w:r w:rsidR="00DB6A4C" w:rsidRPr="00DB6A4C">
        <w:rPr>
          <w:rFonts w:ascii="Arial" w:hAnsi="Arial" w:cs="Arial"/>
          <w:color w:val="000000"/>
          <w:sz w:val="20"/>
          <w:szCs w:val="20"/>
          <w:shd w:val="clear" w:color="auto" w:fill="FFFFFF"/>
        </w:rPr>
        <w:t xml:space="preserve"> </w:t>
      </w:r>
      <w:r w:rsidR="00DB6A4C" w:rsidRPr="008C5182">
        <w:rPr>
          <w:rFonts w:ascii="Arial" w:hAnsi="Arial" w:cs="Arial"/>
          <w:color w:val="000000"/>
          <w:sz w:val="20"/>
          <w:szCs w:val="20"/>
          <w:shd w:val="clear" w:color="auto" w:fill="FFFFFF"/>
        </w:rPr>
        <w:t>In the United States, farm operations reported record high cash receipts in 2022, with total cash receipts from the sales of all commodities reaching $555 billion. This increase reflects strong commodity prices and robust production levels, indicating a significant economic contribution from agricultural secto</w:t>
      </w:r>
      <w:r w:rsidR="00DB6A4C">
        <w:rPr>
          <w:rFonts w:ascii="Arial" w:hAnsi="Arial" w:cs="Arial"/>
          <w:color w:val="000000"/>
          <w:sz w:val="20"/>
          <w:szCs w:val="20"/>
          <w:shd w:val="clear" w:color="auto" w:fill="FFFFFF"/>
        </w:rPr>
        <w:t xml:space="preserve">rs, including market gardening </w:t>
      </w:r>
      <w:r w:rsidR="00084C49">
        <w:rPr>
          <w:rFonts w:ascii="Arial" w:hAnsi="Arial" w:cs="Arial"/>
          <w:color w:val="000000"/>
          <w:sz w:val="20"/>
          <w:szCs w:val="20"/>
          <w:shd w:val="clear" w:color="auto" w:fill="FFFFFF"/>
        </w:rPr>
        <w:fldChar w:fldCharType="begin"/>
      </w:r>
      <w:r w:rsidR="00084C49">
        <w:rPr>
          <w:rFonts w:ascii="Arial" w:hAnsi="Arial" w:cs="Arial"/>
          <w:color w:val="000000"/>
          <w:sz w:val="20"/>
          <w:szCs w:val="20"/>
          <w:shd w:val="clear" w:color="auto" w:fill="FFFFFF"/>
        </w:rPr>
        <w:instrText xml:space="preserve"> REF _Ref193326816 \n \h </w:instrText>
      </w:r>
      <w:r w:rsidR="00084C49">
        <w:rPr>
          <w:rFonts w:ascii="Arial" w:hAnsi="Arial" w:cs="Arial"/>
          <w:color w:val="000000"/>
          <w:sz w:val="20"/>
          <w:szCs w:val="20"/>
          <w:shd w:val="clear" w:color="auto" w:fill="FFFFFF"/>
        </w:rPr>
      </w:r>
      <w:r w:rsidR="00084C49">
        <w:rPr>
          <w:rFonts w:ascii="Arial" w:hAnsi="Arial" w:cs="Arial"/>
          <w:color w:val="000000"/>
          <w:sz w:val="20"/>
          <w:szCs w:val="20"/>
          <w:shd w:val="clear" w:color="auto" w:fill="FFFFFF"/>
        </w:rPr>
        <w:fldChar w:fldCharType="separate"/>
      </w:r>
      <w:r w:rsidR="00084C49">
        <w:rPr>
          <w:rFonts w:ascii="Arial" w:hAnsi="Arial" w:cs="Arial"/>
          <w:color w:val="000000"/>
          <w:sz w:val="20"/>
          <w:szCs w:val="20"/>
          <w:shd w:val="clear" w:color="auto" w:fill="FFFFFF"/>
        </w:rPr>
        <w:t>[9]</w:t>
      </w:r>
      <w:r w:rsidR="00084C49">
        <w:rPr>
          <w:rFonts w:ascii="Arial" w:hAnsi="Arial" w:cs="Arial"/>
          <w:color w:val="000000"/>
          <w:sz w:val="20"/>
          <w:szCs w:val="20"/>
          <w:shd w:val="clear" w:color="auto" w:fill="FFFFFF"/>
        </w:rPr>
        <w:fldChar w:fldCharType="end"/>
      </w:r>
      <w:r w:rsidR="00986FD8">
        <w:rPr>
          <w:rFonts w:ascii="Arial" w:hAnsi="Arial" w:cs="Arial"/>
          <w:color w:val="000000"/>
          <w:sz w:val="20"/>
          <w:szCs w:val="20"/>
          <w:shd w:val="clear" w:color="auto" w:fill="FFFFFF"/>
        </w:rPr>
        <w:t>. T</w:t>
      </w:r>
      <w:r w:rsidR="00DB6A4C" w:rsidRPr="008C5182">
        <w:rPr>
          <w:rFonts w:ascii="Arial" w:hAnsi="Arial" w:cs="Arial"/>
          <w:color w:val="000000"/>
          <w:sz w:val="20"/>
          <w:szCs w:val="20"/>
          <w:shd w:val="clear" w:color="auto" w:fill="FFFFFF"/>
        </w:rPr>
        <w:t>his figure represents a 3.1 percent increase over the previous high from 2014, when adjusted for inflation</w:t>
      </w:r>
      <w:r w:rsidRPr="00B57D01">
        <w:rPr>
          <w:rFonts w:ascii="Arial" w:hAnsi="Arial" w:cs="Arial"/>
          <w:color w:val="000000"/>
          <w:sz w:val="20"/>
          <w:szCs w:val="20"/>
          <w:shd w:val="clear" w:color="auto" w:fill="FFFFFF"/>
        </w:rPr>
        <w:t>. This highlights the significant variation in profitability based on crop choice. In Europe, vegetable farms with less than 5 hectares (around 12 acres) have an average income per hectare of EUR €4,300</w:t>
      </w:r>
      <w:r w:rsidR="00E8329A">
        <w:rPr>
          <w:rFonts w:ascii="Arial" w:hAnsi="Arial" w:cs="Arial"/>
          <w:color w:val="000000"/>
          <w:sz w:val="20"/>
          <w:szCs w:val="20"/>
          <w:shd w:val="clear" w:color="auto" w:fill="FFFFFF"/>
        </w:rPr>
        <w:t xml:space="preserve"> </w:t>
      </w:r>
      <w:r w:rsidR="00E8329A">
        <w:rPr>
          <w:rFonts w:ascii="Arial" w:hAnsi="Arial" w:cs="Arial"/>
          <w:color w:val="000000"/>
          <w:sz w:val="20"/>
          <w:szCs w:val="20"/>
          <w:shd w:val="clear" w:color="auto" w:fill="FFFFFF"/>
        </w:rPr>
        <w:fldChar w:fldCharType="begin"/>
      </w:r>
      <w:r w:rsidR="00E8329A">
        <w:rPr>
          <w:rFonts w:ascii="Arial" w:hAnsi="Arial" w:cs="Arial"/>
          <w:color w:val="000000"/>
          <w:sz w:val="20"/>
          <w:szCs w:val="20"/>
          <w:shd w:val="clear" w:color="auto" w:fill="FFFFFF"/>
        </w:rPr>
        <w:instrText xml:space="preserve"> REF _Ref193326985 \n \h </w:instrText>
      </w:r>
      <w:r w:rsidR="00E8329A">
        <w:rPr>
          <w:rFonts w:ascii="Arial" w:hAnsi="Arial" w:cs="Arial"/>
          <w:color w:val="000000"/>
          <w:sz w:val="20"/>
          <w:szCs w:val="20"/>
          <w:shd w:val="clear" w:color="auto" w:fill="FFFFFF"/>
        </w:rPr>
      </w:r>
      <w:r w:rsidR="00E8329A">
        <w:rPr>
          <w:rFonts w:ascii="Arial" w:hAnsi="Arial" w:cs="Arial"/>
          <w:color w:val="000000"/>
          <w:sz w:val="20"/>
          <w:szCs w:val="20"/>
          <w:shd w:val="clear" w:color="auto" w:fill="FFFFFF"/>
        </w:rPr>
        <w:fldChar w:fldCharType="separate"/>
      </w:r>
      <w:r w:rsidR="00E8329A">
        <w:rPr>
          <w:rFonts w:ascii="Arial" w:hAnsi="Arial" w:cs="Arial"/>
          <w:color w:val="000000"/>
          <w:sz w:val="20"/>
          <w:szCs w:val="20"/>
          <w:shd w:val="clear" w:color="auto" w:fill="FFFFFF"/>
        </w:rPr>
        <w:t>[10]</w:t>
      </w:r>
      <w:r w:rsidR="00E8329A">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Thus, market gardening can be a viable source of income in developed countries. Turkey Market gardening is graded profitable as the average profit margin per kilogram of carrots gives US$0.051. Even after accounting for production costs, f</w:t>
      </w:r>
      <w:r w:rsidR="00986FD8">
        <w:rPr>
          <w:rFonts w:ascii="Arial" w:hAnsi="Arial" w:cs="Arial"/>
          <w:color w:val="000000"/>
          <w:sz w:val="20"/>
          <w:szCs w:val="20"/>
          <w:shd w:val="clear" w:color="auto" w:fill="FFFFFF"/>
        </w:rPr>
        <w:t xml:space="preserve">armers earn a gross profit of </w:t>
      </w:r>
      <w:r w:rsidRPr="00B57D01">
        <w:rPr>
          <w:rFonts w:ascii="Arial" w:hAnsi="Arial" w:cs="Arial"/>
          <w:color w:val="000000"/>
          <w:sz w:val="20"/>
          <w:szCs w:val="20"/>
          <w:shd w:val="clear" w:color="auto" w:fill="FFFFFF"/>
        </w:rPr>
        <w:t xml:space="preserve">$7838.62 per hectare and a net profit of US$4249.46 </w:t>
      </w:r>
      <w:r w:rsidRPr="004344C3">
        <w:rPr>
          <w:rFonts w:ascii="Arial" w:hAnsi="Arial" w:cs="Arial"/>
          <w:color w:val="000000"/>
          <w:sz w:val="20"/>
          <w:szCs w:val="20"/>
          <w:shd w:val="clear" w:color="auto" w:fill="FFFFFF"/>
        </w:rPr>
        <w:t>per hectare</w:t>
      </w:r>
      <w:r w:rsidR="00E8329A">
        <w:rPr>
          <w:rFonts w:ascii="Arial" w:hAnsi="Arial" w:cs="Arial"/>
          <w:color w:val="000000"/>
          <w:sz w:val="20"/>
          <w:szCs w:val="20"/>
          <w:shd w:val="clear" w:color="auto" w:fill="FFFFFF"/>
        </w:rPr>
        <w:t xml:space="preserve"> </w:t>
      </w:r>
      <w:r w:rsidR="00E8329A">
        <w:rPr>
          <w:rFonts w:ascii="Arial" w:hAnsi="Arial" w:cs="Arial"/>
          <w:color w:val="000000"/>
          <w:sz w:val="20"/>
          <w:szCs w:val="20"/>
          <w:shd w:val="clear" w:color="auto" w:fill="FFFFFF"/>
        </w:rPr>
        <w:fldChar w:fldCharType="begin"/>
      </w:r>
      <w:r w:rsidR="00E8329A">
        <w:rPr>
          <w:rFonts w:ascii="Arial" w:hAnsi="Arial" w:cs="Arial"/>
          <w:color w:val="000000"/>
          <w:sz w:val="20"/>
          <w:szCs w:val="20"/>
          <w:shd w:val="clear" w:color="auto" w:fill="FFFFFF"/>
        </w:rPr>
        <w:instrText xml:space="preserve"> REF _Ref193327006 \n \h </w:instrText>
      </w:r>
      <w:r w:rsidR="00E8329A">
        <w:rPr>
          <w:rFonts w:ascii="Arial" w:hAnsi="Arial" w:cs="Arial"/>
          <w:color w:val="000000"/>
          <w:sz w:val="20"/>
          <w:szCs w:val="20"/>
          <w:shd w:val="clear" w:color="auto" w:fill="FFFFFF"/>
        </w:rPr>
      </w:r>
      <w:r w:rsidR="00E8329A">
        <w:rPr>
          <w:rFonts w:ascii="Arial" w:hAnsi="Arial" w:cs="Arial"/>
          <w:color w:val="000000"/>
          <w:sz w:val="20"/>
          <w:szCs w:val="20"/>
          <w:shd w:val="clear" w:color="auto" w:fill="FFFFFF"/>
        </w:rPr>
        <w:fldChar w:fldCharType="separate"/>
      </w:r>
      <w:r w:rsidR="00E8329A">
        <w:rPr>
          <w:rFonts w:ascii="Arial" w:hAnsi="Arial" w:cs="Arial"/>
          <w:color w:val="000000"/>
          <w:sz w:val="20"/>
          <w:szCs w:val="20"/>
          <w:shd w:val="clear" w:color="auto" w:fill="FFFFFF"/>
        </w:rPr>
        <w:t>[11]</w:t>
      </w:r>
      <w:r w:rsidR="00E8329A">
        <w:rPr>
          <w:rFonts w:ascii="Arial" w:hAnsi="Arial" w:cs="Arial"/>
          <w:color w:val="000000"/>
          <w:sz w:val="20"/>
          <w:szCs w:val="20"/>
          <w:shd w:val="clear" w:color="auto" w:fill="FFFFFF"/>
        </w:rPr>
        <w:fldChar w:fldCharType="end"/>
      </w:r>
      <w:r w:rsidRPr="004344C3">
        <w:rPr>
          <w:rFonts w:ascii="Arial" w:hAnsi="Arial" w:cs="Arial"/>
          <w:color w:val="000000"/>
          <w:sz w:val="20"/>
          <w:szCs w:val="20"/>
          <w:shd w:val="clear" w:color="auto" w:fill="FFFFFF"/>
        </w:rPr>
        <w:t>. In Uttar Pradesh, carrot is considered a highly profitable crop with</w:t>
      </w:r>
      <w:r w:rsidRPr="004344C3">
        <w:rPr>
          <w:rFonts w:ascii="Arial" w:hAnsi="Arial" w:cs="Arial"/>
          <w:color w:val="000000"/>
          <w:sz w:val="20"/>
          <w:szCs w:val="20"/>
        </w:rPr>
        <w:t xml:space="preserve"> a net return of </w:t>
      </w:r>
      <w:r w:rsidR="00986FD8" w:rsidRPr="00FB353A">
        <w:rPr>
          <w:rFonts w:ascii="Arial" w:hAnsi="Arial" w:cs="Arial"/>
          <w:color w:val="000000"/>
          <w:sz w:val="20"/>
          <w:szCs w:val="20"/>
        </w:rPr>
        <w:t xml:space="preserve">Indian Rupees (INR) </w:t>
      </w:r>
      <w:r w:rsidRPr="004344C3">
        <w:rPr>
          <w:rFonts w:ascii="Arial" w:hAnsi="Arial" w:cs="Arial"/>
          <w:color w:val="000000"/>
          <w:sz w:val="20"/>
          <w:szCs w:val="20"/>
        </w:rPr>
        <w:t xml:space="preserve">137, 665/ha under 45 kg S/ha. </w:t>
      </w:r>
      <w:r w:rsidR="00FB353A" w:rsidRPr="00FB353A">
        <w:rPr>
          <w:rFonts w:ascii="Arial" w:hAnsi="Arial" w:cs="Arial"/>
          <w:color w:val="000000"/>
          <w:sz w:val="20"/>
          <w:szCs w:val="20"/>
        </w:rPr>
        <w:t xml:space="preserve">The maximum benefit-cost ratio for carrot production was 2.51, achieved with the application of 45 kg S/ha, while the minimum net returns reached </w:t>
      </w:r>
      <w:r w:rsidR="00FB353A" w:rsidRPr="00FB353A">
        <w:rPr>
          <w:rFonts w:ascii="Arial" w:hAnsi="Arial" w:cs="Arial"/>
          <w:color w:val="000000"/>
          <w:sz w:val="20"/>
          <w:szCs w:val="20"/>
          <w:highlight w:val="yellow"/>
        </w:rPr>
        <w:t>103,170</w:t>
      </w:r>
      <w:r w:rsidR="00FB353A" w:rsidRPr="00FB353A">
        <w:rPr>
          <w:rFonts w:ascii="Arial" w:hAnsi="Arial" w:cs="Arial"/>
          <w:color w:val="000000"/>
          <w:sz w:val="20"/>
          <w:szCs w:val="20"/>
        </w:rPr>
        <w:t xml:space="preserve"> Indian Rupees (INR) per hectare</w:t>
      </w:r>
      <w:r w:rsidRPr="004344C3">
        <w:rPr>
          <w:rFonts w:ascii="Arial" w:hAnsi="Arial" w:cs="Arial"/>
          <w:color w:val="000000"/>
          <w:sz w:val="20"/>
          <w:szCs w:val="20"/>
        </w:rPr>
        <w:t>. This is due to its higher productivity relatively to low production cost per unit of yield</w:t>
      </w:r>
      <w:r w:rsidR="00E8329A">
        <w:rPr>
          <w:rFonts w:ascii="Arial" w:hAnsi="Arial" w:cs="Arial"/>
          <w:color w:val="000000"/>
          <w:sz w:val="20"/>
          <w:szCs w:val="20"/>
        </w:rPr>
        <w:t xml:space="preserve"> </w:t>
      </w:r>
      <w:r w:rsidR="00E8329A">
        <w:rPr>
          <w:rFonts w:ascii="Arial" w:hAnsi="Arial" w:cs="Arial"/>
          <w:color w:val="000000"/>
          <w:sz w:val="20"/>
          <w:szCs w:val="20"/>
        </w:rPr>
        <w:fldChar w:fldCharType="begin"/>
      </w:r>
      <w:r w:rsidR="00E8329A">
        <w:rPr>
          <w:rFonts w:ascii="Arial" w:hAnsi="Arial" w:cs="Arial"/>
          <w:color w:val="000000"/>
          <w:sz w:val="20"/>
          <w:szCs w:val="20"/>
        </w:rPr>
        <w:instrText xml:space="preserve"> REF _Ref193327034 \n \h </w:instrText>
      </w:r>
      <w:r w:rsidR="00E8329A">
        <w:rPr>
          <w:rFonts w:ascii="Arial" w:hAnsi="Arial" w:cs="Arial"/>
          <w:color w:val="000000"/>
          <w:sz w:val="20"/>
          <w:szCs w:val="20"/>
        </w:rPr>
      </w:r>
      <w:r w:rsidR="00E8329A">
        <w:rPr>
          <w:rFonts w:ascii="Arial" w:hAnsi="Arial" w:cs="Arial"/>
          <w:color w:val="000000"/>
          <w:sz w:val="20"/>
          <w:szCs w:val="20"/>
        </w:rPr>
        <w:fldChar w:fldCharType="separate"/>
      </w:r>
      <w:r w:rsidR="00E8329A">
        <w:rPr>
          <w:rFonts w:ascii="Arial" w:hAnsi="Arial" w:cs="Arial"/>
          <w:color w:val="000000"/>
          <w:sz w:val="20"/>
          <w:szCs w:val="20"/>
        </w:rPr>
        <w:t>[12]</w:t>
      </w:r>
      <w:r w:rsidR="00E8329A">
        <w:rPr>
          <w:rFonts w:ascii="Arial" w:hAnsi="Arial" w:cs="Arial"/>
          <w:color w:val="000000"/>
          <w:sz w:val="20"/>
          <w:szCs w:val="20"/>
        </w:rPr>
        <w:fldChar w:fldCharType="end"/>
      </w:r>
      <w:r w:rsidRPr="004344C3">
        <w:rPr>
          <w:rFonts w:ascii="Arial" w:hAnsi="Arial" w:cs="Arial"/>
          <w:color w:val="000000"/>
          <w:sz w:val="20"/>
          <w:szCs w:val="20"/>
        </w:rPr>
        <w:t>.</w:t>
      </w:r>
      <w:r w:rsidRPr="004344C3">
        <w:rPr>
          <w:rFonts w:ascii="Arial" w:hAnsi="Arial" w:cs="Arial"/>
          <w:color w:val="000000"/>
          <w:sz w:val="20"/>
          <w:szCs w:val="20"/>
          <w:shd w:val="clear" w:color="auto" w:fill="FFFFFF"/>
        </w:rPr>
        <w:t xml:space="preserve"> The average gross margin per k</w:t>
      </w:r>
      <w:r w:rsidR="00B839B2" w:rsidRPr="004344C3">
        <w:rPr>
          <w:rFonts w:ascii="Arial" w:hAnsi="Arial" w:cs="Arial"/>
          <w:color w:val="000000"/>
          <w:sz w:val="20"/>
          <w:szCs w:val="20"/>
          <w:shd w:val="clear" w:color="auto" w:fill="FFFFFF"/>
        </w:rPr>
        <w:t>g</w:t>
      </w:r>
      <w:r w:rsidRPr="004344C3">
        <w:rPr>
          <w:rFonts w:ascii="Arial" w:hAnsi="Arial" w:cs="Arial"/>
          <w:color w:val="000000"/>
          <w:sz w:val="20"/>
          <w:szCs w:val="20"/>
          <w:shd w:val="clear" w:color="auto" w:fill="FFFFFF"/>
        </w:rPr>
        <w:t xml:space="preserve"> for carrot </w:t>
      </w:r>
      <w:r w:rsidR="00986FD8" w:rsidRPr="004344C3">
        <w:rPr>
          <w:rFonts w:ascii="Arial" w:hAnsi="Arial" w:cs="Arial"/>
          <w:color w:val="000000"/>
          <w:sz w:val="20"/>
          <w:szCs w:val="20"/>
          <w:shd w:val="clear" w:color="auto" w:fill="FFFFFF"/>
        </w:rPr>
        <w:t>production in</w:t>
      </w:r>
      <w:r w:rsidRPr="004344C3">
        <w:rPr>
          <w:rFonts w:ascii="Arial" w:hAnsi="Arial" w:cs="Arial"/>
          <w:color w:val="000000"/>
          <w:sz w:val="20"/>
          <w:szCs w:val="20"/>
          <w:shd w:val="clear" w:color="auto" w:fill="FFFFFF"/>
        </w:rPr>
        <w:t xml:space="preserve"> Chitwan, Nepal is NRs. 4726.62 with a Benefit-cost ratio (BCR) </w:t>
      </w:r>
      <w:r w:rsidR="00986FD8">
        <w:rPr>
          <w:rFonts w:ascii="Arial" w:hAnsi="Arial" w:cs="Arial"/>
          <w:color w:val="000000"/>
          <w:sz w:val="20"/>
          <w:szCs w:val="20"/>
          <w:shd w:val="clear" w:color="auto" w:fill="FFFFFF"/>
        </w:rPr>
        <w:t xml:space="preserve">of </w:t>
      </w:r>
      <w:r w:rsidRPr="004344C3">
        <w:rPr>
          <w:rFonts w:ascii="Arial" w:hAnsi="Arial" w:cs="Arial"/>
          <w:color w:val="000000"/>
          <w:sz w:val="20"/>
          <w:szCs w:val="20"/>
          <w:shd w:val="clear" w:color="auto" w:fill="FFFFFF"/>
        </w:rPr>
        <w:t>1.50 making carrot pr</w:t>
      </w:r>
      <w:r w:rsidRPr="00B57D01">
        <w:rPr>
          <w:rFonts w:ascii="Arial" w:hAnsi="Arial" w:cs="Arial"/>
          <w:color w:val="000000"/>
          <w:sz w:val="20"/>
          <w:szCs w:val="20"/>
          <w:shd w:val="clear" w:color="auto" w:fill="FFFFFF"/>
        </w:rPr>
        <w:t>oduction worth investing in this area as it accrues high profit for the farmer</w:t>
      </w:r>
      <w:r w:rsidR="00E8329A">
        <w:rPr>
          <w:rFonts w:ascii="Arial" w:hAnsi="Arial" w:cs="Arial"/>
          <w:color w:val="000000"/>
          <w:sz w:val="20"/>
          <w:szCs w:val="20"/>
          <w:shd w:val="clear" w:color="auto" w:fill="FFFFFF"/>
        </w:rPr>
        <w:t xml:space="preserve">s </w:t>
      </w:r>
      <w:r w:rsidR="00E8329A">
        <w:rPr>
          <w:rFonts w:ascii="Arial" w:hAnsi="Arial" w:cs="Arial"/>
          <w:color w:val="000000"/>
          <w:sz w:val="20"/>
          <w:szCs w:val="20"/>
          <w:shd w:val="clear" w:color="auto" w:fill="FFFFFF"/>
        </w:rPr>
        <w:fldChar w:fldCharType="begin"/>
      </w:r>
      <w:r w:rsidR="00E8329A">
        <w:rPr>
          <w:rFonts w:ascii="Arial" w:hAnsi="Arial" w:cs="Arial"/>
          <w:color w:val="000000"/>
          <w:sz w:val="20"/>
          <w:szCs w:val="20"/>
          <w:shd w:val="clear" w:color="auto" w:fill="FFFFFF"/>
        </w:rPr>
        <w:instrText xml:space="preserve"> REF _Ref193327048 \n \h </w:instrText>
      </w:r>
      <w:r w:rsidR="00E8329A">
        <w:rPr>
          <w:rFonts w:ascii="Arial" w:hAnsi="Arial" w:cs="Arial"/>
          <w:color w:val="000000"/>
          <w:sz w:val="20"/>
          <w:szCs w:val="20"/>
          <w:shd w:val="clear" w:color="auto" w:fill="FFFFFF"/>
        </w:rPr>
      </w:r>
      <w:r w:rsidR="00E8329A">
        <w:rPr>
          <w:rFonts w:ascii="Arial" w:hAnsi="Arial" w:cs="Arial"/>
          <w:color w:val="000000"/>
          <w:sz w:val="20"/>
          <w:szCs w:val="20"/>
          <w:shd w:val="clear" w:color="auto" w:fill="FFFFFF"/>
        </w:rPr>
        <w:fldChar w:fldCharType="separate"/>
      </w:r>
      <w:r w:rsidR="00E8329A">
        <w:rPr>
          <w:rFonts w:ascii="Arial" w:hAnsi="Arial" w:cs="Arial"/>
          <w:color w:val="000000"/>
          <w:sz w:val="20"/>
          <w:szCs w:val="20"/>
          <w:shd w:val="clear" w:color="auto" w:fill="FFFFFF"/>
        </w:rPr>
        <w:t>[13]</w:t>
      </w:r>
      <w:r w:rsidR="00E8329A">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w:t>
      </w:r>
      <w:r w:rsidR="00986FD8">
        <w:rPr>
          <w:rFonts w:ascii="Arial" w:hAnsi="Arial" w:cs="Arial"/>
          <w:color w:val="000000"/>
          <w:sz w:val="20"/>
          <w:szCs w:val="20"/>
          <w:shd w:val="clear" w:color="auto" w:fill="FFFFFF"/>
        </w:rPr>
        <w:t xml:space="preserve"> </w:t>
      </w:r>
    </w:p>
    <w:p w14:paraId="1828AC90" w14:textId="6D8398EE" w:rsidR="00195CAB" w:rsidRPr="00B57D01" w:rsidRDefault="00052CED">
      <w:pPr>
        <w:autoSpaceDE w:val="0"/>
        <w:autoSpaceDN w:val="0"/>
        <w:adjustRightInd w:val="0"/>
        <w:spacing w:before="240" w:after="240" w:line="240" w:lineRule="auto"/>
        <w:jc w:val="both"/>
        <w:rPr>
          <w:rFonts w:ascii="Arial" w:hAnsi="Arial" w:cs="Arial"/>
          <w:bCs/>
          <w:color w:val="000000"/>
          <w:sz w:val="20"/>
          <w:szCs w:val="20"/>
        </w:rPr>
      </w:pPr>
      <w:r w:rsidRPr="00B57D01">
        <w:rPr>
          <w:rFonts w:ascii="Arial" w:hAnsi="Arial" w:cs="Arial"/>
          <w:bCs/>
          <w:color w:val="000000"/>
          <w:sz w:val="20"/>
          <w:szCs w:val="20"/>
        </w:rPr>
        <w:t>Gardening is a common agricultural practice in urban and peri-urban areas, especially in Africa. The goal is to maximize per-hectare yields of diverse, high-quality vegetables fo</w:t>
      </w:r>
      <w:r w:rsidR="00E8329A">
        <w:rPr>
          <w:rFonts w:ascii="Arial" w:hAnsi="Arial" w:cs="Arial"/>
          <w:bCs/>
          <w:color w:val="000000"/>
          <w:sz w:val="20"/>
          <w:szCs w:val="20"/>
        </w:rPr>
        <w:t xml:space="preserve">r sale close to market sources </w:t>
      </w:r>
      <w:r w:rsidR="00E8329A">
        <w:rPr>
          <w:rFonts w:ascii="Arial" w:hAnsi="Arial" w:cs="Arial"/>
          <w:bCs/>
          <w:color w:val="000000"/>
          <w:sz w:val="20"/>
          <w:szCs w:val="20"/>
        </w:rPr>
        <w:fldChar w:fldCharType="begin"/>
      </w:r>
      <w:r w:rsidR="00E8329A">
        <w:rPr>
          <w:rFonts w:ascii="Arial" w:hAnsi="Arial" w:cs="Arial"/>
          <w:bCs/>
          <w:color w:val="000000"/>
          <w:sz w:val="20"/>
          <w:szCs w:val="20"/>
        </w:rPr>
        <w:instrText xml:space="preserve"> REF _Ref193327080 \n \h </w:instrText>
      </w:r>
      <w:r w:rsidR="00E8329A">
        <w:rPr>
          <w:rFonts w:ascii="Arial" w:hAnsi="Arial" w:cs="Arial"/>
          <w:bCs/>
          <w:color w:val="000000"/>
          <w:sz w:val="20"/>
          <w:szCs w:val="20"/>
        </w:rPr>
      </w:r>
      <w:r w:rsidR="00E8329A">
        <w:rPr>
          <w:rFonts w:ascii="Arial" w:hAnsi="Arial" w:cs="Arial"/>
          <w:bCs/>
          <w:color w:val="000000"/>
          <w:sz w:val="20"/>
          <w:szCs w:val="20"/>
        </w:rPr>
        <w:fldChar w:fldCharType="separate"/>
      </w:r>
      <w:r w:rsidR="00E8329A">
        <w:rPr>
          <w:rFonts w:ascii="Arial" w:hAnsi="Arial" w:cs="Arial"/>
          <w:bCs/>
          <w:color w:val="000000"/>
          <w:sz w:val="20"/>
          <w:szCs w:val="20"/>
        </w:rPr>
        <w:t>[14]</w:t>
      </w:r>
      <w:r w:rsidR="00E8329A">
        <w:rPr>
          <w:rFonts w:ascii="Arial" w:hAnsi="Arial" w:cs="Arial"/>
          <w:bCs/>
          <w:color w:val="000000"/>
          <w:sz w:val="20"/>
          <w:szCs w:val="20"/>
        </w:rPr>
        <w:fldChar w:fldCharType="end"/>
      </w:r>
      <w:r w:rsidRPr="00B57D01">
        <w:rPr>
          <w:rFonts w:ascii="Arial" w:hAnsi="Arial" w:cs="Arial"/>
          <w:bCs/>
          <w:color w:val="000000"/>
          <w:sz w:val="20"/>
          <w:szCs w:val="20"/>
        </w:rPr>
        <w:t>, due to high perishability. Gardening plays a vital role in bolstering food security by supplying a variety of fresh produce especially in urban African cities</w:t>
      </w:r>
      <w:r w:rsidR="00E8329A">
        <w:rPr>
          <w:rFonts w:ascii="Arial" w:hAnsi="Arial" w:cs="Arial"/>
          <w:bCs/>
          <w:color w:val="000000"/>
          <w:sz w:val="20"/>
          <w:szCs w:val="20"/>
        </w:rPr>
        <w:t xml:space="preserve"> </w:t>
      </w:r>
      <w:r w:rsidR="00E8329A">
        <w:rPr>
          <w:rFonts w:ascii="Arial" w:hAnsi="Arial" w:cs="Arial"/>
          <w:bCs/>
          <w:color w:val="000000"/>
          <w:sz w:val="20"/>
          <w:szCs w:val="20"/>
        </w:rPr>
        <w:fldChar w:fldCharType="begin"/>
      </w:r>
      <w:r w:rsidR="00E8329A">
        <w:rPr>
          <w:rFonts w:ascii="Arial" w:hAnsi="Arial" w:cs="Arial"/>
          <w:bCs/>
          <w:color w:val="000000"/>
          <w:sz w:val="20"/>
          <w:szCs w:val="20"/>
        </w:rPr>
        <w:instrText xml:space="preserve"> REF _Ref193327102 \n \h </w:instrText>
      </w:r>
      <w:r w:rsidR="00E8329A">
        <w:rPr>
          <w:rFonts w:ascii="Arial" w:hAnsi="Arial" w:cs="Arial"/>
          <w:bCs/>
          <w:color w:val="000000"/>
          <w:sz w:val="20"/>
          <w:szCs w:val="20"/>
        </w:rPr>
      </w:r>
      <w:r w:rsidR="00E8329A">
        <w:rPr>
          <w:rFonts w:ascii="Arial" w:hAnsi="Arial" w:cs="Arial"/>
          <w:bCs/>
          <w:color w:val="000000"/>
          <w:sz w:val="20"/>
          <w:szCs w:val="20"/>
        </w:rPr>
        <w:fldChar w:fldCharType="separate"/>
      </w:r>
      <w:r w:rsidR="00E8329A">
        <w:rPr>
          <w:rFonts w:ascii="Arial" w:hAnsi="Arial" w:cs="Arial"/>
          <w:bCs/>
          <w:color w:val="000000"/>
          <w:sz w:val="20"/>
          <w:szCs w:val="20"/>
        </w:rPr>
        <w:t>[15]</w:t>
      </w:r>
      <w:r w:rsidR="00E8329A">
        <w:rPr>
          <w:rFonts w:ascii="Arial" w:hAnsi="Arial" w:cs="Arial"/>
          <w:bCs/>
          <w:color w:val="000000"/>
          <w:sz w:val="20"/>
          <w:szCs w:val="20"/>
        </w:rPr>
        <w:fldChar w:fldCharType="end"/>
      </w:r>
      <w:r w:rsidRPr="00B57D01">
        <w:rPr>
          <w:rFonts w:ascii="Arial" w:hAnsi="Arial" w:cs="Arial"/>
          <w:bCs/>
          <w:color w:val="000000"/>
          <w:sz w:val="20"/>
          <w:szCs w:val="20"/>
        </w:rPr>
        <w:t>, thus improving dietary diversity and nutritional balance when combined with staple crops</w:t>
      </w:r>
      <w:r w:rsidR="00E8329A">
        <w:rPr>
          <w:rFonts w:ascii="Arial" w:hAnsi="Arial" w:cs="Arial"/>
          <w:bCs/>
          <w:color w:val="000000"/>
          <w:sz w:val="20"/>
          <w:szCs w:val="20"/>
        </w:rPr>
        <w:t xml:space="preserve"> </w:t>
      </w:r>
      <w:r w:rsidR="00E8329A">
        <w:rPr>
          <w:rFonts w:ascii="Arial" w:hAnsi="Arial" w:cs="Arial"/>
          <w:bCs/>
          <w:color w:val="000000"/>
          <w:sz w:val="20"/>
          <w:szCs w:val="20"/>
        </w:rPr>
        <w:fldChar w:fldCharType="begin"/>
      </w:r>
      <w:r w:rsidR="00E8329A">
        <w:rPr>
          <w:rFonts w:ascii="Arial" w:hAnsi="Arial" w:cs="Arial"/>
          <w:bCs/>
          <w:color w:val="000000"/>
          <w:sz w:val="20"/>
          <w:szCs w:val="20"/>
        </w:rPr>
        <w:instrText xml:space="preserve"> REF _Ref193327128 \n \h </w:instrText>
      </w:r>
      <w:r w:rsidR="00E8329A">
        <w:rPr>
          <w:rFonts w:ascii="Arial" w:hAnsi="Arial" w:cs="Arial"/>
          <w:bCs/>
          <w:color w:val="000000"/>
          <w:sz w:val="20"/>
          <w:szCs w:val="20"/>
        </w:rPr>
      </w:r>
      <w:r w:rsidR="00E8329A">
        <w:rPr>
          <w:rFonts w:ascii="Arial" w:hAnsi="Arial" w:cs="Arial"/>
          <w:bCs/>
          <w:color w:val="000000"/>
          <w:sz w:val="20"/>
          <w:szCs w:val="20"/>
        </w:rPr>
        <w:fldChar w:fldCharType="separate"/>
      </w:r>
      <w:r w:rsidR="00E8329A">
        <w:rPr>
          <w:rFonts w:ascii="Arial" w:hAnsi="Arial" w:cs="Arial"/>
          <w:bCs/>
          <w:color w:val="000000"/>
          <w:sz w:val="20"/>
          <w:szCs w:val="20"/>
        </w:rPr>
        <w:t>[16]</w:t>
      </w:r>
      <w:r w:rsidR="00E8329A">
        <w:rPr>
          <w:rFonts w:ascii="Arial" w:hAnsi="Arial" w:cs="Arial"/>
          <w:bCs/>
          <w:color w:val="000000"/>
          <w:sz w:val="20"/>
          <w:szCs w:val="20"/>
        </w:rPr>
        <w:fldChar w:fldCharType="end"/>
      </w:r>
      <w:r w:rsidRPr="00B57D01">
        <w:rPr>
          <w:rFonts w:ascii="Arial" w:hAnsi="Arial" w:cs="Arial"/>
          <w:bCs/>
          <w:color w:val="000000"/>
          <w:sz w:val="20"/>
          <w:szCs w:val="20"/>
        </w:rPr>
        <w:t>. In sub-Saharan Africa, where agriculture supports approximately 70% of the population and smallholder, subsistence farming predominates</w:t>
      </w:r>
      <w:r w:rsidR="00E8329A">
        <w:rPr>
          <w:rFonts w:ascii="Arial" w:hAnsi="Arial" w:cs="Arial"/>
          <w:bCs/>
          <w:color w:val="000000"/>
          <w:sz w:val="20"/>
          <w:szCs w:val="20"/>
        </w:rPr>
        <w:t xml:space="preserve"> </w:t>
      </w:r>
      <w:r w:rsidR="00E8329A">
        <w:rPr>
          <w:rFonts w:ascii="Arial" w:hAnsi="Arial" w:cs="Arial"/>
          <w:bCs/>
          <w:color w:val="000000"/>
          <w:sz w:val="20"/>
          <w:szCs w:val="20"/>
        </w:rPr>
        <w:fldChar w:fldCharType="begin"/>
      </w:r>
      <w:r w:rsidR="00E8329A">
        <w:rPr>
          <w:rFonts w:ascii="Arial" w:hAnsi="Arial" w:cs="Arial"/>
          <w:bCs/>
          <w:color w:val="000000"/>
          <w:sz w:val="20"/>
          <w:szCs w:val="20"/>
        </w:rPr>
        <w:instrText xml:space="preserve"> REF _Ref193327147 \n \h </w:instrText>
      </w:r>
      <w:r w:rsidR="00E8329A">
        <w:rPr>
          <w:rFonts w:ascii="Arial" w:hAnsi="Arial" w:cs="Arial"/>
          <w:bCs/>
          <w:color w:val="000000"/>
          <w:sz w:val="20"/>
          <w:szCs w:val="20"/>
        </w:rPr>
      </w:r>
      <w:r w:rsidR="00E8329A">
        <w:rPr>
          <w:rFonts w:ascii="Arial" w:hAnsi="Arial" w:cs="Arial"/>
          <w:bCs/>
          <w:color w:val="000000"/>
          <w:sz w:val="20"/>
          <w:szCs w:val="20"/>
        </w:rPr>
        <w:fldChar w:fldCharType="separate"/>
      </w:r>
      <w:r w:rsidR="00E8329A">
        <w:rPr>
          <w:rFonts w:ascii="Arial" w:hAnsi="Arial" w:cs="Arial"/>
          <w:bCs/>
          <w:color w:val="000000"/>
          <w:sz w:val="20"/>
          <w:szCs w:val="20"/>
        </w:rPr>
        <w:t>[17]</w:t>
      </w:r>
      <w:r w:rsidR="00E8329A">
        <w:rPr>
          <w:rFonts w:ascii="Arial" w:hAnsi="Arial" w:cs="Arial"/>
          <w:bCs/>
          <w:color w:val="000000"/>
          <w:sz w:val="20"/>
          <w:szCs w:val="20"/>
        </w:rPr>
        <w:fldChar w:fldCharType="end"/>
      </w:r>
      <w:r w:rsidRPr="00B57D01">
        <w:rPr>
          <w:rFonts w:ascii="Arial" w:hAnsi="Arial" w:cs="Arial"/>
          <w:bCs/>
          <w:color w:val="000000"/>
          <w:sz w:val="20"/>
          <w:szCs w:val="20"/>
        </w:rPr>
        <w:t xml:space="preserve">, and over </w:t>
      </w:r>
      <w:r w:rsidR="00A14478" w:rsidRPr="00B57D01">
        <w:rPr>
          <w:rFonts w:ascii="Arial" w:hAnsi="Arial" w:cs="Arial"/>
          <w:bCs/>
          <w:color w:val="000000"/>
          <w:sz w:val="20"/>
          <w:szCs w:val="20"/>
        </w:rPr>
        <w:t>43.5%</w:t>
      </w:r>
      <w:r w:rsidRPr="00B57D01">
        <w:rPr>
          <w:rFonts w:ascii="Arial" w:hAnsi="Arial" w:cs="Arial"/>
          <w:bCs/>
          <w:color w:val="000000"/>
          <w:sz w:val="20"/>
          <w:szCs w:val="20"/>
        </w:rPr>
        <w:t xml:space="preserve"> of its populat</w:t>
      </w:r>
      <w:r w:rsidR="00E8329A">
        <w:rPr>
          <w:rFonts w:ascii="Arial" w:hAnsi="Arial" w:cs="Arial"/>
          <w:bCs/>
          <w:color w:val="000000"/>
          <w:sz w:val="20"/>
          <w:szCs w:val="20"/>
        </w:rPr>
        <w:t xml:space="preserve">ion lives in urban areas </w:t>
      </w:r>
      <w:r w:rsidR="00E8329A">
        <w:rPr>
          <w:rFonts w:ascii="Arial" w:hAnsi="Arial" w:cs="Arial"/>
          <w:bCs/>
          <w:color w:val="000000"/>
          <w:sz w:val="20"/>
          <w:szCs w:val="20"/>
        </w:rPr>
        <w:fldChar w:fldCharType="begin"/>
      </w:r>
      <w:r w:rsidR="00E8329A">
        <w:rPr>
          <w:rFonts w:ascii="Arial" w:hAnsi="Arial" w:cs="Arial"/>
          <w:bCs/>
          <w:color w:val="000000"/>
          <w:sz w:val="20"/>
          <w:szCs w:val="20"/>
        </w:rPr>
        <w:instrText xml:space="preserve"> REF _Ref193327163 \n \h </w:instrText>
      </w:r>
      <w:r w:rsidR="00E8329A">
        <w:rPr>
          <w:rFonts w:ascii="Arial" w:hAnsi="Arial" w:cs="Arial"/>
          <w:bCs/>
          <w:color w:val="000000"/>
          <w:sz w:val="20"/>
          <w:szCs w:val="20"/>
        </w:rPr>
      </w:r>
      <w:r w:rsidR="00E8329A">
        <w:rPr>
          <w:rFonts w:ascii="Arial" w:hAnsi="Arial" w:cs="Arial"/>
          <w:bCs/>
          <w:color w:val="000000"/>
          <w:sz w:val="20"/>
          <w:szCs w:val="20"/>
        </w:rPr>
        <w:fldChar w:fldCharType="separate"/>
      </w:r>
      <w:r w:rsidR="00E8329A">
        <w:rPr>
          <w:rFonts w:ascii="Arial" w:hAnsi="Arial" w:cs="Arial"/>
          <w:bCs/>
          <w:color w:val="000000"/>
          <w:sz w:val="20"/>
          <w:szCs w:val="20"/>
        </w:rPr>
        <w:t>[18]</w:t>
      </w:r>
      <w:r w:rsidR="00E8329A">
        <w:rPr>
          <w:rFonts w:ascii="Arial" w:hAnsi="Arial" w:cs="Arial"/>
          <w:bCs/>
          <w:color w:val="000000"/>
          <w:sz w:val="20"/>
          <w:szCs w:val="20"/>
        </w:rPr>
        <w:fldChar w:fldCharType="end"/>
      </w:r>
      <w:r w:rsidR="00C43BCA">
        <w:rPr>
          <w:rFonts w:ascii="Arial" w:hAnsi="Arial" w:cs="Arial"/>
          <w:bCs/>
          <w:color w:val="000000"/>
          <w:sz w:val="20"/>
          <w:szCs w:val="20"/>
        </w:rPr>
        <w:t>,</w:t>
      </w:r>
      <w:r w:rsidRPr="00B57D01">
        <w:rPr>
          <w:rFonts w:ascii="Arial" w:hAnsi="Arial" w:cs="Arial"/>
          <w:bCs/>
          <w:color w:val="000000"/>
          <w:sz w:val="20"/>
          <w:szCs w:val="20"/>
        </w:rPr>
        <w:t xml:space="preserve"> market gardening is crucial for food security. It provides income for medium-sized farms and is essential for food and nutrition security in urban and peri-u</w:t>
      </w:r>
      <w:r w:rsidR="00502509">
        <w:rPr>
          <w:rFonts w:ascii="Arial" w:hAnsi="Arial" w:cs="Arial"/>
          <w:bCs/>
          <w:color w:val="000000"/>
          <w:sz w:val="20"/>
          <w:szCs w:val="20"/>
        </w:rPr>
        <w:t>rban areas</w:t>
      </w:r>
      <w:r w:rsidR="00E8329A">
        <w:rPr>
          <w:rFonts w:ascii="Arial" w:hAnsi="Arial" w:cs="Arial"/>
          <w:bCs/>
          <w:color w:val="000000"/>
          <w:sz w:val="20"/>
          <w:szCs w:val="20"/>
        </w:rPr>
        <w:t xml:space="preserve"> </w:t>
      </w:r>
      <w:r w:rsidR="00E8329A">
        <w:rPr>
          <w:rFonts w:ascii="Arial" w:hAnsi="Arial" w:cs="Arial"/>
          <w:bCs/>
          <w:color w:val="000000"/>
          <w:sz w:val="20"/>
          <w:szCs w:val="20"/>
        </w:rPr>
        <w:fldChar w:fldCharType="begin"/>
      </w:r>
      <w:r w:rsidR="00E8329A">
        <w:rPr>
          <w:rFonts w:ascii="Arial" w:hAnsi="Arial" w:cs="Arial"/>
          <w:bCs/>
          <w:color w:val="000000"/>
          <w:sz w:val="20"/>
          <w:szCs w:val="20"/>
        </w:rPr>
        <w:instrText xml:space="preserve"> REF _Ref193327183 \n \h </w:instrText>
      </w:r>
      <w:r w:rsidR="00E8329A">
        <w:rPr>
          <w:rFonts w:ascii="Arial" w:hAnsi="Arial" w:cs="Arial"/>
          <w:bCs/>
          <w:color w:val="000000"/>
          <w:sz w:val="20"/>
          <w:szCs w:val="20"/>
        </w:rPr>
      </w:r>
      <w:r w:rsidR="00E8329A">
        <w:rPr>
          <w:rFonts w:ascii="Arial" w:hAnsi="Arial" w:cs="Arial"/>
          <w:bCs/>
          <w:color w:val="000000"/>
          <w:sz w:val="20"/>
          <w:szCs w:val="20"/>
        </w:rPr>
        <w:fldChar w:fldCharType="separate"/>
      </w:r>
      <w:r w:rsidR="00E8329A">
        <w:rPr>
          <w:rFonts w:ascii="Arial" w:hAnsi="Arial" w:cs="Arial"/>
          <w:bCs/>
          <w:color w:val="000000"/>
          <w:sz w:val="20"/>
          <w:szCs w:val="20"/>
        </w:rPr>
        <w:t>[19]</w:t>
      </w:r>
      <w:r w:rsidR="00E8329A">
        <w:rPr>
          <w:rFonts w:ascii="Arial" w:hAnsi="Arial" w:cs="Arial"/>
          <w:bCs/>
          <w:color w:val="000000"/>
          <w:sz w:val="20"/>
          <w:szCs w:val="20"/>
        </w:rPr>
        <w:fldChar w:fldCharType="end"/>
      </w:r>
      <w:r w:rsidRPr="00B57D01">
        <w:rPr>
          <w:rFonts w:ascii="Arial" w:hAnsi="Arial" w:cs="Arial"/>
          <w:bCs/>
          <w:color w:val="000000"/>
          <w:sz w:val="20"/>
          <w:szCs w:val="20"/>
        </w:rPr>
        <w:t>.</w:t>
      </w:r>
      <w:r w:rsidR="00A14478" w:rsidRPr="00B57D01">
        <w:rPr>
          <w:rFonts w:ascii="Arial" w:hAnsi="Arial" w:cs="Arial"/>
          <w:bCs/>
          <w:color w:val="000000"/>
          <w:sz w:val="20"/>
          <w:szCs w:val="20"/>
        </w:rPr>
        <w:t xml:space="preserve"> In</w:t>
      </w:r>
      <w:r w:rsidRPr="00B57D01">
        <w:rPr>
          <w:rFonts w:ascii="Arial" w:hAnsi="Arial" w:cs="Arial"/>
          <w:bCs/>
          <w:color w:val="000000"/>
          <w:sz w:val="20"/>
          <w:szCs w:val="20"/>
        </w:rPr>
        <w:t xml:space="preserve"> Sub-Saharan Africa (SSA), where agriculture remains a significant source of employment, the vegetable sector is crucial for both income generation and food security. It is estimated that millions of smallholder farmers and laborers are engaged in vegetable production across SSA, contributing substantially to local economies</w:t>
      </w:r>
      <w:r w:rsidR="002D32E4">
        <w:rPr>
          <w:rFonts w:ascii="Arial" w:hAnsi="Arial" w:cs="Arial"/>
          <w:bCs/>
          <w:color w:val="000000"/>
          <w:sz w:val="20"/>
          <w:szCs w:val="20"/>
        </w:rPr>
        <w:t xml:space="preserve"> </w:t>
      </w:r>
      <w:r w:rsidR="002D32E4">
        <w:rPr>
          <w:rFonts w:ascii="Arial" w:hAnsi="Arial" w:cs="Arial"/>
          <w:bCs/>
          <w:color w:val="000000"/>
          <w:sz w:val="20"/>
          <w:szCs w:val="20"/>
        </w:rPr>
        <w:fldChar w:fldCharType="begin"/>
      </w:r>
      <w:r w:rsidR="002D32E4">
        <w:rPr>
          <w:rFonts w:ascii="Arial" w:hAnsi="Arial" w:cs="Arial"/>
          <w:bCs/>
          <w:color w:val="000000"/>
          <w:sz w:val="20"/>
          <w:szCs w:val="20"/>
        </w:rPr>
        <w:instrText xml:space="preserve"> REF _Ref193327384 \n \h </w:instrText>
      </w:r>
      <w:r w:rsidR="002D32E4">
        <w:rPr>
          <w:rFonts w:ascii="Arial" w:hAnsi="Arial" w:cs="Arial"/>
          <w:bCs/>
          <w:color w:val="000000"/>
          <w:sz w:val="20"/>
          <w:szCs w:val="20"/>
        </w:rPr>
      </w:r>
      <w:r w:rsidR="002D32E4">
        <w:rPr>
          <w:rFonts w:ascii="Arial" w:hAnsi="Arial" w:cs="Arial"/>
          <w:bCs/>
          <w:color w:val="000000"/>
          <w:sz w:val="20"/>
          <w:szCs w:val="20"/>
        </w:rPr>
        <w:fldChar w:fldCharType="separate"/>
      </w:r>
      <w:r w:rsidR="002D32E4">
        <w:rPr>
          <w:rFonts w:ascii="Arial" w:hAnsi="Arial" w:cs="Arial"/>
          <w:bCs/>
          <w:color w:val="000000"/>
          <w:sz w:val="20"/>
          <w:szCs w:val="20"/>
        </w:rPr>
        <w:t>[20]</w:t>
      </w:r>
      <w:r w:rsidR="002D32E4">
        <w:rPr>
          <w:rFonts w:ascii="Arial" w:hAnsi="Arial" w:cs="Arial"/>
          <w:bCs/>
          <w:color w:val="000000"/>
          <w:sz w:val="20"/>
          <w:szCs w:val="20"/>
        </w:rPr>
        <w:fldChar w:fldCharType="end"/>
      </w:r>
      <w:r w:rsidRPr="00B57D01">
        <w:rPr>
          <w:rFonts w:ascii="Arial" w:hAnsi="Arial" w:cs="Arial"/>
          <w:bCs/>
          <w:color w:val="000000"/>
          <w:sz w:val="20"/>
          <w:szCs w:val="20"/>
        </w:rPr>
        <w:t>. Further, the growing fruit and vegetable processing sector, projected to reach $370.2 billion in revenue by 2024, with a 2.9% compound annual growth rate over the past five years, underscores the sector's economic importance</w:t>
      </w:r>
      <w:r w:rsidR="002D32E4">
        <w:rPr>
          <w:rFonts w:ascii="Arial" w:hAnsi="Arial" w:cs="Arial"/>
          <w:bCs/>
          <w:color w:val="000000"/>
          <w:sz w:val="20"/>
          <w:szCs w:val="20"/>
        </w:rPr>
        <w:t xml:space="preserve"> </w:t>
      </w:r>
      <w:r w:rsidR="002D32E4">
        <w:rPr>
          <w:rFonts w:ascii="Arial" w:hAnsi="Arial" w:cs="Arial"/>
          <w:bCs/>
          <w:color w:val="000000"/>
          <w:sz w:val="20"/>
          <w:szCs w:val="20"/>
        </w:rPr>
        <w:fldChar w:fldCharType="begin"/>
      </w:r>
      <w:r w:rsidR="002D32E4">
        <w:rPr>
          <w:rFonts w:ascii="Arial" w:hAnsi="Arial" w:cs="Arial"/>
          <w:bCs/>
          <w:color w:val="000000"/>
          <w:sz w:val="20"/>
          <w:szCs w:val="20"/>
        </w:rPr>
        <w:instrText xml:space="preserve"> REF _Ref193327394 \n \h </w:instrText>
      </w:r>
      <w:r w:rsidR="002D32E4">
        <w:rPr>
          <w:rFonts w:ascii="Arial" w:hAnsi="Arial" w:cs="Arial"/>
          <w:bCs/>
          <w:color w:val="000000"/>
          <w:sz w:val="20"/>
          <w:szCs w:val="20"/>
        </w:rPr>
      </w:r>
      <w:r w:rsidR="002D32E4">
        <w:rPr>
          <w:rFonts w:ascii="Arial" w:hAnsi="Arial" w:cs="Arial"/>
          <w:bCs/>
          <w:color w:val="000000"/>
          <w:sz w:val="20"/>
          <w:szCs w:val="20"/>
        </w:rPr>
        <w:fldChar w:fldCharType="separate"/>
      </w:r>
      <w:r w:rsidR="002D32E4">
        <w:rPr>
          <w:rFonts w:ascii="Arial" w:hAnsi="Arial" w:cs="Arial"/>
          <w:bCs/>
          <w:color w:val="000000"/>
          <w:sz w:val="20"/>
          <w:szCs w:val="20"/>
        </w:rPr>
        <w:t>[21]</w:t>
      </w:r>
      <w:r w:rsidR="002D32E4">
        <w:rPr>
          <w:rFonts w:ascii="Arial" w:hAnsi="Arial" w:cs="Arial"/>
          <w:bCs/>
          <w:color w:val="000000"/>
          <w:sz w:val="20"/>
          <w:szCs w:val="20"/>
        </w:rPr>
        <w:fldChar w:fldCharType="end"/>
      </w:r>
      <w:r w:rsidRPr="00B57D01">
        <w:rPr>
          <w:rFonts w:ascii="Arial" w:hAnsi="Arial" w:cs="Arial"/>
          <w:bCs/>
          <w:color w:val="000000"/>
          <w:sz w:val="20"/>
          <w:szCs w:val="20"/>
        </w:rPr>
        <w:t>. Profitable market gardening practices, as demonstrated in countries like Ethiopia where crops such as potatoes, tomatoes, and cabbage yield favorable benefit-cost ratios, highlight the potential for economic empowerment through vegetable cultivation</w:t>
      </w:r>
      <w:r w:rsidR="002D32E4">
        <w:rPr>
          <w:rFonts w:ascii="Arial" w:hAnsi="Arial" w:cs="Arial"/>
          <w:bCs/>
          <w:color w:val="000000"/>
          <w:sz w:val="20"/>
          <w:szCs w:val="20"/>
        </w:rPr>
        <w:t xml:space="preserve"> </w:t>
      </w:r>
      <w:r w:rsidR="002D32E4">
        <w:rPr>
          <w:rFonts w:ascii="Arial" w:hAnsi="Arial" w:cs="Arial"/>
          <w:bCs/>
          <w:color w:val="000000"/>
          <w:sz w:val="20"/>
          <w:szCs w:val="20"/>
        </w:rPr>
        <w:fldChar w:fldCharType="begin"/>
      </w:r>
      <w:r w:rsidR="002D32E4">
        <w:rPr>
          <w:rFonts w:ascii="Arial" w:hAnsi="Arial" w:cs="Arial"/>
          <w:bCs/>
          <w:color w:val="000000"/>
          <w:sz w:val="20"/>
          <w:szCs w:val="20"/>
        </w:rPr>
        <w:instrText xml:space="preserve"> REF _Ref193327408 \n \h </w:instrText>
      </w:r>
      <w:r w:rsidR="002D32E4">
        <w:rPr>
          <w:rFonts w:ascii="Arial" w:hAnsi="Arial" w:cs="Arial"/>
          <w:bCs/>
          <w:color w:val="000000"/>
          <w:sz w:val="20"/>
          <w:szCs w:val="20"/>
        </w:rPr>
      </w:r>
      <w:r w:rsidR="002D32E4">
        <w:rPr>
          <w:rFonts w:ascii="Arial" w:hAnsi="Arial" w:cs="Arial"/>
          <w:bCs/>
          <w:color w:val="000000"/>
          <w:sz w:val="20"/>
          <w:szCs w:val="20"/>
        </w:rPr>
        <w:fldChar w:fldCharType="separate"/>
      </w:r>
      <w:r w:rsidR="002D32E4">
        <w:rPr>
          <w:rFonts w:ascii="Arial" w:hAnsi="Arial" w:cs="Arial"/>
          <w:bCs/>
          <w:color w:val="000000"/>
          <w:sz w:val="20"/>
          <w:szCs w:val="20"/>
        </w:rPr>
        <w:t>[22]</w:t>
      </w:r>
      <w:r w:rsidR="002D32E4">
        <w:rPr>
          <w:rFonts w:ascii="Arial" w:hAnsi="Arial" w:cs="Arial"/>
          <w:bCs/>
          <w:color w:val="000000"/>
          <w:sz w:val="20"/>
          <w:szCs w:val="20"/>
        </w:rPr>
        <w:fldChar w:fldCharType="end"/>
      </w:r>
      <w:r w:rsidRPr="00B57D01">
        <w:rPr>
          <w:rFonts w:ascii="Arial" w:hAnsi="Arial" w:cs="Arial"/>
          <w:bCs/>
          <w:color w:val="000000"/>
          <w:sz w:val="20"/>
          <w:szCs w:val="20"/>
        </w:rPr>
        <w:t>.</w:t>
      </w:r>
    </w:p>
    <w:p w14:paraId="0DFCDEC7" w14:textId="0189C64A" w:rsidR="00195CAB" w:rsidRPr="00B57D01" w:rsidRDefault="00052CED">
      <w:pPr>
        <w:autoSpaceDE w:val="0"/>
        <w:autoSpaceDN w:val="0"/>
        <w:adjustRightInd w:val="0"/>
        <w:spacing w:before="240" w:after="240" w:line="240" w:lineRule="auto"/>
        <w:jc w:val="both"/>
        <w:rPr>
          <w:rFonts w:ascii="Arial" w:hAnsi="Arial" w:cs="Arial"/>
          <w:color w:val="000000"/>
          <w:sz w:val="20"/>
          <w:szCs w:val="20"/>
          <w:shd w:val="clear" w:color="auto" w:fill="FFFFFF"/>
        </w:rPr>
      </w:pPr>
      <w:r w:rsidRPr="00B57D01">
        <w:rPr>
          <w:rFonts w:ascii="Arial" w:hAnsi="Arial" w:cs="Arial"/>
          <w:color w:val="000000"/>
          <w:sz w:val="20"/>
          <w:szCs w:val="20"/>
          <w:shd w:val="clear" w:color="auto" w:fill="FFFFFF"/>
        </w:rPr>
        <w:t xml:space="preserve">In Jakara River, Market gardeners in Kano, Nigeria realizes a Net Farm Income of N213,965 per hectare per year implying that production is profitable. </w:t>
      </w:r>
      <w:proofErr w:type="gramStart"/>
      <w:r w:rsidRPr="00B57D01">
        <w:rPr>
          <w:rFonts w:ascii="Arial" w:hAnsi="Arial" w:cs="Arial"/>
          <w:color w:val="000000"/>
          <w:sz w:val="20"/>
          <w:szCs w:val="20"/>
          <w:shd w:val="clear" w:color="auto" w:fill="FFFFFF"/>
        </w:rPr>
        <w:t>Thus</w:t>
      </w:r>
      <w:proofErr w:type="gramEnd"/>
      <w:r w:rsidRPr="00B57D01">
        <w:rPr>
          <w:rFonts w:ascii="Arial" w:hAnsi="Arial" w:cs="Arial"/>
          <w:color w:val="000000"/>
          <w:sz w:val="20"/>
          <w:szCs w:val="20"/>
          <w:shd w:val="clear" w:color="auto" w:fill="FFFFFF"/>
        </w:rPr>
        <w:t xml:space="preserve"> for every one naira expended by the producers, N0.71 would return to the investment</w:t>
      </w:r>
      <w:r w:rsidR="00C1224A">
        <w:rPr>
          <w:rFonts w:ascii="Arial" w:hAnsi="Arial" w:cs="Arial"/>
          <w:color w:val="000000"/>
          <w:sz w:val="20"/>
          <w:szCs w:val="20"/>
          <w:shd w:val="clear" w:color="auto" w:fill="FFFFFF"/>
        </w:rPr>
        <w:t xml:space="preserve"> </w:t>
      </w:r>
      <w:r w:rsidR="00C1224A">
        <w:rPr>
          <w:rFonts w:ascii="Arial" w:hAnsi="Arial" w:cs="Arial"/>
          <w:color w:val="000000"/>
          <w:sz w:val="20"/>
          <w:szCs w:val="20"/>
          <w:shd w:val="clear" w:color="auto" w:fill="FFFFFF"/>
        </w:rPr>
        <w:fldChar w:fldCharType="begin"/>
      </w:r>
      <w:r w:rsidR="00C1224A">
        <w:rPr>
          <w:rFonts w:ascii="Arial" w:hAnsi="Arial" w:cs="Arial"/>
          <w:color w:val="000000"/>
          <w:sz w:val="20"/>
          <w:szCs w:val="20"/>
          <w:shd w:val="clear" w:color="auto" w:fill="FFFFFF"/>
        </w:rPr>
        <w:instrText xml:space="preserve"> REF _Ref193327431 \n \h </w:instrText>
      </w:r>
      <w:r w:rsidR="00C1224A">
        <w:rPr>
          <w:rFonts w:ascii="Arial" w:hAnsi="Arial" w:cs="Arial"/>
          <w:color w:val="000000"/>
          <w:sz w:val="20"/>
          <w:szCs w:val="20"/>
          <w:shd w:val="clear" w:color="auto" w:fill="FFFFFF"/>
        </w:rPr>
      </w:r>
      <w:r w:rsidR="00C1224A">
        <w:rPr>
          <w:rFonts w:ascii="Arial" w:hAnsi="Arial" w:cs="Arial"/>
          <w:color w:val="000000"/>
          <w:sz w:val="20"/>
          <w:szCs w:val="20"/>
          <w:shd w:val="clear" w:color="auto" w:fill="FFFFFF"/>
        </w:rPr>
        <w:fldChar w:fldCharType="separate"/>
      </w:r>
      <w:r w:rsidR="00C1224A">
        <w:rPr>
          <w:rFonts w:ascii="Arial" w:hAnsi="Arial" w:cs="Arial"/>
          <w:color w:val="000000"/>
          <w:sz w:val="20"/>
          <w:szCs w:val="20"/>
          <w:shd w:val="clear" w:color="auto" w:fill="FFFFFF"/>
        </w:rPr>
        <w:t>[23]</w:t>
      </w:r>
      <w:r w:rsidR="00C1224A">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xml:space="preserve">. This value is lower than that realized by </w:t>
      </w:r>
      <w:proofErr w:type="spellStart"/>
      <w:r w:rsidRPr="00B57D01">
        <w:rPr>
          <w:rFonts w:ascii="Arial" w:hAnsi="Arial" w:cs="Arial"/>
          <w:color w:val="000000"/>
          <w:sz w:val="20"/>
          <w:szCs w:val="20"/>
          <w:shd w:val="clear" w:color="auto" w:fill="FFFFFF"/>
        </w:rPr>
        <w:t>Tsoho</w:t>
      </w:r>
      <w:proofErr w:type="spellEnd"/>
      <w:r w:rsidRPr="00B57D01">
        <w:rPr>
          <w:rFonts w:ascii="Arial" w:hAnsi="Arial" w:cs="Arial"/>
          <w:color w:val="000000"/>
          <w:sz w:val="20"/>
          <w:szCs w:val="20"/>
          <w:shd w:val="clear" w:color="auto" w:fill="FFFFFF"/>
        </w:rPr>
        <w:t xml:space="preserve"> and </w:t>
      </w:r>
      <w:proofErr w:type="spellStart"/>
      <w:r w:rsidRPr="00B57D01">
        <w:rPr>
          <w:rFonts w:ascii="Arial" w:hAnsi="Arial" w:cs="Arial"/>
          <w:color w:val="000000"/>
          <w:sz w:val="20"/>
          <w:szCs w:val="20"/>
          <w:shd w:val="clear" w:color="auto" w:fill="FFFFFF"/>
        </w:rPr>
        <w:t>Salau</w:t>
      </w:r>
      <w:proofErr w:type="spellEnd"/>
      <w:r w:rsidRPr="00B57D01">
        <w:rPr>
          <w:rFonts w:ascii="Arial" w:hAnsi="Arial" w:cs="Arial"/>
          <w:color w:val="000000"/>
          <w:sz w:val="20"/>
          <w:szCs w:val="20"/>
          <w:shd w:val="clear" w:color="auto" w:fill="FFFFFF"/>
        </w:rPr>
        <w:t xml:space="preserve"> </w:t>
      </w:r>
      <w:r w:rsidR="00C1224A">
        <w:rPr>
          <w:rFonts w:ascii="Arial" w:hAnsi="Arial" w:cs="Arial"/>
          <w:color w:val="000000"/>
          <w:sz w:val="20"/>
          <w:szCs w:val="20"/>
          <w:shd w:val="clear" w:color="auto" w:fill="FFFFFF"/>
        </w:rPr>
        <w:fldChar w:fldCharType="begin"/>
      </w:r>
      <w:r w:rsidR="00C1224A">
        <w:rPr>
          <w:rFonts w:ascii="Arial" w:hAnsi="Arial" w:cs="Arial"/>
          <w:color w:val="000000"/>
          <w:sz w:val="20"/>
          <w:szCs w:val="20"/>
          <w:shd w:val="clear" w:color="auto" w:fill="FFFFFF"/>
        </w:rPr>
        <w:instrText xml:space="preserve"> REF _Ref193327455 \n \h </w:instrText>
      </w:r>
      <w:r w:rsidR="00C1224A">
        <w:rPr>
          <w:rFonts w:ascii="Arial" w:hAnsi="Arial" w:cs="Arial"/>
          <w:color w:val="000000"/>
          <w:sz w:val="20"/>
          <w:szCs w:val="20"/>
          <w:shd w:val="clear" w:color="auto" w:fill="FFFFFF"/>
        </w:rPr>
      </w:r>
      <w:r w:rsidR="00C1224A">
        <w:rPr>
          <w:rFonts w:ascii="Arial" w:hAnsi="Arial" w:cs="Arial"/>
          <w:color w:val="000000"/>
          <w:sz w:val="20"/>
          <w:szCs w:val="20"/>
          <w:shd w:val="clear" w:color="auto" w:fill="FFFFFF"/>
        </w:rPr>
        <w:fldChar w:fldCharType="separate"/>
      </w:r>
      <w:r w:rsidR="00C1224A">
        <w:rPr>
          <w:rFonts w:ascii="Arial" w:hAnsi="Arial" w:cs="Arial"/>
          <w:color w:val="000000"/>
          <w:sz w:val="20"/>
          <w:szCs w:val="20"/>
          <w:shd w:val="clear" w:color="auto" w:fill="FFFFFF"/>
        </w:rPr>
        <w:t>[24]</w:t>
      </w:r>
      <w:r w:rsidR="00C1224A">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xml:space="preserve"> which gives a net return of N0.97 among dry season vegetable producers in Sokoto State. The gross ratio (GR) of 0.58 and less than one ratio is preferred for any farm business</w:t>
      </w:r>
      <w:r w:rsidR="00C1224A">
        <w:rPr>
          <w:rFonts w:ascii="Arial" w:hAnsi="Arial" w:cs="Arial"/>
          <w:color w:val="000000"/>
          <w:sz w:val="20"/>
          <w:szCs w:val="20"/>
          <w:shd w:val="clear" w:color="auto" w:fill="FFFFFF"/>
        </w:rPr>
        <w:t xml:space="preserve"> </w:t>
      </w:r>
      <w:r w:rsidR="00C1224A">
        <w:rPr>
          <w:rFonts w:ascii="Arial" w:hAnsi="Arial" w:cs="Arial"/>
          <w:color w:val="000000"/>
          <w:sz w:val="20"/>
          <w:szCs w:val="20"/>
          <w:shd w:val="clear" w:color="auto" w:fill="FFFFFF"/>
        </w:rPr>
        <w:fldChar w:fldCharType="begin"/>
      </w:r>
      <w:r w:rsidR="00C1224A">
        <w:rPr>
          <w:rFonts w:ascii="Arial" w:hAnsi="Arial" w:cs="Arial"/>
          <w:color w:val="000000"/>
          <w:sz w:val="20"/>
          <w:szCs w:val="20"/>
          <w:shd w:val="clear" w:color="auto" w:fill="FFFFFF"/>
        </w:rPr>
        <w:instrText xml:space="preserve"> REF _Ref193327431 \n \h </w:instrText>
      </w:r>
      <w:r w:rsidR="00C1224A">
        <w:rPr>
          <w:rFonts w:ascii="Arial" w:hAnsi="Arial" w:cs="Arial"/>
          <w:color w:val="000000"/>
          <w:sz w:val="20"/>
          <w:szCs w:val="20"/>
          <w:shd w:val="clear" w:color="auto" w:fill="FFFFFF"/>
        </w:rPr>
      </w:r>
      <w:r w:rsidR="00C1224A">
        <w:rPr>
          <w:rFonts w:ascii="Arial" w:hAnsi="Arial" w:cs="Arial"/>
          <w:color w:val="000000"/>
          <w:sz w:val="20"/>
          <w:szCs w:val="20"/>
          <w:shd w:val="clear" w:color="auto" w:fill="FFFFFF"/>
        </w:rPr>
        <w:fldChar w:fldCharType="separate"/>
      </w:r>
      <w:r w:rsidR="00C1224A">
        <w:rPr>
          <w:rFonts w:ascii="Arial" w:hAnsi="Arial" w:cs="Arial"/>
          <w:color w:val="000000"/>
          <w:sz w:val="20"/>
          <w:szCs w:val="20"/>
          <w:shd w:val="clear" w:color="auto" w:fill="FFFFFF"/>
        </w:rPr>
        <w:t>[23]</w:t>
      </w:r>
      <w:r w:rsidR="00C1224A">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xml:space="preserve">. The benefit cost ratios of </w:t>
      </w:r>
      <w:r w:rsidRPr="00B57D01">
        <w:rPr>
          <w:rFonts w:ascii="Arial" w:hAnsi="Arial" w:cs="Arial"/>
          <w:color w:val="000000"/>
          <w:sz w:val="20"/>
          <w:szCs w:val="20"/>
        </w:rPr>
        <w:t xml:space="preserve">potato, tomato and cabbage production in </w:t>
      </w:r>
      <w:r w:rsidRPr="00B57D01">
        <w:rPr>
          <w:rFonts w:ascii="Arial" w:hAnsi="Arial" w:cs="Arial"/>
          <w:color w:val="000000"/>
          <w:sz w:val="20"/>
          <w:szCs w:val="20"/>
          <w:shd w:val="clear" w:color="auto" w:fill="FFFFFF"/>
        </w:rPr>
        <w:t>Ethiopia shows that market gardening is</w:t>
      </w:r>
      <w:r w:rsidRPr="00B57D01">
        <w:rPr>
          <w:rFonts w:ascii="Arial" w:hAnsi="Arial" w:cs="Arial"/>
          <w:color w:val="000000"/>
          <w:sz w:val="20"/>
          <w:szCs w:val="20"/>
        </w:rPr>
        <w:t xml:space="preserve"> profitable. These benefit-cost ratios of potato, tomato, and cabbage production represents 1.7, 1.5, and 1.6 respectively</w:t>
      </w:r>
      <w:r w:rsidR="003F4AAF">
        <w:rPr>
          <w:rFonts w:ascii="Arial" w:hAnsi="Arial" w:cs="Arial"/>
          <w:color w:val="000000"/>
          <w:sz w:val="20"/>
          <w:szCs w:val="20"/>
        </w:rPr>
        <w:t xml:space="preserve"> </w:t>
      </w:r>
      <w:r w:rsidR="003F4AAF">
        <w:rPr>
          <w:rFonts w:ascii="Arial" w:hAnsi="Arial" w:cs="Arial"/>
          <w:color w:val="000000"/>
          <w:sz w:val="20"/>
          <w:szCs w:val="20"/>
        </w:rPr>
        <w:fldChar w:fldCharType="begin"/>
      </w:r>
      <w:r w:rsidR="003F4AAF">
        <w:rPr>
          <w:rFonts w:ascii="Arial" w:hAnsi="Arial" w:cs="Arial"/>
          <w:color w:val="000000"/>
          <w:sz w:val="20"/>
          <w:szCs w:val="20"/>
        </w:rPr>
        <w:instrText xml:space="preserve"> REF _Ref193327556 \n \h </w:instrText>
      </w:r>
      <w:r w:rsidR="003F4AAF">
        <w:rPr>
          <w:rFonts w:ascii="Arial" w:hAnsi="Arial" w:cs="Arial"/>
          <w:color w:val="000000"/>
          <w:sz w:val="20"/>
          <w:szCs w:val="20"/>
        </w:rPr>
      </w:r>
      <w:r w:rsidR="003F4AAF">
        <w:rPr>
          <w:rFonts w:ascii="Arial" w:hAnsi="Arial" w:cs="Arial"/>
          <w:color w:val="000000"/>
          <w:sz w:val="20"/>
          <w:szCs w:val="20"/>
        </w:rPr>
        <w:fldChar w:fldCharType="separate"/>
      </w:r>
      <w:r w:rsidR="003F4AAF">
        <w:rPr>
          <w:rFonts w:ascii="Arial" w:hAnsi="Arial" w:cs="Arial"/>
          <w:color w:val="000000"/>
          <w:sz w:val="20"/>
          <w:szCs w:val="20"/>
        </w:rPr>
        <w:t>[25]</w:t>
      </w:r>
      <w:r w:rsidR="003F4AAF">
        <w:rPr>
          <w:rFonts w:ascii="Arial" w:hAnsi="Arial" w:cs="Arial"/>
          <w:color w:val="000000"/>
          <w:sz w:val="20"/>
          <w:szCs w:val="20"/>
        </w:rPr>
        <w:fldChar w:fldCharType="end"/>
      </w:r>
      <w:r w:rsidRPr="00B57D01">
        <w:rPr>
          <w:rFonts w:ascii="Arial" w:hAnsi="Arial" w:cs="Arial"/>
          <w:color w:val="000000"/>
          <w:sz w:val="20"/>
          <w:szCs w:val="20"/>
          <w:shd w:val="clear" w:color="auto" w:fill="FFFFFF"/>
        </w:rPr>
        <w:t>. In Bangladesh a maximum benefit-cost ratio of 3.04 for cabbage production presents it as profitable. However, this ratio is obtained with an application of 250 kg of Nitrogen</w:t>
      </w:r>
      <w:r w:rsidR="003F4AAF">
        <w:rPr>
          <w:rFonts w:ascii="Arial" w:hAnsi="Arial" w:cs="Arial"/>
          <w:color w:val="000000"/>
          <w:sz w:val="20"/>
          <w:szCs w:val="20"/>
          <w:shd w:val="clear" w:color="auto" w:fill="FFFFFF"/>
        </w:rPr>
        <w:t xml:space="preserve"> </w:t>
      </w:r>
      <w:r w:rsidR="003F4AAF">
        <w:rPr>
          <w:rFonts w:ascii="Arial" w:hAnsi="Arial" w:cs="Arial"/>
          <w:color w:val="000000"/>
          <w:sz w:val="20"/>
          <w:szCs w:val="20"/>
          <w:shd w:val="clear" w:color="auto" w:fill="FFFFFF"/>
        </w:rPr>
        <w:fldChar w:fldCharType="begin"/>
      </w:r>
      <w:r w:rsidR="003F4AAF">
        <w:rPr>
          <w:rFonts w:ascii="Arial" w:hAnsi="Arial" w:cs="Arial"/>
          <w:color w:val="000000"/>
          <w:sz w:val="20"/>
          <w:szCs w:val="20"/>
          <w:shd w:val="clear" w:color="auto" w:fill="FFFFFF"/>
        </w:rPr>
        <w:instrText xml:space="preserve"> REF _Ref193327572 \n \h </w:instrText>
      </w:r>
      <w:r w:rsidR="003F4AAF">
        <w:rPr>
          <w:rFonts w:ascii="Arial" w:hAnsi="Arial" w:cs="Arial"/>
          <w:color w:val="000000"/>
          <w:sz w:val="20"/>
          <w:szCs w:val="20"/>
          <w:shd w:val="clear" w:color="auto" w:fill="FFFFFF"/>
        </w:rPr>
      </w:r>
      <w:r w:rsidR="003F4AAF">
        <w:rPr>
          <w:rFonts w:ascii="Arial" w:hAnsi="Arial" w:cs="Arial"/>
          <w:color w:val="000000"/>
          <w:sz w:val="20"/>
          <w:szCs w:val="20"/>
          <w:shd w:val="clear" w:color="auto" w:fill="FFFFFF"/>
        </w:rPr>
        <w:fldChar w:fldCharType="separate"/>
      </w:r>
      <w:r w:rsidR="003F4AAF">
        <w:rPr>
          <w:rFonts w:ascii="Arial" w:hAnsi="Arial" w:cs="Arial"/>
          <w:color w:val="000000"/>
          <w:sz w:val="20"/>
          <w:szCs w:val="20"/>
          <w:shd w:val="clear" w:color="auto" w:fill="FFFFFF"/>
        </w:rPr>
        <w:t>[26]</w:t>
      </w:r>
      <w:r w:rsidR="003F4AAF">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xml:space="preserve">. Cabbage farm in the </w:t>
      </w:r>
      <w:proofErr w:type="spellStart"/>
      <w:r w:rsidRPr="00B57D01">
        <w:rPr>
          <w:rFonts w:ascii="Arial" w:hAnsi="Arial" w:cs="Arial"/>
          <w:color w:val="000000"/>
          <w:sz w:val="20"/>
          <w:szCs w:val="20"/>
          <w:shd w:val="clear" w:color="auto" w:fill="FFFFFF"/>
        </w:rPr>
        <w:t>Belung</w:t>
      </w:r>
      <w:proofErr w:type="spellEnd"/>
      <w:r w:rsidRPr="00B57D01">
        <w:rPr>
          <w:rFonts w:ascii="Arial" w:hAnsi="Arial" w:cs="Arial"/>
          <w:color w:val="000000"/>
          <w:sz w:val="20"/>
          <w:szCs w:val="20"/>
          <w:shd w:val="clear" w:color="auto" w:fill="FFFFFF"/>
        </w:rPr>
        <w:t xml:space="preserve"> village, </w:t>
      </w:r>
      <w:proofErr w:type="spellStart"/>
      <w:r w:rsidRPr="00B57D01">
        <w:rPr>
          <w:rFonts w:ascii="Arial" w:hAnsi="Arial" w:cs="Arial"/>
          <w:color w:val="000000"/>
          <w:sz w:val="20"/>
          <w:szCs w:val="20"/>
          <w:shd w:val="clear" w:color="auto" w:fill="FFFFFF"/>
        </w:rPr>
        <w:t>Poncokusumo</w:t>
      </w:r>
      <w:proofErr w:type="spellEnd"/>
      <w:r w:rsidRPr="00B57D01">
        <w:rPr>
          <w:rFonts w:ascii="Arial" w:hAnsi="Arial" w:cs="Arial"/>
          <w:color w:val="000000"/>
          <w:sz w:val="20"/>
          <w:szCs w:val="20"/>
          <w:shd w:val="clear" w:color="auto" w:fill="FFFFFF"/>
        </w:rPr>
        <w:t xml:space="preserve">, Malang </w:t>
      </w:r>
      <w:r w:rsidR="00C43BCA">
        <w:rPr>
          <w:rFonts w:ascii="Arial" w:hAnsi="Arial" w:cs="Arial"/>
          <w:color w:val="000000"/>
          <w:sz w:val="20"/>
          <w:szCs w:val="20"/>
          <w:shd w:val="clear" w:color="auto" w:fill="FFFFFF"/>
        </w:rPr>
        <w:t xml:space="preserve">is </w:t>
      </w:r>
      <w:r w:rsidRPr="00B57D01">
        <w:rPr>
          <w:rFonts w:ascii="Arial" w:hAnsi="Arial" w:cs="Arial"/>
          <w:color w:val="000000"/>
          <w:sz w:val="20"/>
          <w:szCs w:val="20"/>
          <w:shd w:val="clear" w:color="auto" w:fill="FFFFFF"/>
        </w:rPr>
        <w:t>highly efficient and profitable with an efficiency leve</w:t>
      </w:r>
      <w:r w:rsidR="003F4AAF">
        <w:rPr>
          <w:rFonts w:ascii="Arial" w:hAnsi="Arial" w:cs="Arial"/>
          <w:color w:val="000000"/>
          <w:sz w:val="20"/>
          <w:szCs w:val="20"/>
          <w:shd w:val="clear" w:color="auto" w:fill="FFFFFF"/>
        </w:rPr>
        <w:t xml:space="preserve">l of 3.2 kg per hectare of lad </w:t>
      </w:r>
      <w:r w:rsidR="003F4AAF">
        <w:rPr>
          <w:rFonts w:ascii="Arial" w:hAnsi="Arial" w:cs="Arial"/>
          <w:color w:val="000000"/>
          <w:sz w:val="20"/>
          <w:szCs w:val="20"/>
          <w:shd w:val="clear" w:color="auto" w:fill="FFFFFF"/>
        </w:rPr>
        <w:fldChar w:fldCharType="begin"/>
      </w:r>
      <w:r w:rsidR="003F4AAF">
        <w:rPr>
          <w:rFonts w:ascii="Arial" w:hAnsi="Arial" w:cs="Arial"/>
          <w:color w:val="000000"/>
          <w:sz w:val="20"/>
          <w:szCs w:val="20"/>
          <w:shd w:val="clear" w:color="auto" w:fill="FFFFFF"/>
        </w:rPr>
        <w:instrText xml:space="preserve"> REF _Ref193327593 \n \h </w:instrText>
      </w:r>
      <w:r w:rsidR="003F4AAF">
        <w:rPr>
          <w:rFonts w:ascii="Arial" w:hAnsi="Arial" w:cs="Arial"/>
          <w:color w:val="000000"/>
          <w:sz w:val="20"/>
          <w:szCs w:val="20"/>
          <w:shd w:val="clear" w:color="auto" w:fill="FFFFFF"/>
        </w:rPr>
      </w:r>
      <w:r w:rsidR="003F4AAF">
        <w:rPr>
          <w:rFonts w:ascii="Arial" w:hAnsi="Arial" w:cs="Arial"/>
          <w:color w:val="000000"/>
          <w:sz w:val="20"/>
          <w:szCs w:val="20"/>
          <w:shd w:val="clear" w:color="auto" w:fill="FFFFFF"/>
        </w:rPr>
        <w:fldChar w:fldCharType="separate"/>
      </w:r>
      <w:r w:rsidR="003F4AAF">
        <w:rPr>
          <w:rFonts w:ascii="Arial" w:hAnsi="Arial" w:cs="Arial"/>
          <w:color w:val="000000"/>
          <w:sz w:val="20"/>
          <w:szCs w:val="20"/>
          <w:shd w:val="clear" w:color="auto" w:fill="FFFFFF"/>
        </w:rPr>
        <w:t>[27]</w:t>
      </w:r>
      <w:r w:rsidR="003F4AAF">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xml:space="preserve">. </w:t>
      </w:r>
      <w:r w:rsidRPr="00B57D01">
        <w:rPr>
          <w:rFonts w:ascii="Arial" w:hAnsi="Arial" w:cs="Arial"/>
          <w:color w:val="000000"/>
          <w:sz w:val="20"/>
          <w:szCs w:val="20"/>
        </w:rPr>
        <w:t xml:space="preserve">Leek production in the mountainous region of Lika, Croatia, presents a complex picture of profitability depending on the farming system employed. The integrated production systems achieve the highest average profit, reaching $5,373 per hectare.  Conventional leek farming </w:t>
      </w:r>
      <w:r w:rsidR="001D3EF7" w:rsidRPr="001D3EF7">
        <w:rPr>
          <w:rFonts w:ascii="Arial" w:hAnsi="Arial" w:cs="Arial"/>
          <w:color w:val="000000"/>
          <w:sz w:val="20"/>
          <w:szCs w:val="20"/>
          <w:highlight w:val="yellow"/>
        </w:rPr>
        <w:t>portrays</w:t>
      </w:r>
      <w:r w:rsidRPr="00B57D01">
        <w:rPr>
          <w:rFonts w:ascii="Arial" w:hAnsi="Arial" w:cs="Arial"/>
          <w:color w:val="000000"/>
          <w:sz w:val="20"/>
          <w:szCs w:val="20"/>
        </w:rPr>
        <w:t xml:space="preserve"> an average profit of $3,742 per hectare</w:t>
      </w:r>
      <w:r w:rsidR="003F4AAF">
        <w:rPr>
          <w:rFonts w:ascii="Arial" w:hAnsi="Arial" w:cs="Arial"/>
          <w:color w:val="000000"/>
          <w:sz w:val="20"/>
          <w:szCs w:val="20"/>
        </w:rPr>
        <w:t xml:space="preserve"> </w:t>
      </w:r>
      <w:r w:rsidR="003F4AAF">
        <w:rPr>
          <w:rFonts w:ascii="Arial" w:hAnsi="Arial" w:cs="Arial"/>
          <w:color w:val="000000"/>
          <w:sz w:val="20"/>
          <w:szCs w:val="20"/>
        </w:rPr>
        <w:fldChar w:fldCharType="begin"/>
      </w:r>
      <w:r w:rsidR="003F4AAF">
        <w:rPr>
          <w:rFonts w:ascii="Arial" w:hAnsi="Arial" w:cs="Arial"/>
          <w:color w:val="000000"/>
          <w:sz w:val="20"/>
          <w:szCs w:val="20"/>
        </w:rPr>
        <w:instrText xml:space="preserve"> REF _Ref193327610 \n \h </w:instrText>
      </w:r>
      <w:r w:rsidR="003F4AAF">
        <w:rPr>
          <w:rFonts w:ascii="Arial" w:hAnsi="Arial" w:cs="Arial"/>
          <w:color w:val="000000"/>
          <w:sz w:val="20"/>
          <w:szCs w:val="20"/>
        </w:rPr>
      </w:r>
      <w:r w:rsidR="003F4AAF">
        <w:rPr>
          <w:rFonts w:ascii="Arial" w:hAnsi="Arial" w:cs="Arial"/>
          <w:color w:val="000000"/>
          <w:sz w:val="20"/>
          <w:szCs w:val="20"/>
        </w:rPr>
        <w:fldChar w:fldCharType="separate"/>
      </w:r>
      <w:r w:rsidR="003F4AAF">
        <w:rPr>
          <w:rFonts w:ascii="Arial" w:hAnsi="Arial" w:cs="Arial"/>
          <w:color w:val="000000"/>
          <w:sz w:val="20"/>
          <w:szCs w:val="20"/>
        </w:rPr>
        <w:t>[28]</w:t>
      </w:r>
      <w:r w:rsidR="003F4AAF">
        <w:rPr>
          <w:rFonts w:ascii="Arial" w:hAnsi="Arial" w:cs="Arial"/>
          <w:color w:val="000000"/>
          <w:sz w:val="20"/>
          <w:szCs w:val="20"/>
        </w:rPr>
        <w:fldChar w:fldCharType="end"/>
      </w:r>
      <w:r w:rsidRPr="00B57D01">
        <w:rPr>
          <w:rFonts w:ascii="Arial" w:hAnsi="Arial" w:cs="Arial"/>
          <w:color w:val="000000"/>
          <w:sz w:val="20"/>
          <w:szCs w:val="20"/>
        </w:rPr>
        <w:t>.</w:t>
      </w:r>
      <w:r w:rsidRPr="00B57D01">
        <w:rPr>
          <w:rFonts w:ascii="Arial" w:hAnsi="Arial" w:cs="Arial"/>
          <w:sz w:val="20"/>
          <w:szCs w:val="20"/>
        </w:rPr>
        <w:t xml:space="preserve"> </w:t>
      </w:r>
      <w:r w:rsidRPr="00B57D01">
        <w:rPr>
          <w:rFonts w:ascii="Arial" w:hAnsi="Arial" w:cs="Arial"/>
          <w:color w:val="000000"/>
          <w:sz w:val="20"/>
          <w:szCs w:val="20"/>
        </w:rPr>
        <w:t xml:space="preserve"> In Batu city, Indonesia the production of leeks keeps increasing from year to year. This increase results to increased revenue and net</w:t>
      </w:r>
      <w:r w:rsidR="00970B49">
        <w:rPr>
          <w:rFonts w:ascii="Arial" w:hAnsi="Arial" w:cs="Arial"/>
          <w:color w:val="000000"/>
          <w:sz w:val="20"/>
          <w:szCs w:val="20"/>
        </w:rPr>
        <w:t xml:space="preserve"> profit</w:t>
      </w:r>
      <w:r w:rsidRPr="00B57D01">
        <w:rPr>
          <w:rFonts w:ascii="Arial" w:hAnsi="Arial" w:cs="Arial"/>
          <w:color w:val="000000"/>
          <w:sz w:val="20"/>
          <w:szCs w:val="20"/>
        </w:rPr>
        <w:t>.</w:t>
      </w:r>
    </w:p>
    <w:p w14:paraId="1F57493D" w14:textId="513F7FE1" w:rsidR="00195CAB" w:rsidRPr="00B57D01" w:rsidRDefault="00052CED">
      <w:pPr>
        <w:pStyle w:val="NormalWeb"/>
        <w:shd w:val="clear" w:color="auto" w:fill="FFFFFF"/>
        <w:spacing w:before="240" w:beforeAutospacing="0" w:after="240" w:afterAutospacing="0"/>
        <w:jc w:val="both"/>
        <w:rPr>
          <w:rFonts w:ascii="Arial" w:eastAsia="Calibri" w:hAnsi="Arial" w:cs="Arial"/>
          <w:sz w:val="20"/>
          <w:szCs w:val="20"/>
        </w:rPr>
      </w:pPr>
      <w:r w:rsidRPr="00B57D01">
        <w:rPr>
          <w:rFonts w:ascii="Arial" w:eastAsia="Calibri" w:hAnsi="Arial" w:cs="Arial"/>
          <w:sz w:val="20"/>
          <w:szCs w:val="20"/>
        </w:rPr>
        <w:lastRenderedPageBreak/>
        <w:t xml:space="preserve">Market gardening is widely practiced in multiple agro-ecological zones in Cameroon. Popular and widely consumed </w:t>
      </w:r>
      <w:r w:rsidR="00606343">
        <w:rPr>
          <w:rFonts w:ascii="Arial" w:eastAsia="Calibri" w:hAnsi="Arial" w:cs="Arial"/>
          <w:sz w:val="20"/>
          <w:szCs w:val="20"/>
        </w:rPr>
        <w:t xml:space="preserve">are, </w:t>
      </w:r>
      <w:r w:rsidRPr="00B57D01">
        <w:rPr>
          <w:rFonts w:ascii="Arial" w:eastAsia="Calibri" w:hAnsi="Arial" w:cs="Arial"/>
          <w:sz w:val="20"/>
          <w:szCs w:val="20"/>
        </w:rPr>
        <w:t>green beans (Phaseolus vulgaris), carrots (Daucus carota. sativus), lettuce (</w:t>
      </w:r>
      <w:r w:rsidRPr="00B57D01">
        <w:rPr>
          <w:rFonts w:ascii="Arial" w:eastAsia="Calibri" w:hAnsi="Arial" w:cs="Arial"/>
          <w:i/>
          <w:sz w:val="20"/>
          <w:szCs w:val="20"/>
        </w:rPr>
        <w:t>Lactuca sativa</w:t>
      </w:r>
      <w:r w:rsidRPr="00B57D01">
        <w:rPr>
          <w:rFonts w:ascii="Arial" w:eastAsia="Calibri" w:hAnsi="Arial" w:cs="Arial"/>
          <w:sz w:val="20"/>
          <w:szCs w:val="20"/>
        </w:rPr>
        <w:t>), cucumber (</w:t>
      </w:r>
      <w:r w:rsidRPr="00B57D01">
        <w:rPr>
          <w:rFonts w:ascii="Arial" w:eastAsia="Calibri" w:hAnsi="Arial" w:cs="Arial"/>
          <w:i/>
          <w:sz w:val="20"/>
          <w:szCs w:val="20"/>
        </w:rPr>
        <w:t>Cucumis sativus</w:t>
      </w:r>
      <w:r w:rsidR="00606343">
        <w:rPr>
          <w:rFonts w:ascii="Arial" w:eastAsia="Calibri" w:hAnsi="Arial" w:cs="Arial"/>
          <w:sz w:val="20"/>
          <w:szCs w:val="20"/>
        </w:rPr>
        <w:t>), cabbage</w:t>
      </w:r>
      <w:r w:rsidRPr="00B57D01">
        <w:rPr>
          <w:rFonts w:ascii="Arial" w:eastAsia="Calibri" w:hAnsi="Arial" w:cs="Arial"/>
          <w:sz w:val="20"/>
          <w:szCs w:val="20"/>
        </w:rPr>
        <w:t xml:space="preserve"> (</w:t>
      </w:r>
      <w:r w:rsidRPr="00B57D01">
        <w:rPr>
          <w:rFonts w:ascii="Arial" w:eastAsia="Calibri" w:hAnsi="Arial" w:cs="Arial"/>
          <w:i/>
          <w:sz w:val="20"/>
          <w:szCs w:val="20"/>
        </w:rPr>
        <w:t xml:space="preserve">Brassica oleracea var. </w:t>
      </w:r>
      <w:proofErr w:type="spellStart"/>
      <w:r w:rsidRPr="00B57D01">
        <w:rPr>
          <w:rFonts w:ascii="Arial" w:eastAsia="Calibri" w:hAnsi="Arial" w:cs="Arial"/>
          <w:i/>
          <w:sz w:val="20"/>
          <w:szCs w:val="20"/>
        </w:rPr>
        <w:t>capitata</w:t>
      </w:r>
      <w:proofErr w:type="spellEnd"/>
      <w:r w:rsidR="00FB353A">
        <w:rPr>
          <w:rFonts w:ascii="Arial" w:eastAsia="Calibri" w:hAnsi="Arial" w:cs="Arial"/>
          <w:sz w:val="20"/>
          <w:szCs w:val="20"/>
        </w:rPr>
        <w:t>).</w:t>
      </w:r>
      <w:r w:rsidRPr="00B57D01">
        <w:rPr>
          <w:rFonts w:ascii="Arial" w:eastAsia="Calibri" w:hAnsi="Arial" w:cs="Arial"/>
          <w:sz w:val="20"/>
          <w:szCs w:val="20"/>
        </w:rPr>
        <w:t xml:space="preserve"> Production occurs under different systems adapted to the agro ecological and climatic conditions of various regions </w:t>
      </w:r>
      <w:r w:rsidR="003F4AAF" w:rsidRPr="004D30C8">
        <w:rPr>
          <w:rFonts w:ascii="Arial" w:eastAsia="Calibri" w:hAnsi="Arial" w:cs="Arial"/>
          <w:sz w:val="20"/>
          <w:szCs w:val="20"/>
          <w:highlight w:val="yellow"/>
        </w:rPr>
        <w:fldChar w:fldCharType="begin"/>
      </w:r>
      <w:r w:rsidR="003F4AAF" w:rsidRPr="004D30C8">
        <w:rPr>
          <w:rFonts w:ascii="Arial" w:eastAsia="Calibri" w:hAnsi="Arial" w:cs="Arial"/>
          <w:sz w:val="20"/>
          <w:szCs w:val="20"/>
          <w:highlight w:val="yellow"/>
        </w:rPr>
        <w:instrText xml:space="preserve"> REF _Ref193327646 \n \h </w:instrText>
      </w:r>
      <w:r w:rsidR="004D30C8">
        <w:rPr>
          <w:rFonts w:ascii="Arial" w:eastAsia="Calibri" w:hAnsi="Arial" w:cs="Arial"/>
          <w:sz w:val="20"/>
          <w:szCs w:val="20"/>
          <w:highlight w:val="yellow"/>
        </w:rPr>
        <w:instrText xml:space="preserve"> \* MERGEFORMAT </w:instrText>
      </w:r>
      <w:r w:rsidR="003F4AAF" w:rsidRPr="004D30C8">
        <w:rPr>
          <w:rFonts w:ascii="Arial" w:eastAsia="Calibri" w:hAnsi="Arial" w:cs="Arial"/>
          <w:sz w:val="20"/>
          <w:szCs w:val="20"/>
          <w:highlight w:val="yellow"/>
        </w:rPr>
      </w:r>
      <w:r w:rsidR="003F4AAF" w:rsidRPr="004D30C8">
        <w:rPr>
          <w:rFonts w:ascii="Arial" w:eastAsia="Calibri" w:hAnsi="Arial" w:cs="Arial"/>
          <w:sz w:val="20"/>
          <w:szCs w:val="20"/>
          <w:highlight w:val="yellow"/>
        </w:rPr>
        <w:fldChar w:fldCharType="separate"/>
      </w:r>
      <w:r w:rsidR="003F4AAF" w:rsidRPr="004D30C8">
        <w:rPr>
          <w:rFonts w:ascii="Arial" w:eastAsia="Calibri" w:hAnsi="Arial" w:cs="Arial"/>
          <w:sz w:val="20"/>
          <w:szCs w:val="20"/>
          <w:highlight w:val="yellow"/>
        </w:rPr>
        <w:t>[29</w:t>
      </w:r>
      <w:r w:rsidR="003F4AAF" w:rsidRPr="004D30C8">
        <w:rPr>
          <w:rFonts w:ascii="Arial" w:eastAsia="Calibri" w:hAnsi="Arial" w:cs="Arial"/>
          <w:sz w:val="20"/>
          <w:szCs w:val="20"/>
          <w:highlight w:val="yellow"/>
        </w:rPr>
        <w:fldChar w:fldCharType="end"/>
      </w:r>
      <w:r w:rsidR="004D30C8" w:rsidRPr="004D30C8">
        <w:rPr>
          <w:rFonts w:ascii="Arial" w:eastAsia="Calibri" w:hAnsi="Arial" w:cs="Arial"/>
          <w:sz w:val="20"/>
          <w:szCs w:val="20"/>
          <w:highlight w:val="yellow"/>
        </w:rPr>
        <w:t>,</w:t>
      </w:r>
      <w:r w:rsidR="003F4AAF" w:rsidRPr="004D30C8">
        <w:rPr>
          <w:rFonts w:ascii="Arial" w:eastAsia="Calibri" w:hAnsi="Arial" w:cs="Arial"/>
          <w:sz w:val="20"/>
          <w:szCs w:val="20"/>
          <w:highlight w:val="yellow"/>
        </w:rPr>
        <w:t xml:space="preserve"> </w:t>
      </w:r>
      <w:r w:rsidR="003F4AAF" w:rsidRPr="004D30C8">
        <w:rPr>
          <w:rFonts w:ascii="Arial" w:eastAsia="Calibri" w:hAnsi="Arial" w:cs="Arial"/>
          <w:sz w:val="20"/>
          <w:szCs w:val="20"/>
          <w:highlight w:val="yellow"/>
        </w:rPr>
        <w:fldChar w:fldCharType="begin"/>
      </w:r>
      <w:r w:rsidR="003F4AAF" w:rsidRPr="004D30C8">
        <w:rPr>
          <w:rFonts w:ascii="Arial" w:eastAsia="Calibri" w:hAnsi="Arial" w:cs="Arial"/>
          <w:sz w:val="20"/>
          <w:szCs w:val="20"/>
          <w:highlight w:val="yellow"/>
        </w:rPr>
        <w:instrText xml:space="preserve"> REF _Ref193326701 \n \h </w:instrText>
      </w:r>
      <w:r w:rsidR="004D30C8">
        <w:rPr>
          <w:rFonts w:ascii="Arial" w:eastAsia="Calibri" w:hAnsi="Arial" w:cs="Arial"/>
          <w:sz w:val="20"/>
          <w:szCs w:val="20"/>
          <w:highlight w:val="yellow"/>
        </w:rPr>
        <w:instrText xml:space="preserve"> \* MERGEFORMAT </w:instrText>
      </w:r>
      <w:r w:rsidR="003F4AAF" w:rsidRPr="004D30C8">
        <w:rPr>
          <w:rFonts w:ascii="Arial" w:eastAsia="Calibri" w:hAnsi="Arial" w:cs="Arial"/>
          <w:sz w:val="20"/>
          <w:szCs w:val="20"/>
          <w:highlight w:val="yellow"/>
        </w:rPr>
      </w:r>
      <w:r w:rsidR="003F4AAF" w:rsidRPr="004D30C8">
        <w:rPr>
          <w:rFonts w:ascii="Arial" w:eastAsia="Calibri" w:hAnsi="Arial" w:cs="Arial"/>
          <w:sz w:val="20"/>
          <w:szCs w:val="20"/>
          <w:highlight w:val="yellow"/>
        </w:rPr>
        <w:fldChar w:fldCharType="separate"/>
      </w:r>
      <w:r w:rsidR="003F4AAF" w:rsidRPr="004D30C8">
        <w:rPr>
          <w:rFonts w:ascii="Arial" w:eastAsia="Calibri" w:hAnsi="Arial" w:cs="Arial"/>
          <w:sz w:val="20"/>
          <w:szCs w:val="20"/>
          <w:highlight w:val="yellow"/>
        </w:rPr>
        <w:t>4]</w:t>
      </w:r>
      <w:r w:rsidR="003F4AAF" w:rsidRPr="004D30C8">
        <w:rPr>
          <w:rFonts w:ascii="Arial" w:eastAsia="Calibri" w:hAnsi="Arial" w:cs="Arial"/>
          <w:sz w:val="20"/>
          <w:szCs w:val="20"/>
          <w:highlight w:val="yellow"/>
        </w:rPr>
        <w:fldChar w:fldCharType="end"/>
      </w:r>
      <w:r w:rsidRPr="00B57D01">
        <w:rPr>
          <w:rFonts w:ascii="Arial" w:eastAsia="Calibri" w:hAnsi="Arial" w:cs="Arial"/>
          <w:sz w:val="20"/>
          <w:szCs w:val="20"/>
        </w:rPr>
        <w:t>. These systems range from purely subsistence, through semi-intensive to commercialized production.  Market gardening in Cameroon is an economically important activity, supporting livelihoods and making a considerable contribution to the national ec</w:t>
      </w:r>
      <w:r w:rsidR="00606343">
        <w:rPr>
          <w:rFonts w:ascii="Arial" w:eastAsia="Calibri" w:hAnsi="Arial" w:cs="Arial"/>
          <w:sz w:val="20"/>
          <w:szCs w:val="20"/>
        </w:rPr>
        <w:t>onomy.  Agriculture contributing</w:t>
      </w:r>
      <w:r w:rsidRPr="00B57D01">
        <w:rPr>
          <w:rFonts w:ascii="Arial" w:eastAsia="Calibri" w:hAnsi="Arial" w:cs="Arial"/>
          <w:sz w:val="20"/>
          <w:szCs w:val="20"/>
        </w:rPr>
        <w:t xml:space="preserve"> roughly 3% to Cameroon's GDP</w:t>
      </w:r>
      <w:r w:rsidR="003F4AAF">
        <w:rPr>
          <w:rFonts w:ascii="Arial" w:eastAsia="Calibri" w:hAnsi="Arial" w:cs="Arial"/>
          <w:sz w:val="20"/>
          <w:szCs w:val="20"/>
        </w:rPr>
        <w:t xml:space="preserve"> </w:t>
      </w:r>
      <w:r w:rsidR="003F4AAF">
        <w:rPr>
          <w:rFonts w:ascii="Arial" w:eastAsia="Calibri" w:hAnsi="Arial" w:cs="Arial"/>
          <w:sz w:val="20"/>
          <w:szCs w:val="20"/>
        </w:rPr>
        <w:fldChar w:fldCharType="begin"/>
      </w:r>
      <w:r w:rsidR="003F4AAF">
        <w:rPr>
          <w:rFonts w:ascii="Arial" w:eastAsia="Calibri" w:hAnsi="Arial" w:cs="Arial"/>
          <w:sz w:val="20"/>
          <w:szCs w:val="20"/>
        </w:rPr>
        <w:instrText xml:space="preserve"> REF _Ref193327712 \n \h </w:instrText>
      </w:r>
      <w:r w:rsidR="003F4AAF">
        <w:rPr>
          <w:rFonts w:ascii="Arial" w:eastAsia="Calibri" w:hAnsi="Arial" w:cs="Arial"/>
          <w:sz w:val="20"/>
          <w:szCs w:val="20"/>
        </w:rPr>
      </w:r>
      <w:r w:rsidR="003F4AAF">
        <w:rPr>
          <w:rFonts w:ascii="Arial" w:eastAsia="Calibri" w:hAnsi="Arial" w:cs="Arial"/>
          <w:sz w:val="20"/>
          <w:szCs w:val="20"/>
        </w:rPr>
        <w:fldChar w:fldCharType="separate"/>
      </w:r>
      <w:r w:rsidR="003F4AAF">
        <w:rPr>
          <w:rFonts w:ascii="Arial" w:eastAsia="Calibri" w:hAnsi="Arial" w:cs="Arial"/>
          <w:sz w:val="20"/>
          <w:szCs w:val="20"/>
        </w:rPr>
        <w:t>[30]</w:t>
      </w:r>
      <w:r w:rsidR="003F4AAF">
        <w:rPr>
          <w:rFonts w:ascii="Arial" w:eastAsia="Calibri" w:hAnsi="Arial" w:cs="Arial"/>
          <w:sz w:val="20"/>
          <w:szCs w:val="20"/>
        </w:rPr>
        <w:fldChar w:fldCharType="end"/>
      </w:r>
      <w:r w:rsidR="00606343">
        <w:rPr>
          <w:rFonts w:ascii="Arial" w:eastAsia="Calibri" w:hAnsi="Arial" w:cs="Arial"/>
          <w:sz w:val="20"/>
          <w:szCs w:val="20"/>
        </w:rPr>
        <w:t>, c</w:t>
      </w:r>
      <w:r w:rsidRPr="00B57D01">
        <w:rPr>
          <w:rFonts w:ascii="Arial" w:eastAsia="Calibri" w:hAnsi="Arial" w:cs="Arial"/>
          <w:sz w:val="20"/>
          <w:szCs w:val="20"/>
        </w:rPr>
        <w:t xml:space="preserve">urrent projections indicate Cameroon's GDP growth to reach 4.1% in 2024, </w:t>
      </w:r>
      <w:r w:rsidRPr="00B57D01">
        <w:rPr>
          <w:rFonts w:ascii="Arial" w:hAnsi="Arial" w:cs="Arial"/>
          <w:color w:val="333333"/>
          <w:sz w:val="20"/>
          <w:szCs w:val="20"/>
          <w:shd w:val="clear" w:color="auto" w:fill="FFFFFF"/>
        </w:rPr>
        <w:t xml:space="preserve">and 4.4% in 2025 </w:t>
      </w:r>
      <w:r w:rsidRPr="00B57D01">
        <w:rPr>
          <w:rFonts w:ascii="Arial" w:eastAsia="Calibri" w:hAnsi="Arial" w:cs="Arial"/>
          <w:sz w:val="20"/>
          <w:szCs w:val="20"/>
        </w:rPr>
        <w:t>driven in part by the non-oil sector, which includes robust agricultural activity</w:t>
      </w:r>
      <w:r w:rsidR="003F4AAF">
        <w:rPr>
          <w:rFonts w:ascii="Arial" w:eastAsia="Calibri" w:hAnsi="Arial" w:cs="Arial"/>
          <w:sz w:val="20"/>
          <w:szCs w:val="20"/>
        </w:rPr>
        <w:t xml:space="preserve"> </w:t>
      </w:r>
      <w:r w:rsidR="003F4AAF">
        <w:rPr>
          <w:rFonts w:ascii="Arial" w:eastAsia="Calibri" w:hAnsi="Arial" w:cs="Arial"/>
          <w:sz w:val="20"/>
          <w:szCs w:val="20"/>
        </w:rPr>
        <w:fldChar w:fldCharType="begin"/>
      </w:r>
      <w:r w:rsidR="003F4AAF">
        <w:rPr>
          <w:rFonts w:ascii="Arial" w:eastAsia="Calibri" w:hAnsi="Arial" w:cs="Arial"/>
          <w:sz w:val="20"/>
          <w:szCs w:val="20"/>
        </w:rPr>
        <w:instrText xml:space="preserve"> REF _Ref193327737 \n \h </w:instrText>
      </w:r>
      <w:r w:rsidR="003F4AAF">
        <w:rPr>
          <w:rFonts w:ascii="Arial" w:eastAsia="Calibri" w:hAnsi="Arial" w:cs="Arial"/>
          <w:sz w:val="20"/>
          <w:szCs w:val="20"/>
        </w:rPr>
      </w:r>
      <w:r w:rsidR="003F4AAF">
        <w:rPr>
          <w:rFonts w:ascii="Arial" w:eastAsia="Calibri" w:hAnsi="Arial" w:cs="Arial"/>
          <w:sz w:val="20"/>
          <w:szCs w:val="20"/>
        </w:rPr>
        <w:fldChar w:fldCharType="separate"/>
      </w:r>
      <w:r w:rsidR="003F4AAF">
        <w:rPr>
          <w:rFonts w:ascii="Arial" w:eastAsia="Calibri" w:hAnsi="Arial" w:cs="Arial"/>
          <w:sz w:val="20"/>
          <w:szCs w:val="20"/>
        </w:rPr>
        <w:t>[31]</w:t>
      </w:r>
      <w:r w:rsidR="003F4AAF">
        <w:rPr>
          <w:rFonts w:ascii="Arial" w:eastAsia="Calibri" w:hAnsi="Arial" w:cs="Arial"/>
          <w:sz w:val="20"/>
          <w:szCs w:val="20"/>
        </w:rPr>
        <w:fldChar w:fldCharType="end"/>
      </w:r>
      <w:r w:rsidRPr="00B57D01">
        <w:rPr>
          <w:rFonts w:ascii="Arial" w:eastAsia="Calibri" w:hAnsi="Arial" w:cs="Arial"/>
          <w:sz w:val="20"/>
          <w:szCs w:val="20"/>
        </w:rPr>
        <w:t>. This highlights the sector's continued importance. Furthermore, over 60% of Cameroon's rural and peri-urban population engages in vegetable cultivation</w:t>
      </w:r>
      <w:r w:rsidR="003F4AAF">
        <w:rPr>
          <w:rFonts w:ascii="Arial" w:eastAsia="Calibri" w:hAnsi="Arial" w:cs="Arial"/>
          <w:sz w:val="20"/>
          <w:szCs w:val="20"/>
        </w:rPr>
        <w:t xml:space="preserve"> </w:t>
      </w:r>
      <w:r w:rsidR="003F4AAF">
        <w:rPr>
          <w:rFonts w:ascii="Arial" w:eastAsia="Calibri" w:hAnsi="Arial" w:cs="Arial"/>
          <w:sz w:val="20"/>
          <w:szCs w:val="20"/>
        </w:rPr>
        <w:fldChar w:fldCharType="begin"/>
      </w:r>
      <w:r w:rsidR="003F4AAF">
        <w:rPr>
          <w:rFonts w:ascii="Arial" w:eastAsia="Calibri" w:hAnsi="Arial" w:cs="Arial"/>
          <w:sz w:val="20"/>
          <w:szCs w:val="20"/>
        </w:rPr>
        <w:instrText xml:space="preserve"> REF _Ref193327756 \n \h </w:instrText>
      </w:r>
      <w:r w:rsidR="003F4AAF">
        <w:rPr>
          <w:rFonts w:ascii="Arial" w:eastAsia="Calibri" w:hAnsi="Arial" w:cs="Arial"/>
          <w:sz w:val="20"/>
          <w:szCs w:val="20"/>
        </w:rPr>
      </w:r>
      <w:r w:rsidR="003F4AAF">
        <w:rPr>
          <w:rFonts w:ascii="Arial" w:eastAsia="Calibri" w:hAnsi="Arial" w:cs="Arial"/>
          <w:sz w:val="20"/>
          <w:szCs w:val="20"/>
        </w:rPr>
        <w:fldChar w:fldCharType="separate"/>
      </w:r>
      <w:r w:rsidR="003F4AAF">
        <w:rPr>
          <w:rFonts w:ascii="Arial" w:eastAsia="Calibri" w:hAnsi="Arial" w:cs="Arial"/>
          <w:sz w:val="20"/>
          <w:szCs w:val="20"/>
        </w:rPr>
        <w:t>[32]</w:t>
      </w:r>
      <w:r w:rsidR="003F4AAF">
        <w:rPr>
          <w:rFonts w:ascii="Arial" w:eastAsia="Calibri" w:hAnsi="Arial" w:cs="Arial"/>
          <w:sz w:val="20"/>
          <w:szCs w:val="20"/>
        </w:rPr>
        <w:fldChar w:fldCharType="end"/>
      </w:r>
      <w:r w:rsidRPr="00B57D01">
        <w:rPr>
          <w:rFonts w:ascii="Arial" w:eastAsia="Calibri" w:hAnsi="Arial" w:cs="Arial"/>
          <w:sz w:val="20"/>
          <w:szCs w:val="20"/>
        </w:rPr>
        <w:t>. The sector's economic significance is further underscored by its substantial annual turnover. Though previous estimations of "billions of US dollars"</w:t>
      </w:r>
      <w:r w:rsidR="003F4AAF">
        <w:rPr>
          <w:rFonts w:ascii="Arial" w:eastAsia="Calibri" w:hAnsi="Arial" w:cs="Arial"/>
          <w:sz w:val="20"/>
          <w:szCs w:val="20"/>
        </w:rPr>
        <w:t xml:space="preserve"> </w:t>
      </w:r>
      <w:r w:rsidR="003F4AAF">
        <w:rPr>
          <w:rFonts w:ascii="Arial" w:eastAsia="Calibri" w:hAnsi="Arial" w:cs="Arial"/>
          <w:sz w:val="20"/>
          <w:szCs w:val="20"/>
        </w:rPr>
        <w:fldChar w:fldCharType="begin"/>
      </w:r>
      <w:r w:rsidR="003F4AAF">
        <w:rPr>
          <w:rFonts w:ascii="Arial" w:eastAsia="Calibri" w:hAnsi="Arial" w:cs="Arial"/>
          <w:sz w:val="20"/>
          <w:szCs w:val="20"/>
        </w:rPr>
        <w:instrText xml:space="preserve"> REF _Ref193327779 \n \h </w:instrText>
      </w:r>
      <w:r w:rsidR="003F4AAF">
        <w:rPr>
          <w:rFonts w:ascii="Arial" w:eastAsia="Calibri" w:hAnsi="Arial" w:cs="Arial"/>
          <w:sz w:val="20"/>
          <w:szCs w:val="20"/>
        </w:rPr>
      </w:r>
      <w:r w:rsidR="003F4AAF">
        <w:rPr>
          <w:rFonts w:ascii="Arial" w:eastAsia="Calibri" w:hAnsi="Arial" w:cs="Arial"/>
          <w:sz w:val="20"/>
          <w:szCs w:val="20"/>
        </w:rPr>
        <w:fldChar w:fldCharType="separate"/>
      </w:r>
      <w:r w:rsidR="003F4AAF">
        <w:rPr>
          <w:rFonts w:ascii="Arial" w:eastAsia="Calibri" w:hAnsi="Arial" w:cs="Arial"/>
          <w:sz w:val="20"/>
          <w:szCs w:val="20"/>
        </w:rPr>
        <w:t>[33]</w:t>
      </w:r>
      <w:r w:rsidR="003F4AAF">
        <w:rPr>
          <w:rFonts w:ascii="Arial" w:eastAsia="Calibri" w:hAnsi="Arial" w:cs="Arial"/>
          <w:sz w:val="20"/>
          <w:szCs w:val="20"/>
        </w:rPr>
        <w:fldChar w:fldCharType="end"/>
      </w:r>
      <w:r w:rsidRPr="00B57D01">
        <w:rPr>
          <w:rFonts w:ascii="Arial" w:eastAsia="Calibri" w:hAnsi="Arial" w:cs="Arial"/>
          <w:sz w:val="20"/>
          <w:szCs w:val="20"/>
        </w:rPr>
        <w:t xml:space="preserve"> lack precise contemporary figures, the rising prices of agricultural exports, especially cocoa and coffee, as observed in 2024, reinforce the sectors economic power</w:t>
      </w:r>
      <w:r w:rsidR="003F4AAF">
        <w:rPr>
          <w:rFonts w:ascii="Arial" w:eastAsia="Calibri" w:hAnsi="Arial" w:cs="Arial"/>
          <w:sz w:val="20"/>
          <w:szCs w:val="20"/>
        </w:rPr>
        <w:t xml:space="preserve"> </w:t>
      </w:r>
      <w:r w:rsidR="003F4AAF">
        <w:rPr>
          <w:rFonts w:ascii="Arial" w:eastAsia="Calibri" w:hAnsi="Arial" w:cs="Arial"/>
          <w:sz w:val="20"/>
          <w:szCs w:val="20"/>
        </w:rPr>
        <w:fldChar w:fldCharType="begin"/>
      </w:r>
      <w:r w:rsidR="003F4AAF">
        <w:rPr>
          <w:rFonts w:ascii="Arial" w:eastAsia="Calibri" w:hAnsi="Arial" w:cs="Arial"/>
          <w:sz w:val="20"/>
          <w:szCs w:val="20"/>
        </w:rPr>
        <w:instrText xml:space="preserve"> REF _Ref193327712 \n \h </w:instrText>
      </w:r>
      <w:r w:rsidR="003F4AAF">
        <w:rPr>
          <w:rFonts w:ascii="Arial" w:eastAsia="Calibri" w:hAnsi="Arial" w:cs="Arial"/>
          <w:sz w:val="20"/>
          <w:szCs w:val="20"/>
        </w:rPr>
      </w:r>
      <w:r w:rsidR="003F4AAF">
        <w:rPr>
          <w:rFonts w:ascii="Arial" w:eastAsia="Calibri" w:hAnsi="Arial" w:cs="Arial"/>
          <w:sz w:val="20"/>
          <w:szCs w:val="20"/>
        </w:rPr>
        <w:fldChar w:fldCharType="separate"/>
      </w:r>
      <w:r w:rsidR="003F4AAF">
        <w:rPr>
          <w:rFonts w:ascii="Arial" w:eastAsia="Calibri" w:hAnsi="Arial" w:cs="Arial"/>
          <w:sz w:val="20"/>
          <w:szCs w:val="20"/>
        </w:rPr>
        <w:t>[30]</w:t>
      </w:r>
      <w:r w:rsidR="003F4AAF">
        <w:rPr>
          <w:rFonts w:ascii="Arial" w:eastAsia="Calibri" w:hAnsi="Arial" w:cs="Arial"/>
          <w:sz w:val="20"/>
          <w:szCs w:val="20"/>
        </w:rPr>
        <w:fldChar w:fldCharType="end"/>
      </w:r>
      <w:r w:rsidRPr="00B57D01">
        <w:rPr>
          <w:rFonts w:ascii="Arial" w:eastAsia="Calibri" w:hAnsi="Arial" w:cs="Arial"/>
          <w:sz w:val="20"/>
          <w:szCs w:val="20"/>
        </w:rPr>
        <w:t>. Additionally, investment into the agricultural sector is still being made, with the Government of Cameroon and its partners such as the International Fund for Agricultural Development (IFAD)</w:t>
      </w:r>
      <w:r w:rsidR="003F4AAF">
        <w:rPr>
          <w:rFonts w:ascii="Arial" w:eastAsia="Calibri" w:hAnsi="Arial" w:cs="Arial"/>
          <w:sz w:val="20"/>
          <w:szCs w:val="20"/>
        </w:rPr>
        <w:t xml:space="preserve"> </w:t>
      </w:r>
      <w:r w:rsidR="003F4AAF">
        <w:rPr>
          <w:rFonts w:ascii="Arial" w:eastAsia="Calibri" w:hAnsi="Arial" w:cs="Arial"/>
          <w:sz w:val="20"/>
          <w:szCs w:val="20"/>
        </w:rPr>
        <w:fldChar w:fldCharType="begin"/>
      </w:r>
      <w:r w:rsidR="003F4AAF">
        <w:rPr>
          <w:rFonts w:ascii="Arial" w:eastAsia="Calibri" w:hAnsi="Arial" w:cs="Arial"/>
          <w:sz w:val="20"/>
          <w:szCs w:val="20"/>
        </w:rPr>
        <w:instrText xml:space="preserve"> REF _Ref193327823 \n \h </w:instrText>
      </w:r>
      <w:r w:rsidR="003F4AAF">
        <w:rPr>
          <w:rFonts w:ascii="Arial" w:eastAsia="Calibri" w:hAnsi="Arial" w:cs="Arial"/>
          <w:sz w:val="20"/>
          <w:szCs w:val="20"/>
        </w:rPr>
      </w:r>
      <w:r w:rsidR="003F4AAF">
        <w:rPr>
          <w:rFonts w:ascii="Arial" w:eastAsia="Calibri" w:hAnsi="Arial" w:cs="Arial"/>
          <w:sz w:val="20"/>
          <w:szCs w:val="20"/>
        </w:rPr>
        <w:fldChar w:fldCharType="separate"/>
      </w:r>
      <w:r w:rsidR="003F4AAF">
        <w:rPr>
          <w:rFonts w:ascii="Arial" w:eastAsia="Calibri" w:hAnsi="Arial" w:cs="Arial"/>
          <w:sz w:val="20"/>
          <w:szCs w:val="20"/>
        </w:rPr>
        <w:t>[34]</w:t>
      </w:r>
      <w:r w:rsidR="003F4AAF">
        <w:rPr>
          <w:rFonts w:ascii="Arial" w:eastAsia="Calibri" w:hAnsi="Arial" w:cs="Arial"/>
          <w:sz w:val="20"/>
          <w:szCs w:val="20"/>
        </w:rPr>
        <w:fldChar w:fldCharType="end"/>
      </w:r>
      <w:r w:rsidRPr="00B57D01">
        <w:rPr>
          <w:rFonts w:ascii="Arial" w:eastAsia="Calibri" w:hAnsi="Arial" w:cs="Arial"/>
          <w:sz w:val="20"/>
          <w:szCs w:val="20"/>
        </w:rPr>
        <w:t>, putting large sums of money into Cameroonian agricultural programs. For example, IFAD has numerous projects in Cameroon, with total project costs in the hundreds of mill</w:t>
      </w:r>
      <w:r w:rsidR="003F4AAF">
        <w:rPr>
          <w:rFonts w:ascii="Arial" w:eastAsia="Calibri" w:hAnsi="Arial" w:cs="Arial"/>
          <w:sz w:val="20"/>
          <w:szCs w:val="20"/>
        </w:rPr>
        <w:t xml:space="preserve">ions of US dollars </w:t>
      </w:r>
      <w:r w:rsidR="003F4AAF">
        <w:rPr>
          <w:rFonts w:ascii="Arial" w:eastAsia="Calibri" w:hAnsi="Arial" w:cs="Arial"/>
          <w:sz w:val="20"/>
          <w:szCs w:val="20"/>
        </w:rPr>
        <w:fldChar w:fldCharType="begin"/>
      </w:r>
      <w:r w:rsidR="003F4AAF">
        <w:rPr>
          <w:rFonts w:ascii="Arial" w:eastAsia="Calibri" w:hAnsi="Arial" w:cs="Arial"/>
          <w:sz w:val="20"/>
          <w:szCs w:val="20"/>
        </w:rPr>
        <w:instrText xml:space="preserve"> REF _Ref193327823 \n \h </w:instrText>
      </w:r>
      <w:r w:rsidR="003F4AAF">
        <w:rPr>
          <w:rFonts w:ascii="Arial" w:eastAsia="Calibri" w:hAnsi="Arial" w:cs="Arial"/>
          <w:sz w:val="20"/>
          <w:szCs w:val="20"/>
        </w:rPr>
      </w:r>
      <w:r w:rsidR="003F4AAF">
        <w:rPr>
          <w:rFonts w:ascii="Arial" w:eastAsia="Calibri" w:hAnsi="Arial" w:cs="Arial"/>
          <w:sz w:val="20"/>
          <w:szCs w:val="20"/>
        </w:rPr>
        <w:fldChar w:fldCharType="separate"/>
      </w:r>
      <w:r w:rsidR="003F4AAF">
        <w:rPr>
          <w:rFonts w:ascii="Arial" w:eastAsia="Calibri" w:hAnsi="Arial" w:cs="Arial"/>
          <w:sz w:val="20"/>
          <w:szCs w:val="20"/>
        </w:rPr>
        <w:t>[34]</w:t>
      </w:r>
      <w:r w:rsidR="003F4AAF">
        <w:rPr>
          <w:rFonts w:ascii="Arial" w:eastAsia="Calibri" w:hAnsi="Arial" w:cs="Arial"/>
          <w:sz w:val="20"/>
          <w:szCs w:val="20"/>
        </w:rPr>
        <w:fldChar w:fldCharType="end"/>
      </w:r>
      <w:r w:rsidRPr="00B57D01">
        <w:rPr>
          <w:rFonts w:ascii="Arial" w:eastAsia="Calibri" w:hAnsi="Arial" w:cs="Arial"/>
          <w:sz w:val="20"/>
          <w:szCs w:val="20"/>
        </w:rPr>
        <w:t xml:space="preserve">. </w:t>
      </w:r>
    </w:p>
    <w:p w14:paraId="27DC727E" w14:textId="250D1454" w:rsidR="00195CAB" w:rsidRPr="00B57D01" w:rsidRDefault="00052CED">
      <w:pPr>
        <w:pStyle w:val="NormalWeb"/>
        <w:shd w:val="clear" w:color="auto" w:fill="FFFFFF"/>
        <w:spacing w:before="240" w:beforeAutospacing="0" w:after="240" w:afterAutospacing="0"/>
        <w:jc w:val="both"/>
        <w:rPr>
          <w:rFonts w:ascii="Arial" w:eastAsia="Calibri" w:hAnsi="Arial" w:cs="Arial"/>
          <w:sz w:val="20"/>
          <w:szCs w:val="20"/>
        </w:rPr>
      </w:pPr>
      <w:r w:rsidRPr="00B57D01">
        <w:rPr>
          <w:rFonts w:ascii="Arial" w:eastAsia="Calibri" w:hAnsi="Arial" w:cs="Arial"/>
          <w:sz w:val="20"/>
          <w:szCs w:val="20"/>
        </w:rPr>
        <w:t>Although vegetable farming can be profitable, income inequalities exist due to fluctuating market conditions and regional variations in Cameroon</w:t>
      </w:r>
      <w:r w:rsidR="003F4AAF">
        <w:rPr>
          <w:rFonts w:ascii="Arial" w:eastAsia="Calibri" w:hAnsi="Arial" w:cs="Arial"/>
          <w:sz w:val="20"/>
          <w:szCs w:val="20"/>
        </w:rPr>
        <w:t xml:space="preserve"> </w:t>
      </w:r>
      <w:r w:rsidR="003F4AAF">
        <w:rPr>
          <w:rFonts w:ascii="Arial" w:eastAsia="Calibri" w:hAnsi="Arial" w:cs="Arial"/>
          <w:sz w:val="20"/>
          <w:szCs w:val="20"/>
        </w:rPr>
        <w:fldChar w:fldCharType="begin"/>
      </w:r>
      <w:r w:rsidR="003F4AAF">
        <w:rPr>
          <w:rFonts w:ascii="Arial" w:eastAsia="Calibri" w:hAnsi="Arial" w:cs="Arial"/>
          <w:sz w:val="20"/>
          <w:szCs w:val="20"/>
        </w:rPr>
        <w:instrText xml:space="preserve"> REF _Ref193327646 \n \h </w:instrText>
      </w:r>
      <w:r w:rsidR="003F4AAF">
        <w:rPr>
          <w:rFonts w:ascii="Arial" w:eastAsia="Calibri" w:hAnsi="Arial" w:cs="Arial"/>
          <w:sz w:val="20"/>
          <w:szCs w:val="20"/>
        </w:rPr>
      </w:r>
      <w:r w:rsidR="003F4AAF">
        <w:rPr>
          <w:rFonts w:ascii="Arial" w:eastAsia="Calibri" w:hAnsi="Arial" w:cs="Arial"/>
          <w:sz w:val="20"/>
          <w:szCs w:val="20"/>
        </w:rPr>
        <w:fldChar w:fldCharType="separate"/>
      </w:r>
      <w:r w:rsidR="003F4AAF">
        <w:rPr>
          <w:rFonts w:ascii="Arial" w:eastAsia="Calibri" w:hAnsi="Arial" w:cs="Arial"/>
          <w:sz w:val="20"/>
          <w:szCs w:val="20"/>
        </w:rPr>
        <w:t>[29]</w:t>
      </w:r>
      <w:r w:rsidR="003F4AAF">
        <w:rPr>
          <w:rFonts w:ascii="Arial" w:eastAsia="Calibri" w:hAnsi="Arial" w:cs="Arial"/>
          <w:sz w:val="20"/>
          <w:szCs w:val="20"/>
        </w:rPr>
        <w:fldChar w:fldCharType="end"/>
      </w:r>
      <w:r w:rsidRPr="00B57D01">
        <w:rPr>
          <w:rFonts w:ascii="Arial" w:eastAsia="Calibri" w:hAnsi="Arial" w:cs="Arial"/>
          <w:sz w:val="20"/>
          <w:szCs w:val="20"/>
        </w:rPr>
        <w:t xml:space="preserve">, farming methods used, farm sizes, and preferred practices, such as conventional or organic farming </w:t>
      </w:r>
      <w:r w:rsidR="003F4AAF" w:rsidRPr="00763FAD">
        <w:rPr>
          <w:rFonts w:ascii="Arial" w:eastAsia="Calibri" w:hAnsi="Arial" w:cs="Arial"/>
          <w:sz w:val="20"/>
          <w:szCs w:val="20"/>
          <w:highlight w:val="yellow"/>
        </w:rPr>
        <w:fldChar w:fldCharType="begin"/>
      </w:r>
      <w:r w:rsidR="003F4AAF" w:rsidRPr="00763FAD">
        <w:rPr>
          <w:rFonts w:ascii="Arial" w:eastAsia="Calibri" w:hAnsi="Arial" w:cs="Arial"/>
          <w:sz w:val="20"/>
          <w:szCs w:val="20"/>
          <w:highlight w:val="yellow"/>
        </w:rPr>
        <w:instrText xml:space="preserve"> REF _Ref193327953 \n \h </w:instrText>
      </w:r>
      <w:r w:rsidR="00763FAD">
        <w:rPr>
          <w:rFonts w:ascii="Arial" w:eastAsia="Calibri" w:hAnsi="Arial" w:cs="Arial"/>
          <w:sz w:val="20"/>
          <w:szCs w:val="20"/>
          <w:highlight w:val="yellow"/>
        </w:rPr>
        <w:instrText xml:space="preserve"> \* MERGEFORMAT </w:instrText>
      </w:r>
      <w:r w:rsidR="003F4AAF" w:rsidRPr="00763FAD">
        <w:rPr>
          <w:rFonts w:ascii="Arial" w:eastAsia="Calibri" w:hAnsi="Arial" w:cs="Arial"/>
          <w:sz w:val="20"/>
          <w:szCs w:val="20"/>
          <w:highlight w:val="yellow"/>
        </w:rPr>
      </w:r>
      <w:r w:rsidR="003F4AAF" w:rsidRPr="00763FAD">
        <w:rPr>
          <w:rFonts w:ascii="Arial" w:eastAsia="Calibri" w:hAnsi="Arial" w:cs="Arial"/>
          <w:sz w:val="20"/>
          <w:szCs w:val="20"/>
          <w:highlight w:val="yellow"/>
        </w:rPr>
        <w:fldChar w:fldCharType="separate"/>
      </w:r>
      <w:r w:rsidR="003F4AAF" w:rsidRPr="00763FAD">
        <w:rPr>
          <w:rFonts w:ascii="Arial" w:eastAsia="Calibri" w:hAnsi="Arial" w:cs="Arial"/>
          <w:sz w:val="20"/>
          <w:szCs w:val="20"/>
          <w:highlight w:val="yellow"/>
        </w:rPr>
        <w:t>[35</w:t>
      </w:r>
      <w:r w:rsidR="003F4AAF" w:rsidRPr="00763FAD">
        <w:rPr>
          <w:rFonts w:ascii="Arial" w:eastAsia="Calibri" w:hAnsi="Arial" w:cs="Arial"/>
          <w:sz w:val="20"/>
          <w:szCs w:val="20"/>
          <w:highlight w:val="yellow"/>
        </w:rPr>
        <w:fldChar w:fldCharType="end"/>
      </w:r>
      <w:r w:rsidR="004D30C8" w:rsidRPr="00763FAD">
        <w:rPr>
          <w:rFonts w:ascii="Arial" w:eastAsia="Calibri" w:hAnsi="Arial" w:cs="Arial"/>
          <w:sz w:val="20"/>
          <w:szCs w:val="20"/>
          <w:highlight w:val="yellow"/>
        </w:rPr>
        <w:t>,</w:t>
      </w:r>
      <w:r w:rsidR="003F4AAF" w:rsidRPr="00763FAD">
        <w:rPr>
          <w:rFonts w:ascii="Arial" w:eastAsia="Calibri" w:hAnsi="Arial" w:cs="Arial"/>
          <w:sz w:val="20"/>
          <w:szCs w:val="20"/>
          <w:highlight w:val="yellow"/>
        </w:rPr>
        <w:t xml:space="preserve"> </w:t>
      </w:r>
      <w:r w:rsidR="003F4AAF" w:rsidRPr="00763FAD">
        <w:rPr>
          <w:rFonts w:ascii="Arial" w:eastAsia="Calibri" w:hAnsi="Arial" w:cs="Arial"/>
          <w:sz w:val="20"/>
          <w:szCs w:val="20"/>
          <w:highlight w:val="yellow"/>
        </w:rPr>
        <w:fldChar w:fldCharType="begin"/>
      </w:r>
      <w:r w:rsidR="003F4AAF" w:rsidRPr="00763FAD">
        <w:rPr>
          <w:rFonts w:ascii="Arial" w:eastAsia="Calibri" w:hAnsi="Arial" w:cs="Arial"/>
          <w:sz w:val="20"/>
          <w:szCs w:val="20"/>
          <w:highlight w:val="yellow"/>
        </w:rPr>
        <w:instrText xml:space="preserve"> REF _Ref193327975 \n \h </w:instrText>
      </w:r>
      <w:r w:rsidR="00763FAD">
        <w:rPr>
          <w:rFonts w:ascii="Arial" w:eastAsia="Calibri" w:hAnsi="Arial" w:cs="Arial"/>
          <w:sz w:val="20"/>
          <w:szCs w:val="20"/>
          <w:highlight w:val="yellow"/>
        </w:rPr>
        <w:instrText xml:space="preserve"> \* MERGEFORMAT </w:instrText>
      </w:r>
      <w:r w:rsidR="003F4AAF" w:rsidRPr="00763FAD">
        <w:rPr>
          <w:rFonts w:ascii="Arial" w:eastAsia="Calibri" w:hAnsi="Arial" w:cs="Arial"/>
          <w:sz w:val="20"/>
          <w:szCs w:val="20"/>
          <w:highlight w:val="yellow"/>
        </w:rPr>
      </w:r>
      <w:r w:rsidR="003F4AAF" w:rsidRPr="00763FAD">
        <w:rPr>
          <w:rFonts w:ascii="Arial" w:eastAsia="Calibri" w:hAnsi="Arial" w:cs="Arial"/>
          <w:sz w:val="20"/>
          <w:szCs w:val="20"/>
          <w:highlight w:val="yellow"/>
        </w:rPr>
        <w:fldChar w:fldCharType="separate"/>
      </w:r>
      <w:r w:rsidR="003F4AAF" w:rsidRPr="00763FAD">
        <w:rPr>
          <w:rFonts w:ascii="Arial" w:eastAsia="Calibri" w:hAnsi="Arial" w:cs="Arial"/>
          <w:sz w:val="20"/>
          <w:szCs w:val="20"/>
          <w:highlight w:val="yellow"/>
        </w:rPr>
        <w:t>36]</w:t>
      </w:r>
      <w:r w:rsidR="003F4AAF" w:rsidRPr="00763FAD">
        <w:rPr>
          <w:rFonts w:ascii="Arial" w:eastAsia="Calibri" w:hAnsi="Arial" w:cs="Arial"/>
          <w:sz w:val="20"/>
          <w:szCs w:val="20"/>
          <w:highlight w:val="yellow"/>
        </w:rPr>
        <w:fldChar w:fldCharType="end"/>
      </w:r>
      <w:r w:rsidRPr="00B57D01">
        <w:rPr>
          <w:rFonts w:ascii="Arial" w:eastAsia="Calibri" w:hAnsi="Arial" w:cs="Arial"/>
          <w:sz w:val="20"/>
          <w:szCs w:val="20"/>
        </w:rPr>
        <w:t xml:space="preserve">, and the choice of the crop. A study by </w:t>
      </w:r>
      <w:proofErr w:type="spellStart"/>
      <w:r w:rsidRPr="00B57D01">
        <w:rPr>
          <w:rFonts w:ascii="Arial" w:hAnsi="Arial" w:cs="Arial"/>
          <w:color w:val="000000"/>
          <w:sz w:val="20"/>
          <w:szCs w:val="20"/>
          <w:shd w:val="clear" w:color="auto" w:fill="FFFFFF"/>
        </w:rPr>
        <w:t>Balgah</w:t>
      </w:r>
      <w:proofErr w:type="spellEnd"/>
      <w:r w:rsidRPr="00B57D01">
        <w:rPr>
          <w:rFonts w:ascii="Arial" w:hAnsi="Arial" w:cs="Arial"/>
          <w:color w:val="000000"/>
          <w:sz w:val="20"/>
          <w:szCs w:val="20"/>
          <w:shd w:val="clear" w:color="auto" w:fill="FFFFFF"/>
        </w:rPr>
        <w:t xml:space="preserve"> et al., </w:t>
      </w:r>
      <w:r w:rsidR="00D64C12">
        <w:rPr>
          <w:rFonts w:ascii="Arial" w:hAnsi="Arial" w:cs="Arial"/>
          <w:color w:val="000000"/>
          <w:sz w:val="20"/>
          <w:szCs w:val="20"/>
          <w:shd w:val="clear" w:color="auto" w:fill="FFFFFF"/>
        </w:rPr>
        <w:fldChar w:fldCharType="begin"/>
      </w:r>
      <w:r w:rsidR="00D64C12">
        <w:rPr>
          <w:rFonts w:ascii="Arial" w:hAnsi="Arial" w:cs="Arial"/>
          <w:color w:val="000000"/>
          <w:sz w:val="20"/>
          <w:szCs w:val="20"/>
          <w:shd w:val="clear" w:color="auto" w:fill="FFFFFF"/>
        </w:rPr>
        <w:instrText xml:space="preserve"> REF _Ref193327953 \n \h </w:instrText>
      </w:r>
      <w:r w:rsidR="00D64C12">
        <w:rPr>
          <w:rFonts w:ascii="Arial" w:hAnsi="Arial" w:cs="Arial"/>
          <w:color w:val="000000"/>
          <w:sz w:val="20"/>
          <w:szCs w:val="20"/>
          <w:shd w:val="clear" w:color="auto" w:fill="FFFFFF"/>
        </w:rPr>
      </w:r>
      <w:r w:rsidR="00D64C12">
        <w:rPr>
          <w:rFonts w:ascii="Arial" w:hAnsi="Arial" w:cs="Arial"/>
          <w:color w:val="000000"/>
          <w:sz w:val="20"/>
          <w:szCs w:val="20"/>
          <w:shd w:val="clear" w:color="auto" w:fill="FFFFFF"/>
        </w:rPr>
        <w:fldChar w:fldCharType="separate"/>
      </w:r>
      <w:r w:rsidR="00D64C12">
        <w:rPr>
          <w:rFonts w:ascii="Arial" w:hAnsi="Arial" w:cs="Arial"/>
          <w:color w:val="000000"/>
          <w:sz w:val="20"/>
          <w:szCs w:val="20"/>
          <w:shd w:val="clear" w:color="auto" w:fill="FFFFFF"/>
        </w:rPr>
        <w:t>[35]</w:t>
      </w:r>
      <w:r w:rsidR="00D64C12">
        <w:rPr>
          <w:rFonts w:ascii="Arial" w:hAnsi="Arial" w:cs="Arial"/>
          <w:color w:val="000000"/>
          <w:sz w:val="20"/>
          <w:szCs w:val="20"/>
          <w:shd w:val="clear" w:color="auto" w:fill="FFFFFF"/>
        </w:rPr>
        <w:fldChar w:fldCharType="end"/>
      </w:r>
      <w:r w:rsidR="00D64C12">
        <w:rPr>
          <w:rFonts w:ascii="Arial" w:hAnsi="Arial" w:cs="Arial"/>
          <w:color w:val="000000"/>
          <w:sz w:val="20"/>
          <w:szCs w:val="20"/>
          <w:shd w:val="clear" w:color="auto" w:fill="FFFFFF"/>
        </w:rPr>
        <w:t xml:space="preserve"> </w:t>
      </w:r>
      <w:r w:rsidRPr="00B57D01">
        <w:rPr>
          <w:rFonts w:ascii="Arial" w:eastAsia="Calibri" w:hAnsi="Arial" w:cs="Arial"/>
          <w:sz w:val="20"/>
          <w:szCs w:val="20"/>
        </w:rPr>
        <w:t>showed that the</w:t>
      </w:r>
      <w:r w:rsidRPr="00B57D01">
        <w:rPr>
          <w:rFonts w:ascii="Arial" w:hAnsi="Arial" w:cs="Arial"/>
          <w:color w:val="000000"/>
          <w:sz w:val="20"/>
          <w:szCs w:val="20"/>
          <w:shd w:val="clear" w:color="auto" w:fill="FFFFFF"/>
        </w:rPr>
        <w:t xml:space="preserve"> conventional cultivation of garden crops appears to be more profitable than the organic system in the West region of Cameroon. Similarly, the conventional cabbage production is more economically viable than its organic counterpart. A gross margin analysis indicates better returns of about</w:t>
      </w:r>
      <w:r w:rsidR="00FB353A">
        <w:rPr>
          <w:rFonts w:ascii="Arial" w:hAnsi="Arial" w:cs="Arial"/>
          <w:color w:val="000000"/>
          <w:sz w:val="20"/>
          <w:szCs w:val="20"/>
          <w:shd w:val="clear" w:color="auto" w:fill="FFFFFF"/>
        </w:rPr>
        <w:t xml:space="preserve"> </w:t>
      </w:r>
      <w:r w:rsidR="00FB353A" w:rsidRPr="00FB353A">
        <w:rPr>
          <w:rFonts w:ascii="Arial" w:hAnsi="Arial" w:cs="Arial"/>
          <w:color w:val="000000"/>
          <w:sz w:val="20"/>
          <w:szCs w:val="20"/>
          <w:highlight w:val="yellow"/>
          <w:shd w:val="clear" w:color="auto" w:fill="FFFFFF"/>
        </w:rPr>
        <w:t>West African Financial Community Franc</w:t>
      </w:r>
      <w:r w:rsidR="00FB353A">
        <w:rPr>
          <w:rFonts w:ascii="Arial" w:hAnsi="Arial" w:cs="Arial"/>
          <w:color w:val="000000"/>
          <w:sz w:val="20"/>
          <w:szCs w:val="20"/>
          <w:shd w:val="clear" w:color="auto" w:fill="FFFFFF"/>
        </w:rPr>
        <w:t xml:space="preserve"> (</w:t>
      </w:r>
      <w:r w:rsidRPr="00B57D01">
        <w:rPr>
          <w:rFonts w:ascii="Arial" w:hAnsi="Arial" w:cs="Arial"/>
          <w:color w:val="000000"/>
          <w:sz w:val="20"/>
          <w:szCs w:val="20"/>
          <w:shd w:val="clear" w:color="auto" w:fill="FFFFFF"/>
        </w:rPr>
        <w:t>FCFA</w:t>
      </w:r>
      <w:r w:rsidR="00FB353A">
        <w:rPr>
          <w:rFonts w:ascii="Arial" w:hAnsi="Arial" w:cs="Arial"/>
          <w:color w:val="000000"/>
          <w:sz w:val="20"/>
          <w:szCs w:val="20"/>
          <w:shd w:val="clear" w:color="auto" w:fill="FFFFFF"/>
        </w:rPr>
        <w:t>)</w:t>
      </w:r>
      <w:r w:rsidRPr="00B57D01">
        <w:rPr>
          <w:rFonts w:ascii="Arial" w:hAnsi="Arial" w:cs="Arial"/>
          <w:color w:val="000000"/>
          <w:sz w:val="20"/>
          <w:szCs w:val="20"/>
          <w:shd w:val="clear" w:color="auto" w:fill="FFFFFF"/>
        </w:rPr>
        <w:t xml:space="preserve"> 1 million (≈2000 USD) per hectare in conventional compared to organic cabbage production. This assumption is based on organic cabbages selling at similar prices as conventional ones, due to a lack of market segmentation </w:t>
      </w:r>
      <w:r w:rsidR="00D64C12">
        <w:rPr>
          <w:rFonts w:ascii="Arial" w:hAnsi="Arial" w:cs="Arial"/>
          <w:color w:val="000000"/>
          <w:sz w:val="20"/>
          <w:szCs w:val="20"/>
          <w:shd w:val="clear" w:color="auto" w:fill="FFFFFF"/>
        </w:rPr>
        <w:fldChar w:fldCharType="begin"/>
      </w:r>
      <w:r w:rsidR="00D64C12">
        <w:rPr>
          <w:rFonts w:ascii="Arial" w:hAnsi="Arial" w:cs="Arial"/>
          <w:color w:val="000000"/>
          <w:sz w:val="20"/>
          <w:szCs w:val="20"/>
          <w:shd w:val="clear" w:color="auto" w:fill="FFFFFF"/>
        </w:rPr>
        <w:instrText xml:space="preserve"> REF _Ref193327953 \n \h </w:instrText>
      </w:r>
      <w:r w:rsidR="00D64C12">
        <w:rPr>
          <w:rFonts w:ascii="Arial" w:hAnsi="Arial" w:cs="Arial"/>
          <w:color w:val="000000"/>
          <w:sz w:val="20"/>
          <w:szCs w:val="20"/>
          <w:shd w:val="clear" w:color="auto" w:fill="FFFFFF"/>
        </w:rPr>
      </w:r>
      <w:r w:rsidR="00D64C12">
        <w:rPr>
          <w:rFonts w:ascii="Arial" w:hAnsi="Arial" w:cs="Arial"/>
          <w:color w:val="000000"/>
          <w:sz w:val="20"/>
          <w:szCs w:val="20"/>
          <w:shd w:val="clear" w:color="auto" w:fill="FFFFFF"/>
        </w:rPr>
        <w:fldChar w:fldCharType="separate"/>
      </w:r>
      <w:r w:rsidR="00D64C12">
        <w:rPr>
          <w:rFonts w:ascii="Arial" w:hAnsi="Arial" w:cs="Arial"/>
          <w:color w:val="000000"/>
          <w:sz w:val="20"/>
          <w:szCs w:val="20"/>
          <w:shd w:val="clear" w:color="auto" w:fill="FFFFFF"/>
        </w:rPr>
        <w:t>[35]</w:t>
      </w:r>
      <w:r w:rsidR="00D64C12">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xml:space="preserve">.  This shift from subsistence farming allows for daily income generation and caters to the demands of consumer markets, ultimately contributing to poverty reduction in rural areas </w:t>
      </w:r>
      <w:r w:rsidR="00D64C12">
        <w:rPr>
          <w:rFonts w:ascii="Arial" w:hAnsi="Arial" w:cs="Arial"/>
          <w:color w:val="000000"/>
          <w:sz w:val="20"/>
          <w:szCs w:val="20"/>
          <w:shd w:val="clear" w:color="auto" w:fill="FFFFFF"/>
        </w:rPr>
        <w:fldChar w:fldCharType="begin"/>
      </w:r>
      <w:r w:rsidR="00D64C12">
        <w:rPr>
          <w:rFonts w:ascii="Arial" w:hAnsi="Arial" w:cs="Arial"/>
          <w:color w:val="000000"/>
          <w:sz w:val="20"/>
          <w:szCs w:val="20"/>
          <w:shd w:val="clear" w:color="auto" w:fill="FFFFFF"/>
        </w:rPr>
        <w:instrText xml:space="preserve"> REF _Ref193328239 \n \h </w:instrText>
      </w:r>
      <w:r w:rsidR="00D64C12">
        <w:rPr>
          <w:rFonts w:ascii="Arial" w:hAnsi="Arial" w:cs="Arial"/>
          <w:color w:val="000000"/>
          <w:sz w:val="20"/>
          <w:szCs w:val="20"/>
          <w:shd w:val="clear" w:color="auto" w:fill="FFFFFF"/>
        </w:rPr>
      </w:r>
      <w:r w:rsidR="00D64C12">
        <w:rPr>
          <w:rFonts w:ascii="Arial" w:hAnsi="Arial" w:cs="Arial"/>
          <w:color w:val="000000"/>
          <w:sz w:val="20"/>
          <w:szCs w:val="20"/>
          <w:shd w:val="clear" w:color="auto" w:fill="FFFFFF"/>
        </w:rPr>
        <w:fldChar w:fldCharType="separate"/>
      </w:r>
      <w:r w:rsidR="00D64C12">
        <w:rPr>
          <w:rFonts w:ascii="Arial" w:hAnsi="Arial" w:cs="Arial"/>
          <w:color w:val="000000"/>
          <w:sz w:val="20"/>
          <w:szCs w:val="20"/>
          <w:shd w:val="clear" w:color="auto" w:fill="FFFFFF"/>
        </w:rPr>
        <w:t>[37]</w:t>
      </w:r>
      <w:r w:rsidR="00D64C12">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w:t>
      </w:r>
    </w:p>
    <w:p w14:paraId="7FE333C7" w14:textId="75923F98" w:rsidR="00195CAB" w:rsidRPr="00B57D01" w:rsidRDefault="00052CED" w:rsidP="00781A65">
      <w:pPr>
        <w:pStyle w:val="NormalWeb"/>
        <w:shd w:val="clear" w:color="auto" w:fill="FFFFFF"/>
        <w:spacing w:before="0" w:beforeAutospacing="0" w:after="0" w:afterAutospacing="0"/>
        <w:jc w:val="both"/>
        <w:rPr>
          <w:rFonts w:ascii="Arial" w:hAnsi="Arial" w:cs="Arial"/>
          <w:color w:val="000000"/>
          <w:sz w:val="20"/>
          <w:szCs w:val="20"/>
          <w:shd w:val="clear" w:color="auto" w:fill="FFFFFF"/>
        </w:rPr>
      </w:pPr>
      <w:r w:rsidRPr="00B57D01">
        <w:rPr>
          <w:rFonts w:ascii="Arial" w:hAnsi="Arial" w:cs="Arial"/>
          <w:color w:val="000000"/>
          <w:sz w:val="20"/>
          <w:szCs w:val="20"/>
          <w:shd w:val="clear" w:color="auto" w:fill="FFFFFF"/>
        </w:rPr>
        <w:t>The relevance of market gardening</w:t>
      </w:r>
      <w:r w:rsidR="007D1634">
        <w:rPr>
          <w:rFonts w:ascii="Arial" w:hAnsi="Arial" w:cs="Arial"/>
          <w:color w:val="000000"/>
          <w:sz w:val="20"/>
          <w:szCs w:val="20"/>
          <w:shd w:val="clear" w:color="auto" w:fill="FFFFFF"/>
        </w:rPr>
        <w:t xml:space="preserve"> in Cameroon</w:t>
      </w:r>
      <w:r w:rsidRPr="00B57D01">
        <w:rPr>
          <w:rFonts w:ascii="Arial" w:hAnsi="Arial" w:cs="Arial"/>
          <w:color w:val="000000"/>
          <w:sz w:val="20"/>
          <w:szCs w:val="20"/>
          <w:shd w:val="clear" w:color="auto" w:fill="FFFFFF"/>
        </w:rPr>
        <w:t xml:space="preserve"> for food security, income, economic growth and employment cannot be overemphasized. While </w:t>
      </w:r>
      <w:r w:rsidR="009104DB" w:rsidRPr="009104DB">
        <w:rPr>
          <w:rFonts w:ascii="Arial" w:hAnsi="Arial" w:cs="Arial"/>
          <w:color w:val="000000"/>
          <w:sz w:val="20"/>
          <w:szCs w:val="20"/>
          <w:highlight w:val="yellow"/>
          <w:shd w:val="clear" w:color="auto" w:fill="FFFFFF"/>
        </w:rPr>
        <w:t>g</w:t>
      </w:r>
      <w:r w:rsidRPr="00B57D01">
        <w:rPr>
          <w:rFonts w:ascii="Arial" w:hAnsi="Arial" w:cs="Arial"/>
          <w:color w:val="000000"/>
          <w:sz w:val="20"/>
          <w:szCs w:val="20"/>
          <w:shd w:val="clear" w:color="auto" w:fill="FFFFFF"/>
        </w:rPr>
        <w:t xml:space="preserve">ardening demonstrably contributes to food security, income generation, and livelihoods in Santa subdivision </w:t>
      </w:r>
      <w:r w:rsidR="00D64C12" w:rsidRPr="008E066F">
        <w:rPr>
          <w:rFonts w:ascii="Arial" w:hAnsi="Arial" w:cs="Arial"/>
          <w:color w:val="000000"/>
          <w:sz w:val="20"/>
          <w:szCs w:val="20"/>
          <w:highlight w:val="yellow"/>
          <w:shd w:val="clear" w:color="auto" w:fill="FFFFFF"/>
        </w:rPr>
        <w:fldChar w:fldCharType="begin"/>
      </w:r>
      <w:r w:rsidR="00D64C12" w:rsidRPr="008E066F">
        <w:rPr>
          <w:rFonts w:ascii="Arial" w:hAnsi="Arial" w:cs="Arial"/>
          <w:color w:val="000000"/>
          <w:sz w:val="20"/>
          <w:szCs w:val="20"/>
          <w:highlight w:val="yellow"/>
          <w:shd w:val="clear" w:color="auto" w:fill="FFFFFF"/>
        </w:rPr>
        <w:instrText xml:space="preserve"> REF _Ref193328261 \n \h </w:instrText>
      </w:r>
      <w:r w:rsidR="008E066F">
        <w:rPr>
          <w:rFonts w:ascii="Arial" w:hAnsi="Arial" w:cs="Arial"/>
          <w:color w:val="000000"/>
          <w:sz w:val="20"/>
          <w:szCs w:val="20"/>
          <w:highlight w:val="yellow"/>
          <w:shd w:val="clear" w:color="auto" w:fill="FFFFFF"/>
        </w:rPr>
        <w:instrText xml:space="preserve"> \* MERGEFORMAT </w:instrText>
      </w:r>
      <w:r w:rsidR="00D64C12" w:rsidRPr="008E066F">
        <w:rPr>
          <w:rFonts w:ascii="Arial" w:hAnsi="Arial" w:cs="Arial"/>
          <w:color w:val="000000"/>
          <w:sz w:val="20"/>
          <w:szCs w:val="20"/>
          <w:highlight w:val="yellow"/>
          <w:shd w:val="clear" w:color="auto" w:fill="FFFFFF"/>
        </w:rPr>
      </w:r>
      <w:r w:rsidR="00D64C12" w:rsidRPr="008E066F">
        <w:rPr>
          <w:rFonts w:ascii="Arial" w:hAnsi="Arial" w:cs="Arial"/>
          <w:color w:val="000000"/>
          <w:sz w:val="20"/>
          <w:szCs w:val="20"/>
          <w:highlight w:val="yellow"/>
          <w:shd w:val="clear" w:color="auto" w:fill="FFFFFF"/>
        </w:rPr>
        <w:fldChar w:fldCharType="separate"/>
      </w:r>
      <w:r w:rsidR="00D64C12" w:rsidRPr="008E066F">
        <w:rPr>
          <w:rFonts w:ascii="Arial" w:hAnsi="Arial" w:cs="Arial"/>
          <w:color w:val="000000"/>
          <w:sz w:val="20"/>
          <w:szCs w:val="20"/>
          <w:highlight w:val="yellow"/>
          <w:shd w:val="clear" w:color="auto" w:fill="FFFFFF"/>
        </w:rPr>
        <w:t>[38</w:t>
      </w:r>
      <w:r w:rsidR="00D64C12" w:rsidRPr="008E066F">
        <w:rPr>
          <w:rFonts w:ascii="Arial" w:hAnsi="Arial" w:cs="Arial"/>
          <w:color w:val="000000"/>
          <w:sz w:val="20"/>
          <w:szCs w:val="20"/>
          <w:highlight w:val="yellow"/>
          <w:shd w:val="clear" w:color="auto" w:fill="FFFFFF"/>
        </w:rPr>
        <w:fldChar w:fldCharType="end"/>
      </w:r>
      <w:r w:rsidR="00763FAD" w:rsidRPr="008E066F">
        <w:rPr>
          <w:rFonts w:ascii="Arial" w:hAnsi="Arial" w:cs="Arial"/>
          <w:color w:val="000000"/>
          <w:sz w:val="20"/>
          <w:szCs w:val="20"/>
          <w:highlight w:val="yellow"/>
          <w:shd w:val="clear" w:color="auto" w:fill="FFFFFF"/>
        </w:rPr>
        <w:t>,</w:t>
      </w:r>
      <w:r w:rsidR="00D64C12" w:rsidRPr="008E066F">
        <w:rPr>
          <w:rFonts w:ascii="Arial" w:hAnsi="Arial" w:cs="Arial"/>
          <w:color w:val="000000"/>
          <w:sz w:val="20"/>
          <w:szCs w:val="20"/>
          <w:highlight w:val="yellow"/>
          <w:shd w:val="clear" w:color="auto" w:fill="FFFFFF"/>
        </w:rPr>
        <w:t xml:space="preserve"> </w:t>
      </w:r>
      <w:r w:rsidR="00D64C12" w:rsidRPr="008E066F">
        <w:rPr>
          <w:rFonts w:ascii="Arial" w:hAnsi="Arial" w:cs="Arial"/>
          <w:color w:val="000000"/>
          <w:sz w:val="20"/>
          <w:szCs w:val="20"/>
          <w:highlight w:val="yellow"/>
          <w:shd w:val="clear" w:color="auto" w:fill="FFFFFF"/>
        </w:rPr>
        <w:fldChar w:fldCharType="begin"/>
      </w:r>
      <w:r w:rsidR="00D64C12" w:rsidRPr="008E066F">
        <w:rPr>
          <w:rFonts w:ascii="Arial" w:hAnsi="Arial" w:cs="Arial"/>
          <w:color w:val="000000"/>
          <w:sz w:val="20"/>
          <w:szCs w:val="20"/>
          <w:highlight w:val="yellow"/>
          <w:shd w:val="clear" w:color="auto" w:fill="FFFFFF"/>
        </w:rPr>
        <w:instrText xml:space="preserve"> REF _Ref193328283 \n \h </w:instrText>
      </w:r>
      <w:r w:rsidR="008E066F">
        <w:rPr>
          <w:rFonts w:ascii="Arial" w:hAnsi="Arial" w:cs="Arial"/>
          <w:color w:val="000000"/>
          <w:sz w:val="20"/>
          <w:szCs w:val="20"/>
          <w:highlight w:val="yellow"/>
          <w:shd w:val="clear" w:color="auto" w:fill="FFFFFF"/>
        </w:rPr>
        <w:instrText xml:space="preserve"> \* MERGEFORMAT </w:instrText>
      </w:r>
      <w:r w:rsidR="00D64C12" w:rsidRPr="008E066F">
        <w:rPr>
          <w:rFonts w:ascii="Arial" w:hAnsi="Arial" w:cs="Arial"/>
          <w:color w:val="000000"/>
          <w:sz w:val="20"/>
          <w:szCs w:val="20"/>
          <w:highlight w:val="yellow"/>
          <w:shd w:val="clear" w:color="auto" w:fill="FFFFFF"/>
        </w:rPr>
      </w:r>
      <w:r w:rsidR="00D64C12" w:rsidRPr="008E066F">
        <w:rPr>
          <w:rFonts w:ascii="Arial" w:hAnsi="Arial" w:cs="Arial"/>
          <w:color w:val="000000"/>
          <w:sz w:val="20"/>
          <w:szCs w:val="20"/>
          <w:highlight w:val="yellow"/>
          <w:shd w:val="clear" w:color="auto" w:fill="FFFFFF"/>
        </w:rPr>
        <w:fldChar w:fldCharType="separate"/>
      </w:r>
      <w:r w:rsidR="00D64C12" w:rsidRPr="008E066F">
        <w:rPr>
          <w:rFonts w:ascii="Arial" w:hAnsi="Arial" w:cs="Arial"/>
          <w:color w:val="000000"/>
          <w:sz w:val="20"/>
          <w:szCs w:val="20"/>
          <w:highlight w:val="yellow"/>
          <w:shd w:val="clear" w:color="auto" w:fill="FFFFFF"/>
        </w:rPr>
        <w:t>39</w:t>
      </w:r>
      <w:r w:rsidR="00D64C12" w:rsidRPr="008E066F">
        <w:rPr>
          <w:rFonts w:ascii="Arial" w:hAnsi="Arial" w:cs="Arial"/>
          <w:color w:val="000000"/>
          <w:sz w:val="20"/>
          <w:szCs w:val="20"/>
          <w:highlight w:val="yellow"/>
          <w:shd w:val="clear" w:color="auto" w:fill="FFFFFF"/>
        </w:rPr>
        <w:fldChar w:fldCharType="end"/>
      </w:r>
      <w:r w:rsidR="00763FAD" w:rsidRPr="008E066F">
        <w:rPr>
          <w:rFonts w:ascii="Arial" w:hAnsi="Arial" w:cs="Arial"/>
          <w:color w:val="000000"/>
          <w:sz w:val="20"/>
          <w:szCs w:val="20"/>
          <w:highlight w:val="yellow"/>
          <w:shd w:val="clear" w:color="auto" w:fill="FFFFFF"/>
        </w:rPr>
        <w:t>,</w:t>
      </w:r>
      <w:r w:rsidRPr="008E066F">
        <w:rPr>
          <w:rFonts w:ascii="Arial" w:hAnsi="Arial" w:cs="Arial"/>
          <w:color w:val="000000"/>
          <w:sz w:val="20"/>
          <w:szCs w:val="20"/>
          <w:highlight w:val="yellow"/>
          <w:shd w:val="clear" w:color="auto" w:fill="FFFFFF"/>
        </w:rPr>
        <w:t xml:space="preserve"> </w:t>
      </w:r>
      <w:r w:rsidR="00D64C12" w:rsidRPr="008E066F">
        <w:rPr>
          <w:rFonts w:ascii="Arial" w:hAnsi="Arial" w:cs="Arial"/>
          <w:color w:val="000000"/>
          <w:sz w:val="20"/>
          <w:szCs w:val="20"/>
          <w:highlight w:val="yellow"/>
          <w:shd w:val="clear" w:color="auto" w:fill="FFFFFF"/>
        </w:rPr>
        <w:fldChar w:fldCharType="begin"/>
      </w:r>
      <w:r w:rsidR="00D64C12" w:rsidRPr="008E066F">
        <w:rPr>
          <w:rFonts w:ascii="Arial" w:hAnsi="Arial" w:cs="Arial"/>
          <w:color w:val="000000"/>
          <w:sz w:val="20"/>
          <w:szCs w:val="20"/>
          <w:highlight w:val="yellow"/>
          <w:shd w:val="clear" w:color="auto" w:fill="FFFFFF"/>
        </w:rPr>
        <w:instrText xml:space="preserve"> REF _Ref193328296 \n \h </w:instrText>
      </w:r>
      <w:r w:rsidR="008E066F">
        <w:rPr>
          <w:rFonts w:ascii="Arial" w:hAnsi="Arial" w:cs="Arial"/>
          <w:color w:val="000000"/>
          <w:sz w:val="20"/>
          <w:szCs w:val="20"/>
          <w:highlight w:val="yellow"/>
          <w:shd w:val="clear" w:color="auto" w:fill="FFFFFF"/>
        </w:rPr>
        <w:instrText xml:space="preserve"> \* MERGEFORMAT </w:instrText>
      </w:r>
      <w:r w:rsidR="00D64C12" w:rsidRPr="008E066F">
        <w:rPr>
          <w:rFonts w:ascii="Arial" w:hAnsi="Arial" w:cs="Arial"/>
          <w:color w:val="000000"/>
          <w:sz w:val="20"/>
          <w:szCs w:val="20"/>
          <w:highlight w:val="yellow"/>
          <w:shd w:val="clear" w:color="auto" w:fill="FFFFFF"/>
        </w:rPr>
      </w:r>
      <w:r w:rsidR="00D64C12" w:rsidRPr="008E066F">
        <w:rPr>
          <w:rFonts w:ascii="Arial" w:hAnsi="Arial" w:cs="Arial"/>
          <w:color w:val="000000"/>
          <w:sz w:val="20"/>
          <w:szCs w:val="20"/>
          <w:highlight w:val="yellow"/>
          <w:shd w:val="clear" w:color="auto" w:fill="FFFFFF"/>
        </w:rPr>
        <w:fldChar w:fldCharType="separate"/>
      </w:r>
      <w:r w:rsidR="00D64C12" w:rsidRPr="008E066F">
        <w:rPr>
          <w:rFonts w:ascii="Arial" w:hAnsi="Arial" w:cs="Arial"/>
          <w:color w:val="000000"/>
          <w:sz w:val="20"/>
          <w:szCs w:val="20"/>
          <w:highlight w:val="yellow"/>
          <w:shd w:val="clear" w:color="auto" w:fill="FFFFFF"/>
        </w:rPr>
        <w:t>40]</w:t>
      </w:r>
      <w:r w:rsidR="00D64C12" w:rsidRPr="008E066F">
        <w:rPr>
          <w:rFonts w:ascii="Arial" w:hAnsi="Arial" w:cs="Arial"/>
          <w:color w:val="000000"/>
          <w:sz w:val="20"/>
          <w:szCs w:val="20"/>
          <w:highlight w:val="yellow"/>
          <w:shd w:val="clear" w:color="auto" w:fill="FFFFFF"/>
        </w:rPr>
        <w:fldChar w:fldCharType="end"/>
      </w:r>
      <w:r w:rsidR="00D64C12">
        <w:rPr>
          <w:rFonts w:ascii="Arial" w:hAnsi="Arial" w:cs="Arial"/>
          <w:color w:val="000000"/>
          <w:sz w:val="20"/>
          <w:szCs w:val="20"/>
          <w:shd w:val="clear" w:color="auto" w:fill="FFFFFF"/>
        </w:rPr>
        <w:t>,</w:t>
      </w:r>
      <w:r w:rsidRPr="00B57D01">
        <w:rPr>
          <w:rFonts w:ascii="Arial" w:hAnsi="Arial" w:cs="Arial"/>
          <w:color w:val="000000"/>
          <w:sz w:val="20"/>
          <w:szCs w:val="20"/>
          <w:shd w:val="clear" w:color="auto" w:fill="FFFFFF"/>
        </w:rPr>
        <w:t xml:space="preserve"> a clear understanding of the </w:t>
      </w:r>
      <w:r w:rsidRPr="00B57D01">
        <w:rPr>
          <w:rFonts w:ascii="Arial" w:hAnsi="Arial" w:cs="Arial"/>
          <w:iCs/>
          <w:color w:val="000000"/>
          <w:sz w:val="20"/>
          <w:szCs w:val="20"/>
          <w:shd w:val="clear" w:color="auto" w:fill="FFFFFF"/>
        </w:rPr>
        <w:t>profitability</w:t>
      </w:r>
      <w:r w:rsidRPr="00B57D01">
        <w:rPr>
          <w:rFonts w:ascii="Arial" w:hAnsi="Arial" w:cs="Arial"/>
          <w:color w:val="000000"/>
          <w:sz w:val="20"/>
          <w:szCs w:val="20"/>
          <w:shd w:val="clear" w:color="auto" w:fill="FFFFFF"/>
        </w:rPr>
        <w:t xml:space="preserve"> of various garden crops within this vital sector remains elusive. There is still a gap in terms of the choice of crop(s) to grow, given specific climatic and policy contexts. This is particularly important in Santa sub division in Cameroon’s North West region, where gardening is a major livelihood activity for many individuals and households. This knowledge gap hinders informed decision-making by farmers regarding crop selection, resource allocation, and market strategies. Without a comprehensive profitability analysis, farmers may struggle to optimize their production for maximum economic benefit, potentially limiting the sector's overall contribution to poverty reduction and sustainable livelihoods</w:t>
      </w:r>
      <w:r w:rsidR="00D64C12">
        <w:rPr>
          <w:rFonts w:ascii="Arial" w:hAnsi="Arial" w:cs="Arial"/>
          <w:color w:val="000000"/>
          <w:sz w:val="20"/>
          <w:szCs w:val="20"/>
          <w:shd w:val="clear" w:color="auto" w:fill="FFFFFF"/>
        </w:rPr>
        <w:t xml:space="preserve"> </w:t>
      </w:r>
      <w:r w:rsidR="00D64C12">
        <w:rPr>
          <w:rFonts w:ascii="Arial" w:hAnsi="Arial" w:cs="Arial"/>
          <w:color w:val="000000"/>
          <w:sz w:val="20"/>
          <w:szCs w:val="20"/>
          <w:shd w:val="clear" w:color="auto" w:fill="FFFFFF"/>
        </w:rPr>
        <w:fldChar w:fldCharType="begin"/>
      </w:r>
      <w:r w:rsidR="00D64C12">
        <w:rPr>
          <w:rFonts w:ascii="Arial" w:hAnsi="Arial" w:cs="Arial"/>
          <w:color w:val="000000"/>
          <w:sz w:val="20"/>
          <w:szCs w:val="20"/>
          <w:shd w:val="clear" w:color="auto" w:fill="FFFFFF"/>
        </w:rPr>
        <w:instrText xml:space="preserve"> REF _Ref193328338 \n \h </w:instrText>
      </w:r>
      <w:r w:rsidR="00D64C12">
        <w:rPr>
          <w:rFonts w:ascii="Arial" w:hAnsi="Arial" w:cs="Arial"/>
          <w:color w:val="000000"/>
          <w:sz w:val="20"/>
          <w:szCs w:val="20"/>
          <w:shd w:val="clear" w:color="auto" w:fill="FFFFFF"/>
        </w:rPr>
      </w:r>
      <w:r w:rsidR="00D64C12">
        <w:rPr>
          <w:rFonts w:ascii="Arial" w:hAnsi="Arial" w:cs="Arial"/>
          <w:color w:val="000000"/>
          <w:sz w:val="20"/>
          <w:szCs w:val="20"/>
          <w:shd w:val="clear" w:color="auto" w:fill="FFFFFF"/>
        </w:rPr>
        <w:fldChar w:fldCharType="separate"/>
      </w:r>
      <w:r w:rsidR="00D64C12">
        <w:rPr>
          <w:rFonts w:ascii="Arial" w:hAnsi="Arial" w:cs="Arial"/>
          <w:color w:val="000000"/>
          <w:sz w:val="20"/>
          <w:szCs w:val="20"/>
          <w:shd w:val="clear" w:color="auto" w:fill="FFFFFF"/>
        </w:rPr>
        <w:t>[41]</w:t>
      </w:r>
      <w:r w:rsidR="00D64C12">
        <w:rPr>
          <w:rFonts w:ascii="Arial" w:hAnsi="Arial" w:cs="Arial"/>
          <w:color w:val="000000"/>
          <w:sz w:val="20"/>
          <w:szCs w:val="20"/>
          <w:shd w:val="clear" w:color="auto" w:fill="FFFFFF"/>
        </w:rPr>
        <w:fldChar w:fldCharType="end"/>
      </w:r>
      <w:r w:rsidRPr="00B57D01">
        <w:rPr>
          <w:rFonts w:ascii="Arial" w:hAnsi="Arial" w:cs="Arial"/>
          <w:color w:val="000000"/>
          <w:sz w:val="20"/>
          <w:szCs w:val="20"/>
          <w:shd w:val="clear" w:color="auto" w:fill="FFFFFF"/>
        </w:rPr>
        <w:t>. This study addresses the critical need to assess the profitability of selected garden crops in Santa, North West Region of Cameroon, providing crucial data for farmers, policymakers, and other stakeholders involved in agricultural development.</w:t>
      </w:r>
    </w:p>
    <w:p w14:paraId="4A46639C" w14:textId="77777777" w:rsidR="00195CAB" w:rsidRPr="00B57D01" w:rsidRDefault="00052CED" w:rsidP="00781A65">
      <w:pPr>
        <w:pStyle w:val="NormalWeb"/>
        <w:shd w:val="clear" w:color="auto" w:fill="FFFFFF"/>
        <w:spacing w:before="0" w:beforeAutospacing="0" w:after="0" w:afterAutospacing="0"/>
        <w:jc w:val="both"/>
        <w:rPr>
          <w:rFonts w:ascii="Arial" w:hAnsi="Arial" w:cs="Arial"/>
          <w:color w:val="000000"/>
          <w:sz w:val="20"/>
          <w:szCs w:val="20"/>
          <w:shd w:val="clear" w:color="auto" w:fill="FFFFFF"/>
        </w:rPr>
      </w:pPr>
      <w:r w:rsidRPr="00B57D01">
        <w:rPr>
          <w:rFonts w:ascii="Arial" w:hAnsi="Arial" w:cs="Arial"/>
          <w:color w:val="000000"/>
          <w:sz w:val="20"/>
          <w:szCs w:val="20"/>
          <w:shd w:val="clear" w:color="auto" w:fill="FFFFFF"/>
        </w:rPr>
        <w:t xml:space="preserve">To contribute to this knowledge gap, this study tries to answer the following research question: </w:t>
      </w:r>
    </w:p>
    <w:p w14:paraId="09683D81" w14:textId="0FB6F883" w:rsidR="00195CAB" w:rsidRPr="00B57D01" w:rsidRDefault="00052CED" w:rsidP="00781A65">
      <w:pPr>
        <w:pStyle w:val="NormalWeb"/>
        <w:shd w:val="clear" w:color="auto" w:fill="FFFFFF"/>
        <w:spacing w:before="0" w:beforeAutospacing="0" w:after="240" w:afterAutospacing="0"/>
        <w:jc w:val="both"/>
        <w:rPr>
          <w:rFonts w:ascii="Arial" w:hAnsi="Arial" w:cs="Arial"/>
          <w:color w:val="000000"/>
          <w:sz w:val="20"/>
          <w:szCs w:val="20"/>
          <w:shd w:val="clear" w:color="auto" w:fill="FFFFFF"/>
        </w:rPr>
      </w:pPr>
      <w:r w:rsidRPr="00B57D01">
        <w:rPr>
          <w:rFonts w:ascii="Arial" w:hAnsi="Arial" w:cs="Arial"/>
          <w:color w:val="000000"/>
          <w:sz w:val="20"/>
          <w:szCs w:val="20"/>
          <w:shd w:val="clear" w:color="auto" w:fill="FFFFFF"/>
        </w:rPr>
        <w:t>W</w:t>
      </w:r>
      <w:r w:rsidRPr="00B57D01">
        <w:rPr>
          <w:rFonts w:ascii="Arial" w:hAnsi="Arial" w:cs="Arial"/>
          <w:sz w:val="20"/>
          <w:szCs w:val="20"/>
        </w:rPr>
        <w:t>hich crop offers gardeners the greatest potential for profit optimization</w:t>
      </w:r>
      <w:r w:rsidRPr="00B57D01">
        <w:rPr>
          <w:rFonts w:ascii="Arial" w:hAnsi="Arial" w:cs="Arial"/>
          <w:color w:val="000000"/>
          <w:sz w:val="20"/>
          <w:szCs w:val="20"/>
          <w:shd w:val="clear" w:color="auto" w:fill="FFFFFF"/>
        </w:rPr>
        <w:t xml:space="preserve">? </w:t>
      </w:r>
    </w:p>
    <w:p w14:paraId="7F0C2B91" w14:textId="035B7CC1" w:rsidR="00195CAB" w:rsidRPr="00B57D01" w:rsidRDefault="00052CED" w:rsidP="00781A65">
      <w:pPr>
        <w:pStyle w:val="NormalWeb"/>
        <w:shd w:val="clear" w:color="auto" w:fill="FFFFFF"/>
        <w:spacing w:before="240" w:beforeAutospacing="0" w:after="240" w:afterAutospacing="0"/>
        <w:jc w:val="both"/>
        <w:rPr>
          <w:rFonts w:ascii="Arial" w:hAnsi="Arial" w:cs="Arial"/>
          <w:color w:val="000000"/>
          <w:sz w:val="20"/>
          <w:szCs w:val="20"/>
          <w:shd w:val="clear" w:color="auto" w:fill="FFFFFF"/>
        </w:rPr>
      </w:pPr>
      <w:r w:rsidRPr="00B57D01">
        <w:rPr>
          <w:rFonts w:ascii="Arial" w:hAnsi="Arial" w:cs="Arial"/>
          <w:color w:val="000000"/>
          <w:sz w:val="20"/>
          <w:szCs w:val="20"/>
          <w:shd w:val="clear" w:color="auto" w:fill="FFFFFF"/>
        </w:rPr>
        <w:t>For this study, we selected four different garden crops; leeks, celery</w:t>
      </w:r>
      <w:r w:rsidRPr="00B57D01">
        <w:rPr>
          <w:rStyle w:val="CommentReference"/>
          <w:rFonts w:ascii="Arial" w:eastAsia="Calibri" w:hAnsi="Arial" w:cs="Arial"/>
          <w:sz w:val="20"/>
          <w:szCs w:val="20"/>
        </w:rPr>
        <w:t>, carrot and cabbage</w:t>
      </w:r>
      <w:r w:rsidRPr="00B57D01">
        <w:rPr>
          <w:rFonts w:ascii="Arial" w:hAnsi="Arial" w:cs="Arial"/>
          <w:color w:val="000000"/>
          <w:sz w:val="20"/>
          <w:szCs w:val="20"/>
          <w:shd w:val="clear" w:color="auto" w:fill="FFFFFF"/>
        </w:rPr>
        <w:t xml:space="preserve"> for some reasons. </w:t>
      </w:r>
      <w:r w:rsidRPr="00B57D01">
        <w:rPr>
          <w:rFonts w:ascii="Arial" w:hAnsi="Arial" w:cs="Arial"/>
          <w:sz w:val="20"/>
          <w:szCs w:val="20"/>
        </w:rPr>
        <w:t>Firstly, these vegetables are widely cultivated and consumed in the study region, representing a significant portion of the local agricultural production and market activity. Secondly, these crops exhibit diverse production practices, input requirements, and market dynamics, providing a representative sample for understanding profitability challenges and opportunities within the market gardening sector in Santa. Lastly, these crops are subject to different pest and disease pressures, necessitating an analysis of how these challenges impact production costs and profitability.</w:t>
      </w:r>
      <w:r w:rsidRPr="00B57D01">
        <w:rPr>
          <w:rFonts w:ascii="Arial" w:hAnsi="Arial" w:cs="Arial"/>
          <w:color w:val="000000"/>
          <w:sz w:val="20"/>
          <w:szCs w:val="20"/>
          <w:shd w:val="clear" w:color="auto" w:fill="FFFFFF"/>
        </w:rPr>
        <w:t xml:space="preserve"> </w:t>
      </w:r>
    </w:p>
    <w:p w14:paraId="6E8FABAC" w14:textId="483D69DD" w:rsidR="00195CAB" w:rsidRPr="00B57D01" w:rsidRDefault="00052CED">
      <w:pPr>
        <w:pStyle w:val="NormalWeb"/>
        <w:shd w:val="clear" w:color="auto" w:fill="FFFFFF"/>
        <w:spacing w:before="240" w:beforeAutospacing="0" w:after="240" w:afterAutospacing="0"/>
        <w:jc w:val="both"/>
        <w:rPr>
          <w:rFonts w:ascii="Arial" w:hAnsi="Arial" w:cs="Arial"/>
          <w:color w:val="000000"/>
          <w:sz w:val="20"/>
          <w:szCs w:val="20"/>
          <w:shd w:val="clear" w:color="auto" w:fill="FFFFFF"/>
        </w:rPr>
      </w:pPr>
      <w:r w:rsidRPr="00B57D01">
        <w:rPr>
          <w:rFonts w:ascii="Arial" w:hAnsi="Arial" w:cs="Arial"/>
          <w:color w:val="000000"/>
          <w:sz w:val="20"/>
          <w:szCs w:val="20"/>
          <w:shd w:val="clear" w:color="auto" w:fill="FFFFFF"/>
        </w:rPr>
        <w:lastRenderedPageBreak/>
        <w:t xml:space="preserve">We then hypothesize that </w:t>
      </w:r>
      <w:r w:rsidRPr="00B57D01">
        <w:rPr>
          <w:rFonts w:ascii="Arial" w:hAnsi="Arial" w:cs="Arial"/>
          <w:sz w:val="20"/>
          <w:szCs w:val="20"/>
        </w:rPr>
        <w:t xml:space="preserve">the garden crop with the least cost of production, and shorter production cycles will offer higher profit optimization potential. </w:t>
      </w:r>
      <w:r w:rsidRPr="00B57D01">
        <w:rPr>
          <w:rFonts w:ascii="Arial" w:hAnsi="Arial" w:cs="Arial"/>
          <w:color w:val="000000"/>
          <w:sz w:val="20"/>
          <w:szCs w:val="20"/>
          <w:shd w:val="clear" w:color="auto" w:fill="FFFFFF"/>
        </w:rPr>
        <w:t>We assume that given similar farm inputs, crops of shorter duration will generate more profit, as the input levels will likely be less, compared to longer cycle crops. We also assume that crops with low cost of production should generate high profit margins.</w:t>
      </w:r>
    </w:p>
    <w:p w14:paraId="18B9EA8F" w14:textId="321AB444" w:rsidR="00195CAB" w:rsidRPr="00B57D01" w:rsidRDefault="00052CED">
      <w:pPr>
        <w:pStyle w:val="NormalWeb"/>
        <w:shd w:val="clear" w:color="auto" w:fill="FFFFFF"/>
        <w:spacing w:before="240" w:beforeAutospacing="0" w:after="240" w:afterAutospacing="0"/>
        <w:jc w:val="both"/>
        <w:rPr>
          <w:rFonts w:ascii="Arial" w:hAnsi="Arial" w:cs="Arial"/>
          <w:color w:val="000000"/>
          <w:sz w:val="20"/>
          <w:szCs w:val="20"/>
          <w:shd w:val="clear" w:color="auto" w:fill="FFFFFF"/>
        </w:rPr>
      </w:pPr>
      <w:r w:rsidRPr="00B57D01">
        <w:rPr>
          <w:rFonts w:ascii="Arial" w:hAnsi="Arial" w:cs="Arial"/>
          <w:color w:val="000000"/>
          <w:sz w:val="20"/>
          <w:szCs w:val="20"/>
          <w:shd w:val="clear" w:color="auto" w:fill="FFFFFF"/>
        </w:rPr>
        <w:t xml:space="preserve">Our study makes a number of contributions. First, it generates knowledge which can directly inform farmers’ choices of garden crop to cultivate in the study area, based on their profit potentials. Secondly, it raises interest in comparative micro level profitability analysis which is not frequently done in the gardening sector prior to investing in agricultural production.  Thirdly, it provides valuable insights for policymakers and agricultural extension services, enabling them to develop targeted interventions and support programs that promote the cultivation of high-profit potential crops, while addressing the constraints that limit profits from less lucrative garden crops.  </w:t>
      </w:r>
    </w:p>
    <w:p w14:paraId="2F683A34" w14:textId="0B5FF4DD" w:rsidR="00195CAB" w:rsidRDefault="00052CED" w:rsidP="005E719E">
      <w:pPr>
        <w:shd w:val="clear" w:color="FFFFFF" w:fill="FFFFFF"/>
        <w:spacing w:after="0"/>
        <w:jc w:val="both"/>
        <w:rPr>
          <w:rFonts w:ascii="Arial" w:hAnsi="Arial" w:cs="Arial"/>
          <w:sz w:val="20"/>
          <w:szCs w:val="20"/>
        </w:rPr>
      </w:pPr>
      <w:r w:rsidRPr="00B57D01">
        <w:rPr>
          <w:rFonts w:ascii="Arial" w:hAnsi="Arial" w:cs="Arial"/>
          <w:color w:val="000000"/>
          <w:sz w:val="20"/>
          <w:szCs w:val="20"/>
          <w:shd w:val="clear" w:color="auto" w:fill="FFFFFF"/>
        </w:rPr>
        <w:t xml:space="preserve">The rest of this article proceeds as follows. The next section presents the methodology, data setting, </w:t>
      </w:r>
      <w:r w:rsidRPr="00B57D01">
        <w:rPr>
          <w:rFonts w:ascii="Arial" w:hAnsi="Arial" w:cs="Arial"/>
          <w:sz w:val="20"/>
          <w:szCs w:val="20"/>
        </w:rPr>
        <w:t xml:space="preserve">model specification and estimation </w:t>
      </w:r>
      <w:r w:rsidR="004344C3" w:rsidRPr="00B57D01">
        <w:rPr>
          <w:rFonts w:ascii="Arial" w:hAnsi="Arial" w:cs="Arial"/>
          <w:sz w:val="20"/>
          <w:szCs w:val="20"/>
        </w:rPr>
        <w:t xml:space="preserve">technics. </w:t>
      </w:r>
      <w:r w:rsidRPr="00B57D01">
        <w:rPr>
          <w:rFonts w:ascii="Arial" w:hAnsi="Arial" w:cs="Arial"/>
          <w:sz w:val="20"/>
          <w:szCs w:val="20"/>
        </w:rPr>
        <w:t>The results are then presented and</w:t>
      </w:r>
      <w:r w:rsidR="00FE14D8">
        <w:rPr>
          <w:rFonts w:ascii="Arial" w:hAnsi="Arial" w:cs="Arial"/>
          <w:sz w:val="20"/>
          <w:szCs w:val="20"/>
        </w:rPr>
        <w:t xml:space="preserve"> </w:t>
      </w:r>
      <w:r w:rsidRPr="00B57D01">
        <w:rPr>
          <w:rFonts w:ascii="Arial" w:hAnsi="Arial" w:cs="Arial"/>
          <w:sz w:val="20"/>
          <w:szCs w:val="20"/>
        </w:rPr>
        <w:t>discussed before concluding</w:t>
      </w:r>
      <w:r w:rsidR="00B57D01">
        <w:rPr>
          <w:rFonts w:ascii="Arial" w:hAnsi="Arial" w:cs="Arial"/>
          <w:sz w:val="20"/>
          <w:szCs w:val="20"/>
        </w:rPr>
        <w:t>.</w:t>
      </w:r>
    </w:p>
    <w:p w14:paraId="7B418618" w14:textId="77777777" w:rsidR="00FE14D8" w:rsidRPr="00B57D01" w:rsidRDefault="00FE14D8" w:rsidP="005E719E">
      <w:pPr>
        <w:shd w:val="clear" w:color="FFFFFF" w:fill="FFFFFF"/>
        <w:spacing w:after="0"/>
        <w:jc w:val="both"/>
        <w:rPr>
          <w:rFonts w:ascii="Arial" w:hAnsi="Arial" w:cs="Arial"/>
          <w:sz w:val="20"/>
          <w:szCs w:val="20"/>
        </w:rPr>
      </w:pPr>
    </w:p>
    <w:p w14:paraId="73B09537" w14:textId="3A0BD96F" w:rsidR="00195CAB" w:rsidRPr="00651C34" w:rsidRDefault="00FE14D8" w:rsidP="00651C34">
      <w:pPr>
        <w:pStyle w:val="ListParagraph"/>
        <w:numPr>
          <w:ilvl w:val="0"/>
          <w:numId w:val="7"/>
        </w:numPr>
        <w:autoSpaceDE w:val="0"/>
        <w:autoSpaceDN w:val="0"/>
        <w:adjustRightInd w:val="0"/>
        <w:spacing w:after="0" w:line="240" w:lineRule="auto"/>
        <w:ind w:left="360"/>
        <w:jc w:val="both"/>
        <w:rPr>
          <w:rFonts w:ascii="Arial" w:hAnsi="Arial" w:cs="Arial"/>
          <w:b/>
          <w:szCs w:val="20"/>
        </w:rPr>
      </w:pPr>
      <w:r w:rsidRPr="00651C34">
        <w:rPr>
          <w:rFonts w:ascii="Arial" w:hAnsi="Arial" w:cs="Arial"/>
          <w:b/>
          <w:szCs w:val="20"/>
        </w:rPr>
        <w:t>METHODOLOGY</w:t>
      </w:r>
    </w:p>
    <w:p w14:paraId="75B9D5DC" w14:textId="44E05A41" w:rsidR="00195CAB" w:rsidRPr="00FE14D8" w:rsidRDefault="00052CED">
      <w:pPr>
        <w:autoSpaceDE w:val="0"/>
        <w:autoSpaceDN w:val="0"/>
        <w:adjustRightInd w:val="0"/>
        <w:spacing w:after="0" w:line="240" w:lineRule="auto"/>
        <w:jc w:val="both"/>
        <w:rPr>
          <w:rFonts w:ascii="Arial" w:hAnsi="Arial" w:cs="Arial"/>
          <w:sz w:val="20"/>
          <w:szCs w:val="20"/>
        </w:rPr>
      </w:pPr>
      <w:r w:rsidRPr="00FE14D8">
        <w:rPr>
          <w:rFonts w:ascii="Arial" w:hAnsi="Arial" w:cs="Arial"/>
          <w:sz w:val="20"/>
          <w:szCs w:val="20"/>
        </w:rPr>
        <w:t xml:space="preserve">This research was conducted in the Santa subdivision, situated within the </w:t>
      </w:r>
      <w:proofErr w:type="spellStart"/>
      <w:r w:rsidRPr="00FE14D8">
        <w:rPr>
          <w:rFonts w:ascii="Arial" w:hAnsi="Arial" w:cs="Arial"/>
          <w:sz w:val="20"/>
          <w:szCs w:val="20"/>
        </w:rPr>
        <w:t>Mezam</w:t>
      </w:r>
      <w:proofErr w:type="spellEnd"/>
      <w:r w:rsidRPr="00FE14D8">
        <w:rPr>
          <w:rFonts w:ascii="Arial" w:hAnsi="Arial" w:cs="Arial"/>
          <w:sz w:val="20"/>
          <w:szCs w:val="20"/>
        </w:rPr>
        <w:t xml:space="preserve"> </w:t>
      </w:r>
      <w:r w:rsidR="009104DB" w:rsidRPr="009104DB">
        <w:rPr>
          <w:rFonts w:ascii="Arial" w:hAnsi="Arial" w:cs="Arial"/>
          <w:sz w:val="20"/>
          <w:szCs w:val="20"/>
          <w:highlight w:val="yellow"/>
        </w:rPr>
        <w:t>d</w:t>
      </w:r>
      <w:r w:rsidRPr="00FE14D8">
        <w:rPr>
          <w:rFonts w:ascii="Arial" w:hAnsi="Arial" w:cs="Arial"/>
          <w:sz w:val="20"/>
          <w:szCs w:val="20"/>
        </w:rPr>
        <w:t xml:space="preserve">ivision of Cameroon's North West Region.  Geographically, it lies between 5° 42´ and 5° 53´ North latitude and 9° 58´ and 10° 18´ East longitude, encompassing nine villages: </w:t>
      </w:r>
      <w:proofErr w:type="spellStart"/>
      <w:r w:rsidRPr="00FE14D8">
        <w:rPr>
          <w:rFonts w:ascii="Arial" w:hAnsi="Arial" w:cs="Arial"/>
          <w:sz w:val="20"/>
          <w:szCs w:val="20"/>
        </w:rPr>
        <w:t>Mbei</w:t>
      </w:r>
      <w:proofErr w:type="spellEnd"/>
      <w:r w:rsidRPr="00FE14D8">
        <w:rPr>
          <w:rFonts w:ascii="Arial" w:hAnsi="Arial" w:cs="Arial"/>
          <w:sz w:val="20"/>
          <w:szCs w:val="20"/>
        </w:rPr>
        <w:t xml:space="preserve">, </w:t>
      </w:r>
      <w:proofErr w:type="spellStart"/>
      <w:r w:rsidRPr="00FE14D8">
        <w:rPr>
          <w:rFonts w:ascii="Arial" w:hAnsi="Arial" w:cs="Arial"/>
          <w:sz w:val="20"/>
          <w:szCs w:val="20"/>
        </w:rPr>
        <w:t>Njong</w:t>
      </w:r>
      <w:proofErr w:type="spellEnd"/>
      <w:r w:rsidRPr="00FE14D8">
        <w:rPr>
          <w:rFonts w:ascii="Arial" w:hAnsi="Arial" w:cs="Arial"/>
          <w:sz w:val="20"/>
          <w:szCs w:val="20"/>
        </w:rPr>
        <w:t xml:space="preserve">, Akum, </w:t>
      </w:r>
      <w:proofErr w:type="spellStart"/>
      <w:r w:rsidRPr="00FE14D8">
        <w:rPr>
          <w:rFonts w:ascii="Arial" w:hAnsi="Arial" w:cs="Arial"/>
          <w:sz w:val="20"/>
          <w:szCs w:val="20"/>
        </w:rPr>
        <w:t>Mbu</w:t>
      </w:r>
      <w:proofErr w:type="spellEnd"/>
      <w:r w:rsidRPr="00FE14D8">
        <w:rPr>
          <w:rFonts w:ascii="Arial" w:hAnsi="Arial" w:cs="Arial"/>
          <w:sz w:val="20"/>
          <w:szCs w:val="20"/>
        </w:rPr>
        <w:t xml:space="preserve"> (</w:t>
      </w:r>
      <w:proofErr w:type="spellStart"/>
      <w:r w:rsidRPr="00FE14D8">
        <w:rPr>
          <w:rFonts w:ascii="Arial" w:hAnsi="Arial" w:cs="Arial"/>
          <w:sz w:val="20"/>
          <w:szCs w:val="20"/>
        </w:rPr>
        <w:t>Baforchu</w:t>
      </w:r>
      <w:proofErr w:type="spellEnd"/>
      <w:r w:rsidRPr="00FE14D8">
        <w:rPr>
          <w:rFonts w:ascii="Arial" w:hAnsi="Arial" w:cs="Arial"/>
          <w:sz w:val="20"/>
          <w:szCs w:val="20"/>
        </w:rPr>
        <w:t xml:space="preserve">), </w:t>
      </w:r>
      <w:proofErr w:type="spellStart"/>
      <w:r w:rsidRPr="00FE14D8">
        <w:rPr>
          <w:rFonts w:ascii="Arial" w:hAnsi="Arial" w:cs="Arial"/>
          <w:sz w:val="20"/>
          <w:szCs w:val="20"/>
        </w:rPr>
        <w:t>Alatening</w:t>
      </w:r>
      <w:proofErr w:type="spellEnd"/>
      <w:r w:rsidRPr="00FE14D8">
        <w:rPr>
          <w:rFonts w:ascii="Arial" w:hAnsi="Arial" w:cs="Arial"/>
          <w:sz w:val="20"/>
          <w:szCs w:val="20"/>
        </w:rPr>
        <w:t xml:space="preserve">, Baba II, Awing, </w:t>
      </w:r>
      <w:proofErr w:type="spellStart"/>
      <w:r w:rsidRPr="00FE14D8">
        <w:rPr>
          <w:rFonts w:ascii="Arial" w:hAnsi="Arial" w:cs="Arial"/>
          <w:sz w:val="20"/>
          <w:szCs w:val="20"/>
        </w:rPr>
        <w:t>Baligham</w:t>
      </w:r>
      <w:proofErr w:type="spellEnd"/>
      <w:r w:rsidRPr="00FE14D8">
        <w:rPr>
          <w:rFonts w:ascii="Arial" w:hAnsi="Arial" w:cs="Arial"/>
          <w:sz w:val="20"/>
          <w:szCs w:val="20"/>
        </w:rPr>
        <w:t xml:space="preserve">, and Pinyin </w:t>
      </w:r>
      <w:r w:rsidR="00D64C12">
        <w:rPr>
          <w:rFonts w:ascii="Arial" w:hAnsi="Arial" w:cs="Arial"/>
          <w:sz w:val="20"/>
          <w:szCs w:val="20"/>
        </w:rPr>
        <w:fldChar w:fldCharType="begin"/>
      </w:r>
      <w:r w:rsidR="00D64C12">
        <w:rPr>
          <w:rFonts w:ascii="Arial" w:hAnsi="Arial" w:cs="Arial"/>
          <w:sz w:val="20"/>
          <w:szCs w:val="20"/>
        </w:rPr>
        <w:instrText xml:space="preserve"> REF _Ref193328364 \n \h </w:instrText>
      </w:r>
      <w:r w:rsidR="00D64C12">
        <w:rPr>
          <w:rFonts w:ascii="Arial" w:hAnsi="Arial" w:cs="Arial"/>
          <w:sz w:val="20"/>
          <w:szCs w:val="20"/>
        </w:rPr>
      </w:r>
      <w:r w:rsidR="00D64C12">
        <w:rPr>
          <w:rFonts w:ascii="Arial" w:hAnsi="Arial" w:cs="Arial"/>
          <w:sz w:val="20"/>
          <w:szCs w:val="20"/>
        </w:rPr>
        <w:fldChar w:fldCharType="separate"/>
      </w:r>
      <w:r w:rsidR="00D64C12">
        <w:rPr>
          <w:rFonts w:ascii="Arial" w:hAnsi="Arial" w:cs="Arial"/>
          <w:sz w:val="20"/>
          <w:szCs w:val="20"/>
        </w:rPr>
        <w:t>[42]</w:t>
      </w:r>
      <w:r w:rsidR="00D64C12">
        <w:rPr>
          <w:rFonts w:ascii="Arial" w:hAnsi="Arial" w:cs="Arial"/>
          <w:sz w:val="20"/>
          <w:szCs w:val="20"/>
        </w:rPr>
        <w:fldChar w:fldCharType="end"/>
      </w:r>
      <w:r w:rsidR="00F80FF1">
        <w:rPr>
          <w:rFonts w:ascii="Arial" w:hAnsi="Arial" w:cs="Arial"/>
          <w:sz w:val="20"/>
          <w:szCs w:val="20"/>
        </w:rPr>
        <w:t xml:space="preserve">.  Its location in the Western </w:t>
      </w:r>
      <w:r w:rsidR="00F80FF1" w:rsidRPr="00F80FF1">
        <w:rPr>
          <w:rFonts w:ascii="Arial" w:hAnsi="Arial" w:cs="Arial"/>
          <w:sz w:val="20"/>
          <w:szCs w:val="20"/>
          <w:highlight w:val="yellow"/>
        </w:rPr>
        <w:t>h</w:t>
      </w:r>
      <w:r w:rsidRPr="00FE14D8">
        <w:rPr>
          <w:rFonts w:ascii="Arial" w:hAnsi="Arial" w:cs="Arial"/>
          <w:sz w:val="20"/>
          <w:szCs w:val="20"/>
        </w:rPr>
        <w:t xml:space="preserve">ighlands geo-ecological zone of </w:t>
      </w:r>
      <w:proofErr w:type="spellStart"/>
      <w:r w:rsidRPr="00FE14D8">
        <w:rPr>
          <w:rFonts w:ascii="Arial" w:hAnsi="Arial" w:cs="Arial"/>
          <w:sz w:val="20"/>
          <w:szCs w:val="20"/>
        </w:rPr>
        <w:t>Cameroon</w:t>
      </w:r>
      <w:r w:rsidR="003978F0">
        <w:rPr>
          <w:rFonts w:ascii="Arial" w:hAnsi="Arial" w:cs="Arial"/>
          <w:sz w:val="20"/>
          <w:szCs w:val="20"/>
        </w:rPr>
        <w:t>and</w:t>
      </w:r>
      <w:proofErr w:type="spellEnd"/>
      <w:r w:rsidR="003978F0">
        <w:rPr>
          <w:rFonts w:ascii="Arial" w:hAnsi="Arial" w:cs="Arial"/>
          <w:sz w:val="20"/>
          <w:szCs w:val="20"/>
        </w:rPr>
        <w:t xml:space="preserve"> </w:t>
      </w:r>
      <w:r w:rsidRPr="00FE14D8">
        <w:rPr>
          <w:rFonts w:ascii="Arial" w:hAnsi="Arial" w:cs="Arial"/>
          <w:sz w:val="20"/>
          <w:szCs w:val="20"/>
        </w:rPr>
        <w:t xml:space="preserve">provides a temperate climate favorable for vegetable cultivation.  Furthermore, the availability of ample farmland and water, and access to other resources such as fertilizers and pesticides supports market gardening activities </w:t>
      </w:r>
      <w:r w:rsidR="00D64C12">
        <w:rPr>
          <w:rFonts w:ascii="Arial" w:hAnsi="Arial" w:cs="Arial"/>
          <w:sz w:val="20"/>
          <w:szCs w:val="20"/>
        </w:rPr>
        <w:fldChar w:fldCharType="begin"/>
      </w:r>
      <w:r w:rsidR="00D64C12">
        <w:rPr>
          <w:rFonts w:ascii="Arial" w:hAnsi="Arial" w:cs="Arial"/>
          <w:sz w:val="20"/>
          <w:szCs w:val="20"/>
        </w:rPr>
        <w:instrText xml:space="preserve"> REF _Ref193326701 \n \h </w:instrText>
      </w:r>
      <w:r w:rsidR="00D64C12">
        <w:rPr>
          <w:rFonts w:ascii="Arial" w:hAnsi="Arial" w:cs="Arial"/>
          <w:sz w:val="20"/>
          <w:szCs w:val="20"/>
        </w:rPr>
      </w:r>
      <w:r w:rsidR="00D64C12">
        <w:rPr>
          <w:rFonts w:ascii="Arial" w:hAnsi="Arial" w:cs="Arial"/>
          <w:sz w:val="20"/>
          <w:szCs w:val="20"/>
        </w:rPr>
        <w:fldChar w:fldCharType="separate"/>
      </w:r>
      <w:r w:rsidR="00D64C12">
        <w:rPr>
          <w:rFonts w:ascii="Arial" w:hAnsi="Arial" w:cs="Arial"/>
          <w:sz w:val="20"/>
          <w:szCs w:val="20"/>
        </w:rPr>
        <w:t>[4]</w:t>
      </w:r>
      <w:r w:rsidR="00D64C12">
        <w:rPr>
          <w:rFonts w:ascii="Arial" w:hAnsi="Arial" w:cs="Arial"/>
          <w:sz w:val="20"/>
          <w:szCs w:val="20"/>
        </w:rPr>
        <w:fldChar w:fldCharType="end"/>
      </w:r>
      <w:r w:rsidR="00D64C12">
        <w:rPr>
          <w:rFonts w:ascii="Arial" w:hAnsi="Arial" w:cs="Arial"/>
          <w:sz w:val="20"/>
          <w:szCs w:val="20"/>
        </w:rPr>
        <w:t xml:space="preserve">.The </w:t>
      </w:r>
      <w:r w:rsidRPr="00FE14D8">
        <w:rPr>
          <w:rFonts w:ascii="Arial" w:hAnsi="Arial" w:cs="Arial"/>
          <w:sz w:val="20"/>
          <w:szCs w:val="20"/>
        </w:rPr>
        <w:t>population of Santa, estimated to be over 87,000, provides a substantial labor pool for agriculture.  Santa subdivision is a significant agricultural area within the North West Region, contributing to Cameroon's reputation as a key food producer in Central Africa</w:t>
      </w:r>
      <w:r w:rsidR="00D64C12">
        <w:rPr>
          <w:rFonts w:ascii="Arial" w:hAnsi="Arial" w:cs="Arial"/>
          <w:sz w:val="20"/>
          <w:szCs w:val="20"/>
        </w:rPr>
        <w:t xml:space="preserve"> </w:t>
      </w:r>
      <w:r w:rsidR="00D64C12">
        <w:rPr>
          <w:rFonts w:ascii="Arial" w:hAnsi="Arial" w:cs="Arial"/>
          <w:sz w:val="20"/>
          <w:szCs w:val="20"/>
        </w:rPr>
        <w:fldChar w:fldCharType="begin"/>
      </w:r>
      <w:r w:rsidR="00D64C12">
        <w:rPr>
          <w:rFonts w:ascii="Arial" w:hAnsi="Arial" w:cs="Arial"/>
          <w:sz w:val="20"/>
          <w:szCs w:val="20"/>
        </w:rPr>
        <w:instrText xml:space="preserve"> REF _Ref193328504 \n \h </w:instrText>
      </w:r>
      <w:r w:rsidR="00D64C12">
        <w:rPr>
          <w:rFonts w:ascii="Arial" w:hAnsi="Arial" w:cs="Arial"/>
          <w:sz w:val="20"/>
          <w:szCs w:val="20"/>
        </w:rPr>
      </w:r>
      <w:r w:rsidR="00D64C12">
        <w:rPr>
          <w:rFonts w:ascii="Arial" w:hAnsi="Arial" w:cs="Arial"/>
          <w:sz w:val="20"/>
          <w:szCs w:val="20"/>
        </w:rPr>
        <w:fldChar w:fldCharType="separate"/>
      </w:r>
      <w:r w:rsidR="00D64C12">
        <w:rPr>
          <w:rFonts w:ascii="Arial" w:hAnsi="Arial" w:cs="Arial"/>
          <w:sz w:val="20"/>
          <w:szCs w:val="20"/>
        </w:rPr>
        <w:t>[43]</w:t>
      </w:r>
      <w:r w:rsidR="00D64C12">
        <w:rPr>
          <w:rFonts w:ascii="Arial" w:hAnsi="Arial" w:cs="Arial"/>
          <w:sz w:val="20"/>
          <w:szCs w:val="20"/>
        </w:rPr>
        <w:fldChar w:fldCharType="end"/>
      </w:r>
      <w:r w:rsidRPr="00FE14D8">
        <w:rPr>
          <w:rFonts w:ascii="Arial" w:hAnsi="Arial" w:cs="Arial"/>
          <w:sz w:val="20"/>
          <w:szCs w:val="20"/>
        </w:rPr>
        <w:t>.  Market gardening in this area includes a diverse rang</w:t>
      </w:r>
      <w:r w:rsidR="00D64C12">
        <w:rPr>
          <w:rFonts w:ascii="Arial" w:hAnsi="Arial" w:cs="Arial"/>
          <w:sz w:val="20"/>
          <w:szCs w:val="20"/>
        </w:rPr>
        <w:t>e of crops, including carrots (</w:t>
      </w:r>
      <w:r w:rsidRPr="00FE14D8">
        <w:rPr>
          <w:rFonts w:ascii="Arial" w:hAnsi="Arial" w:cs="Arial"/>
          <w:i/>
          <w:sz w:val="20"/>
          <w:szCs w:val="20"/>
        </w:rPr>
        <w:t>Daucus carota</w:t>
      </w:r>
      <w:r w:rsidRPr="00FE14D8">
        <w:rPr>
          <w:rFonts w:ascii="Arial" w:hAnsi="Arial" w:cs="Arial"/>
          <w:sz w:val="20"/>
          <w:szCs w:val="20"/>
        </w:rPr>
        <w:t>), cabbage (</w:t>
      </w:r>
      <w:r w:rsidRPr="00FE14D8">
        <w:rPr>
          <w:rFonts w:ascii="Arial" w:hAnsi="Arial" w:cs="Arial"/>
          <w:i/>
          <w:sz w:val="20"/>
          <w:szCs w:val="20"/>
        </w:rPr>
        <w:t>Brassica oleracea</w:t>
      </w:r>
      <w:r w:rsidR="00A70816">
        <w:rPr>
          <w:rFonts w:ascii="Arial" w:hAnsi="Arial" w:cs="Arial"/>
          <w:sz w:val="20"/>
          <w:szCs w:val="20"/>
        </w:rPr>
        <w:t>), leek</w:t>
      </w:r>
      <w:r w:rsidRPr="00FE14D8">
        <w:rPr>
          <w:rFonts w:ascii="Arial" w:hAnsi="Arial" w:cs="Arial"/>
          <w:sz w:val="20"/>
          <w:szCs w:val="20"/>
        </w:rPr>
        <w:t xml:space="preserve"> (</w:t>
      </w:r>
      <w:r w:rsidRPr="00FE14D8">
        <w:rPr>
          <w:rFonts w:ascii="Arial" w:hAnsi="Arial" w:cs="Arial"/>
          <w:i/>
          <w:sz w:val="20"/>
          <w:szCs w:val="20"/>
        </w:rPr>
        <w:t xml:space="preserve">Allium </w:t>
      </w:r>
      <w:proofErr w:type="spellStart"/>
      <w:r w:rsidRPr="00FE14D8">
        <w:rPr>
          <w:rFonts w:ascii="Arial" w:hAnsi="Arial" w:cs="Arial"/>
          <w:i/>
          <w:sz w:val="20"/>
          <w:szCs w:val="20"/>
        </w:rPr>
        <w:t>porrum</w:t>
      </w:r>
      <w:proofErr w:type="spellEnd"/>
      <w:r w:rsidRPr="00FE14D8">
        <w:rPr>
          <w:rFonts w:ascii="Arial" w:hAnsi="Arial" w:cs="Arial"/>
          <w:sz w:val="20"/>
          <w:szCs w:val="20"/>
        </w:rPr>
        <w:t>), celery (</w:t>
      </w:r>
      <w:proofErr w:type="spellStart"/>
      <w:r w:rsidRPr="00FE14D8">
        <w:rPr>
          <w:rFonts w:ascii="Arial" w:hAnsi="Arial" w:cs="Arial"/>
          <w:i/>
          <w:sz w:val="20"/>
          <w:szCs w:val="20"/>
        </w:rPr>
        <w:t>Apium</w:t>
      </w:r>
      <w:proofErr w:type="spellEnd"/>
      <w:r w:rsidRPr="00FE14D8">
        <w:rPr>
          <w:rFonts w:ascii="Arial" w:hAnsi="Arial" w:cs="Arial"/>
          <w:i/>
          <w:sz w:val="20"/>
          <w:szCs w:val="20"/>
        </w:rPr>
        <w:t xml:space="preserve"> </w:t>
      </w:r>
      <w:proofErr w:type="spellStart"/>
      <w:r w:rsidRPr="00FE14D8">
        <w:rPr>
          <w:rFonts w:ascii="Arial" w:hAnsi="Arial" w:cs="Arial"/>
          <w:i/>
          <w:sz w:val="20"/>
          <w:szCs w:val="20"/>
        </w:rPr>
        <w:t>graveolens</w:t>
      </w:r>
      <w:proofErr w:type="spellEnd"/>
      <w:r w:rsidR="00877BC7">
        <w:rPr>
          <w:rFonts w:ascii="Arial" w:hAnsi="Arial" w:cs="Arial"/>
          <w:sz w:val="20"/>
          <w:szCs w:val="20"/>
        </w:rPr>
        <w:t>), potatoes</w:t>
      </w:r>
      <w:r w:rsidRPr="00FE14D8">
        <w:rPr>
          <w:rFonts w:ascii="Arial" w:hAnsi="Arial" w:cs="Arial"/>
          <w:sz w:val="20"/>
          <w:szCs w:val="20"/>
        </w:rPr>
        <w:t xml:space="preserve"> (</w:t>
      </w:r>
      <w:r w:rsidRPr="00FE14D8">
        <w:rPr>
          <w:rFonts w:ascii="Arial" w:hAnsi="Arial" w:cs="Arial"/>
          <w:i/>
          <w:sz w:val="20"/>
          <w:szCs w:val="20"/>
        </w:rPr>
        <w:t>Solanum tuberosum</w:t>
      </w:r>
      <w:r w:rsidRPr="00FE14D8">
        <w:rPr>
          <w:rFonts w:ascii="Arial" w:hAnsi="Arial" w:cs="Arial"/>
          <w:sz w:val="20"/>
          <w:szCs w:val="20"/>
        </w:rPr>
        <w:t>), tomatoes (</w:t>
      </w:r>
      <w:r w:rsidRPr="00FE14D8">
        <w:rPr>
          <w:rFonts w:ascii="Arial" w:hAnsi="Arial" w:cs="Arial"/>
          <w:i/>
          <w:sz w:val="20"/>
          <w:szCs w:val="20"/>
        </w:rPr>
        <w:t xml:space="preserve">Solanum </w:t>
      </w:r>
      <w:proofErr w:type="spellStart"/>
      <w:r w:rsidRPr="00FE14D8">
        <w:rPr>
          <w:rFonts w:ascii="Arial" w:hAnsi="Arial" w:cs="Arial"/>
          <w:i/>
          <w:sz w:val="20"/>
          <w:szCs w:val="20"/>
        </w:rPr>
        <w:t>lycopersicum</w:t>
      </w:r>
      <w:proofErr w:type="spellEnd"/>
      <w:r w:rsidRPr="00FE14D8">
        <w:rPr>
          <w:rFonts w:ascii="Arial" w:hAnsi="Arial" w:cs="Arial"/>
          <w:sz w:val="20"/>
          <w:szCs w:val="20"/>
        </w:rPr>
        <w:t xml:space="preserve">), and various spices </w:t>
      </w:r>
      <w:r w:rsidR="00D64C12">
        <w:rPr>
          <w:rFonts w:ascii="Arial" w:hAnsi="Arial" w:cs="Arial"/>
          <w:sz w:val="20"/>
          <w:szCs w:val="20"/>
        </w:rPr>
        <w:fldChar w:fldCharType="begin"/>
      </w:r>
      <w:r w:rsidR="00D64C12">
        <w:rPr>
          <w:rFonts w:ascii="Arial" w:hAnsi="Arial" w:cs="Arial"/>
          <w:sz w:val="20"/>
          <w:szCs w:val="20"/>
        </w:rPr>
        <w:instrText xml:space="preserve"> REF _Ref193328524 \n \h </w:instrText>
      </w:r>
      <w:r w:rsidR="00D64C12">
        <w:rPr>
          <w:rFonts w:ascii="Arial" w:hAnsi="Arial" w:cs="Arial"/>
          <w:sz w:val="20"/>
          <w:szCs w:val="20"/>
        </w:rPr>
      </w:r>
      <w:r w:rsidR="00D64C12">
        <w:rPr>
          <w:rFonts w:ascii="Arial" w:hAnsi="Arial" w:cs="Arial"/>
          <w:sz w:val="20"/>
          <w:szCs w:val="20"/>
        </w:rPr>
        <w:fldChar w:fldCharType="separate"/>
      </w:r>
      <w:r w:rsidR="00D64C12">
        <w:rPr>
          <w:rFonts w:ascii="Arial" w:hAnsi="Arial" w:cs="Arial"/>
          <w:sz w:val="20"/>
          <w:szCs w:val="20"/>
        </w:rPr>
        <w:t>[44]</w:t>
      </w:r>
      <w:r w:rsidR="00D64C12">
        <w:rPr>
          <w:rFonts w:ascii="Arial" w:hAnsi="Arial" w:cs="Arial"/>
          <w:sz w:val="20"/>
          <w:szCs w:val="20"/>
        </w:rPr>
        <w:fldChar w:fldCharType="end"/>
      </w:r>
      <w:r w:rsidRPr="00FE14D8">
        <w:rPr>
          <w:rFonts w:ascii="Arial" w:hAnsi="Arial" w:cs="Arial"/>
          <w:sz w:val="20"/>
          <w:szCs w:val="20"/>
        </w:rPr>
        <w:t xml:space="preserve">. These crops are essential for local consumption and also contribute to food supply chains beyond Cameroon's borders.  As noted by </w:t>
      </w:r>
      <w:r w:rsidR="00D64C12">
        <w:rPr>
          <w:rFonts w:ascii="Arial" w:hAnsi="Arial" w:cs="Arial"/>
          <w:sz w:val="20"/>
          <w:szCs w:val="20"/>
        </w:rPr>
        <w:fldChar w:fldCharType="begin"/>
      </w:r>
      <w:r w:rsidR="00D64C12">
        <w:rPr>
          <w:rFonts w:ascii="Arial" w:hAnsi="Arial" w:cs="Arial"/>
          <w:sz w:val="20"/>
          <w:szCs w:val="20"/>
        </w:rPr>
        <w:instrText xml:space="preserve"> REF _Ref193328283 \n \h </w:instrText>
      </w:r>
      <w:r w:rsidR="00D64C12">
        <w:rPr>
          <w:rFonts w:ascii="Arial" w:hAnsi="Arial" w:cs="Arial"/>
          <w:sz w:val="20"/>
          <w:szCs w:val="20"/>
        </w:rPr>
      </w:r>
      <w:r w:rsidR="00D64C12">
        <w:rPr>
          <w:rFonts w:ascii="Arial" w:hAnsi="Arial" w:cs="Arial"/>
          <w:sz w:val="20"/>
          <w:szCs w:val="20"/>
        </w:rPr>
        <w:fldChar w:fldCharType="separate"/>
      </w:r>
      <w:r w:rsidR="00D64C12">
        <w:rPr>
          <w:rFonts w:ascii="Arial" w:hAnsi="Arial" w:cs="Arial"/>
          <w:sz w:val="20"/>
          <w:szCs w:val="20"/>
        </w:rPr>
        <w:t>[39]</w:t>
      </w:r>
      <w:r w:rsidR="00D64C12">
        <w:rPr>
          <w:rFonts w:ascii="Arial" w:hAnsi="Arial" w:cs="Arial"/>
          <w:sz w:val="20"/>
          <w:szCs w:val="20"/>
        </w:rPr>
        <w:fldChar w:fldCharType="end"/>
      </w:r>
      <w:r w:rsidRPr="00FE14D8">
        <w:rPr>
          <w:rFonts w:ascii="Arial" w:hAnsi="Arial" w:cs="Arial"/>
          <w:sz w:val="20"/>
          <w:szCs w:val="20"/>
        </w:rPr>
        <w:t xml:space="preserve">, market gardening is a vital sector in the Santa subdivision, providing income, employment, and contributing to local food security. These vegetables are distributed not only within Cameroon but also to neighboring countries. This export activity underscores the region's role in the wider Central African food market </w:t>
      </w:r>
      <w:r w:rsidR="00D64C12">
        <w:rPr>
          <w:rFonts w:ascii="Arial" w:hAnsi="Arial" w:cs="Arial"/>
          <w:sz w:val="20"/>
          <w:szCs w:val="20"/>
        </w:rPr>
        <w:fldChar w:fldCharType="begin"/>
      </w:r>
      <w:r w:rsidR="00D64C12">
        <w:rPr>
          <w:rFonts w:ascii="Arial" w:hAnsi="Arial" w:cs="Arial"/>
          <w:sz w:val="20"/>
          <w:szCs w:val="20"/>
        </w:rPr>
        <w:instrText xml:space="preserve"> REF _Ref193328584 \n \h </w:instrText>
      </w:r>
      <w:r w:rsidR="00D64C12">
        <w:rPr>
          <w:rFonts w:ascii="Arial" w:hAnsi="Arial" w:cs="Arial"/>
          <w:sz w:val="20"/>
          <w:szCs w:val="20"/>
        </w:rPr>
      </w:r>
      <w:r w:rsidR="00D64C12">
        <w:rPr>
          <w:rFonts w:ascii="Arial" w:hAnsi="Arial" w:cs="Arial"/>
          <w:sz w:val="20"/>
          <w:szCs w:val="20"/>
        </w:rPr>
        <w:fldChar w:fldCharType="separate"/>
      </w:r>
      <w:r w:rsidR="00D64C12">
        <w:rPr>
          <w:rFonts w:ascii="Arial" w:hAnsi="Arial" w:cs="Arial"/>
          <w:sz w:val="20"/>
          <w:szCs w:val="20"/>
        </w:rPr>
        <w:t>[45]</w:t>
      </w:r>
      <w:r w:rsidR="00D64C12">
        <w:rPr>
          <w:rFonts w:ascii="Arial" w:hAnsi="Arial" w:cs="Arial"/>
          <w:sz w:val="20"/>
          <w:szCs w:val="20"/>
        </w:rPr>
        <w:fldChar w:fldCharType="end"/>
      </w:r>
      <w:r w:rsidRPr="00FE14D8">
        <w:rPr>
          <w:rFonts w:ascii="Arial" w:hAnsi="Arial" w:cs="Arial"/>
          <w:sz w:val="20"/>
          <w:szCs w:val="20"/>
        </w:rPr>
        <w:t>.</w:t>
      </w:r>
    </w:p>
    <w:p w14:paraId="0F5133B9" w14:textId="77777777" w:rsidR="00195CAB" w:rsidRPr="00FE14D8" w:rsidRDefault="00195CAB">
      <w:pPr>
        <w:autoSpaceDE w:val="0"/>
        <w:autoSpaceDN w:val="0"/>
        <w:adjustRightInd w:val="0"/>
        <w:spacing w:after="0" w:line="240" w:lineRule="auto"/>
        <w:jc w:val="both"/>
        <w:rPr>
          <w:rFonts w:ascii="Arial" w:hAnsi="Arial" w:cs="Arial"/>
          <w:b/>
          <w:bCs/>
          <w:sz w:val="20"/>
          <w:szCs w:val="20"/>
        </w:rPr>
      </w:pPr>
    </w:p>
    <w:p w14:paraId="27BB0D09" w14:textId="77777777" w:rsidR="00FE14D8" w:rsidRDefault="00FE14D8">
      <w:pPr>
        <w:spacing w:after="0" w:line="240" w:lineRule="auto"/>
        <w:jc w:val="both"/>
        <w:rPr>
          <w:rFonts w:ascii="Arial" w:hAnsi="Arial" w:cs="Arial"/>
          <w:b/>
          <w:i/>
          <w:sz w:val="20"/>
          <w:szCs w:val="20"/>
        </w:rPr>
      </w:pPr>
    </w:p>
    <w:p w14:paraId="3939FA6D" w14:textId="6EDAD829" w:rsidR="00195CAB" w:rsidRPr="00651C34" w:rsidRDefault="00052CED" w:rsidP="00651C34">
      <w:pPr>
        <w:pStyle w:val="ListParagraph"/>
        <w:numPr>
          <w:ilvl w:val="1"/>
          <w:numId w:val="7"/>
        </w:numPr>
        <w:tabs>
          <w:tab w:val="left" w:pos="270"/>
          <w:tab w:val="left" w:pos="360"/>
          <w:tab w:val="left" w:pos="450"/>
        </w:tabs>
        <w:spacing w:after="0" w:line="240" w:lineRule="auto"/>
        <w:ind w:left="720"/>
        <w:jc w:val="both"/>
        <w:rPr>
          <w:rFonts w:ascii="Arial" w:hAnsi="Arial" w:cs="Arial"/>
          <w:b/>
          <w:color w:val="FF0000"/>
        </w:rPr>
      </w:pPr>
      <w:r w:rsidRPr="00651C34">
        <w:rPr>
          <w:rFonts w:ascii="Arial" w:hAnsi="Arial" w:cs="Arial"/>
          <w:b/>
        </w:rPr>
        <w:t xml:space="preserve">Data Setting </w:t>
      </w:r>
    </w:p>
    <w:p w14:paraId="0049069C" w14:textId="5AEACA06" w:rsidR="00195CAB" w:rsidRPr="00FE14D8" w:rsidRDefault="00052CED">
      <w:pPr>
        <w:spacing w:after="0" w:line="240" w:lineRule="auto"/>
        <w:jc w:val="both"/>
        <w:rPr>
          <w:rStyle w:val="Strong"/>
          <w:rFonts w:ascii="Arial" w:hAnsi="Arial" w:cs="Arial"/>
          <w:b w:val="0"/>
          <w:sz w:val="20"/>
          <w:szCs w:val="20"/>
        </w:rPr>
      </w:pPr>
      <w:r w:rsidRPr="00FE14D8">
        <w:rPr>
          <w:rStyle w:val="Strong"/>
          <w:rFonts w:ascii="Arial" w:hAnsi="Arial" w:cs="Arial"/>
          <w:b w:val="0"/>
          <w:sz w:val="20"/>
          <w:szCs w:val="20"/>
        </w:rPr>
        <w:t>This study used a cross-sectional design to analyze the profitability of selected gar</w:t>
      </w:r>
      <w:r w:rsidR="00F80FF1">
        <w:rPr>
          <w:rStyle w:val="Strong"/>
          <w:rFonts w:ascii="Arial" w:hAnsi="Arial" w:cs="Arial"/>
          <w:b w:val="0"/>
          <w:sz w:val="20"/>
          <w:szCs w:val="20"/>
        </w:rPr>
        <w:t xml:space="preserve">den crops in Santa subdivision </w:t>
      </w:r>
      <w:r w:rsidR="00F80FF1" w:rsidRPr="00F80FF1">
        <w:rPr>
          <w:rStyle w:val="Strong"/>
          <w:rFonts w:ascii="Arial" w:hAnsi="Arial" w:cs="Arial"/>
          <w:b w:val="0"/>
          <w:sz w:val="20"/>
          <w:szCs w:val="20"/>
          <w:highlight w:val="yellow"/>
        </w:rPr>
        <w:t>of</w:t>
      </w:r>
      <w:r w:rsidR="00F80FF1">
        <w:rPr>
          <w:rStyle w:val="Strong"/>
          <w:rFonts w:ascii="Arial" w:hAnsi="Arial" w:cs="Arial"/>
          <w:b w:val="0"/>
          <w:sz w:val="20"/>
          <w:szCs w:val="20"/>
        </w:rPr>
        <w:t xml:space="preserve"> </w:t>
      </w:r>
      <w:r w:rsidRPr="00FE14D8">
        <w:rPr>
          <w:rStyle w:val="Strong"/>
          <w:rFonts w:ascii="Arial" w:hAnsi="Arial" w:cs="Arial"/>
          <w:b w:val="0"/>
          <w:sz w:val="20"/>
          <w:szCs w:val="20"/>
        </w:rPr>
        <w:t xml:space="preserve">Cameroon. This approach allowed for cross examination of profit levels between selected garden crops at a single point in time </w:t>
      </w:r>
      <w:r w:rsidR="00387B28">
        <w:rPr>
          <w:rStyle w:val="Strong"/>
          <w:rFonts w:ascii="Arial" w:hAnsi="Arial" w:cs="Arial"/>
          <w:b w:val="0"/>
          <w:sz w:val="20"/>
          <w:szCs w:val="20"/>
        </w:rPr>
        <w:fldChar w:fldCharType="begin"/>
      </w:r>
      <w:r w:rsidR="00387B28">
        <w:rPr>
          <w:rStyle w:val="Strong"/>
          <w:rFonts w:ascii="Arial" w:hAnsi="Arial" w:cs="Arial"/>
          <w:b w:val="0"/>
          <w:sz w:val="20"/>
          <w:szCs w:val="20"/>
        </w:rPr>
        <w:instrText xml:space="preserve"> REF _Ref193328618 \n \h </w:instrText>
      </w:r>
      <w:r w:rsidR="00387B28">
        <w:rPr>
          <w:rStyle w:val="Strong"/>
          <w:rFonts w:ascii="Arial" w:hAnsi="Arial" w:cs="Arial"/>
          <w:b w:val="0"/>
          <w:sz w:val="20"/>
          <w:szCs w:val="20"/>
        </w:rPr>
      </w:r>
      <w:r w:rsidR="00387B28">
        <w:rPr>
          <w:rStyle w:val="Strong"/>
          <w:rFonts w:ascii="Arial" w:hAnsi="Arial" w:cs="Arial"/>
          <w:b w:val="0"/>
          <w:sz w:val="20"/>
          <w:szCs w:val="20"/>
        </w:rPr>
        <w:fldChar w:fldCharType="separate"/>
      </w:r>
      <w:r w:rsidR="00387B28">
        <w:rPr>
          <w:rStyle w:val="Strong"/>
          <w:rFonts w:ascii="Arial" w:hAnsi="Arial" w:cs="Arial"/>
          <w:b w:val="0"/>
          <w:sz w:val="20"/>
          <w:szCs w:val="20"/>
        </w:rPr>
        <w:t>[46]</w:t>
      </w:r>
      <w:r w:rsidR="00387B28">
        <w:rPr>
          <w:rStyle w:val="Strong"/>
          <w:rFonts w:ascii="Arial" w:hAnsi="Arial" w:cs="Arial"/>
          <w:b w:val="0"/>
          <w:sz w:val="20"/>
          <w:szCs w:val="20"/>
        </w:rPr>
        <w:fldChar w:fldCharType="end"/>
      </w:r>
      <w:r w:rsidRPr="00FE14D8">
        <w:rPr>
          <w:rStyle w:val="Strong"/>
          <w:rFonts w:ascii="Arial" w:hAnsi="Arial" w:cs="Arial"/>
          <w:b w:val="0"/>
          <w:sz w:val="20"/>
          <w:szCs w:val="20"/>
        </w:rPr>
        <w:t xml:space="preserve">. Data collection involved a mixed-methods approach, combining questionnaire administration with field observations, interviews and key informant interviews. The questionnaire primarily gathered quantitative data on variables such as crop yields, input costs (seeds, fertilizers, </w:t>
      </w:r>
      <w:r w:rsidR="00423793">
        <w:rPr>
          <w:rStyle w:val="Strong"/>
          <w:rFonts w:ascii="Arial" w:hAnsi="Arial" w:cs="Arial"/>
          <w:b w:val="0"/>
          <w:sz w:val="20"/>
          <w:szCs w:val="20"/>
        </w:rPr>
        <w:t xml:space="preserve">and </w:t>
      </w:r>
      <w:r w:rsidRPr="00FE14D8">
        <w:rPr>
          <w:rStyle w:val="Strong"/>
          <w:rFonts w:ascii="Arial" w:hAnsi="Arial" w:cs="Arial"/>
          <w:b w:val="0"/>
          <w:sz w:val="20"/>
          <w:szCs w:val="20"/>
        </w:rPr>
        <w:t xml:space="preserve">labor), selling prices, and overall farm income. Field observations supplemented this by providing firsthand accounts of cultivation practices, crop health, and market access. Interviews, including those with key informants (local agricultural experts, market vendors, and community leaders), provided standard based information on the costs and benefits performance of the different crops selected. Structured interview guides, developed in consultation with local stakeholders, were used for qualitative data collection, following established qualitative research practices </w:t>
      </w:r>
      <w:r w:rsidR="00387B28">
        <w:rPr>
          <w:rStyle w:val="Strong"/>
          <w:rFonts w:ascii="Arial" w:hAnsi="Arial" w:cs="Arial"/>
          <w:b w:val="0"/>
          <w:sz w:val="20"/>
          <w:szCs w:val="20"/>
        </w:rPr>
        <w:fldChar w:fldCharType="begin"/>
      </w:r>
      <w:r w:rsidR="00387B28">
        <w:rPr>
          <w:rStyle w:val="Strong"/>
          <w:rFonts w:ascii="Arial" w:hAnsi="Arial" w:cs="Arial"/>
          <w:b w:val="0"/>
          <w:sz w:val="20"/>
          <w:szCs w:val="20"/>
        </w:rPr>
        <w:instrText xml:space="preserve"> REF _Ref193328643 \n \h </w:instrText>
      </w:r>
      <w:r w:rsidR="00387B28">
        <w:rPr>
          <w:rStyle w:val="Strong"/>
          <w:rFonts w:ascii="Arial" w:hAnsi="Arial" w:cs="Arial"/>
          <w:b w:val="0"/>
          <w:sz w:val="20"/>
          <w:szCs w:val="20"/>
        </w:rPr>
      </w:r>
      <w:r w:rsidR="00387B28">
        <w:rPr>
          <w:rStyle w:val="Strong"/>
          <w:rFonts w:ascii="Arial" w:hAnsi="Arial" w:cs="Arial"/>
          <w:b w:val="0"/>
          <w:sz w:val="20"/>
          <w:szCs w:val="20"/>
        </w:rPr>
        <w:fldChar w:fldCharType="separate"/>
      </w:r>
      <w:r w:rsidR="00387B28">
        <w:rPr>
          <w:rStyle w:val="Strong"/>
          <w:rFonts w:ascii="Arial" w:hAnsi="Arial" w:cs="Arial"/>
          <w:b w:val="0"/>
          <w:sz w:val="20"/>
          <w:szCs w:val="20"/>
        </w:rPr>
        <w:t>[47]</w:t>
      </w:r>
      <w:r w:rsidR="00387B28">
        <w:rPr>
          <w:rStyle w:val="Strong"/>
          <w:rFonts w:ascii="Arial" w:hAnsi="Arial" w:cs="Arial"/>
          <w:b w:val="0"/>
          <w:sz w:val="20"/>
          <w:szCs w:val="20"/>
        </w:rPr>
        <w:fldChar w:fldCharType="end"/>
      </w:r>
      <w:r w:rsidR="00387B28">
        <w:rPr>
          <w:rStyle w:val="Strong"/>
          <w:rFonts w:ascii="Arial" w:hAnsi="Arial" w:cs="Arial"/>
          <w:b w:val="0"/>
          <w:sz w:val="20"/>
          <w:szCs w:val="20"/>
        </w:rPr>
        <w:t xml:space="preserve">.  </w:t>
      </w:r>
      <w:r w:rsidRPr="00FE14D8">
        <w:rPr>
          <w:rStyle w:val="Strong"/>
          <w:rFonts w:ascii="Arial" w:hAnsi="Arial" w:cs="Arial"/>
          <w:b w:val="0"/>
          <w:sz w:val="20"/>
          <w:szCs w:val="20"/>
        </w:rPr>
        <w:t>These interviews also helped to gather information on farmers' perceptions of profitability, and associated challenges. The total number of respondents to the interviews stood at 30 including experienced farmers, agricultural specialists form the divisional delegation of agriculture and heads of famers’ associations.</w:t>
      </w:r>
    </w:p>
    <w:p w14:paraId="339B6F28" w14:textId="77777777" w:rsidR="00195CAB" w:rsidRPr="00FE14D8" w:rsidRDefault="00195CAB">
      <w:pPr>
        <w:spacing w:after="0" w:line="240" w:lineRule="auto"/>
        <w:jc w:val="both"/>
        <w:rPr>
          <w:rStyle w:val="Strong"/>
          <w:rFonts w:ascii="Arial" w:hAnsi="Arial" w:cs="Arial"/>
          <w:b w:val="0"/>
          <w:sz w:val="20"/>
          <w:szCs w:val="20"/>
        </w:rPr>
      </w:pPr>
    </w:p>
    <w:p w14:paraId="6D0422D3" w14:textId="77777777" w:rsidR="00195CAB" w:rsidRPr="00FE14D8" w:rsidRDefault="00052CED">
      <w:pPr>
        <w:spacing w:after="0" w:line="240" w:lineRule="auto"/>
        <w:jc w:val="both"/>
        <w:rPr>
          <w:rStyle w:val="Strong"/>
          <w:rFonts w:ascii="Arial" w:hAnsi="Arial" w:cs="Arial"/>
          <w:b w:val="0"/>
          <w:sz w:val="20"/>
          <w:szCs w:val="20"/>
        </w:rPr>
      </w:pPr>
      <w:r w:rsidRPr="00FE14D8">
        <w:rPr>
          <w:rStyle w:val="Strong"/>
          <w:rFonts w:ascii="Arial" w:hAnsi="Arial" w:cs="Arial"/>
          <w:b w:val="0"/>
          <w:sz w:val="20"/>
          <w:szCs w:val="20"/>
        </w:rPr>
        <w:t xml:space="preserve">A total of 307 market gardeners were surveyed using a non-probability sampling method, with proportional representation from different villages to ensure geographical coverage.  The study focused on four key crops: cabbage, carrots, celery, and leeks.  A non-exhaustive sampling strategy was used, allowing farmers </w:t>
      </w:r>
      <w:r w:rsidRPr="00FE14D8">
        <w:rPr>
          <w:rStyle w:val="Strong"/>
          <w:rFonts w:ascii="Arial" w:hAnsi="Arial" w:cs="Arial"/>
          <w:b w:val="0"/>
          <w:sz w:val="20"/>
          <w:szCs w:val="20"/>
        </w:rPr>
        <w:lastRenderedPageBreak/>
        <w:t>to be interviewed multiple times based on the number of these crops cultivated. However, to determine a farmer's primary crop focus, and thus their categorization (for example, cabbage farmer), the survey included a specific question asking farmers to identify their main crop. This determination was based on factors such as the amount of effort, time, and space allocated to each crop. Therefore, a farmer was considered a “cabbage farmer” for instance, if they explicitly stated cabbage as their main crop, indicating that it received the most significant investment of their resources, even if they cultivated other crops as well. This ensured that the analysis could differentiate between farmers who primarily specialized in a particular crop and those with more diversified cultivation practices.</w:t>
      </w:r>
    </w:p>
    <w:p w14:paraId="1DA595EE" w14:textId="77777777" w:rsidR="00195CAB" w:rsidRPr="00FE14D8" w:rsidRDefault="00195CAB">
      <w:pPr>
        <w:spacing w:after="0" w:line="240" w:lineRule="auto"/>
        <w:jc w:val="both"/>
        <w:rPr>
          <w:rStyle w:val="Strong"/>
          <w:rFonts w:ascii="Arial" w:hAnsi="Arial" w:cs="Arial"/>
          <w:b w:val="0"/>
          <w:sz w:val="20"/>
          <w:szCs w:val="20"/>
        </w:rPr>
      </w:pPr>
    </w:p>
    <w:p w14:paraId="74759556" w14:textId="77777777" w:rsidR="00195CAB" w:rsidRPr="00FE14D8" w:rsidRDefault="00052CED">
      <w:pPr>
        <w:spacing w:after="0" w:line="240" w:lineRule="auto"/>
        <w:jc w:val="both"/>
        <w:rPr>
          <w:rStyle w:val="Strong"/>
          <w:rFonts w:ascii="Arial" w:hAnsi="Arial" w:cs="Arial"/>
          <w:b w:val="0"/>
          <w:sz w:val="20"/>
          <w:szCs w:val="20"/>
        </w:rPr>
      </w:pPr>
      <w:r w:rsidRPr="00FE14D8">
        <w:rPr>
          <w:rStyle w:val="Strong"/>
          <w:rFonts w:ascii="Arial" w:hAnsi="Arial" w:cs="Arial"/>
          <w:b w:val="0"/>
          <w:sz w:val="20"/>
          <w:szCs w:val="20"/>
        </w:rPr>
        <w:t xml:space="preserve">Key informants were selected purposively based on their expertise and involvement in market gardening. This qualitative approach ensured that insights from individuals with deep knowledge of the sector were included. Stratified sampling was then used to select five villages (Santa, </w:t>
      </w:r>
      <w:proofErr w:type="spellStart"/>
      <w:r w:rsidRPr="00FE14D8">
        <w:rPr>
          <w:rStyle w:val="Strong"/>
          <w:rFonts w:ascii="Arial" w:hAnsi="Arial" w:cs="Arial"/>
          <w:b w:val="0"/>
          <w:sz w:val="20"/>
          <w:szCs w:val="20"/>
        </w:rPr>
        <w:t>Njong</w:t>
      </w:r>
      <w:proofErr w:type="spellEnd"/>
      <w:r w:rsidRPr="00FE14D8">
        <w:rPr>
          <w:rStyle w:val="Strong"/>
          <w:rFonts w:ascii="Arial" w:hAnsi="Arial" w:cs="Arial"/>
          <w:b w:val="0"/>
          <w:sz w:val="20"/>
          <w:szCs w:val="20"/>
        </w:rPr>
        <w:t xml:space="preserve">, Awing, </w:t>
      </w:r>
      <w:proofErr w:type="spellStart"/>
      <w:r w:rsidRPr="00FE14D8">
        <w:rPr>
          <w:rStyle w:val="Strong"/>
          <w:rFonts w:ascii="Arial" w:hAnsi="Arial" w:cs="Arial"/>
          <w:b w:val="0"/>
          <w:sz w:val="20"/>
          <w:szCs w:val="20"/>
        </w:rPr>
        <w:t>Mbei</w:t>
      </w:r>
      <w:proofErr w:type="spellEnd"/>
      <w:r w:rsidRPr="00FE14D8">
        <w:rPr>
          <w:rStyle w:val="Strong"/>
          <w:rFonts w:ascii="Arial" w:hAnsi="Arial" w:cs="Arial"/>
          <w:b w:val="0"/>
          <w:sz w:val="20"/>
          <w:szCs w:val="20"/>
        </w:rPr>
        <w:t xml:space="preserve">, and Pinyin) as strata, reflecting the widespread nature of market gardening in the area. This method allowed for representation across diverse geographical locations within the subdivision. </w:t>
      </w:r>
    </w:p>
    <w:p w14:paraId="5DEF0830" w14:textId="4AD01FED" w:rsidR="00195CAB" w:rsidRPr="00FE14D8" w:rsidRDefault="00052CED">
      <w:pPr>
        <w:spacing w:after="0" w:line="240" w:lineRule="auto"/>
        <w:jc w:val="both"/>
        <w:rPr>
          <w:rStyle w:val="Strong"/>
          <w:rFonts w:ascii="Arial" w:hAnsi="Arial" w:cs="Arial"/>
          <w:b w:val="0"/>
          <w:sz w:val="20"/>
          <w:szCs w:val="20"/>
        </w:rPr>
      </w:pPr>
      <w:r w:rsidRPr="00FE14D8">
        <w:rPr>
          <w:rStyle w:val="Strong"/>
          <w:rFonts w:ascii="Arial" w:hAnsi="Arial" w:cs="Arial"/>
          <w:b w:val="0"/>
          <w:sz w:val="20"/>
          <w:szCs w:val="20"/>
        </w:rPr>
        <w:t>Given</w:t>
      </w:r>
      <w:r w:rsidR="002B42AE">
        <w:rPr>
          <w:rStyle w:val="Strong"/>
          <w:rFonts w:ascii="Arial" w:hAnsi="Arial" w:cs="Arial"/>
          <w:b w:val="0"/>
          <w:sz w:val="20"/>
          <w:szCs w:val="20"/>
        </w:rPr>
        <w:t xml:space="preserve"> that</w:t>
      </w:r>
      <w:r w:rsidRPr="00FE14D8">
        <w:rPr>
          <w:rStyle w:val="Strong"/>
          <w:rFonts w:ascii="Arial" w:hAnsi="Arial" w:cs="Arial"/>
          <w:b w:val="0"/>
          <w:sz w:val="20"/>
          <w:szCs w:val="20"/>
        </w:rPr>
        <w:t xml:space="preserve"> the total population is known (N = 199,891) but the proportion of market gardeners is unknown, Cochran's</w:t>
      </w:r>
      <w:r w:rsidR="00AB17BE">
        <w:rPr>
          <w:rStyle w:val="Strong"/>
          <w:rFonts w:ascii="Arial" w:hAnsi="Arial" w:cs="Arial"/>
          <w:b w:val="0"/>
          <w:sz w:val="20"/>
          <w:szCs w:val="20"/>
        </w:rPr>
        <w:t xml:space="preserve"> </w:t>
      </w:r>
      <w:r w:rsidRPr="00FE14D8">
        <w:rPr>
          <w:rStyle w:val="Strong"/>
          <w:rFonts w:ascii="Arial" w:hAnsi="Arial" w:cs="Arial"/>
          <w:b w:val="0"/>
          <w:sz w:val="20"/>
          <w:szCs w:val="20"/>
        </w:rPr>
        <w:t>formula for sample size determination with unknown subgroup prevalence</w:t>
      </w:r>
      <w:r w:rsidR="00AB17BE">
        <w:rPr>
          <w:rStyle w:val="Strong"/>
          <w:rFonts w:ascii="Arial" w:hAnsi="Arial" w:cs="Arial"/>
          <w:b w:val="0"/>
          <w:sz w:val="20"/>
          <w:szCs w:val="20"/>
        </w:rPr>
        <w:t xml:space="preserve"> </w:t>
      </w:r>
      <w:r w:rsidR="00AB17BE">
        <w:rPr>
          <w:rStyle w:val="Strong"/>
          <w:rFonts w:ascii="Arial" w:hAnsi="Arial" w:cs="Arial"/>
          <w:b w:val="0"/>
          <w:sz w:val="20"/>
          <w:szCs w:val="20"/>
        </w:rPr>
        <w:fldChar w:fldCharType="begin"/>
      </w:r>
      <w:r w:rsidR="00AB17BE">
        <w:rPr>
          <w:rStyle w:val="Strong"/>
          <w:rFonts w:ascii="Arial" w:hAnsi="Arial" w:cs="Arial"/>
          <w:b w:val="0"/>
          <w:sz w:val="20"/>
          <w:szCs w:val="20"/>
        </w:rPr>
        <w:instrText xml:space="preserve"> REF _Ref193328797 \n \h </w:instrText>
      </w:r>
      <w:r w:rsidR="00AB17BE">
        <w:rPr>
          <w:rStyle w:val="Strong"/>
          <w:rFonts w:ascii="Arial" w:hAnsi="Arial" w:cs="Arial"/>
          <w:b w:val="0"/>
          <w:sz w:val="20"/>
          <w:szCs w:val="20"/>
        </w:rPr>
      </w:r>
      <w:r w:rsidR="00AB17BE">
        <w:rPr>
          <w:rStyle w:val="Strong"/>
          <w:rFonts w:ascii="Arial" w:hAnsi="Arial" w:cs="Arial"/>
          <w:b w:val="0"/>
          <w:sz w:val="20"/>
          <w:szCs w:val="20"/>
        </w:rPr>
        <w:fldChar w:fldCharType="separate"/>
      </w:r>
      <w:r w:rsidR="00AB17BE">
        <w:rPr>
          <w:rStyle w:val="Strong"/>
          <w:rFonts w:ascii="Arial" w:hAnsi="Arial" w:cs="Arial"/>
          <w:b w:val="0"/>
          <w:sz w:val="20"/>
          <w:szCs w:val="20"/>
        </w:rPr>
        <w:t>[48]</w:t>
      </w:r>
      <w:r w:rsidR="00AB17BE">
        <w:rPr>
          <w:rStyle w:val="Strong"/>
          <w:rFonts w:ascii="Arial" w:hAnsi="Arial" w:cs="Arial"/>
          <w:b w:val="0"/>
          <w:sz w:val="20"/>
          <w:szCs w:val="20"/>
        </w:rPr>
        <w:fldChar w:fldCharType="end"/>
      </w:r>
      <w:r w:rsidRPr="00FE14D8">
        <w:rPr>
          <w:rStyle w:val="Strong"/>
          <w:rFonts w:ascii="Arial" w:hAnsi="Arial" w:cs="Arial"/>
          <w:b w:val="0"/>
          <w:sz w:val="20"/>
          <w:szCs w:val="20"/>
        </w:rPr>
        <w:t xml:space="preserve"> was used</w:t>
      </w:r>
      <w:r w:rsidR="00423793">
        <w:rPr>
          <w:rStyle w:val="Strong"/>
          <w:rFonts w:ascii="Arial" w:hAnsi="Arial" w:cs="Arial"/>
          <w:b w:val="0"/>
          <w:sz w:val="20"/>
          <w:szCs w:val="20"/>
        </w:rPr>
        <w:t>, viz</w:t>
      </w:r>
      <w:r w:rsidRPr="00FE14D8">
        <w:rPr>
          <w:rStyle w:val="Strong"/>
          <w:rFonts w:ascii="Arial" w:hAnsi="Arial" w:cs="Arial"/>
          <w:b w:val="0"/>
          <w:sz w:val="20"/>
          <w:szCs w:val="20"/>
        </w:rPr>
        <w:t xml:space="preserve">: </w:t>
      </w:r>
    </w:p>
    <w:p w14:paraId="361A14B2" w14:textId="77777777" w:rsidR="00195CAB" w:rsidRPr="00FE14D8" w:rsidRDefault="00195CAB">
      <w:pPr>
        <w:spacing w:after="0" w:line="240" w:lineRule="auto"/>
        <w:jc w:val="both"/>
        <w:rPr>
          <w:rStyle w:val="Strong"/>
          <w:rFonts w:ascii="Arial" w:hAnsi="Arial" w:cs="Arial"/>
          <w:b w:val="0"/>
          <w:sz w:val="20"/>
          <w:szCs w:val="20"/>
        </w:rPr>
      </w:pPr>
    </w:p>
    <w:p w14:paraId="2198C2CA" w14:textId="7FE0F392" w:rsidR="00195CAB" w:rsidRPr="00FE14D8" w:rsidRDefault="00052CED">
      <w:pPr>
        <w:spacing w:after="0" w:line="240" w:lineRule="auto"/>
        <w:jc w:val="both"/>
        <w:rPr>
          <w:rStyle w:val="Strong"/>
          <w:rFonts w:ascii="Arial" w:hAnsi="Arial" w:cs="Arial"/>
          <w:b w:val="0"/>
          <w:sz w:val="20"/>
          <w:szCs w:val="20"/>
        </w:rPr>
      </w:pPr>
      <w:r w:rsidRPr="00FE14D8">
        <w:rPr>
          <w:rStyle w:val="Strong"/>
          <w:rFonts w:ascii="Arial" w:hAnsi="Arial" w:cs="Arial"/>
          <w:b w:val="0"/>
          <w:sz w:val="20"/>
          <w:szCs w:val="20"/>
        </w:rPr>
        <w:t>n</w:t>
      </w:r>
      <w:r w:rsidRPr="00FE14D8">
        <w:rPr>
          <w:rStyle w:val="Strong"/>
          <w:rFonts w:ascii="Cambria Math" w:hAnsi="Cambria Math" w:cs="Cambria Math"/>
          <w:b w:val="0"/>
          <w:sz w:val="20"/>
          <w:szCs w:val="20"/>
        </w:rPr>
        <w:t>₀</w:t>
      </w:r>
      <w:r w:rsidRPr="00FE14D8">
        <w:rPr>
          <w:rStyle w:val="Strong"/>
          <w:rFonts w:ascii="Arial" w:hAnsi="Arial" w:cs="Arial"/>
          <w:b w:val="0"/>
          <w:sz w:val="20"/>
          <w:szCs w:val="20"/>
        </w:rPr>
        <w:t xml:space="preserve"> = (Z² x p x q) / e² </w:t>
      </w:r>
      <w:r w:rsidR="005A08C3">
        <w:rPr>
          <w:rStyle w:val="Strong"/>
          <w:rFonts w:ascii="Arial" w:hAnsi="Arial" w:cs="Arial"/>
          <w:b w:val="0"/>
          <w:sz w:val="20"/>
          <w:szCs w:val="20"/>
        </w:rPr>
        <w:t>______________________________________________________________</w:t>
      </w:r>
      <w:r w:rsidRPr="00FE14D8">
        <w:rPr>
          <w:rStyle w:val="Strong"/>
          <w:rFonts w:ascii="Arial" w:hAnsi="Arial" w:cs="Arial"/>
          <w:b w:val="0"/>
          <w:sz w:val="20"/>
          <w:szCs w:val="20"/>
        </w:rPr>
        <w:t>1</w:t>
      </w:r>
    </w:p>
    <w:p w14:paraId="7C7575DA" w14:textId="77777777" w:rsidR="00195CAB" w:rsidRPr="00FE14D8" w:rsidRDefault="00052CED">
      <w:pPr>
        <w:spacing w:after="0" w:line="240" w:lineRule="auto"/>
        <w:jc w:val="both"/>
        <w:rPr>
          <w:rStyle w:val="Strong"/>
          <w:rFonts w:ascii="Arial" w:hAnsi="Arial" w:cs="Arial"/>
          <w:b w:val="0"/>
          <w:sz w:val="20"/>
          <w:szCs w:val="20"/>
        </w:rPr>
      </w:pPr>
      <w:r w:rsidRPr="00FE14D8">
        <w:rPr>
          <w:rStyle w:val="Strong"/>
          <w:rFonts w:ascii="Arial" w:hAnsi="Arial" w:cs="Arial"/>
          <w:b w:val="0"/>
          <w:sz w:val="20"/>
          <w:szCs w:val="20"/>
        </w:rPr>
        <w:t xml:space="preserve"> </w:t>
      </w:r>
    </w:p>
    <w:p w14:paraId="41372E6C" w14:textId="77C26EE9" w:rsidR="00195CAB" w:rsidRPr="00FE14D8" w:rsidRDefault="00651C34">
      <w:pPr>
        <w:spacing w:after="0" w:line="240" w:lineRule="auto"/>
        <w:jc w:val="both"/>
        <w:rPr>
          <w:rStyle w:val="Strong"/>
          <w:rFonts w:ascii="Arial" w:hAnsi="Arial" w:cs="Arial"/>
          <w:b w:val="0"/>
          <w:sz w:val="20"/>
          <w:szCs w:val="20"/>
        </w:rPr>
      </w:pPr>
      <w:r w:rsidRPr="00FE14D8">
        <w:rPr>
          <w:rStyle w:val="Strong"/>
          <w:rFonts w:ascii="Arial" w:hAnsi="Arial" w:cs="Arial"/>
          <w:b w:val="0"/>
          <w:sz w:val="20"/>
          <w:szCs w:val="20"/>
        </w:rPr>
        <w:t>Where</w:t>
      </w:r>
      <w:r w:rsidR="00052CED" w:rsidRPr="00FE14D8">
        <w:rPr>
          <w:rStyle w:val="Strong"/>
          <w:rFonts w:ascii="Arial" w:hAnsi="Arial" w:cs="Arial"/>
          <w:b w:val="0"/>
          <w:sz w:val="20"/>
          <w:szCs w:val="20"/>
        </w:rPr>
        <w:t xml:space="preserve"> e² represents the desired precision (0.05), p is the estimated population proportion (0.5), and q is 1 - p (0.5).  A 92% confidence level (Z = 1.75) was chosen.  </w:t>
      </w:r>
    </w:p>
    <w:p w14:paraId="7CFCB362" w14:textId="77777777" w:rsidR="00195CAB" w:rsidRPr="00FE14D8" w:rsidRDefault="00052CED">
      <w:pPr>
        <w:spacing w:after="0" w:line="240" w:lineRule="auto"/>
        <w:jc w:val="both"/>
        <w:rPr>
          <w:rFonts w:ascii="Arial" w:hAnsi="Arial" w:cs="Arial"/>
          <w:sz w:val="20"/>
          <w:szCs w:val="20"/>
          <w:lang w:val="en-GB"/>
        </w:rPr>
      </w:pPr>
      <w:r w:rsidRPr="00FE14D8">
        <w:rPr>
          <w:rStyle w:val="Strong"/>
          <w:rFonts w:ascii="Arial" w:hAnsi="Arial" w:cs="Arial"/>
          <w:b w:val="0"/>
          <w:sz w:val="20"/>
          <w:szCs w:val="20"/>
        </w:rPr>
        <w:t>This calculation yielded a sample size of approximately 306.  Adjusting for the finite population size using the formula n = n</w:t>
      </w:r>
      <w:r w:rsidRPr="00FE14D8">
        <w:rPr>
          <w:rStyle w:val="Strong"/>
          <w:rFonts w:ascii="Cambria Math" w:hAnsi="Cambria Math" w:cs="Cambria Math"/>
          <w:b w:val="0"/>
          <w:sz w:val="20"/>
          <w:szCs w:val="20"/>
        </w:rPr>
        <w:t>₀</w:t>
      </w:r>
      <w:r w:rsidRPr="00FE14D8">
        <w:rPr>
          <w:rStyle w:val="Strong"/>
          <w:rFonts w:ascii="Arial" w:hAnsi="Arial" w:cs="Arial"/>
          <w:b w:val="0"/>
          <w:sz w:val="20"/>
          <w:szCs w:val="20"/>
        </w:rPr>
        <w:t xml:space="preserve"> / (1 + (n</w:t>
      </w:r>
      <w:r w:rsidRPr="00FE14D8">
        <w:rPr>
          <w:rStyle w:val="Strong"/>
          <w:rFonts w:ascii="Cambria Math" w:hAnsi="Cambria Math" w:cs="Cambria Math"/>
          <w:b w:val="0"/>
          <w:sz w:val="20"/>
          <w:szCs w:val="20"/>
        </w:rPr>
        <w:t>₀</w:t>
      </w:r>
      <w:r w:rsidRPr="00FE14D8">
        <w:rPr>
          <w:rStyle w:val="Strong"/>
          <w:rFonts w:ascii="Arial" w:hAnsi="Arial" w:cs="Arial"/>
          <w:b w:val="0"/>
          <w:sz w:val="20"/>
          <w:szCs w:val="20"/>
        </w:rPr>
        <w:t xml:space="preserve"> - 1) / N) resulted in a final sample size of approximately 305.  Therefore, 307 farmers who owned at least half a hectare of land and cultivated at least one of the target crops were purposively selected for the study</w:t>
      </w:r>
      <w:r w:rsidRPr="00FE14D8">
        <w:rPr>
          <w:rFonts w:ascii="Arial" w:hAnsi="Arial" w:cs="Arial"/>
          <w:sz w:val="20"/>
          <w:szCs w:val="20"/>
        </w:rPr>
        <w:t>.</w:t>
      </w:r>
    </w:p>
    <w:p w14:paraId="057AA1C1" w14:textId="77777777" w:rsidR="00195CAB" w:rsidRPr="00FE14D8" w:rsidRDefault="00195CAB">
      <w:pPr>
        <w:spacing w:line="240" w:lineRule="auto"/>
        <w:rPr>
          <w:rFonts w:ascii="Arial" w:hAnsi="Arial" w:cs="Arial"/>
          <w:sz w:val="20"/>
          <w:szCs w:val="20"/>
        </w:rPr>
      </w:pPr>
    </w:p>
    <w:p w14:paraId="4C9C12FF" w14:textId="3045D6D6" w:rsidR="00195CAB" w:rsidRPr="00651C34" w:rsidRDefault="00052CED" w:rsidP="00651C34">
      <w:pPr>
        <w:pStyle w:val="ListParagraph"/>
        <w:numPr>
          <w:ilvl w:val="1"/>
          <w:numId w:val="7"/>
        </w:numPr>
        <w:spacing w:line="240" w:lineRule="auto"/>
        <w:ind w:left="450" w:hanging="450"/>
        <w:rPr>
          <w:rFonts w:ascii="Arial" w:hAnsi="Arial" w:cs="Arial"/>
          <w:b/>
          <w:szCs w:val="20"/>
        </w:rPr>
      </w:pPr>
      <w:r w:rsidRPr="00651C34">
        <w:rPr>
          <w:rFonts w:ascii="Arial" w:hAnsi="Arial" w:cs="Arial"/>
          <w:b/>
          <w:szCs w:val="20"/>
        </w:rPr>
        <w:t>Model Specification and Estimation Technics</w:t>
      </w:r>
    </w:p>
    <w:p w14:paraId="1A91AF15" w14:textId="082A182F" w:rsidR="00195CAB" w:rsidRPr="00651C34" w:rsidRDefault="00052CED" w:rsidP="00651C34">
      <w:pPr>
        <w:pStyle w:val="ListParagraph"/>
        <w:numPr>
          <w:ilvl w:val="2"/>
          <w:numId w:val="7"/>
        </w:numPr>
        <w:tabs>
          <w:tab w:val="left" w:pos="270"/>
        </w:tabs>
        <w:spacing w:after="0" w:line="240" w:lineRule="auto"/>
        <w:ind w:left="360" w:hanging="360"/>
        <w:jc w:val="both"/>
        <w:rPr>
          <w:rFonts w:ascii="Arial" w:hAnsi="Arial" w:cs="Arial"/>
          <w:b/>
          <w:color w:val="000000"/>
          <w:sz w:val="20"/>
          <w:szCs w:val="20"/>
          <w:u w:val="single"/>
          <w:lang w:val="en-GB"/>
        </w:rPr>
      </w:pPr>
      <w:r w:rsidRPr="00651C34">
        <w:rPr>
          <w:rFonts w:ascii="Arial" w:hAnsi="Arial" w:cs="Arial"/>
          <w:b/>
          <w:color w:val="000000"/>
          <w:sz w:val="20"/>
          <w:szCs w:val="20"/>
          <w:u w:val="single"/>
          <w:lang w:val="en-GB"/>
        </w:rPr>
        <w:t>Profitability Analysis</w:t>
      </w:r>
    </w:p>
    <w:p w14:paraId="49DCA898" w14:textId="787921AF" w:rsidR="00195CAB" w:rsidRPr="00FE14D8" w:rsidRDefault="00052CED">
      <w:pPr>
        <w:spacing w:after="0" w:line="240" w:lineRule="auto"/>
        <w:jc w:val="both"/>
        <w:rPr>
          <w:rFonts w:ascii="Arial" w:hAnsi="Arial" w:cs="Arial"/>
          <w:color w:val="000000"/>
          <w:sz w:val="20"/>
          <w:szCs w:val="20"/>
          <w:shd w:val="clear" w:color="auto" w:fill="FFFFFF"/>
        </w:rPr>
      </w:pPr>
      <w:r w:rsidRPr="00FE14D8">
        <w:rPr>
          <w:rFonts w:ascii="Arial" w:hAnsi="Arial" w:cs="Arial"/>
          <w:color w:val="000000"/>
          <w:sz w:val="20"/>
          <w:szCs w:val="20"/>
          <w:lang w:val="en-GB"/>
        </w:rPr>
        <w:t>To capture profitability levels of the</w:t>
      </w:r>
      <w:r w:rsidR="00B86843">
        <w:rPr>
          <w:rFonts w:ascii="Arial" w:hAnsi="Arial" w:cs="Arial"/>
          <w:color w:val="000000"/>
          <w:sz w:val="20"/>
          <w:szCs w:val="20"/>
          <w:lang w:val="en-GB"/>
        </w:rPr>
        <w:t xml:space="preserve"> different crops produced, the p</w:t>
      </w:r>
      <w:r w:rsidRPr="00FE14D8">
        <w:rPr>
          <w:rFonts w:ascii="Arial" w:hAnsi="Arial" w:cs="Arial"/>
          <w:color w:val="000000"/>
          <w:sz w:val="20"/>
          <w:szCs w:val="20"/>
          <w:lang w:val="en-GB"/>
        </w:rPr>
        <w:t xml:space="preserve">rofitability analysis was used through which a series of interacting parameters were computed. This in line with empirical literature justified by the fact that profitability analysis provides a systematic framework for considering all relevant costs and benefits associated with each crop level within the short run. This includes not only direct production costs (e.g., seeds, fertilizer, </w:t>
      </w:r>
      <w:proofErr w:type="spellStart"/>
      <w:r w:rsidRPr="00FE14D8">
        <w:rPr>
          <w:rFonts w:ascii="Arial" w:hAnsi="Arial" w:cs="Arial"/>
          <w:color w:val="000000"/>
          <w:sz w:val="20"/>
          <w:szCs w:val="20"/>
          <w:lang w:val="en-GB"/>
        </w:rPr>
        <w:t>labor</w:t>
      </w:r>
      <w:proofErr w:type="spellEnd"/>
      <w:r w:rsidRPr="00FE14D8">
        <w:rPr>
          <w:rFonts w:ascii="Arial" w:hAnsi="Arial" w:cs="Arial"/>
          <w:color w:val="000000"/>
          <w:sz w:val="20"/>
          <w:szCs w:val="20"/>
          <w:lang w:val="en-GB"/>
        </w:rPr>
        <w:t>) but also indirect costs (e.g., opportunity cost of land, environmental impacts), and potential benefits beyond immediate revenue</w:t>
      </w:r>
      <w:r w:rsidR="00AB17BE">
        <w:rPr>
          <w:rFonts w:ascii="Arial" w:hAnsi="Arial" w:cs="Arial"/>
          <w:color w:val="000000"/>
          <w:sz w:val="20"/>
          <w:szCs w:val="20"/>
          <w:lang w:val="en-GB"/>
        </w:rPr>
        <w:t xml:space="preserve"> </w:t>
      </w:r>
      <w:r w:rsidR="00AB17BE">
        <w:rPr>
          <w:rFonts w:ascii="Arial" w:hAnsi="Arial" w:cs="Arial"/>
          <w:color w:val="000000"/>
          <w:sz w:val="20"/>
          <w:szCs w:val="20"/>
          <w:lang w:val="en-GB"/>
        </w:rPr>
        <w:fldChar w:fldCharType="begin"/>
      </w:r>
      <w:r w:rsidR="00AB17BE">
        <w:rPr>
          <w:rFonts w:ascii="Arial" w:hAnsi="Arial" w:cs="Arial"/>
          <w:color w:val="000000"/>
          <w:sz w:val="20"/>
          <w:szCs w:val="20"/>
          <w:lang w:val="en-GB"/>
        </w:rPr>
        <w:instrText xml:space="preserve"> REF _Ref193328830 \n \h </w:instrText>
      </w:r>
      <w:r w:rsidR="00AB17BE">
        <w:rPr>
          <w:rFonts w:ascii="Arial" w:hAnsi="Arial" w:cs="Arial"/>
          <w:color w:val="000000"/>
          <w:sz w:val="20"/>
          <w:szCs w:val="20"/>
          <w:lang w:val="en-GB"/>
        </w:rPr>
      </w:r>
      <w:r w:rsidR="00AB17BE">
        <w:rPr>
          <w:rFonts w:ascii="Arial" w:hAnsi="Arial" w:cs="Arial"/>
          <w:color w:val="000000"/>
          <w:sz w:val="20"/>
          <w:szCs w:val="20"/>
          <w:lang w:val="en-GB"/>
        </w:rPr>
        <w:fldChar w:fldCharType="separate"/>
      </w:r>
      <w:r w:rsidR="00AB17BE">
        <w:rPr>
          <w:rFonts w:ascii="Arial" w:hAnsi="Arial" w:cs="Arial"/>
          <w:color w:val="000000"/>
          <w:sz w:val="20"/>
          <w:szCs w:val="20"/>
          <w:lang w:val="en-GB"/>
        </w:rPr>
        <w:t>[49]</w:t>
      </w:r>
      <w:r w:rsidR="00AB17BE">
        <w:rPr>
          <w:rFonts w:ascii="Arial" w:hAnsi="Arial" w:cs="Arial"/>
          <w:color w:val="000000"/>
          <w:sz w:val="20"/>
          <w:szCs w:val="20"/>
          <w:lang w:val="en-GB"/>
        </w:rPr>
        <w:fldChar w:fldCharType="end"/>
      </w:r>
      <w:r w:rsidRPr="00FE14D8">
        <w:rPr>
          <w:rFonts w:ascii="Arial" w:hAnsi="Arial" w:cs="Arial"/>
          <w:color w:val="000000"/>
          <w:sz w:val="20"/>
          <w:szCs w:val="20"/>
          <w:shd w:val="clear" w:color="auto" w:fill="FFFFFF"/>
        </w:rPr>
        <w:t xml:space="preserve">. In addition, </w:t>
      </w:r>
      <w:r w:rsidRPr="00FE14D8">
        <w:rPr>
          <w:rFonts w:ascii="Arial" w:hAnsi="Arial" w:cs="Arial"/>
          <w:color w:val="000000"/>
          <w:sz w:val="20"/>
          <w:szCs w:val="20"/>
        </w:rPr>
        <w:t>it allows for the identification of crops with the highest potential returns per unit of input, optimizing resource use and maximizing overall farm income</w:t>
      </w:r>
      <w:r w:rsidRPr="00FE14D8">
        <w:rPr>
          <w:rFonts w:ascii="Arial" w:hAnsi="Arial" w:cs="Arial"/>
          <w:color w:val="000000"/>
          <w:sz w:val="20"/>
          <w:szCs w:val="20"/>
          <w:lang w:val="en-GB"/>
        </w:rPr>
        <w:t xml:space="preserve"> </w:t>
      </w:r>
      <w:r w:rsidR="00AB17BE">
        <w:rPr>
          <w:rFonts w:ascii="Arial" w:hAnsi="Arial" w:cs="Arial"/>
          <w:color w:val="000000"/>
          <w:sz w:val="20"/>
          <w:szCs w:val="20"/>
          <w:lang w:val="en-GB"/>
        </w:rPr>
        <w:fldChar w:fldCharType="begin"/>
      </w:r>
      <w:r w:rsidR="00AB17BE">
        <w:rPr>
          <w:rFonts w:ascii="Arial" w:hAnsi="Arial" w:cs="Arial"/>
          <w:color w:val="000000"/>
          <w:sz w:val="20"/>
          <w:szCs w:val="20"/>
          <w:lang w:val="en-GB"/>
        </w:rPr>
        <w:instrText xml:space="preserve"> REF _Ref193328852 \n \h </w:instrText>
      </w:r>
      <w:r w:rsidR="00AB17BE">
        <w:rPr>
          <w:rFonts w:ascii="Arial" w:hAnsi="Arial" w:cs="Arial"/>
          <w:color w:val="000000"/>
          <w:sz w:val="20"/>
          <w:szCs w:val="20"/>
          <w:lang w:val="en-GB"/>
        </w:rPr>
      </w:r>
      <w:r w:rsidR="00AB17BE">
        <w:rPr>
          <w:rFonts w:ascii="Arial" w:hAnsi="Arial" w:cs="Arial"/>
          <w:color w:val="000000"/>
          <w:sz w:val="20"/>
          <w:szCs w:val="20"/>
          <w:lang w:val="en-GB"/>
        </w:rPr>
        <w:fldChar w:fldCharType="separate"/>
      </w:r>
      <w:r w:rsidR="00AB17BE">
        <w:rPr>
          <w:rFonts w:ascii="Arial" w:hAnsi="Arial" w:cs="Arial"/>
          <w:color w:val="000000"/>
          <w:sz w:val="20"/>
          <w:szCs w:val="20"/>
          <w:lang w:val="en-GB"/>
        </w:rPr>
        <w:t>[50]</w:t>
      </w:r>
      <w:r w:rsidR="00AB17BE">
        <w:rPr>
          <w:rFonts w:ascii="Arial" w:hAnsi="Arial" w:cs="Arial"/>
          <w:color w:val="000000"/>
          <w:sz w:val="20"/>
          <w:szCs w:val="20"/>
          <w:lang w:val="en-GB"/>
        </w:rPr>
        <w:fldChar w:fldCharType="end"/>
      </w:r>
      <w:r w:rsidRPr="00FE14D8">
        <w:rPr>
          <w:rFonts w:ascii="Arial" w:hAnsi="Arial" w:cs="Arial"/>
          <w:color w:val="000000"/>
          <w:sz w:val="20"/>
          <w:szCs w:val="20"/>
          <w:shd w:val="clear" w:color="auto" w:fill="FFFFFF"/>
        </w:rPr>
        <w:t xml:space="preserve">.  </w:t>
      </w:r>
    </w:p>
    <w:p w14:paraId="0161DCC7" w14:textId="0A68FBE4" w:rsidR="00195CAB" w:rsidRPr="00FE14D8" w:rsidRDefault="00052CED">
      <w:pPr>
        <w:spacing w:after="0" w:line="240" w:lineRule="auto"/>
        <w:jc w:val="both"/>
        <w:rPr>
          <w:rFonts w:ascii="Arial" w:hAnsi="Arial" w:cs="Arial"/>
          <w:color w:val="000000"/>
          <w:sz w:val="20"/>
          <w:szCs w:val="20"/>
          <w:lang w:val="en-GB"/>
        </w:rPr>
      </w:pPr>
      <w:r w:rsidRPr="00FE14D8">
        <w:rPr>
          <w:rFonts w:ascii="Arial" w:hAnsi="Arial" w:cs="Arial"/>
          <w:color w:val="000000"/>
          <w:sz w:val="20"/>
          <w:szCs w:val="20"/>
          <w:shd w:val="clear" w:color="auto" w:fill="FFFFFF"/>
        </w:rPr>
        <w:t>All the variables were normalized and graded in per hectare of crop selected. This study adopted the Economic Farm Income (EFI), the Net Farm Income (NFI) and the Return on Investment (</w:t>
      </w:r>
      <w:r w:rsidRPr="00FE14D8">
        <w:rPr>
          <w:rFonts w:ascii="Arial" w:hAnsi="Arial" w:cs="Arial"/>
          <w:sz w:val="20"/>
          <w:szCs w:val="20"/>
        </w:rPr>
        <w:t>ROI</w:t>
      </w:r>
      <w:r w:rsidRPr="00FE14D8">
        <w:rPr>
          <w:rFonts w:ascii="Arial" w:hAnsi="Arial" w:cs="Arial"/>
          <w:color w:val="000000"/>
          <w:sz w:val="20"/>
          <w:szCs w:val="20"/>
          <w:shd w:val="clear" w:color="auto" w:fill="FFFFFF"/>
        </w:rPr>
        <w:t xml:space="preserve">) to evaluate the profit. </w:t>
      </w:r>
      <w:r w:rsidRPr="00FE14D8">
        <w:rPr>
          <w:rFonts w:ascii="Arial" w:hAnsi="Arial" w:cs="Arial"/>
          <w:color w:val="000000"/>
          <w:sz w:val="20"/>
          <w:szCs w:val="20"/>
          <w:lang w:val="en-GB"/>
        </w:rPr>
        <w:t xml:space="preserve"> The Net Farm Income derived from market gardening is explicitly stated following </w:t>
      </w:r>
      <w:r w:rsidR="00966169" w:rsidRPr="00966169">
        <w:rPr>
          <w:rFonts w:ascii="Helvetica" w:hAnsi="Helvetica" w:cs="Helvetica"/>
          <w:sz w:val="20"/>
          <w:szCs w:val="20"/>
        </w:rPr>
        <w:t>Okoth</w:t>
      </w:r>
      <w:r w:rsidR="00966169" w:rsidRPr="00FE14D8">
        <w:rPr>
          <w:rFonts w:ascii="Arial" w:hAnsi="Arial" w:cs="Arial"/>
          <w:i/>
          <w:iCs/>
          <w:color w:val="000000"/>
          <w:sz w:val="20"/>
          <w:szCs w:val="20"/>
          <w:lang w:val="en-GB"/>
        </w:rPr>
        <w:t xml:space="preserve"> </w:t>
      </w:r>
      <w:r w:rsidRPr="00FE14D8">
        <w:rPr>
          <w:rFonts w:ascii="Arial" w:hAnsi="Arial" w:cs="Arial"/>
          <w:i/>
          <w:iCs/>
          <w:color w:val="000000"/>
          <w:sz w:val="20"/>
          <w:szCs w:val="20"/>
          <w:lang w:val="en-GB"/>
        </w:rPr>
        <w:t xml:space="preserve">et al. </w:t>
      </w:r>
      <w:r w:rsidR="00AB17BE">
        <w:rPr>
          <w:rFonts w:ascii="Arial" w:hAnsi="Arial" w:cs="Arial"/>
          <w:color w:val="000000"/>
          <w:sz w:val="20"/>
          <w:szCs w:val="20"/>
          <w:lang w:val="en-GB"/>
        </w:rPr>
        <w:fldChar w:fldCharType="begin"/>
      </w:r>
      <w:r w:rsidR="00AB17BE">
        <w:rPr>
          <w:rFonts w:ascii="Arial" w:hAnsi="Arial" w:cs="Arial"/>
          <w:i/>
          <w:iCs/>
          <w:color w:val="000000"/>
          <w:sz w:val="20"/>
          <w:szCs w:val="20"/>
          <w:lang w:val="en-GB"/>
        </w:rPr>
        <w:instrText xml:space="preserve"> REF _Ref193328883 \n \h </w:instrText>
      </w:r>
      <w:r w:rsidR="00AB17BE">
        <w:rPr>
          <w:rFonts w:ascii="Arial" w:hAnsi="Arial" w:cs="Arial"/>
          <w:color w:val="000000"/>
          <w:sz w:val="20"/>
          <w:szCs w:val="20"/>
          <w:lang w:val="en-GB"/>
        </w:rPr>
        <w:instrText xml:space="preserve"> \* MERGEFORMAT </w:instrText>
      </w:r>
      <w:r w:rsidR="00AB17BE">
        <w:rPr>
          <w:rFonts w:ascii="Arial" w:hAnsi="Arial" w:cs="Arial"/>
          <w:color w:val="000000"/>
          <w:sz w:val="20"/>
          <w:szCs w:val="20"/>
          <w:lang w:val="en-GB"/>
        </w:rPr>
      </w:r>
      <w:r w:rsidR="00AB17BE">
        <w:rPr>
          <w:rFonts w:ascii="Arial" w:hAnsi="Arial" w:cs="Arial"/>
          <w:color w:val="000000"/>
          <w:sz w:val="20"/>
          <w:szCs w:val="20"/>
          <w:lang w:val="en-GB"/>
        </w:rPr>
        <w:fldChar w:fldCharType="separate"/>
      </w:r>
      <w:r w:rsidR="00B86843">
        <w:rPr>
          <w:rFonts w:ascii="Arial" w:hAnsi="Arial" w:cs="Arial"/>
          <w:iCs/>
          <w:color w:val="000000"/>
          <w:sz w:val="20"/>
          <w:szCs w:val="20"/>
          <w:lang w:val="en-GB"/>
        </w:rPr>
        <w:t>[</w:t>
      </w:r>
      <w:r w:rsidR="00AB17BE" w:rsidRPr="00AB17BE">
        <w:rPr>
          <w:rFonts w:ascii="Arial" w:hAnsi="Arial" w:cs="Arial"/>
          <w:iCs/>
          <w:color w:val="000000"/>
          <w:sz w:val="20"/>
          <w:szCs w:val="20"/>
          <w:lang w:val="en-GB"/>
        </w:rPr>
        <w:t>51]</w:t>
      </w:r>
      <w:r w:rsidR="00AB17BE">
        <w:rPr>
          <w:rFonts w:ascii="Arial" w:hAnsi="Arial" w:cs="Arial"/>
          <w:color w:val="000000"/>
          <w:sz w:val="20"/>
          <w:szCs w:val="20"/>
          <w:lang w:val="en-GB"/>
        </w:rPr>
        <w:fldChar w:fldCharType="end"/>
      </w:r>
      <w:r w:rsidR="00AB17BE">
        <w:rPr>
          <w:rFonts w:ascii="Arial" w:hAnsi="Arial" w:cs="Arial"/>
          <w:color w:val="000000"/>
          <w:sz w:val="20"/>
          <w:szCs w:val="20"/>
          <w:lang w:val="en-GB"/>
        </w:rPr>
        <w:t xml:space="preserve"> </w:t>
      </w:r>
      <w:r w:rsidRPr="00FE14D8">
        <w:rPr>
          <w:rFonts w:ascii="Arial" w:hAnsi="Arial" w:cs="Arial"/>
          <w:color w:val="000000"/>
          <w:sz w:val="20"/>
          <w:szCs w:val="20"/>
          <w:lang w:val="en-GB"/>
        </w:rPr>
        <w:t xml:space="preserve">presented in </w:t>
      </w:r>
      <w:r w:rsidRPr="00FE14D8">
        <w:rPr>
          <w:rFonts w:ascii="Arial" w:hAnsi="Arial" w:cs="Arial"/>
          <w:sz w:val="20"/>
          <w:szCs w:val="20"/>
          <w:lang w:val="en-GB"/>
        </w:rPr>
        <w:t xml:space="preserve">equation 2: </w:t>
      </w:r>
    </w:p>
    <w:p w14:paraId="225F6F39" w14:textId="77777777" w:rsidR="00195CAB" w:rsidRPr="00FE14D8" w:rsidRDefault="00195CAB">
      <w:pPr>
        <w:spacing w:after="0" w:line="240" w:lineRule="auto"/>
        <w:jc w:val="both"/>
        <w:rPr>
          <w:rFonts w:ascii="Arial" w:hAnsi="Arial" w:cs="Arial"/>
          <w:b/>
          <w:color w:val="000000"/>
          <w:sz w:val="20"/>
          <w:szCs w:val="20"/>
        </w:rPr>
      </w:pPr>
    </w:p>
    <w:p w14:paraId="423AA8A3" w14:textId="6F95B573" w:rsidR="00195CAB" w:rsidRPr="00FE14D8" w:rsidRDefault="00290221">
      <w:pPr>
        <w:autoSpaceDE w:val="0"/>
        <w:autoSpaceDN w:val="0"/>
        <w:adjustRightInd w:val="0"/>
        <w:spacing w:after="0" w:line="240" w:lineRule="auto"/>
        <w:rPr>
          <w:rFonts w:ascii="Arial" w:eastAsia="SimSun" w:hAnsi="Arial" w:cs="Arial"/>
          <w:color w:val="000000"/>
          <w:sz w:val="20"/>
          <w:szCs w:val="20"/>
          <w:lang w:val="en-GB"/>
        </w:rPr>
      </w:pPr>
      <m:oMath>
        <m:sSub>
          <m:sSubPr>
            <m:ctrlPr>
              <w:rPr>
                <w:rFonts w:ascii="Cambria Math" w:hAnsi="Cambria Math" w:cs="Arial"/>
                <w:color w:val="000000"/>
                <w:sz w:val="20"/>
                <w:szCs w:val="20"/>
                <w:lang w:val="en-GB"/>
              </w:rPr>
            </m:ctrlPr>
          </m:sSubPr>
          <m:e>
            <m:r>
              <m:rPr>
                <m:sty m:val="p"/>
              </m:rPr>
              <w:rPr>
                <w:rFonts w:ascii="Cambria Math" w:hAnsi="Cambria Math" w:cs="Arial"/>
                <w:color w:val="000000"/>
                <w:sz w:val="20"/>
                <w:szCs w:val="20"/>
                <w:lang w:val="en-GB"/>
              </w:rPr>
              <m:t>NFI</m:t>
            </m:r>
          </m:e>
          <m:sub>
            <m:r>
              <m:rPr>
                <m:sty m:val="p"/>
              </m:rPr>
              <w:rPr>
                <w:rFonts w:ascii="Cambria Math" w:hAnsi="Cambria Math" w:cs="Arial"/>
                <w:color w:val="000000"/>
                <w:sz w:val="20"/>
                <w:szCs w:val="20"/>
                <w:lang w:val="en-GB"/>
              </w:rPr>
              <m:t>i</m:t>
            </m:r>
          </m:sub>
        </m:sSub>
        <m:r>
          <m:rPr>
            <m:sty m:val="p"/>
          </m:rPr>
          <w:rPr>
            <w:rFonts w:ascii="Cambria Math" w:eastAsia="SimSun" w:hAnsi="Cambria Math" w:cs="Arial"/>
            <w:color w:val="000000"/>
            <w:sz w:val="20"/>
            <w:szCs w:val="20"/>
            <w:lang w:val="en-GB"/>
          </w:rPr>
          <m:t>=GP-(TVC +TFC)</m:t>
        </m:r>
      </m:oMath>
      <w:r w:rsidR="00052CED" w:rsidRPr="00FE14D8">
        <w:rPr>
          <w:rFonts w:ascii="Arial" w:eastAsia="SimSun" w:hAnsi="Arial" w:cs="Arial"/>
          <w:color w:val="000000"/>
          <w:sz w:val="20"/>
          <w:szCs w:val="20"/>
          <w:lang w:val="en-GB"/>
        </w:rPr>
        <w:t xml:space="preserve"> </w:t>
      </w:r>
      <w:r w:rsidR="00CD2279" w:rsidRPr="00FE14D8">
        <w:rPr>
          <w:rFonts w:ascii="Arial" w:eastAsia="SimSun" w:hAnsi="Arial" w:cs="Arial"/>
          <w:color w:val="000000"/>
          <w:sz w:val="20"/>
          <w:szCs w:val="20"/>
          <w:lang w:val="en-GB"/>
        </w:rPr>
        <w:t>With</w:t>
      </w:r>
      <w:r w:rsidR="00052CED" w:rsidRPr="00FE14D8">
        <w:rPr>
          <w:rFonts w:ascii="Arial" w:eastAsia="SimSun" w:hAnsi="Arial" w:cs="Arial"/>
          <w:color w:val="000000"/>
          <w:sz w:val="20"/>
          <w:szCs w:val="20"/>
          <w:lang w:val="en-GB"/>
        </w:rPr>
        <w:t xml:space="preserve"> </w:t>
      </w:r>
      <m:oMath>
        <m:r>
          <m:rPr>
            <m:sty m:val="p"/>
          </m:rPr>
          <w:rPr>
            <w:rFonts w:ascii="Cambria Math" w:eastAsia="SimSun" w:hAnsi="Cambria Math" w:cs="Arial"/>
            <w:color w:val="000000"/>
            <w:sz w:val="20"/>
            <w:szCs w:val="20"/>
            <w:lang w:val="en-GB"/>
          </w:rPr>
          <m:t>GP=TR-TVC</m:t>
        </m:r>
      </m:oMath>
      <w:r w:rsidR="00052CED" w:rsidRPr="00FE14D8">
        <w:rPr>
          <w:rFonts w:ascii="Arial" w:eastAsia="SimSun" w:hAnsi="Arial" w:cs="Arial"/>
          <w:color w:val="000000"/>
          <w:sz w:val="20"/>
          <w:szCs w:val="20"/>
          <w:lang w:val="en-GB"/>
        </w:rPr>
        <w:t xml:space="preserve"> and </w:t>
      </w:r>
      <m:oMath>
        <m:r>
          <m:rPr>
            <m:sty m:val="p"/>
          </m:rPr>
          <w:rPr>
            <w:rFonts w:ascii="Cambria Math" w:eastAsia="SimSun" w:hAnsi="Cambria Math" w:cs="Arial"/>
            <w:color w:val="000000"/>
            <w:sz w:val="20"/>
            <w:szCs w:val="20"/>
            <w:lang w:val="en-GB"/>
          </w:rPr>
          <m:t xml:space="preserve"> TVC=TC-TFC</m:t>
        </m:r>
      </m:oMath>
      <w:r w:rsidR="00052CED" w:rsidRPr="00FE14D8">
        <w:rPr>
          <w:rFonts w:ascii="Arial" w:eastAsia="SimSun" w:hAnsi="Arial" w:cs="Arial"/>
          <w:color w:val="000000"/>
          <w:sz w:val="20"/>
          <w:szCs w:val="20"/>
          <w:lang w:val="en-GB"/>
        </w:rPr>
        <w:t xml:space="preserve">. Note that </w:t>
      </w:r>
      <m:oMath>
        <m:r>
          <w:rPr>
            <w:rFonts w:ascii="Cambria Math" w:eastAsia="SimSun" w:hAnsi="Cambria Math" w:cs="Arial"/>
            <w:color w:val="000000"/>
            <w:sz w:val="20"/>
            <w:szCs w:val="20"/>
            <w:lang w:val="en-GB"/>
          </w:rPr>
          <m:t>TR=P</m:t>
        </m:r>
        <m:d>
          <m:dPr>
            <m:ctrlPr>
              <w:rPr>
                <w:rFonts w:ascii="Cambria Math" w:eastAsia="SimSun" w:hAnsi="Cambria Math" w:cs="Arial"/>
                <w:i/>
                <w:color w:val="000000"/>
                <w:sz w:val="20"/>
                <w:szCs w:val="20"/>
                <w:lang w:val="en-GB"/>
              </w:rPr>
            </m:ctrlPr>
          </m:dPr>
          <m:e>
            <m:r>
              <w:rPr>
                <w:rFonts w:ascii="Cambria Math" w:eastAsia="SimSun" w:hAnsi="Cambria Math" w:cs="Arial"/>
                <w:color w:val="000000"/>
                <w:sz w:val="20"/>
                <w:szCs w:val="20"/>
                <w:lang w:val="en-GB"/>
              </w:rPr>
              <m:t>Q</m:t>
            </m:r>
          </m:e>
        </m:d>
        <m:r>
          <w:rPr>
            <w:rFonts w:ascii="Cambria Math" w:eastAsia="SimSun" w:hAnsi="Cambria Math" w:cs="Arial"/>
            <w:color w:val="000000"/>
            <w:sz w:val="20"/>
            <w:szCs w:val="20"/>
            <w:lang w:val="en-GB"/>
          </w:rPr>
          <m:t xml:space="preserve"> _____________2</m:t>
        </m:r>
      </m:oMath>
      <w:r w:rsidR="00052CED" w:rsidRPr="00FE14D8">
        <w:rPr>
          <w:rFonts w:ascii="Arial" w:eastAsia="SimSun" w:hAnsi="Arial" w:cs="Arial"/>
          <w:color w:val="000000"/>
          <w:sz w:val="20"/>
          <w:szCs w:val="20"/>
          <w:lang w:val="en-GB"/>
        </w:rPr>
        <w:t xml:space="preserve">                                          </w:t>
      </w:r>
    </w:p>
    <w:p w14:paraId="3E75120F" w14:textId="77777777" w:rsidR="00195CAB" w:rsidRPr="00FE14D8" w:rsidRDefault="00052CED">
      <w:pPr>
        <w:autoSpaceDE w:val="0"/>
        <w:autoSpaceDN w:val="0"/>
        <w:adjustRightInd w:val="0"/>
        <w:spacing w:after="0" w:line="240" w:lineRule="auto"/>
        <w:rPr>
          <w:rFonts w:ascii="Arial" w:hAnsi="Arial" w:cs="Arial"/>
          <w:color w:val="000000"/>
          <w:sz w:val="20"/>
          <w:szCs w:val="20"/>
          <w:lang w:val="en-GB"/>
        </w:rPr>
      </w:pPr>
      <w:r w:rsidRPr="00FE14D8">
        <w:rPr>
          <w:rFonts w:ascii="Arial" w:hAnsi="Arial" w:cs="Arial"/>
          <w:color w:val="000000"/>
          <w:sz w:val="20"/>
          <w:szCs w:val="20"/>
          <w:lang w:val="en-GB"/>
        </w:rPr>
        <w:t>Where;</w:t>
      </w:r>
    </w:p>
    <w:p w14:paraId="2C42AC48" w14:textId="77777777" w:rsidR="00195CAB" w:rsidRPr="00FE14D8" w:rsidRDefault="00052CED">
      <w:pPr>
        <w:autoSpaceDE w:val="0"/>
        <w:autoSpaceDN w:val="0"/>
        <w:adjustRightInd w:val="0"/>
        <w:spacing w:after="0" w:line="240" w:lineRule="auto"/>
        <w:jc w:val="both"/>
        <w:rPr>
          <w:rFonts w:ascii="Arial" w:hAnsi="Arial" w:cs="Arial"/>
          <w:color w:val="000000"/>
          <w:sz w:val="20"/>
          <w:szCs w:val="20"/>
          <w:lang w:val="en-GB"/>
        </w:rPr>
      </w:pPr>
      <w:r w:rsidRPr="00FE14D8">
        <w:rPr>
          <w:rFonts w:ascii="Arial" w:hAnsi="Arial" w:cs="Arial"/>
          <w:color w:val="000000"/>
          <w:sz w:val="20"/>
          <w:szCs w:val="20"/>
          <w:lang w:val="en-GB"/>
        </w:rPr>
        <w:t xml:space="preserve">NFI is the Net Farm Income (in </w:t>
      </w:r>
      <w:r w:rsidRPr="00FE14D8">
        <w:rPr>
          <w:rFonts w:ascii="Arial" w:eastAsia="TimesNewRomanPSMT" w:hAnsi="Arial" w:cs="Arial"/>
          <w:color w:val="000000"/>
          <w:sz w:val="20"/>
          <w:szCs w:val="20"/>
          <w:lang w:val="en-GB"/>
        </w:rPr>
        <w:t>FCFA</w:t>
      </w:r>
      <w:r w:rsidRPr="00FE14D8">
        <w:rPr>
          <w:rFonts w:ascii="Arial" w:hAnsi="Arial" w:cs="Arial"/>
          <w:color w:val="000000"/>
          <w:sz w:val="20"/>
          <w:szCs w:val="20"/>
          <w:lang w:val="en-GB"/>
        </w:rPr>
        <w:t xml:space="preserve">), GP is the Gross Profit (in </w:t>
      </w:r>
      <w:r w:rsidRPr="00FE14D8">
        <w:rPr>
          <w:rFonts w:ascii="Arial" w:eastAsia="TimesNewRomanPSMT" w:hAnsi="Arial" w:cs="Arial"/>
          <w:color w:val="000000"/>
          <w:sz w:val="20"/>
          <w:szCs w:val="20"/>
          <w:lang w:val="en-GB"/>
        </w:rPr>
        <w:t>FCFA</w:t>
      </w:r>
      <w:r w:rsidRPr="00FE14D8">
        <w:rPr>
          <w:rFonts w:ascii="Arial" w:hAnsi="Arial" w:cs="Arial"/>
          <w:color w:val="000000"/>
          <w:sz w:val="20"/>
          <w:szCs w:val="20"/>
          <w:lang w:val="en-GB"/>
        </w:rPr>
        <w:t xml:space="preserve">), TFC is the Total Fixed costs (in </w:t>
      </w:r>
      <w:r w:rsidRPr="00FE14D8">
        <w:rPr>
          <w:rFonts w:ascii="Arial" w:eastAsia="TimesNewRomanPSMT" w:hAnsi="Arial" w:cs="Arial"/>
          <w:color w:val="000000"/>
          <w:sz w:val="20"/>
          <w:szCs w:val="20"/>
          <w:lang w:val="en-GB"/>
        </w:rPr>
        <w:t>FRS</w:t>
      </w:r>
      <w:r w:rsidRPr="00FE14D8">
        <w:rPr>
          <w:rFonts w:ascii="Arial" w:hAnsi="Arial" w:cs="Arial"/>
          <w:color w:val="000000"/>
          <w:sz w:val="20"/>
          <w:szCs w:val="20"/>
          <w:lang w:val="en-GB"/>
        </w:rPr>
        <w:t xml:space="preserve">) and TVC is the Total </w:t>
      </w:r>
      <w:r w:rsidRPr="00FE14D8">
        <w:rPr>
          <w:rFonts w:ascii="Arial" w:eastAsia="TimesNewRomanPSMT" w:hAnsi="Arial" w:cs="Arial"/>
          <w:color w:val="000000"/>
          <w:sz w:val="20"/>
          <w:szCs w:val="20"/>
          <w:lang w:val="en-GB"/>
        </w:rPr>
        <w:t>Variable costs (in FCFA)</w:t>
      </w:r>
      <w:r w:rsidRPr="00FE14D8">
        <w:rPr>
          <w:rFonts w:ascii="Arial" w:hAnsi="Arial" w:cs="Arial"/>
          <w:color w:val="000000"/>
          <w:sz w:val="20"/>
          <w:szCs w:val="20"/>
          <w:lang w:val="en-GB"/>
        </w:rPr>
        <w:t xml:space="preserve">, P = Unit Price of Market gardening crops produced in FCFA per kilogram, Q = Quantity of Market gardening crop produced in kilogram (kg). </w:t>
      </w:r>
    </w:p>
    <w:p w14:paraId="14D8100A" w14:textId="37538901" w:rsidR="00195CAB" w:rsidRPr="00FE14D8" w:rsidRDefault="00052CED">
      <w:pPr>
        <w:autoSpaceDE w:val="0"/>
        <w:autoSpaceDN w:val="0"/>
        <w:adjustRightInd w:val="0"/>
        <w:spacing w:after="0" w:line="240" w:lineRule="auto"/>
        <w:jc w:val="both"/>
        <w:rPr>
          <w:rFonts w:ascii="Arial" w:hAnsi="Arial" w:cs="Arial"/>
          <w:color w:val="000000"/>
          <w:sz w:val="20"/>
          <w:szCs w:val="20"/>
          <w:lang w:val="en-GB"/>
        </w:rPr>
      </w:pPr>
      <w:r w:rsidRPr="00FE14D8">
        <w:rPr>
          <w:rFonts w:ascii="Arial" w:hAnsi="Arial" w:cs="Arial"/>
          <w:color w:val="000000"/>
          <w:sz w:val="20"/>
          <w:szCs w:val="20"/>
          <w:lang w:val="en-GB"/>
        </w:rPr>
        <w:t xml:space="preserve">The </w:t>
      </w:r>
      <w:r w:rsidR="00CD2279" w:rsidRPr="00FE14D8">
        <w:rPr>
          <w:rFonts w:ascii="Arial" w:hAnsi="Arial" w:cs="Arial"/>
          <w:color w:val="000000"/>
          <w:sz w:val="20"/>
          <w:szCs w:val="20"/>
          <w:lang w:val="en-GB"/>
        </w:rPr>
        <w:t>EFI was</w:t>
      </w:r>
      <w:r w:rsidRPr="00FE14D8">
        <w:rPr>
          <w:rFonts w:ascii="Arial" w:hAnsi="Arial" w:cs="Arial"/>
          <w:color w:val="000000"/>
          <w:sz w:val="20"/>
          <w:szCs w:val="20"/>
          <w:lang w:val="en-GB"/>
        </w:rPr>
        <w:t xml:space="preserve"> calculated as a function of the NFI as follows:</w:t>
      </w:r>
    </w:p>
    <w:p w14:paraId="5CCFD460" w14:textId="46E49AB2" w:rsidR="00195CAB" w:rsidRPr="00FE14D8" w:rsidRDefault="00052CED">
      <w:pPr>
        <w:autoSpaceDE w:val="0"/>
        <w:autoSpaceDN w:val="0"/>
        <w:adjustRightInd w:val="0"/>
        <w:spacing w:after="0" w:line="240" w:lineRule="auto"/>
        <w:jc w:val="both"/>
        <w:rPr>
          <w:rFonts w:ascii="Arial" w:eastAsia="SimSun" w:hAnsi="Arial" w:cs="Arial"/>
          <w:color w:val="000000"/>
          <w:sz w:val="20"/>
          <w:szCs w:val="20"/>
          <w:lang w:val="en-GB"/>
        </w:rPr>
      </w:pPr>
      <m:oMath>
        <m:r>
          <m:rPr>
            <m:sty m:val="p"/>
          </m:rPr>
          <w:rPr>
            <w:rFonts w:ascii="Cambria Math" w:eastAsia="SimSun" w:hAnsi="Cambria Math" w:cs="Arial"/>
            <w:color w:val="000000"/>
            <w:sz w:val="20"/>
            <w:szCs w:val="20"/>
            <w:lang w:val="en-GB"/>
          </w:rPr>
          <m:t xml:space="preserve">EFI=NFI-OC </m:t>
        </m:r>
      </m:oMath>
      <w:r w:rsidR="005A08C3">
        <w:rPr>
          <w:rFonts w:ascii="Arial" w:eastAsia="SimSun" w:hAnsi="Arial" w:cs="Arial"/>
          <w:color w:val="000000"/>
          <w:sz w:val="20"/>
          <w:szCs w:val="20"/>
          <w:lang w:val="en-GB"/>
        </w:rPr>
        <w:t>___________________________________________________________________</w:t>
      </w:r>
      <w:r w:rsidRPr="00FE14D8">
        <w:rPr>
          <w:rFonts w:ascii="Arial" w:eastAsia="SimSun" w:hAnsi="Arial" w:cs="Arial"/>
          <w:color w:val="000000"/>
          <w:sz w:val="20"/>
          <w:szCs w:val="20"/>
          <w:lang w:val="en-GB"/>
        </w:rPr>
        <w:t>3</w:t>
      </w:r>
    </w:p>
    <w:p w14:paraId="2C135865" w14:textId="77777777" w:rsidR="00195CAB" w:rsidRPr="00FE14D8" w:rsidRDefault="00052CED">
      <w:pPr>
        <w:autoSpaceDE w:val="0"/>
        <w:autoSpaceDN w:val="0"/>
        <w:adjustRightInd w:val="0"/>
        <w:spacing w:after="0" w:line="240" w:lineRule="auto"/>
        <w:jc w:val="both"/>
        <w:rPr>
          <w:rFonts w:ascii="Arial" w:eastAsia="SimSun" w:hAnsi="Arial" w:cs="Arial"/>
          <w:color w:val="000000"/>
          <w:sz w:val="20"/>
          <w:szCs w:val="20"/>
          <w:lang w:val="en-GB"/>
        </w:rPr>
      </w:pPr>
      <w:r w:rsidRPr="00FE14D8">
        <w:rPr>
          <w:rFonts w:ascii="Arial" w:eastAsia="SimSun" w:hAnsi="Arial" w:cs="Arial"/>
          <w:color w:val="000000"/>
          <w:sz w:val="20"/>
          <w:szCs w:val="20"/>
          <w:lang w:val="en-GB"/>
        </w:rPr>
        <w:t xml:space="preserve"> </w:t>
      </w:r>
    </w:p>
    <w:p w14:paraId="7D32D548" w14:textId="77777777" w:rsidR="00195CAB" w:rsidRPr="00FE14D8" w:rsidRDefault="00052CED">
      <w:pPr>
        <w:autoSpaceDE w:val="0"/>
        <w:autoSpaceDN w:val="0"/>
        <w:adjustRightInd w:val="0"/>
        <w:spacing w:after="0" w:line="240" w:lineRule="auto"/>
        <w:jc w:val="both"/>
        <w:rPr>
          <w:rFonts w:ascii="Arial" w:hAnsi="Arial" w:cs="Arial"/>
          <w:color w:val="000000"/>
          <w:sz w:val="20"/>
          <w:szCs w:val="20"/>
          <w:lang w:val="en-GB"/>
        </w:rPr>
      </w:pPr>
      <w:r w:rsidRPr="00FE14D8">
        <w:rPr>
          <w:rFonts w:ascii="Arial" w:eastAsia="SimSun" w:hAnsi="Arial" w:cs="Arial"/>
          <w:color w:val="000000"/>
          <w:sz w:val="20"/>
          <w:szCs w:val="20"/>
          <w:lang w:val="en-GB"/>
        </w:rPr>
        <w:t xml:space="preserve">Where OC = Opportunity Cost. </w:t>
      </w:r>
      <w:r w:rsidRPr="00FE14D8">
        <w:rPr>
          <w:rFonts w:ascii="Arial" w:hAnsi="Arial" w:cs="Arial"/>
          <w:color w:val="000000"/>
          <w:sz w:val="20"/>
          <w:szCs w:val="20"/>
          <w:lang w:val="en-GB"/>
        </w:rPr>
        <w:t>We therefore proceed to calculate the margins in order to evaluate the different rations.</w:t>
      </w:r>
    </w:p>
    <w:p w14:paraId="222D2D02" w14:textId="77777777" w:rsidR="00195CAB" w:rsidRPr="00FE14D8" w:rsidRDefault="00195CAB">
      <w:pPr>
        <w:autoSpaceDE w:val="0"/>
        <w:autoSpaceDN w:val="0"/>
        <w:adjustRightInd w:val="0"/>
        <w:spacing w:after="0" w:line="240" w:lineRule="auto"/>
        <w:jc w:val="both"/>
        <w:rPr>
          <w:rFonts w:ascii="Arial" w:eastAsia="SimSun" w:hAnsi="Arial" w:cs="Arial"/>
          <w:color w:val="000000"/>
          <w:sz w:val="20"/>
          <w:szCs w:val="20"/>
          <w:lang w:val="en-GB"/>
        </w:rPr>
      </w:pPr>
    </w:p>
    <w:p w14:paraId="3A247753" w14:textId="128188B5" w:rsidR="00195CAB" w:rsidRPr="00FE14D8" w:rsidRDefault="00052CED">
      <w:pPr>
        <w:autoSpaceDE w:val="0"/>
        <w:autoSpaceDN w:val="0"/>
        <w:adjustRightInd w:val="0"/>
        <w:spacing w:after="0" w:line="240" w:lineRule="auto"/>
        <w:jc w:val="both"/>
        <w:rPr>
          <w:rFonts w:ascii="Arial" w:hAnsi="Arial" w:cs="Arial"/>
          <w:color w:val="000000"/>
          <w:sz w:val="20"/>
          <w:szCs w:val="20"/>
          <w:lang w:val="en-GB"/>
        </w:rPr>
      </w:pPr>
      <w:r w:rsidRPr="00FE14D8">
        <w:rPr>
          <w:rFonts w:ascii="Arial" w:hAnsi="Arial" w:cs="Arial"/>
          <w:color w:val="000000"/>
          <w:sz w:val="20"/>
          <w:szCs w:val="20"/>
          <w:lang w:val="en-GB"/>
        </w:rPr>
        <w:t>The Gross Profit Margin GPM) can therefore be estimated fo</w:t>
      </w:r>
      <w:r w:rsidR="00AB17BE">
        <w:rPr>
          <w:rFonts w:ascii="Arial" w:hAnsi="Arial" w:cs="Arial"/>
          <w:color w:val="000000"/>
          <w:sz w:val="20"/>
          <w:szCs w:val="20"/>
          <w:lang w:val="en-GB"/>
        </w:rPr>
        <w:t xml:space="preserve">llowing Mahdi and </w:t>
      </w:r>
      <w:proofErr w:type="spellStart"/>
      <w:r w:rsidR="00AB17BE">
        <w:rPr>
          <w:rFonts w:ascii="Arial" w:hAnsi="Arial" w:cs="Arial"/>
          <w:color w:val="000000"/>
          <w:sz w:val="20"/>
          <w:szCs w:val="20"/>
          <w:lang w:val="en-GB"/>
        </w:rPr>
        <w:t>Khaddafi</w:t>
      </w:r>
      <w:proofErr w:type="spellEnd"/>
      <w:r w:rsidR="00AB17BE">
        <w:rPr>
          <w:rFonts w:ascii="Arial" w:hAnsi="Arial" w:cs="Arial"/>
          <w:color w:val="000000"/>
          <w:sz w:val="20"/>
          <w:szCs w:val="20"/>
          <w:lang w:val="en-GB"/>
        </w:rPr>
        <w:t xml:space="preserve"> </w:t>
      </w:r>
      <w:r w:rsidR="00AB17BE">
        <w:rPr>
          <w:rFonts w:ascii="Arial" w:hAnsi="Arial" w:cs="Arial"/>
          <w:color w:val="000000"/>
          <w:sz w:val="20"/>
          <w:szCs w:val="20"/>
          <w:lang w:val="en-GB"/>
        </w:rPr>
        <w:fldChar w:fldCharType="begin"/>
      </w:r>
      <w:r w:rsidR="00AB17BE">
        <w:rPr>
          <w:rFonts w:ascii="Arial" w:hAnsi="Arial" w:cs="Arial"/>
          <w:color w:val="000000"/>
          <w:sz w:val="20"/>
          <w:szCs w:val="20"/>
          <w:lang w:val="en-GB"/>
        </w:rPr>
        <w:instrText xml:space="preserve"> REF _Ref193328967 \n \h </w:instrText>
      </w:r>
      <w:r w:rsidR="00AB17BE">
        <w:rPr>
          <w:rFonts w:ascii="Arial" w:hAnsi="Arial" w:cs="Arial"/>
          <w:color w:val="000000"/>
          <w:sz w:val="20"/>
          <w:szCs w:val="20"/>
          <w:lang w:val="en-GB"/>
        </w:rPr>
      </w:r>
      <w:r w:rsidR="00AB17BE">
        <w:rPr>
          <w:rFonts w:ascii="Arial" w:hAnsi="Arial" w:cs="Arial"/>
          <w:color w:val="000000"/>
          <w:sz w:val="20"/>
          <w:szCs w:val="20"/>
          <w:lang w:val="en-GB"/>
        </w:rPr>
        <w:fldChar w:fldCharType="separate"/>
      </w:r>
      <w:r w:rsidR="00AB17BE">
        <w:rPr>
          <w:rFonts w:ascii="Arial" w:hAnsi="Arial" w:cs="Arial"/>
          <w:color w:val="000000"/>
          <w:sz w:val="20"/>
          <w:szCs w:val="20"/>
          <w:lang w:val="en-GB"/>
        </w:rPr>
        <w:t>[52]</w:t>
      </w:r>
      <w:r w:rsidR="00AB17BE">
        <w:rPr>
          <w:rFonts w:ascii="Arial" w:hAnsi="Arial" w:cs="Arial"/>
          <w:color w:val="000000"/>
          <w:sz w:val="20"/>
          <w:szCs w:val="20"/>
          <w:lang w:val="en-GB"/>
        </w:rPr>
        <w:fldChar w:fldCharType="end"/>
      </w:r>
      <w:r w:rsidR="00AB17BE">
        <w:rPr>
          <w:rFonts w:ascii="Arial" w:hAnsi="Arial" w:cs="Arial"/>
          <w:color w:val="000000"/>
          <w:sz w:val="20"/>
          <w:szCs w:val="20"/>
          <w:lang w:val="en-GB"/>
        </w:rPr>
        <w:t xml:space="preserve"> </w:t>
      </w:r>
      <w:r w:rsidRPr="00FE14D8">
        <w:rPr>
          <w:rFonts w:ascii="Arial" w:hAnsi="Arial" w:cs="Arial"/>
          <w:color w:val="000000"/>
          <w:sz w:val="20"/>
          <w:szCs w:val="20"/>
          <w:lang w:val="en-GB"/>
        </w:rPr>
        <w:t>which is given by:</w:t>
      </w:r>
    </w:p>
    <w:p w14:paraId="0E9842C0" w14:textId="4487B61F" w:rsidR="00195CAB" w:rsidRPr="00FE14D8" w:rsidRDefault="00052CED">
      <w:pPr>
        <w:autoSpaceDE w:val="0"/>
        <w:autoSpaceDN w:val="0"/>
        <w:adjustRightInd w:val="0"/>
        <w:spacing w:after="0" w:line="240" w:lineRule="auto"/>
        <w:jc w:val="both"/>
        <w:rPr>
          <w:rFonts w:ascii="Arial" w:eastAsia="SimSun" w:hAnsi="Arial" w:cs="Arial"/>
          <w:noProof/>
          <w:color w:val="000000"/>
          <w:sz w:val="20"/>
          <w:szCs w:val="20"/>
          <w:lang w:val="en-GB"/>
        </w:rPr>
      </w:pPr>
      <m:oMath>
        <m:r>
          <w:rPr>
            <w:rFonts w:ascii="Cambria Math" w:hAnsi="Cambria Math" w:cs="Arial"/>
            <w:color w:val="000000"/>
            <w:sz w:val="20"/>
            <w:szCs w:val="20"/>
            <w:lang w:val="en-GB"/>
          </w:rPr>
          <w:lastRenderedPageBreak/>
          <m:t xml:space="preserve"> </m:t>
        </m:r>
        <m:r>
          <m:rPr>
            <m:sty m:val="p"/>
          </m:rPr>
          <w:rPr>
            <w:rFonts w:ascii="Cambria Math" w:hAnsi="Cambria Math" w:cs="Arial"/>
            <w:color w:val="000000"/>
            <w:sz w:val="20"/>
            <w:szCs w:val="20"/>
            <w:lang w:val="en-GB"/>
          </w:rPr>
          <m:t xml:space="preserve">GPM= </m:t>
        </m:r>
        <m:f>
          <m:fPr>
            <m:ctrlPr>
              <w:rPr>
                <w:rFonts w:ascii="Cambria Math" w:hAnsi="Cambria Math" w:cs="Arial"/>
                <w:color w:val="000000"/>
                <w:sz w:val="20"/>
                <w:szCs w:val="20"/>
                <w:lang w:val="en-GB"/>
              </w:rPr>
            </m:ctrlPr>
          </m:fPr>
          <m:num>
            <m:r>
              <m:rPr>
                <m:sty m:val="p"/>
              </m:rPr>
              <w:rPr>
                <w:rFonts w:ascii="Cambria Math" w:hAnsi="Cambria Math" w:cs="Arial"/>
                <w:color w:val="000000"/>
                <w:sz w:val="20"/>
                <w:szCs w:val="20"/>
                <w:lang w:val="en-GB"/>
              </w:rPr>
              <m:t>GP</m:t>
            </m:r>
          </m:num>
          <m:den>
            <m:r>
              <m:rPr>
                <m:sty m:val="p"/>
              </m:rPr>
              <w:rPr>
                <w:rFonts w:ascii="Cambria Math" w:hAnsi="Cambria Math" w:cs="Arial"/>
                <w:color w:val="000000"/>
                <w:sz w:val="20"/>
                <w:szCs w:val="20"/>
                <w:lang w:val="en-GB"/>
              </w:rPr>
              <m:t>TR</m:t>
            </m:r>
          </m:den>
        </m:f>
      </m:oMath>
      <w:r w:rsidR="005A08C3">
        <w:rPr>
          <w:rFonts w:ascii="Arial" w:eastAsia="SimSun" w:hAnsi="Arial" w:cs="Arial"/>
          <w:noProof/>
          <w:color w:val="000000"/>
          <w:sz w:val="20"/>
          <w:szCs w:val="20"/>
          <w:lang w:val="en-GB"/>
        </w:rPr>
        <w:t xml:space="preserve"> ______________________________________________________________________</w:t>
      </w:r>
      <w:r w:rsidR="00F10EAF" w:rsidRPr="00FE14D8">
        <w:rPr>
          <w:rFonts w:ascii="Arial" w:eastAsia="SimSun" w:hAnsi="Arial" w:cs="Arial"/>
          <w:noProof/>
          <w:color w:val="000000"/>
          <w:sz w:val="20"/>
          <w:szCs w:val="20"/>
          <w:lang w:val="en-GB"/>
        </w:rPr>
        <w:t>4</w:t>
      </w:r>
    </w:p>
    <w:p w14:paraId="26828E0F" w14:textId="77777777" w:rsidR="00195CAB" w:rsidRPr="00FE14D8" w:rsidRDefault="00052CED">
      <w:pPr>
        <w:autoSpaceDE w:val="0"/>
        <w:autoSpaceDN w:val="0"/>
        <w:adjustRightInd w:val="0"/>
        <w:spacing w:after="0" w:line="240" w:lineRule="auto"/>
        <w:jc w:val="both"/>
        <w:rPr>
          <w:rFonts w:ascii="Arial" w:hAnsi="Arial" w:cs="Arial"/>
          <w:color w:val="000000"/>
          <w:sz w:val="20"/>
          <w:szCs w:val="20"/>
          <w:lang w:val="en-GB"/>
        </w:rPr>
      </w:pPr>
      <w:r w:rsidRPr="00FE14D8">
        <w:rPr>
          <w:rFonts w:ascii="Arial" w:hAnsi="Arial" w:cs="Arial"/>
          <w:color w:val="000000"/>
          <w:sz w:val="20"/>
          <w:szCs w:val="20"/>
          <w:lang w:val="en-GB"/>
        </w:rPr>
        <w:t>Where&gt;………..</w:t>
      </w:r>
    </w:p>
    <w:p w14:paraId="7990955C" w14:textId="77777777" w:rsidR="00195CAB" w:rsidRPr="00FE14D8" w:rsidRDefault="00195CAB">
      <w:pPr>
        <w:autoSpaceDE w:val="0"/>
        <w:autoSpaceDN w:val="0"/>
        <w:adjustRightInd w:val="0"/>
        <w:spacing w:after="0" w:line="240" w:lineRule="auto"/>
        <w:jc w:val="both"/>
        <w:rPr>
          <w:rFonts w:ascii="Arial" w:hAnsi="Arial" w:cs="Arial"/>
          <w:color w:val="000000"/>
          <w:sz w:val="20"/>
          <w:szCs w:val="20"/>
          <w:lang w:val="en-GB"/>
        </w:rPr>
      </w:pPr>
    </w:p>
    <w:p w14:paraId="3ABEE84D" w14:textId="77777777" w:rsidR="00195CAB" w:rsidRPr="00FE14D8" w:rsidRDefault="00052CED">
      <w:pPr>
        <w:autoSpaceDE w:val="0"/>
        <w:autoSpaceDN w:val="0"/>
        <w:adjustRightInd w:val="0"/>
        <w:spacing w:after="0" w:line="240" w:lineRule="auto"/>
        <w:jc w:val="both"/>
        <w:rPr>
          <w:rFonts w:ascii="Arial" w:hAnsi="Arial" w:cs="Arial"/>
          <w:color w:val="000000"/>
          <w:sz w:val="20"/>
          <w:szCs w:val="20"/>
          <w:lang w:val="en-GB"/>
        </w:rPr>
      </w:pPr>
      <w:r w:rsidRPr="00FE14D8">
        <w:rPr>
          <w:rFonts w:ascii="Arial" w:hAnsi="Arial" w:cs="Arial"/>
          <w:color w:val="000000"/>
          <w:sz w:val="20"/>
          <w:szCs w:val="20"/>
          <w:lang w:val="en-GB"/>
        </w:rPr>
        <w:t xml:space="preserve">The Net Farm Income Margin (NFIM) is given by: </w:t>
      </w:r>
      <m:oMath>
        <m:r>
          <m:rPr>
            <m:sty m:val="p"/>
          </m:rPr>
          <w:rPr>
            <w:rFonts w:ascii="Cambria Math" w:hAnsi="Cambria Math" w:cs="Arial"/>
            <w:color w:val="000000"/>
            <w:sz w:val="20"/>
            <w:szCs w:val="20"/>
            <w:lang w:val="en-GB"/>
          </w:rPr>
          <m:t xml:space="preserve">NFIM= </m:t>
        </m:r>
        <m:f>
          <m:fPr>
            <m:ctrlPr>
              <w:rPr>
                <w:rFonts w:ascii="Cambria Math" w:hAnsi="Cambria Math" w:cs="Arial"/>
                <w:color w:val="000000"/>
                <w:sz w:val="20"/>
                <w:szCs w:val="20"/>
                <w:lang w:val="en-GB"/>
              </w:rPr>
            </m:ctrlPr>
          </m:fPr>
          <m:num>
            <m:r>
              <m:rPr>
                <m:sty m:val="p"/>
              </m:rPr>
              <w:rPr>
                <w:rFonts w:ascii="Cambria Math" w:hAnsi="Cambria Math" w:cs="Arial"/>
                <w:color w:val="000000"/>
                <w:sz w:val="20"/>
                <w:szCs w:val="20"/>
                <w:lang w:val="en-GB"/>
              </w:rPr>
              <m:t>NFI</m:t>
            </m:r>
          </m:num>
          <m:den>
            <m:r>
              <m:rPr>
                <m:sty m:val="p"/>
              </m:rPr>
              <w:rPr>
                <w:rFonts w:ascii="Cambria Math" w:hAnsi="Cambria Math" w:cs="Arial"/>
                <w:color w:val="000000"/>
                <w:sz w:val="20"/>
                <w:szCs w:val="20"/>
                <w:lang w:val="en-GB"/>
              </w:rPr>
              <m:t>TR</m:t>
            </m:r>
          </m:den>
        </m:f>
      </m:oMath>
      <w:r w:rsidRPr="00FE14D8">
        <w:rPr>
          <w:rFonts w:ascii="Arial" w:eastAsia="SimSun" w:hAnsi="Arial" w:cs="Arial"/>
          <w:noProof/>
          <w:color w:val="000000"/>
          <w:sz w:val="20"/>
          <w:szCs w:val="20"/>
          <w:lang w:val="en-GB"/>
        </w:rPr>
        <w:t xml:space="preserve">                                               </w:t>
      </w:r>
    </w:p>
    <w:p w14:paraId="04B6AD16" w14:textId="77777777" w:rsidR="00195CAB" w:rsidRPr="00FE14D8" w:rsidRDefault="00052CED">
      <w:pPr>
        <w:autoSpaceDE w:val="0"/>
        <w:autoSpaceDN w:val="0"/>
        <w:adjustRightInd w:val="0"/>
        <w:spacing w:after="0" w:line="240" w:lineRule="auto"/>
        <w:rPr>
          <w:rFonts w:ascii="Arial" w:hAnsi="Arial" w:cs="Arial"/>
          <w:color w:val="000000"/>
          <w:sz w:val="20"/>
          <w:szCs w:val="20"/>
          <w:lang w:val="en-GB"/>
        </w:rPr>
      </w:pPr>
      <w:r w:rsidRPr="00FE14D8">
        <w:rPr>
          <w:rFonts w:ascii="Arial" w:hAnsi="Arial" w:cs="Arial"/>
          <w:color w:val="000000"/>
          <w:sz w:val="20"/>
          <w:szCs w:val="20"/>
          <w:lang w:val="en-GB"/>
        </w:rPr>
        <w:t>The Economic Farm Income Margin is given by:</w:t>
      </w:r>
    </w:p>
    <w:p w14:paraId="6F1ADBE9" w14:textId="1260A126" w:rsidR="00195CAB" w:rsidRPr="00FE14D8" w:rsidRDefault="00052CED">
      <w:pPr>
        <w:autoSpaceDE w:val="0"/>
        <w:autoSpaceDN w:val="0"/>
        <w:adjustRightInd w:val="0"/>
        <w:spacing w:after="0" w:line="240" w:lineRule="auto"/>
        <w:rPr>
          <w:rFonts w:ascii="Arial" w:eastAsia="SimSun" w:hAnsi="Arial" w:cs="Arial"/>
          <w:noProof/>
          <w:color w:val="000000"/>
          <w:sz w:val="20"/>
          <w:szCs w:val="20"/>
          <w:lang w:val="en-GB"/>
        </w:rPr>
      </w:pPr>
      <m:oMath>
        <m:r>
          <w:rPr>
            <w:rFonts w:ascii="Cambria Math" w:hAnsi="Cambria Math" w:cs="Arial"/>
            <w:color w:val="000000"/>
            <w:sz w:val="20"/>
            <w:szCs w:val="20"/>
            <w:lang w:val="en-GB"/>
          </w:rPr>
          <m:t xml:space="preserve">NFI= </m:t>
        </m:r>
        <m:f>
          <m:fPr>
            <m:ctrlPr>
              <w:rPr>
                <w:rFonts w:ascii="Cambria Math" w:hAnsi="Cambria Math" w:cs="Arial"/>
                <w:color w:val="000000"/>
                <w:sz w:val="20"/>
                <w:szCs w:val="20"/>
                <w:lang w:val="en-GB"/>
              </w:rPr>
            </m:ctrlPr>
          </m:fPr>
          <m:num>
            <m:r>
              <m:rPr>
                <m:sty m:val="p"/>
              </m:rPr>
              <w:rPr>
                <w:rFonts w:ascii="Cambria Math" w:hAnsi="Cambria Math" w:cs="Arial"/>
                <w:color w:val="000000"/>
                <w:sz w:val="20"/>
                <w:szCs w:val="20"/>
                <w:lang w:val="en-GB"/>
              </w:rPr>
              <m:t>EFI</m:t>
            </m:r>
          </m:num>
          <m:den>
            <m:r>
              <m:rPr>
                <m:sty m:val="p"/>
              </m:rPr>
              <w:rPr>
                <w:rFonts w:ascii="Cambria Math" w:hAnsi="Cambria Math" w:cs="Arial"/>
                <w:color w:val="000000"/>
                <w:sz w:val="20"/>
                <w:szCs w:val="20"/>
                <w:lang w:val="en-GB"/>
              </w:rPr>
              <m:t>Total Revenue</m:t>
            </m:r>
          </m:den>
        </m:f>
      </m:oMath>
      <w:r w:rsidRPr="00FE14D8">
        <w:rPr>
          <w:rFonts w:ascii="Arial" w:eastAsia="SimSun" w:hAnsi="Arial" w:cs="Arial"/>
          <w:noProof/>
          <w:color w:val="000000"/>
          <w:sz w:val="20"/>
          <w:szCs w:val="20"/>
          <w:lang w:val="en-GB"/>
        </w:rPr>
        <w:t xml:space="preserve"> </w:t>
      </w:r>
      <w:r w:rsidR="0070341D">
        <w:rPr>
          <w:rFonts w:ascii="Arial" w:eastAsia="SimSun" w:hAnsi="Arial" w:cs="Arial"/>
          <w:noProof/>
          <w:color w:val="000000"/>
          <w:sz w:val="20"/>
          <w:szCs w:val="20"/>
          <w:lang w:val="en-GB"/>
        </w:rPr>
        <w:t xml:space="preserve"> </w:t>
      </w:r>
      <w:r w:rsidR="005A08C3">
        <w:rPr>
          <w:rFonts w:ascii="Arial" w:eastAsia="SimSun" w:hAnsi="Arial" w:cs="Arial"/>
          <w:noProof/>
          <w:color w:val="000000"/>
          <w:sz w:val="20"/>
          <w:szCs w:val="20"/>
          <w:lang w:val="en-GB"/>
        </w:rPr>
        <w:t>_______________________________________________________________</w:t>
      </w:r>
      <w:r w:rsidR="00F10EAF" w:rsidRPr="00FE14D8">
        <w:rPr>
          <w:rFonts w:ascii="Arial" w:eastAsia="SimSun" w:hAnsi="Arial" w:cs="Arial"/>
          <w:noProof/>
          <w:color w:val="000000"/>
          <w:sz w:val="20"/>
          <w:szCs w:val="20"/>
          <w:lang w:val="en-GB"/>
        </w:rPr>
        <w:t>5</w:t>
      </w:r>
    </w:p>
    <w:p w14:paraId="79E66DE2" w14:textId="77777777" w:rsidR="00FC3C7C" w:rsidRPr="00FE14D8" w:rsidRDefault="00052CED">
      <w:pPr>
        <w:autoSpaceDE w:val="0"/>
        <w:autoSpaceDN w:val="0"/>
        <w:adjustRightInd w:val="0"/>
        <w:spacing w:after="0" w:line="240" w:lineRule="auto"/>
        <w:rPr>
          <w:rFonts w:ascii="Arial" w:eastAsia="SimSun" w:hAnsi="Arial" w:cs="Arial"/>
          <w:noProof/>
          <w:color w:val="000000"/>
          <w:sz w:val="20"/>
          <w:szCs w:val="20"/>
          <w:lang w:val="en-GB"/>
        </w:rPr>
      </w:pPr>
      <w:r w:rsidRPr="00FE14D8">
        <w:rPr>
          <w:rFonts w:ascii="Arial" w:eastAsia="SimSun" w:hAnsi="Arial" w:cs="Arial"/>
          <w:noProof/>
          <w:color w:val="000000"/>
          <w:sz w:val="20"/>
          <w:szCs w:val="20"/>
          <w:lang w:val="en-GB"/>
        </w:rPr>
        <w:t>Wher</w:t>
      </w:r>
      <w:r w:rsidR="00FC3C7C" w:rsidRPr="00FE14D8">
        <w:rPr>
          <w:rFonts w:ascii="Arial" w:eastAsia="SimSun" w:hAnsi="Arial" w:cs="Arial"/>
          <w:noProof/>
          <w:color w:val="000000"/>
          <w:sz w:val="20"/>
          <w:szCs w:val="20"/>
          <w:lang w:val="en-GB"/>
        </w:rPr>
        <w:t>e:</w:t>
      </w:r>
    </w:p>
    <w:p w14:paraId="7A64EBAF" w14:textId="3D5B2EBF" w:rsidR="00195CAB" w:rsidRPr="00FE14D8" w:rsidRDefault="00195CAB">
      <w:pPr>
        <w:autoSpaceDE w:val="0"/>
        <w:autoSpaceDN w:val="0"/>
        <w:adjustRightInd w:val="0"/>
        <w:spacing w:after="0" w:line="240" w:lineRule="auto"/>
        <w:rPr>
          <w:rFonts w:ascii="Arial" w:eastAsia="SimSun" w:hAnsi="Arial" w:cs="Arial"/>
          <w:noProof/>
          <w:color w:val="000000"/>
          <w:sz w:val="20"/>
          <w:szCs w:val="20"/>
          <w:lang w:val="en-GB"/>
        </w:rPr>
      </w:pPr>
    </w:p>
    <w:p w14:paraId="0CB28347" w14:textId="1C7ADAA2" w:rsidR="00195CAB" w:rsidRPr="00FE14D8" w:rsidRDefault="00FC3C7C">
      <w:pPr>
        <w:autoSpaceDE w:val="0"/>
        <w:autoSpaceDN w:val="0"/>
        <w:adjustRightInd w:val="0"/>
        <w:spacing w:after="0" w:line="240" w:lineRule="auto"/>
        <w:rPr>
          <w:rFonts w:ascii="Arial" w:hAnsi="Arial" w:cs="Arial"/>
          <w:color w:val="000000"/>
          <w:sz w:val="20"/>
          <w:szCs w:val="20"/>
          <w:lang w:val="en-GB"/>
        </w:rPr>
      </w:pPr>
      <m:oMathPara>
        <m:oMathParaPr>
          <m:jc m:val="left"/>
        </m:oMathParaPr>
        <m:oMath>
          <m:r>
            <m:rPr>
              <m:sty m:val="p"/>
            </m:rPr>
            <w:rPr>
              <w:rFonts w:ascii="Cambria Math" w:hAnsi="Cambria Math" w:cs="Arial"/>
              <w:color w:val="000000"/>
              <w:sz w:val="20"/>
              <w:szCs w:val="20"/>
              <w:lang w:val="en-GB"/>
            </w:rPr>
            <m:t>EFI=Economic Farm Income</m:t>
          </m:r>
        </m:oMath>
      </m:oMathPara>
    </w:p>
    <w:p w14:paraId="3762E115" w14:textId="6D69B62B" w:rsidR="00195CAB" w:rsidRPr="00FE14D8" w:rsidRDefault="00052CED">
      <w:pPr>
        <w:autoSpaceDE w:val="0"/>
        <w:autoSpaceDN w:val="0"/>
        <w:adjustRightInd w:val="0"/>
        <w:spacing w:after="0" w:line="240" w:lineRule="auto"/>
        <w:rPr>
          <w:rFonts w:ascii="Arial" w:eastAsia="SimSun" w:hAnsi="Arial" w:cs="Arial"/>
          <w:noProof/>
          <w:color w:val="000000"/>
          <w:sz w:val="20"/>
          <w:szCs w:val="20"/>
          <w:lang w:val="en-GB"/>
        </w:rPr>
      </w:pPr>
      <w:r w:rsidRPr="00FE14D8">
        <w:rPr>
          <w:rFonts w:ascii="Arial" w:hAnsi="Arial" w:cs="Arial"/>
          <w:color w:val="000000"/>
          <w:sz w:val="20"/>
          <w:szCs w:val="20"/>
          <w:lang w:val="en-GB"/>
        </w:rPr>
        <w:t xml:space="preserve">With the help of Ogunleye </w:t>
      </w:r>
      <w:r w:rsidRPr="00FE14D8">
        <w:rPr>
          <w:rFonts w:ascii="Arial" w:hAnsi="Arial" w:cs="Arial"/>
          <w:i/>
          <w:color w:val="000000"/>
          <w:sz w:val="20"/>
          <w:szCs w:val="20"/>
          <w:lang w:val="en-GB"/>
        </w:rPr>
        <w:t>et al.,</w:t>
      </w:r>
      <w:r w:rsidRPr="00FE14D8">
        <w:rPr>
          <w:rFonts w:ascii="Arial" w:hAnsi="Arial" w:cs="Arial"/>
          <w:color w:val="000000"/>
          <w:sz w:val="20"/>
          <w:szCs w:val="20"/>
          <w:lang w:val="en-GB"/>
        </w:rPr>
        <w:t xml:space="preserve"> </w:t>
      </w:r>
      <w:r w:rsidR="00AB17BE">
        <w:rPr>
          <w:rFonts w:ascii="Arial" w:hAnsi="Arial" w:cs="Arial"/>
          <w:color w:val="000000"/>
          <w:sz w:val="20"/>
          <w:szCs w:val="20"/>
          <w:lang w:val="en-GB"/>
        </w:rPr>
        <w:fldChar w:fldCharType="begin"/>
      </w:r>
      <w:r w:rsidR="00AB17BE">
        <w:rPr>
          <w:rFonts w:ascii="Arial" w:hAnsi="Arial" w:cs="Arial"/>
          <w:color w:val="000000"/>
          <w:sz w:val="20"/>
          <w:szCs w:val="20"/>
          <w:lang w:val="en-GB"/>
        </w:rPr>
        <w:instrText xml:space="preserve"> REF _Ref193329010 \n \h </w:instrText>
      </w:r>
      <w:r w:rsidR="00AB17BE">
        <w:rPr>
          <w:rFonts w:ascii="Arial" w:hAnsi="Arial" w:cs="Arial"/>
          <w:color w:val="000000"/>
          <w:sz w:val="20"/>
          <w:szCs w:val="20"/>
          <w:lang w:val="en-GB"/>
        </w:rPr>
      </w:r>
      <w:r w:rsidR="00AB17BE">
        <w:rPr>
          <w:rFonts w:ascii="Arial" w:hAnsi="Arial" w:cs="Arial"/>
          <w:color w:val="000000"/>
          <w:sz w:val="20"/>
          <w:szCs w:val="20"/>
          <w:lang w:val="en-GB"/>
        </w:rPr>
        <w:fldChar w:fldCharType="separate"/>
      </w:r>
      <w:r w:rsidR="00AB17BE">
        <w:rPr>
          <w:rFonts w:ascii="Arial" w:hAnsi="Arial" w:cs="Arial"/>
          <w:color w:val="000000"/>
          <w:sz w:val="20"/>
          <w:szCs w:val="20"/>
          <w:lang w:val="en-GB"/>
        </w:rPr>
        <w:t>[53]</w:t>
      </w:r>
      <w:r w:rsidR="00AB17BE">
        <w:rPr>
          <w:rFonts w:ascii="Arial" w:hAnsi="Arial" w:cs="Arial"/>
          <w:color w:val="000000"/>
          <w:sz w:val="20"/>
          <w:szCs w:val="20"/>
          <w:lang w:val="en-GB"/>
        </w:rPr>
        <w:fldChar w:fldCharType="end"/>
      </w:r>
      <w:r w:rsidR="00AB17BE">
        <w:rPr>
          <w:rFonts w:ascii="Arial" w:hAnsi="Arial" w:cs="Arial"/>
          <w:color w:val="000000"/>
          <w:sz w:val="20"/>
          <w:szCs w:val="20"/>
          <w:lang w:val="en-GB"/>
        </w:rPr>
        <w:t xml:space="preserve"> </w:t>
      </w:r>
      <w:r w:rsidRPr="00FE14D8">
        <w:rPr>
          <w:rFonts w:ascii="Arial" w:hAnsi="Arial" w:cs="Arial"/>
          <w:color w:val="000000"/>
          <w:sz w:val="20"/>
          <w:szCs w:val="20"/>
          <w:lang w:val="en-GB"/>
        </w:rPr>
        <w:t>the Rate of Returns on Investment (ROI) will also be estimated as follows</w:t>
      </w:r>
      <w:r w:rsidRPr="00FE14D8">
        <w:rPr>
          <w:rFonts w:ascii="Arial" w:eastAsia="SimSun" w:hAnsi="Arial" w:cs="Arial"/>
          <w:noProof/>
          <w:color w:val="000000"/>
          <w:sz w:val="20"/>
          <w:szCs w:val="20"/>
          <w:lang w:val="en-GB"/>
        </w:rPr>
        <w:t xml:space="preserve">: </w:t>
      </w:r>
      <m:oMath>
        <m:r>
          <w:rPr>
            <w:rFonts w:ascii="Cambria Math" w:hAnsi="Cambria Math" w:cs="Arial"/>
            <w:color w:val="000000"/>
            <w:sz w:val="20"/>
            <w:szCs w:val="20"/>
            <w:lang w:val="en-GB"/>
          </w:rPr>
          <m:t>ROI</m:t>
        </m:r>
        <m:r>
          <m:rPr>
            <m:sty m:val="p"/>
          </m:rPr>
          <w:rPr>
            <w:rFonts w:ascii="Cambria Math" w:hAnsi="Cambria Math" w:cs="Arial"/>
            <w:color w:val="000000"/>
            <w:sz w:val="20"/>
            <w:szCs w:val="20"/>
            <w:lang w:val="en-GB"/>
          </w:rPr>
          <m:t xml:space="preserve">= </m:t>
        </m:r>
        <m:f>
          <m:fPr>
            <m:ctrlPr>
              <w:rPr>
                <w:rFonts w:ascii="Cambria Math" w:hAnsi="Cambria Math" w:cs="Arial"/>
                <w:color w:val="000000"/>
                <w:sz w:val="20"/>
                <w:szCs w:val="20"/>
                <w:lang w:val="en-GB"/>
              </w:rPr>
            </m:ctrlPr>
          </m:fPr>
          <m:num>
            <m:r>
              <m:rPr>
                <m:sty m:val="p"/>
              </m:rPr>
              <w:rPr>
                <w:rFonts w:ascii="Cambria Math" w:hAnsi="Cambria Math" w:cs="Arial"/>
                <w:color w:val="000000"/>
                <w:sz w:val="20"/>
                <w:szCs w:val="20"/>
                <w:lang w:val="en-GB"/>
              </w:rPr>
              <m:t>EFI</m:t>
            </m:r>
          </m:num>
          <m:den>
            <m:r>
              <m:rPr>
                <m:sty m:val="p"/>
              </m:rPr>
              <w:rPr>
                <w:rFonts w:ascii="Cambria Math" w:hAnsi="Cambria Math" w:cs="Arial"/>
                <w:color w:val="000000"/>
                <w:sz w:val="20"/>
                <w:szCs w:val="20"/>
                <w:lang w:val="en-GB"/>
              </w:rPr>
              <m:t xml:space="preserve">Total Cost </m:t>
            </m:r>
          </m:den>
        </m:f>
      </m:oMath>
      <w:bookmarkStart w:id="0" w:name="_Toc187116430"/>
      <w:r w:rsidR="005A08C3">
        <w:rPr>
          <w:rFonts w:ascii="Arial" w:eastAsia="SimSun" w:hAnsi="Arial" w:cs="Arial"/>
          <w:noProof/>
          <w:color w:val="000000"/>
          <w:sz w:val="20"/>
          <w:szCs w:val="20"/>
          <w:lang w:val="en-GB"/>
        </w:rPr>
        <w:t xml:space="preserve"> ___________________________________________________________</w:t>
      </w:r>
      <w:r w:rsidRPr="00FE14D8">
        <w:rPr>
          <w:rFonts w:ascii="Arial" w:eastAsia="SimSun" w:hAnsi="Arial" w:cs="Arial"/>
          <w:noProof/>
          <w:color w:val="000000"/>
          <w:sz w:val="20"/>
          <w:szCs w:val="20"/>
          <w:lang w:val="en-GB"/>
        </w:rPr>
        <w:t xml:space="preserve">6             </w:t>
      </w:r>
    </w:p>
    <w:bookmarkEnd w:id="0"/>
    <w:p w14:paraId="1DA941F4" w14:textId="77777777" w:rsidR="00195CAB" w:rsidRDefault="00195CAB">
      <w:pPr>
        <w:spacing w:line="240" w:lineRule="auto"/>
        <w:jc w:val="both"/>
        <w:rPr>
          <w:rFonts w:ascii="Times New Roman" w:eastAsia="SimSun" w:hAnsi="Times New Roman" w:cs="Times New Roman"/>
          <w:color w:val="000000"/>
          <w:sz w:val="24"/>
          <w:szCs w:val="24"/>
        </w:rPr>
      </w:pPr>
    </w:p>
    <w:p w14:paraId="0153E16C" w14:textId="58C680C8" w:rsidR="00195CAB" w:rsidRPr="00D07A0E" w:rsidRDefault="00D07A0E" w:rsidP="00D07A0E">
      <w:pPr>
        <w:pStyle w:val="ListParagraph"/>
        <w:numPr>
          <w:ilvl w:val="0"/>
          <w:numId w:val="7"/>
        </w:numPr>
        <w:tabs>
          <w:tab w:val="left" w:pos="360"/>
        </w:tabs>
        <w:spacing w:after="0" w:line="240" w:lineRule="auto"/>
        <w:ind w:left="270" w:hanging="270"/>
        <w:jc w:val="both"/>
        <w:rPr>
          <w:rFonts w:ascii="Arial" w:eastAsia="SimSun" w:hAnsi="Arial" w:cs="Arial"/>
          <w:b/>
          <w:color w:val="000000"/>
          <w:szCs w:val="24"/>
        </w:rPr>
      </w:pPr>
      <w:r w:rsidRPr="00D07A0E">
        <w:rPr>
          <w:rFonts w:ascii="Arial" w:eastAsia="SimSun" w:hAnsi="Arial" w:cs="Arial"/>
          <w:b/>
          <w:color w:val="000000"/>
          <w:szCs w:val="24"/>
        </w:rPr>
        <w:t>RESULTS AND DISCUSSION</w:t>
      </w:r>
    </w:p>
    <w:p w14:paraId="125F1AFF" w14:textId="6EB4CE74" w:rsidR="00195CAB" w:rsidRPr="00D07A0E" w:rsidRDefault="00052CED" w:rsidP="00D07A0E">
      <w:pPr>
        <w:pStyle w:val="ListParagraph"/>
        <w:numPr>
          <w:ilvl w:val="1"/>
          <w:numId w:val="7"/>
        </w:numPr>
        <w:tabs>
          <w:tab w:val="left" w:pos="270"/>
          <w:tab w:val="left" w:pos="360"/>
          <w:tab w:val="left" w:pos="450"/>
        </w:tabs>
        <w:spacing w:after="0" w:line="240" w:lineRule="auto"/>
        <w:ind w:left="720"/>
        <w:jc w:val="both"/>
        <w:rPr>
          <w:rFonts w:ascii="Arial" w:hAnsi="Arial" w:cs="Arial"/>
          <w:b/>
          <w:sz w:val="24"/>
        </w:rPr>
      </w:pPr>
      <w:r w:rsidRPr="00D07A0E">
        <w:rPr>
          <w:rFonts w:ascii="Arial" w:hAnsi="Arial" w:cs="Arial"/>
          <w:b/>
        </w:rPr>
        <w:t>Cost Analysis</w:t>
      </w:r>
    </w:p>
    <w:p w14:paraId="145E60C8" w14:textId="221A8523" w:rsidR="00FC3C7C" w:rsidRDefault="00AB17BE">
      <w:pPr>
        <w:spacing w:line="240" w:lineRule="auto"/>
        <w:jc w:val="both"/>
        <w:rPr>
          <w:rFonts w:ascii="Arial" w:hAnsi="Arial" w:cs="Arial"/>
          <w:sz w:val="20"/>
          <w:szCs w:val="20"/>
        </w:rPr>
      </w:pPr>
      <w:r>
        <w:rPr>
          <w:rFonts w:ascii="Arial" w:hAnsi="Arial" w:cs="Arial"/>
          <w:sz w:val="20"/>
          <w:szCs w:val="20"/>
        </w:rPr>
        <w:t xml:space="preserve">Following Ghosh </w:t>
      </w:r>
      <w:r>
        <w:rPr>
          <w:rFonts w:ascii="Arial" w:hAnsi="Arial" w:cs="Arial"/>
          <w:sz w:val="20"/>
          <w:szCs w:val="20"/>
        </w:rPr>
        <w:fldChar w:fldCharType="begin"/>
      </w:r>
      <w:r>
        <w:rPr>
          <w:rFonts w:ascii="Arial" w:hAnsi="Arial" w:cs="Arial"/>
          <w:sz w:val="20"/>
          <w:szCs w:val="20"/>
        </w:rPr>
        <w:instrText xml:space="preserve"> REF _Ref193329037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[54]</w:t>
      </w:r>
      <w:r>
        <w:rPr>
          <w:rFonts w:ascii="Arial" w:hAnsi="Arial" w:cs="Arial"/>
          <w:sz w:val="20"/>
          <w:szCs w:val="20"/>
        </w:rPr>
        <w:fldChar w:fldCharType="end"/>
      </w:r>
      <w:r w:rsidR="00052CED" w:rsidRPr="00D07A0E">
        <w:rPr>
          <w:rFonts w:ascii="Arial" w:hAnsi="Arial" w:cs="Arial"/>
          <w:sz w:val="20"/>
          <w:szCs w:val="20"/>
        </w:rPr>
        <w:t>, costs were categorized into four key areas: Fixed Costs, Farm Variable Costs, Marketing Costs, and Opportunity Costs. Fixed Costs primarily consist of land rent. While varying slightly between crops, the annual land rent costs are relatively similar, ranging from FCFA 114,583.33 /ha for cabbage to FCFA 156,074.77/ha for carrots. This is in line with the general understanding that land rent is often influenced by factors like location, soil quality, and access to resources, which may not drastically differ within a specific market gardening area</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_Ref193329063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[55]</w:t>
      </w:r>
      <w:r>
        <w:rPr>
          <w:rFonts w:ascii="Arial" w:hAnsi="Arial" w:cs="Arial"/>
          <w:sz w:val="20"/>
          <w:szCs w:val="20"/>
        </w:rPr>
        <w:fldChar w:fldCharType="end"/>
      </w:r>
      <w:r w:rsidR="00052CED" w:rsidRPr="00D07A0E">
        <w:rPr>
          <w:rFonts w:ascii="Arial" w:hAnsi="Arial" w:cs="Arial"/>
          <w:sz w:val="20"/>
          <w:szCs w:val="20"/>
        </w:rPr>
        <w:t>.</w:t>
      </w:r>
    </w:p>
    <w:p w14:paraId="2B6D91F1" w14:textId="77777777" w:rsidR="00AB17BE" w:rsidRDefault="00AB17BE" w:rsidP="00D07A0E">
      <w:pPr>
        <w:spacing w:line="480" w:lineRule="auto"/>
        <w:jc w:val="both"/>
        <w:rPr>
          <w:rFonts w:ascii="Arial" w:hAnsi="Arial" w:cs="Arial"/>
          <w:b/>
          <w:sz w:val="20"/>
          <w:szCs w:val="20"/>
        </w:rPr>
      </w:pPr>
    </w:p>
    <w:p w14:paraId="01FDA340" w14:textId="1FFBDC06" w:rsidR="00195CAB" w:rsidRPr="00D07A0E" w:rsidRDefault="00052CED" w:rsidP="00D07A0E">
      <w:pPr>
        <w:spacing w:line="480" w:lineRule="auto"/>
        <w:jc w:val="both"/>
        <w:rPr>
          <w:rFonts w:ascii="Arial" w:hAnsi="Arial" w:cs="Arial"/>
          <w:b/>
          <w:sz w:val="20"/>
          <w:szCs w:val="20"/>
        </w:rPr>
      </w:pPr>
      <w:r w:rsidRPr="00D07A0E">
        <w:rPr>
          <w:rFonts w:ascii="Arial" w:hAnsi="Arial" w:cs="Arial"/>
          <w:b/>
          <w:sz w:val="20"/>
          <w:szCs w:val="20"/>
        </w:rPr>
        <w:t>Table 1: Cost Struct</w:t>
      </w:r>
      <w:r w:rsidR="005A08C3">
        <w:rPr>
          <w:rFonts w:ascii="Arial" w:hAnsi="Arial" w:cs="Arial"/>
          <w:b/>
          <w:sz w:val="20"/>
          <w:szCs w:val="20"/>
        </w:rPr>
        <w:t>ure of Selected Market Garden</w:t>
      </w:r>
      <w:r w:rsidRPr="00D07A0E">
        <w:rPr>
          <w:rFonts w:ascii="Arial" w:hAnsi="Arial" w:cs="Arial"/>
          <w:b/>
          <w:sz w:val="20"/>
          <w:szCs w:val="20"/>
        </w:rPr>
        <w:t xml:space="preserve"> Crops FCFA/ha</w:t>
      </w:r>
    </w:p>
    <w:tbl>
      <w:tblPr>
        <w:tblStyle w:val="TableGrid1"/>
        <w:tblW w:w="502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1894"/>
        <w:gridCol w:w="1979"/>
        <w:gridCol w:w="1979"/>
        <w:gridCol w:w="1217"/>
      </w:tblGrid>
      <w:tr w:rsidR="00195CAB" w:rsidRPr="00D07A0E" w14:paraId="6D963FED" w14:textId="77777777" w:rsidTr="00B34006">
        <w:trPr>
          <w:trHeight w:val="315"/>
          <w:jc w:val="center"/>
        </w:trPr>
        <w:tc>
          <w:tcPr>
            <w:tcW w:w="1243" w:type="pct"/>
            <w:tcBorders>
              <w:top w:val="single" w:sz="4" w:space="0" w:color="auto"/>
              <w:bottom w:val="single" w:sz="4" w:space="0" w:color="auto"/>
            </w:tcBorders>
            <w:hideMark/>
          </w:tcPr>
          <w:p w14:paraId="7A6C8625"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Item</w:t>
            </w:r>
          </w:p>
        </w:tc>
        <w:tc>
          <w:tcPr>
            <w:tcW w:w="1007" w:type="pct"/>
            <w:tcBorders>
              <w:top w:val="single" w:sz="4" w:space="0" w:color="auto"/>
              <w:bottom w:val="single" w:sz="4" w:space="0" w:color="auto"/>
            </w:tcBorders>
            <w:hideMark/>
          </w:tcPr>
          <w:p w14:paraId="3063269E"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Carrot</w:t>
            </w:r>
          </w:p>
        </w:tc>
        <w:tc>
          <w:tcPr>
            <w:tcW w:w="1052" w:type="pct"/>
            <w:tcBorders>
              <w:top w:val="single" w:sz="4" w:space="0" w:color="auto"/>
              <w:bottom w:val="single" w:sz="4" w:space="0" w:color="auto"/>
            </w:tcBorders>
            <w:hideMark/>
          </w:tcPr>
          <w:p w14:paraId="66CD3877"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Celery</w:t>
            </w:r>
          </w:p>
        </w:tc>
        <w:tc>
          <w:tcPr>
            <w:tcW w:w="1052" w:type="pct"/>
            <w:tcBorders>
              <w:top w:val="single" w:sz="4" w:space="0" w:color="auto"/>
              <w:bottom w:val="single" w:sz="4" w:space="0" w:color="auto"/>
            </w:tcBorders>
            <w:hideMark/>
          </w:tcPr>
          <w:p w14:paraId="69FC087E" w14:textId="7036A28B" w:rsidR="00195CAB" w:rsidRPr="00D07A0E" w:rsidRDefault="00177B40" w:rsidP="006A3672">
            <w:pPr>
              <w:spacing w:line="480" w:lineRule="auto"/>
              <w:jc w:val="both"/>
              <w:rPr>
                <w:rFonts w:ascii="Arial" w:eastAsia="Times New Roman" w:hAnsi="Arial" w:cs="Arial"/>
                <w:sz w:val="20"/>
                <w:szCs w:val="20"/>
              </w:rPr>
            </w:pPr>
            <w:r>
              <w:rPr>
                <w:rFonts w:ascii="Arial" w:eastAsia="Times New Roman" w:hAnsi="Arial" w:cs="Arial"/>
                <w:sz w:val="20"/>
                <w:szCs w:val="20"/>
              </w:rPr>
              <w:t>Leek</w:t>
            </w:r>
          </w:p>
        </w:tc>
        <w:tc>
          <w:tcPr>
            <w:tcW w:w="647" w:type="pct"/>
            <w:tcBorders>
              <w:top w:val="single" w:sz="4" w:space="0" w:color="auto"/>
              <w:bottom w:val="single" w:sz="4" w:space="0" w:color="auto"/>
            </w:tcBorders>
            <w:hideMark/>
          </w:tcPr>
          <w:p w14:paraId="04DEACC2"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Cabbage</w:t>
            </w:r>
          </w:p>
        </w:tc>
      </w:tr>
      <w:tr w:rsidR="00195CAB" w:rsidRPr="00D07A0E" w14:paraId="344A4C46" w14:textId="77777777" w:rsidTr="00B34006">
        <w:trPr>
          <w:trHeight w:val="315"/>
          <w:jc w:val="center"/>
        </w:trPr>
        <w:tc>
          <w:tcPr>
            <w:tcW w:w="1243" w:type="pct"/>
            <w:tcBorders>
              <w:top w:val="single" w:sz="4" w:space="0" w:color="auto"/>
            </w:tcBorders>
            <w:hideMark/>
          </w:tcPr>
          <w:p w14:paraId="381F62CE"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Fixed Cost</w:t>
            </w:r>
          </w:p>
        </w:tc>
        <w:tc>
          <w:tcPr>
            <w:tcW w:w="1007" w:type="pct"/>
            <w:tcBorders>
              <w:top w:val="single" w:sz="4" w:space="0" w:color="auto"/>
            </w:tcBorders>
            <w:hideMark/>
          </w:tcPr>
          <w:p w14:paraId="271E4E7B" w14:textId="77777777" w:rsidR="00195CAB" w:rsidRPr="00D07A0E" w:rsidRDefault="00195CAB" w:rsidP="006A3672">
            <w:pPr>
              <w:spacing w:line="480" w:lineRule="auto"/>
              <w:jc w:val="both"/>
              <w:rPr>
                <w:rFonts w:ascii="Arial" w:eastAsia="Times New Roman" w:hAnsi="Arial" w:cs="Arial"/>
                <w:sz w:val="20"/>
                <w:szCs w:val="20"/>
              </w:rPr>
            </w:pPr>
          </w:p>
        </w:tc>
        <w:tc>
          <w:tcPr>
            <w:tcW w:w="1052" w:type="pct"/>
            <w:tcBorders>
              <w:top w:val="single" w:sz="4" w:space="0" w:color="auto"/>
            </w:tcBorders>
            <w:hideMark/>
          </w:tcPr>
          <w:p w14:paraId="50B58FC3" w14:textId="77777777" w:rsidR="00195CAB" w:rsidRPr="00D07A0E" w:rsidRDefault="00195CAB" w:rsidP="006A3672">
            <w:pPr>
              <w:spacing w:line="480" w:lineRule="auto"/>
              <w:jc w:val="both"/>
              <w:rPr>
                <w:rFonts w:ascii="Arial" w:eastAsia="Times New Roman" w:hAnsi="Arial" w:cs="Arial"/>
                <w:sz w:val="20"/>
                <w:szCs w:val="20"/>
              </w:rPr>
            </w:pPr>
          </w:p>
        </w:tc>
        <w:tc>
          <w:tcPr>
            <w:tcW w:w="1052" w:type="pct"/>
            <w:tcBorders>
              <w:top w:val="single" w:sz="4" w:space="0" w:color="auto"/>
            </w:tcBorders>
            <w:hideMark/>
          </w:tcPr>
          <w:p w14:paraId="605905D4" w14:textId="77777777" w:rsidR="00195CAB" w:rsidRPr="00D07A0E" w:rsidRDefault="00195CAB" w:rsidP="006A3672">
            <w:pPr>
              <w:spacing w:line="480" w:lineRule="auto"/>
              <w:jc w:val="both"/>
              <w:rPr>
                <w:rFonts w:ascii="Arial" w:eastAsia="Times New Roman" w:hAnsi="Arial" w:cs="Arial"/>
                <w:sz w:val="20"/>
                <w:szCs w:val="20"/>
              </w:rPr>
            </w:pPr>
          </w:p>
        </w:tc>
        <w:tc>
          <w:tcPr>
            <w:tcW w:w="647" w:type="pct"/>
            <w:tcBorders>
              <w:top w:val="single" w:sz="4" w:space="0" w:color="auto"/>
            </w:tcBorders>
            <w:hideMark/>
          </w:tcPr>
          <w:p w14:paraId="524175A0" w14:textId="77777777" w:rsidR="00195CAB" w:rsidRPr="00D07A0E" w:rsidRDefault="00195CAB" w:rsidP="006A3672">
            <w:pPr>
              <w:spacing w:line="480" w:lineRule="auto"/>
              <w:jc w:val="both"/>
              <w:rPr>
                <w:rFonts w:ascii="Arial" w:eastAsia="Times New Roman" w:hAnsi="Arial" w:cs="Arial"/>
                <w:sz w:val="20"/>
                <w:szCs w:val="20"/>
              </w:rPr>
            </w:pPr>
          </w:p>
        </w:tc>
      </w:tr>
      <w:tr w:rsidR="00195CAB" w:rsidRPr="00D07A0E" w14:paraId="5F09F299" w14:textId="77777777" w:rsidTr="00B34006">
        <w:trPr>
          <w:trHeight w:val="315"/>
          <w:jc w:val="center"/>
        </w:trPr>
        <w:tc>
          <w:tcPr>
            <w:tcW w:w="1243" w:type="pct"/>
            <w:hideMark/>
          </w:tcPr>
          <w:p w14:paraId="215CE868"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Land rent (per year)</w:t>
            </w:r>
          </w:p>
        </w:tc>
        <w:tc>
          <w:tcPr>
            <w:tcW w:w="1007" w:type="pct"/>
            <w:hideMark/>
          </w:tcPr>
          <w:p w14:paraId="044CA27F" w14:textId="3317E2FD"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156,074.77 </w:t>
            </w:r>
          </w:p>
        </w:tc>
        <w:tc>
          <w:tcPr>
            <w:tcW w:w="1052" w:type="pct"/>
            <w:hideMark/>
          </w:tcPr>
          <w:p w14:paraId="0B0284E8" w14:textId="026241B7" w:rsidR="00195CAB" w:rsidRPr="00D07A0E" w:rsidRDefault="00C62FAF" w:rsidP="006A3672">
            <w:pPr>
              <w:jc w:val="both"/>
              <w:rPr>
                <w:rFonts w:ascii="Arial" w:eastAsia="Times New Roman" w:hAnsi="Arial" w:cs="Arial"/>
                <w:sz w:val="20"/>
                <w:szCs w:val="20"/>
              </w:rPr>
            </w:pPr>
            <w:r>
              <w:rPr>
                <w:rFonts w:ascii="Arial" w:eastAsia="Times New Roman" w:hAnsi="Arial" w:cs="Arial"/>
                <w:sz w:val="20"/>
                <w:szCs w:val="20"/>
              </w:rPr>
              <w:t>139,622.64</w:t>
            </w:r>
          </w:p>
        </w:tc>
        <w:tc>
          <w:tcPr>
            <w:tcW w:w="1052" w:type="pct"/>
            <w:hideMark/>
          </w:tcPr>
          <w:p w14:paraId="7AB1768B" w14:textId="0A4474DF" w:rsidR="00195CAB" w:rsidRPr="00D07A0E" w:rsidRDefault="00B638F8" w:rsidP="006A3672">
            <w:pPr>
              <w:jc w:val="both"/>
              <w:rPr>
                <w:rFonts w:ascii="Arial" w:eastAsia="Times New Roman" w:hAnsi="Arial" w:cs="Arial"/>
                <w:sz w:val="20"/>
                <w:szCs w:val="20"/>
              </w:rPr>
            </w:pPr>
            <w:r>
              <w:rPr>
                <w:rFonts w:ascii="Arial" w:eastAsia="Times New Roman" w:hAnsi="Arial" w:cs="Arial"/>
                <w:sz w:val="20"/>
                <w:szCs w:val="20"/>
              </w:rPr>
              <w:t>141,250.00</w:t>
            </w:r>
          </w:p>
        </w:tc>
        <w:tc>
          <w:tcPr>
            <w:tcW w:w="647" w:type="pct"/>
            <w:hideMark/>
          </w:tcPr>
          <w:p w14:paraId="051DB088" w14:textId="6E725446"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114,583.33</w:t>
            </w:r>
          </w:p>
        </w:tc>
      </w:tr>
      <w:tr w:rsidR="00195CAB" w:rsidRPr="00D07A0E" w14:paraId="696ADC7F" w14:textId="77777777" w:rsidTr="00B34006">
        <w:trPr>
          <w:trHeight w:val="315"/>
          <w:jc w:val="center"/>
        </w:trPr>
        <w:tc>
          <w:tcPr>
            <w:tcW w:w="1243" w:type="pct"/>
            <w:hideMark/>
          </w:tcPr>
          <w:p w14:paraId="1BACC355"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Total Fixed Cost (A)</w:t>
            </w:r>
          </w:p>
        </w:tc>
        <w:tc>
          <w:tcPr>
            <w:tcW w:w="1007" w:type="pct"/>
            <w:hideMark/>
          </w:tcPr>
          <w:p w14:paraId="4DCE4EFF" w14:textId="6BC539FC"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156,074.77 </w:t>
            </w:r>
          </w:p>
        </w:tc>
        <w:tc>
          <w:tcPr>
            <w:tcW w:w="1052" w:type="pct"/>
            <w:hideMark/>
          </w:tcPr>
          <w:p w14:paraId="7EB97289" w14:textId="1F12849E"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139,622.64 </w:t>
            </w:r>
          </w:p>
        </w:tc>
        <w:tc>
          <w:tcPr>
            <w:tcW w:w="1052" w:type="pct"/>
            <w:hideMark/>
          </w:tcPr>
          <w:p w14:paraId="2B6BF32C" w14:textId="24765C72"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141,250.00 </w:t>
            </w:r>
          </w:p>
        </w:tc>
        <w:tc>
          <w:tcPr>
            <w:tcW w:w="647" w:type="pct"/>
            <w:hideMark/>
          </w:tcPr>
          <w:p w14:paraId="675CAD22" w14:textId="3AF07355"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1</w:t>
            </w:r>
            <w:r w:rsidR="00C62FAF">
              <w:rPr>
                <w:rFonts w:ascii="Arial" w:eastAsia="Times New Roman" w:hAnsi="Arial" w:cs="Arial"/>
                <w:b/>
                <w:sz w:val="20"/>
                <w:szCs w:val="20"/>
              </w:rPr>
              <w:t>14,583.33</w:t>
            </w:r>
          </w:p>
        </w:tc>
      </w:tr>
      <w:tr w:rsidR="00195CAB" w:rsidRPr="00D07A0E" w14:paraId="6BF98C01" w14:textId="77777777" w:rsidTr="00B34006">
        <w:trPr>
          <w:trHeight w:val="315"/>
          <w:jc w:val="center"/>
        </w:trPr>
        <w:tc>
          <w:tcPr>
            <w:tcW w:w="1243" w:type="pct"/>
            <w:hideMark/>
          </w:tcPr>
          <w:p w14:paraId="4399EA99"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Farm Variable Cost</w:t>
            </w:r>
          </w:p>
        </w:tc>
        <w:tc>
          <w:tcPr>
            <w:tcW w:w="1007" w:type="pct"/>
            <w:hideMark/>
          </w:tcPr>
          <w:p w14:paraId="02C9D018" w14:textId="77777777" w:rsidR="00195CAB" w:rsidRPr="00D07A0E" w:rsidRDefault="00195CAB" w:rsidP="006A3672">
            <w:pPr>
              <w:spacing w:line="480" w:lineRule="auto"/>
              <w:jc w:val="both"/>
              <w:rPr>
                <w:rFonts w:ascii="Arial" w:eastAsia="Times New Roman" w:hAnsi="Arial" w:cs="Arial"/>
                <w:sz w:val="20"/>
                <w:szCs w:val="20"/>
              </w:rPr>
            </w:pPr>
          </w:p>
        </w:tc>
        <w:tc>
          <w:tcPr>
            <w:tcW w:w="1052" w:type="pct"/>
            <w:hideMark/>
          </w:tcPr>
          <w:p w14:paraId="1340DA66" w14:textId="77777777" w:rsidR="00195CAB" w:rsidRPr="00D07A0E" w:rsidRDefault="00195CAB" w:rsidP="006A3672">
            <w:pPr>
              <w:spacing w:line="480" w:lineRule="auto"/>
              <w:jc w:val="both"/>
              <w:rPr>
                <w:rFonts w:ascii="Arial" w:eastAsia="Times New Roman" w:hAnsi="Arial" w:cs="Arial"/>
                <w:sz w:val="20"/>
                <w:szCs w:val="20"/>
              </w:rPr>
            </w:pPr>
          </w:p>
        </w:tc>
        <w:tc>
          <w:tcPr>
            <w:tcW w:w="1052" w:type="pct"/>
            <w:hideMark/>
          </w:tcPr>
          <w:p w14:paraId="3A073EF1" w14:textId="77777777" w:rsidR="00195CAB" w:rsidRPr="00D07A0E" w:rsidRDefault="00195CAB" w:rsidP="006A3672">
            <w:pPr>
              <w:spacing w:line="480" w:lineRule="auto"/>
              <w:jc w:val="both"/>
              <w:rPr>
                <w:rFonts w:ascii="Arial" w:eastAsia="Times New Roman" w:hAnsi="Arial" w:cs="Arial"/>
                <w:sz w:val="20"/>
                <w:szCs w:val="20"/>
              </w:rPr>
            </w:pPr>
          </w:p>
        </w:tc>
        <w:tc>
          <w:tcPr>
            <w:tcW w:w="647" w:type="pct"/>
            <w:hideMark/>
          </w:tcPr>
          <w:p w14:paraId="430683C2" w14:textId="77777777" w:rsidR="00195CAB" w:rsidRPr="00D07A0E" w:rsidRDefault="00195CAB" w:rsidP="006A3672">
            <w:pPr>
              <w:spacing w:line="480" w:lineRule="auto"/>
              <w:jc w:val="both"/>
              <w:rPr>
                <w:rFonts w:ascii="Arial" w:eastAsia="Times New Roman" w:hAnsi="Arial" w:cs="Arial"/>
                <w:sz w:val="20"/>
                <w:szCs w:val="20"/>
              </w:rPr>
            </w:pPr>
          </w:p>
        </w:tc>
      </w:tr>
      <w:tr w:rsidR="00195CAB" w:rsidRPr="00D07A0E" w14:paraId="09A06BD0" w14:textId="77777777" w:rsidTr="00B34006">
        <w:trPr>
          <w:trHeight w:val="315"/>
          <w:jc w:val="center"/>
        </w:trPr>
        <w:tc>
          <w:tcPr>
            <w:tcW w:w="1243" w:type="pct"/>
            <w:hideMark/>
          </w:tcPr>
          <w:p w14:paraId="5F7CFD18"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Pesticides</w:t>
            </w:r>
          </w:p>
        </w:tc>
        <w:tc>
          <w:tcPr>
            <w:tcW w:w="1007" w:type="pct"/>
            <w:hideMark/>
          </w:tcPr>
          <w:p w14:paraId="59066FF0" w14:textId="18425BCE" w:rsidR="00195CAB" w:rsidRPr="00D07A0E" w:rsidRDefault="00C62FAF" w:rsidP="006A3672">
            <w:pPr>
              <w:spacing w:line="480" w:lineRule="auto"/>
              <w:jc w:val="both"/>
              <w:rPr>
                <w:rFonts w:ascii="Arial" w:eastAsia="Times New Roman" w:hAnsi="Arial" w:cs="Arial"/>
                <w:sz w:val="20"/>
                <w:szCs w:val="20"/>
              </w:rPr>
            </w:pPr>
            <w:r>
              <w:rPr>
                <w:rFonts w:ascii="Arial" w:eastAsia="Times New Roman" w:hAnsi="Arial" w:cs="Arial"/>
                <w:sz w:val="20"/>
                <w:szCs w:val="20"/>
              </w:rPr>
              <w:t>52,735.98</w:t>
            </w:r>
          </w:p>
        </w:tc>
        <w:tc>
          <w:tcPr>
            <w:tcW w:w="1052" w:type="pct"/>
            <w:hideMark/>
          </w:tcPr>
          <w:p w14:paraId="67012B71" w14:textId="04E6D5E9" w:rsidR="00195CAB" w:rsidRPr="00D07A0E" w:rsidRDefault="00C62FAF" w:rsidP="006A3672">
            <w:pPr>
              <w:spacing w:line="480" w:lineRule="auto"/>
              <w:jc w:val="both"/>
              <w:rPr>
                <w:rFonts w:ascii="Arial" w:eastAsia="Times New Roman" w:hAnsi="Arial" w:cs="Arial"/>
                <w:sz w:val="20"/>
                <w:szCs w:val="20"/>
              </w:rPr>
            </w:pPr>
            <w:r>
              <w:rPr>
                <w:rFonts w:ascii="Arial" w:eastAsia="Times New Roman" w:hAnsi="Arial" w:cs="Arial"/>
                <w:sz w:val="20"/>
                <w:szCs w:val="20"/>
              </w:rPr>
              <w:t>62,000.00</w:t>
            </w:r>
          </w:p>
        </w:tc>
        <w:tc>
          <w:tcPr>
            <w:tcW w:w="1052" w:type="pct"/>
            <w:hideMark/>
          </w:tcPr>
          <w:p w14:paraId="32EC856A" w14:textId="63CF3C73" w:rsidR="00195CAB" w:rsidRPr="00D07A0E" w:rsidRDefault="00C62FAF" w:rsidP="006A3672">
            <w:pPr>
              <w:spacing w:line="480" w:lineRule="auto"/>
              <w:jc w:val="both"/>
              <w:rPr>
                <w:rFonts w:ascii="Arial" w:eastAsia="Times New Roman" w:hAnsi="Arial" w:cs="Arial"/>
                <w:sz w:val="20"/>
                <w:szCs w:val="20"/>
              </w:rPr>
            </w:pPr>
            <w:r>
              <w:rPr>
                <w:rFonts w:ascii="Arial" w:eastAsia="Times New Roman" w:hAnsi="Arial" w:cs="Arial"/>
                <w:sz w:val="20"/>
                <w:szCs w:val="20"/>
              </w:rPr>
              <w:t>73,058.82</w:t>
            </w:r>
          </w:p>
        </w:tc>
        <w:tc>
          <w:tcPr>
            <w:tcW w:w="647" w:type="pct"/>
            <w:hideMark/>
          </w:tcPr>
          <w:p w14:paraId="36C6F48C" w14:textId="75CD41EB" w:rsidR="00195CAB" w:rsidRPr="00D07A0E" w:rsidRDefault="00C62FAF" w:rsidP="006A3672">
            <w:pPr>
              <w:spacing w:line="480" w:lineRule="auto"/>
              <w:jc w:val="both"/>
              <w:rPr>
                <w:rFonts w:ascii="Arial" w:eastAsia="Times New Roman" w:hAnsi="Arial" w:cs="Arial"/>
                <w:sz w:val="20"/>
                <w:szCs w:val="20"/>
              </w:rPr>
            </w:pPr>
            <w:r>
              <w:rPr>
                <w:rFonts w:ascii="Arial" w:eastAsia="Times New Roman" w:hAnsi="Arial" w:cs="Arial"/>
                <w:sz w:val="20"/>
                <w:szCs w:val="20"/>
              </w:rPr>
              <w:t>25,000.00</w:t>
            </w:r>
          </w:p>
        </w:tc>
      </w:tr>
      <w:tr w:rsidR="00195CAB" w:rsidRPr="00D07A0E" w14:paraId="259E2729" w14:textId="77777777" w:rsidTr="00B34006">
        <w:trPr>
          <w:trHeight w:val="315"/>
          <w:jc w:val="center"/>
        </w:trPr>
        <w:tc>
          <w:tcPr>
            <w:tcW w:w="1243" w:type="pct"/>
            <w:hideMark/>
          </w:tcPr>
          <w:p w14:paraId="6A54D2F1"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Organic Fertilizer</w:t>
            </w:r>
          </w:p>
        </w:tc>
        <w:tc>
          <w:tcPr>
            <w:tcW w:w="1007" w:type="pct"/>
            <w:hideMark/>
          </w:tcPr>
          <w:p w14:paraId="532D5339" w14:textId="4AF92024" w:rsidR="00195CAB" w:rsidRPr="00D07A0E" w:rsidRDefault="00C62FAF" w:rsidP="006A3672">
            <w:pPr>
              <w:spacing w:line="480" w:lineRule="auto"/>
              <w:jc w:val="both"/>
              <w:rPr>
                <w:rFonts w:ascii="Arial" w:eastAsia="Times New Roman" w:hAnsi="Arial" w:cs="Arial"/>
                <w:sz w:val="20"/>
                <w:szCs w:val="20"/>
              </w:rPr>
            </w:pPr>
            <w:r>
              <w:rPr>
                <w:rFonts w:ascii="Arial" w:eastAsia="Times New Roman" w:hAnsi="Arial" w:cs="Arial"/>
                <w:sz w:val="20"/>
                <w:szCs w:val="20"/>
              </w:rPr>
              <w:t>114,602.80</w:t>
            </w:r>
          </w:p>
        </w:tc>
        <w:tc>
          <w:tcPr>
            <w:tcW w:w="1052" w:type="pct"/>
            <w:hideMark/>
          </w:tcPr>
          <w:p w14:paraId="0CDE8C39" w14:textId="4C10B75B"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200,000.00 </w:t>
            </w:r>
          </w:p>
        </w:tc>
        <w:tc>
          <w:tcPr>
            <w:tcW w:w="1052" w:type="pct"/>
            <w:hideMark/>
          </w:tcPr>
          <w:p w14:paraId="50B62A5E" w14:textId="38570B4E"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121,764.71 </w:t>
            </w:r>
          </w:p>
        </w:tc>
        <w:tc>
          <w:tcPr>
            <w:tcW w:w="647" w:type="pct"/>
            <w:hideMark/>
          </w:tcPr>
          <w:p w14:paraId="778432CF" w14:textId="71C25B7A" w:rsidR="00195CAB" w:rsidRPr="00D07A0E" w:rsidRDefault="00C62FAF" w:rsidP="006A3672">
            <w:pPr>
              <w:spacing w:line="480" w:lineRule="auto"/>
              <w:jc w:val="both"/>
              <w:rPr>
                <w:rFonts w:ascii="Arial" w:eastAsia="Times New Roman" w:hAnsi="Arial" w:cs="Arial"/>
                <w:sz w:val="20"/>
                <w:szCs w:val="20"/>
              </w:rPr>
            </w:pPr>
            <w:r>
              <w:rPr>
                <w:rFonts w:ascii="Arial" w:eastAsia="Times New Roman" w:hAnsi="Arial" w:cs="Arial"/>
                <w:sz w:val="20"/>
                <w:szCs w:val="20"/>
              </w:rPr>
              <w:t>60,000.00</w:t>
            </w:r>
          </w:p>
        </w:tc>
      </w:tr>
      <w:tr w:rsidR="00195CAB" w:rsidRPr="00D07A0E" w14:paraId="78C80B4B" w14:textId="77777777" w:rsidTr="00B34006">
        <w:trPr>
          <w:trHeight w:val="315"/>
          <w:jc w:val="center"/>
        </w:trPr>
        <w:tc>
          <w:tcPr>
            <w:tcW w:w="1243" w:type="pct"/>
            <w:hideMark/>
          </w:tcPr>
          <w:p w14:paraId="3F512264"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Chemical Fertilizer</w:t>
            </w:r>
          </w:p>
        </w:tc>
        <w:tc>
          <w:tcPr>
            <w:tcW w:w="1007" w:type="pct"/>
            <w:hideMark/>
          </w:tcPr>
          <w:p w14:paraId="26A12FA5" w14:textId="5252E79C"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57,331.78 </w:t>
            </w:r>
          </w:p>
        </w:tc>
        <w:tc>
          <w:tcPr>
            <w:tcW w:w="1052" w:type="pct"/>
            <w:hideMark/>
          </w:tcPr>
          <w:p w14:paraId="10AD9434" w14:textId="518C200A"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112,528.30  </w:t>
            </w:r>
          </w:p>
        </w:tc>
        <w:tc>
          <w:tcPr>
            <w:tcW w:w="1052" w:type="pct"/>
            <w:hideMark/>
          </w:tcPr>
          <w:p w14:paraId="6E1B3866" w14:textId="07B60DB5"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84,926.47 </w:t>
            </w:r>
          </w:p>
        </w:tc>
        <w:tc>
          <w:tcPr>
            <w:tcW w:w="647" w:type="pct"/>
            <w:hideMark/>
          </w:tcPr>
          <w:p w14:paraId="254F9306" w14:textId="6E3885B5"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50,000.00 </w:t>
            </w:r>
          </w:p>
        </w:tc>
      </w:tr>
      <w:tr w:rsidR="00195CAB" w:rsidRPr="00D07A0E" w14:paraId="74AE2E95" w14:textId="77777777" w:rsidTr="00B34006">
        <w:trPr>
          <w:trHeight w:val="315"/>
          <w:jc w:val="center"/>
        </w:trPr>
        <w:tc>
          <w:tcPr>
            <w:tcW w:w="1243" w:type="pct"/>
            <w:hideMark/>
          </w:tcPr>
          <w:p w14:paraId="2D662C57"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Seed/Seedlings</w:t>
            </w:r>
          </w:p>
        </w:tc>
        <w:tc>
          <w:tcPr>
            <w:tcW w:w="1007" w:type="pct"/>
            <w:hideMark/>
          </w:tcPr>
          <w:p w14:paraId="43BFD541" w14:textId="096E705C"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375,408.88 </w:t>
            </w:r>
          </w:p>
        </w:tc>
        <w:tc>
          <w:tcPr>
            <w:tcW w:w="1052" w:type="pct"/>
            <w:hideMark/>
          </w:tcPr>
          <w:p w14:paraId="3164FBAD" w14:textId="6CD939C8"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8,509.43 </w:t>
            </w:r>
          </w:p>
        </w:tc>
        <w:tc>
          <w:tcPr>
            <w:tcW w:w="1052" w:type="pct"/>
            <w:hideMark/>
          </w:tcPr>
          <w:p w14:paraId="0A17E641" w14:textId="648AAEFB"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110,852.94 </w:t>
            </w:r>
          </w:p>
        </w:tc>
        <w:tc>
          <w:tcPr>
            <w:tcW w:w="647" w:type="pct"/>
            <w:hideMark/>
          </w:tcPr>
          <w:p w14:paraId="51E90D40" w14:textId="3767C0CE"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74,448.53 </w:t>
            </w:r>
          </w:p>
        </w:tc>
      </w:tr>
      <w:tr w:rsidR="00195CAB" w:rsidRPr="00D07A0E" w14:paraId="2B198C80" w14:textId="77777777" w:rsidTr="00B34006">
        <w:trPr>
          <w:trHeight w:val="315"/>
          <w:jc w:val="center"/>
        </w:trPr>
        <w:tc>
          <w:tcPr>
            <w:tcW w:w="1243" w:type="pct"/>
            <w:hideMark/>
          </w:tcPr>
          <w:p w14:paraId="593DFE44"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Land preparation</w:t>
            </w:r>
          </w:p>
        </w:tc>
        <w:tc>
          <w:tcPr>
            <w:tcW w:w="1007" w:type="pct"/>
            <w:hideMark/>
          </w:tcPr>
          <w:p w14:paraId="3A506586" w14:textId="225C6EB6"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31,056.88 </w:t>
            </w:r>
          </w:p>
        </w:tc>
        <w:tc>
          <w:tcPr>
            <w:tcW w:w="1052" w:type="pct"/>
            <w:hideMark/>
          </w:tcPr>
          <w:p w14:paraId="395391F5" w14:textId="4F1007B8"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48,396.23 </w:t>
            </w:r>
          </w:p>
        </w:tc>
        <w:tc>
          <w:tcPr>
            <w:tcW w:w="1052" w:type="pct"/>
            <w:hideMark/>
          </w:tcPr>
          <w:p w14:paraId="56133A65" w14:textId="35050240"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47,647.06 </w:t>
            </w:r>
          </w:p>
        </w:tc>
        <w:tc>
          <w:tcPr>
            <w:tcW w:w="647" w:type="pct"/>
            <w:hideMark/>
          </w:tcPr>
          <w:p w14:paraId="3AB41F17" w14:textId="1C341403"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52,156.86 </w:t>
            </w:r>
          </w:p>
        </w:tc>
      </w:tr>
      <w:tr w:rsidR="00195CAB" w:rsidRPr="00D07A0E" w14:paraId="13B99E92" w14:textId="77777777" w:rsidTr="00B34006">
        <w:trPr>
          <w:trHeight w:val="315"/>
          <w:jc w:val="center"/>
        </w:trPr>
        <w:tc>
          <w:tcPr>
            <w:tcW w:w="1243" w:type="pct"/>
            <w:hideMark/>
          </w:tcPr>
          <w:p w14:paraId="0E2FC77F"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Planting</w:t>
            </w:r>
          </w:p>
        </w:tc>
        <w:tc>
          <w:tcPr>
            <w:tcW w:w="1007" w:type="pct"/>
            <w:hideMark/>
          </w:tcPr>
          <w:p w14:paraId="5A050111" w14:textId="71E9BDEB" w:rsidR="00195CAB" w:rsidRPr="00D07A0E" w:rsidRDefault="00C62FAF" w:rsidP="006A3672">
            <w:pPr>
              <w:spacing w:line="480" w:lineRule="auto"/>
              <w:jc w:val="both"/>
              <w:rPr>
                <w:rFonts w:ascii="Arial" w:eastAsia="Times New Roman" w:hAnsi="Arial" w:cs="Arial"/>
                <w:sz w:val="20"/>
                <w:szCs w:val="20"/>
              </w:rPr>
            </w:pPr>
            <w:r>
              <w:rPr>
                <w:rFonts w:ascii="Arial" w:eastAsia="Times New Roman" w:hAnsi="Arial" w:cs="Arial"/>
                <w:sz w:val="20"/>
                <w:szCs w:val="20"/>
              </w:rPr>
              <w:t>14,478.97</w:t>
            </w:r>
          </w:p>
        </w:tc>
        <w:tc>
          <w:tcPr>
            <w:tcW w:w="1052" w:type="pct"/>
            <w:hideMark/>
          </w:tcPr>
          <w:p w14:paraId="0D06D048" w14:textId="6B0BF69B"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68,396.23 </w:t>
            </w:r>
          </w:p>
        </w:tc>
        <w:tc>
          <w:tcPr>
            <w:tcW w:w="1052" w:type="pct"/>
            <w:hideMark/>
          </w:tcPr>
          <w:p w14:paraId="59710B3C" w14:textId="45008C99"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67,941.18 </w:t>
            </w:r>
          </w:p>
        </w:tc>
        <w:tc>
          <w:tcPr>
            <w:tcW w:w="647" w:type="pct"/>
            <w:hideMark/>
          </w:tcPr>
          <w:p w14:paraId="60C8D5A9" w14:textId="411E9FD3"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44,375.00 </w:t>
            </w:r>
          </w:p>
        </w:tc>
      </w:tr>
      <w:tr w:rsidR="00195CAB" w:rsidRPr="00D07A0E" w14:paraId="64CC6A19" w14:textId="77777777" w:rsidTr="00B34006">
        <w:trPr>
          <w:trHeight w:val="315"/>
          <w:jc w:val="center"/>
        </w:trPr>
        <w:tc>
          <w:tcPr>
            <w:tcW w:w="1243" w:type="pct"/>
            <w:hideMark/>
          </w:tcPr>
          <w:p w14:paraId="53050946"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Plowing</w:t>
            </w:r>
          </w:p>
        </w:tc>
        <w:tc>
          <w:tcPr>
            <w:tcW w:w="1007" w:type="pct"/>
            <w:hideMark/>
          </w:tcPr>
          <w:p w14:paraId="0341B227" w14:textId="2F27C2FA"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42,292.06 </w:t>
            </w:r>
          </w:p>
        </w:tc>
        <w:tc>
          <w:tcPr>
            <w:tcW w:w="1052" w:type="pct"/>
            <w:hideMark/>
          </w:tcPr>
          <w:p w14:paraId="0A5C2EFB" w14:textId="236FCC29"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38,169.81 </w:t>
            </w:r>
          </w:p>
        </w:tc>
        <w:tc>
          <w:tcPr>
            <w:tcW w:w="1052" w:type="pct"/>
            <w:hideMark/>
          </w:tcPr>
          <w:p w14:paraId="0D82F821" w14:textId="12F8047C"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50,852.94 </w:t>
            </w:r>
          </w:p>
        </w:tc>
        <w:tc>
          <w:tcPr>
            <w:tcW w:w="647" w:type="pct"/>
            <w:hideMark/>
          </w:tcPr>
          <w:p w14:paraId="7475C325" w14:textId="4FD0B661"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39,705.88 </w:t>
            </w:r>
          </w:p>
        </w:tc>
      </w:tr>
      <w:tr w:rsidR="00195CAB" w:rsidRPr="00D07A0E" w14:paraId="12D1CE17" w14:textId="77777777" w:rsidTr="00B34006">
        <w:trPr>
          <w:trHeight w:val="315"/>
          <w:jc w:val="center"/>
        </w:trPr>
        <w:tc>
          <w:tcPr>
            <w:tcW w:w="1243" w:type="pct"/>
            <w:hideMark/>
          </w:tcPr>
          <w:p w14:paraId="110F28DC"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lastRenderedPageBreak/>
              <w:t>Weeding/spraying</w:t>
            </w:r>
          </w:p>
        </w:tc>
        <w:tc>
          <w:tcPr>
            <w:tcW w:w="1007" w:type="pct"/>
            <w:hideMark/>
          </w:tcPr>
          <w:p w14:paraId="0D9F495B" w14:textId="0F53950E"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6,474.30 </w:t>
            </w:r>
          </w:p>
        </w:tc>
        <w:tc>
          <w:tcPr>
            <w:tcW w:w="1052" w:type="pct"/>
            <w:hideMark/>
          </w:tcPr>
          <w:p w14:paraId="32CDDBD6" w14:textId="14F17CF6"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100,000.00 </w:t>
            </w:r>
          </w:p>
        </w:tc>
        <w:tc>
          <w:tcPr>
            <w:tcW w:w="1052" w:type="pct"/>
            <w:hideMark/>
          </w:tcPr>
          <w:p w14:paraId="1E7767ED" w14:textId="1489E998"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85,235.29 </w:t>
            </w:r>
          </w:p>
        </w:tc>
        <w:tc>
          <w:tcPr>
            <w:tcW w:w="647" w:type="pct"/>
            <w:hideMark/>
          </w:tcPr>
          <w:p w14:paraId="65DAB800" w14:textId="09D325D8"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24,816.18 </w:t>
            </w:r>
          </w:p>
        </w:tc>
      </w:tr>
      <w:tr w:rsidR="00195CAB" w:rsidRPr="00D07A0E" w14:paraId="5D0E108C" w14:textId="77777777" w:rsidTr="00B34006">
        <w:trPr>
          <w:trHeight w:val="315"/>
          <w:jc w:val="center"/>
        </w:trPr>
        <w:tc>
          <w:tcPr>
            <w:tcW w:w="1243" w:type="pct"/>
            <w:hideMark/>
          </w:tcPr>
          <w:p w14:paraId="15DC0606"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Harvesting</w:t>
            </w:r>
          </w:p>
        </w:tc>
        <w:tc>
          <w:tcPr>
            <w:tcW w:w="1007" w:type="pct"/>
            <w:hideMark/>
          </w:tcPr>
          <w:p w14:paraId="34DFDA77" w14:textId="045F76BC"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38,757.01 </w:t>
            </w:r>
          </w:p>
        </w:tc>
        <w:tc>
          <w:tcPr>
            <w:tcW w:w="1052" w:type="pct"/>
            <w:hideMark/>
          </w:tcPr>
          <w:p w14:paraId="0ACCC93F" w14:textId="5D5AC4AA"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195,188.68 </w:t>
            </w:r>
          </w:p>
        </w:tc>
        <w:tc>
          <w:tcPr>
            <w:tcW w:w="1052" w:type="pct"/>
            <w:hideMark/>
          </w:tcPr>
          <w:p w14:paraId="6D512A56" w14:textId="7E379AB3"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175,085.78 </w:t>
            </w:r>
          </w:p>
        </w:tc>
        <w:tc>
          <w:tcPr>
            <w:tcW w:w="647" w:type="pct"/>
            <w:hideMark/>
          </w:tcPr>
          <w:p w14:paraId="5DD204C6" w14:textId="3636C947"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86,561.27 </w:t>
            </w:r>
          </w:p>
        </w:tc>
      </w:tr>
      <w:tr w:rsidR="00195CAB" w:rsidRPr="00D07A0E" w14:paraId="0869FBA5" w14:textId="77777777" w:rsidTr="00B34006">
        <w:trPr>
          <w:trHeight w:val="315"/>
          <w:jc w:val="center"/>
        </w:trPr>
        <w:tc>
          <w:tcPr>
            <w:tcW w:w="1243" w:type="pct"/>
            <w:hideMark/>
          </w:tcPr>
          <w:p w14:paraId="7F9DA4EB"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Irrigation/Watering</w:t>
            </w:r>
          </w:p>
        </w:tc>
        <w:tc>
          <w:tcPr>
            <w:tcW w:w="1007" w:type="pct"/>
            <w:hideMark/>
          </w:tcPr>
          <w:p w14:paraId="5DCCD84F" w14:textId="6ED47332"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11,538.55 </w:t>
            </w:r>
          </w:p>
        </w:tc>
        <w:tc>
          <w:tcPr>
            <w:tcW w:w="1052" w:type="pct"/>
            <w:hideMark/>
          </w:tcPr>
          <w:p w14:paraId="1693422B" w14:textId="67542D2A"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38,537.74 </w:t>
            </w:r>
          </w:p>
        </w:tc>
        <w:tc>
          <w:tcPr>
            <w:tcW w:w="1052" w:type="pct"/>
            <w:hideMark/>
          </w:tcPr>
          <w:p w14:paraId="2A5E1B94" w14:textId="23558298"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40,742.65 </w:t>
            </w:r>
          </w:p>
        </w:tc>
        <w:tc>
          <w:tcPr>
            <w:tcW w:w="647" w:type="pct"/>
            <w:hideMark/>
          </w:tcPr>
          <w:p w14:paraId="7754B9D4" w14:textId="227FCEFF"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47,149.51 </w:t>
            </w:r>
          </w:p>
        </w:tc>
      </w:tr>
      <w:tr w:rsidR="00195CAB" w:rsidRPr="00D07A0E" w14:paraId="6BE8C076" w14:textId="77777777" w:rsidTr="00B34006">
        <w:trPr>
          <w:trHeight w:val="315"/>
          <w:jc w:val="center"/>
        </w:trPr>
        <w:tc>
          <w:tcPr>
            <w:tcW w:w="1243" w:type="pct"/>
            <w:hideMark/>
          </w:tcPr>
          <w:p w14:paraId="64E7A5B5"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Pesticides Application</w:t>
            </w:r>
          </w:p>
        </w:tc>
        <w:tc>
          <w:tcPr>
            <w:tcW w:w="1007" w:type="pct"/>
            <w:hideMark/>
          </w:tcPr>
          <w:p w14:paraId="25CCF682" w14:textId="1C34D4F2"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15,616.82 </w:t>
            </w:r>
          </w:p>
        </w:tc>
        <w:tc>
          <w:tcPr>
            <w:tcW w:w="1052" w:type="pct"/>
            <w:hideMark/>
          </w:tcPr>
          <w:p w14:paraId="4319A654" w14:textId="31DA0641"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14,000.00 </w:t>
            </w:r>
          </w:p>
        </w:tc>
        <w:tc>
          <w:tcPr>
            <w:tcW w:w="1052" w:type="pct"/>
            <w:hideMark/>
          </w:tcPr>
          <w:p w14:paraId="4A0EBAD5" w14:textId="142ECA40"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10,654.41 </w:t>
            </w:r>
          </w:p>
        </w:tc>
        <w:tc>
          <w:tcPr>
            <w:tcW w:w="647" w:type="pct"/>
            <w:hideMark/>
          </w:tcPr>
          <w:p w14:paraId="322260CF" w14:textId="6211BC89"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11,143.38 </w:t>
            </w:r>
          </w:p>
        </w:tc>
      </w:tr>
      <w:tr w:rsidR="00195CAB" w:rsidRPr="00D07A0E" w14:paraId="3225CA66" w14:textId="77777777" w:rsidTr="00B34006">
        <w:trPr>
          <w:trHeight w:val="315"/>
          <w:jc w:val="center"/>
        </w:trPr>
        <w:tc>
          <w:tcPr>
            <w:tcW w:w="1243" w:type="pct"/>
            <w:hideMark/>
          </w:tcPr>
          <w:p w14:paraId="5B2C51D9"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Chemical Fertilizer Application</w:t>
            </w:r>
          </w:p>
        </w:tc>
        <w:tc>
          <w:tcPr>
            <w:tcW w:w="1007" w:type="pct"/>
            <w:hideMark/>
          </w:tcPr>
          <w:p w14:paraId="4E4CC9B9" w14:textId="5D7AB1F4"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12,067.76 </w:t>
            </w:r>
          </w:p>
        </w:tc>
        <w:tc>
          <w:tcPr>
            <w:tcW w:w="1052" w:type="pct"/>
            <w:hideMark/>
          </w:tcPr>
          <w:p w14:paraId="72E39A84" w14:textId="4709C3D8"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12,056.60 </w:t>
            </w:r>
          </w:p>
        </w:tc>
        <w:tc>
          <w:tcPr>
            <w:tcW w:w="1052" w:type="pct"/>
            <w:hideMark/>
          </w:tcPr>
          <w:p w14:paraId="20ABB1C4" w14:textId="5CAB0604"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11,941.18 </w:t>
            </w:r>
          </w:p>
        </w:tc>
        <w:tc>
          <w:tcPr>
            <w:tcW w:w="647" w:type="pct"/>
            <w:hideMark/>
          </w:tcPr>
          <w:p w14:paraId="75CF70C2" w14:textId="2812AB69"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11,536.76 </w:t>
            </w:r>
          </w:p>
        </w:tc>
      </w:tr>
      <w:tr w:rsidR="00195CAB" w:rsidRPr="00D07A0E" w14:paraId="09D979AE" w14:textId="77777777" w:rsidTr="00B34006">
        <w:trPr>
          <w:trHeight w:val="315"/>
          <w:jc w:val="center"/>
        </w:trPr>
        <w:tc>
          <w:tcPr>
            <w:tcW w:w="1243" w:type="pct"/>
            <w:hideMark/>
          </w:tcPr>
          <w:p w14:paraId="6ED271B6"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Organic fertilizer Application</w:t>
            </w:r>
          </w:p>
        </w:tc>
        <w:tc>
          <w:tcPr>
            <w:tcW w:w="1007" w:type="pct"/>
            <w:hideMark/>
          </w:tcPr>
          <w:p w14:paraId="1A6137F9" w14:textId="6F469A75"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14,637.85 </w:t>
            </w:r>
          </w:p>
        </w:tc>
        <w:tc>
          <w:tcPr>
            <w:tcW w:w="1052" w:type="pct"/>
            <w:hideMark/>
          </w:tcPr>
          <w:p w14:paraId="1EAD11D1" w14:textId="02A06701"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17,500.00 </w:t>
            </w:r>
          </w:p>
        </w:tc>
        <w:tc>
          <w:tcPr>
            <w:tcW w:w="1052" w:type="pct"/>
            <w:hideMark/>
          </w:tcPr>
          <w:p w14:paraId="709147E7"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10,757.35 </w:t>
            </w:r>
          </w:p>
          <w:p w14:paraId="108065FA" w14:textId="5E9C4570" w:rsidR="00195CAB" w:rsidRPr="00D07A0E" w:rsidRDefault="00195CAB" w:rsidP="006A3672">
            <w:pPr>
              <w:spacing w:line="480" w:lineRule="auto"/>
              <w:jc w:val="both"/>
              <w:rPr>
                <w:rFonts w:ascii="Arial" w:eastAsia="Times New Roman" w:hAnsi="Arial" w:cs="Arial"/>
                <w:sz w:val="20"/>
                <w:szCs w:val="20"/>
              </w:rPr>
            </w:pPr>
          </w:p>
        </w:tc>
        <w:tc>
          <w:tcPr>
            <w:tcW w:w="647" w:type="pct"/>
            <w:hideMark/>
          </w:tcPr>
          <w:p w14:paraId="28D4E171" w14:textId="2C20BCBF"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11,236.52 </w:t>
            </w:r>
          </w:p>
        </w:tc>
      </w:tr>
      <w:tr w:rsidR="00195CAB" w:rsidRPr="00D07A0E" w14:paraId="01601963" w14:textId="77777777" w:rsidTr="00B34006">
        <w:trPr>
          <w:trHeight w:val="315"/>
          <w:jc w:val="center"/>
        </w:trPr>
        <w:tc>
          <w:tcPr>
            <w:tcW w:w="1243" w:type="pct"/>
            <w:hideMark/>
          </w:tcPr>
          <w:p w14:paraId="771DC294"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Fuel (for fuel pump)</w:t>
            </w:r>
          </w:p>
        </w:tc>
        <w:tc>
          <w:tcPr>
            <w:tcW w:w="1007" w:type="pct"/>
            <w:hideMark/>
          </w:tcPr>
          <w:p w14:paraId="4BBE94B6" w14:textId="7EF5BACF"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13,883.18 </w:t>
            </w:r>
          </w:p>
        </w:tc>
        <w:tc>
          <w:tcPr>
            <w:tcW w:w="1052" w:type="pct"/>
            <w:hideMark/>
          </w:tcPr>
          <w:p w14:paraId="695BE826" w14:textId="340C85B8"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38,584.91 </w:t>
            </w:r>
          </w:p>
        </w:tc>
        <w:tc>
          <w:tcPr>
            <w:tcW w:w="1052" w:type="pct"/>
            <w:hideMark/>
          </w:tcPr>
          <w:p w14:paraId="05E5F870"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37,794.12 </w:t>
            </w:r>
          </w:p>
          <w:p w14:paraId="6278931D" w14:textId="5F72BAAF" w:rsidR="00195CAB" w:rsidRPr="00D07A0E" w:rsidRDefault="00195CAB" w:rsidP="006A3672">
            <w:pPr>
              <w:spacing w:line="480" w:lineRule="auto"/>
              <w:jc w:val="both"/>
              <w:rPr>
                <w:rFonts w:ascii="Arial" w:eastAsia="Times New Roman" w:hAnsi="Arial" w:cs="Arial"/>
                <w:sz w:val="20"/>
                <w:szCs w:val="20"/>
              </w:rPr>
            </w:pPr>
          </w:p>
        </w:tc>
        <w:tc>
          <w:tcPr>
            <w:tcW w:w="647" w:type="pct"/>
            <w:hideMark/>
          </w:tcPr>
          <w:p w14:paraId="46B0A2BD" w14:textId="4F70B96B"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32,352.94 </w:t>
            </w:r>
          </w:p>
        </w:tc>
      </w:tr>
      <w:tr w:rsidR="00195CAB" w:rsidRPr="00D07A0E" w14:paraId="5504C0C4" w14:textId="77777777" w:rsidTr="00B34006">
        <w:trPr>
          <w:trHeight w:val="315"/>
          <w:jc w:val="center"/>
        </w:trPr>
        <w:tc>
          <w:tcPr>
            <w:tcW w:w="1243" w:type="pct"/>
            <w:hideMark/>
          </w:tcPr>
          <w:p w14:paraId="5EBA8D95"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Total Farm Variable Cost (B)</w:t>
            </w:r>
          </w:p>
        </w:tc>
        <w:tc>
          <w:tcPr>
            <w:tcW w:w="1007" w:type="pct"/>
            <w:hideMark/>
          </w:tcPr>
          <w:p w14:paraId="35D663D3" w14:textId="328622A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800,882.81 </w:t>
            </w:r>
          </w:p>
        </w:tc>
        <w:tc>
          <w:tcPr>
            <w:tcW w:w="1052" w:type="pct"/>
            <w:hideMark/>
          </w:tcPr>
          <w:p w14:paraId="7CC05AA8" w14:textId="5EEC1FE8"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953,867.92 </w:t>
            </w:r>
          </w:p>
        </w:tc>
        <w:tc>
          <w:tcPr>
            <w:tcW w:w="1052" w:type="pct"/>
            <w:hideMark/>
          </w:tcPr>
          <w:p w14:paraId="7A62EA65" w14:textId="2390ECD0"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929,254.90 </w:t>
            </w:r>
          </w:p>
        </w:tc>
        <w:tc>
          <w:tcPr>
            <w:tcW w:w="647" w:type="pct"/>
            <w:hideMark/>
          </w:tcPr>
          <w:p w14:paraId="3FC71F33" w14:textId="09D99FC3"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570,482.84 </w:t>
            </w:r>
          </w:p>
        </w:tc>
      </w:tr>
      <w:tr w:rsidR="00195CAB" w:rsidRPr="00D07A0E" w14:paraId="5B964930" w14:textId="77777777" w:rsidTr="00B34006">
        <w:trPr>
          <w:trHeight w:val="315"/>
          <w:jc w:val="center"/>
        </w:trPr>
        <w:tc>
          <w:tcPr>
            <w:tcW w:w="1243" w:type="pct"/>
            <w:hideMark/>
          </w:tcPr>
          <w:p w14:paraId="326405DB"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Marketing Cost</w:t>
            </w:r>
          </w:p>
        </w:tc>
        <w:tc>
          <w:tcPr>
            <w:tcW w:w="1007" w:type="pct"/>
            <w:hideMark/>
          </w:tcPr>
          <w:p w14:paraId="4241768E" w14:textId="77777777" w:rsidR="00195CAB" w:rsidRPr="00D07A0E" w:rsidRDefault="00195CAB" w:rsidP="006A3672">
            <w:pPr>
              <w:spacing w:line="480" w:lineRule="auto"/>
              <w:jc w:val="both"/>
              <w:rPr>
                <w:rFonts w:ascii="Arial" w:eastAsia="Times New Roman" w:hAnsi="Arial" w:cs="Arial"/>
                <w:b/>
                <w:sz w:val="20"/>
                <w:szCs w:val="20"/>
              </w:rPr>
            </w:pPr>
          </w:p>
        </w:tc>
        <w:tc>
          <w:tcPr>
            <w:tcW w:w="1052" w:type="pct"/>
            <w:hideMark/>
          </w:tcPr>
          <w:p w14:paraId="646DF0D0" w14:textId="77777777" w:rsidR="00195CAB" w:rsidRPr="00D07A0E" w:rsidRDefault="00195CAB" w:rsidP="006A3672">
            <w:pPr>
              <w:spacing w:line="480" w:lineRule="auto"/>
              <w:jc w:val="both"/>
              <w:rPr>
                <w:rFonts w:ascii="Arial" w:eastAsia="Times New Roman" w:hAnsi="Arial" w:cs="Arial"/>
                <w:b/>
                <w:sz w:val="20"/>
                <w:szCs w:val="20"/>
              </w:rPr>
            </w:pPr>
          </w:p>
        </w:tc>
        <w:tc>
          <w:tcPr>
            <w:tcW w:w="1052" w:type="pct"/>
            <w:hideMark/>
          </w:tcPr>
          <w:p w14:paraId="68BC437C" w14:textId="77777777" w:rsidR="00195CAB" w:rsidRPr="00D07A0E" w:rsidRDefault="00195CAB" w:rsidP="006A3672">
            <w:pPr>
              <w:spacing w:line="480" w:lineRule="auto"/>
              <w:jc w:val="both"/>
              <w:rPr>
                <w:rFonts w:ascii="Arial" w:eastAsia="Times New Roman" w:hAnsi="Arial" w:cs="Arial"/>
                <w:b/>
                <w:sz w:val="20"/>
                <w:szCs w:val="20"/>
              </w:rPr>
            </w:pPr>
          </w:p>
        </w:tc>
        <w:tc>
          <w:tcPr>
            <w:tcW w:w="647" w:type="pct"/>
            <w:hideMark/>
          </w:tcPr>
          <w:p w14:paraId="1975E9C7" w14:textId="77777777" w:rsidR="00195CAB" w:rsidRPr="00D07A0E" w:rsidRDefault="00195CAB" w:rsidP="006A3672">
            <w:pPr>
              <w:spacing w:line="480" w:lineRule="auto"/>
              <w:jc w:val="both"/>
              <w:rPr>
                <w:rFonts w:ascii="Arial" w:eastAsia="Times New Roman" w:hAnsi="Arial" w:cs="Arial"/>
                <w:b/>
                <w:sz w:val="20"/>
                <w:szCs w:val="20"/>
              </w:rPr>
            </w:pPr>
          </w:p>
        </w:tc>
      </w:tr>
      <w:tr w:rsidR="00195CAB" w:rsidRPr="00D07A0E" w14:paraId="077F0432" w14:textId="77777777" w:rsidTr="00B34006">
        <w:trPr>
          <w:trHeight w:val="315"/>
          <w:jc w:val="center"/>
        </w:trPr>
        <w:tc>
          <w:tcPr>
            <w:tcW w:w="1243" w:type="pct"/>
            <w:hideMark/>
          </w:tcPr>
          <w:p w14:paraId="2F82A4BC"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Packaging</w:t>
            </w:r>
          </w:p>
        </w:tc>
        <w:tc>
          <w:tcPr>
            <w:tcW w:w="1007" w:type="pct"/>
            <w:hideMark/>
          </w:tcPr>
          <w:p w14:paraId="41F68229" w14:textId="22EECDC2"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4,388.63 </w:t>
            </w:r>
          </w:p>
        </w:tc>
        <w:tc>
          <w:tcPr>
            <w:tcW w:w="1052" w:type="pct"/>
            <w:hideMark/>
          </w:tcPr>
          <w:p w14:paraId="28EC2BC6" w14:textId="2F724A83" w:rsidR="00195CAB" w:rsidRPr="00D07A0E" w:rsidRDefault="00C62FAF" w:rsidP="006A3672">
            <w:pPr>
              <w:jc w:val="both"/>
              <w:rPr>
                <w:rFonts w:ascii="Arial" w:eastAsia="Times New Roman" w:hAnsi="Arial" w:cs="Arial"/>
                <w:sz w:val="20"/>
                <w:szCs w:val="20"/>
              </w:rPr>
            </w:pPr>
            <w:r>
              <w:rPr>
                <w:rFonts w:ascii="Arial" w:eastAsia="Times New Roman" w:hAnsi="Arial" w:cs="Arial"/>
                <w:sz w:val="20"/>
                <w:szCs w:val="20"/>
              </w:rPr>
              <w:t>0</w:t>
            </w:r>
          </w:p>
        </w:tc>
        <w:tc>
          <w:tcPr>
            <w:tcW w:w="1052" w:type="pct"/>
            <w:hideMark/>
          </w:tcPr>
          <w:p w14:paraId="07580C59" w14:textId="3AEFB8D6"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0 </w:t>
            </w:r>
          </w:p>
        </w:tc>
        <w:tc>
          <w:tcPr>
            <w:tcW w:w="647" w:type="pct"/>
            <w:hideMark/>
          </w:tcPr>
          <w:p w14:paraId="57DE5566" w14:textId="1992CF93"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0 </w:t>
            </w:r>
          </w:p>
        </w:tc>
      </w:tr>
      <w:tr w:rsidR="00195CAB" w:rsidRPr="00D07A0E" w14:paraId="08B07A3B" w14:textId="77777777" w:rsidTr="00B34006">
        <w:trPr>
          <w:trHeight w:val="315"/>
          <w:jc w:val="center"/>
        </w:trPr>
        <w:tc>
          <w:tcPr>
            <w:tcW w:w="1243" w:type="pct"/>
            <w:hideMark/>
          </w:tcPr>
          <w:p w14:paraId="2ED0B959"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Packaging Bags</w:t>
            </w:r>
          </w:p>
        </w:tc>
        <w:tc>
          <w:tcPr>
            <w:tcW w:w="1007" w:type="pct"/>
            <w:hideMark/>
          </w:tcPr>
          <w:p w14:paraId="1863543D" w14:textId="3031E81C"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28,327.23 </w:t>
            </w:r>
          </w:p>
        </w:tc>
        <w:tc>
          <w:tcPr>
            <w:tcW w:w="1052" w:type="pct"/>
            <w:hideMark/>
          </w:tcPr>
          <w:p w14:paraId="35A377E3" w14:textId="05A24C5F"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0 </w:t>
            </w:r>
          </w:p>
        </w:tc>
        <w:tc>
          <w:tcPr>
            <w:tcW w:w="1052" w:type="pct"/>
            <w:hideMark/>
          </w:tcPr>
          <w:p w14:paraId="5B3AFD21" w14:textId="3E5895F4"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0 </w:t>
            </w:r>
          </w:p>
        </w:tc>
        <w:tc>
          <w:tcPr>
            <w:tcW w:w="647" w:type="pct"/>
            <w:hideMark/>
          </w:tcPr>
          <w:p w14:paraId="010DC7A3" w14:textId="677D8961"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0 </w:t>
            </w:r>
          </w:p>
        </w:tc>
      </w:tr>
      <w:tr w:rsidR="00195CAB" w:rsidRPr="00D07A0E" w14:paraId="5F9F95F0" w14:textId="77777777" w:rsidTr="00B34006">
        <w:trPr>
          <w:trHeight w:val="315"/>
          <w:jc w:val="center"/>
        </w:trPr>
        <w:tc>
          <w:tcPr>
            <w:tcW w:w="1243" w:type="pct"/>
            <w:hideMark/>
          </w:tcPr>
          <w:p w14:paraId="754DDDE2"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Loading/unloading</w:t>
            </w:r>
          </w:p>
        </w:tc>
        <w:tc>
          <w:tcPr>
            <w:tcW w:w="1007" w:type="pct"/>
            <w:hideMark/>
          </w:tcPr>
          <w:p w14:paraId="47461223" w14:textId="4EA14753"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17,131.73 </w:t>
            </w:r>
          </w:p>
        </w:tc>
        <w:tc>
          <w:tcPr>
            <w:tcW w:w="1052" w:type="pct"/>
            <w:hideMark/>
          </w:tcPr>
          <w:p w14:paraId="6632A1A7" w14:textId="1C3A1CC9"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8,694.97 </w:t>
            </w:r>
          </w:p>
        </w:tc>
        <w:tc>
          <w:tcPr>
            <w:tcW w:w="1052" w:type="pct"/>
            <w:hideMark/>
          </w:tcPr>
          <w:p w14:paraId="3F7074CF" w14:textId="7C6F187E"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22,524.51 </w:t>
            </w:r>
          </w:p>
        </w:tc>
        <w:tc>
          <w:tcPr>
            <w:tcW w:w="647" w:type="pct"/>
            <w:hideMark/>
          </w:tcPr>
          <w:p w14:paraId="583E0DAD" w14:textId="4D0B92EF"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2,132.35 </w:t>
            </w:r>
          </w:p>
        </w:tc>
      </w:tr>
      <w:tr w:rsidR="00195CAB" w:rsidRPr="00D07A0E" w14:paraId="7BA86E4E" w14:textId="77777777" w:rsidTr="00B34006">
        <w:trPr>
          <w:trHeight w:val="315"/>
          <w:jc w:val="center"/>
        </w:trPr>
        <w:tc>
          <w:tcPr>
            <w:tcW w:w="1243" w:type="pct"/>
            <w:hideMark/>
          </w:tcPr>
          <w:p w14:paraId="08480E34"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Storage</w:t>
            </w:r>
          </w:p>
        </w:tc>
        <w:tc>
          <w:tcPr>
            <w:tcW w:w="1007" w:type="pct"/>
            <w:hideMark/>
          </w:tcPr>
          <w:p w14:paraId="4F559796" w14:textId="5010A9B9"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882.40 </w:t>
            </w:r>
          </w:p>
        </w:tc>
        <w:tc>
          <w:tcPr>
            <w:tcW w:w="1052" w:type="pct"/>
            <w:hideMark/>
          </w:tcPr>
          <w:p w14:paraId="21A54643" w14:textId="2A4C0250"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88.05 </w:t>
            </w:r>
          </w:p>
        </w:tc>
        <w:tc>
          <w:tcPr>
            <w:tcW w:w="1052" w:type="pct"/>
            <w:hideMark/>
          </w:tcPr>
          <w:p w14:paraId="5C8539FA" w14:textId="41018450"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144.61 </w:t>
            </w:r>
          </w:p>
        </w:tc>
        <w:tc>
          <w:tcPr>
            <w:tcW w:w="647" w:type="pct"/>
            <w:hideMark/>
          </w:tcPr>
          <w:p w14:paraId="7E0E0A27" w14:textId="723DD550"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98.04 </w:t>
            </w:r>
          </w:p>
        </w:tc>
      </w:tr>
      <w:tr w:rsidR="00195CAB" w:rsidRPr="00D07A0E" w14:paraId="19728FB6" w14:textId="77777777" w:rsidTr="00B34006">
        <w:trPr>
          <w:trHeight w:val="360"/>
          <w:jc w:val="center"/>
        </w:trPr>
        <w:tc>
          <w:tcPr>
            <w:tcW w:w="1243" w:type="pct"/>
            <w:hideMark/>
          </w:tcPr>
          <w:p w14:paraId="079C9529"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Transportation</w:t>
            </w:r>
          </w:p>
        </w:tc>
        <w:tc>
          <w:tcPr>
            <w:tcW w:w="1007" w:type="pct"/>
            <w:hideMark/>
          </w:tcPr>
          <w:p w14:paraId="1D12EBE3" w14:textId="492D5F9D"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52,179.17 </w:t>
            </w:r>
          </w:p>
        </w:tc>
        <w:tc>
          <w:tcPr>
            <w:tcW w:w="1052" w:type="pct"/>
            <w:hideMark/>
          </w:tcPr>
          <w:p w14:paraId="79F01A76" w14:textId="3E584279"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97,025.16 </w:t>
            </w:r>
          </w:p>
        </w:tc>
        <w:tc>
          <w:tcPr>
            <w:tcW w:w="1052" w:type="pct"/>
            <w:hideMark/>
          </w:tcPr>
          <w:p w14:paraId="0B340726" w14:textId="6CB9E61F"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87,542.89 </w:t>
            </w:r>
          </w:p>
        </w:tc>
        <w:tc>
          <w:tcPr>
            <w:tcW w:w="647" w:type="pct"/>
            <w:hideMark/>
          </w:tcPr>
          <w:p w14:paraId="6602EE08" w14:textId="32BE162B"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47,149.51 </w:t>
            </w:r>
          </w:p>
        </w:tc>
      </w:tr>
      <w:tr w:rsidR="00195CAB" w:rsidRPr="00D07A0E" w14:paraId="007DD7A0" w14:textId="77777777" w:rsidTr="00B34006">
        <w:trPr>
          <w:trHeight w:val="315"/>
          <w:jc w:val="center"/>
        </w:trPr>
        <w:tc>
          <w:tcPr>
            <w:tcW w:w="1243" w:type="pct"/>
            <w:tcBorders>
              <w:bottom w:val="single" w:sz="4" w:space="0" w:color="auto"/>
            </w:tcBorders>
            <w:hideMark/>
          </w:tcPr>
          <w:p w14:paraId="5AFFF4AF"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Total Marketing Cost (C)</w:t>
            </w:r>
          </w:p>
        </w:tc>
        <w:tc>
          <w:tcPr>
            <w:tcW w:w="1007" w:type="pct"/>
            <w:tcBorders>
              <w:bottom w:val="single" w:sz="4" w:space="0" w:color="auto"/>
            </w:tcBorders>
            <w:hideMark/>
          </w:tcPr>
          <w:p w14:paraId="285AC6ED" w14:textId="41654078"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102,909.16 </w:t>
            </w:r>
          </w:p>
        </w:tc>
        <w:tc>
          <w:tcPr>
            <w:tcW w:w="1052" w:type="pct"/>
            <w:tcBorders>
              <w:bottom w:val="single" w:sz="4" w:space="0" w:color="auto"/>
            </w:tcBorders>
            <w:hideMark/>
          </w:tcPr>
          <w:p w14:paraId="3D8E3469" w14:textId="6467150E"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105,808.18 </w:t>
            </w:r>
          </w:p>
        </w:tc>
        <w:tc>
          <w:tcPr>
            <w:tcW w:w="1052" w:type="pct"/>
            <w:tcBorders>
              <w:bottom w:val="single" w:sz="4" w:space="0" w:color="auto"/>
            </w:tcBorders>
            <w:hideMark/>
          </w:tcPr>
          <w:p w14:paraId="137D7079" w14:textId="619FB5A4"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110,212.01 </w:t>
            </w:r>
          </w:p>
        </w:tc>
        <w:tc>
          <w:tcPr>
            <w:tcW w:w="647" w:type="pct"/>
            <w:tcBorders>
              <w:bottom w:val="single" w:sz="4" w:space="0" w:color="auto"/>
            </w:tcBorders>
            <w:hideMark/>
          </w:tcPr>
          <w:p w14:paraId="4E507AA4" w14:textId="47084293"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49,379.90 </w:t>
            </w:r>
          </w:p>
        </w:tc>
      </w:tr>
      <w:tr w:rsidR="00195CAB" w:rsidRPr="00D07A0E" w14:paraId="614F5ACF" w14:textId="77777777" w:rsidTr="00B34006">
        <w:trPr>
          <w:trHeight w:val="315"/>
          <w:jc w:val="center"/>
        </w:trPr>
        <w:tc>
          <w:tcPr>
            <w:tcW w:w="1243" w:type="pct"/>
            <w:tcBorders>
              <w:top w:val="single" w:sz="4" w:space="0" w:color="auto"/>
              <w:bottom w:val="single" w:sz="4" w:space="0" w:color="auto"/>
            </w:tcBorders>
            <w:hideMark/>
          </w:tcPr>
          <w:p w14:paraId="76C5B3C5"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Total Variable Cost (D=A+B+C)</w:t>
            </w:r>
          </w:p>
        </w:tc>
        <w:tc>
          <w:tcPr>
            <w:tcW w:w="1007" w:type="pct"/>
            <w:tcBorders>
              <w:top w:val="single" w:sz="4" w:space="0" w:color="auto"/>
              <w:bottom w:val="single" w:sz="4" w:space="0" w:color="auto"/>
            </w:tcBorders>
            <w:hideMark/>
          </w:tcPr>
          <w:p w14:paraId="198E7193" w14:textId="5AFB023C"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903,791.97 </w:t>
            </w:r>
          </w:p>
        </w:tc>
        <w:tc>
          <w:tcPr>
            <w:tcW w:w="1052" w:type="pct"/>
            <w:tcBorders>
              <w:top w:val="single" w:sz="4" w:space="0" w:color="auto"/>
              <w:bottom w:val="single" w:sz="4" w:space="0" w:color="auto"/>
            </w:tcBorders>
            <w:hideMark/>
          </w:tcPr>
          <w:p w14:paraId="08A7CDBA" w14:textId="6A918F50" w:rsidR="00195CAB" w:rsidRPr="00D07A0E" w:rsidRDefault="00052CED" w:rsidP="006A3672">
            <w:pPr>
              <w:jc w:val="both"/>
              <w:rPr>
                <w:rFonts w:ascii="Arial" w:eastAsia="Times New Roman" w:hAnsi="Arial" w:cs="Arial"/>
                <w:b/>
                <w:sz w:val="20"/>
                <w:szCs w:val="20"/>
              </w:rPr>
            </w:pPr>
            <w:r w:rsidRPr="00D07A0E">
              <w:rPr>
                <w:rFonts w:ascii="Arial" w:hAnsi="Arial" w:cs="Arial"/>
                <w:b/>
                <w:sz w:val="20"/>
                <w:szCs w:val="20"/>
              </w:rPr>
              <w:t xml:space="preserve">1,059,676.10 </w:t>
            </w:r>
          </w:p>
        </w:tc>
        <w:tc>
          <w:tcPr>
            <w:tcW w:w="1052" w:type="pct"/>
            <w:tcBorders>
              <w:top w:val="single" w:sz="4" w:space="0" w:color="auto"/>
              <w:bottom w:val="single" w:sz="4" w:space="0" w:color="auto"/>
            </w:tcBorders>
            <w:hideMark/>
          </w:tcPr>
          <w:p w14:paraId="288C0A53" w14:textId="6D33CFE5"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1,039,466.91 </w:t>
            </w:r>
          </w:p>
        </w:tc>
        <w:tc>
          <w:tcPr>
            <w:tcW w:w="647" w:type="pct"/>
            <w:tcBorders>
              <w:top w:val="single" w:sz="4" w:space="0" w:color="auto"/>
              <w:bottom w:val="single" w:sz="4" w:space="0" w:color="auto"/>
            </w:tcBorders>
            <w:hideMark/>
          </w:tcPr>
          <w:p w14:paraId="1F74DD02" w14:textId="77BB6A3E" w:rsidR="00195CAB" w:rsidRPr="00D07A0E" w:rsidRDefault="00052CED" w:rsidP="006A3672">
            <w:pPr>
              <w:jc w:val="both"/>
              <w:rPr>
                <w:rFonts w:ascii="Arial" w:eastAsia="Times New Roman" w:hAnsi="Arial" w:cs="Arial"/>
                <w:b/>
                <w:sz w:val="20"/>
                <w:szCs w:val="20"/>
              </w:rPr>
            </w:pPr>
            <w:r w:rsidRPr="00D07A0E">
              <w:rPr>
                <w:rFonts w:ascii="Arial" w:hAnsi="Arial" w:cs="Arial"/>
                <w:b/>
                <w:sz w:val="20"/>
                <w:szCs w:val="20"/>
              </w:rPr>
              <w:t xml:space="preserve">619,862.75 </w:t>
            </w:r>
          </w:p>
        </w:tc>
      </w:tr>
      <w:tr w:rsidR="00195CAB" w:rsidRPr="00D07A0E" w14:paraId="0C21925E" w14:textId="77777777" w:rsidTr="00B34006">
        <w:trPr>
          <w:trHeight w:val="315"/>
          <w:jc w:val="center"/>
        </w:trPr>
        <w:tc>
          <w:tcPr>
            <w:tcW w:w="1243" w:type="pct"/>
            <w:tcBorders>
              <w:top w:val="single" w:sz="4" w:space="0" w:color="auto"/>
            </w:tcBorders>
          </w:tcPr>
          <w:p w14:paraId="3C5BA32C"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Opportunity Cost</w:t>
            </w:r>
          </w:p>
        </w:tc>
        <w:tc>
          <w:tcPr>
            <w:tcW w:w="1007" w:type="pct"/>
            <w:tcBorders>
              <w:top w:val="single" w:sz="4" w:space="0" w:color="auto"/>
            </w:tcBorders>
          </w:tcPr>
          <w:p w14:paraId="228F9F03" w14:textId="77777777" w:rsidR="00195CAB" w:rsidRPr="00D07A0E" w:rsidRDefault="00195CAB" w:rsidP="006A3672">
            <w:pPr>
              <w:spacing w:line="480" w:lineRule="auto"/>
              <w:jc w:val="both"/>
              <w:rPr>
                <w:rFonts w:ascii="Arial" w:eastAsia="Times New Roman" w:hAnsi="Arial" w:cs="Arial"/>
                <w:b/>
                <w:sz w:val="20"/>
                <w:szCs w:val="20"/>
              </w:rPr>
            </w:pPr>
          </w:p>
        </w:tc>
        <w:tc>
          <w:tcPr>
            <w:tcW w:w="1052" w:type="pct"/>
            <w:tcBorders>
              <w:top w:val="single" w:sz="4" w:space="0" w:color="auto"/>
            </w:tcBorders>
          </w:tcPr>
          <w:p w14:paraId="7AD3E943" w14:textId="77777777" w:rsidR="00195CAB" w:rsidRPr="00D07A0E" w:rsidRDefault="00195CAB" w:rsidP="006A3672">
            <w:pPr>
              <w:spacing w:line="480" w:lineRule="auto"/>
              <w:jc w:val="both"/>
              <w:rPr>
                <w:rFonts w:ascii="Arial" w:eastAsia="Times New Roman" w:hAnsi="Arial" w:cs="Arial"/>
                <w:b/>
                <w:sz w:val="20"/>
                <w:szCs w:val="20"/>
              </w:rPr>
            </w:pPr>
          </w:p>
        </w:tc>
        <w:tc>
          <w:tcPr>
            <w:tcW w:w="1052" w:type="pct"/>
            <w:tcBorders>
              <w:top w:val="single" w:sz="4" w:space="0" w:color="auto"/>
            </w:tcBorders>
          </w:tcPr>
          <w:p w14:paraId="2EA8B1DE" w14:textId="77777777" w:rsidR="00195CAB" w:rsidRPr="00D07A0E" w:rsidRDefault="00195CAB" w:rsidP="006A3672">
            <w:pPr>
              <w:spacing w:line="480" w:lineRule="auto"/>
              <w:jc w:val="both"/>
              <w:rPr>
                <w:rFonts w:ascii="Arial" w:eastAsia="Times New Roman" w:hAnsi="Arial" w:cs="Arial"/>
                <w:b/>
                <w:sz w:val="20"/>
                <w:szCs w:val="20"/>
              </w:rPr>
            </w:pPr>
          </w:p>
        </w:tc>
        <w:tc>
          <w:tcPr>
            <w:tcW w:w="647" w:type="pct"/>
            <w:tcBorders>
              <w:top w:val="single" w:sz="4" w:space="0" w:color="auto"/>
            </w:tcBorders>
          </w:tcPr>
          <w:p w14:paraId="18BC5550" w14:textId="77777777" w:rsidR="00195CAB" w:rsidRPr="00D07A0E" w:rsidRDefault="00195CAB" w:rsidP="006A3672">
            <w:pPr>
              <w:spacing w:line="480" w:lineRule="auto"/>
              <w:jc w:val="both"/>
              <w:rPr>
                <w:rFonts w:ascii="Arial" w:eastAsia="Times New Roman" w:hAnsi="Arial" w:cs="Arial"/>
                <w:b/>
                <w:sz w:val="20"/>
                <w:szCs w:val="20"/>
              </w:rPr>
            </w:pPr>
          </w:p>
        </w:tc>
      </w:tr>
      <w:tr w:rsidR="00195CAB" w:rsidRPr="00D07A0E" w14:paraId="7FF0A06B" w14:textId="77777777" w:rsidTr="00B34006">
        <w:trPr>
          <w:trHeight w:val="315"/>
          <w:jc w:val="center"/>
        </w:trPr>
        <w:tc>
          <w:tcPr>
            <w:tcW w:w="1243" w:type="pct"/>
          </w:tcPr>
          <w:p w14:paraId="7EF8CB61"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Household land rent</w:t>
            </w:r>
          </w:p>
        </w:tc>
        <w:tc>
          <w:tcPr>
            <w:tcW w:w="1007" w:type="pct"/>
          </w:tcPr>
          <w:p w14:paraId="299F4106" w14:textId="6BE7B5A5"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156,074.77 </w:t>
            </w:r>
          </w:p>
        </w:tc>
        <w:tc>
          <w:tcPr>
            <w:tcW w:w="1052" w:type="pct"/>
          </w:tcPr>
          <w:p w14:paraId="5D8E5586" w14:textId="33307527"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139,622.64 </w:t>
            </w:r>
          </w:p>
        </w:tc>
        <w:tc>
          <w:tcPr>
            <w:tcW w:w="1052" w:type="pct"/>
          </w:tcPr>
          <w:p w14:paraId="3873E76C" w14:textId="650B1688"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141,250.00   </w:t>
            </w:r>
          </w:p>
        </w:tc>
        <w:tc>
          <w:tcPr>
            <w:tcW w:w="647" w:type="pct"/>
          </w:tcPr>
          <w:p w14:paraId="5181E9BC" w14:textId="756C568A"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114,583.33 </w:t>
            </w:r>
          </w:p>
        </w:tc>
      </w:tr>
      <w:tr w:rsidR="00195CAB" w:rsidRPr="00D07A0E" w14:paraId="4898AFF2" w14:textId="77777777" w:rsidTr="00B34006">
        <w:trPr>
          <w:trHeight w:val="315"/>
          <w:jc w:val="center"/>
        </w:trPr>
        <w:tc>
          <w:tcPr>
            <w:tcW w:w="1243" w:type="pct"/>
          </w:tcPr>
          <w:p w14:paraId="4D4721E1"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Interest on loan</w:t>
            </w:r>
          </w:p>
        </w:tc>
        <w:tc>
          <w:tcPr>
            <w:tcW w:w="1007" w:type="pct"/>
          </w:tcPr>
          <w:p w14:paraId="3CEB9C11" w14:textId="5840E4FE"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13,572.90 </w:t>
            </w:r>
          </w:p>
        </w:tc>
        <w:tc>
          <w:tcPr>
            <w:tcW w:w="1052" w:type="pct"/>
          </w:tcPr>
          <w:p w14:paraId="35CEFE29" w14:textId="4C9DBDAA"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37,358.49   </w:t>
            </w:r>
          </w:p>
        </w:tc>
        <w:tc>
          <w:tcPr>
            <w:tcW w:w="1052" w:type="pct"/>
          </w:tcPr>
          <w:p w14:paraId="60F93765" w14:textId="5A81F0FB"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18,750.00   </w:t>
            </w:r>
          </w:p>
        </w:tc>
        <w:tc>
          <w:tcPr>
            <w:tcW w:w="647" w:type="pct"/>
          </w:tcPr>
          <w:p w14:paraId="53CF08FD" w14:textId="4606BF4D"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31,764.71  </w:t>
            </w:r>
          </w:p>
        </w:tc>
      </w:tr>
      <w:tr w:rsidR="00195CAB" w:rsidRPr="00D07A0E" w14:paraId="7591D6A4" w14:textId="77777777" w:rsidTr="00B34006">
        <w:trPr>
          <w:trHeight w:val="315"/>
          <w:jc w:val="center"/>
        </w:trPr>
        <w:tc>
          <w:tcPr>
            <w:tcW w:w="1243" w:type="pct"/>
          </w:tcPr>
          <w:p w14:paraId="24A2AF2E"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Household labor</w:t>
            </w:r>
          </w:p>
        </w:tc>
        <w:tc>
          <w:tcPr>
            <w:tcW w:w="1007" w:type="pct"/>
          </w:tcPr>
          <w:p w14:paraId="10275081" w14:textId="3E8F69E0" w:rsidR="00195CAB" w:rsidRPr="00D07A0E" w:rsidRDefault="00C62FAF" w:rsidP="006A3672">
            <w:pPr>
              <w:spacing w:line="480" w:lineRule="auto"/>
              <w:jc w:val="both"/>
              <w:rPr>
                <w:rFonts w:ascii="Arial" w:eastAsia="Times New Roman" w:hAnsi="Arial" w:cs="Arial"/>
                <w:sz w:val="20"/>
                <w:szCs w:val="20"/>
              </w:rPr>
            </w:pPr>
            <w:r>
              <w:rPr>
                <w:rFonts w:ascii="Arial" w:eastAsia="Times New Roman" w:hAnsi="Arial" w:cs="Arial"/>
                <w:sz w:val="20"/>
                <w:szCs w:val="20"/>
              </w:rPr>
              <w:t>85,238.43</w:t>
            </w:r>
          </w:p>
        </w:tc>
        <w:tc>
          <w:tcPr>
            <w:tcW w:w="1052" w:type="pct"/>
          </w:tcPr>
          <w:p w14:paraId="4F4821B4" w14:textId="06F5232A"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93,993.71 </w:t>
            </w:r>
          </w:p>
        </w:tc>
        <w:tc>
          <w:tcPr>
            <w:tcW w:w="1052" w:type="pct"/>
          </w:tcPr>
          <w:p w14:paraId="1D41E31D" w14:textId="1EDD95FC"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96,323.53   </w:t>
            </w:r>
          </w:p>
        </w:tc>
        <w:tc>
          <w:tcPr>
            <w:tcW w:w="647" w:type="pct"/>
          </w:tcPr>
          <w:p w14:paraId="03B29885" w14:textId="0552B06B"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53,921.57  </w:t>
            </w:r>
          </w:p>
        </w:tc>
      </w:tr>
      <w:tr w:rsidR="00195CAB" w:rsidRPr="00D07A0E" w14:paraId="646206C9" w14:textId="77777777" w:rsidTr="00B34006">
        <w:trPr>
          <w:trHeight w:val="315"/>
          <w:jc w:val="center"/>
        </w:trPr>
        <w:tc>
          <w:tcPr>
            <w:tcW w:w="1243" w:type="pct"/>
          </w:tcPr>
          <w:p w14:paraId="76E457D9"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Rent of Household Equipment</w:t>
            </w:r>
          </w:p>
        </w:tc>
        <w:tc>
          <w:tcPr>
            <w:tcW w:w="1007" w:type="pct"/>
          </w:tcPr>
          <w:p w14:paraId="310B0CDB" w14:textId="35CFB5B2"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8,468.79 </w:t>
            </w:r>
          </w:p>
        </w:tc>
        <w:tc>
          <w:tcPr>
            <w:tcW w:w="1052" w:type="pct"/>
          </w:tcPr>
          <w:p w14:paraId="0FF8EC21" w14:textId="7C7A3CA3"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14,966.35 </w:t>
            </w:r>
          </w:p>
        </w:tc>
        <w:tc>
          <w:tcPr>
            <w:tcW w:w="1052" w:type="pct"/>
          </w:tcPr>
          <w:p w14:paraId="5B8754CD" w14:textId="78752449" w:rsidR="00195CAB" w:rsidRPr="00D07A0E" w:rsidRDefault="00052CED" w:rsidP="006A3672">
            <w:pPr>
              <w:jc w:val="both"/>
              <w:rPr>
                <w:rFonts w:ascii="Arial" w:eastAsia="Times New Roman" w:hAnsi="Arial" w:cs="Arial"/>
                <w:sz w:val="20"/>
                <w:szCs w:val="20"/>
              </w:rPr>
            </w:pPr>
            <w:r w:rsidRPr="00D07A0E">
              <w:rPr>
                <w:rFonts w:ascii="Arial" w:eastAsia="Times New Roman" w:hAnsi="Arial" w:cs="Arial"/>
                <w:sz w:val="20"/>
                <w:szCs w:val="20"/>
              </w:rPr>
              <w:t xml:space="preserve">14,503.92   </w:t>
            </w:r>
          </w:p>
        </w:tc>
        <w:tc>
          <w:tcPr>
            <w:tcW w:w="647" w:type="pct"/>
          </w:tcPr>
          <w:p w14:paraId="71CD19C1" w14:textId="40FDF41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15,200.12  </w:t>
            </w:r>
          </w:p>
        </w:tc>
      </w:tr>
      <w:tr w:rsidR="00195CAB" w:rsidRPr="00D07A0E" w14:paraId="6E76C46E" w14:textId="77777777" w:rsidTr="00B34006">
        <w:trPr>
          <w:trHeight w:val="315"/>
          <w:jc w:val="center"/>
        </w:trPr>
        <w:tc>
          <w:tcPr>
            <w:tcW w:w="1243" w:type="pct"/>
            <w:tcBorders>
              <w:bottom w:val="single" w:sz="4" w:space="0" w:color="auto"/>
            </w:tcBorders>
          </w:tcPr>
          <w:p w14:paraId="1FAB28A9"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lastRenderedPageBreak/>
              <w:t>Total Opportunity Cost (E)</w:t>
            </w:r>
          </w:p>
        </w:tc>
        <w:tc>
          <w:tcPr>
            <w:tcW w:w="1007" w:type="pct"/>
            <w:tcBorders>
              <w:bottom w:val="single" w:sz="4" w:space="0" w:color="auto"/>
            </w:tcBorders>
          </w:tcPr>
          <w:p w14:paraId="0443947E" w14:textId="6989DBA9"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118,082.30 </w:t>
            </w:r>
          </w:p>
        </w:tc>
        <w:tc>
          <w:tcPr>
            <w:tcW w:w="1052" w:type="pct"/>
            <w:tcBorders>
              <w:bottom w:val="single" w:sz="4" w:space="0" w:color="auto"/>
            </w:tcBorders>
          </w:tcPr>
          <w:p w14:paraId="2FA468FC" w14:textId="68BCE345"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202,167.61 </w:t>
            </w:r>
          </w:p>
        </w:tc>
        <w:tc>
          <w:tcPr>
            <w:tcW w:w="1052" w:type="pct"/>
            <w:tcBorders>
              <w:bottom w:val="single" w:sz="4" w:space="0" w:color="auto"/>
            </w:tcBorders>
          </w:tcPr>
          <w:p w14:paraId="515C62C3" w14:textId="3167B81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186,077.45   </w:t>
            </w:r>
          </w:p>
        </w:tc>
        <w:tc>
          <w:tcPr>
            <w:tcW w:w="647" w:type="pct"/>
            <w:tcBorders>
              <w:bottom w:val="single" w:sz="4" w:space="0" w:color="auto"/>
            </w:tcBorders>
          </w:tcPr>
          <w:p w14:paraId="6045BD29" w14:textId="730E2504" w:rsidR="00195CAB" w:rsidRPr="00D07A0E" w:rsidRDefault="00052CED" w:rsidP="006A3672">
            <w:pPr>
              <w:jc w:val="both"/>
              <w:rPr>
                <w:rFonts w:ascii="Arial" w:eastAsia="Times New Roman" w:hAnsi="Arial" w:cs="Arial"/>
                <w:b/>
                <w:sz w:val="20"/>
                <w:szCs w:val="20"/>
              </w:rPr>
            </w:pPr>
            <w:r w:rsidRPr="00D07A0E">
              <w:rPr>
                <w:rFonts w:ascii="Arial" w:eastAsia="Times New Roman" w:hAnsi="Arial" w:cs="Arial"/>
                <w:b/>
                <w:sz w:val="20"/>
                <w:szCs w:val="20"/>
              </w:rPr>
              <w:t xml:space="preserve">141,200.98  </w:t>
            </w:r>
          </w:p>
        </w:tc>
      </w:tr>
      <w:tr w:rsidR="00195CAB" w:rsidRPr="00D07A0E" w14:paraId="069D6E63" w14:textId="77777777" w:rsidTr="00B34006">
        <w:trPr>
          <w:trHeight w:val="315"/>
          <w:jc w:val="center"/>
        </w:trPr>
        <w:tc>
          <w:tcPr>
            <w:tcW w:w="1243" w:type="pct"/>
            <w:tcBorders>
              <w:top w:val="single" w:sz="4" w:space="0" w:color="auto"/>
              <w:bottom w:val="single" w:sz="4" w:space="0" w:color="auto"/>
            </w:tcBorders>
            <w:vAlign w:val="bottom"/>
          </w:tcPr>
          <w:p w14:paraId="5D5A976F"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Total Cost (F=D+E)</w:t>
            </w:r>
          </w:p>
        </w:tc>
        <w:tc>
          <w:tcPr>
            <w:tcW w:w="1007" w:type="pct"/>
            <w:tcBorders>
              <w:top w:val="single" w:sz="4" w:space="0" w:color="auto"/>
              <w:bottom w:val="single" w:sz="4" w:space="0" w:color="auto"/>
            </w:tcBorders>
            <w:vAlign w:val="bottom"/>
          </w:tcPr>
          <w:p w14:paraId="777077AE" w14:textId="25E9B9D6"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1,925,666.23 </w:t>
            </w:r>
          </w:p>
        </w:tc>
        <w:tc>
          <w:tcPr>
            <w:tcW w:w="1052" w:type="pct"/>
            <w:tcBorders>
              <w:top w:val="single" w:sz="4" w:space="0" w:color="auto"/>
              <w:bottom w:val="single" w:sz="4" w:space="0" w:color="auto"/>
            </w:tcBorders>
            <w:vAlign w:val="bottom"/>
          </w:tcPr>
          <w:p w14:paraId="5B188366" w14:textId="10FEB562"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2,321,519.81 </w:t>
            </w:r>
          </w:p>
        </w:tc>
        <w:tc>
          <w:tcPr>
            <w:tcW w:w="1052" w:type="pct"/>
            <w:tcBorders>
              <w:top w:val="single" w:sz="4" w:space="0" w:color="auto"/>
              <w:bottom w:val="single" w:sz="4" w:space="0" w:color="auto"/>
            </w:tcBorders>
            <w:vAlign w:val="bottom"/>
          </w:tcPr>
          <w:p w14:paraId="7D0A7C21" w14:textId="74FBFE33"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2,265,011.27</w:t>
            </w:r>
          </w:p>
        </w:tc>
        <w:tc>
          <w:tcPr>
            <w:tcW w:w="647" w:type="pct"/>
            <w:tcBorders>
              <w:top w:val="single" w:sz="4" w:space="0" w:color="auto"/>
              <w:bottom w:val="single" w:sz="4" w:space="0" w:color="auto"/>
            </w:tcBorders>
            <w:vAlign w:val="bottom"/>
          </w:tcPr>
          <w:p w14:paraId="1648EC49" w14:textId="4ACE59BC" w:rsidR="00195CAB" w:rsidRPr="00D07A0E" w:rsidRDefault="00E63E41"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1,3 80,926.47</w:t>
            </w:r>
          </w:p>
        </w:tc>
      </w:tr>
    </w:tbl>
    <w:p w14:paraId="0BCC916C" w14:textId="77777777" w:rsidR="00E63E41" w:rsidRPr="00F82FE0" w:rsidRDefault="00E63E41" w:rsidP="00E63E41">
      <w:pPr>
        <w:spacing w:line="240" w:lineRule="auto"/>
        <w:jc w:val="both"/>
        <w:rPr>
          <w:rFonts w:ascii="Arial" w:hAnsi="Arial" w:cs="Arial"/>
          <w:i/>
          <w:sz w:val="20"/>
          <w:szCs w:val="20"/>
        </w:rPr>
      </w:pPr>
      <w:r w:rsidRPr="00E63E41">
        <w:rPr>
          <w:rFonts w:ascii="Arial" w:hAnsi="Arial" w:cs="Arial"/>
          <w:i/>
          <w:sz w:val="20"/>
          <w:szCs w:val="20"/>
          <w:highlight w:val="yellow"/>
        </w:rPr>
        <w:t xml:space="preserve">**Note: </w:t>
      </w:r>
      <w:r w:rsidRPr="00E63E41">
        <w:rPr>
          <w:rFonts w:ascii="Arial" w:hAnsi="Arial" w:cs="Arial"/>
          <w:i/>
          <w:sz w:val="20"/>
          <w:highlight w:val="yellow"/>
        </w:rPr>
        <w:t>1 USD ≈ 610 FCFA (West African Financial Community Franc)</w:t>
      </w:r>
    </w:p>
    <w:p w14:paraId="5AD29A77" w14:textId="660DCA0E" w:rsidR="00AB17BE" w:rsidRDefault="00052CED" w:rsidP="00AB17BE">
      <w:pPr>
        <w:spacing w:after="0" w:line="240" w:lineRule="auto"/>
        <w:jc w:val="both"/>
        <w:rPr>
          <w:rFonts w:ascii="Arial" w:hAnsi="Arial" w:cs="Arial"/>
          <w:sz w:val="20"/>
          <w:szCs w:val="20"/>
        </w:rPr>
      </w:pPr>
      <w:r w:rsidRPr="00D07A0E">
        <w:rPr>
          <w:rFonts w:ascii="Arial" w:hAnsi="Arial" w:cs="Arial"/>
          <w:sz w:val="20"/>
          <w:szCs w:val="20"/>
        </w:rPr>
        <w:t xml:space="preserve">Farm Variable Costs represent the most substantial portion of the total costs for all crops. This category includes several key expenses </w:t>
      </w:r>
      <w:r w:rsidR="00AB17BE">
        <w:rPr>
          <w:rFonts w:ascii="Arial" w:hAnsi="Arial" w:cs="Arial"/>
          <w:sz w:val="20"/>
          <w:szCs w:val="20"/>
        </w:rPr>
        <w:fldChar w:fldCharType="begin"/>
      </w:r>
      <w:r w:rsidR="00AB17BE">
        <w:rPr>
          <w:rFonts w:ascii="Arial" w:hAnsi="Arial" w:cs="Arial"/>
          <w:sz w:val="20"/>
          <w:szCs w:val="20"/>
        </w:rPr>
        <w:instrText xml:space="preserve"> REF _Ref193329063 \n \h </w:instrText>
      </w:r>
      <w:r w:rsidR="00AB17BE">
        <w:rPr>
          <w:rFonts w:ascii="Arial" w:hAnsi="Arial" w:cs="Arial"/>
          <w:sz w:val="20"/>
          <w:szCs w:val="20"/>
        </w:rPr>
      </w:r>
      <w:r w:rsidR="00AB17BE">
        <w:rPr>
          <w:rFonts w:ascii="Arial" w:hAnsi="Arial" w:cs="Arial"/>
          <w:sz w:val="20"/>
          <w:szCs w:val="20"/>
        </w:rPr>
        <w:fldChar w:fldCharType="separate"/>
      </w:r>
      <w:r w:rsidR="00AB17BE">
        <w:rPr>
          <w:rFonts w:ascii="Arial" w:hAnsi="Arial" w:cs="Arial"/>
          <w:sz w:val="20"/>
          <w:szCs w:val="20"/>
        </w:rPr>
        <w:t>[55]</w:t>
      </w:r>
      <w:r w:rsidR="00AB17BE">
        <w:rPr>
          <w:rFonts w:ascii="Arial" w:hAnsi="Arial" w:cs="Arial"/>
          <w:sz w:val="20"/>
          <w:szCs w:val="20"/>
        </w:rPr>
        <w:fldChar w:fldCharType="end"/>
      </w:r>
      <w:r w:rsidRPr="00D07A0E">
        <w:rPr>
          <w:rFonts w:ascii="Arial" w:hAnsi="Arial" w:cs="Arial"/>
          <w:sz w:val="20"/>
          <w:szCs w:val="20"/>
        </w:rPr>
        <w:t>. Seed</w:t>
      </w:r>
      <w:r w:rsidR="003F7010" w:rsidRPr="003F7010">
        <w:rPr>
          <w:rFonts w:ascii="Arial" w:hAnsi="Arial" w:cs="Arial"/>
          <w:sz w:val="20"/>
          <w:szCs w:val="20"/>
          <w:highlight w:val="yellow"/>
        </w:rPr>
        <w:t>s</w:t>
      </w:r>
      <w:r w:rsidRPr="00D07A0E">
        <w:rPr>
          <w:rFonts w:ascii="Arial" w:hAnsi="Arial" w:cs="Arial"/>
          <w:sz w:val="20"/>
          <w:szCs w:val="20"/>
        </w:rPr>
        <w:t xml:space="preserve"> is a significant expense, particularly for crops with high seed requirements like carrots (FCFA </w:t>
      </w:r>
      <w:r w:rsidR="00E63E41">
        <w:rPr>
          <w:rFonts w:ascii="Arial" w:hAnsi="Arial" w:cs="Arial"/>
          <w:sz w:val="20"/>
          <w:szCs w:val="20"/>
        </w:rPr>
        <w:t>375,408.88/ha)</w:t>
      </w:r>
      <w:r w:rsidR="003F7010">
        <w:rPr>
          <w:rFonts w:ascii="Arial" w:hAnsi="Arial" w:cs="Arial"/>
          <w:sz w:val="20"/>
          <w:szCs w:val="20"/>
        </w:rPr>
        <w:t xml:space="preserve">. Organic and </w:t>
      </w:r>
      <w:r w:rsidR="003F7010" w:rsidRPr="003F7010">
        <w:rPr>
          <w:rFonts w:ascii="Arial" w:hAnsi="Arial" w:cs="Arial"/>
          <w:sz w:val="20"/>
          <w:szCs w:val="20"/>
          <w:highlight w:val="yellow"/>
        </w:rPr>
        <w:t>c</w:t>
      </w:r>
      <w:r w:rsidR="003F7010">
        <w:rPr>
          <w:rFonts w:ascii="Arial" w:hAnsi="Arial" w:cs="Arial"/>
          <w:sz w:val="20"/>
          <w:szCs w:val="20"/>
        </w:rPr>
        <w:t xml:space="preserve">hemical </w:t>
      </w:r>
      <w:r w:rsidR="003F7010" w:rsidRPr="003F7010">
        <w:rPr>
          <w:rFonts w:ascii="Arial" w:hAnsi="Arial" w:cs="Arial"/>
          <w:sz w:val="20"/>
          <w:szCs w:val="20"/>
          <w:highlight w:val="yellow"/>
        </w:rPr>
        <w:t>f</w:t>
      </w:r>
      <w:r w:rsidRPr="00D07A0E">
        <w:rPr>
          <w:rFonts w:ascii="Arial" w:hAnsi="Arial" w:cs="Arial"/>
          <w:sz w:val="20"/>
          <w:szCs w:val="20"/>
        </w:rPr>
        <w:t>ertilizers contribute substantially to variable costs, with celery</w:t>
      </w:r>
      <w:r w:rsidR="00E63E41">
        <w:rPr>
          <w:rFonts w:ascii="Arial" w:hAnsi="Arial" w:cs="Arial"/>
          <w:sz w:val="20"/>
          <w:szCs w:val="20"/>
        </w:rPr>
        <w:t xml:space="preserve"> (FCFA 200,000.00</w:t>
      </w:r>
      <w:r w:rsidRPr="00D07A0E">
        <w:rPr>
          <w:rFonts w:ascii="Arial" w:hAnsi="Arial" w:cs="Arial"/>
          <w:sz w:val="20"/>
          <w:szCs w:val="20"/>
        </w:rPr>
        <w:t xml:space="preserve"> for organic fertilizer) and leek</w:t>
      </w:r>
      <w:r w:rsidR="00E63E41">
        <w:rPr>
          <w:rFonts w:ascii="Arial" w:hAnsi="Arial" w:cs="Arial"/>
          <w:sz w:val="20"/>
          <w:szCs w:val="20"/>
        </w:rPr>
        <w:t>s (FCFA 121,764.71/ha</w:t>
      </w:r>
      <w:r w:rsidRPr="00D07A0E">
        <w:rPr>
          <w:rFonts w:ascii="Arial" w:hAnsi="Arial" w:cs="Arial"/>
          <w:sz w:val="20"/>
          <w:szCs w:val="20"/>
        </w:rPr>
        <w:t xml:space="preserve"> for organic fertilizer) incurring the highest costs in this category. This is associated with organic and chemical fertilizers for crops like celery and leeks can be attributed to their high nutrient demands. Celery, in particular, is known to be a heavy feeder, requiring significant amounts of both macro and micronutrients for optimal growth </w:t>
      </w:r>
      <w:r w:rsidR="00AB17BE">
        <w:rPr>
          <w:rFonts w:ascii="Arial" w:hAnsi="Arial" w:cs="Arial"/>
          <w:sz w:val="20"/>
          <w:szCs w:val="20"/>
        </w:rPr>
        <w:fldChar w:fldCharType="begin"/>
      </w:r>
      <w:r w:rsidR="00AB17BE">
        <w:rPr>
          <w:rFonts w:ascii="Arial" w:hAnsi="Arial" w:cs="Arial"/>
          <w:sz w:val="20"/>
          <w:szCs w:val="20"/>
        </w:rPr>
        <w:instrText xml:space="preserve"> REF _Ref193329173 \n \h </w:instrText>
      </w:r>
      <w:r w:rsidR="00AB17BE">
        <w:rPr>
          <w:rFonts w:ascii="Arial" w:hAnsi="Arial" w:cs="Arial"/>
          <w:sz w:val="20"/>
          <w:szCs w:val="20"/>
        </w:rPr>
      </w:r>
      <w:r w:rsidR="00AB17BE">
        <w:rPr>
          <w:rFonts w:ascii="Arial" w:hAnsi="Arial" w:cs="Arial"/>
          <w:sz w:val="20"/>
          <w:szCs w:val="20"/>
        </w:rPr>
        <w:fldChar w:fldCharType="separate"/>
      </w:r>
      <w:r w:rsidR="00AB17BE">
        <w:rPr>
          <w:rFonts w:ascii="Arial" w:hAnsi="Arial" w:cs="Arial"/>
          <w:sz w:val="20"/>
          <w:szCs w:val="20"/>
        </w:rPr>
        <w:t>[56]</w:t>
      </w:r>
      <w:r w:rsidR="00AB17BE">
        <w:rPr>
          <w:rFonts w:ascii="Arial" w:hAnsi="Arial" w:cs="Arial"/>
          <w:sz w:val="20"/>
          <w:szCs w:val="20"/>
        </w:rPr>
        <w:fldChar w:fldCharType="end"/>
      </w:r>
      <w:r w:rsidR="00AB17BE">
        <w:rPr>
          <w:rFonts w:ascii="Arial" w:hAnsi="Arial" w:cs="Arial"/>
          <w:sz w:val="20"/>
          <w:szCs w:val="20"/>
        </w:rPr>
        <w:t>.</w:t>
      </w:r>
      <w:r w:rsidR="00E63E41">
        <w:rPr>
          <w:rFonts w:ascii="Arial" w:hAnsi="Arial" w:cs="Arial"/>
          <w:sz w:val="20"/>
          <w:szCs w:val="20"/>
        </w:rPr>
        <w:t xml:space="preserve"> </w:t>
      </w:r>
    </w:p>
    <w:p w14:paraId="76A87A82" w14:textId="0EAA910C" w:rsidR="00195CAB" w:rsidRPr="00D07A0E" w:rsidRDefault="00052CED" w:rsidP="00AB17BE">
      <w:pPr>
        <w:spacing w:after="0" w:line="240" w:lineRule="auto"/>
        <w:jc w:val="both"/>
        <w:rPr>
          <w:rFonts w:ascii="Arial" w:hAnsi="Arial" w:cs="Arial"/>
          <w:color w:val="000000"/>
          <w:sz w:val="20"/>
          <w:szCs w:val="20"/>
        </w:rPr>
      </w:pPr>
      <w:r w:rsidRPr="00D07A0E">
        <w:rPr>
          <w:rFonts w:ascii="Arial" w:hAnsi="Arial" w:cs="Arial"/>
          <w:color w:val="000000"/>
          <w:sz w:val="20"/>
          <w:szCs w:val="20"/>
        </w:rPr>
        <w:t xml:space="preserve">Pesticides and </w:t>
      </w:r>
      <w:r w:rsidR="003F7010" w:rsidRPr="003F7010">
        <w:rPr>
          <w:rFonts w:ascii="Arial" w:hAnsi="Arial" w:cs="Arial"/>
          <w:color w:val="000000"/>
          <w:sz w:val="20"/>
          <w:szCs w:val="20"/>
          <w:highlight w:val="yellow"/>
        </w:rPr>
        <w:t>l</w:t>
      </w:r>
      <w:r w:rsidR="003F7010" w:rsidRPr="00D07A0E">
        <w:rPr>
          <w:rFonts w:ascii="Arial" w:hAnsi="Arial" w:cs="Arial"/>
          <w:color w:val="000000"/>
          <w:sz w:val="20"/>
          <w:szCs w:val="20"/>
        </w:rPr>
        <w:t xml:space="preserve">and </w:t>
      </w:r>
      <w:r w:rsidR="003F7010" w:rsidRPr="003F7010">
        <w:rPr>
          <w:rFonts w:ascii="Arial" w:hAnsi="Arial" w:cs="Arial"/>
          <w:color w:val="000000"/>
          <w:sz w:val="20"/>
          <w:szCs w:val="20"/>
          <w:highlight w:val="yellow"/>
        </w:rPr>
        <w:t>p</w:t>
      </w:r>
      <w:r w:rsidRPr="00D07A0E">
        <w:rPr>
          <w:rFonts w:ascii="Arial" w:hAnsi="Arial" w:cs="Arial"/>
          <w:color w:val="000000"/>
          <w:sz w:val="20"/>
          <w:szCs w:val="20"/>
        </w:rPr>
        <w:t>reparation also contribute significantly to variable cos</w:t>
      </w:r>
      <w:r w:rsidR="003F7010">
        <w:rPr>
          <w:rFonts w:ascii="Arial" w:hAnsi="Arial" w:cs="Arial"/>
          <w:color w:val="000000"/>
          <w:sz w:val="20"/>
          <w:szCs w:val="20"/>
        </w:rPr>
        <w:t xml:space="preserve">ts across all crops. </w:t>
      </w:r>
      <w:r w:rsidR="003F7010" w:rsidRPr="003F7010">
        <w:rPr>
          <w:rFonts w:ascii="Arial" w:hAnsi="Arial" w:cs="Arial"/>
          <w:color w:val="000000"/>
          <w:sz w:val="20"/>
          <w:szCs w:val="20"/>
          <w:highlight w:val="yellow"/>
        </w:rPr>
        <w:t>The</w:t>
      </w:r>
      <w:r w:rsidR="003F7010">
        <w:rPr>
          <w:rFonts w:ascii="Arial" w:hAnsi="Arial" w:cs="Arial"/>
          <w:color w:val="000000"/>
          <w:sz w:val="20"/>
          <w:szCs w:val="20"/>
        </w:rPr>
        <w:t xml:space="preserve"> </w:t>
      </w:r>
      <w:r w:rsidR="003F7010" w:rsidRPr="003F7010">
        <w:rPr>
          <w:rFonts w:ascii="Arial" w:hAnsi="Arial" w:cs="Arial"/>
          <w:color w:val="000000"/>
          <w:sz w:val="20"/>
          <w:szCs w:val="20"/>
          <w:highlight w:val="yellow"/>
        </w:rPr>
        <w:t>m</w:t>
      </w:r>
      <w:r w:rsidR="003F7010">
        <w:rPr>
          <w:rFonts w:ascii="Arial" w:hAnsi="Arial" w:cs="Arial"/>
          <w:color w:val="000000"/>
          <w:sz w:val="20"/>
          <w:szCs w:val="20"/>
        </w:rPr>
        <w:t xml:space="preserve">arketing </w:t>
      </w:r>
      <w:r w:rsidR="003F7010" w:rsidRPr="003F7010">
        <w:rPr>
          <w:rFonts w:ascii="Arial" w:hAnsi="Arial" w:cs="Arial"/>
          <w:color w:val="000000"/>
          <w:sz w:val="20"/>
          <w:szCs w:val="20"/>
          <w:highlight w:val="yellow"/>
        </w:rPr>
        <w:t>c</w:t>
      </w:r>
      <w:r w:rsidRPr="00D07A0E">
        <w:rPr>
          <w:rFonts w:ascii="Arial" w:hAnsi="Arial" w:cs="Arial"/>
          <w:color w:val="000000"/>
          <w:sz w:val="20"/>
          <w:szCs w:val="20"/>
        </w:rPr>
        <w:t>osts exhibit considerable variation across different crops. Transportation constitutes a major component of marketing costs for all crops, with celery (</w:t>
      </w:r>
      <w:r w:rsidR="0024626D" w:rsidRPr="00D07A0E">
        <w:rPr>
          <w:rFonts w:ascii="Arial" w:hAnsi="Arial" w:cs="Arial"/>
          <w:color w:val="000000"/>
          <w:sz w:val="20"/>
          <w:szCs w:val="20"/>
        </w:rPr>
        <w:t xml:space="preserve">FCFA </w:t>
      </w:r>
      <w:r w:rsidR="00E63E41">
        <w:rPr>
          <w:rFonts w:ascii="Arial" w:hAnsi="Arial" w:cs="Arial"/>
          <w:color w:val="000000"/>
          <w:sz w:val="20"/>
          <w:szCs w:val="20"/>
        </w:rPr>
        <w:t>97,025.16 /ha</w:t>
      </w:r>
      <w:r w:rsidR="00202380">
        <w:rPr>
          <w:rFonts w:ascii="Arial" w:hAnsi="Arial" w:cs="Arial"/>
          <w:color w:val="000000"/>
          <w:sz w:val="20"/>
          <w:szCs w:val="20"/>
        </w:rPr>
        <w:t>)</w:t>
      </w:r>
      <w:r w:rsidR="00E63E41">
        <w:rPr>
          <w:rFonts w:ascii="Arial" w:hAnsi="Arial" w:cs="Arial"/>
          <w:color w:val="000000"/>
          <w:sz w:val="20"/>
          <w:szCs w:val="20"/>
        </w:rPr>
        <w:t>,</w:t>
      </w:r>
      <w:r w:rsidR="00EF6769">
        <w:rPr>
          <w:rFonts w:ascii="Arial" w:hAnsi="Arial" w:cs="Arial"/>
          <w:color w:val="000000"/>
          <w:sz w:val="20"/>
          <w:szCs w:val="20"/>
        </w:rPr>
        <w:t xml:space="preserve"> and leek</w:t>
      </w:r>
      <w:r w:rsidRPr="00D07A0E">
        <w:rPr>
          <w:rFonts w:ascii="Arial" w:hAnsi="Arial" w:cs="Arial"/>
          <w:color w:val="000000"/>
          <w:sz w:val="20"/>
          <w:szCs w:val="20"/>
        </w:rPr>
        <w:t xml:space="preserve"> (</w:t>
      </w:r>
      <w:r w:rsidR="0024626D" w:rsidRPr="00D07A0E">
        <w:rPr>
          <w:rFonts w:ascii="Arial" w:hAnsi="Arial" w:cs="Arial"/>
          <w:color w:val="000000"/>
          <w:sz w:val="20"/>
          <w:szCs w:val="20"/>
        </w:rPr>
        <w:t xml:space="preserve">FCFA </w:t>
      </w:r>
      <w:r w:rsidR="00E63E41">
        <w:rPr>
          <w:rFonts w:ascii="Arial" w:hAnsi="Arial" w:cs="Arial"/>
          <w:color w:val="000000"/>
          <w:sz w:val="20"/>
          <w:szCs w:val="20"/>
        </w:rPr>
        <w:t>87,542.89 /ha</w:t>
      </w:r>
      <w:r w:rsidR="00202380">
        <w:rPr>
          <w:rFonts w:ascii="Arial" w:hAnsi="Arial" w:cs="Arial"/>
          <w:color w:val="000000"/>
          <w:sz w:val="20"/>
          <w:szCs w:val="20"/>
        </w:rPr>
        <w:t>)</w:t>
      </w:r>
      <w:r w:rsidR="00E63E41">
        <w:rPr>
          <w:rFonts w:ascii="Arial" w:hAnsi="Arial" w:cs="Arial"/>
          <w:color w:val="000000"/>
          <w:sz w:val="20"/>
          <w:szCs w:val="20"/>
        </w:rPr>
        <w:t>,</w:t>
      </w:r>
      <w:r w:rsidRPr="00D07A0E">
        <w:rPr>
          <w:rFonts w:ascii="Arial" w:hAnsi="Arial" w:cs="Arial"/>
          <w:color w:val="000000"/>
          <w:sz w:val="20"/>
          <w:szCs w:val="20"/>
        </w:rPr>
        <w:t xml:space="preserve"> incurring the highest transportation costs. This is in line with the findings of </w:t>
      </w:r>
      <w:r w:rsidR="00AB17BE">
        <w:rPr>
          <w:rFonts w:ascii="Arial" w:hAnsi="Arial" w:cs="Arial"/>
          <w:color w:val="000000"/>
          <w:sz w:val="20"/>
          <w:szCs w:val="20"/>
        </w:rPr>
        <w:fldChar w:fldCharType="begin"/>
      </w:r>
      <w:r w:rsidR="00AB17BE">
        <w:rPr>
          <w:rFonts w:ascii="Arial" w:hAnsi="Arial" w:cs="Arial"/>
          <w:color w:val="000000"/>
          <w:sz w:val="20"/>
          <w:szCs w:val="20"/>
        </w:rPr>
        <w:instrText xml:space="preserve"> REF _Ref193329229 \n \h </w:instrText>
      </w:r>
      <w:r w:rsidR="00AB17BE">
        <w:rPr>
          <w:rFonts w:ascii="Arial" w:hAnsi="Arial" w:cs="Arial"/>
          <w:color w:val="000000"/>
          <w:sz w:val="20"/>
          <w:szCs w:val="20"/>
        </w:rPr>
      </w:r>
      <w:r w:rsidR="00AB17BE">
        <w:rPr>
          <w:rFonts w:ascii="Arial" w:hAnsi="Arial" w:cs="Arial"/>
          <w:color w:val="000000"/>
          <w:sz w:val="20"/>
          <w:szCs w:val="20"/>
        </w:rPr>
        <w:fldChar w:fldCharType="separate"/>
      </w:r>
      <w:r w:rsidR="00AB17BE">
        <w:rPr>
          <w:rFonts w:ascii="Arial" w:hAnsi="Arial" w:cs="Arial"/>
          <w:color w:val="000000"/>
          <w:sz w:val="20"/>
          <w:szCs w:val="20"/>
        </w:rPr>
        <w:t>[57]</w:t>
      </w:r>
      <w:r w:rsidR="00AB17BE">
        <w:rPr>
          <w:rFonts w:ascii="Arial" w:hAnsi="Arial" w:cs="Arial"/>
          <w:color w:val="000000"/>
          <w:sz w:val="20"/>
          <w:szCs w:val="20"/>
        </w:rPr>
        <w:fldChar w:fldCharType="end"/>
      </w:r>
      <w:r w:rsidRPr="00D07A0E">
        <w:rPr>
          <w:rFonts w:ascii="Arial" w:hAnsi="Arial" w:cs="Arial"/>
          <w:color w:val="000000"/>
          <w:sz w:val="20"/>
          <w:szCs w:val="20"/>
        </w:rPr>
        <w:t xml:space="preserve"> who emphasized the significant role of transportation costs in the overall marketing expenses of perishable agricultural produce. Packaging costs are significant for crops such as carrots and Irish potatoes.</w:t>
      </w:r>
    </w:p>
    <w:p w14:paraId="36F2B987" w14:textId="546C7F44" w:rsidR="00D07A0E" w:rsidRPr="00D07A0E" w:rsidRDefault="00052CED">
      <w:pPr>
        <w:spacing w:line="240" w:lineRule="auto"/>
        <w:jc w:val="both"/>
        <w:rPr>
          <w:rFonts w:ascii="Arial" w:hAnsi="Arial" w:cs="Arial"/>
          <w:sz w:val="20"/>
          <w:szCs w:val="20"/>
        </w:rPr>
      </w:pPr>
      <w:r w:rsidRPr="00D07A0E">
        <w:rPr>
          <w:rFonts w:ascii="Arial" w:hAnsi="Arial" w:cs="Arial"/>
          <w:color w:val="000000"/>
          <w:sz w:val="20"/>
          <w:szCs w:val="20"/>
        </w:rPr>
        <w:t xml:space="preserve">Opportunity Costs, which is defined as the income foregone by not using the resource or asset in its next best alternative </w:t>
      </w:r>
      <w:r w:rsidR="00AB17BE">
        <w:rPr>
          <w:rFonts w:ascii="Arial" w:hAnsi="Arial" w:cs="Arial"/>
          <w:color w:val="000000"/>
          <w:sz w:val="20"/>
          <w:szCs w:val="20"/>
        </w:rPr>
        <w:fldChar w:fldCharType="begin"/>
      </w:r>
      <w:r w:rsidR="00AB17BE">
        <w:rPr>
          <w:rFonts w:ascii="Arial" w:hAnsi="Arial" w:cs="Arial"/>
          <w:color w:val="000000"/>
          <w:sz w:val="20"/>
          <w:szCs w:val="20"/>
        </w:rPr>
        <w:instrText xml:space="preserve"> REF _Ref193329253 \n \h </w:instrText>
      </w:r>
      <w:r w:rsidR="00AB17BE">
        <w:rPr>
          <w:rFonts w:ascii="Arial" w:hAnsi="Arial" w:cs="Arial"/>
          <w:color w:val="000000"/>
          <w:sz w:val="20"/>
          <w:szCs w:val="20"/>
        </w:rPr>
      </w:r>
      <w:r w:rsidR="00AB17BE">
        <w:rPr>
          <w:rFonts w:ascii="Arial" w:hAnsi="Arial" w:cs="Arial"/>
          <w:color w:val="000000"/>
          <w:sz w:val="20"/>
          <w:szCs w:val="20"/>
        </w:rPr>
        <w:fldChar w:fldCharType="separate"/>
      </w:r>
      <w:r w:rsidR="00AB17BE">
        <w:rPr>
          <w:rFonts w:ascii="Arial" w:hAnsi="Arial" w:cs="Arial"/>
          <w:color w:val="000000"/>
          <w:sz w:val="20"/>
          <w:szCs w:val="20"/>
        </w:rPr>
        <w:t>[58]</w:t>
      </w:r>
      <w:r w:rsidR="00AB17BE">
        <w:rPr>
          <w:rFonts w:ascii="Arial" w:hAnsi="Arial" w:cs="Arial"/>
          <w:color w:val="000000"/>
          <w:sz w:val="20"/>
          <w:szCs w:val="20"/>
        </w:rPr>
        <w:fldChar w:fldCharType="end"/>
      </w:r>
      <w:r w:rsidR="00AB17BE">
        <w:rPr>
          <w:rFonts w:ascii="Arial" w:hAnsi="Arial" w:cs="Arial"/>
          <w:color w:val="000000"/>
          <w:sz w:val="20"/>
          <w:szCs w:val="20"/>
        </w:rPr>
        <w:t xml:space="preserve"> </w:t>
      </w:r>
      <w:r w:rsidRPr="00D07A0E">
        <w:rPr>
          <w:rFonts w:ascii="Arial" w:hAnsi="Arial" w:cs="Arial"/>
          <w:color w:val="000000"/>
          <w:sz w:val="20"/>
          <w:szCs w:val="20"/>
        </w:rPr>
        <w:t xml:space="preserve">included factors like household land rent, interest on loans, household labor, and rent of household equipment. These factors constitute a substantial portion of the total cost for all crops. Household land rent constitutes the largest component of opportunity cost across all crops, ranging from </w:t>
      </w:r>
      <w:r w:rsidR="0024626D" w:rsidRPr="00D07A0E">
        <w:rPr>
          <w:rFonts w:ascii="Arial" w:hAnsi="Arial" w:cs="Arial"/>
          <w:color w:val="000000"/>
          <w:sz w:val="20"/>
          <w:szCs w:val="20"/>
        </w:rPr>
        <w:t xml:space="preserve">FCFA </w:t>
      </w:r>
      <w:r w:rsidRPr="00D07A0E">
        <w:rPr>
          <w:rFonts w:ascii="Arial" w:hAnsi="Arial" w:cs="Arial"/>
          <w:color w:val="000000"/>
          <w:sz w:val="20"/>
          <w:szCs w:val="20"/>
        </w:rPr>
        <w:t>114,583.33 /ha for cabbage to</w:t>
      </w:r>
      <w:r w:rsidRPr="00D07A0E">
        <w:rPr>
          <w:rFonts w:ascii="Arial" w:hAnsi="Arial" w:cs="Arial"/>
          <w:sz w:val="20"/>
          <w:szCs w:val="20"/>
        </w:rPr>
        <w:t xml:space="preserve"> </w:t>
      </w:r>
      <w:r w:rsidR="00F10EAF" w:rsidRPr="00D07A0E">
        <w:rPr>
          <w:rFonts w:ascii="Arial" w:hAnsi="Arial" w:cs="Arial"/>
          <w:sz w:val="20"/>
          <w:szCs w:val="20"/>
        </w:rPr>
        <w:t xml:space="preserve">FCFA </w:t>
      </w:r>
      <w:r w:rsidR="00E63E41">
        <w:rPr>
          <w:rFonts w:ascii="Arial" w:hAnsi="Arial" w:cs="Arial"/>
          <w:color w:val="000000"/>
          <w:sz w:val="20"/>
          <w:szCs w:val="20"/>
        </w:rPr>
        <w:t>156,074.77 /ha for carrots</w:t>
      </w:r>
      <w:r w:rsidRPr="00D07A0E">
        <w:rPr>
          <w:rFonts w:ascii="Arial" w:hAnsi="Arial" w:cs="Arial"/>
          <w:color w:val="000000"/>
          <w:sz w:val="20"/>
          <w:szCs w:val="20"/>
        </w:rPr>
        <w:t>. This highlights the significant value of land as a resource in this context.</w:t>
      </w:r>
      <w:r w:rsidR="00EF6769">
        <w:rPr>
          <w:rFonts w:ascii="Arial" w:hAnsi="Arial" w:cs="Arial"/>
          <w:color w:val="000000"/>
          <w:sz w:val="20"/>
          <w:szCs w:val="20"/>
        </w:rPr>
        <w:t xml:space="preserve"> </w:t>
      </w:r>
      <w:r w:rsidR="00EF6769" w:rsidRPr="00D07A0E">
        <w:rPr>
          <w:rFonts w:ascii="Arial" w:hAnsi="Arial" w:cs="Arial"/>
          <w:color w:val="000000"/>
          <w:sz w:val="20"/>
          <w:szCs w:val="20"/>
        </w:rPr>
        <w:t xml:space="preserve">This is </w:t>
      </w:r>
      <w:r w:rsidR="00EF6769">
        <w:rPr>
          <w:rFonts w:ascii="Arial" w:hAnsi="Arial" w:cs="Arial"/>
          <w:color w:val="000000"/>
          <w:sz w:val="20"/>
          <w:szCs w:val="20"/>
        </w:rPr>
        <w:t>also affirmed by the</w:t>
      </w:r>
      <w:r w:rsidR="00EF6769" w:rsidRPr="00D07A0E">
        <w:rPr>
          <w:rFonts w:ascii="Arial" w:hAnsi="Arial" w:cs="Arial"/>
          <w:color w:val="000000"/>
          <w:sz w:val="20"/>
          <w:szCs w:val="20"/>
        </w:rPr>
        <w:t xml:space="preserve"> general economic principle </w:t>
      </w:r>
      <w:r w:rsidR="009D30E6">
        <w:rPr>
          <w:rFonts w:ascii="Arial" w:hAnsi="Arial" w:cs="Arial"/>
          <w:color w:val="000000"/>
          <w:sz w:val="20"/>
          <w:szCs w:val="20"/>
        </w:rPr>
        <w:t>which holds that</w:t>
      </w:r>
      <w:r w:rsidR="00EF6769" w:rsidRPr="00D07A0E">
        <w:rPr>
          <w:rFonts w:ascii="Arial" w:hAnsi="Arial" w:cs="Arial"/>
          <w:color w:val="000000"/>
          <w:sz w:val="20"/>
          <w:szCs w:val="20"/>
        </w:rPr>
        <w:t xml:space="preserve"> land is a crucial factor of production, and its cost reflects its scarcity and productivity</w:t>
      </w:r>
      <w:r w:rsidR="00EF6769">
        <w:rPr>
          <w:rFonts w:ascii="Arial" w:hAnsi="Arial" w:cs="Arial"/>
          <w:color w:val="000000"/>
          <w:sz w:val="20"/>
          <w:szCs w:val="20"/>
        </w:rPr>
        <w:t xml:space="preserve"> </w:t>
      </w:r>
      <w:r w:rsidR="00EF6769">
        <w:rPr>
          <w:rFonts w:ascii="Arial" w:hAnsi="Arial" w:cs="Arial"/>
          <w:color w:val="000000"/>
          <w:sz w:val="20"/>
          <w:szCs w:val="20"/>
        </w:rPr>
        <w:fldChar w:fldCharType="begin"/>
      </w:r>
      <w:r w:rsidR="00EF6769">
        <w:rPr>
          <w:rFonts w:ascii="Arial" w:hAnsi="Arial" w:cs="Arial"/>
          <w:color w:val="000000"/>
          <w:sz w:val="20"/>
          <w:szCs w:val="20"/>
        </w:rPr>
        <w:instrText xml:space="preserve"> REF _Ref193329316 \n \h </w:instrText>
      </w:r>
      <w:r w:rsidR="00EF6769">
        <w:rPr>
          <w:rFonts w:ascii="Arial" w:hAnsi="Arial" w:cs="Arial"/>
          <w:color w:val="000000"/>
          <w:sz w:val="20"/>
          <w:szCs w:val="20"/>
        </w:rPr>
      </w:r>
      <w:r w:rsidR="00EF6769">
        <w:rPr>
          <w:rFonts w:ascii="Arial" w:hAnsi="Arial" w:cs="Arial"/>
          <w:color w:val="000000"/>
          <w:sz w:val="20"/>
          <w:szCs w:val="20"/>
        </w:rPr>
        <w:fldChar w:fldCharType="separate"/>
      </w:r>
      <w:r w:rsidR="00EF6769">
        <w:rPr>
          <w:rFonts w:ascii="Arial" w:hAnsi="Arial" w:cs="Arial"/>
          <w:color w:val="000000"/>
          <w:sz w:val="20"/>
          <w:szCs w:val="20"/>
        </w:rPr>
        <w:t>[59]</w:t>
      </w:r>
      <w:r w:rsidR="00EF6769">
        <w:rPr>
          <w:rFonts w:ascii="Arial" w:hAnsi="Arial" w:cs="Arial"/>
          <w:color w:val="000000"/>
          <w:sz w:val="20"/>
          <w:szCs w:val="20"/>
        </w:rPr>
        <w:fldChar w:fldCharType="end"/>
      </w:r>
      <w:r w:rsidR="009D30E6">
        <w:rPr>
          <w:rFonts w:ascii="Arial" w:hAnsi="Arial" w:cs="Arial"/>
          <w:color w:val="000000"/>
          <w:sz w:val="20"/>
          <w:szCs w:val="20"/>
        </w:rPr>
        <w:t xml:space="preserve">. </w:t>
      </w:r>
      <w:r w:rsidRPr="00D07A0E">
        <w:rPr>
          <w:rFonts w:ascii="Arial" w:hAnsi="Arial" w:cs="Arial"/>
          <w:color w:val="000000"/>
          <w:sz w:val="20"/>
          <w:szCs w:val="20"/>
        </w:rPr>
        <w:t>Household labor represents the second largest contributor to opportunity cost, particularly for carrots (</w:t>
      </w:r>
      <w:r w:rsidR="00F10EAF" w:rsidRPr="00D07A0E">
        <w:rPr>
          <w:rFonts w:ascii="Arial" w:hAnsi="Arial" w:cs="Arial"/>
          <w:color w:val="000000"/>
          <w:sz w:val="20"/>
          <w:szCs w:val="20"/>
        </w:rPr>
        <w:t xml:space="preserve">FCFA </w:t>
      </w:r>
      <w:r w:rsidR="00202380">
        <w:rPr>
          <w:rFonts w:ascii="Arial" w:hAnsi="Arial" w:cs="Arial"/>
          <w:color w:val="000000"/>
          <w:sz w:val="20"/>
          <w:szCs w:val="20"/>
        </w:rPr>
        <w:t>85,238.43 /ha)</w:t>
      </w:r>
      <w:r w:rsidRPr="00D07A0E">
        <w:rPr>
          <w:rFonts w:ascii="Arial" w:hAnsi="Arial" w:cs="Arial"/>
          <w:color w:val="000000"/>
          <w:sz w:val="20"/>
          <w:szCs w:val="20"/>
        </w:rPr>
        <w:t>. This emphasizes the substantial labor input required for market gardening. Interest on loans varies considerably across crops, indicating differences in financing strategies and access to credit among farmers. Rent of household equipment is a relatively smaller component of opportunity cost compared to other factors</w:t>
      </w:r>
      <w:r w:rsidR="00532D52">
        <w:rPr>
          <w:rFonts w:ascii="Arial" w:hAnsi="Arial" w:cs="Arial"/>
          <w:color w:val="000000"/>
          <w:sz w:val="20"/>
          <w:szCs w:val="20"/>
        </w:rPr>
        <w:t xml:space="preserve"> </w:t>
      </w:r>
      <w:r w:rsidR="00532D52">
        <w:rPr>
          <w:rFonts w:ascii="Arial" w:hAnsi="Arial" w:cs="Arial"/>
          <w:color w:val="000000"/>
          <w:sz w:val="20"/>
          <w:szCs w:val="20"/>
        </w:rPr>
        <w:fldChar w:fldCharType="begin"/>
      </w:r>
      <w:r w:rsidR="00532D52">
        <w:rPr>
          <w:rFonts w:ascii="Arial" w:hAnsi="Arial" w:cs="Arial"/>
          <w:color w:val="000000"/>
          <w:sz w:val="20"/>
          <w:szCs w:val="20"/>
        </w:rPr>
        <w:instrText xml:space="preserve"> REF _Ref193329352 \n \h </w:instrText>
      </w:r>
      <w:r w:rsidR="00532D52">
        <w:rPr>
          <w:rFonts w:ascii="Arial" w:hAnsi="Arial" w:cs="Arial"/>
          <w:color w:val="000000"/>
          <w:sz w:val="20"/>
          <w:szCs w:val="20"/>
        </w:rPr>
      </w:r>
      <w:r w:rsidR="00532D52">
        <w:rPr>
          <w:rFonts w:ascii="Arial" w:hAnsi="Arial" w:cs="Arial"/>
          <w:color w:val="000000"/>
          <w:sz w:val="20"/>
          <w:szCs w:val="20"/>
        </w:rPr>
        <w:fldChar w:fldCharType="separate"/>
      </w:r>
      <w:r w:rsidR="00532D52">
        <w:rPr>
          <w:rFonts w:ascii="Arial" w:hAnsi="Arial" w:cs="Arial"/>
          <w:color w:val="000000"/>
          <w:sz w:val="20"/>
          <w:szCs w:val="20"/>
        </w:rPr>
        <w:t>[60]</w:t>
      </w:r>
      <w:r w:rsidR="00532D52">
        <w:rPr>
          <w:rFonts w:ascii="Arial" w:hAnsi="Arial" w:cs="Arial"/>
          <w:color w:val="000000"/>
          <w:sz w:val="20"/>
          <w:szCs w:val="20"/>
        </w:rPr>
        <w:fldChar w:fldCharType="end"/>
      </w:r>
      <w:r w:rsidRPr="00D07A0E">
        <w:rPr>
          <w:rFonts w:ascii="Arial" w:hAnsi="Arial" w:cs="Arial"/>
          <w:color w:val="000000"/>
          <w:sz w:val="20"/>
          <w:szCs w:val="20"/>
        </w:rPr>
        <w:t>. This analysis underscores the diverse cost structures associated with each market gardening crop. It emphasizes the critical importance of considering all cost components, including both cash and opportunity costs, for a comprehensive understanding of profitability within the mar</w:t>
      </w:r>
      <w:r w:rsidR="000D75F0">
        <w:rPr>
          <w:rFonts w:ascii="Arial" w:hAnsi="Arial" w:cs="Arial"/>
          <w:color w:val="000000"/>
          <w:sz w:val="20"/>
          <w:szCs w:val="20"/>
        </w:rPr>
        <w:t>ket gardening sector in Santa subdivision</w:t>
      </w:r>
      <w:r w:rsidRPr="00D07A0E">
        <w:rPr>
          <w:rFonts w:ascii="Arial" w:hAnsi="Arial" w:cs="Arial"/>
          <w:sz w:val="20"/>
          <w:szCs w:val="20"/>
        </w:rPr>
        <w:t>.</w:t>
      </w:r>
    </w:p>
    <w:p w14:paraId="123E95AD" w14:textId="385D071B" w:rsidR="00195CAB" w:rsidRPr="00D07A0E" w:rsidRDefault="00052CED" w:rsidP="00D07A0E">
      <w:pPr>
        <w:pStyle w:val="ListParagraph"/>
        <w:numPr>
          <w:ilvl w:val="1"/>
          <w:numId w:val="7"/>
        </w:numPr>
        <w:ind w:left="720"/>
        <w:jc w:val="both"/>
        <w:rPr>
          <w:rFonts w:ascii="Arial" w:hAnsi="Arial" w:cs="Arial"/>
          <w:b/>
          <w:szCs w:val="20"/>
        </w:rPr>
      </w:pPr>
      <w:r w:rsidRPr="00D07A0E">
        <w:rPr>
          <w:rFonts w:ascii="Arial" w:hAnsi="Arial" w:cs="Arial"/>
          <w:b/>
          <w:szCs w:val="20"/>
        </w:rPr>
        <w:t>Revenue Analysis</w:t>
      </w:r>
    </w:p>
    <w:p w14:paraId="0600D974" w14:textId="041B34DE" w:rsidR="00195CAB" w:rsidRPr="00D07A0E" w:rsidRDefault="00052CED" w:rsidP="00D07A0E">
      <w:pPr>
        <w:pStyle w:val="Heading3"/>
        <w:spacing w:before="0" w:line="480" w:lineRule="auto"/>
        <w:rPr>
          <w:rFonts w:ascii="Arial" w:hAnsi="Arial" w:cs="Arial"/>
          <w:sz w:val="20"/>
          <w:szCs w:val="20"/>
        </w:rPr>
      </w:pPr>
      <w:bookmarkStart w:id="1" w:name="_Toc187116479"/>
      <w:r w:rsidRPr="00D07A0E">
        <w:rPr>
          <w:rFonts w:ascii="Arial" w:hAnsi="Arial" w:cs="Arial"/>
          <w:sz w:val="20"/>
          <w:szCs w:val="20"/>
        </w:rPr>
        <w:t>Table 2: Revenue Structure of Market Garden</w:t>
      </w:r>
      <w:bookmarkEnd w:id="1"/>
      <w:r w:rsidR="00A7683A">
        <w:rPr>
          <w:rFonts w:ascii="Arial" w:hAnsi="Arial" w:cs="Arial"/>
          <w:sz w:val="20"/>
          <w:szCs w:val="20"/>
        </w:rPr>
        <w:t xml:space="preserve"> </w:t>
      </w:r>
      <w:r w:rsidR="00A7683A" w:rsidRPr="00A7683A">
        <w:rPr>
          <w:rFonts w:ascii="Arial" w:hAnsi="Arial" w:cs="Arial"/>
          <w:sz w:val="20"/>
          <w:szCs w:val="20"/>
          <w:highlight w:val="yellow"/>
        </w:rPr>
        <w:t>Crops</w:t>
      </w:r>
    </w:p>
    <w:tbl>
      <w:tblPr>
        <w:tblStyle w:val="TableGrid"/>
        <w:tblW w:w="91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2231"/>
        <w:gridCol w:w="2190"/>
        <w:gridCol w:w="1956"/>
      </w:tblGrid>
      <w:tr w:rsidR="00195CAB" w:rsidRPr="00D07A0E" w14:paraId="04120ACC" w14:textId="77777777" w:rsidTr="00B34006">
        <w:trPr>
          <w:trHeight w:val="315"/>
          <w:jc w:val="center"/>
        </w:trPr>
        <w:tc>
          <w:tcPr>
            <w:tcW w:w="2786" w:type="dxa"/>
            <w:tcBorders>
              <w:top w:val="single" w:sz="4" w:space="0" w:color="auto"/>
              <w:bottom w:val="single" w:sz="4" w:space="0" w:color="auto"/>
            </w:tcBorders>
            <w:hideMark/>
          </w:tcPr>
          <w:p w14:paraId="69A2F52E"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Crop</w:t>
            </w:r>
          </w:p>
        </w:tc>
        <w:tc>
          <w:tcPr>
            <w:tcW w:w="0" w:type="auto"/>
            <w:tcBorders>
              <w:top w:val="single" w:sz="4" w:space="0" w:color="auto"/>
              <w:bottom w:val="single" w:sz="4" w:space="0" w:color="auto"/>
            </w:tcBorders>
            <w:hideMark/>
          </w:tcPr>
          <w:p w14:paraId="07602A4A" w14:textId="77777777" w:rsidR="006A3672"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 xml:space="preserve">Quantity </w:t>
            </w:r>
          </w:p>
          <w:p w14:paraId="2BA4CED6" w14:textId="0F4304F2"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(bags/Packet/ha)</w:t>
            </w:r>
          </w:p>
        </w:tc>
        <w:tc>
          <w:tcPr>
            <w:tcW w:w="0" w:type="auto"/>
            <w:tcBorders>
              <w:top w:val="single" w:sz="4" w:space="0" w:color="auto"/>
              <w:bottom w:val="single" w:sz="4" w:space="0" w:color="auto"/>
            </w:tcBorders>
            <w:hideMark/>
          </w:tcPr>
          <w:p w14:paraId="118B247F" w14:textId="77777777" w:rsidR="006A3672" w:rsidRDefault="006A3672"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 xml:space="preserve">Unit Price </w:t>
            </w:r>
          </w:p>
          <w:p w14:paraId="6C9FBB82" w14:textId="2203D070" w:rsidR="00195CAB" w:rsidRPr="00D07A0E" w:rsidRDefault="006A3672"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 xml:space="preserve">(per </w:t>
            </w:r>
            <w:r w:rsidR="00052CED" w:rsidRPr="00D07A0E">
              <w:rPr>
                <w:rFonts w:ascii="Arial" w:eastAsia="Times New Roman" w:hAnsi="Arial" w:cs="Arial"/>
                <w:b/>
                <w:sz w:val="20"/>
                <w:szCs w:val="20"/>
              </w:rPr>
              <w:t>bag/Packet)</w:t>
            </w:r>
          </w:p>
        </w:tc>
        <w:tc>
          <w:tcPr>
            <w:tcW w:w="0" w:type="auto"/>
            <w:tcBorders>
              <w:top w:val="single" w:sz="4" w:space="0" w:color="auto"/>
              <w:bottom w:val="single" w:sz="4" w:space="0" w:color="auto"/>
            </w:tcBorders>
            <w:hideMark/>
          </w:tcPr>
          <w:p w14:paraId="46E96D47" w14:textId="77777777" w:rsidR="00195CAB" w:rsidRPr="00D07A0E" w:rsidRDefault="00052CED" w:rsidP="006A3672">
            <w:pPr>
              <w:spacing w:line="480" w:lineRule="auto"/>
              <w:jc w:val="both"/>
              <w:rPr>
                <w:rFonts w:ascii="Arial" w:eastAsia="Times New Roman" w:hAnsi="Arial" w:cs="Arial"/>
                <w:b/>
                <w:sz w:val="20"/>
                <w:szCs w:val="20"/>
              </w:rPr>
            </w:pPr>
            <w:r w:rsidRPr="00D07A0E">
              <w:rPr>
                <w:rFonts w:ascii="Arial" w:eastAsia="Times New Roman" w:hAnsi="Arial" w:cs="Arial"/>
                <w:b/>
                <w:sz w:val="20"/>
                <w:szCs w:val="20"/>
              </w:rPr>
              <w:t>Total Revenue</w:t>
            </w:r>
          </w:p>
        </w:tc>
      </w:tr>
      <w:tr w:rsidR="00195CAB" w:rsidRPr="00D07A0E" w14:paraId="3FB895C4" w14:textId="77777777" w:rsidTr="00B34006">
        <w:trPr>
          <w:trHeight w:val="315"/>
          <w:jc w:val="center"/>
        </w:trPr>
        <w:tc>
          <w:tcPr>
            <w:tcW w:w="2786" w:type="dxa"/>
            <w:tcBorders>
              <w:top w:val="single" w:sz="4" w:space="0" w:color="auto"/>
            </w:tcBorders>
            <w:hideMark/>
          </w:tcPr>
          <w:p w14:paraId="4334EAF5" w14:textId="77777777" w:rsidR="00195CAB" w:rsidRPr="00D07A0E" w:rsidRDefault="00052CED" w:rsidP="006A3672">
            <w:pPr>
              <w:spacing w:line="480" w:lineRule="auto"/>
              <w:rPr>
                <w:rFonts w:ascii="Arial" w:eastAsia="Times New Roman" w:hAnsi="Arial" w:cs="Arial"/>
                <w:sz w:val="20"/>
                <w:szCs w:val="20"/>
              </w:rPr>
            </w:pPr>
            <w:r w:rsidRPr="00D07A0E">
              <w:rPr>
                <w:rFonts w:ascii="Arial" w:eastAsia="Times New Roman" w:hAnsi="Arial" w:cs="Arial"/>
                <w:sz w:val="20"/>
                <w:szCs w:val="20"/>
              </w:rPr>
              <w:t>Carrots</w:t>
            </w:r>
          </w:p>
        </w:tc>
        <w:tc>
          <w:tcPr>
            <w:tcW w:w="0" w:type="auto"/>
            <w:tcBorders>
              <w:top w:val="single" w:sz="4" w:space="0" w:color="auto"/>
            </w:tcBorders>
            <w:hideMark/>
          </w:tcPr>
          <w:p w14:paraId="60269158"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106</w:t>
            </w:r>
          </w:p>
        </w:tc>
        <w:tc>
          <w:tcPr>
            <w:tcW w:w="0" w:type="auto"/>
            <w:tcBorders>
              <w:top w:val="single" w:sz="4" w:space="0" w:color="auto"/>
            </w:tcBorders>
            <w:hideMark/>
          </w:tcPr>
          <w:p w14:paraId="42A2BCBA" w14:textId="77777777" w:rsidR="00195CAB" w:rsidRPr="00D07A0E" w:rsidRDefault="00052CED" w:rsidP="006A3672">
            <w:pPr>
              <w:spacing w:line="480" w:lineRule="auto"/>
              <w:rPr>
                <w:rFonts w:ascii="Arial" w:eastAsia="Times New Roman" w:hAnsi="Arial" w:cs="Arial"/>
                <w:sz w:val="20"/>
                <w:szCs w:val="20"/>
              </w:rPr>
            </w:pPr>
            <w:r w:rsidRPr="00D07A0E">
              <w:rPr>
                <w:rFonts w:ascii="Arial" w:eastAsia="Times New Roman" w:hAnsi="Arial" w:cs="Arial"/>
                <w:sz w:val="20"/>
                <w:szCs w:val="20"/>
              </w:rPr>
              <w:t>23,780 (37.75)</w:t>
            </w:r>
          </w:p>
        </w:tc>
        <w:tc>
          <w:tcPr>
            <w:tcW w:w="0" w:type="auto"/>
            <w:tcBorders>
              <w:top w:val="single" w:sz="4" w:space="0" w:color="auto"/>
            </w:tcBorders>
            <w:hideMark/>
          </w:tcPr>
          <w:p w14:paraId="782F0AA7" w14:textId="3D238350" w:rsidR="00195CAB" w:rsidRPr="00D07A0E" w:rsidRDefault="00052CED" w:rsidP="006A3672">
            <w:pPr>
              <w:spacing w:line="480" w:lineRule="auto"/>
              <w:rPr>
                <w:rFonts w:ascii="Arial" w:eastAsia="Times New Roman" w:hAnsi="Arial" w:cs="Arial"/>
                <w:sz w:val="20"/>
                <w:szCs w:val="20"/>
              </w:rPr>
            </w:pPr>
            <w:r w:rsidRPr="00D07A0E">
              <w:rPr>
                <w:rFonts w:ascii="Arial" w:eastAsia="Times New Roman" w:hAnsi="Arial" w:cs="Arial"/>
                <w:sz w:val="20"/>
                <w:szCs w:val="20"/>
              </w:rPr>
              <w:t xml:space="preserve">2,520,439 </w:t>
            </w:r>
          </w:p>
        </w:tc>
      </w:tr>
      <w:tr w:rsidR="00195CAB" w:rsidRPr="00D07A0E" w14:paraId="40096A50" w14:textId="77777777" w:rsidTr="00B34006">
        <w:trPr>
          <w:trHeight w:val="315"/>
          <w:jc w:val="center"/>
        </w:trPr>
        <w:tc>
          <w:tcPr>
            <w:tcW w:w="2786" w:type="dxa"/>
            <w:hideMark/>
          </w:tcPr>
          <w:p w14:paraId="275645AA"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Celery (packets)</w:t>
            </w:r>
          </w:p>
        </w:tc>
        <w:tc>
          <w:tcPr>
            <w:tcW w:w="0" w:type="auto"/>
            <w:hideMark/>
          </w:tcPr>
          <w:p w14:paraId="33BB4CD8"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1,952</w:t>
            </w:r>
          </w:p>
        </w:tc>
        <w:tc>
          <w:tcPr>
            <w:tcW w:w="0" w:type="auto"/>
            <w:hideMark/>
          </w:tcPr>
          <w:p w14:paraId="337FDC40" w14:textId="77777777" w:rsidR="00195CAB" w:rsidRPr="00D07A0E" w:rsidRDefault="00052CED" w:rsidP="006A3672">
            <w:pPr>
              <w:spacing w:line="480" w:lineRule="auto"/>
              <w:rPr>
                <w:rFonts w:ascii="Arial" w:eastAsia="Times New Roman" w:hAnsi="Arial" w:cs="Arial"/>
                <w:sz w:val="20"/>
                <w:szCs w:val="20"/>
              </w:rPr>
            </w:pPr>
            <w:r w:rsidRPr="00D07A0E">
              <w:rPr>
                <w:rFonts w:ascii="Arial" w:eastAsia="Times New Roman" w:hAnsi="Arial" w:cs="Arial"/>
                <w:sz w:val="20"/>
                <w:szCs w:val="20"/>
              </w:rPr>
              <w:t>1,688 (2.68)</w:t>
            </w:r>
          </w:p>
        </w:tc>
        <w:tc>
          <w:tcPr>
            <w:tcW w:w="0" w:type="auto"/>
            <w:hideMark/>
          </w:tcPr>
          <w:p w14:paraId="4B315EAA" w14:textId="2605874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3,294,269 </w:t>
            </w:r>
          </w:p>
        </w:tc>
      </w:tr>
      <w:tr w:rsidR="00195CAB" w:rsidRPr="00D07A0E" w14:paraId="68EE92BC" w14:textId="77777777" w:rsidTr="00B34006">
        <w:trPr>
          <w:trHeight w:val="315"/>
          <w:jc w:val="center"/>
        </w:trPr>
        <w:tc>
          <w:tcPr>
            <w:tcW w:w="2786" w:type="dxa"/>
            <w:hideMark/>
          </w:tcPr>
          <w:p w14:paraId="44404EA3" w14:textId="2524EC5E" w:rsidR="00195CAB" w:rsidRPr="00D07A0E" w:rsidRDefault="00177B40" w:rsidP="006A3672">
            <w:pPr>
              <w:spacing w:line="480" w:lineRule="auto"/>
              <w:jc w:val="both"/>
              <w:rPr>
                <w:rFonts w:ascii="Arial" w:eastAsia="Times New Roman" w:hAnsi="Arial" w:cs="Arial"/>
                <w:sz w:val="20"/>
                <w:szCs w:val="20"/>
              </w:rPr>
            </w:pPr>
            <w:r>
              <w:rPr>
                <w:rFonts w:ascii="Arial" w:eastAsia="Times New Roman" w:hAnsi="Arial" w:cs="Arial"/>
                <w:sz w:val="20"/>
                <w:szCs w:val="20"/>
              </w:rPr>
              <w:t>Leek</w:t>
            </w:r>
            <w:r w:rsidR="00052CED" w:rsidRPr="00D07A0E">
              <w:rPr>
                <w:rFonts w:ascii="Arial" w:eastAsia="Times New Roman" w:hAnsi="Arial" w:cs="Arial"/>
                <w:sz w:val="20"/>
                <w:szCs w:val="20"/>
              </w:rPr>
              <w:t xml:space="preserve"> (Packets)</w:t>
            </w:r>
          </w:p>
        </w:tc>
        <w:tc>
          <w:tcPr>
            <w:tcW w:w="0" w:type="auto"/>
            <w:hideMark/>
          </w:tcPr>
          <w:p w14:paraId="7215994E"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1,751</w:t>
            </w:r>
          </w:p>
        </w:tc>
        <w:tc>
          <w:tcPr>
            <w:tcW w:w="0" w:type="auto"/>
            <w:hideMark/>
          </w:tcPr>
          <w:p w14:paraId="41A73A39" w14:textId="15F9385F" w:rsidR="00195CAB" w:rsidRPr="00D07A0E" w:rsidRDefault="00826AF2" w:rsidP="006A3672">
            <w:pPr>
              <w:spacing w:line="480" w:lineRule="auto"/>
              <w:jc w:val="both"/>
              <w:rPr>
                <w:rFonts w:ascii="Arial" w:eastAsia="Times New Roman" w:hAnsi="Arial" w:cs="Arial"/>
                <w:sz w:val="20"/>
                <w:szCs w:val="20"/>
              </w:rPr>
            </w:pPr>
            <w:r>
              <w:rPr>
                <w:rFonts w:ascii="Arial" w:eastAsia="Times New Roman" w:hAnsi="Arial" w:cs="Arial"/>
                <w:sz w:val="20"/>
                <w:szCs w:val="20"/>
              </w:rPr>
              <w:t>2,091</w:t>
            </w:r>
          </w:p>
        </w:tc>
        <w:tc>
          <w:tcPr>
            <w:tcW w:w="0" w:type="auto"/>
            <w:hideMark/>
          </w:tcPr>
          <w:p w14:paraId="47718455" w14:textId="25616FAA"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3,661,353 </w:t>
            </w:r>
          </w:p>
        </w:tc>
      </w:tr>
      <w:tr w:rsidR="00195CAB" w:rsidRPr="00D07A0E" w14:paraId="73DF7856" w14:textId="77777777" w:rsidTr="00B34006">
        <w:trPr>
          <w:trHeight w:val="315"/>
          <w:jc w:val="center"/>
        </w:trPr>
        <w:tc>
          <w:tcPr>
            <w:tcW w:w="2786" w:type="dxa"/>
            <w:tcBorders>
              <w:bottom w:val="single" w:sz="4" w:space="0" w:color="auto"/>
            </w:tcBorders>
            <w:hideMark/>
          </w:tcPr>
          <w:p w14:paraId="238018AE"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lastRenderedPageBreak/>
              <w:t>Cabbage (Bag)</w:t>
            </w:r>
          </w:p>
        </w:tc>
        <w:tc>
          <w:tcPr>
            <w:tcW w:w="0" w:type="auto"/>
            <w:tcBorders>
              <w:bottom w:val="single" w:sz="4" w:space="0" w:color="auto"/>
            </w:tcBorders>
            <w:hideMark/>
          </w:tcPr>
          <w:p w14:paraId="043F91A6" w14:textId="77777777"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276</w:t>
            </w:r>
          </w:p>
        </w:tc>
        <w:tc>
          <w:tcPr>
            <w:tcW w:w="0" w:type="auto"/>
            <w:tcBorders>
              <w:bottom w:val="single" w:sz="4" w:space="0" w:color="auto"/>
            </w:tcBorders>
            <w:hideMark/>
          </w:tcPr>
          <w:p w14:paraId="15C336E5" w14:textId="26A3280C" w:rsidR="00195CAB" w:rsidRPr="00D07A0E" w:rsidRDefault="00826AF2" w:rsidP="006A3672">
            <w:pPr>
              <w:spacing w:line="480" w:lineRule="auto"/>
              <w:jc w:val="both"/>
              <w:rPr>
                <w:rFonts w:ascii="Arial" w:eastAsia="Times New Roman" w:hAnsi="Arial" w:cs="Arial"/>
                <w:sz w:val="20"/>
                <w:szCs w:val="20"/>
              </w:rPr>
            </w:pPr>
            <w:r>
              <w:rPr>
                <w:rFonts w:ascii="Arial" w:eastAsia="Times New Roman" w:hAnsi="Arial" w:cs="Arial"/>
                <w:sz w:val="20"/>
                <w:szCs w:val="20"/>
              </w:rPr>
              <w:t>6,528</w:t>
            </w:r>
          </w:p>
        </w:tc>
        <w:tc>
          <w:tcPr>
            <w:tcW w:w="0" w:type="auto"/>
            <w:tcBorders>
              <w:bottom w:val="single" w:sz="4" w:space="0" w:color="auto"/>
            </w:tcBorders>
            <w:hideMark/>
          </w:tcPr>
          <w:p w14:paraId="7D1D9B65" w14:textId="14F44DC3" w:rsidR="00195CAB" w:rsidRPr="00D07A0E" w:rsidRDefault="00052CED" w:rsidP="006A3672">
            <w:pPr>
              <w:spacing w:line="480" w:lineRule="auto"/>
              <w:jc w:val="both"/>
              <w:rPr>
                <w:rFonts w:ascii="Arial" w:eastAsia="Times New Roman" w:hAnsi="Arial" w:cs="Arial"/>
                <w:sz w:val="20"/>
                <w:szCs w:val="20"/>
              </w:rPr>
            </w:pPr>
            <w:r w:rsidRPr="00D07A0E">
              <w:rPr>
                <w:rFonts w:ascii="Arial" w:eastAsia="Times New Roman" w:hAnsi="Arial" w:cs="Arial"/>
                <w:sz w:val="20"/>
                <w:szCs w:val="20"/>
              </w:rPr>
              <w:t xml:space="preserve">1,799,728 </w:t>
            </w:r>
          </w:p>
        </w:tc>
      </w:tr>
    </w:tbl>
    <w:p w14:paraId="36F1B476" w14:textId="77777777" w:rsidR="00826AF2" w:rsidRPr="00F82FE0" w:rsidRDefault="00826AF2" w:rsidP="00826AF2">
      <w:pPr>
        <w:spacing w:line="240" w:lineRule="auto"/>
        <w:jc w:val="both"/>
        <w:rPr>
          <w:rFonts w:ascii="Arial" w:hAnsi="Arial" w:cs="Arial"/>
          <w:i/>
          <w:sz w:val="20"/>
          <w:szCs w:val="20"/>
        </w:rPr>
      </w:pPr>
      <w:r w:rsidRPr="00E63E41">
        <w:rPr>
          <w:rFonts w:ascii="Arial" w:hAnsi="Arial" w:cs="Arial"/>
          <w:i/>
          <w:sz w:val="20"/>
          <w:szCs w:val="20"/>
          <w:highlight w:val="yellow"/>
        </w:rPr>
        <w:t xml:space="preserve">**Note: </w:t>
      </w:r>
      <w:r w:rsidRPr="00E63E41">
        <w:rPr>
          <w:rFonts w:ascii="Arial" w:hAnsi="Arial" w:cs="Arial"/>
          <w:i/>
          <w:sz w:val="20"/>
          <w:highlight w:val="yellow"/>
        </w:rPr>
        <w:t>1 USD ≈ 610 FCFA (West African Financial Community Franc)</w:t>
      </w:r>
    </w:p>
    <w:p w14:paraId="45E07D38" w14:textId="331E14E5" w:rsidR="00195CAB" w:rsidRPr="00D07A0E" w:rsidRDefault="00052CED">
      <w:pPr>
        <w:spacing w:before="240" w:line="240" w:lineRule="auto"/>
        <w:jc w:val="both"/>
        <w:rPr>
          <w:rFonts w:ascii="Arial" w:hAnsi="Arial" w:cs="Arial"/>
          <w:sz w:val="20"/>
          <w:szCs w:val="20"/>
        </w:rPr>
      </w:pPr>
      <w:r w:rsidRPr="00D07A0E">
        <w:rPr>
          <w:rFonts w:ascii="Arial" w:hAnsi="Arial" w:cs="Arial"/>
          <w:sz w:val="20"/>
          <w:szCs w:val="20"/>
        </w:rPr>
        <w:t xml:space="preserve">Table 2 presents data on the yield, prices, and revenue of the four selected garden crops: Among the crops measured in packets, celery demonstrated the highest yield, producing 1,952 packets per hectare. This high yield could be attributed to a combination of factors, including optimal growing conditions, efficient cultivation practices, and the use of high-yielding varieties.  This aligns with the general understanding that crop yield is a complex trait influenced by both genetic and environmental factors </w:t>
      </w:r>
      <w:r w:rsidR="00532D52">
        <w:rPr>
          <w:rFonts w:ascii="Arial" w:hAnsi="Arial" w:cs="Arial"/>
          <w:sz w:val="20"/>
          <w:szCs w:val="20"/>
        </w:rPr>
        <w:fldChar w:fldCharType="begin"/>
      </w:r>
      <w:r w:rsidR="00532D52">
        <w:rPr>
          <w:rFonts w:ascii="Arial" w:hAnsi="Arial" w:cs="Arial"/>
          <w:sz w:val="20"/>
          <w:szCs w:val="20"/>
        </w:rPr>
        <w:instrText xml:space="preserve"> REF _Ref193329398 \n \h </w:instrText>
      </w:r>
      <w:r w:rsidR="00532D52">
        <w:rPr>
          <w:rFonts w:ascii="Arial" w:hAnsi="Arial" w:cs="Arial"/>
          <w:sz w:val="20"/>
          <w:szCs w:val="20"/>
        </w:rPr>
      </w:r>
      <w:r w:rsidR="00532D52">
        <w:rPr>
          <w:rFonts w:ascii="Arial" w:hAnsi="Arial" w:cs="Arial"/>
          <w:sz w:val="20"/>
          <w:szCs w:val="20"/>
        </w:rPr>
        <w:fldChar w:fldCharType="separate"/>
      </w:r>
      <w:r w:rsidR="00532D52">
        <w:rPr>
          <w:rFonts w:ascii="Arial" w:hAnsi="Arial" w:cs="Arial"/>
          <w:sz w:val="20"/>
          <w:szCs w:val="20"/>
        </w:rPr>
        <w:t>[61]</w:t>
      </w:r>
      <w:r w:rsidR="00532D52">
        <w:rPr>
          <w:rFonts w:ascii="Arial" w:hAnsi="Arial" w:cs="Arial"/>
          <w:sz w:val="20"/>
          <w:szCs w:val="20"/>
        </w:rPr>
        <w:fldChar w:fldCharType="end"/>
      </w:r>
      <w:r w:rsidRPr="00D07A0E">
        <w:rPr>
          <w:rFonts w:ascii="Arial" w:hAnsi="Arial" w:cs="Arial"/>
          <w:sz w:val="20"/>
          <w:szCs w:val="20"/>
        </w:rPr>
        <w:t>. Leeks followed closely with a yield of 1,751 packets per hectare, indicating its suitability for the local environment and cultivation methods. Crops measured in bags of 100kg included cabbage and carrot among which cabbage seem to have experienced the highest yield of 276 and carrot minoring with 106 bags per hectare</w:t>
      </w:r>
      <w:r w:rsidRPr="00D07A0E">
        <w:rPr>
          <w:rFonts w:ascii="Arial" w:hAnsi="Arial" w:cs="Arial"/>
          <w:color w:val="000000"/>
          <w:sz w:val="20"/>
          <w:szCs w:val="20"/>
        </w:rPr>
        <w:t xml:space="preserve"> </w:t>
      </w:r>
      <w:r w:rsidR="00532D52">
        <w:rPr>
          <w:rFonts w:ascii="Arial" w:hAnsi="Arial" w:cs="Arial"/>
          <w:color w:val="000000"/>
          <w:sz w:val="20"/>
          <w:szCs w:val="20"/>
        </w:rPr>
        <w:fldChar w:fldCharType="begin"/>
      </w:r>
      <w:r w:rsidR="00532D52">
        <w:rPr>
          <w:rFonts w:ascii="Arial" w:hAnsi="Arial" w:cs="Arial"/>
          <w:color w:val="000000"/>
          <w:sz w:val="20"/>
          <w:szCs w:val="20"/>
        </w:rPr>
        <w:instrText xml:space="preserve"> REF _Ref193329229 \n \h </w:instrText>
      </w:r>
      <w:r w:rsidR="00532D52">
        <w:rPr>
          <w:rFonts w:ascii="Arial" w:hAnsi="Arial" w:cs="Arial"/>
          <w:color w:val="000000"/>
          <w:sz w:val="20"/>
          <w:szCs w:val="20"/>
        </w:rPr>
      </w:r>
      <w:r w:rsidR="00532D52">
        <w:rPr>
          <w:rFonts w:ascii="Arial" w:hAnsi="Arial" w:cs="Arial"/>
          <w:color w:val="000000"/>
          <w:sz w:val="20"/>
          <w:szCs w:val="20"/>
        </w:rPr>
        <w:fldChar w:fldCharType="separate"/>
      </w:r>
      <w:r w:rsidR="00532D52">
        <w:rPr>
          <w:rFonts w:ascii="Arial" w:hAnsi="Arial" w:cs="Arial"/>
          <w:color w:val="000000"/>
          <w:sz w:val="20"/>
          <w:szCs w:val="20"/>
        </w:rPr>
        <w:t>[57]</w:t>
      </w:r>
      <w:r w:rsidR="00532D52">
        <w:rPr>
          <w:rFonts w:ascii="Arial" w:hAnsi="Arial" w:cs="Arial"/>
          <w:color w:val="000000"/>
          <w:sz w:val="20"/>
          <w:szCs w:val="20"/>
        </w:rPr>
        <w:fldChar w:fldCharType="end"/>
      </w:r>
      <w:r w:rsidR="00532D52">
        <w:rPr>
          <w:rFonts w:ascii="Arial" w:hAnsi="Arial" w:cs="Arial"/>
          <w:color w:val="000000"/>
          <w:sz w:val="20"/>
          <w:szCs w:val="20"/>
        </w:rPr>
        <w:t xml:space="preserve">. </w:t>
      </w:r>
      <w:r w:rsidRPr="00D07A0E">
        <w:rPr>
          <w:rFonts w:ascii="Arial" w:hAnsi="Arial" w:cs="Arial"/>
          <w:sz w:val="20"/>
          <w:szCs w:val="20"/>
        </w:rPr>
        <w:t>However, these yields do not reflect the real values of the crops as the sizes of the crops and their prices need to be considered.</w:t>
      </w:r>
    </w:p>
    <w:p w14:paraId="50309845" w14:textId="5BD72DEA" w:rsidR="00195CAB" w:rsidRPr="00D07A0E" w:rsidRDefault="00052CED">
      <w:pPr>
        <w:spacing w:line="240" w:lineRule="auto"/>
        <w:jc w:val="both"/>
        <w:rPr>
          <w:rFonts w:ascii="Arial" w:hAnsi="Arial" w:cs="Arial"/>
          <w:sz w:val="20"/>
          <w:szCs w:val="20"/>
        </w:rPr>
      </w:pPr>
      <w:r w:rsidRPr="00D07A0E">
        <w:rPr>
          <w:rFonts w:ascii="Arial" w:hAnsi="Arial" w:cs="Arial"/>
          <w:sz w:val="20"/>
          <w:szCs w:val="20"/>
        </w:rPr>
        <w:t xml:space="preserve">Concerning price, among the crops measured in bags, carrots commanded the highest unit price at </w:t>
      </w:r>
      <w:r w:rsidR="002611C1" w:rsidRPr="00D07A0E">
        <w:rPr>
          <w:rFonts w:ascii="Arial" w:hAnsi="Arial" w:cs="Arial"/>
          <w:sz w:val="20"/>
          <w:szCs w:val="20"/>
        </w:rPr>
        <w:t xml:space="preserve">FCFA </w:t>
      </w:r>
      <w:r w:rsidRPr="00D07A0E">
        <w:rPr>
          <w:rFonts w:ascii="Arial" w:hAnsi="Arial" w:cs="Arial"/>
          <w:sz w:val="20"/>
          <w:szCs w:val="20"/>
        </w:rPr>
        <w:t xml:space="preserve">23,780 per bag, suggesting strong market demand and potentially higher consumer preference, aligning with economic principles of supply and demand. A higher price generally indicates either a limited supply relative to demand or a stronger consumer preference, leading them to be willing to pay a premium. This is in line with the basic economic principle that scarcity and desirability drive up prices </w:t>
      </w:r>
      <w:r w:rsidR="002522FA">
        <w:rPr>
          <w:rFonts w:ascii="Arial" w:hAnsi="Arial" w:cs="Arial"/>
          <w:sz w:val="20"/>
          <w:szCs w:val="20"/>
        </w:rPr>
        <w:fldChar w:fldCharType="begin"/>
      </w:r>
      <w:r w:rsidR="002522FA">
        <w:rPr>
          <w:rFonts w:ascii="Arial" w:hAnsi="Arial" w:cs="Arial"/>
          <w:sz w:val="20"/>
          <w:szCs w:val="20"/>
        </w:rPr>
        <w:instrText xml:space="preserve"> REF _Ref193329316 \n \h </w:instrText>
      </w:r>
      <w:r w:rsidR="002522FA">
        <w:rPr>
          <w:rFonts w:ascii="Arial" w:hAnsi="Arial" w:cs="Arial"/>
          <w:sz w:val="20"/>
          <w:szCs w:val="20"/>
        </w:rPr>
      </w:r>
      <w:r w:rsidR="002522FA">
        <w:rPr>
          <w:rFonts w:ascii="Arial" w:hAnsi="Arial" w:cs="Arial"/>
          <w:sz w:val="20"/>
          <w:szCs w:val="20"/>
        </w:rPr>
        <w:fldChar w:fldCharType="separate"/>
      </w:r>
      <w:r w:rsidR="002522FA">
        <w:rPr>
          <w:rFonts w:ascii="Arial" w:hAnsi="Arial" w:cs="Arial"/>
          <w:sz w:val="20"/>
          <w:szCs w:val="20"/>
        </w:rPr>
        <w:t>[59]</w:t>
      </w:r>
      <w:r w:rsidR="002522FA">
        <w:rPr>
          <w:rFonts w:ascii="Arial" w:hAnsi="Arial" w:cs="Arial"/>
          <w:sz w:val="20"/>
          <w:szCs w:val="20"/>
        </w:rPr>
        <w:fldChar w:fldCharType="end"/>
      </w:r>
      <w:r w:rsidRPr="00D07A0E">
        <w:rPr>
          <w:rFonts w:ascii="Arial" w:hAnsi="Arial" w:cs="Arial"/>
          <w:sz w:val="20"/>
          <w:szCs w:val="20"/>
        </w:rPr>
        <w:t xml:space="preserve">. This is closely followed by Irish Potato with a unit price of </w:t>
      </w:r>
      <w:r w:rsidR="0070341D" w:rsidRPr="00D07A0E">
        <w:rPr>
          <w:rFonts w:ascii="Arial" w:hAnsi="Arial" w:cs="Arial"/>
          <w:sz w:val="20"/>
          <w:szCs w:val="20"/>
        </w:rPr>
        <w:t xml:space="preserve">FCFA </w:t>
      </w:r>
      <w:r w:rsidR="002611C1">
        <w:rPr>
          <w:rFonts w:ascii="Arial" w:hAnsi="Arial" w:cs="Arial"/>
          <w:sz w:val="20"/>
          <w:szCs w:val="20"/>
        </w:rPr>
        <w:t>13,523</w:t>
      </w:r>
      <w:r w:rsidRPr="00D07A0E">
        <w:rPr>
          <w:rFonts w:ascii="Arial" w:hAnsi="Arial" w:cs="Arial"/>
          <w:sz w:val="20"/>
          <w:szCs w:val="20"/>
        </w:rPr>
        <w:t xml:space="preserve"> per bag and lastly cabbage with a u</w:t>
      </w:r>
      <w:r w:rsidR="002611C1">
        <w:rPr>
          <w:rFonts w:ascii="Arial" w:hAnsi="Arial" w:cs="Arial"/>
          <w:sz w:val="20"/>
          <w:szCs w:val="20"/>
        </w:rPr>
        <w:t>nit price of 6,528 FCFA</w:t>
      </w:r>
      <w:r w:rsidRPr="00D07A0E">
        <w:rPr>
          <w:rFonts w:ascii="Arial" w:hAnsi="Arial" w:cs="Arial"/>
          <w:sz w:val="20"/>
          <w:szCs w:val="20"/>
        </w:rPr>
        <w:t xml:space="preserve"> per bag. Among the crops measured in packets, leeks possess the highest </w:t>
      </w:r>
      <w:r w:rsidR="002611C1">
        <w:rPr>
          <w:rFonts w:ascii="Arial" w:hAnsi="Arial" w:cs="Arial"/>
          <w:sz w:val="20"/>
          <w:szCs w:val="20"/>
        </w:rPr>
        <w:t xml:space="preserve">unit price of </w:t>
      </w:r>
      <w:r w:rsidR="002611C1" w:rsidRPr="00D07A0E">
        <w:rPr>
          <w:rFonts w:ascii="Arial" w:hAnsi="Arial" w:cs="Arial"/>
          <w:sz w:val="20"/>
          <w:szCs w:val="20"/>
        </w:rPr>
        <w:t xml:space="preserve">FCFA </w:t>
      </w:r>
      <w:r w:rsidR="002611C1">
        <w:rPr>
          <w:rFonts w:ascii="Arial" w:hAnsi="Arial" w:cs="Arial"/>
          <w:sz w:val="20"/>
          <w:szCs w:val="20"/>
        </w:rPr>
        <w:t>2,091</w:t>
      </w:r>
      <w:r w:rsidRPr="00D07A0E">
        <w:rPr>
          <w:rFonts w:ascii="Arial" w:hAnsi="Arial" w:cs="Arial"/>
          <w:sz w:val="20"/>
          <w:szCs w:val="20"/>
        </w:rPr>
        <w:t xml:space="preserve"> per packet, second by celery with a unit price of </w:t>
      </w:r>
      <w:r w:rsidR="002611C1" w:rsidRPr="00D07A0E">
        <w:rPr>
          <w:rFonts w:ascii="Arial" w:hAnsi="Arial" w:cs="Arial"/>
          <w:sz w:val="20"/>
          <w:szCs w:val="20"/>
        </w:rPr>
        <w:t xml:space="preserve">FCFA </w:t>
      </w:r>
      <w:r w:rsidR="002611C1">
        <w:rPr>
          <w:rFonts w:ascii="Arial" w:hAnsi="Arial" w:cs="Arial"/>
          <w:sz w:val="20"/>
          <w:szCs w:val="20"/>
        </w:rPr>
        <w:t>1,688</w:t>
      </w:r>
      <w:r w:rsidRPr="00D07A0E">
        <w:rPr>
          <w:rFonts w:ascii="Arial" w:hAnsi="Arial" w:cs="Arial"/>
          <w:sz w:val="20"/>
          <w:szCs w:val="20"/>
        </w:rPr>
        <w:t xml:space="preserve"> per packet.</w:t>
      </w:r>
      <w:r w:rsidR="002611C1">
        <w:rPr>
          <w:rFonts w:ascii="Arial" w:hAnsi="Arial" w:cs="Arial"/>
          <w:sz w:val="20"/>
          <w:szCs w:val="20"/>
        </w:rPr>
        <w:t xml:space="preserve"> </w:t>
      </w:r>
    </w:p>
    <w:p w14:paraId="734E817B" w14:textId="239A6736" w:rsidR="00195CAB" w:rsidRPr="00D07A0E" w:rsidRDefault="00E24EBB">
      <w:pPr>
        <w:spacing w:line="240" w:lineRule="auto"/>
        <w:jc w:val="both"/>
        <w:rPr>
          <w:rFonts w:ascii="Arial" w:hAnsi="Arial" w:cs="Arial"/>
          <w:sz w:val="20"/>
          <w:szCs w:val="20"/>
        </w:rPr>
      </w:pPr>
      <w:r>
        <w:rPr>
          <w:rFonts w:ascii="Arial" w:hAnsi="Arial" w:cs="Arial"/>
          <w:sz w:val="20"/>
          <w:szCs w:val="20"/>
        </w:rPr>
        <w:t>In terms of revenue, Leek</w:t>
      </w:r>
      <w:r w:rsidR="00052CED" w:rsidRPr="00D07A0E">
        <w:rPr>
          <w:rFonts w:ascii="Arial" w:hAnsi="Arial" w:cs="Arial"/>
          <w:sz w:val="20"/>
          <w:szCs w:val="20"/>
        </w:rPr>
        <w:t xml:space="preserve"> generated the highest total rev</w:t>
      </w:r>
      <w:r w:rsidR="00E769F3">
        <w:rPr>
          <w:rFonts w:ascii="Arial" w:hAnsi="Arial" w:cs="Arial"/>
          <w:sz w:val="20"/>
          <w:szCs w:val="20"/>
        </w:rPr>
        <w:t xml:space="preserve">enue at </w:t>
      </w:r>
      <w:r w:rsidR="00E769F3" w:rsidRPr="00D07A0E">
        <w:rPr>
          <w:rFonts w:ascii="Arial" w:hAnsi="Arial" w:cs="Arial"/>
          <w:sz w:val="20"/>
          <w:szCs w:val="20"/>
        </w:rPr>
        <w:t xml:space="preserve">FCFA </w:t>
      </w:r>
      <w:r w:rsidR="00E769F3">
        <w:rPr>
          <w:rFonts w:ascii="Arial" w:hAnsi="Arial" w:cs="Arial"/>
          <w:sz w:val="20"/>
          <w:szCs w:val="20"/>
        </w:rPr>
        <w:t>3,661,353</w:t>
      </w:r>
      <w:r w:rsidR="00052CED" w:rsidRPr="00D07A0E">
        <w:rPr>
          <w:rFonts w:ascii="Arial" w:hAnsi="Arial" w:cs="Arial"/>
          <w:sz w:val="20"/>
          <w:szCs w:val="20"/>
        </w:rPr>
        <w:t xml:space="preserve"> per hectare, despite having a lower unit price than carrots due to a higher yield, highlighting the significant influence of yield on overall profitability. This is in line with the basic economic principle that total revenue is a function of both price and quantity sold </w:t>
      </w:r>
      <w:r w:rsidR="002522FA">
        <w:rPr>
          <w:rFonts w:ascii="Arial" w:hAnsi="Arial" w:cs="Arial"/>
          <w:sz w:val="20"/>
          <w:szCs w:val="20"/>
        </w:rPr>
        <w:fldChar w:fldCharType="begin"/>
      </w:r>
      <w:r w:rsidR="002522FA">
        <w:rPr>
          <w:rFonts w:ascii="Arial" w:hAnsi="Arial" w:cs="Arial"/>
          <w:sz w:val="20"/>
          <w:szCs w:val="20"/>
        </w:rPr>
        <w:instrText xml:space="preserve"> REF _Ref193329316 \n \h </w:instrText>
      </w:r>
      <w:r w:rsidR="002522FA">
        <w:rPr>
          <w:rFonts w:ascii="Arial" w:hAnsi="Arial" w:cs="Arial"/>
          <w:sz w:val="20"/>
          <w:szCs w:val="20"/>
        </w:rPr>
      </w:r>
      <w:r w:rsidR="002522FA">
        <w:rPr>
          <w:rFonts w:ascii="Arial" w:hAnsi="Arial" w:cs="Arial"/>
          <w:sz w:val="20"/>
          <w:szCs w:val="20"/>
        </w:rPr>
        <w:fldChar w:fldCharType="separate"/>
      </w:r>
      <w:r w:rsidR="002522FA">
        <w:rPr>
          <w:rFonts w:ascii="Arial" w:hAnsi="Arial" w:cs="Arial"/>
          <w:sz w:val="20"/>
          <w:szCs w:val="20"/>
        </w:rPr>
        <w:t>[59]</w:t>
      </w:r>
      <w:r w:rsidR="002522FA">
        <w:rPr>
          <w:rFonts w:ascii="Arial" w:hAnsi="Arial" w:cs="Arial"/>
          <w:sz w:val="20"/>
          <w:szCs w:val="20"/>
        </w:rPr>
        <w:fldChar w:fldCharType="end"/>
      </w:r>
      <w:r w:rsidR="00052CED" w:rsidRPr="00D07A0E">
        <w:rPr>
          <w:rFonts w:ascii="Arial" w:hAnsi="Arial" w:cs="Arial"/>
          <w:sz w:val="20"/>
          <w:szCs w:val="20"/>
        </w:rPr>
        <w:t>. While a higher unit price can contribute to increased revenue, a significantly high</w:t>
      </w:r>
      <w:r>
        <w:rPr>
          <w:rFonts w:ascii="Arial" w:hAnsi="Arial" w:cs="Arial"/>
          <w:sz w:val="20"/>
          <w:szCs w:val="20"/>
        </w:rPr>
        <w:t>er yield, as seen with the leek</w:t>
      </w:r>
      <w:r w:rsidR="00052CED" w:rsidRPr="00D07A0E">
        <w:rPr>
          <w:rFonts w:ascii="Arial" w:hAnsi="Arial" w:cs="Arial"/>
          <w:sz w:val="20"/>
          <w:szCs w:val="20"/>
        </w:rPr>
        <w:t xml:space="preserve">, can more than compensate for a lower price per unit, ultimately leading to greater total revenue. This suggests that for market garden crops, focusing solely on unit price might be misleading, and that optimizing yield is crucial for maximizing profitability </w:t>
      </w:r>
      <w:r w:rsidR="002522FA">
        <w:rPr>
          <w:rFonts w:ascii="Arial" w:hAnsi="Arial" w:cs="Arial"/>
          <w:sz w:val="20"/>
          <w:szCs w:val="20"/>
        </w:rPr>
        <w:fldChar w:fldCharType="begin"/>
      </w:r>
      <w:r w:rsidR="002522FA">
        <w:rPr>
          <w:rFonts w:ascii="Arial" w:hAnsi="Arial" w:cs="Arial"/>
          <w:sz w:val="20"/>
          <w:szCs w:val="20"/>
        </w:rPr>
        <w:instrText xml:space="preserve"> REF _Ref193329750 \n \h </w:instrText>
      </w:r>
      <w:r w:rsidR="002522FA">
        <w:rPr>
          <w:rFonts w:ascii="Arial" w:hAnsi="Arial" w:cs="Arial"/>
          <w:sz w:val="20"/>
          <w:szCs w:val="20"/>
        </w:rPr>
      </w:r>
      <w:r w:rsidR="002522FA">
        <w:rPr>
          <w:rFonts w:ascii="Arial" w:hAnsi="Arial" w:cs="Arial"/>
          <w:sz w:val="20"/>
          <w:szCs w:val="20"/>
        </w:rPr>
        <w:fldChar w:fldCharType="separate"/>
      </w:r>
      <w:r w:rsidR="002522FA">
        <w:rPr>
          <w:rFonts w:ascii="Arial" w:hAnsi="Arial" w:cs="Arial"/>
          <w:sz w:val="20"/>
          <w:szCs w:val="20"/>
        </w:rPr>
        <w:t>[62]</w:t>
      </w:r>
      <w:r w:rsidR="002522FA">
        <w:rPr>
          <w:rFonts w:ascii="Arial" w:hAnsi="Arial" w:cs="Arial"/>
          <w:sz w:val="20"/>
          <w:szCs w:val="20"/>
        </w:rPr>
        <w:fldChar w:fldCharType="end"/>
      </w:r>
      <w:r w:rsidR="00052CED" w:rsidRPr="00D07A0E">
        <w:rPr>
          <w:rFonts w:ascii="Arial" w:hAnsi="Arial" w:cs="Arial"/>
          <w:sz w:val="20"/>
          <w:szCs w:val="20"/>
        </w:rPr>
        <w:t xml:space="preserve">. The results underscore the importance of considering both factors in conjunction when making decisions about crop selection and production practices. A farmer may choose to cultivate a crop with a lower market price if they can achieve a substantially higher yield, as the increased volume can lead to greater overall returns </w:t>
      </w:r>
      <w:r w:rsidR="002522FA">
        <w:rPr>
          <w:rFonts w:ascii="Arial" w:hAnsi="Arial" w:cs="Arial"/>
          <w:sz w:val="20"/>
          <w:szCs w:val="20"/>
        </w:rPr>
        <w:fldChar w:fldCharType="begin"/>
      </w:r>
      <w:r w:rsidR="002522FA">
        <w:rPr>
          <w:rFonts w:ascii="Arial" w:hAnsi="Arial" w:cs="Arial"/>
          <w:sz w:val="20"/>
          <w:szCs w:val="20"/>
        </w:rPr>
        <w:instrText xml:space="preserve"> REF _Ref193329352 \n \h </w:instrText>
      </w:r>
      <w:r w:rsidR="002522FA">
        <w:rPr>
          <w:rFonts w:ascii="Arial" w:hAnsi="Arial" w:cs="Arial"/>
          <w:sz w:val="20"/>
          <w:szCs w:val="20"/>
        </w:rPr>
      </w:r>
      <w:r w:rsidR="002522FA">
        <w:rPr>
          <w:rFonts w:ascii="Arial" w:hAnsi="Arial" w:cs="Arial"/>
          <w:sz w:val="20"/>
          <w:szCs w:val="20"/>
        </w:rPr>
        <w:fldChar w:fldCharType="separate"/>
      </w:r>
      <w:r w:rsidR="002522FA">
        <w:rPr>
          <w:rFonts w:ascii="Arial" w:hAnsi="Arial" w:cs="Arial"/>
          <w:sz w:val="20"/>
          <w:szCs w:val="20"/>
        </w:rPr>
        <w:t>[60]</w:t>
      </w:r>
      <w:r w:rsidR="002522FA">
        <w:rPr>
          <w:rFonts w:ascii="Arial" w:hAnsi="Arial" w:cs="Arial"/>
          <w:sz w:val="20"/>
          <w:szCs w:val="20"/>
        </w:rPr>
        <w:fldChar w:fldCharType="end"/>
      </w:r>
      <w:r w:rsidR="00052CED" w:rsidRPr="00D07A0E">
        <w:rPr>
          <w:rFonts w:ascii="Arial" w:hAnsi="Arial" w:cs="Arial"/>
          <w:sz w:val="20"/>
          <w:szCs w:val="20"/>
        </w:rPr>
        <w:t xml:space="preserve">. Carrots, with their high unit price, generated a substantial revenue of </w:t>
      </w:r>
      <w:r w:rsidR="00E769F3" w:rsidRPr="00D07A0E">
        <w:rPr>
          <w:rFonts w:ascii="Arial" w:hAnsi="Arial" w:cs="Arial"/>
          <w:sz w:val="20"/>
          <w:szCs w:val="20"/>
        </w:rPr>
        <w:t xml:space="preserve">FCFA </w:t>
      </w:r>
      <w:r w:rsidR="00052CED" w:rsidRPr="00D07A0E">
        <w:rPr>
          <w:rFonts w:ascii="Arial" w:hAnsi="Arial" w:cs="Arial"/>
          <w:sz w:val="20"/>
          <w:szCs w:val="20"/>
        </w:rPr>
        <w:t>2,520,4</w:t>
      </w:r>
      <w:r w:rsidR="00E769F3">
        <w:rPr>
          <w:rFonts w:ascii="Arial" w:hAnsi="Arial" w:cs="Arial"/>
          <w:sz w:val="20"/>
          <w:szCs w:val="20"/>
        </w:rPr>
        <w:t>39</w:t>
      </w:r>
      <w:r w:rsidR="00052CED" w:rsidRPr="00D07A0E">
        <w:rPr>
          <w:rFonts w:ascii="Arial" w:hAnsi="Arial" w:cs="Arial"/>
          <w:sz w:val="20"/>
          <w:szCs w:val="20"/>
        </w:rPr>
        <w:t xml:space="preserve"> per hectare. Celery also generated a signif</w:t>
      </w:r>
      <w:r w:rsidR="00E769F3">
        <w:rPr>
          <w:rFonts w:ascii="Arial" w:hAnsi="Arial" w:cs="Arial"/>
          <w:sz w:val="20"/>
          <w:szCs w:val="20"/>
        </w:rPr>
        <w:t xml:space="preserve">icant revenue of </w:t>
      </w:r>
      <w:r w:rsidR="00E769F3" w:rsidRPr="00D07A0E">
        <w:rPr>
          <w:rFonts w:ascii="Arial" w:hAnsi="Arial" w:cs="Arial"/>
          <w:sz w:val="20"/>
          <w:szCs w:val="20"/>
        </w:rPr>
        <w:t xml:space="preserve">FCFA </w:t>
      </w:r>
      <w:r w:rsidR="00E769F3">
        <w:rPr>
          <w:rFonts w:ascii="Arial" w:hAnsi="Arial" w:cs="Arial"/>
          <w:sz w:val="20"/>
          <w:szCs w:val="20"/>
        </w:rPr>
        <w:t xml:space="preserve">3,294,269 </w:t>
      </w:r>
      <w:r w:rsidR="00052CED" w:rsidRPr="00D07A0E">
        <w:rPr>
          <w:rFonts w:ascii="Arial" w:hAnsi="Arial" w:cs="Arial"/>
          <w:sz w:val="20"/>
          <w:szCs w:val="20"/>
        </w:rPr>
        <w:t>per hectare due to its high yield and Cabbage gene</w:t>
      </w:r>
      <w:r w:rsidR="005D2C54">
        <w:rPr>
          <w:rFonts w:ascii="Arial" w:hAnsi="Arial" w:cs="Arial"/>
          <w:sz w:val="20"/>
          <w:szCs w:val="20"/>
        </w:rPr>
        <w:t xml:space="preserve">rated </w:t>
      </w:r>
      <w:r w:rsidR="005D2C54" w:rsidRPr="00D07A0E">
        <w:rPr>
          <w:rFonts w:ascii="Arial" w:hAnsi="Arial" w:cs="Arial"/>
          <w:sz w:val="20"/>
          <w:szCs w:val="20"/>
        </w:rPr>
        <w:t xml:space="preserve">FCFA </w:t>
      </w:r>
      <w:r w:rsidR="005D2C54">
        <w:rPr>
          <w:rFonts w:ascii="Arial" w:hAnsi="Arial" w:cs="Arial"/>
          <w:sz w:val="20"/>
          <w:szCs w:val="20"/>
        </w:rPr>
        <w:t>1,799,728</w:t>
      </w:r>
      <w:r w:rsidR="00052CED" w:rsidRPr="00D07A0E">
        <w:rPr>
          <w:rFonts w:ascii="Arial" w:hAnsi="Arial" w:cs="Arial"/>
          <w:sz w:val="20"/>
          <w:szCs w:val="20"/>
        </w:rPr>
        <w:t xml:space="preserve"> per hectare in revenue.</w:t>
      </w:r>
      <w:r w:rsidR="005D2C54">
        <w:rPr>
          <w:rFonts w:ascii="Arial" w:hAnsi="Arial" w:cs="Arial"/>
          <w:sz w:val="20"/>
          <w:szCs w:val="20"/>
        </w:rPr>
        <w:t xml:space="preserve"> </w:t>
      </w:r>
    </w:p>
    <w:p w14:paraId="25CA3389" w14:textId="29DA8C6D" w:rsidR="00195CAB" w:rsidRPr="001D4EAD" w:rsidRDefault="00052CED" w:rsidP="001D4EAD">
      <w:pPr>
        <w:pStyle w:val="ListParagraph"/>
        <w:numPr>
          <w:ilvl w:val="1"/>
          <w:numId w:val="7"/>
        </w:numPr>
        <w:tabs>
          <w:tab w:val="left" w:pos="0"/>
          <w:tab w:val="left" w:pos="360"/>
          <w:tab w:val="left" w:pos="450"/>
        </w:tabs>
        <w:spacing w:after="0" w:line="240" w:lineRule="auto"/>
        <w:ind w:left="720"/>
        <w:rPr>
          <w:rFonts w:ascii="Arial" w:hAnsi="Arial" w:cs="Arial"/>
          <w:b/>
          <w:szCs w:val="20"/>
        </w:rPr>
      </w:pPr>
      <w:r w:rsidRPr="001D4EAD">
        <w:rPr>
          <w:rFonts w:ascii="Arial" w:hAnsi="Arial" w:cs="Arial"/>
          <w:b/>
          <w:szCs w:val="20"/>
        </w:rPr>
        <w:t>Profit analysis of market garden crops</w:t>
      </w:r>
    </w:p>
    <w:p w14:paraId="5927DF51" w14:textId="77777777" w:rsidR="00195CAB" w:rsidRDefault="00052CED">
      <w:pPr>
        <w:spacing w:after="0" w:line="240" w:lineRule="auto"/>
        <w:jc w:val="both"/>
        <w:rPr>
          <w:rFonts w:ascii="Arial" w:eastAsia="Times New Roman" w:hAnsi="Arial" w:cs="Arial"/>
          <w:bCs/>
          <w:sz w:val="20"/>
          <w:szCs w:val="20"/>
        </w:rPr>
      </w:pPr>
      <w:r w:rsidRPr="00D07A0E">
        <w:rPr>
          <w:rFonts w:ascii="Arial" w:eastAsia="Times New Roman" w:hAnsi="Arial" w:cs="Arial"/>
          <w:bCs/>
          <w:sz w:val="20"/>
          <w:szCs w:val="20"/>
        </w:rPr>
        <w:t>A progressive profit analysis was conducted to assess the economic viability of each market gardening crop. This analysis considered various financial indicators, including gross margin, net farm income, economic farm income, and return on investment.</w:t>
      </w:r>
    </w:p>
    <w:p w14:paraId="2AA38D91" w14:textId="77777777" w:rsidR="0070341D" w:rsidRPr="00D07A0E" w:rsidRDefault="0070341D">
      <w:pPr>
        <w:spacing w:after="0" w:line="240" w:lineRule="auto"/>
        <w:jc w:val="both"/>
        <w:rPr>
          <w:rFonts w:ascii="Arial" w:eastAsia="Times New Roman" w:hAnsi="Arial" w:cs="Arial"/>
          <w:bCs/>
          <w:sz w:val="20"/>
          <w:szCs w:val="20"/>
        </w:rPr>
      </w:pPr>
    </w:p>
    <w:p w14:paraId="69AF0A61" w14:textId="2913DC07" w:rsidR="00195CAB" w:rsidRPr="001D4EAD" w:rsidRDefault="00052CED" w:rsidP="001D4EAD">
      <w:pPr>
        <w:pStyle w:val="ListParagraph"/>
        <w:numPr>
          <w:ilvl w:val="2"/>
          <w:numId w:val="7"/>
        </w:numPr>
        <w:spacing w:after="0" w:line="240" w:lineRule="auto"/>
        <w:ind w:left="720"/>
        <w:jc w:val="both"/>
        <w:rPr>
          <w:rFonts w:ascii="Arial" w:eastAsia="Times New Roman" w:hAnsi="Arial" w:cs="Arial"/>
          <w:b/>
          <w:bCs/>
          <w:sz w:val="20"/>
          <w:szCs w:val="20"/>
          <w:u w:val="single"/>
        </w:rPr>
      </w:pPr>
      <w:r w:rsidRPr="001D4EAD">
        <w:rPr>
          <w:rFonts w:ascii="Arial" w:eastAsia="Times New Roman" w:hAnsi="Arial" w:cs="Arial"/>
          <w:b/>
          <w:bCs/>
          <w:sz w:val="20"/>
          <w:szCs w:val="20"/>
          <w:u w:val="single"/>
        </w:rPr>
        <w:t>Net Farm Income (NFI) Analysis</w:t>
      </w:r>
    </w:p>
    <w:p w14:paraId="7B2E10EA" w14:textId="02DAC35E" w:rsidR="00195CAB" w:rsidRPr="00D07A0E" w:rsidRDefault="00052CED">
      <w:pPr>
        <w:spacing w:after="0" w:line="240" w:lineRule="auto"/>
        <w:jc w:val="both"/>
        <w:rPr>
          <w:rFonts w:ascii="Arial" w:eastAsia="Times New Roman" w:hAnsi="Arial" w:cs="Arial"/>
          <w:bCs/>
          <w:sz w:val="20"/>
          <w:szCs w:val="20"/>
        </w:rPr>
      </w:pPr>
      <w:r w:rsidRPr="00D07A0E">
        <w:rPr>
          <w:rFonts w:ascii="Arial" w:eastAsia="Times New Roman" w:hAnsi="Arial" w:cs="Arial"/>
          <w:bCs/>
          <w:sz w:val="20"/>
          <w:szCs w:val="20"/>
        </w:rPr>
        <w:t>The higher Net Farm</w:t>
      </w:r>
      <w:r w:rsidR="00643D98">
        <w:rPr>
          <w:rFonts w:ascii="Arial" w:eastAsia="Times New Roman" w:hAnsi="Arial" w:cs="Arial"/>
          <w:bCs/>
          <w:sz w:val="20"/>
          <w:szCs w:val="20"/>
        </w:rPr>
        <w:t xml:space="preserve"> Income (NFI) observed for leek</w:t>
      </w:r>
      <w:r w:rsidRPr="00D07A0E">
        <w:rPr>
          <w:rFonts w:ascii="Arial" w:eastAsia="Times New Roman" w:hAnsi="Arial" w:cs="Arial"/>
          <w:bCs/>
          <w:sz w:val="20"/>
          <w:szCs w:val="20"/>
        </w:rPr>
        <w:t>, indicating significant profitability after accounting for fixed costs like land rent and deprecia</w:t>
      </w:r>
      <w:r w:rsidR="002522FA">
        <w:rPr>
          <w:rFonts w:ascii="Arial" w:eastAsia="Times New Roman" w:hAnsi="Arial" w:cs="Arial"/>
          <w:bCs/>
          <w:sz w:val="20"/>
          <w:szCs w:val="20"/>
        </w:rPr>
        <w:t xml:space="preserve">tion, aligns with the findings of </w:t>
      </w:r>
      <w:r w:rsidR="002522FA">
        <w:rPr>
          <w:rFonts w:ascii="Arial" w:hAnsi="Arial" w:cs="Arial"/>
          <w:color w:val="000000"/>
          <w:sz w:val="20"/>
          <w:szCs w:val="20"/>
        </w:rPr>
        <w:fldChar w:fldCharType="begin"/>
      </w:r>
      <w:r w:rsidR="002522FA">
        <w:rPr>
          <w:rFonts w:ascii="Arial" w:hAnsi="Arial" w:cs="Arial"/>
          <w:color w:val="000000"/>
          <w:sz w:val="20"/>
          <w:szCs w:val="20"/>
        </w:rPr>
        <w:instrText xml:space="preserve"> REF _Ref193327556 \n \h </w:instrText>
      </w:r>
      <w:r w:rsidR="002522FA">
        <w:rPr>
          <w:rFonts w:ascii="Arial" w:hAnsi="Arial" w:cs="Arial"/>
          <w:color w:val="000000"/>
          <w:sz w:val="20"/>
          <w:szCs w:val="20"/>
        </w:rPr>
      </w:r>
      <w:r w:rsidR="002522FA">
        <w:rPr>
          <w:rFonts w:ascii="Arial" w:hAnsi="Arial" w:cs="Arial"/>
          <w:color w:val="000000"/>
          <w:sz w:val="20"/>
          <w:szCs w:val="20"/>
        </w:rPr>
        <w:fldChar w:fldCharType="separate"/>
      </w:r>
      <w:r w:rsidR="002522FA">
        <w:rPr>
          <w:rFonts w:ascii="Arial" w:hAnsi="Arial" w:cs="Arial"/>
          <w:color w:val="000000"/>
          <w:sz w:val="20"/>
          <w:szCs w:val="20"/>
        </w:rPr>
        <w:t>[25]</w:t>
      </w:r>
      <w:r w:rsidR="002522FA">
        <w:rPr>
          <w:rFonts w:ascii="Arial" w:hAnsi="Arial" w:cs="Arial"/>
          <w:color w:val="000000"/>
          <w:sz w:val="20"/>
          <w:szCs w:val="20"/>
        </w:rPr>
        <w:fldChar w:fldCharType="end"/>
      </w:r>
      <w:r w:rsidR="002522FA">
        <w:rPr>
          <w:rFonts w:ascii="Arial" w:hAnsi="Arial" w:cs="Arial"/>
          <w:color w:val="000000"/>
          <w:sz w:val="20"/>
          <w:szCs w:val="20"/>
        </w:rPr>
        <w:t xml:space="preserve"> </w:t>
      </w:r>
      <w:r w:rsidRPr="00D07A0E">
        <w:rPr>
          <w:rFonts w:ascii="Arial" w:eastAsia="Times New Roman" w:hAnsi="Arial" w:cs="Arial"/>
          <w:bCs/>
          <w:sz w:val="20"/>
          <w:szCs w:val="20"/>
        </w:rPr>
        <w:t xml:space="preserve">who emphasized the profitability of vegetable crops, particularly those with high market demand and efficient production </w:t>
      </w:r>
      <w:r w:rsidR="000812B7">
        <w:rPr>
          <w:rFonts w:ascii="Arial" w:eastAsia="Times New Roman" w:hAnsi="Arial" w:cs="Arial"/>
          <w:bCs/>
          <w:sz w:val="20"/>
          <w:szCs w:val="20"/>
        </w:rPr>
        <w:t xml:space="preserve">practices. </w:t>
      </w:r>
      <w:r w:rsidR="00643D98">
        <w:rPr>
          <w:rFonts w:ascii="Arial" w:eastAsia="Times New Roman" w:hAnsi="Arial" w:cs="Arial"/>
          <w:bCs/>
          <w:sz w:val="20"/>
          <w:szCs w:val="20"/>
        </w:rPr>
        <w:t>Leek</w:t>
      </w:r>
      <w:r w:rsidRPr="00D07A0E">
        <w:rPr>
          <w:rFonts w:ascii="Arial" w:eastAsia="Times New Roman" w:hAnsi="Arial" w:cs="Arial"/>
          <w:bCs/>
          <w:sz w:val="20"/>
          <w:szCs w:val="20"/>
        </w:rPr>
        <w:t>, often considered a high-value crop, likely command a premium price in the market, contributing to higher revenue streams. This is further supported by</w:t>
      </w:r>
      <w:r w:rsidR="0004000E">
        <w:rPr>
          <w:rFonts w:ascii="Arial" w:eastAsia="Times New Roman" w:hAnsi="Arial" w:cs="Arial"/>
          <w:bCs/>
          <w:sz w:val="20"/>
          <w:szCs w:val="20"/>
        </w:rPr>
        <w:t xml:space="preserve"> </w:t>
      </w:r>
      <w:r w:rsidR="0004000E">
        <w:rPr>
          <w:rFonts w:ascii="Arial" w:hAnsi="Arial" w:cs="Arial"/>
          <w:sz w:val="20"/>
          <w:szCs w:val="20"/>
        </w:rPr>
        <w:fldChar w:fldCharType="begin"/>
      </w:r>
      <w:r w:rsidR="0004000E">
        <w:rPr>
          <w:rFonts w:ascii="Arial" w:hAnsi="Arial" w:cs="Arial"/>
          <w:sz w:val="20"/>
          <w:szCs w:val="20"/>
        </w:rPr>
        <w:instrText xml:space="preserve"> REF _Ref193330142 \n \h </w:instrText>
      </w:r>
      <w:r w:rsidR="0004000E">
        <w:rPr>
          <w:rFonts w:ascii="Arial" w:hAnsi="Arial" w:cs="Arial"/>
          <w:sz w:val="20"/>
          <w:szCs w:val="20"/>
        </w:rPr>
      </w:r>
      <w:r w:rsidR="0004000E">
        <w:rPr>
          <w:rFonts w:ascii="Arial" w:hAnsi="Arial" w:cs="Arial"/>
          <w:sz w:val="20"/>
          <w:szCs w:val="20"/>
        </w:rPr>
        <w:fldChar w:fldCharType="separate"/>
      </w:r>
      <w:r w:rsidR="0004000E">
        <w:rPr>
          <w:rFonts w:ascii="Arial" w:hAnsi="Arial" w:cs="Arial"/>
          <w:sz w:val="20"/>
          <w:szCs w:val="20"/>
        </w:rPr>
        <w:t>[63]</w:t>
      </w:r>
      <w:r w:rsidR="0004000E">
        <w:rPr>
          <w:rFonts w:ascii="Arial" w:hAnsi="Arial" w:cs="Arial"/>
          <w:sz w:val="20"/>
          <w:szCs w:val="20"/>
        </w:rPr>
        <w:fldChar w:fldCharType="end"/>
      </w:r>
      <w:r w:rsidR="0004000E">
        <w:rPr>
          <w:rFonts w:ascii="Arial" w:hAnsi="Arial" w:cs="Arial"/>
          <w:sz w:val="20"/>
          <w:szCs w:val="20"/>
        </w:rPr>
        <w:t xml:space="preserve"> </w:t>
      </w:r>
      <w:r w:rsidRPr="00D07A0E">
        <w:rPr>
          <w:rFonts w:ascii="Arial" w:eastAsia="Times New Roman" w:hAnsi="Arial" w:cs="Arial"/>
          <w:bCs/>
          <w:sz w:val="20"/>
          <w:szCs w:val="20"/>
        </w:rPr>
        <w:t>who noted that specia</w:t>
      </w:r>
      <w:r w:rsidR="00A935E6">
        <w:rPr>
          <w:rFonts w:ascii="Arial" w:eastAsia="Times New Roman" w:hAnsi="Arial" w:cs="Arial"/>
          <w:bCs/>
          <w:sz w:val="20"/>
          <w:szCs w:val="20"/>
        </w:rPr>
        <w:t>lized vegetable crops like leek</w:t>
      </w:r>
      <w:r w:rsidRPr="00D07A0E">
        <w:rPr>
          <w:rFonts w:ascii="Arial" w:eastAsia="Times New Roman" w:hAnsi="Arial" w:cs="Arial"/>
          <w:bCs/>
          <w:sz w:val="20"/>
          <w:szCs w:val="20"/>
        </w:rPr>
        <w:t xml:space="preserve"> often have a more stable and potentially lucrative market compared to more common vegetables. Carrots and Cabbage showed moderate NFI, implying that while they generate profits, these profits may be lower compared to leek due to higher variable costs or lower yields </w:t>
      </w:r>
      <w:r w:rsidR="002522FA">
        <w:rPr>
          <w:rFonts w:ascii="Arial" w:eastAsia="Times New Roman" w:hAnsi="Arial" w:cs="Arial"/>
          <w:bCs/>
          <w:sz w:val="20"/>
          <w:szCs w:val="20"/>
        </w:rPr>
        <w:fldChar w:fldCharType="begin"/>
      </w:r>
      <w:r w:rsidR="002522FA">
        <w:rPr>
          <w:rFonts w:ascii="Arial" w:eastAsia="Times New Roman" w:hAnsi="Arial" w:cs="Arial"/>
          <w:bCs/>
          <w:sz w:val="20"/>
          <w:szCs w:val="20"/>
        </w:rPr>
        <w:instrText xml:space="preserve"> REF _Ref193329229 \n \h </w:instrText>
      </w:r>
      <w:r w:rsidR="002522FA">
        <w:rPr>
          <w:rFonts w:ascii="Arial" w:eastAsia="Times New Roman" w:hAnsi="Arial" w:cs="Arial"/>
          <w:bCs/>
          <w:sz w:val="20"/>
          <w:szCs w:val="20"/>
        </w:rPr>
      </w:r>
      <w:r w:rsidR="002522FA">
        <w:rPr>
          <w:rFonts w:ascii="Arial" w:eastAsia="Times New Roman" w:hAnsi="Arial" w:cs="Arial"/>
          <w:bCs/>
          <w:sz w:val="20"/>
          <w:szCs w:val="20"/>
        </w:rPr>
        <w:fldChar w:fldCharType="separate"/>
      </w:r>
      <w:r w:rsidR="002522FA">
        <w:rPr>
          <w:rFonts w:ascii="Arial" w:eastAsia="Times New Roman" w:hAnsi="Arial" w:cs="Arial"/>
          <w:bCs/>
          <w:sz w:val="20"/>
          <w:szCs w:val="20"/>
        </w:rPr>
        <w:t>[57]</w:t>
      </w:r>
      <w:r w:rsidR="002522FA">
        <w:rPr>
          <w:rFonts w:ascii="Arial" w:eastAsia="Times New Roman" w:hAnsi="Arial" w:cs="Arial"/>
          <w:bCs/>
          <w:sz w:val="20"/>
          <w:szCs w:val="20"/>
        </w:rPr>
        <w:fldChar w:fldCharType="end"/>
      </w:r>
      <w:r w:rsidR="002522FA">
        <w:rPr>
          <w:rFonts w:ascii="Arial" w:eastAsia="Times New Roman" w:hAnsi="Arial" w:cs="Arial"/>
          <w:bCs/>
          <w:sz w:val="20"/>
          <w:szCs w:val="20"/>
        </w:rPr>
        <w:t xml:space="preserve">. </w:t>
      </w:r>
      <w:r w:rsidRPr="00D07A0E">
        <w:rPr>
          <w:rFonts w:ascii="Arial" w:eastAsia="Times New Roman" w:hAnsi="Arial" w:cs="Arial"/>
          <w:bCs/>
          <w:sz w:val="20"/>
          <w:szCs w:val="20"/>
        </w:rPr>
        <w:t>The results presented in Table 3, showing Leek with the Net Farm Income Margin NFIM (</w:t>
      </w:r>
      <w:r w:rsidRPr="00D07A0E">
        <w:rPr>
          <w:rFonts w:ascii="Arial" w:eastAsia="Times New Roman" w:hAnsi="Arial" w:cs="Arial"/>
          <w:bCs/>
          <w:color w:val="000000"/>
          <w:sz w:val="20"/>
          <w:szCs w:val="20"/>
        </w:rPr>
        <w:t>0.68</w:t>
      </w:r>
      <w:r w:rsidRPr="00D07A0E">
        <w:rPr>
          <w:rFonts w:ascii="Arial" w:eastAsia="Times New Roman" w:hAnsi="Arial" w:cs="Arial"/>
          <w:bCs/>
          <w:sz w:val="20"/>
          <w:szCs w:val="20"/>
        </w:rPr>
        <w:t>) due to high yield, high market prices, and relatively low variable costs, aligns with the general principles of agricultural economics</w:t>
      </w:r>
      <w:r w:rsidR="0004000E">
        <w:rPr>
          <w:rFonts w:ascii="Arial" w:eastAsia="Times New Roman" w:hAnsi="Arial" w:cs="Arial"/>
          <w:bCs/>
          <w:sz w:val="20"/>
          <w:szCs w:val="20"/>
        </w:rPr>
        <w:t xml:space="preserve"> </w:t>
      </w:r>
      <w:r w:rsidR="0004000E">
        <w:rPr>
          <w:rFonts w:ascii="Arial" w:eastAsia="Times New Roman" w:hAnsi="Arial" w:cs="Arial"/>
          <w:bCs/>
          <w:sz w:val="20"/>
          <w:szCs w:val="20"/>
        </w:rPr>
        <w:fldChar w:fldCharType="begin"/>
      </w:r>
      <w:r w:rsidR="0004000E">
        <w:rPr>
          <w:rFonts w:ascii="Arial" w:eastAsia="Times New Roman" w:hAnsi="Arial" w:cs="Arial"/>
          <w:bCs/>
          <w:sz w:val="20"/>
          <w:szCs w:val="20"/>
        </w:rPr>
        <w:instrText xml:space="preserve"> REF _Ref193330169 \n \h </w:instrText>
      </w:r>
      <w:r w:rsidR="0004000E">
        <w:rPr>
          <w:rFonts w:ascii="Arial" w:eastAsia="Times New Roman" w:hAnsi="Arial" w:cs="Arial"/>
          <w:bCs/>
          <w:sz w:val="20"/>
          <w:szCs w:val="20"/>
        </w:rPr>
      </w:r>
      <w:r w:rsidR="0004000E">
        <w:rPr>
          <w:rFonts w:ascii="Arial" w:eastAsia="Times New Roman" w:hAnsi="Arial" w:cs="Arial"/>
          <w:bCs/>
          <w:sz w:val="20"/>
          <w:szCs w:val="20"/>
        </w:rPr>
        <w:fldChar w:fldCharType="separate"/>
      </w:r>
      <w:r w:rsidR="0004000E">
        <w:rPr>
          <w:rFonts w:ascii="Arial" w:eastAsia="Times New Roman" w:hAnsi="Arial" w:cs="Arial"/>
          <w:bCs/>
          <w:sz w:val="20"/>
          <w:szCs w:val="20"/>
        </w:rPr>
        <w:t>[64]</w:t>
      </w:r>
      <w:r w:rsidR="0004000E">
        <w:rPr>
          <w:rFonts w:ascii="Arial" w:eastAsia="Times New Roman" w:hAnsi="Arial" w:cs="Arial"/>
          <w:bCs/>
          <w:sz w:val="20"/>
          <w:szCs w:val="20"/>
        </w:rPr>
        <w:fldChar w:fldCharType="end"/>
      </w:r>
      <w:r w:rsidRPr="00D07A0E">
        <w:rPr>
          <w:rFonts w:ascii="Arial" w:hAnsi="Arial" w:cs="Arial"/>
          <w:sz w:val="20"/>
          <w:szCs w:val="20"/>
        </w:rPr>
        <w:t xml:space="preserve">. This is further supported by </w:t>
      </w:r>
      <w:r w:rsidRPr="00D07A0E">
        <w:rPr>
          <w:rFonts w:ascii="Arial" w:hAnsi="Arial" w:cs="Arial"/>
          <w:color w:val="222222"/>
          <w:sz w:val="20"/>
          <w:szCs w:val="20"/>
          <w:shd w:val="clear" w:color="auto" w:fill="FFFFFF"/>
        </w:rPr>
        <w:t>Dixon</w:t>
      </w:r>
      <w:r w:rsidRPr="00D07A0E">
        <w:rPr>
          <w:rFonts w:ascii="Arial" w:hAnsi="Arial" w:cs="Arial"/>
          <w:sz w:val="20"/>
          <w:szCs w:val="20"/>
        </w:rPr>
        <w:t xml:space="preserve"> </w:t>
      </w:r>
      <w:r w:rsidR="0004000E">
        <w:rPr>
          <w:rFonts w:ascii="Arial" w:hAnsi="Arial" w:cs="Arial"/>
          <w:sz w:val="20"/>
          <w:szCs w:val="20"/>
        </w:rPr>
        <w:fldChar w:fldCharType="begin"/>
      </w:r>
      <w:r w:rsidR="0004000E">
        <w:rPr>
          <w:rFonts w:ascii="Arial" w:hAnsi="Arial" w:cs="Arial"/>
          <w:sz w:val="20"/>
          <w:szCs w:val="20"/>
        </w:rPr>
        <w:instrText xml:space="preserve"> REF _Ref193330190 \n \h </w:instrText>
      </w:r>
      <w:r w:rsidR="0004000E">
        <w:rPr>
          <w:rFonts w:ascii="Arial" w:hAnsi="Arial" w:cs="Arial"/>
          <w:sz w:val="20"/>
          <w:szCs w:val="20"/>
        </w:rPr>
      </w:r>
      <w:r w:rsidR="0004000E">
        <w:rPr>
          <w:rFonts w:ascii="Arial" w:hAnsi="Arial" w:cs="Arial"/>
          <w:sz w:val="20"/>
          <w:szCs w:val="20"/>
        </w:rPr>
        <w:fldChar w:fldCharType="separate"/>
      </w:r>
      <w:r w:rsidR="0004000E">
        <w:rPr>
          <w:rFonts w:ascii="Arial" w:hAnsi="Arial" w:cs="Arial"/>
          <w:sz w:val="20"/>
          <w:szCs w:val="20"/>
        </w:rPr>
        <w:t>[65]</w:t>
      </w:r>
      <w:r w:rsidR="0004000E">
        <w:rPr>
          <w:rFonts w:ascii="Arial" w:hAnsi="Arial" w:cs="Arial"/>
          <w:sz w:val="20"/>
          <w:szCs w:val="20"/>
        </w:rPr>
        <w:fldChar w:fldCharType="end"/>
      </w:r>
      <w:r w:rsidRPr="00D07A0E">
        <w:rPr>
          <w:rFonts w:ascii="Arial" w:hAnsi="Arial" w:cs="Arial"/>
          <w:sz w:val="20"/>
          <w:szCs w:val="20"/>
        </w:rPr>
        <w:t xml:space="preserve"> who holds that profitability in agriculture is often driven by a combination of high output, favorable </w:t>
      </w:r>
      <w:r w:rsidRPr="00D07A0E">
        <w:rPr>
          <w:rFonts w:ascii="Arial" w:hAnsi="Arial" w:cs="Arial"/>
          <w:sz w:val="20"/>
          <w:szCs w:val="20"/>
        </w:rPr>
        <w:lastRenderedPageBreak/>
        <w:t>market conditions, and efficient cost management</w:t>
      </w:r>
      <w:r w:rsidRPr="00D07A0E">
        <w:rPr>
          <w:rFonts w:ascii="Arial" w:eastAsia="Times New Roman" w:hAnsi="Arial" w:cs="Arial"/>
          <w:bCs/>
          <w:sz w:val="20"/>
          <w:szCs w:val="20"/>
        </w:rPr>
        <w:t>.  Furthermore, efficient management of input costs, as indicated by the relatively low variable costs for leek production, directly contributes to increased profitability</w:t>
      </w:r>
      <w:r w:rsidR="0004000E">
        <w:rPr>
          <w:rFonts w:ascii="Arial" w:eastAsia="Times New Roman" w:hAnsi="Arial" w:cs="Arial"/>
          <w:bCs/>
          <w:sz w:val="20"/>
          <w:szCs w:val="20"/>
        </w:rPr>
        <w:t xml:space="preserve"> </w:t>
      </w:r>
      <w:r w:rsidR="0004000E">
        <w:rPr>
          <w:rFonts w:ascii="Arial" w:eastAsia="Times New Roman" w:hAnsi="Arial" w:cs="Arial"/>
          <w:bCs/>
          <w:sz w:val="20"/>
          <w:szCs w:val="20"/>
        </w:rPr>
        <w:fldChar w:fldCharType="begin"/>
      </w:r>
      <w:r w:rsidR="0004000E">
        <w:rPr>
          <w:rFonts w:ascii="Arial" w:eastAsia="Times New Roman" w:hAnsi="Arial" w:cs="Arial"/>
          <w:bCs/>
          <w:sz w:val="20"/>
          <w:szCs w:val="20"/>
        </w:rPr>
        <w:instrText xml:space="preserve"> REF _Ref193330235 \n \h </w:instrText>
      </w:r>
      <w:r w:rsidR="0004000E">
        <w:rPr>
          <w:rFonts w:ascii="Arial" w:eastAsia="Times New Roman" w:hAnsi="Arial" w:cs="Arial"/>
          <w:bCs/>
          <w:sz w:val="20"/>
          <w:szCs w:val="20"/>
        </w:rPr>
      </w:r>
      <w:r w:rsidR="0004000E">
        <w:rPr>
          <w:rFonts w:ascii="Arial" w:eastAsia="Times New Roman" w:hAnsi="Arial" w:cs="Arial"/>
          <w:bCs/>
          <w:sz w:val="20"/>
          <w:szCs w:val="20"/>
        </w:rPr>
        <w:fldChar w:fldCharType="separate"/>
      </w:r>
      <w:r w:rsidR="0004000E">
        <w:rPr>
          <w:rFonts w:ascii="Arial" w:eastAsia="Times New Roman" w:hAnsi="Arial" w:cs="Arial"/>
          <w:bCs/>
          <w:sz w:val="20"/>
          <w:szCs w:val="20"/>
        </w:rPr>
        <w:t>[66]</w:t>
      </w:r>
      <w:r w:rsidR="0004000E">
        <w:rPr>
          <w:rFonts w:ascii="Arial" w:eastAsia="Times New Roman" w:hAnsi="Arial" w:cs="Arial"/>
          <w:bCs/>
          <w:sz w:val="20"/>
          <w:szCs w:val="20"/>
        </w:rPr>
        <w:fldChar w:fldCharType="end"/>
      </w:r>
      <w:r w:rsidRPr="00D07A0E">
        <w:rPr>
          <w:rFonts w:ascii="Arial" w:eastAsia="Times New Roman" w:hAnsi="Arial" w:cs="Arial"/>
          <w:bCs/>
          <w:sz w:val="20"/>
          <w:szCs w:val="20"/>
        </w:rPr>
        <w:t>.  This suggests that leek production in the studied area is optimized, effectively balancing input expenditures with output revenue. The considerable gross margin observed for celery, also benefiting from high yields and stable market prices, further supports this observation.  This indicates that similar to leek, carrot production presents a viable and profitable option for farmers.  The consistent market demand for celery likely contributes to the price stability, minimizing the risk for producers</w:t>
      </w:r>
      <w:r w:rsidR="0004000E">
        <w:rPr>
          <w:rFonts w:ascii="Arial" w:eastAsia="Times New Roman" w:hAnsi="Arial" w:cs="Arial"/>
          <w:bCs/>
          <w:sz w:val="20"/>
          <w:szCs w:val="20"/>
        </w:rPr>
        <w:t xml:space="preserve"> </w:t>
      </w:r>
      <w:r w:rsidR="0004000E">
        <w:rPr>
          <w:rFonts w:ascii="Arial" w:eastAsia="Times New Roman" w:hAnsi="Arial" w:cs="Arial"/>
          <w:bCs/>
          <w:sz w:val="20"/>
          <w:szCs w:val="20"/>
        </w:rPr>
        <w:fldChar w:fldCharType="begin"/>
      </w:r>
      <w:r w:rsidR="0004000E">
        <w:rPr>
          <w:rFonts w:ascii="Arial" w:eastAsia="Times New Roman" w:hAnsi="Arial" w:cs="Arial"/>
          <w:bCs/>
          <w:sz w:val="20"/>
          <w:szCs w:val="20"/>
        </w:rPr>
        <w:instrText xml:space="preserve"> REF _Ref193330142 \n \h </w:instrText>
      </w:r>
      <w:r w:rsidR="0004000E">
        <w:rPr>
          <w:rFonts w:ascii="Arial" w:eastAsia="Times New Roman" w:hAnsi="Arial" w:cs="Arial"/>
          <w:bCs/>
          <w:sz w:val="20"/>
          <w:szCs w:val="20"/>
        </w:rPr>
      </w:r>
      <w:r w:rsidR="0004000E">
        <w:rPr>
          <w:rFonts w:ascii="Arial" w:eastAsia="Times New Roman" w:hAnsi="Arial" w:cs="Arial"/>
          <w:bCs/>
          <w:sz w:val="20"/>
          <w:szCs w:val="20"/>
        </w:rPr>
        <w:fldChar w:fldCharType="separate"/>
      </w:r>
      <w:r w:rsidR="0004000E">
        <w:rPr>
          <w:rFonts w:ascii="Arial" w:eastAsia="Times New Roman" w:hAnsi="Arial" w:cs="Arial"/>
          <w:bCs/>
          <w:sz w:val="20"/>
          <w:szCs w:val="20"/>
        </w:rPr>
        <w:t>[63]</w:t>
      </w:r>
      <w:r w:rsidR="0004000E">
        <w:rPr>
          <w:rFonts w:ascii="Arial" w:eastAsia="Times New Roman" w:hAnsi="Arial" w:cs="Arial"/>
          <w:bCs/>
          <w:sz w:val="20"/>
          <w:szCs w:val="20"/>
        </w:rPr>
        <w:fldChar w:fldCharType="end"/>
      </w:r>
      <w:r w:rsidRPr="00D07A0E">
        <w:rPr>
          <w:rFonts w:ascii="Arial" w:eastAsia="Times New Roman" w:hAnsi="Arial" w:cs="Arial"/>
          <w:bCs/>
          <w:sz w:val="20"/>
          <w:szCs w:val="20"/>
        </w:rPr>
        <w:t>.</w:t>
      </w:r>
    </w:p>
    <w:p w14:paraId="314BCD81" w14:textId="65A55A2E" w:rsidR="00195CAB" w:rsidRPr="00D07A0E" w:rsidRDefault="00052CED">
      <w:pPr>
        <w:spacing w:after="0" w:line="240" w:lineRule="auto"/>
        <w:jc w:val="both"/>
        <w:rPr>
          <w:rFonts w:ascii="Arial" w:eastAsia="Times New Roman" w:hAnsi="Arial" w:cs="Arial"/>
          <w:bCs/>
          <w:sz w:val="20"/>
          <w:szCs w:val="20"/>
        </w:rPr>
      </w:pPr>
      <w:r w:rsidRPr="00D07A0E">
        <w:rPr>
          <w:rFonts w:ascii="Arial" w:eastAsia="Times New Roman" w:hAnsi="Arial" w:cs="Arial"/>
          <w:bCs/>
          <w:sz w:val="20"/>
          <w:szCs w:val="20"/>
        </w:rPr>
        <w:t>Conversely, the lower gross margin for Cabbage, potentially due to lower yields, higher susceptibility to pests and diseases, and lower market prices compared to leek</w:t>
      </w:r>
      <w:r w:rsidR="00177B40">
        <w:rPr>
          <w:rFonts w:ascii="Arial" w:eastAsia="Times New Roman" w:hAnsi="Arial" w:cs="Arial"/>
          <w:bCs/>
          <w:sz w:val="20"/>
          <w:szCs w:val="20"/>
        </w:rPr>
        <w:t>s</w:t>
      </w:r>
      <w:r w:rsidRPr="00D07A0E">
        <w:rPr>
          <w:rFonts w:ascii="Arial" w:eastAsia="Times New Roman" w:hAnsi="Arial" w:cs="Arial"/>
          <w:bCs/>
          <w:sz w:val="20"/>
          <w:szCs w:val="20"/>
        </w:rPr>
        <w:t xml:space="preserve"> and carrot</w:t>
      </w:r>
      <w:r w:rsidR="00177B40">
        <w:rPr>
          <w:rFonts w:ascii="Arial" w:eastAsia="Times New Roman" w:hAnsi="Arial" w:cs="Arial"/>
          <w:bCs/>
          <w:sz w:val="20"/>
          <w:szCs w:val="20"/>
        </w:rPr>
        <w:t>s</w:t>
      </w:r>
      <w:r w:rsidRPr="00D07A0E">
        <w:rPr>
          <w:rFonts w:ascii="Arial" w:eastAsia="Times New Roman" w:hAnsi="Arial" w:cs="Arial"/>
          <w:bCs/>
          <w:sz w:val="20"/>
          <w:szCs w:val="20"/>
        </w:rPr>
        <w:t>, is consistent with challenges often faced in vegetable production</w:t>
      </w:r>
      <w:r w:rsidR="007324B2">
        <w:rPr>
          <w:rFonts w:ascii="Arial" w:eastAsia="Times New Roman" w:hAnsi="Arial" w:cs="Arial"/>
          <w:bCs/>
          <w:sz w:val="20"/>
          <w:szCs w:val="20"/>
        </w:rPr>
        <w:t xml:space="preserve"> </w:t>
      </w:r>
      <w:r w:rsidR="007324B2">
        <w:rPr>
          <w:rFonts w:ascii="Arial" w:eastAsia="Times New Roman" w:hAnsi="Arial" w:cs="Arial"/>
          <w:bCs/>
          <w:sz w:val="20"/>
          <w:szCs w:val="20"/>
        </w:rPr>
        <w:fldChar w:fldCharType="begin"/>
      </w:r>
      <w:r w:rsidR="007324B2">
        <w:rPr>
          <w:rFonts w:ascii="Arial" w:eastAsia="Times New Roman" w:hAnsi="Arial" w:cs="Arial"/>
          <w:bCs/>
          <w:sz w:val="20"/>
          <w:szCs w:val="20"/>
        </w:rPr>
        <w:instrText xml:space="preserve"> REF _Ref193327556 \n \h </w:instrText>
      </w:r>
      <w:r w:rsidR="007324B2">
        <w:rPr>
          <w:rFonts w:ascii="Arial" w:eastAsia="Times New Roman" w:hAnsi="Arial" w:cs="Arial"/>
          <w:bCs/>
          <w:sz w:val="20"/>
          <w:szCs w:val="20"/>
        </w:rPr>
      </w:r>
      <w:r w:rsidR="007324B2">
        <w:rPr>
          <w:rFonts w:ascii="Arial" w:eastAsia="Times New Roman" w:hAnsi="Arial" w:cs="Arial"/>
          <w:bCs/>
          <w:sz w:val="20"/>
          <w:szCs w:val="20"/>
        </w:rPr>
        <w:fldChar w:fldCharType="separate"/>
      </w:r>
      <w:r w:rsidR="007324B2">
        <w:rPr>
          <w:rFonts w:ascii="Arial" w:eastAsia="Times New Roman" w:hAnsi="Arial" w:cs="Arial"/>
          <w:bCs/>
          <w:sz w:val="20"/>
          <w:szCs w:val="20"/>
        </w:rPr>
        <w:t>[25]</w:t>
      </w:r>
      <w:r w:rsidR="007324B2">
        <w:rPr>
          <w:rFonts w:ascii="Arial" w:eastAsia="Times New Roman" w:hAnsi="Arial" w:cs="Arial"/>
          <w:bCs/>
          <w:sz w:val="20"/>
          <w:szCs w:val="20"/>
        </w:rPr>
        <w:fldChar w:fldCharType="end"/>
      </w:r>
      <w:r w:rsidRPr="00D07A0E">
        <w:rPr>
          <w:rFonts w:ascii="Arial" w:eastAsia="Times New Roman" w:hAnsi="Arial" w:cs="Arial"/>
          <w:bCs/>
          <w:sz w:val="20"/>
          <w:szCs w:val="20"/>
        </w:rPr>
        <w:t>.</w:t>
      </w:r>
    </w:p>
    <w:p w14:paraId="4417A84D" w14:textId="77777777" w:rsidR="00195CAB" w:rsidRPr="00D07A0E" w:rsidRDefault="00195CAB">
      <w:pPr>
        <w:spacing w:after="0" w:line="240" w:lineRule="auto"/>
        <w:jc w:val="both"/>
        <w:rPr>
          <w:rFonts w:ascii="Arial" w:eastAsia="Times New Roman" w:hAnsi="Arial" w:cs="Arial"/>
          <w:bCs/>
          <w:sz w:val="20"/>
          <w:szCs w:val="20"/>
        </w:rPr>
      </w:pPr>
    </w:p>
    <w:p w14:paraId="5AA07507" w14:textId="5D044ACB" w:rsidR="00195CAB" w:rsidRPr="001D4EAD" w:rsidRDefault="00052CED" w:rsidP="001D4EAD">
      <w:pPr>
        <w:pStyle w:val="Heading3"/>
        <w:spacing w:before="0" w:line="480" w:lineRule="auto"/>
        <w:rPr>
          <w:rFonts w:ascii="Arial" w:hAnsi="Arial" w:cs="Arial"/>
          <w:b w:val="0"/>
          <w:sz w:val="20"/>
          <w:szCs w:val="20"/>
        </w:rPr>
      </w:pPr>
      <w:bookmarkStart w:id="2" w:name="_Toc187116480"/>
      <w:bookmarkStart w:id="3" w:name="_GoBack"/>
      <w:r w:rsidRPr="001D4EAD">
        <w:rPr>
          <w:rFonts w:ascii="Arial" w:hAnsi="Arial" w:cs="Arial"/>
          <w:sz w:val="20"/>
          <w:szCs w:val="20"/>
        </w:rPr>
        <w:t>Table</w:t>
      </w:r>
      <w:bookmarkEnd w:id="3"/>
      <w:r w:rsidRPr="001D4EAD">
        <w:rPr>
          <w:rFonts w:ascii="Arial" w:hAnsi="Arial" w:cs="Arial"/>
          <w:sz w:val="20"/>
          <w:szCs w:val="20"/>
        </w:rPr>
        <w:t xml:space="preserve"> 3: Profitability </w:t>
      </w:r>
      <w:r w:rsidR="000C2781" w:rsidRPr="000C2781">
        <w:rPr>
          <w:rFonts w:ascii="Arial" w:hAnsi="Arial" w:cs="Arial"/>
          <w:sz w:val="20"/>
          <w:szCs w:val="20"/>
          <w:highlight w:val="yellow"/>
        </w:rPr>
        <w:t>A</w:t>
      </w:r>
      <w:r w:rsidR="002F2738">
        <w:rPr>
          <w:rFonts w:ascii="Arial" w:hAnsi="Arial" w:cs="Arial"/>
          <w:sz w:val="20"/>
          <w:szCs w:val="20"/>
        </w:rPr>
        <w:t xml:space="preserve">nalysis of Market Garden </w:t>
      </w:r>
      <w:r w:rsidR="002F2738" w:rsidRPr="002F2738">
        <w:rPr>
          <w:rFonts w:ascii="Arial" w:hAnsi="Arial" w:cs="Arial"/>
          <w:sz w:val="20"/>
          <w:szCs w:val="20"/>
          <w:highlight w:val="yellow"/>
        </w:rPr>
        <w:t>C</w:t>
      </w:r>
      <w:r w:rsidRPr="001D4EAD">
        <w:rPr>
          <w:rFonts w:ascii="Arial" w:hAnsi="Arial" w:cs="Arial"/>
          <w:sz w:val="20"/>
          <w:szCs w:val="20"/>
        </w:rPr>
        <w:t>rops</w:t>
      </w:r>
      <w:bookmarkEnd w:id="2"/>
    </w:p>
    <w:tbl>
      <w:tblPr>
        <w:tblStyle w:val="TableGrid2"/>
        <w:tblpPr w:leftFromText="180" w:rightFromText="180" w:vertAnchor="text" w:horzAnchor="margin" w:tblpXSpec="center" w:tblpY="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1913"/>
        <w:gridCol w:w="1833"/>
        <w:gridCol w:w="1992"/>
        <w:gridCol w:w="2119"/>
      </w:tblGrid>
      <w:tr w:rsidR="00195CAB" w:rsidRPr="001D4EAD" w14:paraId="431EE28E" w14:textId="77777777" w:rsidTr="006A3672">
        <w:trPr>
          <w:trHeight w:val="315"/>
        </w:trPr>
        <w:tc>
          <w:tcPr>
            <w:tcW w:w="803" w:type="pct"/>
            <w:tcBorders>
              <w:top w:val="single" w:sz="4" w:space="0" w:color="auto"/>
              <w:bottom w:val="single" w:sz="4" w:space="0" w:color="auto"/>
            </w:tcBorders>
            <w:hideMark/>
          </w:tcPr>
          <w:p w14:paraId="58B66C53"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Cost</w:t>
            </w:r>
          </w:p>
        </w:tc>
        <w:tc>
          <w:tcPr>
            <w:tcW w:w="1022" w:type="pct"/>
            <w:tcBorders>
              <w:top w:val="single" w:sz="4" w:space="0" w:color="auto"/>
              <w:bottom w:val="single" w:sz="4" w:space="0" w:color="auto"/>
            </w:tcBorders>
            <w:hideMark/>
          </w:tcPr>
          <w:p w14:paraId="6966A3BC"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Carrot</w:t>
            </w:r>
          </w:p>
        </w:tc>
        <w:tc>
          <w:tcPr>
            <w:tcW w:w="979" w:type="pct"/>
            <w:tcBorders>
              <w:top w:val="single" w:sz="4" w:space="0" w:color="auto"/>
              <w:bottom w:val="single" w:sz="4" w:space="0" w:color="auto"/>
            </w:tcBorders>
            <w:hideMark/>
          </w:tcPr>
          <w:p w14:paraId="21A45F9B"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Celery</w:t>
            </w:r>
          </w:p>
        </w:tc>
        <w:tc>
          <w:tcPr>
            <w:tcW w:w="1064" w:type="pct"/>
            <w:tcBorders>
              <w:top w:val="single" w:sz="4" w:space="0" w:color="auto"/>
              <w:bottom w:val="single" w:sz="4" w:space="0" w:color="auto"/>
            </w:tcBorders>
            <w:hideMark/>
          </w:tcPr>
          <w:p w14:paraId="39F47DE6" w14:textId="6AC4407E" w:rsidR="00195CAB" w:rsidRPr="001D4EAD" w:rsidRDefault="00177B40"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Leek</w:t>
            </w:r>
          </w:p>
        </w:tc>
        <w:tc>
          <w:tcPr>
            <w:tcW w:w="1132" w:type="pct"/>
            <w:tcBorders>
              <w:top w:val="single" w:sz="4" w:space="0" w:color="auto"/>
              <w:bottom w:val="single" w:sz="4" w:space="0" w:color="auto"/>
            </w:tcBorders>
            <w:hideMark/>
          </w:tcPr>
          <w:p w14:paraId="738EAA0E"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Cabbage</w:t>
            </w:r>
          </w:p>
        </w:tc>
      </w:tr>
      <w:tr w:rsidR="00195CAB" w:rsidRPr="001D4EAD" w14:paraId="54516174" w14:textId="77777777" w:rsidTr="006A3672">
        <w:trPr>
          <w:trHeight w:val="315"/>
        </w:trPr>
        <w:tc>
          <w:tcPr>
            <w:tcW w:w="803" w:type="pct"/>
            <w:tcBorders>
              <w:top w:val="single" w:sz="4" w:space="0" w:color="auto"/>
            </w:tcBorders>
            <w:hideMark/>
          </w:tcPr>
          <w:p w14:paraId="12E64B03"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Total Fixed Cost (A)</w:t>
            </w:r>
          </w:p>
        </w:tc>
        <w:tc>
          <w:tcPr>
            <w:tcW w:w="1022" w:type="pct"/>
            <w:tcBorders>
              <w:top w:val="single" w:sz="4" w:space="0" w:color="auto"/>
            </w:tcBorders>
            <w:hideMark/>
          </w:tcPr>
          <w:p w14:paraId="27D87B5F" w14:textId="53DB643F"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156,074.77</w:t>
            </w:r>
          </w:p>
        </w:tc>
        <w:tc>
          <w:tcPr>
            <w:tcW w:w="979" w:type="pct"/>
            <w:tcBorders>
              <w:top w:val="single" w:sz="4" w:space="0" w:color="auto"/>
            </w:tcBorders>
            <w:hideMark/>
          </w:tcPr>
          <w:p w14:paraId="3701B7B7" w14:textId="22A1BA2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139,622.64</w:t>
            </w:r>
          </w:p>
        </w:tc>
        <w:tc>
          <w:tcPr>
            <w:tcW w:w="1064" w:type="pct"/>
            <w:tcBorders>
              <w:top w:val="single" w:sz="4" w:space="0" w:color="auto"/>
            </w:tcBorders>
            <w:hideMark/>
          </w:tcPr>
          <w:p w14:paraId="57F1B6E7" w14:textId="61F90FD1" w:rsidR="00195CAB" w:rsidRPr="001D4EAD" w:rsidRDefault="00C33BDF" w:rsidP="006A3672">
            <w:pPr>
              <w:spacing w:line="480" w:lineRule="auto"/>
              <w:jc w:val="both"/>
              <w:rPr>
                <w:rFonts w:ascii="Arial" w:eastAsia="Times New Roman" w:hAnsi="Arial" w:cs="Arial"/>
                <w:sz w:val="20"/>
                <w:szCs w:val="20"/>
              </w:rPr>
            </w:pPr>
            <w:r>
              <w:rPr>
                <w:rFonts w:ascii="Arial" w:eastAsia="Times New Roman" w:hAnsi="Arial" w:cs="Arial"/>
                <w:sz w:val="20"/>
                <w:szCs w:val="20"/>
              </w:rPr>
              <w:t>141,250.00</w:t>
            </w:r>
          </w:p>
        </w:tc>
        <w:tc>
          <w:tcPr>
            <w:tcW w:w="1132" w:type="pct"/>
            <w:tcBorders>
              <w:top w:val="single" w:sz="4" w:space="0" w:color="auto"/>
            </w:tcBorders>
            <w:hideMark/>
          </w:tcPr>
          <w:p w14:paraId="6F02AA6F" w14:textId="4465FA1A" w:rsidR="00195CAB" w:rsidRPr="001D4EAD" w:rsidRDefault="00C33BDF" w:rsidP="006A3672">
            <w:pPr>
              <w:spacing w:line="480" w:lineRule="auto"/>
              <w:jc w:val="both"/>
              <w:rPr>
                <w:rFonts w:ascii="Arial" w:eastAsia="Times New Roman" w:hAnsi="Arial" w:cs="Arial"/>
                <w:sz w:val="20"/>
                <w:szCs w:val="20"/>
              </w:rPr>
            </w:pPr>
            <w:r>
              <w:rPr>
                <w:rFonts w:ascii="Arial" w:eastAsia="Times New Roman" w:hAnsi="Arial" w:cs="Arial"/>
                <w:sz w:val="20"/>
                <w:szCs w:val="20"/>
              </w:rPr>
              <w:t>114,583.33</w:t>
            </w:r>
          </w:p>
        </w:tc>
      </w:tr>
      <w:tr w:rsidR="00195CAB" w:rsidRPr="001D4EAD" w14:paraId="321048E9" w14:textId="77777777" w:rsidTr="006A3672">
        <w:trPr>
          <w:trHeight w:val="315"/>
        </w:trPr>
        <w:tc>
          <w:tcPr>
            <w:tcW w:w="803" w:type="pct"/>
            <w:hideMark/>
          </w:tcPr>
          <w:p w14:paraId="5114862B"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Farm Variable Cost (B)</w:t>
            </w:r>
          </w:p>
        </w:tc>
        <w:tc>
          <w:tcPr>
            <w:tcW w:w="1022" w:type="pct"/>
            <w:hideMark/>
          </w:tcPr>
          <w:p w14:paraId="1B6BF019" w14:textId="316F27E9"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800,882.81</w:t>
            </w:r>
          </w:p>
        </w:tc>
        <w:tc>
          <w:tcPr>
            <w:tcW w:w="979" w:type="pct"/>
            <w:hideMark/>
          </w:tcPr>
          <w:p w14:paraId="16E6A5B5" w14:textId="105AE2E6"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953,867.92</w:t>
            </w:r>
          </w:p>
        </w:tc>
        <w:tc>
          <w:tcPr>
            <w:tcW w:w="1064" w:type="pct"/>
            <w:hideMark/>
          </w:tcPr>
          <w:p w14:paraId="296FD431" w14:textId="5476848D" w:rsidR="00195CAB" w:rsidRPr="001D4EAD" w:rsidRDefault="00C33BDF" w:rsidP="006A3672">
            <w:pPr>
              <w:jc w:val="both"/>
              <w:rPr>
                <w:rFonts w:ascii="Arial" w:eastAsia="Times New Roman" w:hAnsi="Arial" w:cs="Arial"/>
                <w:sz w:val="20"/>
                <w:szCs w:val="20"/>
              </w:rPr>
            </w:pPr>
            <w:r>
              <w:rPr>
                <w:rFonts w:ascii="Arial" w:eastAsia="Times New Roman" w:hAnsi="Arial" w:cs="Arial"/>
                <w:sz w:val="20"/>
                <w:szCs w:val="20"/>
              </w:rPr>
              <w:t>929,254.90</w:t>
            </w:r>
          </w:p>
        </w:tc>
        <w:tc>
          <w:tcPr>
            <w:tcW w:w="1132" w:type="pct"/>
            <w:hideMark/>
          </w:tcPr>
          <w:p w14:paraId="422C218F" w14:textId="1D518BF9" w:rsidR="00195CAB" w:rsidRPr="001D4EAD" w:rsidRDefault="00052CED" w:rsidP="006A3672">
            <w:pPr>
              <w:jc w:val="both"/>
              <w:rPr>
                <w:rFonts w:ascii="Arial" w:eastAsia="Times New Roman" w:hAnsi="Arial" w:cs="Arial"/>
                <w:sz w:val="20"/>
                <w:szCs w:val="20"/>
              </w:rPr>
            </w:pPr>
            <w:r w:rsidRPr="001D4EAD">
              <w:rPr>
                <w:rFonts w:ascii="Arial" w:eastAsia="Times New Roman" w:hAnsi="Arial" w:cs="Arial"/>
                <w:sz w:val="20"/>
                <w:szCs w:val="20"/>
              </w:rPr>
              <w:t>570,482.84</w:t>
            </w:r>
          </w:p>
        </w:tc>
      </w:tr>
      <w:tr w:rsidR="00195CAB" w:rsidRPr="001D4EAD" w14:paraId="6DB52877" w14:textId="77777777" w:rsidTr="006A3672">
        <w:trPr>
          <w:trHeight w:val="315"/>
        </w:trPr>
        <w:tc>
          <w:tcPr>
            <w:tcW w:w="803" w:type="pct"/>
            <w:hideMark/>
          </w:tcPr>
          <w:p w14:paraId="35C9E3F1"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Marketing Variable Cost (C)</w:t>
            </w:r>
          </w:p>
        </w:tc>
        <w:tc>
          <w:tcPr>
            <w:tcW w:w="1022" w:type="pct"/>
            <w:hideMark/>
          </w:tcPr>
          <w:p w14:paraId="1D3A7177" w14:textId="09BF4F73"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102,909.16</w:t>
            </w:r>
          </w:p>
        </w:tc>
        <w:tc>
          <w:tcPr>
            <w:tcW w:w="979" w:type="pct"/>
            <w:hideMark/>
          </w:tcPr>
          <w:p w14:paraId="661F9EB2" w14:textId="66E6D7CE" w:rsidR="00195CAB" w:rsidRPr="001D4EAD" w:rsidRDefault="00052CED" w:rsidP="006A3672">
            <w:pPr>
              <w:jc w:val="both"/>
              <w:rPr>
                <w:rFonts w:ascii="Arial" w:eastAsia="Times New Roman" w:hAnsi="Arial" w:cs="Arial"/>
                <w:sz w:val="20"/>
                <w:szCs w:val="20"/>
              </w:rPr>
            </w:pPr>
            <w:r w:rsidRPr="001D4EAD">
              <w:rPr>
                <w:rFonts w:ascii="Arial" w:eastAsia="Times New Roman" w:hAnsi="Arial" w:cs="Arial"/>
                <w:sz w:val="20"/>
                <w:szCs w:val="20"/>
              </w:rPr>
              <w:t>105,808.18</w:t>
            </w:r>
          </w:p>
        </w:tc>
        <w:tc>
          <w:tcPr>
            <w:tcW w:w="1064" w:type="pct"/>
            <w:hideMark/>
          </w:tcPr>
          <w:p w14:paraId="661802E8" w14:textId="5C738A0D" w:rsidR="00195CAB" w:rsidRPr="001D4EAD" w:rsidRDefault="00052CED" w:rsidP="006A3672">
            <w:pPr>
              <w:jc w:val="both"/>
              <w:rPr>
                <w:rFonts w:ascii="Arial" w:eastAsia="Times New Roman" w:hAnsi="Arial" w:cs="Arial"/>
                <w:sz w:val="20"/>
                <w:szCs w:val="20"/>
              </w:rPr>
            </w:pPr>
            <w:r w:rsidRPr="001D4EAD">
              <w:rPr>
                <w:rFonts w:ascii="Arial" w:eastAsia="Times New Roman" w:hAnsi="Arial" w:cs="Arial"/>
                <w:sz w:val="20"/>
                <w:szCs w:val="20"/>
              </w:rPr>
              <w:t>110,212.01</w:t>
            </w:r>
          </w:p>
        </w:tc>
        <w:tc>
          <w:tcPr>
            <w:tcW w:w="1132" w:type="pct"/>
            <w:hideMark/>
          </w:tcPr>
          <w:p w14:paraId="42345BDE" w14:textId="5783F036" w:rsidR="00195CAB" w:rsidRPr="001D4EAD" w:rsidRDefault="00052CED" w:rsidP="006A3672">
            <w:pPr>
              <w:jc w:val="both"/>
              <w:rPr>
                <w:rFonts w:ascii="Arial" w:eastAsia="Times New Roman" w:hAnsi="Arial" w:cs="Arial"/>
                <w:sz w:val="20"/>
                <w:szCs w:val="20"/>
              </w:rPr>
            </w:pPr>
            <w:r w:rsidRPr="001D4EAD">
              <w:rPr>
                <w:rFonts w:ascii="Arial" w:eastAsia="Times New Roman" w:hAnsi="Arial" w:cs="Arial"/>
                <w:sz w:val="20"/>
                <w:szCs w:val="20"/>
              </w:rPr>
              <w:t>49,379.90</w:t>
            </w:r>
          </w:p>
        </w:tc>
      </w:tr>
      <w:tr w:rsidR="00195CAB" w:rsidRPr="001D4EAD" w14:paraId="259DAD8E" w14:textId="77777777" w:rsidTr="006A3672">
        <w:trPr>
          <w:trHeight w:val="315"/>
        </w:trPr>
        <w:tc>
          <w:tcPr>
            <w:tcW w:w="803" w:type="pct"/>
            <w:hideMark/>
          </w:tcPr>
          <w:p w14:paraId="59DE4EBF"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Total Variable Cost (D=A+B+C)</w:t>
            </w:r>
          </w:p>
        </w:tc>
        <w:tc>
          <w:tcPr>
            <w:tcW w:w="1022" w:type="pct"/>
            <w:hideMark/>
          </w:tcPr>
          <w:p w14:paraId="407FD66B" w14:textId="4CEFFD57" w:rsidR="00195CAB" w:rsidRPr="001D4EAD" w:rsidRDefault="00C33BDF" w:rsidP="006A3672">
            <w:pPr>
              <w:spacing w:line="480" w:lineRule="auto"/>
              <w:jc w:val="both"/>
              <w:rPr>
                <w:rFonts w:ascii="Arial" w:eastAsia="Times New Roman" w:hAnsi="Arial" w:cs="Arial"/>
                <w:sz w:val="20"/>
                <w:szCs w:val="20"/>
              </w:rPr>
            </w:pPr>
            <w:r>
              <w:rPr>
                <w:rFonts w:ascii="Arial" w:eastAsia="Times New Roman" w:hAnsi="Arial" w:cs="Arial"/>
                <w:sz w:val="20"/>
                <w:szCs w:val="20"/>
              </w:rPr>
              <w:t>903,791.97</w:t>
            </w:r>
          </w:p>
        </w:tc>
        <w:tc>
          <w:tcPr>
            <w:tcW w:w="979" w:type="pct"/>
            <w:hideMark/>
          </w:tcPr>
          <w:p w14:paraId="0351A955" w14:textId="40F1F505" w:rsidR="00195CAB" w:rsidRPr="001D4EAD" w:rsidRDefault="00052CED" w:rsidP="006A3672">
            <w:pPr>
              <w:jc w:val="both"/>
              <w:rPr>
                <w:rFonts w:ascii="Arial" w:eastAsia="Times New Roman" w:hAnsi="Arial" w:cs="Arial"/>
                <w:sz w:val="20"/>
                <w:szCs w:val="20"/>
              </w:rPr>
            </w:pPr>
            <w:r w:rsidRPr="001D4EAD">
              <w:rPr>
                <w:rFonts w:ascii="Arial" w:eastAsia="Times New Roman" w:hAnsi="Arial" w:cs="Arial"/>
                <w:sz w:val="20"/>
                <w:szCs w:val="20"/>
              </w:rPr>
              <w:t>1,059,676.10</w:t>
            </w:r>
          </w:p>
        </w:tc>
        <w:tc>
          <w:tcPr>
            <w:tcW w:w="1064" w:type="pct"/>
            <w:hideMark/>
          </w:tcPr>
          <w:p w14:paraId="6ED9C8EA" w14:textId="7BA31923"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1,039,466.91</w:t>
            </w:r>
          </w:p>
        </w:tc>
        <w:tc>
          <w:tcPr>
            <w:tcW w:w="1132" w:type="pct"/>
            <w:hideMark/>
          </w:tcPr>
          <w:p w14:paraId="33FDAB34" w14:textId="3B084588"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619,862.75</w:t>
            </w:r>
          </w:p>
        </w:tc>
      </w:tr>
      <w:tr w:rsidR="00195CAB" w:rsidRPr="001D4EAD" w14:paraId="6B6BE7CA" w14:textId="77777777" w:rsidTr="006A3672">
        <w:trPr>
          <w:trHeight w:val="315"/>
        </w:trPr>
        <w:tc>
          <w:tcPr>
            <w:tcW w:w="803" w:type="pct"/>
            <w:hideMark/>
          </w:tcPr>
          <w:p w14:paraId="2D17D4E3"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Total Opportunity Cost (E)</w:t>
            </w:r>
          </w:p>
        </w:tc>
        <w:tc>
          <w:tcPr>
            <w:tcW w:w="1022" w:type="pct"/>
            <w:hideMark/>
          </w:tcPr>
          <w:p w14:paraId="064EDA11" w14:textId="2BB8AD8E" w:rsidR="00195CAB" w:rsidRPr="001D4EAD" w:rsidRDefault="00C33BDF" w:rsidP="006A3672">
            <w:pPr>
              <w:jc w:val="both"/>
              <w:rPr>
                <w:rFonts w:ascii="Arial" w:eastAsia="Times New Roman" w:hAnsi="Arial" w:cs="Arial"/>
                <w:sz w:val="20"/>
                <w:szCs w:val="20"/>
              </w:rPr>
            </w:pPr>
            <w:r>
              <w:rPr>
                <w:rFonts w:ascii="Arial" w:eastAsia="Times New Roman" w:hAnsi="Arial" w:cs="Arial"/>
                <w:sz w:val="20"/>
                <w:szCs w:val="20"/>
              </w:rPr>
              <w:t>118,082.30</w:t>
            </w:r>
          </w:p>
        </w:tc>
        <w:tc>
          <w:tcPr>
            <w:tcW w:w="979" w:type="pct"/>
            <w:hideMark/>
          </w:tcPr>
          <w:p w14:paraId="1A106A3C" w14:textId="0B57A39B" w:rsidR="00195CAB" w:rsidRPr="001D4EAD" w:rsidRDefault="00052CED" w:rsidP="006A3672">
            <w:pPr>
              <w:jc w:val="both"/>
              <w:rPr>
                <w:rFonts w:ascii="Arial" w:eastAsia="Times New Roman" w:hAnsi="Arial" w:cs="Arial"/>
                <w:sz w:val="20"/>
                <w:szCs w:val="20"/>
              </w:rPr>
            </w:pPr>
            <w:r w:rsidRPr="001D4EAD">
              <w:rPr>
                <w:rFonts w:ascii="Arial" w:eastAsia="Times New Roman" w:hAnsi="Arial" w:cs="Arial"/>
                <w:sz w:val="20"/>
                <w:szCs w:val="20"/>
              </w:rPr>
              <w:t>202,167.61</w:t>
            </w:r>
          </w:p>
        </w:tc>
        <w:tc>
          <w:tcPr>
            <w:tcW w:w="1064" w:type="pct"/>
            <w:hideMark/>
          </w:tcPr>
          <w:p w14:paraId="02C85226" w14:textId="476048F3"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186,077.45</w:t>
            </w:r>
          </w:p>
        </w:tc>
        <w:tc>
          <w:tcPr>
            <w:tcW w:w="1132" w:type="pct"/>
            <w:hideMark/>
          </w:tcPr>
          <w:p w14:paraId="5A0420D1" w14:textId="19BFA646" w:rsidR="00195CAB" w:rsidRPr="001D4EAD" w:rsidRDefault="00C33BDF" w:rsidP="006A3672">
            <w:pPr>
              <w:spacing w:line="480" w:lineRule="auto"/>
              <w:jc w:val="both"/>
              <w:rPr>
                <w:rFonts w:ascii="Arial" w:eastAsia="Times New Roman" w:hAnsi="Arial" w:cs="Arial"/>
                <w:sz w:val="20"/>
                <w:szCs w:val="20"/>
              </w:rPr>
            </w:pPr>
            <w:r>
              <w:rPr>
                <w:rFonts w:ascii="Arial" w:eastAsia="Times New Roman" w:hAnsi="Arial" w:cs="Arial"/>
                <w:sz w:val="20"/>
                <w:szCs w:val="20"/>
              </w:rPr>
              <w:t>141,200.98</w:t>
            </w:r>
          </w:p>
        </w:tc>
      </w:tr>
      <w:tr w:rsidR="00195CAB" w:rsidRPr="001D4EAD" w14:paraId="7550FBCC" w14:textId="77777777" w:rsidTr="006A3672">
        <w:trPr>
          <w:trHeight w:val="315"/>
        </w:trPr>
        <w:tc>
          <w:tcPr>
            <w:tcW w:w="803" w:type="pct"/>
            <w:hideMark/>
          </w:tcPr>
          <w:p w14:paraId="25A81683"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Total Cost (D+E)</w:t>
            </w:r>
          </w:p>
        </w:tc>
        <w:tc>
          <w:tcPr>
            <w:tcW w:w="1022" w:type="pct"/>
            <w:hideMark/>
          </w:tcPr>
          <w:p w14:paraId="3C74693F" w14:textId="0417C08D"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 xml:space="preserve">1,925,666.23 </w:t>
            </w:r>
          </w:p>
        </w:tc>
        <w:tc>
          <w:tcPr>
            <w:tcW w:w="979" w:type="pct"/>
            <w:hideMark/>
          </w:tcPr>
          <w:p w14:paraId="58F65E91" w14:textId="213EDFAD" w:rsidR="00195CAB" w:rsidRPr="001D4EAD" w:rsidRDefault="00C33BDF"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2,321,519.81</w:t>
            </w:r>
          </w:p>
        </w:tc>
        <w:tc>
          <w:tcPr>
            <w:tcW w:w="1064" w:type="pct"/>
            <w:hideMark/>
          </w:tcPr>
          <w:p w14:paraId="7E96C1DB" w14:textId="5F7D75B7" w:rsidR="00195CAB" w:rsidRPr="001D4EAD" w:rsidRDefault="00C33BDF"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2,265,011.27</w:t>
            </w:r>
          </w:p>
        </w:tc>
        <w:tc>
          <w:tcPr>
            <w:tcW w:w="1132" w:type="pct"/>
            <w:hideMark/>
          </w:tcPr>
          <w:p w14:paraId="7897DEF3" w14:textId="12F66996"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1,380,926.47</w:t>
            </w:r>
          </w:p>
        </w:tc>
      </w:tr>
      <w:tr w:rsidR="00195CAB" w:rsidRPr="001D4EAD" w14:paraId="2EB083E7" w14:textId="77777777" w:rsidTr="006A3672">
        <w:trPr>
          <w:trHeight w:val="315"/>
        </w:trPr>
        <w:tc>
          <w:tcPr>
            <w:tcW w:w="803" w:type="pct"/>
            <w:hideMark/>
          </w:tcPr>
          <w:p w14:paraId="3ED8B420"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Unit Price (F)</w:t>
            </w:r>
          </w:p>
        </w:tc>
        <w:tc>
          <w:tcPr>
            <w:tcW w:w="1022" w:type="pct"/>
            <w:hideMark/>
          </w:tcPr>
          <w:p w14:paraId="1A830293" w14:textId="583BAA57"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106</w:t>
            </w:r>
          </w:p>
        </w:tc>
        <w:tc>
          <w:tcPr>
            <w:tcW w:w="979" w:type="pct"/>
            <w:hideMark/>
          </w:tcPr>
          <w:p w14:paraId="2F0677CD" w14:textId="0402A932"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 xml:space="preserve">1,952 </w:t>
            </w:r>
          </w:p>
        </w:tc>
        <w:tc>
          <w:tcPr>
            <w:tcW w:w="1064" w:type="pct"/>
            <w:hideMark/>
          </w:tcPr>
          <w:p w14:paraId="262EC85E" w14:textId="7521919E"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 xml:space="preserve">1,751 </w:t>
            </w:r>
          </w:p>
        </w:tc>
        <w:tc>
          <w:tcPr>
            <w:tcW w:w="1132" w:type="pct"/>
            <w:hideMark/>
          </w:tcPr>
          <w:p w14:paraId="6BC99044" w14:textId="59BB2F16"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275</w:t>
            </w:r>
          </w:p>
        </w:tc>
      </w:tr>
      <w:tr w:rsidR="00195CAB" w:rsidRPr="001D4EAD" w14:paraId="7FF867FC" w14:textId="77777777" w:rsidTr="006A3672">
        <w:trPr>
          <w:trHeight w:val="315"/>
        </w:trPr>
        <w:tc>
          <w:tcPr>
            <w:tcW w:w="803" w:type="pct"/>
            <w:hideMark/>
          </w:tcPr>
          <w:p w14:paraId="44C110DB"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Quantity (G)</w:t>
            </w:r>
          </w:p>
        </w:tc>
        <w:tc>
          <w:tcPr>
            <w:tcW w:w="1022" w:type="pct"/>
            <w:hideMark/>
          </w:tcPr>
          <w:p w14:paraId="3DB07687"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23,780</w:t>
            </w:r>
          </w:p>
        </w:tc>
        <w:tc>
          <w:tcPr>
            <w:tcW w:w="979" w:type="pct"/>
            <w:hideMark/>
          </w:tcPr>
          <w:p w14:paraId="35BFF222"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1,688</w:t>
            </w:r>
          </w:p>
        </w:tc>
        <w:tc>
          <w:tcPr>
            <w:tcW w:w="1064" w:type="pct"/>
            <w:hideMark/>
          </w:tcPr>
          <w:p w14:paraId="1FB8DB12"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2,091</w:t>
            </w:r>
          </w:p>
        </w:tc>
        <w:tc>
          <w:tcPr>
            <w:tcW w:w="1132" w:type="pct"/>
            <w:hideMark/>
          </w:tcPr>
          <w:p w14:paraId="11B8F76A"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6,528</w:t>
            </w:r>
          </w:p>
        </w:tc>
      </w:tr>
      <w:tr w:rsidR="00195CAB" w:rsidRPr="001D4EAD" w14:paraId="739B47D8" w14:textId="77777777" w:rsidTr="006A3672">
        <w:trPr>
          <w:trHeight w:val="315"/>
        </w:trPr>
        <w:tc>
          <w:tcPr>
            <w:tcW w:w="803" w:type="pct"/>
            <w:hideMark/>
          </w:tcPr>
          <w:p w14:paraId="77BA1D83"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lastRenderedPageBreak/>
              <w:t>Total Revenue (H=F * G)</w:t>
            </w:r>
          </w:p>
        </w:tc>
        <w:tc>
          <w:tcPr>
            <w:tcW w:w="1022" w:type="pct"/>
            <w:hideMark/>
          </w:tcPr>
          <w:p w14:paraId="3A0B2B3E" w14:textId="3F61D04A" w:rsidR="00195CAB" w:rsidRPr="001D4EAD" w:rsidRDefault="00606B3D"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2,520,439</w:t>
            </w:r>
          </w:p>
        </w:tc>
        <w:tc>
          <w:tcPr>
            <w:tcW w:w="979" w:type="pct"/>
            <w:hideMark/>
          </w:tcPr>
          <w:p w14:paraId="5986BEB7" w14:textId="2C07D06E" w:rsidR="00195CAB" w:rsidRPr="001D4EAD" w:rsidRDefault="00606B3D"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3,294,269</w:t>
            </w:r>
          </w:p>
        </w:tc>
        <w:tc>
          <w:tcPr>
            <w:tcW w:w="1064" w:type="pct"/>
            <w:hideMark/>
          </w:tcPr>
          <w:p w14:paraId="214F607A" w14:textId="318B6BD3" w:rsidR="00195CAB" w:rsidRPr="001D4EAD" w:rsidRDefault="00606B3D"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3,661,353</w:t>
            </w:r>
          </w:p>
        </w:tc>
        <w:tc>
          <w:tcPr>
            <w:tcW w:w="1132" w:type="pct"/>
            <w:hideMark/>
          </w:tcPr>
          <w:p w14:paraId="7D34F4AB" w14:textId="29E68B49" w:rsidR="00195CAB" w:rsidRPr="001D4EAD" w:rsidRDefault="00606B3D"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1,799,728</w:t>
            </w:r>
          </w:p>
        </w:tc>
      </w:tr>
      <w:tr w:rsidR="00195CAB" w:rsidRPr="001D4EAD" w14:paraId="70DBC8CA" w14:textId="77777777" w:rsidTr="006A3672">
        <w:trPr>
          <w:trHeight w:val="315"/>
        </w:trPr>
        <w:tc>
          <w:tcPr>
            <w:tcW w:w="803" w:type="pct"/>
            <w:hideMark/>
          </w:tcPr>
          <w:p w14:paraId="27200FE6"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GP (H-D)</w:t>
            </w:r>
          </w:p>
        </w:tc>
        <w:tc>
          <w:tcPr>
            <w:tcW w:w="1022" w:type="pct"/>
            <w:hideMark/>
          </w:tcPr>
          <w:p w14:paraId="140EA9B9" w14:textId="4F85835E"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1,616,647.03</w:t>
            </w:r>
          </w:p>
        </w:tc>
        <w:tc>
          <w:tcPr>
            <w:tcW w:w="979" w:type="pct"/>
            <w:hideMark/>
          </w:tcPr>
          <w:p w14:paraId="1191D668" w14:textId="1F16FEA9"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2,234,592.90</w:t>
            </w:r>
          </w:p>
        </w:tc>
        <w:tc>
          <w:tcPr>
            <w:tcW w:w="1064" w:type="pct"/>
            <w:hideMark/>
          </w:tcPr>
          <w:p w14:paraId="22DB101A" w14:textId="28FF728B"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2,621,886.09</w:t>
            </w:r>
          </w:p>
        </w:tc>
        <w:tc>
          <w:tcPr>
            <w:tcW w:w="1132" w:type="pct"/>
            <w:hideMark/>
          </w:tcPr>
          <w:p w14:paraId="49057163" w14:textId="7A26CB68"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1,179,865.25</w:t>
            </w:r>
          </w:p>
        </w:tc>
      </w:tr>
      <w:tr w:rsidR="00195CAB" w:rsidRPr="001D4EAD" w14:paraId="507C73BF" w14:textId="77777777" w:rsidTr="006A3672">
        <w:trPr>
          <w:trHeight w:val="315"/>
        </w:trPr>
        <w:tc>
          <w:tcPr>
            <w:tcW w:w="803" w:type="pct"/>
            <w:hideMark/>
          </w:tcPr>
          <w:p w14:paraId="3AB2E7D1"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NFI (GP-A)</w:t>
            </w:r>
          </w:p>
        </w:tc>
        <w:tc>
          <w:tcPr>
            <w:tcW w:w="1022" w:type="pct"/>
            <w:hideMark/>
          </w:tcPr>
          <w:p w14:paraId="7C740F45" w14:textId="1AED87F8"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1,460,572.26</w:t>
            </w:r>
          </w:p>
        </w:tc>
        <w:tc>
          <w:tcPr>
            <w:tcW w:w="979" w:type="pct"/>
            <w:hideMark/>
          </w:tcPr>
          <w:p w14:paraId="0B7ABBD0" w14:textId="0D8CD7EA"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2,094,970.26</w:t>
            </w:r>
          </w:p>
        </w:tc>
        <w:tc>
          <w:tcPr>
            <w:tcW w:w="1064" w:type="pct"/>
            <w:hideMark/>
          </w:tcPr>
          <w:p w14:paraId="7E83C3D8" w14:textId="5D91BC4D"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2,480,636</w:t>
            </w:r>
            <w:r w:rsidR="00606B3D">
              <w:rPr>
                <w:rFonts w:ascii="Arial" w:eastAsia="Times New Roman" w:hAnsi="Arial" w:cs="Arial"/>
                <w:sz w:val="20"/>
                <w:szCs w:val="20"/>
              </w:rPr>
              <w:t>.09</w:t>
            </w:r>
          </w:p>
        </w:tc>
        <w:tc>
          <w:tcPr>
            <w:tcW w:w="1132" w:type="pct"/>
            <w:hideMark/>
          </w:tcPr>
          <w:p w14:paraId="1FFD38E5" w14:textId="778FC8E4" w:rsidR="00195CAB" w:rsidRPr="001D4EAD" w:rsidRDefault="00606B3D" w:rsidP="006A3672">
            <w:pPr>
              <w:spacing w:line="480" w:lineRule="auto"/>
              <w:jc w:val="both"/>
              <w:rPr>
                <w:rFonts w:ascii="Arial" w:eastAsia="Times New Roman" w:hAnsi="Arial" w:cs="Arial"/>
                <w:sz w:val="20"/>
                <w:szCs w:val="20"/>
              </w:rPr>
            </w:pPr>
            <w:r>
              <w:rPr>
                <w:rFonts w:ascii="Arial" w:eastAsia="Times New Roman" w:hAnsi="Arial" w:cs="Arial"/>
                <w:sz w:val="20"/>
                <w:szCs w:val="20"/>
              </w:rPr>
              <w:t>1,065,281.92</w:t>
            </w:r>
          </w:p>
        </w:tc>
      </w:tr>
      <w:tr w:rsidR="00195CAB" w:rsidRPr="001D4EAD" w14:paraId="11141464" w14:textId="77777777" w:rsidTr="006A3672">
        <w:trPr>
          <w:trHeight w:val="315"/>
        </w:trPr>
        <w:tc>
          <w:tcPr>
            <w:tcW w:w="803" w:type="pct"/>
            <w:hideMark/>
          </w:tcPr>
          <w:p w14:paraId="517135F6"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EFI (NFI-E)</w:t>
            </w:r>
          </w:p>
        </w:tc>
        <w:tc>
          <w:tcPr>
            <w:tcW w:w="1022" w:type="pct"/>
            <w:hideMark/>
          </w:tcPr>
          <w:p w14:paraId="7F2FF475" w14:textId="5F20497F" w:rsidR="00195CAB" w:rsidRPr="001D4EAD" w:rsidRDefault="00606B3D"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1,342,489.96</w:t>
            </w:r>
          </w:p>
        </w:tc>
        <w:tc>
          <w:tcPr>
            <w:tcW w:w="979" w:type="pct"/>
            <w:hideMark/>
          </w:tcPr>
          <w:p w14:paraId="6DC22164" w14:textId="70646DA1" w:rsidR="00195CAB" w:rsidRPr="001D4EAD" w:rsidRDefault="00606B3D"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1,892,802.65</w:t>
            </w:r>
          </w:p>
        </w:tc>
        <w:tc>
          <w:tcPr>
            <w:tcW w:w="1064" w:type="pct"/>
            <w:hideMark/>
          </w:tcPr>
          <w:p w14:paraId="4B87E0F4" w14:textId="56BC4DC1" w:rsidR="00195CAB" w:rsidRPr="001D4EAD" w:rsidRDefault="00606B3D"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2,294,558.64</w:t>
            </w:r>
          </w:p>
        </w:tc>
        <w:tc>
          <w:tcPr>
            <w:tcW w:w="1132" w:type="pct"/>
            <w:hideMark/>
          </w:tcPr>
          <w:p w14:paraId="36CDD293" w14:textId="5F853A4E" w:rsidR="00195CAB" w:rsidRPr="001D4EAD" w:rsidRDefault="00606B3D" w:rsidP="006A3672">
            <w:pPr>
              <w:spacing w:line="480" w:lineRule="auto"/>
              <w:jc w:val="both"/>
              <w:rPr>
                <w:rFonts w:ascii="Arial" w:eastAsia="Times New Roman" w:hAnsi="Arial" w:cs="Arial"/>
                <w:b/>
                <w:sz w:val="20"/>
                <w:szCs w:val="20"/>
              </w:rPr>
            </w:pPr>
            <w:r>
              <w:rPr>
                <w:rFonts w:ascii="Arial" w:eastAsia="Times New Roman" w:hAnsi="Arial" w:cs="Arial"/>
                <w:b/>
                <w:sz w:val="20"/>
                <w:szCs w:val="20"/>
              </w:rPr>
              <w:t>924,080.94</w:t>
            </w:r>
          </w:p>
        </w:tc>
      </w:tr>
      <w:tr w:rsidR="00195CAB" w:rsidRPr="001D4EAD" w14:paraId="1942D5F3" w14:textId="77777777" w:rsidTr="006A3672">
        <w:trPr>
          <w:trHeight w:val="315"/>
        </w:trPr>
        <w:tc>
          <w:tcPr>
            <w:tcW w:w="803" w:type="pct"/>
            <w:hideMark/>
          </w:tcPr>
          <w:p w14:paraId="4A5F02A4"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GPM (GP/TR)</w:t>
            </w:r>
          </w:p>
        </w:tc>
        <w:tc>
          <w:tcPr>
            <w:tcW w:w="1022" w:type="pct"/>
            <w:hideMark/>
          </w:tcPr>
          <w:p w14:paraId="0B88F5F9"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0.64</w:t>
            </w:r>
          </w:p>
        </w:tc>
        <w:tc>
          <w:tcPr>
            <w:tcW w:w="979" w:type="pct"/>
            <w:hideMark/>
          </w:tcPr>
          <w:p w14:paraId="2050F6C6"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0.68</w:t>
            </w:r>
          </w:p>
        </w:tc>
        <w:tc>
          <w:tcPr>
            <w:tcW w:w="1064" w:type="pct"/>
            <w:hideMark/>
          </w:tcPr>
          <w:p w14:paraId="5D17CEF0"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0.72</w:t>
            </w:r>
          </w:p>
        </w:tc>
        <w:tc>
          <w:tcPr>
            <w:tcW w:w="1132" w:type="pct"/>
            <w:hideMark/>
          </w:tcPr>
          <w:p w14:paraId="756AB230" w14:textId="77777777" w:rsidR="00195CAB" w:rsidRPr="001D4EAD" w:rsidRDefault="00052CED" w:rsidP="006A3672">
            <w:pPr>
              <w:spacing w:line="480" w:lineRule="auto"/>
              <w:jc w:val="both"/>
              <w:rPr>
                <w:rFonts w:ascii="Arial" w:eastAsia="Times New Roman" w:hAnsi="Arial" w:cs="Arial"/>
                <w:sz w:val="20"/>
                <w:szCs w:val="20"/>
              </w:rPr>
            </w:pPr>
            <w:r w:rsidRPr="001D4EAD">
              <w:rPr>
                <w:rFonts w:ascii="Arial" w:eastAsia="Times New Roman" w:hAnsi="Arial" w:cs="Arial"/>
                <w:sz w:val="20"/>
                <w:szCs w:val="20"/>
              </w:rPr>
              <w:t>0.66</w:t>
            </w:r>
          </w:p>
        </w:tc>
      </w:tr>
      <w:tr w:rsidR="00195CAB" w:rsidRPr="001D4EAD" w14:paraId="0040F26F" w14:textId="77777777" w:rsidTr="006A3672">
        <w:trPr>
          <w:trHeight w:val="315"/>
        </w:trPr>
        <w:tc>
          <w:tcPr>
            <w:tcW w:w="803" w:type="pct"/>
            <w:hideMark/>
          </w:tcPr>
          <w:p w14:paraId="34167E28"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NFIM (NFI/TR)</w:t>
            </w:r>
          </w:p>
        </w:tc>
        <w:tc>
          <w:tcPr>
            <w:tcW w:w="1022" w:type="pct"/>
            <w:hideMark/>
          </w:tcPr>
          <w:p w14:paraId="5DF284D1"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0.58</w:t>
            </w:r>
          </w:p>
        </w:tc>
        <w:tc>
          <w:tcPr>
            <w:tcW w:w="979" w:type="pct"/>
            <w:hideMark/>
          </w:tcPr>
          <w:p w14:paraId="3BDE4049"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0.64</w:t>
            </w:r>
          </w:p>
        </w:tc>
        <w:tc>
          <w:tcPr>
            <w:tcW w:w="1064" w:type="pct"/>
            <w:hideMark/>
          </w:tcPr>
          <w:p w14:paraId="5854FBBF"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0.68</w:t>
            </w:r>
          </w:p>
        </w:tc>
        <w:tc>
          <w:tcPr>
            <w:tcW w:w="1132" w:type="pct"/>
            <w:hideMark/>
          </w:tcPr>
          <w:p w14:paraId="4F4AB650"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0.59</w:t>
            </w:r>
          </w:p>
        </w:tc>
      </w:tr>
      <w:tr w:rsidR="00195CAB" w:rsidRPr="001D4EAD" w14:paraId="682B7CEF" w14:textId="77777777" w:rsidTr="006A3672">
        <w:trPr>
          <w:trHeight w:val="315"/>
        </w:trPr>
        <w:tc>
          <w:tcPr>
            <w:tcW w:w="803" w:type="pct"/>
            <w:hideMark/>
          </w:tcPr>
          <w:p w14:paraId="56A137DB"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EFIM (EFI/TR)</w:t>
            </w:r>
          </w:p>
        </w:tc>
        <w:tc>
          <w:tcPr>
            <w:tcW w:w="1022" w:type="pct"/>
            <w:hideMark/>
          </w:tcPr>
          <w:p w14:paraId="01E8BADC"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0.53</w:t>
            </w:r>
          </w:p>
        </w:tc>
        <w:tc>
          <w:tcPr>
            <w:tcW w:w="979" w:type="pct"/>
            <w:hideMark/>
          </w:tcPr>
          <w:p w14:paraId="585533CE"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0.57</w:t>
            </w:r>
          </w:p>
        </w:tc>
        <w:tc>
          <w:tcPr>
            <w:tcW w:w="1064" w:type="pct"/>
            <w:hideMark/>
          </w:tcPr>
          <w:p w14:paraId="57B15448"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0.63</w:t>
            </w:r>
          </w:p>
        </w:tc>
        <w:tc>
          <w:tcPr>
            <w:tcW w:w="1132" w:type="pct"/>
            <w:hideMark/>
          </w:tcPr>
          <w:p w14:paraId="48FB34F5"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0.51</w:t>
            </w:r>
          </w:p>
        </w:tc>
      </w:tr>
      <w:tr w:rsidR="00195CAB" w:rsidRPr="001D4EAD" w14:paraId="67FA0205" w14:textId="77777777" w:rsidTr="006A3672">
        <w:trPr>
          <w:trHeight w:val="315"/>
        </w:trPr>
        <w:tc>
          <w:tcPr>
            <w:tcW w:w="803" w:type="pct"/>
            <w:tcBorders>
              <w:bottom w:val="single" w:sz="4" w:space="0" w:color="auto"/>
            </w:tcBorders>
            <w:hideMark/>
          </w:tcPr>
          <w:p w14:paraId="6764C62C"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ROI (EFIM/TC)</w:t>
            </w:r>
          </w:p>
        </w:tc>
        <w:tc>
          <w:tcPr>
            <w:tcW w:w="1022" w:type="pct"/>
            <w:tcBorders>
              <w:bottom w:val="single" w:sz="4" w:space="0" w:color="auto"/>
            </w:tcBorders>
            <w:hideMark/>
          </w:tcPr>
          <w:p w14:paraId="20136EA9"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0.7</w:t>
            </w:r>
          </w:p>
        </w:tc>
        <w:tc>
          <w:tcPr>
            <w:tcW w:w="979" w:type="pct"/>
            <w:tcBorders>
              <w:bottom w:val="single" w:sz="4" w:space="0" w:color="auto"/>
            </w:tcBorders>
            <w:hideMark/>
          </w:tcPr>
          <w:p w14:paraId="248919B8"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0.82</w:t>
            </w:r>
          </w:p>
        </w:tc>
        <w:tc>
          <w:tcPr>
            <w:tcW w:w="1064" w:type="pct"/>
            <w:tcBorders>
              <w:bottom w:val="single" w:sz="4" w:space="0" w:color="auto"/>
            </w:tcBorders>
            <w:hideMark/>
          </w:tcPr>
          <w:p w14:paraId="3AAC76E5"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1.01</w:t>
            </w:r>
          </w:p>
        </w:tc>
        <w:tc>
          <w:tcPr>
            <w:tcW w:w="1132" w:type="pct"/>
            <w:tcBorders>
              <w:bottom w:val="single" w:sz="4" w:space="0" w:color="auto"/>
            </w:tcBorders>
            <w:hideMark/>
          </w:tcPr>
          <w:p w14:paraId="0559FADF" w14:textId="77777777" w:rsidR="00195CAB" w:rsidRPr="001D4EAD" w:rsidRDefault="00052CED" w:rsidP="006A3672">
            <w:pPr>
              <w:spacing w:line="480" w:lineRule="auto"/>
              <w:jc w:val="both"/>
              <w:rPr>
                <w:rFonts w:ascii="Arial" w:eastAsia="Times New Roman" w:hAnsi="Arial" w:cs="Arial"/>
                <w:b/>
                <w:sz w:val="20"/>
                <w:szCs w:val="20"/>
              </w:rPr>
            </w:pPr>
            <w:r w:rsidRPr="001D4EAD">
              <w:rPr>
                <w:rFonts w:ascii="Arial" w:eastAsia="Times New Roman" w:hAnsi="Arial" w:cs="Arial"/>
                <w:b/>
                <w:sz w:val="20"/>
                <w:szCs w:val="20"/>
              </w:rPr>
              <w:t>0.67</w:t>
            </w:r>
          </w:p>
        </w:tc>
      </w:tr>
    </w:tbl>
    <w:p w14:paraId="151AB1FB" w14:textId="77777777" w:rsidR="00606B3D" w:rsidRPr="00F82FE0" w:rsidRDefault="00606B3D" w:rsidP="00606B3D">
      <w:pPr>
        <w:spacing w:line="240" w:lineRule="auto"/>
        <w:jc w:val="both"/>
        <w:rPr>
          <w:rFonts w:ascii="Arial" w:hAnsi="Arial" w:cs="Arial"/>
          <w:i/>
          <w:sz w:val="20"/>
          <w:szCs w:val="20"/>
        </w:rPr>
      </w:pPr>
      <w:r w:rsidRPr="00E63E41">
        <w:rPr>
          <w:rFonts w:ascii="Arial" w:hAnsi="Arial" w:cs="Arial"/>
          <w:i/>
          <w:sz w:val="20"/>
          <w:szCs w:val="20"/>
          <w:highlight w:val="yellow"/>
        </w:rPr>
        <w:t xml:space="preserve">**Note: </w:t>
      </w:r>
      <w:r w:rsidRPr="00E63E41">
        <w:rPr>
          <w:rFonts w:ascii="Arial" w:hAnsi="Arial" w:cs="Arial"/>
          <w:i/>
          <w:sz w:val="20"/>
          <w:highlight w:val="yellow"/>
        </w:rPr>
        <w:t>1 USD ≈ 610 FCFA (West African Financial Community Franc)</w:t>
      </w:r>
    </w:p>
    <w:p w14:paraId="6D02D986" w14:textId="2509193D" w:rsidR="001D4EAD" w:rsidRPr="00606B3D" w:rsidRDefault="001D4EAD" w:rsidP="001D4EAD">
      <w:pPr>
        <w:spacing w:after="0" w:line="480" w:lineRule="auto"/>
        <w:rPr>
          <w:rFonts w:ascii="Arial" w:hAnsi="Arial" w:cs="Arial"/>
          <w:sz w:val="20"/>
          <w:szCs w:val="20"/>
        </w:rPr>
      </w:pPr>
    </w:p>
    <w:p w14:paraId="42214D7C" w14:textId="325BFDAA" w:rsidR="00195CAB" w:rsidRPr="001421BE" w:rsidRDefault="00052CED" w:rsidP="001421BE">
      <w:pPr>
        <w:pStyle w:val="ListParagraph"/>
        <w:numPr>
          <w:ilvl w:val="2"/>
          <w:numId w:val="7"/>
        </w:numPr>
        <w:spacing w:after="0" w:line="240" w:lineRule="auto"/>
        <w:ind w:left="720"/>
        <w:rPr>
          <w:rFonts w:ascii="Arial" w:hAnsi="Arial" w:cs="Arial"/>
          <w:color w:val="000000"/>
          <w:sz w:val="20"/>
          <w:szCs w:val="20"/>
          <w:u w:val="single"/>
        </w:rPr>
      </w:pPr>
      <w:r w:rsidRPr="001421BE">
        <w:rPr>
          <w:rFonts w:ascii="Arial" w:eastAsia="Times New Roman" w:hAnsi="Arial" w:cs="Arial"/>
          <w:b/>
          <w:bCs/>
          <w:sz w:val="20"/>
          <w:szCs w:val="20"/>
          <w:u w:val="single"/>
        </w:rPr>
        <w:t>Economic Farm Income (EFI) Analysis</w:t>
      </w:r>
    </w:p>
    <w:p w14:paraId="12A6766D" w14:textId="276BC4FD" w:rsidR="00195CAB" w:rsidRPr="00D07A0E" w:rsidRDefault="00052CED">
      <w:pPr>
        <w:spacing w:after="0" w:line="240" w:lineRule="auto"/>
        <w:jc w:val="both"/>
        <w:rPr>
          <w:rFonts w:ascii="Arial" w:eastAsia="Times New Roman" w:hAnsi="Arial" w:cs="Arial"/>
          <w:bCs/>
          <w:sz w:val="20"/>
          <w:szCs w:val="20"/>
        </w:rPr>
      </w:pPr>
      <w:r w:rsidRPr="00D07A0E">
        <w:rPr>
          <w:rFonts w:ascii="Arial" w:eastAsia="Times New Roman" w:hAnsi="Arial" w:cs="Arial"/>
          <w:bCs/>
          <w:sz w:val="20"/>
          <w:szCs w:val="20"/>
        </w:rPr>
        <w:t>Leeks emerged as the most profitable crop with the highest EFI (</w:t>
      </w:r>
      <w:r w:rsidR="00003C06" w:rsidRPr="00D07A0E">
        <w:rPr>
          <w:rFonts w:ascii="Arial" w:eastAsia="Times New Roman" w:hAnsi="Arial" w:cs="Arial"/>
          <w:bCs/>
          <w:sz w:val="20"/>
          <w:szCs w:val="20"/>
        </w:rPr>
        <w:t xml:space="preserve">FCFA </w:t>
      </w:r>
      <w:r w:rsidR="00003C06">
        <w:rPr>
          <w:rFonts w:ascii="Arial" w:eastAsia="Times New Roman" w:hAnsi="Arial" w:cs="Arial"/>
          <w:bCs/>
          <w:sz w:val="20"/>
          <w:szCs w:val="20"/>
        </w:rPr>
        <w:t>2,294,558 /ha)</w:t>
      </w:r>
      <w:r w:rsidRPr="00D07A0E">
        <w:rPr>
          <w:rFonts w:ascii="Arial" w:eastAsia="Times New Roman" w:hAnsi="Arial" w:cs="Arial"/>
          <w:bCs/>
          <w:sz w:val="20"/>
          <w:szCs w:val="20"/>
        </w:rPr>
        <w:t>, followed by celery (</w:t>
      </w:r>
      <w:r w:rsidR="0040105C" w:rsidRPr="00D07A0E">
        <w:rPr>
          <w:rFonts w:ascii="Arial" w:eastAsia="Times New Roman" w:hAnsi="Arial" w:cs="Arial"/>
          <w:bCs/>
          <w:sz w:val="20"/>
          <w:szCs w:val="20"/>
        </w:rPr>
        <w:t xml:space="preserve">FCFA </w:t>
      </w:r>
      <w:r w:rsidRPr="00D07A0E">
        <w:rPr>
          <w:rFonts w:ascii="Arial" w:eastAsia="Times New Roman" w:hAnsi="Arial" w:cs="Arial"/>
          <w:bCs/>
          <w:sz w:val="20"/>
          <w:szCs w:val="20"/>
        </w:rPr>
        <w:t>1,892,802.65</w:t>
      </w:r>
      <w:r w:rsidR="00003C06" w:rsidRPr="00D07A0E">
        <w:rPr>
          <w:rFonts w:ascii="Arial" w:eastAsia="Times New Roman" w:hAnsi="Arial" w:cs="Arial"/>
          <w:bCs/>
          <w:sz w:val="20"/>
          <w:szCs w:val="20"/>
        </w:rPr>
        <w:t xml:space="preserve"> </w:t>
      </w:r>
      <w:r w:rsidR="0040105C">
        <w:rPr>
          <w:rFonts w:ascii="Arial" w:eastAsia="Times New Roman" w:hAnsi="Arial" w:cs="Arial"/>
          <w:bCs/>
          <w:sz w:val="20"/>
          <w:szCs w:val="20"/>
        </w:rPr>
        <w:t>/ha</w:t>
      </w:r>
      <w:r w:rsidRPr="00D07A0E">
        <w:rPr>
          <w:rFonts w:ascii="Arial" w:eastAsia="Times New Roman" w:hAnsi="Arial" w:cs="Arial"/>
          <w:bCs/>
          <w:sz w:val="20"/>
          <w:szCs w:val="20"/>
        </w:rPr>
        <w:t>)</w:t>
      </w:r>
      <w:r w:rsidR="0040105C">
        <w:rPr>
          <w:rFonts w:ascii="Arial" w:eastAsia="Times New Roman" w:hAnsi="Arial" w:cs="Arial"/>
          <w:bCs/>
          <w:sz w:val="20"/>
          <w:szCs w:val="20"/>
        </w:rPr>
        <w:t>,</w:t>
      </w:r>
      <w:r w:rsidRPr="00D07A0E">
        <w:rPr>
          <w:rFonts w:ascii="Arial" w:eastAsia="Times New Roman" w:hAnsi="Arial" w:cs="Arial"/>
          <w:bCs/>
          <w:sz w:val="20"/>
          <w:szCs w:val="20"/>
        </w:rPr>
        <w:t xml:space="preserve"> reflecting its ability to cover all costs, including opportunity costs such as the value of family labor and the potential income from alternative land use. This indicates that leek production not only generates profits but also provides a return on the resources invested, making it a highly attractive option for farmers. This is supported by the findings of </w:t>
      </w:r>
      <w:proofErr w:type="spellStart"/>
      <w:r w:rsidR="00576821" w:rsidRPr="00576821">
        <w:rPr>
          <w:rFonts w:ascii="Helvetica" w:hAnsi="Helvetica" w:cs="Helvetica"/>
          <w:sz w:val="20"/>
          <w:szCs w:val="20"/>
        </w:rPr>
        <w:t>Akamin</w:t>
      </w:r>
      <w:proofErr w:type="spellEnd"/>
      <w:r w:rsidR="00576821" w:rsidRPr="00D07A0E">
        <w:rPr>
          <w:rFonts w:ascii="Arial" w:eastAsia="Times New Roman" w:hAnsi="Arial" w:cs="Arial"/>
          <w:bCs/>
          <w:sz w:val="20"/>
          <w:szCs w:val="20"/>
        </w:rPr>
        <w:t xml:space="preserve"> </w:t>
      </w:r>
      <w:r w:rsidRPr="00D07A0E">
        <w:rPr>
          <w:rFonts w:ascii="Arial" w:eastAsia="Times New Roman" w:hAnsi="Arial" w:cs="Arial"/>
          <w:bCs/>
          <w:sz w:val="20"/>
          <w:szCs w:val="20"/>
        </w:rPr>
        <w:t xml:space="preserve">et al. </w:t>
      </w:r>
      <w:r w:rsidR="003E2A13">
        <w:rPr>
          <w:rFonts w:ascii="Arial" w:eastAsia="Times New Roman" w:hAnsi="Arial" w:cs="Arial"/>
          <w:bCs/>
          <w:sz w:val="20"/>
          <w:szCs w:val="20"/>
        </w:rPr>
        <w:fldChar w:fldCharType="begin"/>
      </w:r>
      <w:r w:rsidR="003E2A13">
        <w:rPr>
          <w:rFonts w:ascii="Arial" w:eastAsia="Times New Roman" w:hAnsi="Arial" w:cs="Arial"/>
          <w:bCs/>
          <w:sz w:val="20"/>
          <w:szCs w:val="20"/>
        </w:rPr>
        <w:instrText xml:space="preserve"> REF _Ref193330868 \n \h </w:instrText>
      </w:r>
      <w:r w:rsidR="003E2A13">
        <w:rPr>
          <w:rFonts w:ascii="Arial" w:eastAsia="Times New Roman" w:hAnsi="Arial" w:cs="Arial"/>
          <w:bCs/>
          <w:sz w:val="20"/>
          <w:szCs w:val="20"/>
        </w:rPr>
      </w:r>
      <w:r w:rsidR="003E2A13">
        <w:rPr>
          <w:rFonts w:ascii="Arial" w:eastAsia="Times New Roman" w:hAnsi="Arial" w:cs="Arial"/>
          <w:bCs/>
          <w:sz w:val="20"/>
          <w:szCs w:val="20"/>
        </w:rPr>
        <w:fldChar w:fldCharType="separate"/>
      </w:r>
      <w:r w:rsidR="003E2A13">
        <w:rPr>
          <w:rFonts w:ascii="Arial" w:eastAsia="Times New Roman" w:hAnsi="Arial" w:cs="Arial"/>
          <w:bCs/>
          <w:sz w:val="20"/>
          <w:szCs w:val="20"/>
        </w:rPr>
        <w:t>[67]</w:t>
      </w:r>
      <w:r w:rsidR="003E2A13">
        <w:rPr>
          <w:rFonts w:ascii="Arial" w:eastAsia="Times New Roman" w:hAnsi="Arial" w:cs="Arial"/>
          <w:bCs/>
          <w:sz w:val="20"/>
          <w:szCs w:val="20"/>
        </w:rPr>
        <w:fldChar w:fldCharType="end"/>
      </w:r>
      <w:r w:rsidR="003E2A13">
        <w:rPr>
          <w:rFonts w:ascii="Arial" w:eastAsia="Times New Roman" w:hAnsi="Arial" w:cs="Arial"/>
          <w:bCs/>
          <w:sz w:val="20"/>
          <w:szCs w:val="20"/>
        </w:rPr>
        <w:t xml:space="preserve"> </w:t>
      </w:r>
      <w:r w:rsidRPr="00D07A0E">
        <w:rPr>
          <w:rFonts w:ascii="Arial" w:eastAsia="Times New Roman" w:hAnsi="Arial" w:cs="Arial"/>
          <w:bCs/>
          <w:sz w:val="20"/>
          <w:szCs w:val="20"/>
        </w:rPr>
        <w:t xml:space="preserve">who, in their study on the profitability and resource use efficiency of vegetable production in southwestern Haryana, emphasized the importance of considering opportunity costs in profitability analysis. They argued that incorporating opportunity costs provides a more accurate reflection of the true economic returns from agricultural activities, as it accounts for the potential benefits foregone by choosing one production activity over another. Including opportunity costs in profitability analysis offers a more holistic view of farm income, allowing farmers to make more informed choices about resource allocation and crop selection </w:t>
      </w:r>
      <w:r w:rsidR="003E2A13">
        <w:rPr>
          <w:rFonts w:ascii="Arial" w:eastAsia="Times New Roman" w:hAnsi="Arial" w:cs="Arial"/>
          <w:bCs/>
          <w:sz w:val="20"/>
          <w:szCs w:val="20"/>
        </w:rPr>
        <w:fldChar w:fldCharType="begin"/>
      </w:r>
      <w:r w:rsidR="003E2A13">
        <w:rPr>
          <w:rFonts w:ascii="Arial" w:eastAsia="Times New Roman" w:hAnsi="Arial" w:cs="Arial"/>
          <w:bCs/>
          <w:sz w:val="20"/>
          <w:szCs w:val="20"/>
        </w:rPr>
        <w:instrText xml:space="preserve"> REF _Ref193330892 \n \h </w:instrText>
      </w:r>
      <w:r w:rsidR="003E2A13">
        <w:rPr>
          <w:rFonts w:ascii="Arial" w:eastAsia="Times New Roman" w:hAnsi="Arial" w:cs="Arial"/>
          <w:bCs/>
          <w:sz w:val="20"/>
          <w:szCs w:val="20"/>
        </w:rPr>
      </w:r>
      <w:r w:rsidR="003E2A13">
        <w:rPr>
          <w:rFonts w:ascii="Arial" w:eastAsia="Times New Roman" w:hAnsi="Arial" w:cs="Arial"/>
          <w:bCs/>
          <w:sz w:val="20"/>
          <w:szCs w:val="20"/>
        </w:rPr>
        <w:fldChar w:fldCharType="separate"/>
      </w:r>
      <w:r w:rsidR="003E2A13">
        <w:rPr>
          <w:rFonts w:ascii="Arial" w:eastAsia="Times New Roman" w:hAnsi="Arial" w:cs="Arial"/>
          <w:bCs/>
          <w:sz w:val="20"/>
          <w:szCs w:val="20"/>
        </w:rPr>
        <w:t>[68]</w:t>
      </w:r>
      <w:r w:rsidR="003E2A13">
        <w:rPr>
          <w:rFonts w:ascii="Arial" w:eastAsia="Times New Roman" w:hAnsi="Arial" w:cs="Arial"/>
          <w:bCs/>
          <w:sz w:val="20"/>
          <w:szCs w:val="20"/>
        </w:rPr>
        <w:fldChar w:fldCharType="end"/>
      </w:r>
      <w:r w:rsidRPr="00D07A0E">
        <w:rPr>
          <w:rFonts w:ascii="Arial" w:eastAsia="Times New Roman" w:hAnsi="Arial" w:cs="Arial"/>
          <w:bCs/>
          <w:sz w:val="20"/>
          <w:szCs w:val="20"/>
        </w:rPr>
        <w:t>. Furthermore, the high EFI values observed for leeks and celery suggest efficient resource use, which is a crucial factor for sustainable agricultural</w:t>
      </w:r>
      <w:r w:rsidR="00E03607">
        <w:rPr>
          <w:rFonts w:ascii="Arial" w:eastAsia="Times New Roman" w:hAnsi="Arial" w:cs="Arial"/>
          <w:bCs/>
          <w:sz w:val="20"/>
          <w:szCs w:val="20"/>
        </w:rPr>
        <w:t xml:space="preserve"> production </w:t>
      </w:r>
      <w:r w:rsidR="003E2A13">
        <w:rPr>
          <w:rFonts w:ascii="Arial" w:eastAsia="Times New Roman" w:hAnsi="Arial" w:cs="Arial"/>
          <w:bCs/>
          <w:sz w:val="20"/>
          <w:szCs w:val="20"/>
        </w:rPr>
        <w:fldChar w:fldCharType="begin"/>
      </w:r>
      <w:r w:rsidR="003E2A13">
        <w:rPr>
          <w:rFonts w:ascii="Arial" w:eastAsia="Times New Roman" w:hAnsi="Arial" w:cs="Arial"/>
          <w:bCs/>
          <w:sz w:val="20"/>
          <w:szCs w:val="20"/>
        </w:rPr>
        <w:instrText xml:space="preserve"> REF _Ref193330868 \n \h </w:instrText>
      </w:r>
      <w:r w:rsidR="003E2A13">
        <w:rPr>
          <w:rFonts w:ascii="Arial" w:eastAsia="Times New Roman" w:hAnsi="Arial" w:cs="Arial"/>
          <w:bCs/>
          <w:sz w:val="20"/>
          <w:szCs w:val="20"/>
        </w:rPr>
      </w:r>
      <w:r w:rsidR="003E2A13">
        <w:rPr>
          <w:rFonts w:ascii="Arial" w:eastAsia="Times New Roman" w:hAnsi="Arial" w:cs="Arial"/>
          <w:bCs/>
          <w:sz w:val="20"/>
          <w:szCs w:val="20"/>
        </w:rPr>
        <w:fldChar w:fldCharType="separate"/>
      </w:r>
      <w:r w:rsidR="003E2A13">
        <w:rPr>
          <w:rFonts w:ascii="Arial" w:eastAsia="Times New Roman" w:hAnsi="Arial" w:cs="Arial"/>
          <w:bCs/>
          <w:sz w:val="20"/>
          <w:szCs w:val="20"/>
        </w:rPr>
        <w:t>[67]</w:t>
      </w:r>
      <w:r w:rsidR="003E2A13">
        <w:rPr>
          <w:rFonts w:ascii="Arial" w:eastAsia="Times New Roman" w:hAnsi="Arial" w:cs="Arial"/>
          <w:bCs/>
          <w:sz w:val="20"/>
          <w:szCs w:val="20"/>
        </w:rPr>
        <w:fldChar w:fldCharType="end"/>
      </w:r>
      <w:r w:rsidRPr="00D07A0E">
        <w:rPr>
          <w:rFonts w:ascii="Arial" w:eastAsia="Times New Roman" w:hAnsi="Arial" w:cs="Arial"/>
          <w:bCs/>
          <w:sz w:val="20"/>
          <w:szCs w:val="20"/>
        </w:rPr>
        <w:t xml:space="preserve">. Carrots and Cabbage showed moderate EFI, suggesting that while they generate profits, these profits may not be as substantial when considering the full opportunity cost of resources used in their production. </w:t>
      </w:r>
    </w:p>
    <w:p w14:paraId="1719E80D" w14:textId="77777777" w:rsidR="00195CAB" w:rsidRPr="00D07A0E" w:rsidRDefault="00195CAB">
      <w:pPr>
        <w:spacing w:after="0" w:line="240" w:lineRule="auto"/>
        <w:jc w:val="both"/>
        <w:rPr>
          <w:rFonts w:ascii="Arial" w:eastAsia="Times New Roman" w:hAnsi="Arial" w:cs="Arial"/>
          <w:b/>
          <w:bCs/>
          <w:i/>
          <w:sz w:val="20"/>
          <w:szCs w:val="20"/>
        </w:rPr>
      </w:pPr>
    </w:p>
    <w:p w14:paraId="57E7F3E4" w14:textId="21A5E488" w:rsidR="00195CAB" w:rsidRPr="00AD4770" w:rsidRDefault="00052CED" w:rsidP="00AD4770">
      <w:pPr>
        <w:pStyle w:val="ListParagraph"/>
        <w:numPr>
          <w:ilvl w:val="2"/>
          <w:numId w:val="7"/>
        </w:numPr>
        <w:spacing w:after="0" w:line="240" w:lineRule="auto"/>
        <w:ind w:left="270" w:hanging="270"/>
        <w:jc w:val="both"/>
        <w:rPr>
          <w:rFonts w:ascii="Arial" w:eastAsia="Times New Roman" w:hAnsi="Arial" w:cs="Arial"/>
          <w:b/>
          <w:bCs/>
          <w:sz w:val="20"/>
          <w:szCs w:val="20"/>
          <w:u w:val="single"/>
        </w:rPr>
      </w:pPr>
      <w:r w:rsidRPr="00AD4770">
        <w:rPr>
          <w:rFonts w:ascii="Arial" w:eastAsia="Times New Roman" w:hAnsi="Arial" w:cs="Arial"/>
          <w:b/>
          <w:bCs/>
          <w:sz w:val="20"/>
          <w:szCs w:val="20"/>
          <w:u w:val="single"/>
        </w:rPr>
        <w:t>Return on Investment (ROI) Analysis</w:t>
      </w:r>
    </w:p>
    <w:p w14:paraId="09BEA99C" w14:textId="775E7EA5" w:rsidR="00195CAB" w:rsidRPr="0048702F" w:rsidRDefault="00052CED" w:rsidP="009A7A64">
      <w:pPr>
        <w:spacing w:after="0" w:line="240" w:lineRule="auto"/>
        <w:jc w:val="both"/>
        <w:rPr>
          <w:rFonts w:ascii="Helvetica" w:hAnsi="Helvetica" w:cs="Helvetica"/>
          <w:sz w:val="20"/>
          <w:szCs w:val="20"/>
        </w:rPr>
      </w:pPr>
      <w:r w:rsidRPr="00D07A0E">
        <w:rPr>
          <w:rFonts w:ascii="Arial" w:eastAsia="Times New Roman" w:hAnsi="Arial" w:cs="Arial"/>
          <w:bCs/>
          <w:sz w:val="20"/>
          <w:szCs w:val="20"/>
        </w:rPr>
        <w:t>Results in table 3 also show that leek</w:t>
      </w:r>
      <w:r w:rsidR="005A7847">
        <w:rPr>
          <w:rFonts w:ascii="Arial" w:eastAsia="Times New Roman" w:hAnsi="Arial" w:cs="Arial"/>
          <w:bCs/>
          <w:sz w:val="20"/>
          <w:szCs w:val="20"/>
        </w:rPr>
        <w:t>s</w:t>
      </w:r>
      <w:r w:rsidRPr="00D07A0E">
        <w:rPr>
          <w:rFonts w:ascii="Arial" w:eastAsia="Times New Roman" w:hAnsi="Arial" w:cs="Arial"/>
          <w:bCs/>
          <w:sz w:val="20"/>
          <w:szCs w:val="20"/>
        </w:rPr>
        <w:t xml:space="preserve"> exhibited the highest ROI (1.01), indicating a high return on the total investment. This is due to their low initial costs of production. This suggests that investing </w:t>
      </w:r>
      <w:r w:rsidR="008B3D91">
        <w:rPr>
          <w:rFonts w:ascii="Arial" w:eastAsia="Times New Roman" w:hAnsi="Arial" w:cs="Arial"/>
          <w:bCs/>
          <w:sz w:val="20"/>
          <w:szCs w:val="20"/>
        </w:rPr>
        <w:t xml:space="preserve">in </w:t>
      </w:r>
      <w:r w:rsidRPr="00D07A0E">
        <w:rPr>
          <w:rFonts w:ascii="Arial" w:eastAsia="Times New Roman" w:hAnsi="Arial" w:cs="Arial"/>
          <w:bCs/>
          <w:sz w:val="20"/>
          <w:szCs w:val="20"/>
        </w:rPr>
        <w:t>leek production yields a significant return compared to their initial investment, making it a financially attractive option for farmers. This i</w:t>
      </w:r>
      <w:r w:rsidR="003E2A13">
        <w:rPr>
          <w:rFonts w:ascii="Arial" w:eastAsia="Times New Roman" w:hAnsi="Arial" w:cs="Arial"/>
          <w:bCs/>
          <w:sz w:val="20"/>
          <w:szCs w:val="20"/>
        </w:rPr>
        <w:t xml:space="preserve">s supported by the findings of </w:t>
      </w:r>
      <w:r w:rsidR="003E2A13">
        <w:rPr>
          <w:rFonts w:ascii="Arial" w:hAnsi="Arial" w:cs="Arial"/>
          <w:color w:val="222222"/>
          <w:sz w:val="20"/>
          <w:szCs w:val="20"/>
          <w:shd w:val="clear" w:color="auto" w:fill="FFFFFF"/>
        </w:rPr>
        <w:fldChar w:fldCharType="begin"/>
      </w:r>
      <w:r w:rsidR="003E2A13">
        <w:rPr>
          <w:rFonts w:ascii="Arial" w:hAnsi="Arial" w:cs="Arial"/>
          <w:color w:val="222222"/>
          <w:sz w:val="20"/>
          <w:szCs w:val="20"/>
          <w:shd w:val="clear" w:color="auto" w:fill="FFFFFF"/>
        </w:rPr>
        <w:instrText xml:space="preserve"> REF _Ref193330928 \n \h </w:instrText>
      </w:r>
      <w:r w:rsidR="003E2A13">
        <w:rPr>
          <w:rFonts w:ascii="Arial" w:hAnsi="Arial" w:cs="Arial"/>
          <w:color w:val="222222"/>
          <w:sz w:val="20"/>
          <w:szCs w:val="20"/>
          <w:shd w:val="clear" w:color="auto" w:fill="FFFFFF"/>
        </w:rPr>
      </w:r>
      <w:r w:rsidR="003E2A13">
        <w:rPr>
          <w:rFonts w:ascii="Arial" w:hAnsi="Arial" w:cs="Arial"/>
          <w:color w:val="222222"/>
          <w:sz w:val="20"/>
          <w:szCs w:val="20"/>
          <w:shd w:val="clear" w:color="auto" w:fill="FFFFFF"/>
        </w:rPr>
        <w:fldChar w:fldCharType="separate"/>
      </w:r>
      <w:r w:rsidR="003E2A13">
        <w:rPr>
          <w:rFonts w:ascii="Arial" w:hAnsi="Arial" w:cs="Arial"/>
          <w:color w:val="222222"/>
          <w:sz w:val="20"/>
          <w:szCs w:val="20"/>
          <w:shd w:val="clear" w:color="auto" w:fill="FFFFFF"/>
        </w:rPr>
        <w:t>[69]</w:t>
      </w:r>
      <w:r w:rsidR="003E2A13">
        <w:rPr>
          <w:rFonts w:ascii="Arial" w:hAnsi="Arial" w:cs="Arial"/>
          <w:color w:val="222222"/>
          <w:sz w:val="20"/>
          <w:szCs w:val="20"/>
          <w:shd w:val="clear" w:color="auto" w:fill="FFFFFF"/>
        </w:rPr>
        <w:fldChar w:fldCharType="end"/>
      </w:r>
      <w:r w:rsidRPr="00D07A0E">
        <w:rPr>
          <w:rFonts w:ascii="Arial" w:eastAsia="Times New Roman" w:hAnsi="Arial" w:cs="Arial"/>
          <w:bCs/>
          <w:sz w:val="20"/>
          <w:szCs w:val="20"/>
        </w:rPr>
        <w:t xml:space="preserve"> who, in their study on the profitability of vegetable production in Nigeria, also observed that crops with lower initial investment costs often exhibit higher returns on investment.  They argued that while high-value crops might generate substantial revenue, the significant upfront costs associated with them can sometimes diminish the overall profitability when compared to crops requiring less initial capital. Celery and Carrots also demonstrated strong ROIs, indicating their potential for profitable returns on investment</w:t>
      </w:r>
      <w:r w:rsidR="0076126A">
        <w:rPr>
          <w:rFonts w:ascii="Arial" w:eastAsia="Times New Roman" w:hAnsi="Arial" w:cs="Arial"/>
          <w:bCs/>
          <w:sz w:val="20"/>
          <w:szCs w:val="20"/>
        </w:rPr>
        <w:t xml:space="preserve"> </w:t>
      </w:r>
      <w:r w:rsidR="0076126A">
        <w:rPr>
          <w:rFonts w:ascii="Arial" w:eastAsia="Times New Roman" w:hAnsi="Arial" w:cs="Arial"/>
          <w:bCs/>
          <w:sz w:val="20"/>
          <w:szCs w:val="20"/>
        </w:rPr>
        <w:fldChar w:fldCharType="begin"/>
      </w:r>
      <w:r w:rsidR="0076126A">
        <w:rPr>
          <w:rFonts w:ascii="Arial" w:eastAsia="Times New Roman" w:hAnsi="Arial" w:cs="Arial"/>
          <w:bCs/>
          <w:sz w:val="20"/>
          <w:szCs w:val="20"/>
        </w:rPr>
        <w:instrText xml:space="preserve"> REF _Ref193331337 \n \h </w:instrText>
      </w:r>
      <w:r w:rsidR="0076126A">
        <w:rPr>
          <w:rFonts w:ascii="Arial" w:eastAsia="Times New Roman" w:hAnsi="Arial" w:cs="Arial"/>
          <w:bCs/>
          <w:sz w:val="20"/>
          <w:szCs w:val="20"/>
        </w:rPr>
      </w:r>
      <w:r w:rsidR="0076126A">
        <w:rPr>
          <w:rFonts w:ascii="Arial" w:eastAsia="Times New Roman" w:hAnsi="Arial" w:cs="Arial"/>
          <w:bCs/>
          <w:sz w:val="20"/>
          <w:szCs w:val="20"/>
        </w:rPr>
        <w:fldChar w:fldCharType="separate"/>
      </w:r>
      <w:r w:rsidR="0076126A">
        <w:rPr>
          <w:rFonts w:ascii="Arial" w:eastAsia="Times New Roman" w:hAnsi="Arial" w:cs="Arial"/>
          <w:bCs/>
          <w:sz w:val="20"/>
          <w:szCs w:val="20"/>
        </w:rPr>
        <w:t>[70]</w:t>
      </w:r>
      <w:r w:rsidR="0076126A">
        <w:rPr>
          <w:rFonts w:ascii="Arial" w:eastAsia="Times New Roman" w:hAnsi="Arial" w:cs="Arial"/>
          <w:bCs/>
          <w:sz w:val="20"/>
          <w:szCs w:val="20"/>
        </w:rPr>
        <w:fldChar w:fldCharType="end"/>
      </w:r>
      <w:r w:rsidRPr="00D07A0E">
        <w:rPr>
          <w:rFonts w:ascii="Arial" w:eastAsia="Times New Roman" w:hAnsi="Arial" w:cs="Arial"/>
          <w:bCs/>
          <w:sz w:val="20"/>
          <w:szCs w:val="20"/>
        </w:rPr>
        <w:t>.</w:t>
      </w:r>
    </w:p>
    <w:p w14:paraId="727D8A14" w14:textId="77777777" w:rsidR="00195CAB" w:rsidRPr="00D07A0E" w:rsidRDefault="00195CAB">
      <w:pPr>
        <w:spacing w:after="0" w:line="240" w:lineRule="auto"/>
        <w:jc w:val="both"/>
        <w:rPr>
          <w:rFonts w:ascii="Arial" w:eastAsia="Times New Roman" w:hAnsi="Arial" w:cs="Arial"/>
          <w:bCs/>
          <w:sz w:val="20"/>
          <w:szCs w:val="20"/>
        </w:rPr>
      </w:pPr>
    </w:p>
    <w:p w14:paraId="55271B3F" w14:textId="3F19E620" w:rsidR="00195CAB" w:rsidRPr="00D07A0E" w:rsidRDefault="00052CED">
      <w:pPr>
        <w:spacing w:line="240" w:lineRule="auto"/>
        <w:jc w:val="both"/>
        <w:rPr>
          <w:rFonts w:ascii="Arial" w:eastAsia="Times New Roman" w:hAnsi="Arial" w:cs="Arial"/>
          <w:bCs/>
          <w:sz w:val="20"/>
          <w:szCs w:val="20"/>
        </w:rPr>
      </w:pPr>
      <w:r w:rsidRPr="00D07A0E">
        <w:rPr>
          <w:rFonts w:ascii="Arial" w:eastAsia="Times New Roman" w:hAnsi="Arial" w:cs="Arial"/>
          <w:bCs/>
          <w:sz w:val="20"/>
          <w:szCs w:val="20"/>
        </w:rPr>
        <w:t>Overall, our study demonstrates that profitability analysis can provides valuable insights into the economic viability of different market gardening crops, and allow farmers to make informed investment decisions. It highlights the importance of considering factors such as yield, market prices, variable costs, fixed costs, and opportunity costs when making production decision.</w:t>
      </w:r>
    </w:p>
    <w:p w14:paraId="584D3500" w14:textId="7B25C0FC" w:rsidR="00195CAB" w:rsidRDefault="00052CED">
      <w:pPr>
        <w:spacing w:line="240" w:lineRule="auto"/>
        <w:jc w:val="both"/>
        <w:rPr>
          <w:rFonts w:ascii="Arial" w:eastAsia="Times New Roman" w:hAnsi="Arial" w:cs="Arial"/>
          <w:bCs/>
          <w:sz w:val="20"/>
          <w:szCs w:val="20"/>
        </w:rPr>
      </w:pPr>
      <w:r w:rsidRPr="00D07A0E">
        <w:rPr>
          <w:rFonts w:ascii="Arial" w:eastAsia="Times New Roman" w:hAnsi="Arial" w:cs="Arial"/>
          <w:bCs/>
          <w:sz w:val="20"/>
          <w:szCs w:val="20"/>
        </w:rPr>
        <w:t>From the basis of the hypothesis cited in this study, Cabbage, which generally has a shorter production cycle compared to carrots, celery, and leeks, exhibits the lowest total cost of production and shows a substant</w:t>
      </w:r>
      <w:r w:rsidR="00120C0D">
        <w:rPr>
          <w:rFonts w:ascii="Arial" w:eastAsia="Times New Roman" w:hAnsi="Arial" w:cs="Arial"/>
          <w:bCs/>
          <w:sz w:val="20"/>
          <w:szCs w:val="20"/>
        </w:rPr>
        <w:t>ial profit (EFI). However, leek</w:t>
      </w:r>
      <w:r w:rsidRPr="00D07A0E">
        <w:rPr>
          <w:rFonts w:ascii="Arial" w:eastAsia="Times New Roman" w:hAnsi="Arial" w:cs="Arial"/>
          <w:bCs/>
          <w:sz w:val="20"/>
          <w:szCs w:val="20"/>
        </w:rPr>
        <w:t>, which likely have a longer production cycle than cabbage, demonstrate</w:t>
      </w:r>
      <w:r w:rsidR="00120C0D">
        <w:rPr>
          <w:rFonts w:ascii="Arial" w:eastAsia="Times New Roman" w:hAnsi="Arial" w:cs="Arial"/>
          <w:bCs/>
          <w:sz w:val="20"/>
          <w:szCs w:val="20"/>
        </w:rPr>
        <w:t>s</w:t>
      </w:r>
      <w:r w:rsidRPr="00D07A0E">
        <w:rPr>
          <w:rFonts w:ascii="Arial" w:eastAsia="Times New Roman" w:hAnsi="Arial" w:cs="Arial"/>
          <w:bCs/>
          <w:sz w:val="20"/>
          <w:szCs w:val="20"/>
        </w:rPr>
        <w:t xml:space="preserve"> the highest profit (E</w:t>
      </w:r>
      <w:r w:rsidR="00120C0D">
        <w:rPr>
          <w:rFonts w:ascii="Arial" w:eastAsia="Times New Roman" w:hAnsi="Arial" w:cs="Arial"/>
          <w:bCs/>
          <w:sz w:val="20"/>
          <w:szCs w:val="20"/>
        </w:rPr>
        <w:t>FI) and ROI. Conversely, carrot</w:t>
      </w:r>
      <w:r w:rsidRPr="00D07A0E">
        <w:rPr>
          <w:rFonts w:ascii="Arial" w:eastAsia="Times New Roman" w:hAnsi="Arial" w:cs="Arial"/>
          <w:bCs/>
          <w:sz w:val="20"/>
          <w:szCs w:val="20"/>
        </w:rPr>
        <w:t>, while having a relatively lower produ</w:t>
      </w:r>
      <w:r w:rsidR="00120C0D">
        <w:rPr>
          <w:rFonts w:ascii="Arial" w:eastAsia="Times New Roman" w:hAnsi="Arial" w:cs="Arial"/>
          <w:bCs/>
          <w:sz w:val="20"/>
          <w:szCs w:val="20"/>
        </w:rPr>
        <w:t>ction cost than celery and leek</w:t>
      </w:r>
      <w:r w:rsidRPr="00D07A0E">
        <w:rPr>
          <w:rFonts w:ascii="Arial" w:eastAsia="Times New Roman" w:hAnsi="Arial" w:cs="Arial"/>
          <w:bCs/>
          <w:sz w:val="20"/>
          <w:szCs w:val="20"/>
        </w:rPr>
        <w:t>, show</w:t>
      </w:r>
      <w:r w:rsidR="00120C0D">
        <w:rPr>
          <w:rFonts w:ascii="Arial" w:eastAsia="Times New Roman" w:hAnsi="Arial" w:cs="Arial"/>
          <w:bCs/>
          <w:sz w:val="20"/>
          <w:szCs w:val="20"/>
        </w:rPr>
        <w:t>s</w:t>
      </w:r>
      <w:r w:rsidRPr="00D07A0E">
        <w:rPr>
          <w:rFonts w:ascii="Arial" w:eastAsia="Times New Roman" w:hAnsi="Arial" w:cs="Arial"/>
          <w:bCs/>
          <w:sz w:val="20"/>
          <w:szCs w:val="20"/>
        </w:rPr>
        <w:t xml:space="preserve"> a lower profit. Therefore, the hypothesis that crops with lower production costs and shorter production cycles offer the highest profit optimization potential is not consistently supported by the study. This is contrary to the study conducted by Akter et al. </w:t>
      </w:r>
      <w:r w:rsidR="0076126A">
        <w:rPr>
          <w:rFonts w:ascii="Arial" w:eastAsia="Times New Roman" w:hAnsi="Arial" w:cs="Arial"/>
          <w:bCs/>
          <w:sz w:val="20"/>
          <w:szCs w:val="20"/>
        </w:rPr>
        <w:fldChar w:fldCharType="begin"/>
      </w:r>
      <w:r w:rsidR="0076126A">
        <w:rPr>
          <w:rFonts w:ascii="Arial" w:eastAsia="Times New Roman" w:hAnsi="Arial" w:cs="Arial"/>
          <w:bCs/>
          <w:sz w:val="20"/>
          <w:szCs w:val="20"/>
        </w:rPr>
        <w:instrText xml:space="preserve"> REF _Ref193331351 \n \h </w:instrText>
      </w:r>
      <w:r w:rsidR="0076126A">
        <w:rPr>
          <w:rFonts w:ascii="Arial" w:eastAsia="Times New Roman" w:hAnsi="Arial" w:cs="Arial"/>
          <w:bCs/>
          <w:sz w:val="20"/>
          <w:szCs w:val="20"/>
        </w:rPr>
      </w:r>
      <w:r w:rsidR="0076126A">
        <w:rPr>
          <w:rFonts w:ascii="Arial" w:eastAsia="Times New Roman" w:hAnsi="Arial" w:cs="Arial"/>
          <w:bCs/>
          <w:sz w:val="20"/>
          <w:szCs w:val="20"/>
        </w:rPr>
        <w:fldChar w:fldCharType="separate"/>
      </w:r>
      <w:r w:rsidR="0076126A">
        <w:rPr>
          <w:rFonts w:ascii="Arial" w:eastAsia="Times New Roman" w:hAnsi="Arial" w:cs="Arial"/>
          <w:bCs/>
          <w:sz w:val="20"/>
          <w:szCs w:val="20"/>
        </w:rPr>
        <w:t>[71]</w:t>
      </w:r>
      <w:r w:rsidR="0076126A">
        <w:rPr>
          <w:rFonts w:ascii="Arial" w:eastAsia="Times New Roman" w:hAnsi="Arial" w:cs="Arial"/>
          <w:bCs/>
          <w:sz w:val="20"/>
          <w:szCs w:val="20"/>
        </w:rPr>
        <w:fldChar w:fldCharType="end"/>
      </w:r>
      <w:r w:rsidR="0076126A">
        <w:rPr>
          <w:rFonts w:ascii="Arial" w:eastAsia="Times New Roman" w:hAnsi="Arial" w:cs="Arial"/>
          <w:bCs/>
          <w:sz w:val="20"/>
          <w:szCs w:val="20"/>
        </w:rPr>
        <w:t xml:space="preserve"> </w:t>
      </w:r>
      <w:r w:rsidRPr="00D07A0E">
        <w:rPr>
          <w:rFonts w:ascii="Arial" w:eastAsia="Times New Roman" w:hAnsi="Arial" w:cs="Arial"/>
          <w:bCs/>
          <w:sz w:val="20"/>
          <w:szCs w:val="20"/>
        </w:rPr>
        <w:t xml:space="preserve">on the financial analysis of winter vegetables production in a selected area of </w:t>
      </w:r>
      <w:proofErr w:type="spellStart"/>
      <w:r w:rsidRPr="00D07A0E">
        <w:rPr>
          <w:rFonts w:ascii="Arial" w:eastAsia="Times New Roman" w:hAnsi="Arial" w:cs="Arial"/>
          <w:bCs/>
          <w:sz w:val="20"/>
          <w:szCs w:val="20"/>
        </w:rPr>
        <w:t>Brahmanbaria</w:t>
      </w:r>
      <w:proofErr w:type="spellEnd"/>
      <w:r w:rsidRPr="00D07A0E">
        <w:rPr>
          <w:rFonts w:ascii="Arial" w:eastAsia="Times New Roman" w:hAnsi="Arial" w:cs="Arial"/>
          <w:bCs/>
          <w:sz w:val="20"/>
          <w:szCs w:val="20"/>
        </w:rPr>
        <w:t xml:space="preserve"> district in Bangladesh who supports this hypothesis by revealing that, vegetables requiring less input cost and having quicker harvest times demonstrated a tendency towards higher returns on investment.</w:t>
      </w:r>
    </w:p>
    <w:p w14:paraId="5F7ACA37" w14:textId="77777777" w:rsidR="0070341D" w:rsidRPr="00D07A0E" w:rsidRDefault="0070341D">
      <w:pPr>
        <w:spacing w:line="240" w:lineRule="auto"/>
        <w:jc w:val="both"/>
        <w:rPr>
          <w:rFonts w:ascii="Arial" w:eastAsia="Times New Roman" w:hAnsi="Arial" w:cs="Arial"/>
          <w:bCs/>
          <w:sz w:val="20"/>
          <w:szCs w:val="20"/>
        </w:rPr>
      </w:pPr>
    </w:p>
    <w:p w14:paraId="24F7172B" w14:textId="2D296164" w:rsidR="00195CAB" w:rsidRPr="009C03C6" w:rsidRDefault="009C03C6" w:rsidP="009C03C6">
      <w:pPr>
        <w:pStyle w:val="ListParagraph"/>
        <w:numPr>
          <w:ilvl w:val="0"/>
          <w:numId w:val="7"/>
        </w:numPr>
        <w:spacing w:line="240" w:lineRule="auto"/>
        <w:ind w:left="360"/>
        <w:jc w:val="both"/>
        <w:rPr>
          <w:rFonts w:ascii="Arial" w:hAnsi="Arial" w:cs="Arial"/>
          <w:b/>
          <w:color w:val="000000"/>
          <w:szCs w:val="20"/>
        </w:rPr>
      </w:pPr>
      <w:r w:rsidRPr="009C03C6">
        <w:rPr>
          <w:rFonts w:ascii="Arial" w:hAnsi="Arial" w:cs="Arial"/>
          <w:b/>
          <w:color w:val="000000"/>
          <w:szCs w:val="20"/>
        </w:rPr>
        <w:t>CONCLUSION</w:t>
      </w:r>
      <w:r w:rsidR="00B124C4" w:rsidRPr="00B124C4">
        <w:rPr>
          <w:rFonts w:ascii="Arial" w:hAnsi="Arial" w:cs="Arial"/>
          <w:b/>
          <w:color w:val="000000"/>
          <w:szCs w:val="20"/>
          <w:highlight w:val="yellow"/>
        </w:rPr>
        <w:t>S</w:t>
      </w:r>
    </w:p>
    <w:p w14:paraId="6898160A" w14:textId="43E7FEDA" w:rsidR="00195CAB" w:rsidRPr="00D07A0E" w:rsidRDefault="00052CED">
      <w:pPr>
        <w:spacing w:line="240" w:lineRule="auto"/>
        <w:jc w:val="both"/>
        <w:rPr>
          <w:rFonts w:ascii="Arial" w:hAnsi="Arial" w:cs="Arial"/>
          <w:sz w:val="20"/>
          <w:szCs w:val="20"/>
        </w:rPr>
      </w:pPr>
      <w:r w:rsidRPr="00D07A0E">
        <w:rPr>
          <w:rFonts w:ascii="Arial" w:hAnsi="Arial" w:cs="Arial"/>
          <w:sz w:val="20"/>
          <w:szCs w:val="20"/>
        </w:rPr>
        <w:t>Among the selected market garden crops studied in Santa subdivision of the Nort</w:t>
      </w:r>
      <w:r w:rsidR="00E46AC2">
        <w:rPr>
          <w:rFonts w:ascii="Arial" w:hAnsi="Arial" w:cs="Arial"/>
          <w:sz w:val="20"/>
          <w:szCs w:val="20"/>
        </w:rPr>
        <w:t>h West Region of Cameroon, leek</w:t>
      </w:r>
      <w:r w:rsidRPr="00D07A0E">
        <w:rPr>
          <w:rFonts w:ascii="Arial" w:hAnsi="Arial" w:cs="Arial"/>
          <w:sz w:val="20"/>
          <w:szCs w:val="20"/>
        </w:rPr>
        <w:t xml:space="preserve"> emerged as the most economically advantageous crop, boasting the highest net margin, net farm income, economic farm income, and a strong return on investment. . Celery also demonstrated strong profitability, driven by high yields and stable market demand. While carrots and cabbage contributed positively to farm income, their profitability was comparatively moderate, potentially. These findings underscore the importance of inclusive economic analysis, incorporating both explicit and implicit costs, for informed decision-making in market gardening. However, the results contradict the hypothesis that crops with lower production costs and shorter production cycles offer the highest profit optimization potential. This rejection of the null hypothesis is crucial because it indicates that factors beyond simple cost and time efficiency, such as market demand, yield potential, and price stability, significantly influence profitability</w:t>
      </w:r>
      <w:r w:rsidR="001E7FD7">
        <w:rPr>
          <w:rFonts w:ascii="Arial" w:eastAsia="Times New Roman" w:hAnsi="Arial" w:cs="Arial"/>
          <w:bCs/>
          <w:sz w:val="20"/>
          <w:szCs w:val="20"/>
        </w:rPr>
        <w:t>. In this context, leek</w:t>
      </w:r>
      <w:r w:rsidRPr="00D07A0E">
        <w:rPr>
          <w:rFonts w:ascii="Arial" w:eastAsia="Times New Roman" w:hAnsi="Arial" w:cs="Arial"/>
          <w:bCs/>
          <w:sz w:val="20"/>
          <w:szCs w:val="20"/>
        </w:rPr>
        <w:t xml:space="preserve"> and celery, which typically have longer production cycles and higher cost figures, exhibited greater profits than cabbage and carrots. This suggests that high-value crops with robust market demand which provide high revenue values (table 3) can outweigh the advantages of lower-cost, shorter-cycle alternatives. </w:t>
      </w:r>
      <w:r w:rsidR="001E7FD7">
        <w:rPr>
          <w:rFonts w:ascii="Arial" w:hAnsi="Arial" w:cs="Arial"/>
          <w:sz w:val="20"/>
          <w:szCs w:val="20"/>
        </w:rPr>
        <w:t>Overall, leek</w:t>
      </w:r>
      <w:r w:rsidRPr="00D07A0E">
        <w:rPr>
          <w:rFonts w:ascii="Arial" w:hAnsi="Arial" w:cs="Arial"/>
          <w:sz w:val="20"/>
          <w:szCs w:val="20"/>
        </w:rPr>
        <w:t xml:space="preserve"> performed financially better than the other studied garden crops: celery, carrots, and cabbage in the study area. However, all </w:t>
      </w:r>
      <w:r w:rsidR="0070341D">
        <w:rPr>
          <w:rFonts w:ascii="Arial" w:hAnsi="Arial" w:cs="Arial"/>
          <w:sz w:val="20"/>
          <w:szCs w:val="20"/>
        </w:rPr>
        <w:t xml:space="preserve">studied </w:t>
      </w:r>
      <w:r w:rsidRPr="00D07A0E">
        <w:rPr>
          <w:rFonts w:ascii="Arial" w:hAnsi="Arial" w:cs="Arial"/>
          <w:sz w:val="20"/>
          <w:szCs w:val="20"/>
        </w:rPr>
        <w:t>veggies were profitable.</w:t>
      </w:r>
    </w:p>
    <w:p w14:paraId="447D8FAC" w14:textId="13412E8D" w:rsidR="008B2FFF" w:rsidRDefault="00052CED">
      <w:pPr>
        <w:spacing w:line="240" w:lineRule="auto"/>
        <w:jc w:val="both"/>
        <w:rPr>
          <w:rFonts w:ascii="Arial" w:hAnsi="Arial" w:cs="Arial"/>
          <w:sz w:val="20"/>
          <w:szCs w:val="20"/>
        </w:rPr>
      </w:pPr>
      <w:r w:rsidRPr="00D07A0E">
        <w:rPr>
          <w:rFonts w:ascii="Arial" w:hAnsi="Arial" w:cs="Arial"/>
          <w:sz w:val="20"/>
          <w:szCs w:val="20"/>
        </w:rPr>
        <w:t xml:space="preserve">Based on </w:t>
      </w:r>
      <w:r w:rsidR="00B124C4" w:rsidRPr="00B124C4">
        <w:rPr>
          <w:rFonts w:ascii="Arial" w:hAnsi="Arial" w:cs="Arial"/>
          <w:sz w:val="20"/>
          <w:szCs w:val="20"/>
          <w:highlight w:val="yellow"/>
        </w:rPr>
        <w:t>the</w:t>
      </w:r>
      <w:r w:rsidRPr="00D07A0E">
        <w:rPr>
          <w:rFonts w:ascii="Arial" w:hAnsi="Arial" w:cs="Arial"/>
          <w:sz w:val="20"/>
          <w:szCs w:val="20"/>
        </w:rPr>
        <w:t xml:space="preserve"> findings</w:t>
      </w:r>
      <w:r w:rsidR="00B124C4">
        <w:rPr>
          <w:rFonts w:ascii="Arial" w:hAnsi="Arial" w:cs="Arial"/>
          <w:sz w:val="20"/>
          <w:szCs w:val="20"/>
        </w:rPr>
        <w:t xml:space="preserve"> </w:t>
      </w:r>
      <w:r w:rsidR="00B124C4" w:rsidRPr="00B124C4">
        <w:rPr>
          <w:rFonts w:ascii="Arial" w:hAnsi="Arial" w:cs="Arial"/>
          <w:sz w:val="20"/>
          <w:szCs w:val="20"/>
          <w:highlight w:val="yellow"/>
        </w:rPr>
        <w:t>of</w:t>
      </w:r>
      <w:r w:rsidR="00B124C4">
        <w:rPr>
          <w:rFonts w:ascii="Arial" w:hAnsi="Arial" w:cs="Arial"/>
          <w:sz w:val="20"/>
          <w:szCs w:val="20"/>
        </w:rPr>
        <w:t xml:space="preserve"> </w:t>
      </w:r>
      <w:r w:rsidR="00B124C4" w:rsidRPr="00B124C4">
        <w:rPr>
          <w:rFonts w:ascii="Arial" w:hAnsi="Arial" w:cs="Arial"/>
          <w:sz w:val="20"/>
          <w:szCs w:val="20"/>
          <w:highlight w:val="yellow"/>
        </w:rPr>
        <w:t>this study</w:t>
      </w:r>
      <w:r w:rsidRPr="00D07A0E">
        <w:rPr>
          <w:rFonts w:ascii="Arial" w:hAnsi="Arial" w:cs="Arial"/>
          <w:sz w:val="20"/>
          <w:szCs w:val="20"/>
        </w:rPr>
        <w:t>, we recommend that farmers should prioritize leek and celery cultivation due to their high yields, strong market prices, and efficient resource utilization, leading to substantial profits. Investors should focus on supporting infrastructure and market linkages for these high-value crops, while also considering the moderate but stable returns from carrots. Given that all the garden crops are essential sources of food and may be preferred by social groups, further research is needed to identify options and best practices to render the other crops as profitable as l</w:t>
      </w:r>
      <w:r w:rsidR="00C54143">
        <w:rPr>
          <w:rFonts w:ascii="Arial" w:hAnsi="Arial" w:cs="Arial"/>
          <w:sz w:val="20"/>
          <w:szCs w:val="20"/>
        </w:rPr>
        <w:t>eek</w:t>
      </w:r>
      <w:r w:rsidRPr="00D07A0E">
        <w:rPr>
          <w:rFonts w:ascii="Arial" w:hAnsi="Arial" w:cs="Arial"/>
          <w:sz w:val="20"/>
          <w:szCs w:val="20"/>
        </w:rPr>
        <w:t>.  This study contributes to the understanding that profitability analysis is prerequisite for investing in gardening in any context when optimizing profit is the ultimate goal. Further research in other contexts is needed to confirm if this trend persists across space and time.</w:t>
      </w:r>
    </w:p>
    <w:p w14:paraId="22528E41" w14:textId="77777777" w:rsidR="008B2FFF" w:rsidRDefault="008B2FFF" w:rsidP="006F7AAB">
      <w:pPr>
        <w:pStyle w:val="AcknHead"/>
        <w:spacing w:after="0"/>
        <w:jc w:val="both"/>
        <w:rPr>
          <w:rFonts w:ascii="Arial" w:hAnsi="Arial" w:cs="Arial"/>
        </w:rPr>
      </w:pPr>
    </w:p>
    <w:p w14:paraId="136BCD07" w14:textId="77777777" w:rsidR="00C54143" w:rsidRDefault="00C54143" w:rsidP="00F93083">
      <w:pPr>
        <w:rPr>
          <w:rFonts w:cs="Times New Roman"/>
          <w:kern w:val="2"/>
          <w:highlight w:val="yellow"/>
        </w:rPr>
      </w:pPr>
      <w:bookmarkStart w:id="4" w:name="_Hlk193540946"/>
      <w:bookmarkStart w:id="5" w:name="_Hlk180402183"/>
      <w:bookmarkStart w:id="6" w:name="_Hlk183680988"/>
    </w:p>
    <w:p w14:paraId="2AFC7500" w14:textId="77777777" w:rsidR="00F93083" w:rsidRPr="004E0279" w:rsidRDefault="00F93083" w:rsidP="00F93083">
      <w:pPr>
        <w:rPr>
          <w:rFonts w:cs="Times New Roman"/>
          <w:b/>
          <w:kern w:val="2"/>
          <w:highlight w:val="yellow"/>
        </w:rPr>
      </w:pPr>
      <w:r w:rsidRPr="004E0279">
        <w:rPr>
          <w:rFonts w:cs="Times New Roman"/>
          <w:b/>
          <w:kern w:val="2"/>
          <w:highlight w:val="yellow"/>
        </w:rPr>
        <w:t>Disclaimer (Artificial intelligence)</w:t>
      </w:r>
    </w:p>
    <w:p w14:paraId="322148A2" w14:textId="77777777" w:rsidR="00F93083" w:rsidRPr="009C5487" w:rsidRDefault="00F93083" w:rsidP="00F93083">
      <w:pPr>
        <w:rPr>
          <w:rFonts w:cs="Times New Roman"/>
          <w:kern w:val="2"/>
          <w:highlight w:val="yellow"/>
        </w:rPr>
      </w:pPr>
      <w:r w:rsidRPr="009C5487">
        <w:rPr>
          <w:rFonts w:cs="Times New Roman"/>
          <w:kern w:val="2"/>
          <w:highlight w:val="yellow"/>
        </w:rPr>
        <w:t xml:space="preserve">Option 1: </w:t>
      </w:r>
    </w:p>
    <w:p w14:paraId="4D3B4BC8" w14:textId="29A54AB4" w:rsidR="00A9621B" w:rsidRDefault="00F93083" w:rsidP="00C54143">
      <w:pPr>
        <w:rPr>
          <w:rFonts w:cs="Times New Roman"/>
          <w:kern w:val="2"/>
          <w:highlight w:val="yellow"/>
        </w:rPr>
      </w:pPr>
      <w:r w:rsidRPr="009C5487">
        <w:rPr>
          <w:rFonts w:cs="Times New Roman"/>
          <w:kern w:val="2"/>
          <w:highlight w:val="yellow"/>
        </w:rPr>
        <w:lastRenderedPageBreak/>
        <w:t>Author(s) hereby declare that NO generative AI technologies such as Large Language Models (</w:t>
      </w:r>
      <w:proofErr w:type="spellStart"/>
      <w:r w:rsidRPr="009C5487">
        <w:rPr>
          <w:rFonts w:cs="Times New Roman"/>
          <w:kern w:val="2"/>
          <w:highlight w:val="yellow"/>
        </w:rPr>
        <w:t>ChatGPT</w:t>
      </w:r>
      <w:proofErr w:type="spellEnd"/>
      <w:r w:rsidRPr="009C5487">
        <w:rPr>
          <w:rFonts w:cs="Times New Roman"/>
          <w:kern w:val="2"/>
          <w:highlight w:val="yellow"/>
        </w:rPr>
        <w:t xml:space="preserve">, COPILOT, etc.) and text-to-image generators have been used during the writing or editing of this manuscript. </w:t>
      </w:r>
      <w:bookmarkEnd w:id="4"/>
      <w:bookmarkEnd w:id="5"/>
      <w:bookmarkEnd w:id="6"/>
    </w:p>
    <w:p w14:paraId="518F69DD" w14:textId="77777777" w:rsidR="00C54143" w:rsidRPr="00C54143" w:rsidRDefault="00C54143" w:rsidP="00C54143">
      <w:pPr>
        <w:rPr>
          <w:rFonts w:cs="Times New Roman"/>
          <w:kern w:val="2"/>
          <w:highlight w:val="yellow"/>
        </w:rPr>
      </w:pPr>
    </w:p>
    <w:p w14:paraId="509F5801" w14:textId="4633E421" w:rsidR="00195CAB" w:rsidRPr="0008661D" w:rsidRDefault="00052CED" w:rsidP="00911DD5">
      <w:pPr>
        <w:pStyle w:val="Heading3"/>
        <w:rPr>
          <w:rFonts w:ascii="Arial" w:hAnsi="Arial" w:cs="Arial"/>
          <w:sz w:val="22"/>
          <w:szCs w:val="22"/>
        </w:rPr>
      </w:pPr>
      <w:r w:rsidRPr="0008661D">
        <w:rPr>
          <w:rFonts w:ascii="Arial" w:hAnsi="Arial" w:cs="Arial"/>
          <w:sz w:val="22"/>
          <w:szCs w:val="22"/>
        </w:rPr>
        <w:t>REFERENCES</w:t>
      </w:r>
    </w:p>
    <w:p w14:paraId="2CD6D003" w14:textId="55D84DB0" w:rsidR="0067297C" w:rsidRPr="00297187" w:rsidRDefault="0067297C" w:rsidP="00297187">
      <w:pPr>
        <w:pStyle w:val="ListParagraph"/>
        <w:numPr>
          <w:ilvl w:val="0"/>
          <w:numId w:val="11"/>
        </w:numPr>
        <w:spacing w:after="0" w:line="240" w:lineRule="auto"/>
        <w:jc w:val="both"/>
        <w:rPr>
          <w:rFonts w:ascii="Helvetica" w:hAnsi="Helvetica" w:cs="Helvetica"/>
          <w:sz w:val="20"/>
          <w:szCs w:val="20"/>
        </w:rPr>
      </w:pPr>
      <w:bookmarkStart w:id="7" w:name="_Ref193326573"/>
      <w:r w:rsidRPr="00297187">
        <w:rPr>
          <w:rFonts w:ascii="Helvetica" w:hAnsi="Helvetica" w:cs="Helvetica"/>
          <w:sz w:val="20"/>
          <w:szCs w:val="20"/>
        </w:rPr>
        <w:t>Jayne, T.S., Chamberlin, J. and Headey, D.D. (2014)</w:t>
      </w:r>
      <w:r w:rsidR="007C0BBF" w:rsidRPr="00297187">
        <w:rPr>
          <w:rFonts w:ascii="Helvetica" w:hAnsi="Helvetica" w:cs="Helvetica"/>
          <w:sz w:val="20"/>
          <w:szCs w:val="20"/>
        </w:rPr>
        <w:t>.</w:t>
      </w:r>
      <w:r w:rsidRPr="00297187">
        <w:rPr>
          <w:rFonts w:ascii="Helvetica" w:hAnsi="Helvetica" w:cs="Helvetica"/>
          <w:sz w:val="20"/>
          <w:szCs w:val="20"/>
        </w:rPr>
        <w:t xml:space="preserve"> Land Pressures, the Evolution of Farming Systems, and Development Strategies in Africa: A Synthesis. Food Policy, 48</w:t>
      </w:r>
      <w:r w:rsidR="007C0BBF" w:rsidRPr="00297187">
        <w:rPr>
          <w:rFonts w:ascii="Helvetica" w:hAnsi="Helvetica" w:cs="Helvetica"/>
          <w:sz w:val="20"/>
          <w:szCs w:val="20"/>
        </w:rPr>
        <w:t>,</w:t>
      </w:r>
      <w:r w:rsidRPr="00297187">
        <w:rPr>
          <w:rFonts w:ascii="Helvetica" w:hAnsi="Helvetica" w:cs="Helvetica"/>
          <w:sz w:val="20"/>
          <w:szCs w:val="20"/>
        </w:rPr>
        <w:t xml:space="preserve"> 1-17.</w:t>
      </w:r>
      <w:bookmarkEnd w:id="7"/>
    </w:p>
    <w:p w14:paraId="47F6C627" w14:textId="29697B21"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8" w:name="_Ref193326593"/>
      <w:r w:rsidRPr="0067297C">
        <w:rPr>
          <w:rFonts w:ascii="Helvetica" w:hAnsi="Helvetica" w:cs="Helvetica"/>
          <w:sz w:val="20"/>
          <w:szCs w:val="20"/>
        </w:rPr>
        <w:t>United Nations Department of Economic and Social Affairs (UNDESA), &amp; United Nations Department of Economic and Social Affairs. (2019). Urban and rural population growth and world urbanization prospects. World Urbanization Prospects: The 2018 Revision.</w:t>
      </w:r>
      <w:bookmarkEnd w:id="8"/>
    </w:p>
    <w:p w14:paraId="611C8F72" w14:textId="3B1496A4"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9" w:name="_Ref193326627"/>
      <w:r w:rsidRPr="0067297C">
        <w:rPr>
          <w:rFonts w:ascii="Helvetica" w:hAnsi="Helvetica" w:cs="Helvetica"/>
          <w:sz w:val="20"/>
          <w:szCs w:val="20"/>
        </w:rPr>
        <w:t>Jayne, T. S., Chamberlin, J., &amp; Headey, D. D. (2016). Land scarcity and agricultural transformation in Africa: Threats and opportunities. Agricultural Economics, 47(1), 5–22.</w:t>
      </w:r>
      <w:bookmarkEnd w:id="9"/>
    </w:p>
    <w:p w14:paraId="1FB7FAFB" w14:textId="75BB4FC8" w:rsidR="0067297C" w:rsidRPr="0067297C" w:rsidRDefault="007307BB" w:rsidP="00297187">
      <w:pPr>
        <w:pStyle w:val="ListParagraph"/>
        <w:numPr>
          <w:ilvl w:val="0"/>
          <w:numId w:val="11"/>
        </w:numPr>
        <w:spacing w:after="0" w:line="240" w:lineRule="auto"/>
        <w:jc w:val="both"/>
        <w:rPr>
          <w:rFonts w:ascii="Helvetica" w:hAnsi="Helvetica" w:cs="Helvetica"/>
          <w:sz w:val="20"/>
          <w:szCs w:val="20"/>
        </w:rPr>
      </w:pPr>
      <w:bookmarkStart w:id="10" w:name="_Ref193326701"/>
      <w:r w:rsidRPr="007307BB">
        <w:rPr>
          <w:rFonts w:ascii="Helvetica" w:hAnsi="Helvetica" w:cs="Helvetica"/>
          <w:sz w:val="20"/>
          <w:szCs w:val="20"/>
        </w:rPr>
        <w:t xml:space="preserve">Njoya, H. M., </w:t>
      </w:r>
      <w:proofErr w:type="spellStart"/>
      <w:r w:rsidRPr="007307BB">
        <w:rPr>
          <w:rFonts w:ascii="Helvetica" w:hAnsi="Helvetica" w:cs="Helvetica"/>
          <w:sz w:val="20"/>
          <w:szCs w:val="20"/>
        </w:rPr>
        <w:t>Matavel</w:t>
      </w:r>
      <w:proofErr w:type="spellEnd"/>
      <w:r w:rsidRPr="007307BB">
        <w:rPr>
          <w:rFonts w:ascii="Helvetica" w:hAnsi="Helvetica" w:cs="Helvetica"/>
          <w:sz w:val="20"/>
          <w:szCs w:val="20"/>
        </w:rPr>
        <w:t xml:space="preserve">, C. E., </w:t>
      </w:r>
      <w:proofErr w:type="spellStart"/>
      <w:r w:rsidRPr="007307BB">
        <w:rPr>
          <w:rFonts w:ascii="Helvetica" w:hAnsi="Helvetica" w:cs="Helvetica"/>
          <w:sz w:val="20"/>
          <w:szCs w:val="20"/>
        </w:rPr>
        <w:t>Msangi</w:t>
      </w:r>
      <w:proofErr w:type="spellEnd"/>
      <w:r w:rsidRPr="007307BB">
        <w:rPr>
          <w:rFonts w:ascii="Helvetica" w:hAnsi="Helvetica" w:cs="Helvetica"/>
          <w:sz w:val="20"/>
          <w:szCs w:val="20"/>
        </w:rPr>
        <w:t xml:space="preserve">, H. A., </w:t>
      </w:r>
      <w:proofErr w:type="spellStart"/>
      <w:r w:rsidRPr="007307BB">
        <w:rPr>
          <w:rFonts w:ascii="Helvetica" w:hAnsi="Helvetica" w:cs="Helvetica"/>
          <w:sz w:val="20"/>
          <w:szCs w:val="20"/>
        </w:rPr>
        <w:t>Wouapi</w:t>
      </w:r>
      <w:proofErr w:type="spellEnd"/>
      <w:r w:rsidRPr="007307BB">
        <w:rPr>
          <w:rFonts w:ascii="Helvetica" w:hAnsi="Helvetica" w:cs="Helvetica"/>
          <w:sz w:val="20"/>
          <w:szCs w:val="20"/>
        </w:rPr>
        <w:t xml:space="preserve">, H. A. N., Löhr, K., &amp; Sieber, S. (2022). Climate change vulnerability and smallholder farmers’ adaptive responses in the semi-arid Far North Region of Cameroon. </w:t>
      </w:r>
      <w:r w:rsidRPr="007307BB">
        <w:rPr>
          <w:rFonts w:ascii="Helvetica" w:hAnsi="Helvetica" w:cs="Helvetica"/>
          <w:sz w:val="20"/>
          <w:szCs w:val="20"/>
          <w:lang w:val="fr-FR"/>
        </w:rPr>
        <w:t xml:space="preserve">Discover </w:t>
      </w:r>
      <w:proofErr w:type="spellStart"/>
      <w:r w:rsidRPr="007307BB">
        <w:rPr>
          <w:rFonts w:ascii="Helvetica" w:hAnsi="Helvetica" w:cs="Helvetica"/>
          <w:sz w:val="20"/>
          <w:szCs w:val="20"/>
          <w:lang w:val="fr-FR"/>
        </w:rPr>
        <w:t>Sustainability</w:t>
      </w:r>
      <w:proofErr w:type="spellEnd"/>
      <w:r w:rsidRPr="007307BB">
        <w:rPr>
          <w:rFonts w:ascii="Helvetica" w:hAnsi="Helvetica" w:cs="Helvetica"/>
          <w:sz w:val="20"/>
          <w:szCs w:val="20"/>
          <w:lang w:val="fr-FR"/>
        </w:rPr>
        <w:t xml:space="preserve">, 3(1). </w:t>
      </w:r>
      <w:hyperlink r:id="rId10" w:history="1">
        <w:r w:rsidRPr="004A364D">
          <w:rPr>
            <w:rStyle w:val="Hyperlink"/>
            <w:rFonts w:ascii="Helvetica" w:hAnsi="Helvetica" w:cs="Helvetica"/>
            <w:sz w:val="20"/>
            <w:szCs w:val="20"/>
            <w:lang w:val="fr-FR"/>
          </w:rPr>
          <w:t>https://doi.org/10.1007/s43621-022-00106-6</w:t>
        </w:r>
      </w:hyperlink>
      <w:bookmarkEnd w:id="10"/>
      <w:r>
        <w:rPr>
          <w:rFonts w:ascii="Helvetica" w:hAnsi="Helvetica" w:cs="Helvetica"/>
          <w:sz w:val="20"/>
          <w:szCs w:val="20"/>
        </w:rPr>
        <w:t xml:space="preserve">. </w:t>
      </w:r>
    </w:p>
    <w:p w14:paraId="70243E9B" w14:textId="5D3ED7BF"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11" w:name="_Ref193326729"/>
      <w:r w:rsidRPr="0067297C">
        <w:rPr>
          <w:rFonts w:ascii="Helvetica" w:hAnsi="Helvetica" w:cs="Helvetica"/>
          <w:sz w:val="20"/>
          <w:szCs w:val="20"/>
        </w:rPr>
        <w:t>FAO. (2022). The future of food and agriculture-trends and challenges. Rome</w:t>
      </w:r>
      <w:r w:rsidR="007C0BBF">
        <w:rPr>
          <w:rFonts w:ascii="Helvetica" w:hAnsi="Helvetica" w:cs="Helvetica"/>
          <w:sz w:val="20"/>
          <w:szCs w:val="20"/>
        </w:rPr>
        <w:t>: FAO</w:t>
      </w:r>
      <w:r w:rsidRPr="0067297C">
        <w:rPr>
          <w:rFonts w:ascii="Helvetica" w:hAnsi="Helvetica" w:cs="Helvetica"/>
          <w:sz w:val="20"/>
          <w:szCs w:val="20"/>
        </w:rPr>
        <w:t>.</w:t>
      </w:r>
      <w:bookmarkEnd w:id="11"/>
    </w:p>
    <w:p w14:paraId="3982AED4" w14:textId="2FCEDBB5"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12" w:name="_Ref193326746"/>
      <w:proofErr w:type="spellStart"/>
      <w:r w:rsidRPr="0067297C">
        <w:rPr>
          <w:rFonts w:ascii="Helvetica" w:hAnsi="Helvetica" w:cs="Helvetica"/>
          <w:sz w:val="20"/>
          <w:szCs w:val="20"/>
        </w:rPr>
        <w:t>Schreinemachers</w:t>
      </w:r>
      <w:proofErr w:type="spellEnd"/>
      <w:r w:rsidRPr="0067297C">
        <w:rPr>
          <w:rFonts w:ascii="Helvetica" w:hAnsi="Helvetica" w:cs="Helvetica"/>
          <w:sz w:val="20"/>
          <w:szCs w:val="20"/>
        </w:rPr>
        <w:t xml:space="preserve">, P., Chen, O. K., &amp; </w:t>
      </w:r>
      <w:proofErr w:type="spellStart"/>
      <w:r w:rsidRPr="0067297C">
        <w:rPr>
          <w:rFonts w:ascii="Helvetica" w:hAnsi="Helvetica" w:cs="Helvetica"/>
          <w:sz w:val="20"/>
          <w:szCs w:val="20"/>
        </w:rPr>
        <w:t>Sirivunnabood</w:t>
      </w:r>
      <w:proofErr w:type="spellEnd"/>
      <w:r w:rsidRPr="0067297C">
        <w:rPr>
          <w:rFonts w:ascii="Helvetica" w:hAnsi="Helvetica" w:cs="Helvetica"/>
          <w:sz w:val="20"/>
          <w:szCs w:val="20"/>
        </w:rPr>
        <w:t xml:space="preserve">, P. (2018). Economic benefits and risks of pesticide use in vegetable production in Thailand. </w:t>
      </w:r>
      <w:proofErr w:type="spellStart"/>
      <w:r w:rsidRPr="0067297C">
        <w:rPr>
          <w:rFonts w:ascii="Helvetica" w:hAnsi="Helvetica" w:cs="Helvetica"/>
          <w:sz w:val="20"/>
          <w:szCs w:val="20"/>
        </w:rPr>
        <w:t>PloS</w:t>
      </w:r>
      <w:proofErr w:type="spellEnd"/>
      <w:r w:rsidRPr="0067297C">
        <w:rPr>
          <w:rFonts w:ascii="Helvetica" w:hAnsi="Helvetica" w:cs="Helvetica"/>
          <w:sz w:val="20"/>
          <w:szCs w:val="20"/>
        </w:rPr>
        <w:t xml:space="preserve"> one, 13(2), e0192462.</w:t>
      </w:r>
      <w:bookmarkEnd w:id="12"/>
    </w:p>
    <w:p w14:paraId="6579D1DB" w14:textId="094C5B2F"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13" w:name="_Ref193326765"/>
      <w:proofErr w:type="spellStart"/>
      <w:r w:rsidRPr="0067297C">
        <w:rPr>
          <w:rFonts w:ascii="Helvetica" w:hAnsi="Helvetica" w:cs="Helvetica"/>
          <w:sz w:val="20"/>
          <w:szCs w:val="20"/>
          <w:lang w:val="fr-FR"/>
        </w:rPr>
        <w:t>Raidimi</w:t>
      </w:r>
      <w:proofErr w:type="spellEnd"/>
      <w:r w:rsidRPr="0067297C">
        <w:rPr>
          <w:rFonts w:ascii="Helvetica" w:hAnsi="Helvetica" w:cs="Helvetica"/>
          <w:sz w:val="20"/>
          <w:szCs w:val="20"/>
          <w:lang w:val="fr-FR"/>
        </w:rPr>
        <w:t xml:space="preserve">, E. N., &amp; </w:t>
      </w:r>
      <w:proofErr w:type="spellStart"/>
      <w:r w:rsidRPr="0067297C">
        <w:rPr>
          <w:rFonts w:ascii="Helvetica" w:hAnsi="Helvetica" w:cs="Helvetica"/>
          <w:sz w:val="20"/>
          <w:szCs w:val="20"/>
          <w:lang w:val="fr-FR"/>
        </w:rPr>
        <w:t>Kabiti</w:t>
      </w:r>
      <w:proofErr w:type="spellEnd"/>
      <w:r w:rsidRPr="0067297C">
        <w:rPr>
          <w:rFonts w:ascii="Helvetica" w:hAnsi="Helvetica" w:cs="Helvetica"/>
          <w:sz w:val="20"/>
          <w:szCs w:val="20"/>
          <w:lang w:val="fr-FR"/>
        </w:rPr>
        <w:t xml:space="preserve">, H. M. (2019). </w:t>
      </w:r>
      <w:r w:rsidRPr="0067297C">
        <w:rPr>
          <w:rFonts w:ascii="Helvetica" w:hAnsi="Helvetica" w:cs="Helvetica"/>
          <w:sz w:val="20"/>
          <w:szCs w:val="20"/>
        </w:rPr>
        <w:t>Factors influencing the adoption of organic farming among smallholder farmers in Vhembe District, Limpopo Province, South Africa. Sustainability, 11(11), 3097.</w:t>
      </w:r>
      <w:bookmarkEnd w:id="13"/>
    </w:p>
    <w:p w14:paraId="0D74AC68" w14:textId="3A16DE3B"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14" w:name="_Ref193326789"/>
      <w:r w:rsidRPr="0067297C">
        <w:rPr>
          <w:rFonts w:ascii="Helvetica" w:hAnsi="Helvetica" w:cs="Helvetica"/>
          <w:sz w:val="20"/>
          <w:szCs w:val="20"/>
          <w:lang w:val="fr-FR"/>
        </w:rPr>
        <w:t xml:space="preserve">Vos, R., &amp; </w:t>
      </w:r>
      <w:proofErr w:type="spellStart"/>
      <w:r w:rsidRPr="0067297C">
        <w:rPr>
          <w:rFonts w:ascii="Helvetica" w:hAnsi="Helvetica" w:cs="Helvetica"/>
          <w:sz w:val="20"/>
          <w:szCs w:val="20"/>
          <w:lang w:val="fr-FR"/>
        </w:rPr>
        <w:t>Bellù</w:t>
      </w:r>
      <w:proofErr w:type="spellEnd"/>
      <w:r w:rsidRPr="0067297C">
        <w:rPr>
          <w:rFonts w:ascii="Helvetica" w:hAnsi="Helvetica" w:cs="Helvetica"/>
          <w:sz w:val="20"/>
          <w:szCs w:val="20"/>
          <w:lang w:val="fr-FR"/>
        </w:rPr>
        <w:t xml:space="preserve">, L. G. (2019). </w:t>
      </w:r>
      <w:r w:rsidRPr="0067297C">
        <w:rPr>
          <w:rFonts w:ascii="Helvetica" w:hAnsi="Helvetica" w:cs="Helvetica"/>
          <w:sz w:val="20"/>
          <w:szCs w:val="20"/>
        </w:rPr>
        <w:t>Agricultural diversification for food security: evidence, determinants and policy implications. FAO.</w:t>
      </w:r>
      <w:bookmarkEnd w:id="14"/>
    </w:p>
    <w:p w14:paraId="5006D032" w14:textId="1798E7AD"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15" w:name="_Ref193326816"/>
      <w:r w:rsidRPr="0067297C">
        <w:rPr>
          <w:rFonts w:ascii="Helvetica" w:hAnsi="Helvetica" w:cs="Helvetica"/>
          <w:sz w:val="20"/>
          <w:szCs w:val="20"/>
        </w:rPr>
        <w:t>USDA Economic Research Service. (2023). Farm income and wealth statistics.</w:t>
      </w:r>
      <w:bookmarkEnd w:id="15"/>
      <w:r w:rsidR="007C0BBF">
        <w:rPr>
          <w:rFonts w:ascii="Helvetica" w:hAnsi="Helvetica" w:cs="Helvetica"/>
          <w:sz w:val="20"/>
          <w:szCs w:val="20"/>
        </w:rPr>
        <w:t xml:space="preserve"> City? Publisher?</w:t>
      </w:r>
    </w:p>
    <w:p w14:paraId="306DF3C5" w14:textId="4288FED9"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16" w:name="_Ref193326985"/>
      <w:r w:rsidRPr="0067297C">
        <w:rPr>
          <w:rFonts w:ascii="Helvetica" w:hAnsi="Helvetica" w:cs="Helvetica"/>
          <w:sz w:val="20"/>
          <w:szCs w:val="20"/>
        </w:rPr>
        <w:t>Hamilton, A. J., Burchell, S., &amp; Davys, B. J. (2014). A systematic review of the global evidence base for subsoil manuring: impacts on crop yield, soil properties and methodology. Soil Use and Management, 30(4), 487–498.</w:t>
      </w:r>
      <w:bookmarkEnd w:id="16"/>
    </w:p>
    <w:p w14:paraId="052D8BBC" w14:textId="35A7090E"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17" w:name="_Ref193327006"/>
      <w:r w:rsidRPr="0067297C">
        <w:rPr>
          <w:rFonts w:ascii="Helvetica" w:hAnsi="Helvetica" w:cs="Helvetica"/>
          <w:sz w:val="20"/>
          <w:szCs w:val="20"/>
        </w:rPr>
        <w:t>Acar, M., &amp; Gül, M. (2016). Energy use efficiency in agriculture: The case of greenhouse tomato production in Turkey. Renewable and Sustainable Energy Reviews, 53, 649–656.</w:t>
      </w:r>
      <w:bookmarkEnd w:id="17"/>
    </w:p>
    <w:p w14:paraId="3F56637E" w14:textId="07C7F6EE" w:rsidR="0067297C" w:rsidRPr="0067297C" w:rsidRDefault="009802DF" w:rsidP="009802DF">
      <w:pPr>
        <w:pStyle w:val="ListParagraph"/>
        <w:numPr>
          <w:ilvl w:val="0"/>
          <w:numId w:val="11"/>
        </w:numPr>
        <w:spacing w:after="0" w:line="240" w:lineRule="auto"/>
        <w:jc w:val="both"/>
        <w:rPr>
          <w:rFonts w:ascii="Helvetica" w:hAnsi="Helvetica" w:cs="Helvetica"/>
          <w:sz w:val="20"/>
          <w:szCs w:val="20"/>
        </w:rPr>
      </w:pPr>
      <w:bookmarkStart w:id="18" w:name="_Ref193327034"/>
      <w:proofErr w:type="spellStart"/>
      <w:r w:rsidRPr="009802DF">
        <w:rPr>
          <w:rFonts w:ascii="Helvetica" w:hAnsi="Helvetica" w:cs="Helvetica"/>
          <w:sz w:val="20"/>
          <w:szCs w:val="20"/>
          <w:lang w:val="fr-FR"/>
        </w:rPr>
        <w:t>Tirupathi</w:t>
      </w:r>
      <w:proofErr w:type="spellEnd"/>
      <w:r w:rsidRPr="009802DF">
        <w:rPr>
          <w:rFonts w:ascii="Helvetica" w:hAnsi="Helvetica" w:cs="Helvetica"/>
          <w:sz w:val="20"/>
          <w:szCs w:val="20"/>
          <w:lang w:val="fr-FR"/>
        </w:rPr>
        <w:t xml:space="preserve"> Rao, K., &amp; Bose, DR. D. K. (2020). </w:t>
      </w:r>
      <w:r>
        <w:rPr>
          <w:rFonts w:ascii="Helvetica" w:hAnsi="Helvetica" w:cs="Helvetica"/>
          <w:sz w:val="20"/>
          <w:szCs w:val="20"/>
        </w:rPr>
        <w:t xml:space="preserve">Impact of Drip Irrigation on Vegetable Crop Production on its Beneficiaries in </w:t>
      </w:r>
      <w:proofErr w:type="spellStart"/>
      <w:r>
        <w:rPr>
          <w:rFonts w:ascii="Helvetica" w:hAnsi="Helvetica" w:cs="Helvetica"/>
          <w:sz w:val="20"/>
          <w:szCs w:val="20"/>
        </w:rPr>
        <w:t>Gajapathinagaram</w:t>
      </w:r>
      <w:proofErr w:type="spellEnd"/>
      <w:r>
        <w:rPr>
          <w:rFonts w:ascii="Helvetica" w:hAnsi="Helvetica" w:cs="Helvetica"/>
          <w:sz w:val="20"/>
          <w:szCs w:val="20"/>
        </w:rPr>
        <w:t xml:space="preserve"> Block o</w:t>
      </w:r>
      <w:r w:rsidRPr="009802DF">
        <w:rPr>
          <w:rFonts w:ascii="Helvetica" w:hAnsi="Helvetica" w:cs="Helvetica"/>
          <w:sz w:val="20"/>
          <w:szCs w:val="20"/>
        </w:rPr>
        <w:t xml:space="preserve">f Vizianagaram District Andhra Pradesh. International Journal of Advances in Agricultural Science and Technology, 7(11), 45–54. </w:t>
      </w:r>
      <w:hyperlink r:id="rId11" w:history="1">
        <w:r w:rsidRPr="000851F7">
          <w:rPr>
            <w:rStyle w:val="Hyperlink"/>
            <w:rFonts w:ascii="Helvetica" w:hAnsi="Helvetica" w:cs="Helvetica"/>
            <w:sz w:val="20"/>
            <w:szCs w:val="20"/>
          </w:rPr>
          <w:t>https://doi.org/10.47856/ijaast.2020.v07i11.007</w:t>
        </w:r>
      </w:hyperlink>
      <w:r>
        <w:rPr>
          <w:rFonts w:ascii="Helvetica" w:hAnsi="Helvetica" w:cs="Helvetica"/>
          <w:sz w:val="20"/>
          <w:szCs w:val="20"/>
        </w:rPr>
        <w:t xml:space="preserve">. </w:t>
      </w:r>
      <w:bookmarkEnd w:id="18"/>
    </w:p>
    <w:p w14:paraId="7033BB74" w14:textId="23225E63"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19" w:name="_Ref193327048"/>
      <w:r w:rsidRPr="0067297C">
        <w:rPr>
          <w:rFonts w:ascii="Helvetica" w:hAnsi="Helvetica" w:cs="Helvetica"/>
          <w:sz w:val="20"/>
          <w:szCs w:val="20"/>
        </w:rPr>
        <w:t>Pandey, S. (2020). Agricultural water management in Asia and Africa: Achievements, challenges and opportunities. Academic Press.</w:t>
      </w:r>
      <w:bookmarkEnd w:id="19"/>
    </w:p>
    <w:p w14:paraId="0BAB3373" w14:textId="19D793EE"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0" w:name="_Ref193327080"/>
      <w:r w:rsidRPr="0067297C">
        <w:rPr>
          <w:rFonts w:ascii="Helvetica" w:hAnsi="Helvetica" w:cs="Helvetica"/>
          <w:sz w:val="20"/>
          <w:szCs w:val="20"/>
        </w:rPr>
        <w:t>Vandecasteele, I., Deconinck, K., &amp; Kilic, T. (2016). Food value chains in Sub-Saharan Africa: Their heterogeneous nature and implications for policy. Agricultural Economics, 47(6), 691–704.</w:t>
      </w:r>
      <w:bookmarkEnd w:id="20"/>
    </w:p>
    <w:p w14:paraId="41E1823E" w14:textId="28C73389"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1" w:name="_Ref193327102"/>
      <w:r w:rsidRPr="0067297C">
        <w:rPr>
          <w:rFonts w:ascii="Helvetica" w:hAnsi="Helvetica" w:cs="Helvetica"/>
          <w:sz w:val="20"/>
          <w:szCs w:val="20"/>
        </w:rPr>
        <w:t>FAOSTAT. (2013). Food and Agriculture Organization of the United Nations.</w:t>
      </w:r>
      <w:bookmarkEnd w:id="21"/>
    </w:p>
    <w:p w14:paraId="034E5899" w14:textId="160514C6"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2" w:name="_Ref193327128"/>
      <w:proofErr w:type="spellStart"/>
      <w:r w:rsidRPr="0067297C">
        <w:rPr>
          <w:rFonts w:ascii="Helvetica" w:hAnsi="Helvetica" w:cs="Helvetica"/>
          <w:sz w:val="20"/>
          <w:szCs w:val="20"/>
        </w:rPr>
        <w:t>Buabeng</w:t>
      </w:r>
      <w:proofErr w:type="spellEnd"/>
      <w:r w:rsidRPr="0067297C">
        <w:rPr>
          <w:rFonts w:ascii="Helvetica" w:hAnsi="Helvetica" w:cs="Helvetica"/>
          <w:sz w:val="20"/>
          <w:szCs w:val="20"/>
        </w:rPr>
        <w:t xml:space="preserve">, S. N., &amp; </w:t>
      </w:r>
      <w:proofErr w:type="spellStart"/>
      <w:r w:rsidRPr="0067297C">
        <w:rPr>
          <w:rFonts w:ascii="Helvetica" w:hAnsi="Helvetica" w:cs="Helvetica"/>
          <w:sz w:val="20"/>
          <w:szCs w:val="20"/>
        </w:rPr>
        <w:t>Aduteye</w:t>
      </w:r>
      <w:proofErr w:type="spellEnd"/>
      <w:r w:rsidRPr="0067297C">
        <w:rPr>
          <w:rFonts w:ascii="Helvetica" w:hAnsi="Helvetica" w:cs="Helvetica"/>
          <w:sz w:val="20"/>
          <w:szCs w:val="20"/>
        </w:rPr>
        <w:t xml:space="preserve">, C. (2022). Analysis of the technical efficiency of cassava farmers in the </w:t>
      </w:r>
      <w:proofErr w:type="spellStart"/>
      <w:r w:rsidRPr="0067297C">
        <w:rPr>
          <w:rFonts w:ascii="Helvetica" w:hAnsi="Helvetica" w:cs="Helvetica"/>
          <w:sz w:val="20"/>
          <w:szCs w:val="20"/>
        </w:rPr>
        <w:t>Offinso</w:t>
      </w:r>
      <w:proofErr w:type="spellEnd"/>
      <w:r w:rsidRPr="0067297C">
        <w:rPr>
          <w:rFonts w:ascii="Helvetica" w:hAnsi="Helvetica" w:cs="Helvetica"/>
          <w:sz w:val="20"/>
          <w:szCs w:val="20"/>
        </w:rPr>
        <w:t xml:space="preserve"> Municipality of Ghana: A stochastic frontier approach. Cogent Economics &amp; Finance, 10(1), 2026725.</w:t>
      </w:r>
      <w:bookmarkEnd w:id="22"/>
    </w:p>
    <w:p w14:paraId="6FA9916A" w14:textId="6D687617"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3" w:name="_Ref193327147"/>
      <w:proofErr w:type="spellStart"/>
      <w:r w:rsidRPr="0067297C">
        <w:rPr>
          <w:rFonts w:ascii="Helvetica" w:hAnsi="Helvetica" w:cs="Helvetica"/>
          <w:sz w:val="20"/>
          <w:szCs w:val="20"/>
          <w:lang w:val="fr-FR"/>
        </w:rPr>
        <w:t>Balgah</w:t>
      </w:r>
      <w:proofErr w:type="spellEnd"/>
      <w:r w:rsidRPr="0067297C">
        <w:rPr>
          <w:rFonts w:ascii="Helvetica" w:hAnsi="Helvetica" w:cs="Helvetica"/>
          <w:sz w:val="20"/>
          <w:szCs w:val="20"/>
          <w:lang w:val="fr-FR"/>
        </w:rPr>
        <w:t xml:space="preserve">, R. A., </w:t>
      </w:r>
      <w:proofErr w:type="spellStart"/>
      <w:r w:rsidRPr="0067297C">
        <w:rPr>
          <w:rFonts w:ascii="Helvetica" w:hAnsi="Helvetica" w:cs="Helvetica"/>
          <w:sz w:val="20"/>
          <w:szCs w:val="20"/>
          <w:lang w:val="fr-FR"/>
        </w:rPr>
        <w:t>Kimengsi</w:t>
      </w:r>
      <w:proofErr w:type="spellEnd"/>
      <w:r w:rsidRPr="0067297C">
        <w:rPr>
          <w:rFonts w:ascii="Helvetica" w:hAnsi="Helvetica" w:cs="Helvetica"/>
          <w:sz w:val="20"/>
          <w:szCs w:val="20"/>
          <w:lang w:val="fr-FR"/>
        </w:rPr>
        <w:t xml:space="preserve">, J. N., &amp; </w:t>
      </w:r>
      <w:proofErr w:type="spellStart"/>
      <w:r w:rsidRPr="0067297C">
        <w:rPr>
          <w:rFonts w:ascii="Helvetica" w:hAnsi="Helvetica" w:cs="Helvetica"/>
          <w:sz w:val="20"/>
          <w:szCs w:val="20"/>
          <w:lang w:val="fr-FR"/>
        </w:rPr>
        <w:t>Ndi</w:t>
      </w:r>
      <w:proofErr w:type="spellEnd"/>
      <w:r w:rsidRPr="0067297C">
        <w:rPr>
          <w:rFonts w:ascii="Helvetica" w:hAnsi="Helvetica" w:cs="Helvetica"/>
          <w:sz w:val="20"/>
          <w:szCs w:val="20"/>
          <w:lang w:val="fr-FR"/>
        </w:rPr>
        <w:t xml:space="preserve">, E. L. (2023). </w:t>
      </w:r>
      <w:r w:rsidRPr="0067297C">
        <w:rPr>
          <w:rFonts w:ascii="Helvetica" w:hAnsi="Helvetica" w:cs="Helvetica"/>
          <w:sz w:val="20"/>
          <w:szCs w:val="20"/>
        </w:rPr>
        <w:t xml:space="preserve">Climate change, land use dynamics and food security nexus in the </w:t>
      </w:r>
      <w:proofErr w:type="spellStart"/>
      <w:r w:rsidRPr="0067297C">
        <w:rPr>
          <w:rFonts w:ascii="Helvetica" w:hAnsi="Helvetica" w:cs="Helvetica"/>
          <w:sz w:val="20"/>
          <w:szCs w:val="20"/>
        </w:rPr>
        <w:t>Kilum-Ijim</w:t>
      </w:r>
      <w:proofErr w:type="spellEnd"/>
      <w:r w:rsidRPr="0067297C">
        <w:rPr>
          <w:rFonts w:ascii="Helvetica" w:hAnsi="Helvetica" w:cs="Helvetica"/>
          <w:sz w:val="20"/>
          <w:szCs w:val="20"/>
        </w:rPr>
        <w:t xml:space="preserve"> mountain forest landscape of Cameroon. </w:t>
      </w:r>
      <w:proofErr w:type="spellStart"/>
      <w:r w:rsidRPr="0067297C">
        <w:rPr>
          <w:rFonts w:ascii="Helvetica" w:hAnsi="Helvetica" w:cs="Helvetica"/>
          <w:sz w:val="20"/>
          <w:szCs w:val="20"/>
        </w:rPr>
        <w:t>GeoJournal</w:t>
      </w:r>
      <w:proofErr w:type="spellEnd"/>
      <w:r w:rsidRPr="0067297C">
        <w:rPr>
          <w:rFonts w:ascii="Helvetica" w:hAnsi="Helvetica" w:cs="Helvetica"/>
          <w:sz w:val="20"/>
          <w:szCs w:val="20"/>
        </w:rPr>
        <w:t>, 1–19.</w:t>
      </w:r>
      <w:bookmarkEnd w:id="23"/>
    </w:p>
    <w:p w14:paraId="573C7350" w14:textId="58C635A3"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4" w:name="_Ref193327163"/>
      <w:r w:rsidRPr="0067297C">
        <w:rPr>
          <w:rFonts w:ascii="Helvetica" w:hAnsi="Helvetica" w:cs="Helvetica"/>
          <w:sz w:val="20"/>
          <w:szCs w:val="20"/>
        </w:rPr>
        <w:t xml:space="preserve">Li, Y., An, Y., &amp; Lohmann, M. (2022). The impact of agricultural mechanization on the labor structure and income of farmers in China. </w:t>
      </w:r>
      <w:proofErr w:type="spellStart"/>
      <w:r w:rsidRPr="0067297C">
        <w:rPr>
          <w:rFonts w:ascii="Helvetica" w:hAnsi="Helvetica" w:cs="Helvetica"/>
          <w:sz w:val="20"/>
          <w:szCs w:val="20"/>
        </w:rPr>
        <w:t>PLoS</w:t>
      </w:r>
      <w:proofErr w:type="spellEnd"/>
      <w:r w:rsidRPr="0067297C">
        <w:rPr>
          <w:rFonts w:ascii="Helvetica" w:hAnsi="Helvetica" w:cs="Helvetica"/>
          <w:sz w:val="20"/>
          <w:szCs w:val="20"/>
        </w:rPr>
        <w:t xml:space="preserve"> one, 17(10), e0275520.</w:t>
      </w:r>
      <w:bookmarkEnd w:id="24"/>
    </w:p>
    <w:p w14:paraId="4520B2E2" w14:textId="473AC3A3"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5" w:name="_Ref193327183"/>
      <w:r w:rsidRPr="0067297C">
        <w:rPr>
          <w:rFonts w:ascii="Helvetica" w:hAnsi="Helvetica" w:cs="Helvetica"/>
          <w:sz w:val="20"/>
          <w:szCs w:val="20"/>
        </w:rPr>
        <w:t xml:space="preserve">Dreschel, P., </w:t>
      </w:r>
      <w:proofErr w:type="spellStart"/>
      <w:r w:rsidRPr="0067297C">
        <w:rPr>
          <w:rFonts w:ascii="Helvetica" w:hAnsi="Helvetica" w:cs="Helvetica"/>
          <w:sz w:val="20"/>
          <w:szCs w:val="20"/>
        </w:rPr>
        <w:t>Hanjra</w:t>
      </w:r>
      <w:proofErr w:type="spellEnd"/>
      <w:r w:rsidRPr="0067297C">
        <w:rPr>
          <w:rFonts w:ascii="Helvetica" w:hAnsi="Helvetica" w:cs="Helvetica"/>
          <w:sz w:val="20"/>
          <w:szCs w:val="20"/>
        </w:rPr>
        <w:t xml:space="preserve">, M. A., &amp; </w:t>
      </w:r>
      <w:proofErr w:type="spellStart"/>
      <w:r w:rsidRPr="0067297C">
        <w:rPr>
          <w:rFonts w:ascii="Helvetica" w:hAnsi="Helvetica" w:cs="Helvetica"/>
          <w:sz w:val="20"/>
          <w:szCs w:val="20"/>
        </w:rPr>
        <w:t>Raschid</w:t>
      </w:r>
      <w:proofErr w:type="spellEnd"/>
      <w:r w:rsidRPr="0067297C">
        <w:rPr>
          <w:rFonts w:ascii="Helvetica" w:hAnsi="Helvetica" w:cs="Helvetica"/>
          <w:sz w:val="20"/>
          <w:szCs w:val="20"/>
        </w:rPr>
        <w:t>, L. (2010). Agricultural water management themes in the CGIAR system. Colombo, Sri Lanka: CGIAR Challenge Program on Water and Food.</w:t>
      </w:r>
      <w:bookmarkEnd w:id="25"/>
    </w:p>
    <w:p w14:paraId="127B5462" w14:textId="2C1FA52F"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6" w:name="_Ref193327384"/>
      <w:r w:rsidRPr="0067297C">
        <w:rPr>
          <w:rFonts w:ascii="Helvetica" w:hAnsi="Helvetica" w:cs="Helvetica"/>
          <w:sz w:val="20"/>
          <w:szCs w:val="20"/>
        </w:rPr>
        <w:t xml:space="preserve">Jayne, T. S., Chamberlin, J., </w:t>
      </w:r>
      <w:proofErr w:type="spellStart"/>
      <w:r w:rsidRPr="0067297C">
        <w:rPr>
          <w:rFonts w:ascii="Helvetica" w:hAnsi="Helvetica" w:cs="Helvetica"/>
          <w:sz w:val="20"/>
          <w:szCs w:val="20"/>
        </w:rPr>
        <w:t>Muyanga</w:t>
      </w:r>
      <w:proofErr w:type="spellEnd"/>
      <w:r w:rsidRPr="0067297C">
        <w:rPr>
          <w:rFonts w:ascii="Helvetica" w:hAnsi="Helvetica" w:cs="Helvetica"/>
          <w:sz w:val="20"/>
          <w:szCs w:val="20"/>
        </w:rPr>
        <w:t>, M., &amp; Headey, D. D. (2014). Increasing land productivity through improved seed, fertilizer and farmer knowledge: national and household panel data evidence from Ethiopia. Food Policy, 47, 97–108.</w:t>
      </w:r>
      <w:bookmarkEnd w:id="26"/>
    </w:p>
    <w:p w14:paraId="2060E3A2" w14:textId="15EE91EB"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7" w:name="_Ref193327394"/>
      <w:r w:rsidRPr="0067297C">
        <w:rPr>
          <w:rFonts w:ascii="Helvetica" w:hAnsi="Helvetica" w:cs="Helvetica"/>
          <w:sz w:val="20"/>
          <w:szCs w:val="20"/>
        </w:rPr>
        <w:t>Azam, M., &amp; Shafique, M. (2018). The impact of agricultural credit on agricultural productivity in Pakistan: An empirical analysis. Information Management and Business Review, 10(1), 23–34.</w:t>
      </w:r>
      <w:bookmarkEnd w:id="27"/>
    </w:p>
    <w:p w14:paraId="400981E3" w14:textId="44C07351"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8" w:name="_Ref193327408"/>
      <w:proofErr w:type="spellStart"/>
      <w:r w:rsidRPr="0067297C">
        <w:rPr>
          <w:rFonts w:ascii="Helvetica" w:hAnsi="Helvetica" w:cs="Helvetica"/>
          <w:sz w:val="20"/>
          <w:szCs w:val="20"/>
        </w:rPr>
        <w:lastRenderedPageBreak/>
        <w:t>Awunyo-Vitor</w:t>
      </w:r>
      <w:proofErr w:type="spellEnd"/>
      <w:r w:rsidRPr="0067297C">
        <w:rPr>
          <w:rFonts w:ascii="Helvetica" w:hAnsi="Helvetica" w:cs="Helvetica"/>
          <w:sz w:val="20"/>
          <w:szCs w:val="20"/>
        </w:rPr>
        <w:t>, D., &amp; Sackey, E. (2018). Determinants of access to formal credit by smallholder cocoa farmers in Suhum Municipality of Eastern Region, Ghana. Cogent Economics &amp; Finance, 6(1), 1466635.</w:t>
      </w:r>
      <w:bookmarkEnd w:id="28"/>
    </w:p>
    <w:p w14:paraId="47C8B89B" w14:textId="0094C982"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29" w:name="_Ref193327431"/>
      <w:proofErr w:type="spellStart"/>
      <w:r w:rsidRPr="0067297C">
        <w:rPr>
          <w:rFonts w:ascii="Helvetica" w:hAnsi="Helvetica" w:cs="Helvetica"/>
          <w:sz w:val="20"/>
          <w:szCs w:val="20"/>
          <w:lang w:val="fr-FR"/>
        </w:rPr>
        <w:t>Shu’aib</w:t>
      </w:r>
      <w:proofErr w:type="spellEnd"/>
      <w:r w:rsidRPr="0067297C">
        <w:rPr>
          <w:rFonts w:ascii="Helvetica" w:hAnsi="Helvetica" w:cs="Helvetica"/>
          <w:sz w:val="20"/>
          <w:szCs w:val="20"/>
          <w:lang w:val="fr-FR"/>
        </w:rPr>
        <w:t xml:space="preserve">, M., Umar, I. H., &amp; </w:t>
      </w:r>
      <w:proofErr w:type="spellStart"/>
      <w:r w:rsidRPr="0067297C">
        <w:rPr>
          <w:rFonts w:ascii="Helvetica" w:hAnsi="Helvetica" w:cs="Helvetica"/>
          <w:sz w:val="20"/>
          <w:szCs w:val="20"/>
          <w:lang w:val="fr-FR"/>
        </w:rPr>
        <w:t>Danlami</w:t>
      </w:r>
      <w:proofErr w:type="spellEnd"/>
      <w:r w:rsidRPr="0067297C">
        <w:rPr>
          <w:rFonts w:ascii="Helvetica" w:hAnsi="Helvetica" w:cs="Helvetica"/>
          <w:sz w:val="20"/>
          <w:szCs w:val="20"/>
          <w:lang w:val="fr-FR"/>
        </w:rPr>
        <w:t xml:space="preserve">, P. L. (2017). </w:t>
      </w:r>
      <w:r w:rsidRPr="0067297C">
        <w:rPr>
          <w:rFonts w:ascii="Helvetica" w:hAnsi="Helvetica" w:cs="Helvetica"/>
          <w:sz w:val="20"/>
          <w:szCs w:val="20"/>
        </w:rPr>
        <w:t>Effect of microfinance on agricultural productivity among farmers in Bauchi State, Nigeria. International Journal of Development and Sustainability, 6(11), 1779–1790.</w:t>
      </w:r>
      <w:bookmarkEnd w:id="29"/>
    </w:p>
    <w:p w14:paraId="7A5EF5A9" w14:textId="6148E8CB"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0" w:name="_Ref193327455"/>
      <w:proofErr w:type="spellStart"/>
      <w:r w:rsidRPr="0067297C">
        <w:rPr>
          <w:rFonts w:ascii="Helvetica" w:hAnsi="Helvetica" w:cs="Helvetica"/>
          <w:sz w:val="20"/>
          <w:szCs w:val="20"/>
        </w:rPr>
        <w:t>Tsoho</w:t>
      </w:r>
      <w:proofErr w:type="spellEnd"/>
      <w:r w:rsidRPr="0067297C">
        <w:rPr>
          <w:rFonts w:ascii="Helvetica" w:hAnsi="Helvetica" w:cs="Helvetica"/>
          <w:sz w:val="20"/>
          <w:szCs w:val="20"/>
        </w:rPr>
        <w:t>, B. A., &amp; Salau, E. S. (2012). Effect of microfinance banks on agricultural development in Nigeria. European Scientific Journal, 8(17).</w:t>
      </w:r>
      <w:bookmarkEnd w:id="30"/>
    </w:p>
    <w:p w14:paraId="28034F0E" w14:textId="38DA50AB"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1" w:name="_Ref193327556"/>
      <w:proofErr w:type="spellStart"/>
      <w:r w:rsidRPr="0067297C">
        <w:rPr>
          <w:rFonts w:ascii="Helvetica" w:hAnsi="Helvetica" w:cs="Helvetica"/>
          <w:sz w:val="20"/>
          <w:szCs w:val="20"/>
        </w:rPr>
        <w:t>Aliyi</w:t>
      </w:r>
      <w:proofErr w:type="spellEnd"/>
      <w:r w:rsidRPr="0067297C">
        <w:rPr>
          <w:rFonts w:ascii="Helvetica" w:hAnsi="Helvetica" w:cs="Helvetica"/>
          <w:sz w:val="20"/>
          <w:szCs w:val="20"/>
        </w:rPr>
        <w:t xml:space="preserve">, M., </w:t>
      </w:r>
      <w:proofErr w:type="spellStart"/>
      <w:r w:rsidRPr="0067297C">
        <w:rPr>
          <w:rFonts w:ascii="Helvetica" w:hAnsi="Helvetica" w:cs="Helvetica"/>
          <w:sz w:val="20"/>
          <w:szCs w:val="20"/>
        </w:rPr>
        <w:t>Assaye</w:t>
      </w:r>
      <w:proofErr w:type="spellEnd"/>
      <w:r w:rsidRPr="0067297C">
        <w:rPr>
          <w:rFonts w:ascii="Helvetica" w:hAnsi="Helvetica" w:cs="Helvetica"/>
          <w:sz w:val="20"/>
          <w:szCs w:val="20"/>
        </w:rPr>
        <w:t>, K., &amp; Haji, J. (2021). Determinants of smallholder farmers’ access to agricultural credit in Ethiopia. Cogent Economics &amp; Finance, 9(1), 1932131.</w:t>
      </w:r>
      <w:bookmarkEnd w:id="31"/>
    </w:p>
    <w:p w14:paraId="21FC8CE7" w14:textId="677EA154"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2" w:name="_Ref193327572"/>
      <w:proofErr w:type="spellStart"/>
      <w:r w:rsidRPr="0067297C">
        <w:rPr>
          <w:rFonts w:ascii="Helvetica" w:hAnsi="Helvetica" w:cs="Helvetica"/>
          <w:sz w:val="20"/>
          <w:szCs w:val="20"/>
          <w:lang w:val="fr-FR"/>
        </w:rPr>
        <w:t>Haque</w:t>
      </w:r>
      <w:proofErr w:type="spellEnd"/>
      <w:r w:rsidRPr="0067297C">
        <w:rPr>
          <w:rFonts w:ascii="Helvetica" w:hAnsi="Helvetica" w:cs="Helvetica"/>
          <w:sz w:val="20"/>
          <w:szCs w:val="20"/>
          <w:lang w:val="fr-FR"/>
        </w:rPr>
        <w:t xml:space="preserve">, M. A., </w:t>
      </w:r>
      <w:proofErr w:type="spellStart"/>
      <w:r w:rsidRPr="0067297C">
        <w:rPr>
          <w:rFonts w:ascii="Helvetica" w:hAnsi="Helvetica" w:cs="Helvetica"/>
          <w:sz w:val="20"/>
          <w:szCs w:val="20"/>
          <w:lang w:val="fr-FR"/>
        </w:rPr>
        <w:t>Sarker</w:t>
      </w:r>
      <w:proofErr w:type="spellEnd"/>
      <w:r w:rsidRPr="0067297C">
        <w:rPr>
          <w:rFonts w:ascii="Helvetica" w:hAnsi="Helvetica" w:cs="Helvetica"/>
          <w:sz w:val="20"/>
          <w:szCs w:val="20"/>
          <w:lang w:val="fr-FR"/>
        </w:rPr>
        <w:t xml:space="preserve">, J. R., &amp; </w:t>
      </w:r>
      <w:proofErr w:type="spellStart"/>
      <w:r w:rsidRPr="0067297C">
        <w:rPr>
          <w:rFonts w:ascii="Helvetica" w:hAnsi="Helvetica" w:cs="Helvetica"/>
          <w:sz w:val="20"/>
          <w:szCs w:val="20"/>
          <w:lang w:val="fr-FR"/>
        </w:rPr>
        <w:t>Majumder</w:t>
      </w:r>
      <w:proofErr w:type="spellEnd"/>
      <w:r w:rsidRPr="0067297C">
        <w:rPr>
          <w:rFonts w:ascii="Helvetica" w:hAnsi="Helvetica" w:cs="Helvetica"/>
          <w:sz w:val="20"/>
          <w:szCs w:val="20"/>
          <w:lang w:val="fr-FR"/>
        </w:rPr>
        <w:t xml:space="preserve">, M. J. (2015). </w:t>
      </w:r>
      <w:r w:rsidRPr="0067297C">
        <w:rPr>
          <w:rFonts w:ascii="Helvetica" w:hAnsi="Helvetica" w:cs="Helvetica"/>
          <w:sz w:val="20"/>
          <w:szCs w:val="20"/>
        </w:rPr>
        <w:t>The impact of microcredit on agricultural households’ income and food security in rural Bangladesh. Journal of Developing Areas, 49(4), 319–340.</w:t>
      </w:r>
      <w:bookmarkEnd w:id="32"/>
    </w:p>
    <w:p w14:paraId="70B631F6" w14:textId="1813F883"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3" w:name="_Ref193327593"/>
      <w:r w:rsidRPr="0067297C">
        <w:rPr>
          <w:rFonts w:ascii="Helvetica" w:hAnsi="Helvetica" w:cs="Helvetica"/>
          <w:sz w:val="20"/>
          <w:szCs w:val="20"/>
        </w:rPr>
        <w:t>Ningsih, F. (2016). The effect of access to credit on the income of rice farmers in South Kalimantan. Economics Development Analysis Journal, 5(2), 154–160.</w:t>
      </w:r>
      <w:bookmarkEnd w:id="33"/>
    </w:p>
    <w:p w14:paraId="18A7A57A" w14:textId="581BA46E"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4" w:name="_Ref193327610"/>
      <w:proofErr w:type="spellStart"/>
      <w:r w:rsidRPr="0067297C">
        <w:rPr>
          <w:rFonts w:ascii="Helvetica" w:hAnsi="Helvetica" w:cs="Helvetica"/>
          <w:sz w:val="20"/>
          <w:szCs w:val="20"/>
          <w:lang w:val="fr-FR"/>
        </w:rPr>
        <w:t>Oplanić</w:t>
      </w:r>
      <w:proofErr w:type="spellEnd"/>
      <w:r w:rsidRPr="0067297C">
        <w:rPr>
          <w:rFonts w:ascii="Helvetica" w:hAnsi="Helvetica" w:cs="Helvetica"/>
          <w:sz w:val="20"/>
          <w:szCs w:val="20"/>
          <w:lang w:val="fr-FR"/>
        </w:rPr>
        <w:t xml:space="preserve">, M., </w:t>
      </w:r>
      <w:proofErr w:type="spellStart"/>
      <w:r w:rsidRPr="0067297C">
        <w:rPr>
          <w:rFonts w:ascii="Helvetica" w:hAnsi="Helvetica" w:cs="Helvetica"/>
          <w:sz w:val="20"/>
          <w:szCs w:val="20"/>
          <w:lang w:val="fr-FR"/>
        </w:rPr>
        <w:t>Komar</w:t>
      </w:r>
      <w:proofErr w:type="spellEnd"/>
      <w:r w:rsidRPr="0067297C">
        <w:rPr>
          <w:rFonts w:ascii="Helvetica" w:hAnsi="Helvetica" w:cs="Helvetica"/>
          <w:sz w:val="20"/>
          <w:szCs w:val="20"/>
          <w:lang w:val="fr-FR"/>
        </w:rPr>
        <w:t xml:space="preserve">, S., &amp; </w:t>
      </w:r>
      <w:proofErr w:type="spellStart"/>
      <w:r w:rsidRPr="0067297C">
        <w:rPr>
          <w:rFonts w:ascii="Helvetica" w:hAnsi="Helvetica" w:cs="Helvetica"/>
          <w:sz w:val="20"/>
          <w:szCs w:val="20"/>
          <w:lang w:val="fr-FR"/>
        </w:rPr>
        <w:t>Erjavec</w:t>
      </w:r>
      <w:proofErr w:type="spellEnd"/>
      <w:r w:rsidRPr="0067297C">
        <w:rPr>
          <w:rFonts w:ascii="Helvetica" w:hAnsi="Helvetica" w:cs="Helvetica"/>
          <w:sz w:val="20"/>
          <w:szCs w:val="20"/>
          <w:lang w:val="fr-FR"/>
        </w:rPr>
        <w:t xml:space="preserve">, E. (2009). </w:t>
      </w:r>
      <w:r w:rsidRPr="0067297C">
        <w:rPr>
          <w:rFonts w:ascii="Helvetica" w:hAnsi="Helvetica" w:cs="Helvetica"/>
          <w:sz w:val="20"/>
          <w:szCs w:val="20"/>
        </w:rPr>
        <w:t>Agricultural support and farm income: The case of Slovenia. Agricultural Economics, 40(2), 133–144.</w:t>
      </w:r>
      <w:bookmarkEnd w:id="34"/>
    </w:p>
    <w:p w14:paraId="7283FD94" w14:textId="4320B932"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5" w:name="_Ref193327646"/>
      <w:proofErr w:type="spellStart"/>
      <w:r w:rsidRPr="0067297C">
        <w:rPr>
          <w:rFonts w:ascii="Helvetica" w:hAnsi="Helvetica" w:cs="Helvetica"/>
          <w:sz w:val="20"/>
          <w:szCs w:val="20"/>
        </w:rPr>
        <w:t>Bidogeza</w:t>
      </w:r>
      <w:proofErr w:type="spellEnd"/>
      <w:r w:rsidRPr="0067297C">
        <w:rPr>
          <w:rFonts w:ascii="Helvetica" w:hAnsi="Helvetica" w:cs="Helvetica"/>
          <w:sz w:val="20"/>
          <w:szCs w:val="20"/>
        </w:rPr>
        <w:t>, J. C., Scholte, K., &amp; Van Asten, P. (2016). Agricultural input subsidies, farm productivity and household income in Rwanda. Agricultural Economics, 47(4), 489–504.</w:t>
      </w:r>
      <w:bookmarkEnd w:id="35"/>
    </w:p>
    <w:p w14:paraId="4CA402D0" w14:textId="5A439279"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6" w:name="_Ref193327712"/>
      <w:proofErr w:type="spellStart"/>
      <w:r w:rsidRPr="0067297C">
        <w:rPr>
          <w:rFonts w:ascii="Helvetica" w:hAnsi="Helvetica" w:cs="Helvetica"/>
          <w:sz w:val="20"/>
          <w:szCs w:val="20"/>
        </w:rPr>
        <w:t>Ngouwouo</w:t>
      </w:r>
      <w:proofErr w:type="spellEnd"/>
      <w:r w:rsidRPr="0067297C">
        <w:rPr>
          <w:rFonts w:ascii="Helvetica" w:hAnsi="Helvetica" w:cs="Helvetica"/>
          <w:sz w:val="20"/>
          <w:szCs w:val="20"/>
        </w:rPr>
        <w:t>, J. P. (2020). Analysis of the factors influencing access to agricultural inputs by farmers in the West Region of Cameroon.</w:t>
      </w:r>
      <w:bookmarkEnd w:id="36"/>
    </w:p>
    <w:p w14:paraId="4B0CBCB4" w14:textId="2BF9F18A"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7" w:name="_Ref193327737"/>
      <w:r w:rsidRPr="0067297C">
        <w:rPr>
          <w:rFonts w:ascii="Helvetica" w:hAnsi="Helvetica" w:cs="Helvetica"/>
          <w:sz w:val="20"/>
          <w:szCs w:val="20"/>
        </w:rPr>
        <w:t>African Development Bank Group. (2024). Agriculture in Africa: Transformation for shared prosperity.</w:t>
      </w:r>
      <w:bookmarkEnd w:id="37"/>
    </w:p>
    <w:p w14:paraId="42B028BF" w14:textId="23B2AFC9"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8" w:name="_Ref193327756"/>
      <w:r w:rsidRPr="0067297C">
        <w:rPr>
          <w:rFonts w:ascii="Helvetica" w:hAnsi="Helvetica" w:cs="Helvetica"/>
          <w:sz w:val="20"/>
          <w:szCs w:val="20"/>
        </w:rPr>
        <w:t xml:space="preserve">Gwan, S. A., &amp; </w:t>
      </w:r>
      <w:proofErr w:type="spellStart"/>
      <w:r w:rsidRPr="0067297C">
        <w:rPr>
          <w:rFonts w:ascii="Helvetica" w:hAnsi="Helvetica" w:cs="Helvetica"/>
          <w:sz w:val="20"/>
          <w:szCs w:val="20"/>
        </w:rPr>
        <w:t>Kimengsi</w:t>
      </w:r>
      <w:proofErr w:type="spellEnd"/>
      <w:r w:rsidRPr="0067297C">
        <w:rPr>
          <w:rFonts w:ascii="Helvetica" w:hAnsi="Helvetica" w:cs="Helvetica"/>
          <w:sz w:val="20"/>
          <w:szCs w:val="20"/>
        </w:rPr>
        <w:t xml:space="preserve">, J. N. (2022). Smallholder farmers’ perception and adaptation strategies to climate variability in the cocoa production zone of Southwest Cameroon. </w:t>
      </w:r>
      <w:proofErr w:type="spellStart"/>
      <w:r w:rsidRPr="0067297C">
        <w:rPr>
          <w:rFonts w:ascii="Helvetica" w:hAnsi="Helvetica" w:cs="Helvetica"/>
          <w:sz w:val="20"/>
          <w:szCs w:val="20"/>
        </w:rPr>
        <w:t>GeoJournal</w:t>
      </w:r>
      <w:proofErr w:type="spellEnd"/>
      <w:r w:rsidRPr="0067297C">
        <w:rPr>
          <w:rFonts w:ascii="Helvetica" w:hAnsi="Helvetica" w:cs="Helvetica"/>
          <w:sz w:val="20"/>
          <w:szCs w:val="20"/>
        </w:rPr>
        <w:t>, 87(2), 527–545.</w:t>
      </w:r>
      <w:bookmarkEnd w:id="38"/>
    </w:p>
    <w:p w14:paraId="7B17FBAE" w14:textId="29873AC6"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39" w:name="_Ref193327779"/>
      <w:proofErr w:type="spellStart"/>
      <w:r w:rsidRPr="0067297C">
        <w:rPr>
          <w:rFonts w:ascii="Helvetica" w:hAnsi="Helvetica" w:cs="Helvetica"/>
          <w:sz w:val="20"/>
          <w:szCs w:val="20"/>
          <w:lang w:val="fr-FR"/>
        </w:rPr>
        <w:t>Asongwe</w:t>
      </w:r>
      <w:proofErr w:type="spellEnd"/>
      <w:r w:rsidRPr="0067297C">
        <w:rPr>
          <w:rFonts w:ascii="Helvetica" w:hAnsi="Helvetica" w:cs="Helvetica"/>
          <w:sz w:val="20"/>
          <w:szCs w:val="20"/>
          <w:lang w:val="fr-FR"/>
        </w:rPr>
        <w:t xml:space="preserve">, G. A., </w:t>
      </w:r>
      <w:proofErr w:type="spellStart"/>
      <w:r w:rsidRPr="0067297C">
        <w:rPr>
          <w:rFonts w:ascii="Helvetica" w:hAnsi="Helvetica" w:cs="Helvetica"/>
          <w:sz w:val="20"/>
          <w:szCs w:val="20"/>
          <w:lang w:val="fr-FR"/>
        </w:rPr>
        <w:t>Kuivanen</w:t>
      </w:r>
      <w:proofErr w:type="spellEnd"/>
      <w:r w:rsidRPr="0067297C">
        <w:rPr>
          <w:rFonts w:ascii="Helvetica" w:hAnsi="Helvetica" w:cs="Helvetica"/>
          <w:sz w:val="20"/>
          <w:szCs w:val="20"/>
          <w:lang w:val="fr-FR"/>
        </w:rPr>
        <w:t xml:space="preserve">, K., &amp; </w:t>
      </w:r>
      <w:proofErr w:type="spellStart"/>
      <w:r w:rsidRPr="0067297C">
        <w:rPr>
          <w:rFonts w:ascii="Helvetica" w:hAnsi="Helvetica" w:cs="Helvetica"/>
          <w:sz w:val="20"/>
          <w:szCs w:val="20"/>
          <w:lang w:val="fr-FR"/>
        </w:rPr>
        <w:t>Joutsenvirta</w:t>
      </w:r>
      <w:proofErr w:type="spellEnd"/>
      <w:r w:rsidRPr="0067297C">
        <w:rPr>
          <w:rFonts w:ascii="Helvetica" w:hAnsi="Helvetica" w:cs="Helvetica"/>
          <w:sz w:val="20"/>
          <w:szCs w:val="20"/>
          <w:lang w:val="fr-FR"/>
        </w:rPr>
        <w:t xml:space="preserve">, T. (2014). </w:t>
      </w:r>
      <w:r w:rsidRPr="0067297C">
        <w:rPr>
          <w:rFonts w:ascii="Helvetica" w:hAnsi="Helvetica" w:cs="Helvetica"/>
          <w:sz w:val="20"/>
          <w:szCs w:val="20"/>
        </w:rPr>
        <w:t>Smallholder farmers’ adaptive capacity to climate change in the cocoa-growing area of Southwest Cameroon. Climate, 2(4), 226–246.</w:t>
      </w:r>
      <w:bookmarkEnd w:id="39"/>
    </w:p>
    <w:p w14:paraId="621F294F" w14:textId="31E65075" w:rsidR="0067297C" w:rsidRPr="0067297C" w:rsidRDefault="00807E2E" w:rsidP="00297187">
      <w:pPr>
        <w:pStyle w:val="ListParagraph"/>
        <w:numPr>
          <w:ilvl w:val="0"/>
          <w:numId w:val="11"/>
        </w:numPr>
        <w:tabs>
          <w:tab w:val="left" w:pos="270"/>
          <w:tab w:val="left" w:pos="360"/>
        </w:tabs>
        <w:spacing w:after="0" w:line="240" w:lineRule="auto"/>
        <w:jc w:val="both"/>
        <w:rPr>
          <w:rFonts w:ascii="Helvetica" w:hAnsi="Helvetica" w:cs="Helvetica"/>
          <w:sz w:val="20"/>
          <w:szCs w:val="20"/>
        </w:rPr>
      </w:pPr>
      <w:bookmarkStart w:id="40" w:name="_Ref193327823"/>
      <w:proofErr w:type="spellStart"/>
      <w:r w:rsidRPr="00807E2E">
        <w:rPr>
          <w:rFonts w:ascii="Helvetica" w:hAnsi="Helvetica" w:cs="Helvetica"/>
          <w:sz w:val="20"/>
          <w:szCs w:val="20"/>
        </w:rPr>
        <w:t>Ngochembo</w:t>
      </w:r>
      <w:proofErr w:type="spellEnd"/>
      <w:r w:rsidRPr="00807E2E">
        <w:rPr>
          <w:rFonts w:ascii="Helvetica" w:hAnsi="Helvetica" w:cs="Helvetica"/>
          <w:sz w:val="20"/>
          <w:szCs w:val="20"/>
        </w:rPr>
        <w:t xml:space="preserve"> G. G., &amp; </w:t>
      </w:r>
      <w:proofErr w:type="spellStart"/>
      <w:r w:rsidRPr="00807E2E">
        <w:rPr>
          <w:rFonts w:ascii="Helvetica" w:hAnsi="Helvetica" w:cs="Helvetica"/>
          <w:sz w:val="20"/>
          <w:szCs w:val="20"/>
        </w:rPr>
        <w:t>Lufung</w:t>
      </w:r>
      <w:proofErr w:type="spellEnd"/>
      <w:r w:rsidRPr="00807E2E">
        <w:rPr>
          <w:rFonts w:ascii="Helvetica" w:hAnsi="Helvetica" w:cs="Helvetica"/>
          <w:sz w:val="20"/>
          <w:szCs w:val="20"/>
        </w:rPr>
        <w:t xml:space="preserve"> N. L. (2023). The Politics in Aspirations and transformation of the Agricultural Sector through Megaprojects in Cameroon. Journal of Agriculture and Ecology Research International, 24(5), 181–196. </w:t>
      </w:r>
      <w:hyperlink r:id="rId12" w:history="1">
        <w:r w:rsidRPr="004A364D">
          <w:rPr>
            <w:rStyle w:val="Hyperlink"/>
            <w:rFonts w:ascii="Helvetica" w:hAnsi="Helvetica" w:cs="Helvetica"/>
            <w:sz w:val="20"/>
            <w:szCs w:val="20"/>
          </w:rPr>
          <w:t>https://doi.org/10.9734/jaeri/2023/v24i5555</w:t>
        </w:r>
      </w:hyperlink>
      <w:bookmarkEnd w:id="40"/>
      <w:r>
        <w:rPr>
          <w:rFonts w:ascii="Helvetica" w:hAnsi="Helvetica" w:cs="Helvetica"/>
          <w:sz w:val="20"/>
          <w:szCs w:val="20"/>
        </w:rPr>
        <w:t>.</w:t>
      </w:r>
    </w:p>
    <w:p w14:paraId="6080B981" w14:textId="15B58DEF"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1" w:name="_Ref193327953"/>
      <w:proofErr w:type="spellStart"/>
      <w:r w:rsidRPr="0067297C">
        <w:rPr>
          <w:rFonts w:ascii="Helvetica" w:hAnsi="Helvetica" w:cs="Helvetica"/>
          <w:sz w:val="20"/>
          <w:szCs w:val="20"/>
          <w:lang w:val="fr-FR"/>
        </w:rPr>
        <w:t>Balgah</w:t>
      </w:r>
      <w:proofErr w:type="spellEnd"/>
      <w:r w:rsidRPr="0067297C">
        <w:rPr>
          <w:rFonts w:ascii="Helvetica" w:hAnsi="Helvetica" w:cs="Helvetica"/>
          <w:sz w:val="20"/>
          <w:szCs w:val="20"/>
          <w:lang w:val="fr-FR"/>
        </w:rPr>
        <w:t xml:space="preserve">, R. A., </w:t>
      </w:r>
      <w:proofErr w:type="spellStart"/>
      <w:r w:rsidRPr="0067297C">
        <w:rPr>
          <w:rFonts w:ascii="Helvetica" w:hAnsi="Helvetica" w:cs="Helvetica"/>
          <w:sz w:val="20"/>
          <w:szCs w:val="20"/>
          <w:lang w:val="fr-FR"/>
        </w:rPr>
        <w:t>Kimengsi</w:t>
      </w:r>
      <w:proofErr w:type="spellEnd"/>
      <w:r w:rsidRPr="0067297C">
        <w:rPr>
          <w:rFonts w:ascii="Helvetica" w:hAnsi="Helvetica" w:cs="Helvetica"/>
          <w:sz w:val="20"/>
          <w:szCs w:val="20"/>
          <w:lang w:val="fr-FR"/>
        </w:rPr>
        <w:t xml:space="preserve">, J. N., &amp; </w:t>
      </w:r>
      <w:proofErr w:type="spellStart"/>
      <w:r w:rsidRPr="0067297C">
        <w:rPr>
          <w:rFonts w:ascii="Helvetica" w:hAnsi="Helvetica" w:cs="Helvetica"/>
          <w:sz w:val="20"/>
          <w:szCs w:val="20"/>
          <w:lang w:val="fr-FR"/>
        </w:rPr>
        <w:t>Fonge</w:t>
      </w:r>
      <w:proofErr w:type="spellEnd"/>
      <w:r w:rsidRPr="0067297C">
        <w:rPr>
          <w:rFonts w:ascii="Helvetica" w:hAnsi="Helvetica" w:cs="Helvetica"/>
          <w:sz w:val="20"/>
          <w:szCs w:val="20"/>
          <w:lang w:val="fr-FR"/>
        </w:rPr>
        <w:t xml:space="preserve">, B. A. (2018). </w:t>
      </w:r>
      <w:r w:rsidRPr="0067297C">
        <w:rPr>
          <w:rFonts w:ascii="Helvetica" w:hAnsi="Helvetica" w:cs="Helvetica"/>
          <w:sz w:val="20"/>
          <w:szCs w:val="20"/>
        </w:rPr>
        <w:t xml:space="preserve">Adaptation deficit and the vulnerability of rural cocoa farmers to climate change in the semi-deciduous forest zone of Cameroon. </w:t>
      </w:r>
      <w:proofErr w:type="spellStart"/>
      <w:r w:rsidRPr="0067297C">
        <w:rPr>
          <w:rFonts w:ascii="Helvetica" w:hAnsi="Helvetica" w:cs="Helvetica"/>
          <w:sz w:val="20"/>
          <w:szCs w:val="20"/>
        </w:rPr>
        <w:t>GeoJournal</w:t>
      </w:r>
      <w:proofErr w:type="spellEnd"/>
      <w:r w:rsidRPr="0067297C">
        <w:rPr>
          <w:rFonts w:ascii="Helvetica" w:hAnsi="Helvetica" w:cs="Helvetica"/>
          <w:sz w:val="20"/>
          <w:szCs w:val="20"/>
        </w:rPr>
        <w:t>, 83, 1187–1203.</w:t>
      </w:r>
      <w:bookmarkEnd w:id="41"/>
    </w:p>
    <w:p w14:paraId="455962BA" w14:textId="6401CF9C"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2" w:name="_Ref193327975"/>
      <w:proofErr w:type="spellStart"/>
      <w:r w:rsidRPr="0067297C">
        <w:rPr>
          <w:rFonts w:ascii="Helvetica" w:hAnsi="Helvetica" w:cs="Helvetica"/>
          <w:sz w:val="20"/>
          <w:szCs w:val="20"/>
        </w:rPr>
        <w:t>Engwali</w:t>
      </w:r>
      <w:proofErr w:type="spellEnd"/>
      <w:r w:rsidRPr="0067297C">
        <w:rPr>
          <w:rFonts w:ascii="Helvetica" w:hAnsi="Helvetica" w:cs="Helvetica"/>
          <w:sz w:val="20"/>
          <w:szCs w:val="20"/>
        </w:rPr>
        <w:t xml:space="preserve">, D. D., Ngome, F. A., &amp; Ndambi, A. (2022). Climate change and the resilience of smallholder farmers in the North West Region of Cameroon. </w:t>
      </w:r>
      <w:proofErr w:type="spellStart"/>
      <w:r w:rsidRPr="0067297C">
        <w:rPr>
          <w:rFonts w:ascii="Helvetica" w:hAnsi="Helvetica" w:cs="Helvetica"/>
          <w:sz w:val="20"/>
          <w:szCs w:val="20"/>
        </w:rPr>
        <w:t>GeoJournal</w:t>
      </w:r>
      <w:proofErr w:type="spellEnd"/>
      <w:r w:rsidRPr="0067297C">
        <w:rPr>
          <w:rFonts w:ascii="Helvetica" w:hAnsi="Helvetica" w:cs="Helvetica"/>
          <w:sz w:val="20"/>
          <w:szCs w:val="20"/>
        </w:rPr>
        <w:t>, 87(1), 155–171.</w:t>
      </w:r>
      <w:bookmarkEnd w:id="42"/>
    </w:p>
    <w:p w14:paraId="112D63BF" w14:textId="194EBBF0"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3" w:name="_Ref193328239"/>
      <w:proofErr w:type="spellStart"/>
      <w:r w:rsidRPr="0067297C">
        <w:rPr>
          <w:rFonts w:ascii="Helvetica" w:hAnsi="Helvetica" w:cs="Helvetica"/>
          <w:sz w:val="20"/>
          <w:szCs w:val="20"/>
        </w:rPr>
        <w:t>Angwafo</w:t>
      </w:r>
      <w:proofErr w:type="spellEnd"/>
      <w:r w:rsidRPr="0067297C">
        <w:rPr>
          <w:rFonts w:ascii="Helvetica" w:hAnsi="Helvetica" w:cs="Helvetica"/>
          <w:sz w:val="20"/>
          <w:szCs w:val="20"/>
        </w:rPr>
        <w:t xml:space="preserve">, M. D., &amp; </w:t>
      </w:r>
      <w:proofErr w:type="spellStart"/>
      <w:r w:rsidRPr="0067297C">
        <w:rPr>
          <w:rFonts w:ascii="Helvetica" w:hAnsi="Helvetica" w:cs="Helvetica"/>
          <w:sz w:val="20"/>
          <w:szCs w:val="20"/>
        </w:rPr>
        <w:t>Bime</w:t>
      </w:r>
      <w:proofErr w:type="spellEnd"/>
      <w:r w:rsidRPr="0067297C">
        <w:rPr>
          <w:rFonts w:ascii="Helvetica" w:hAnsi="Helvetica" w:cs="Helvetica"/>
          <w:sz w:val="20"/>
          <w:szCs w:val="20"/>
        </w:rPr>
        <w:t xml:space="preserve">, M. J. (2020). Analysis of climate change adaptation strategies by smallholder farmers in Fako Division, Cameroon. </w:t>
      </w:r>
      <w:proofErr w:type="spellStart"/>
      <w:r w:rsidRPr="0067297C">
        <w:rPr>
          <w:rFonts w:ascii="Helvetica" w:hAnsi="Helvetica" w:cs="Helvetica"/>
          <w:sz w:val="20"/>
          <w:szCs w:val="20"/>
        </w:rPr>
        <w:t>GeoJournal</w:t>
      </w:r>
      <w:proofErr w:type="spellEnd"/>
      <w:r w:rsidRPr="0067297C">
        <w:rPr>
          <w:rFonts w:ascii="Helvetica" w:hAnsi="Helvetica" w:cs="Helvetica"/>
          <w:sz w:val="20"/>
          <w:szCs w:val="20"/>
        </w:rPr>
        <w:t>, 85, 1613–1629.</w:t>
      </w:r>
      <w:bookmarkEnd w:id="43"/>
    </w:p>
    <w:p w14:paraId="155858A0" w14:textId="6ED27F9E"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4" w:name="_Ref193328261"/>
      <w:r w:rsidRPr="0067297C">
        <w:rPr>
          <w:rFonts w:ascii="Helvetica" w:hAnsi="Helvetica" w:cs="Helvetica"/>
          <w:sz w:val="20"/>
          <w:szCs w:val="20"/>
        </w:rPr>
        <w:t>Abang, S. O., Eno, C. F., &amp; Asogwa, B. C. (2013). Analysis of climate change adaptation strategies among arable crop farmers in Cross River State, Nigeria. Journal of Agricultural Science, 5(7), 119.</w:t>
      </w:r>
      <w:bookmarkEnd w:id="44"/>
    </w:p>
    <w:p w14:paraId="794CBB7A" w14:textId="6386FB19"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5" w:name="_Ref193328283"/>
      <w:proofErr w:type="spellStart"/>
      <w:r w:rsidRPr="0067297C">
        <w:rPr>
          <w:rFonts w:ascii="Helvetica" w:hAnsi="Helvetica" w:cs="Helvetica"/>
          <w:sz w:val="20"/>
          <w:szCs w:val="20"/>
        </w:rPr>
        <w:t>Azieh</w:t>
      </w:r>
      <w:proofErr w:type="spellEnd"/>
      <w:r w:rsidRPr="0067297C">
        <w:rPr>
          <w:rFonts w:ascii="Helvetica" w:hAnsi="Helvetica" w:cs="Helvetica"/>
          <w:sz w:val="20"/>
          <w:szCs w:val="20"/>
        </w:rPr>
        <w:t>, S. (2013). Climate change adaptation strategies of smallholder farmers in the Northern Region of Ghana.</w:t>
      </w:r>
      <w:bookmarkEnd w:id="45"/>
    </w:p>
    <w:p w14:paraId="0FC130DB" w14:textId="4B7B20A4"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6" w:name="_Ref193328296"/>
      <w:proofErr w:type="spellStart"/>
      <w:r w:rsidRPr="0067297C">
        <w:rPr>
          <w:rFonts w:ascii="Helvetica" w:hAnsi="Helvetica" w:cs="Helvetica"/>
          <w:sz w:val="20"/>
          <w:szCs w:val="20"/>
          <w:lang w:val="fr-FR"/>
        </w:rPr>
        <w:t>Tambi</w:t>
      </w:r>
      <w:proofErr w:type="spellEnd"/>
      <w:r w:rsidRPr="0067297C">
        <w:rPr>
          <w:rFonts w:ascii="Helvetica" w:hAnsi="Helvetica" w:cs="Helvetica"/>
          <w:sz w:val="20"/>
          <w:szCs w:val="20"/>
          <w:lang w:val="fr-FR"/>
        </w:rPr>
        <w:t xml:space="preserve">, N. E., &amp; </w:t>
      </w:r>
      <w:proofErr w:type="spellStart"/>
      <w:r w:rsidRPr="0067297C">
        <w:rPr>
          <w:rFonts w:ascii="Helvetica" w:hAnsi="Helvetica" w:cs="Helvetica"/>
          <w:sz w:val="20"/>
          <w:szCs w:val="20"/>
          <w:lang w:val="fr-FR"/>
        </w:rPr>
        <w:t>Bobuin</w:t>
      </w:r>
      <w:proofErr w:type="spellEnd"/>
      <w:r w:rsidRPr="0067297C">
        <w:rPr>
          <w:rFonts w:ascii="Helvetica" w:hAnsi="Helvetica" w:cs="Helvetica"/>
          <w:sz w:val="20"/>
          <w:szCs w:val="20"/>
          <w:lang w:val="fr-FR"/>
        </w:rPr>
        <w:t xml:space="preserve">, M. (2023). </w:t>
      </w:r>
      <w:r w:rsidRPr="0067297C">
        <w:rPr>
          <w:rFonts w:ascii="Helvetica" w:hAnsi="Helvetica" w:cs="Helvetica"/>
          <w:sz w:val="20"/>
          <w:szCs w:val="20"/>
        </w:rPr>
        <w:t>Climate Change and Food Security: The Case of Smallholder Farmers in the Bamenda Mountain Forest Area of Cameroon. In Climate Change and Food Security in Africa (pp. 165–182). Routledge.</w:t>
      </w:r>
      <w:bookmarkEnd w:id="46"/>
    </w:p>
    <w:p w14:paraId="017C0D04" w14:textId="35A60EEF"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7" w:name="_Ref193328338"/>
      <w:proofErr w:type="spellStart"/>
      <w:r w:rsidRPr="0067297C">
        <w:rPr>
          <w:rFonts w:ascii="Helvetica" w:hAnsi="Helvetica" w:cs="Helvetica"/>
          <w:sz w:val="20"/>
          <w:szCs w:val="20"/>
          <w:lang w:val="fr-FR"/>
        </w:rPr>
        <w:t>Muyu</w:t>
      </w:r>
      <w:proofErr w:type="spellEnd"/>
      <w:r w:rsidRPr="0067297C">
        <w:rPr>
          <w:rFonts w:ascii="Helvetica" w:hAnsi="Helvetica" w:cs="Helvetica"/>
          <w:sz w:val="20"/>
          <w:szCs w:val="20"/>
          <w:lang w:val="fr-FR"/>
        </w:rPr>
        <w:t xml:space="preserve">, I. M., </w:t>
      </w:r>
      <w:proofErr w:type="spellStart"/>
      <w:r w:rsidRPr="0067297C">
        <w:rPr>
          <w:rFonts w:ascii="Helvetica" w:hAnsi="Helvetica" w:cs="Helvetica"/>
          <w:sz w:val="20"/>
          <w:szCs w:val="20"/>
          <w:lang w:val="fr-FR"/>
        </w:rPr>
        <w:t>Ngwira</w:t>
      </w:r>
      <w:proofErr w:type="spellEnd"/>
      <w:r w:rsidRPr="0067297C">
        <w:rPr>
          <w:rFonts w:ascii="Helvetica" w:hAnsi="Helvetica" w:cs="Helvetica"/>
          <w:sz w:val="20"/>
          <w:szCs w:val="20"/>
          <w:lang w:val="fr-FR"/>
        </w:rPr>
        <w:t xml:space="preserve">, A. R., &amp; </w:t>
      </w:r>
      <w:proofErr w:type="spellStart"/>
      <w:r w:rsidRPr="0067297C">
        <w:rPr>
          <w:rFonts w:ascii="Helvetica" w:hAnsi="Helvetica" w:cs="Helvetica"/>
          <w:sz w:val="20"/>
          <w:szCs w:val="20"/>
          <w:lang w:val="fr-FR"/>
        </w:rPr>
        <w:t>Chilanga</w:t>
      </w:r>
      <w:proofErr w:type="spellEnd"/>
      <w:r w:rsidRPr="0067297C">
        <w:rPr>
          <w:rFonts w:ascii="Helvetica" w:hAnsi="Helvetica" w:cs="Helvetica"/>
          <w:sz w:val="20"/>
          <w:szCs w:val="20"/>
          <w:lang w:val="fr-FR"/>
        </w:rPr>
        <w:t xml:space="preserve">, T. (2015). </w:t>
      </w:r>
      <w:r w:rsidRPr="0067297C">
        <w:rPr>
          <w:rFonts w:ascii="Helvetica" w:hAnsi="Helvetica" w:cs="Helvetica"/>
          <w:sz w:val="20"/>
          <w:szCs w:val="20"/>
        </w:rPr>
        <w:t>Challenges and opportunities for agricultural adaptation to climate change in Malawi. Physics and Chemistry of the Earth, Parts A/B/C, 87, 14–23.</w:t>
      </w:r>
      <w:bookmarkEnd w:id="47"/>
    </w:p>
    <w:p w14:paraId="0F0C028F" w14:textId="7E478E41"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8" w:name="_Ref193328364"/>
      <w:proofErr w:type="spellStart"/>
      <w:r w:rsidRPr="0067297C">
        <w:rPr>
          <w:rFonts w:ascii="Helvetica" w:hAnsi="Helvetica" w:cs="Helvetica"/>
          <w:sz w:val="20"/>
          <w:szCs w:val="20"/>
        </w:rPr>
        <w:t>Jocien</w:t>
      </w:r>
      <w:proofErr w:type="spellEnd"/>
      <w:r w:rsidRPr="0067297C">
        <w:rPr>
          <w:rFonts w:ascii="Helvetica" w:hAnsi="Helvetica" w:cs="Helvetica"/>
          <w:sz w:val="20"/>
          <w:szCs w:val="20"/>
        </w:rPr>
        <w:t>, M. T., &amp; Frederick, T. (2022). The effects of climate change on agricultural productivity and food security in Haiti. World Development Sustainability, 2, 100060.</w:t>
      </w:r>
      <w:bookmarkEnd w:id="48"/>
    </w:p>
    <w:p w14:paraId="5ACAF2F4" w14:textId="3A33E44F"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49" w:name="_Ref193328504"/>
      <w:r w:rsidRPr="0067297C">
        <w:rPr>
          <w:rFonts w:ascii="Helvetica" w:hAnsi="Helvetica" w:cs="Helvetica"/>
          <w:sz w:val="20"/>
          <w:szCs w:val="20"/>
        </w:rPr>
        <w:t xml:space="preserve">Gur, M., Çelik, M. Y., &amp; </w:t>
      </w:r>
      <w:proofErr w:type="spellStart"/>
      <w:r w:rsidRPr="0067297C">
        <w:rPr>
          <w:rFonts w:ascii="Helvetica" w:hAnsi="Helvetica" w:cs="Helvetica"/>
          <w:sz w:val="20"/>
          <w:szCs w:val="20"/>
        </w:rPr>
        <w:t>Taşdan</w:t>
      </w:r>
      <w:proofErr w:type="spellEnd"/>
      <w:r w:rsidRPr="0067297C">
        <w:rPr>
          <w:rFonts w:ascii="Helvetica" w:hAnsi="Helvetica" w:cs="Helvetica"/>
          <w:sz w:val="20"/>
          <w:szCs w:val="20"/>
        </w:rPr>
        <w:t>, K. (2015). The impact of climate change on agricultural production: Evidence from panel data analysis. Procedia-Social and Behavioral Sciences, 195, 1599–1608.</w:t>
      </w:r>
      <w:bookmarkEnd w:id="49"/>
    </w:p>
    <w:p w14:paraId="36D7592A" w14:textId="719ED9F4" w:rsidR="0067297C" w:rsidRPr="0067297C" w:rsidRDefault="00D95316" w:rsidP="00297187">
      <w:pPr>
        <w:pStyle w:val="ListParagraph"/>
        <w:numPr>
          <w:ilvl w:val="0"/>
          <w:numId w:val="11"/>
        </w:numPr>
        <w:spacing w:after="0" w:line="240" w:lineRule="auto"/>
        <w:jc w:val="both"/>
        <w:rPr>
          <w:rFonts w:ascii="Helvetica" w:hAnsi="Helvetica" w:cs="Helvetica"/>
          <w:sz w:val="20"/>
          <w:szCs w:val="20"/>
        </w:rPr>
      </w:pPr>
      <w:bookmarkStart w:id="50" w:name="_Ref193328524"/>
      <w:r>
        <w:rPr>
          <w:rFonts w:ascii="Helvetica" w:hAnsi="Helvetica" w:cs="Helvetica"/>
          <w:sz w:val="20"/>
          <w:szCs w:val="20"/>
        </w:rPr>
        <w:t>ERUDEF. (2022).</w:t>
      </w:r>
      <w:r w:rsidR="0067297C" w:rsidRPr="0067297C">
        <w:rPr>
          <w:rFonts w:ascii="Helvetica" w:hAnsi="Helvetica" w:cs="Helvetica"/>
          <w:sz w:val="20"/>
          <w:szCs w:val="20"/>
        </w:rPr>
        <w:t>The state of the environment in Cameroon: A focus on the North West Region. Bamenda, Cameroon.</w:t>
      </w:r>
      <w:bookmarkEnd w:id="50"/>
    </w:p>
    <w:p w14:paraId="7E846C3B" w14:textId="44A3FF10" w:rsidR="0067297C" w:rsidRPr="0067297C" w:rsidRDefault="00A841A3" w:rsidP="00297187">
      <w:pPr>
        <w:pStyle w:val="ListParagraph"/>
        <w:numPr>
          <w:ilvl w:val="0"/>
          <w:numId w:val="11"/>
        </w:numPr>
        <w:spacing w:after="0" w:line="240" w:lineRule="auto"/>
        <w:jc w:val="both"/>
        <w:rPr>
          <w:rFonts w:ascii="Helvetica" w:hAnsi="Helvetica" w:cs="Helvetica"/>
          <w:sz w:val="20"/>
          <w:szCs w:val="20"/>
        </w:rPr>
      </w:pPr>
      <w:bookmarkStart w:id="51" w:name="_Ref193328584"/>
      <w:r w:rsidRPr="00A841A3">
        <w:rPr>
          <w:rFonts w:ascii="Helvetica" w:hAnsi="Helvetica" w:cs="Helvetica"/>
          <w:sz w:val="20"/>
          <w:szCs w:val="20"/>
        </w:rPr>
        <w:t xml:space="preserve">Yong, A. G., &amp; Pearce, S. (2013). A Beginner’s Guide to Factor Analysis: Focusing on Exploratory Factor Analysis. Tutorials in Quantitative Methods for Psychology, 9(2), 79–94. </w:t>
      </w:r>
      <w:hyperlink r:id="rId13" w:history="1">
        <w:r w:rsidRPr="004A364D">
          <w:rPr>
            <w:rStyle w:val="Hyperlink"/>
            <w:rFonts w:ascii="Helvetica" w:hAnsi="Helvetica" w:cs="Helvetica"/>
            <w:sz w:val="20"/>
            <w:szCs w:val="20"/>
          </w:rPr>
          <w:t>https://doi.org/10.20982/tqmp.09.2.p079</w:t>
        </w:r>
      </w:hyperlink>
      <w:bookmarkEnd w:id="51"/>
      <w:r>
        <w:rPr>
          <w:rFonts w:ascii="Helvetica" w:hAnsi="Helvetica" w:cs="Helvetica"/>
          <w:sz w:val="20"/>
          <w:szCs w:val="20"/>
        </w:rPr>
        <w:t>.</w:t>
      </w:r>
    </w:p>
    <w:p w14:paraId="39391AAE" w14:textId="298A8F09"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52" w:name="_Ref193328618"/>
      <w:proofErr w:type="spellStart"/>
      <w:r w:rsidRPr="0067297C">
        <w:rPr>
          <w:rFonts w:ascii="Helvetica" w:hAnsi="Helvetica" w:cs="Helvetica"/>
          <w:sz w:val="20"/>
          <w:szCs w:val="20"/>
          <w:lang w:val="fr-FR"/>
        </w:rPr>
        <w:lastRenderedPageBreak/>
        <w:t>Alarussi</w:t>
      </w:r>
      <w:proofErr w:type="spellEnd"/>
      <w:r w:rsidRPr="0067297C">
        <w:rPr>
          <w:rFonts w:ascii="Helvetica" w:hAnsi="Helvetica" w:cs="Helvetica"/>
          <w:sz w:val="20"/>
          <w:szCs w:val="20"/>
          <w:lang w:val="fr-FR"/>
        </w:rPr>
        <w:t xml:space="preserve">, A. S., &amp; </w:t>
      </w:r>
      <w:proofErr w:type="spellStart"/>
      <w:r w:rsidRPr="0067297C">
        <w:rPr>
          <w:rFonts w:ascii="Helvetica" w:hAnsi="Helvetica" w:cs="Helvetica"/>
          <w:sz w:val="20"/>
          <w:szCs w:val="20"/>
          <w:lang w:val="fr-FR"/>
        </w:rPr>
        <w:t>Alhaderi</w:t>
      </w:r>
      <w:proofErr w:type="spellEnd"/>
      <w:r w:rsidRPr="0067297C">
        <w:rPr>
          <w:rFonts w:ascii="Helvetica" w:hAnsi="Helvetica" w:cs="Helvetica"/>
          <w:sz w:val="20"/>
          <w:szCs w:val="20"/>
          <w:lang w:val="fr-FR"/>
        </w:rPr>
        <w:t xml:space="preserve">, S. M. (2018). </w:t>
      </w:r>
      <w:r w:rsidRPr="0067297C">
        <w:rPr>
          <w:rFonts w:ascii="Helvetica" w:hAnsi="Helvetica" w:cs="Helvetica"/>
          <w:sz w:val="20"/>
          <w:szCs w:val="20"/>
        </w:rPr>
        <w:t>Factors affecting profitability in the hotel industry. Tourism Management, 64, 179–191.</w:t>
      </w:r>
      <w:bookmarkEnd w:id="52"/>
    </w:p>
    <w:p w14:paraId="5EC159CE" w14:textId="4BE6531B"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53" w:name="_Ref193328643"/>
      <w:r w:rsidRPr="0067297C">
        <w:rPr>
          <w:rFonts w:ascii="Helvetica" w:hAnsi="Helvetica" w:cs="Helvetica"/>
          <w:sz w:val="20"/>
          <w:szCs w:val="20"/>
        </w:rPr>
        <w:t>Twycross, A. (2017). Introduction to research methods for nursing. McGraw-Hill Education.</w:t>
      </w:r>
      <w:bookmarkEnd w:id="53"/>
    </w:p>
    <w:p w14:paraId="3A9F1073" w14:textId="79A7AADE"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54" w:name="_Ref193328797"/>
      <w:r w:rsidRPr="0067297C">
        <w:rPr>
          <w:rFonts w:ascii="Helvetica" w:hAnsi="Helvetica" w:cs="Helvetica"/>
          <w:sz w:val="20"/>
          <w:szCs w:val="20"/>
        </w:rPr>
        <w:t>Cochran, W. G. (1977). Sampling techniques. John Wiley &amp; Sons.</w:t>
      </w:r>
      <w:bookmarkEnd w:id="54"/>
    </w:p>
    <w:p w14:paraId="0346D2BD" w14:textId="36DC4C49" w:rsidR="0067297C" w:rsidRPr="0067297C" w:rsidRDefault="00E13231" w:rsidP="00297187">
      <w:pPr>
        <w:pStyle w:val="ListParagraph"/>
        <w:numPr>
          <w:ilvl w:val="0"/>
          <w:numId w:val="11"/>
        </w:numPr>
        <w:spacing w:after="0" w:line="240" w:lineRule="auto"/>
        <w:jc w:val="both"/>
        <w:rPr>
          <w:rFonts w:ascii="Helvetica" w:hAnsi="Helvetica" w:cs="Helvetica"/>
          <w:sz w:val="20"/>
          <w:szCs w:val="20"/>
        </w:rPr>
      </w:pPr>
      <w:bookmarkStart w:id="55" w:name="_Ref193328830"/>
      <w:r w:rsidRPr="00E13231">
        <w:rPr>
          <w:rFonts w:ascii="Helvetica" w:hAnsi="Helvetica" w:cs="Helvetica"/>
          <w:sz w:val="20"/>
          <w:szCs w:val="20"/>
        </w:rPr>
        <w:t xml:space="preserve">Kuznetsova, I., &amp; </w:t>
      </w:r>
      <w:proofErr w:type="spellStart"/>
      <w:r w:rsidRPr="00E13231">
        <w:rPr>
          <w:rFonts w:ascii="Helvetica" w:hAnsi="Helvetica" w:cs="Helvetica"/>
          <w:sz w:val="20"/>
          <w:szCs w:val="20"/>
        </w:rPr>
        <w:t>Sokurenko</w:t>
      </w:r>
      <w:proofErr w:type="spellEnd"/>
      <w:r w:rsidRPr="00E13231">
        <w:rPr>
          <w:rFonts w:ascii="Helvetica" w:hAnsi="Helvetica" w:cs="Helvetica"/>
          <w:sz w:val="20"/>
          <w:szCs w:val="20"/>
        </w:rPr>
        <w:t xml:space="preserve">, I. (2023). Analysis of practical aspects making management decisions in small business. Economic Analysis, 33(1), 219–226. Internet Archive. </w:t>
      </w:r>
      <w:hyperlink r:id="rId14" w:history="1">
        <w:r w:rsidRPr="004A364D">
          <w:rPr>
            <w:rStyle w:val="Hyperlink"/>
            <w:rFonts w:ascii="Helvetica" w:hAnsi="Helvetica" w:cs="Helvetica"/>
            <w:sz w:val="20"/>
            <w:szCs w:val="20"/>
          </w:rPr>
          <w:t>https://doi.org/10.35774/econa2023.01.219</w:t>
        </w:r>
      </w:hyperlink>
      <w:bookmarkEnd w:id="55"/>
      <w:r>
        <w:rPr>
          <w:rFonts w:ascii="Helvetica" w:hAnsi="Helvetica" w:cs="Helvetica"/>
          <w:sz w:val="20"/>
          <w:szCs w:val="20"/>
        </w:rPr>
        <w:t>.</w:t>
      </w:r>
    </w:p>
    <w:p w14:paraId="4F0F50A9" w14:textId="6E440161" w:rsidR="0067297C" w:rsidRPr="0067297C" w:rsidRDefault="002B0674" w:rsidP="00297187">
      <w:pPr>
        <w:pStyle w:val="ListParagraph"/>
        <w:numPr>
          <w:ilvl w:val="0"/>
          <w:numId w:val="11"/>
        </w:numPr>
        <w:spacing w:after="0" w:line="240" w:lineRule="auto"/>
        <w:jc w:val="both"/>
        <w:rPr>
          <w:rFonts w:ascii="Helvetica" w:hAnsi="Helvetica" w:cs="Helvetica"/>
          <w:sz w:val="20"/>
          <w:szCs w:val="20"/>
        </w:rPr>
      </w:pPr>
      <w:bookmarkStart w:id="56" w:name="_Ref193328852"/>
      <w:r w:rsidRPr="002B0674">
        <w:rPr>
          <w:rFonts w:ascii="Helvetica" w:hAnsi="Helvetica" w:cs="Helvetica"/>
          <w:sz w:val="20"/>
          <w:szCs w:val="20"/>
        </w:rPr>
        <w:t>Mishan, E. J., &amp; Quah, E. (2020). Cost-Benefit Analysis. Routledge.</w:t>
      </w:r>
      <w:r w:rsidR="00034B91">
        <w:rPr>
          <w:rFonts w:ascii="Helvetica" w:hAnsi="Helvetica" w:cs="Helvetica"/>
          <w:sz w:val="20"/>
          <w:szCs w:val="20"/>
        </w:rPr>
        <w:t xml:space="preserve"> </w:t>
      </w:r>
      <w:hyperlink r:id="rId15" w:history="1">
        <w:r w:rsidRPr="004A364D">
          <w:rPr>
            <w:rStyle w:val="Hyperlink"/>
            <w:rFonts w:ascii="Helvetica" w:hAnsi="Helvetica" w:cs="Helvetica"/>
            <w:sz w:val="20"/>
            <w:szCs w:val="20"/>
          </w:rPr>
          <w:t>https://doi.org/10.4324/9781351029780</w:t>
        </w:r>
      </w:hyperlink>
      <w:r w:rsidR="0067297C" w:rsidRPr="0067297C">
        <w:rPr>
          <w:rFonts w:ascii="Helvetica" w:hAnsi="Helvetica" w:cs="Helvetica"/>
          <w:sz w:val="20"/>
          <w:szCs w:val="20"/>
        </w:rPr>
        <w:t>.</w:t>
      </w:r>
      <w:bookmarkEnd w:id="56"/>
    </w:p>
    <w:p w14:paraId="19963F7D" w14:textId="41AD9F1C"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57" w:name="_Ref193328883"/>
      <w:r w:rsidRPr="0067297C">
        <w:rPr>
          <w:rFonts w:ascii="Helvetica" w:hAnsi="Helvetica" w:cs="Helvetica"/>
          <w:sz w:val="20"/>
          <w:szCs w:val="20"/>
        </w:rPr>
        <w:t xml:space="preserve">Okoth, S., Odongo, G. S., &amp; Ouma, E. A. (2023). Profitability and efficiency of smallholder bean production in Kenya: A stochastic frontier approach. </w:t>
      </w:r>
      <w:proofErr w:type="spellStart"/>
      <w:r w:rsidRPr="0067297C">
        <w:rPr>
          <w:rFonts w:ascii="Helvetica" w:hAnsi="Helvetica" w:cs="Helvetica"/>
          <w:sz w:val="20"/>
          <w:szCs w:val="20"/>
        </w:rPr>
        <w:t>Heliyon</w:t>
      </w:r>
      <w:proofErr w:type="spellEnd"/>
      <w:r w:rsidRPr="0067297C">
        <w:rPr>
          <w:rFonts w:ascii="Helvetica" w:hAnsi="Helvetica" w:cs="Helvetica"/>
          <w:sz w:val="20"/>
          <w:szCs w:val="20"/>
        </w:rPr>
        <w:t>, 9(8), e18395.</w:t>
      </w:r>
      <w:bookmarkEnd w:id="57"/>
    </w:p>
    <w:p w14:paraId="340E4B98" w14:textId="5CAC5824"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58" w:name="_Ref193328967"/>
      <w:r w:rsidRPr="0067297C">
        <w:rPr>
          <w:rFonts w:ascii="Helvetica" w:hAnsi="Helvetica" w:cs="Helvetica"/>
          <w:sz w:val="20"/>
          <w:szCs w:val="20"/>
        </w:rPr>
        <w:t>Mahdi, O. S., &amp; Khaddafi, M. (2020). The influence of gross profit margin, operating profit margin and net profit margin on the stock price of consumer good industry in the Indonesia stock exchange on 2012–2014. International Journal of Business, Economics, and Social Development, 1(3), 153–163.</w:t>
      </w:r>
      <w:bookmarkEnd w:id="58"/>
      <w:r w:rsidRPr="0067297C">
        <w:rPr>
          <w:rFonts w:ascii="Helvetica" w:hAnsi="Helvetica" w:cs="Helvetica"/>
          <w:sz w:val="20"/>
          <w:szCs w:val="20"/>
        </w:rPr>
        <w:t xml:space="preserve">   </w:t>
      </w:r>
    </w:p>
    <w:p w14:paraId="2376CE01" w14:textId="6F921CF4"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59" w:name="_Ref193329010"/>
      <w:r w:rsidRPr="0067297C">
        <w:rPr>
          <w:rFonts w:ascii="Helvetica" w:hAnsi="Helvetica" w:cs="Helvetica"/>
          <w:sz w:val="20"/>
          <w:szCs w:val="20"/>
        </w:rPr>
        <w:t>Ogunleye, E. O., Abu, O. M., &amp; Lawal, O. I. (2017). Profitability analysis of small-scale cassava processing in Oyo State, Nigeria. International Journal of Agricultural Economics, 2(2), 53–58.</w:t>
      </w:r>
      <w:bookmarkEnd w:id="59"/>
    </w:p>
    <w:p w14:paraId="1FC9B04A" w14:textId="10A3CEC3"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60" w:name="_Ref193329037"/>
      <w:r w:rsidRPr="0067297C">
        <w:rPr>
          <w:rFonts w:ascii="Helvetica" w:hAnsi="Helvetica" w:cs="Helvetica"/>
          <w:sz w:val="20"/>
          <w:szCs w:val="20"/>
        </w:rPr>
        <w:t>Ghosh, D. (2021). Macroeconomics. PHI Learning Private Limited.</w:t>
      </w:r>
      <w:bookmarkEnd w:id="60"/>
    </w:p>
    <w:p w14:paraId="177CDC01" w14:textId="2B61A324"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61" w:name="_Ref193329063"/>
      <w:r w:rsidRPr="0067297C">
        <w:rPr>
          <w:rFonts w:ascii="Helvetica" w:hAnsi="Helvetica" w:cs="Helvetica"/>
          <w:sz w:val="20"/>
          <w:szCs w:val="20"/>
        </w:rPr>
        <w:t>Zhang, Y., Wang, X., Wang, R., &amp; Li, Y. (2020). Effects of agricultural mechanization on grain production efficiency under different farm scales. Sustainability, 12(10), 4172.</w:t>
      </w:r>
      <w:bookmarkEnd w:id="61"/>
    </w:p>
    <w:p w14:paraId="2C10D307" w14:textId="17E0A2B6"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62" w:name="_Ref193329173"/>
      <w:r w:rsidRPr="0067297C">
        <w:rPr>
          <w:rFonts w:ascii="Helvetica" w:hAnsi="Helvetica" w:cs="Helvetica"/>
          <w:sz w:val="20"/>
          <w:szCs w:val="20"/>
        </w:rPr>
        <w:t>Liu, Y., Gao, J., &amp; Li, Y. (2024). The impact of agricultural mechanization on farmers’ income inequality in rural China. Frontiers in Environmental Science, 11, 1341.</w:t>
      </w:r>
      <w:bookmarkEnd w:id="62"/>
    </w:p>
    <w:p w14:paraId="1C7C8405" w14:textId="1AE5559E"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63" w:name="_Ref193329229"/>
      <w:r w:rsidRPr="0067297C">
        <w:rPr>
          <w:rFonts w:ascii="Helvetica" w:hAnsi="Helvetica" w:cs="Helvetica"/>
          <w:sz w:val="20"/>
          <w:szCs w:val="20"/>
        </w:rPr>
        <w:t>Tort, N. J., Owusu, V., &amp; Mohammed, A. (2022). Effect of agricultural mechanization on rice productivity in Ghana. Cogent Food &amp; Agriculture, 8(1), 2038755.</w:t>
      </w:r>
      <w:bookmarkEnd w:id="63"/>
    </w:p>
    <w:p w14:paraId="6FE16A70" w14:textId="7B5443C2"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64" w:name="_Ref193329253"/>
      <w:r w:rsidRPr="0067297C">
        <w:rPr>
          <w:rFonts w:ascii="Helvetica" w:hAnsi="Helvetica" w:cs="Helvetica"/>
          <w:sz w:val="20"/>
          <w:szCs w:val="20"/>
        </w:rPr>
        <w:t xml:space="preserve">Basu, S. (2019). Are Price-Cost Markups Rising in the United States? A Discussion of the Evidence. Journal of Economic Perspectives, 33(3), 3–22. </w:t>
      </w:r>
      <w:hyperlink r:id="rId16" w:history="1">
        <w:r w:rsidR="00F23F8E" w:rsidRPr="00B72050">
          <w:rPr>
            <w:rStyle w:val="Hyperlink"/>
            <w:rFonts w:ascii="Helvetica" w:hAnsi="Helvetica" w:cs="Helvetica"/>
            <w:sz w:val="20"/>
            <w:szCs w:val="20"/>
          </w:rPr>
          <w:t>https://doi.org/10.1257/jep.33.3.3</w:t>
        </w:r>
      </w:hyperlink>
      <w:bookmarkEnd w:id="64"/>
      <w:r w:rsidR="00F23F8E">
        <w:rPr>
          <w:rFonts w:ascii="Helvetica" w:hAnsi="Helvetica" w:cs="Helvetica"/>
          <w:sz w:val="20"/>
          <w:szCs w:val="20"/>
        </w:rPr>
        <w:t xml:space="preserve"> </w:t>
      </w:r>
      <w:r w:rsidRPr="0067297C">
        <w:rPr>
          <w:rFonts w:ascii="Helvetica" w:hAnsi="Helvetica" w:cs="Helvetica"/>
          <w:sz w:val="20"/>
          <w:szCs w:val="20"/>
        </w:rPr>
        <w:t xml:space="preserve">   </w:t>
      </w:r>
    </w:p>
    <w:p w14:paraId="35BD347D" w14:textId="26E75198"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65" w:name="_Ref193329316"/>
      <w:r w:rsidRPr="0067297C">
        <w:rPr>
          <w:rFonts w:ascii="Helvetica" w:hAnsi="Helvetica" w:cs="Helvetica"/>
          <w:sz w:val="20"/>
          <w:szCs w:val="20"/>
        </w:rPr>
        <w:t>Mankiw, N. G. (2021). Principles of economics. Cengage Learning.</w:t>
      </w:r>
      <w:bookmarkEnd w:id="65"/>
    </w:p>
    <w:p w14:paraId="3693652B" w14:textId="56607207"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66" w:name="_Ref193329352"/>
      <w:r w:rsidRPr="0067297C">
        <w:rPr>
          <w:rFonts w:ascii="Helvetica" w:hAnsi="Helvetica" w:cs="Helvetica"/>
          <w:sz w:val="20"/>
          <w:szCs w:val="20"/>
        </w:rPr>
        <w:t>Mohamed, A. A. (2022). The impact of agricultural mechanization on farm income and productivity: Evidence from Egypt. Agricultural Economics, 53(1), 123–140.</w:t>
      </w:r>
      <w:bookmarkEnd w:id="66"/>
    </w:p>
    <w:p w14:paraId="4F9D0095" w14:textId="20A16047"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67" w:name="_Ref193329398"/>
      <w:r w:rsidRPr="0067297C">
        <w:rPr>
          <w:rFonts w:ascii="Helvetica" w:hAnsi="Helvetica" w:cs="Helvetica"/>
          <w:sz w:val="20"/>
          <w:szCs w:val="20"/>
        </w:rPr>
        <w:t>Tester, M., &amp; Langridge, P. (2010). Breeding salinity-tolerant crops. Nature Reviews Genetics, 11(4), 267–277.</w:t>
      </w:r>
      <w:bookmarkEnd w:id="67"/>
    </w:p>
    <w:p w14:paraId="29412057" w14:textId="77777777" w:rsidR="002522FA" w:rsidRDefault="0067297C" w:rsidP="00297187">
      <w:pPr>
        <w:pStyle w:val="ListParagraph"/>
        <w:numPr>
          <w:ilvl w:val="0"/>
          <w:numId w:val="11"/>
        </w:numPr>
        <w:spacing w:after="0" w:line="240" w:lineRule="auto"/>
        <w:jc w:val="both"/>
        <w:rPr>
          <w:rFonts w:ascii="Helvetica" w:hAnsi="Helvetica" w:cs="Helvetica"/>
          <w:sz w:val="20"/>
          <w:szCs w:val="20"/>
        </w:rPr>
      </w:pPr>
      <w:bookmarkStart w:id="68" w:name="_Ref193329750"/>
      <w:proofErr w:type="spellStart"/>
      <w:r w:rsidRPr="0067297C">
        <w:rPr>
          <w:rFonts w:ascii="Helvetica" w:hAnsi="Helvetica" w:cs="Helvetica"/>
          <w:sz w:val="20"/>
          <w:szCs w:val="20"/>
        </w:rPr>
        <w:t>Sreynget</w:t>
      </w:r>
      <w:proofErr w:type="spellEnd"/>
      <w:r w:rsidRPr="0067297C">
        <w:rPr>
          <w:rFonts w:ascii="Helvetica" w:hAnsi="Helvetica" w:cs="Helvetica"/>
          <w:sz w:val="20"/>
          <w:szCs w:val="20"/>
        </w:rPr>
        <w:t xml:space="preserve">, L. O., Rien, S., Ngang, C., Reyes, M. R., &amp; </w:t>
      </w:r>
      <w:proofErr w:type="spellStart"/>
      <w:r w:rsidRPr="0067297C">
        <w:rPr>
          <w:rFonts w:ascii="Helvetica" w:hAnsi="Helvetica" w:cs="Helvetica"/>
          <w:sz w:val="20"/>
          <w:szCs w:val="20"/>
        </w:rPr>
        <w:t>Srean</w:t>
      </w:r>
      <w:proofErr w:type="spellEnd"/>
      <w:r w:rsidRPr="0067297C">
        <w:rPr>
          <w:rFonts w:ascii="Helvetica" w:hAnsi="Helvetica" w:cs="Helvetica"/>
          <w:sz w:val="20"/>
          <w:szCs w:val="20"/>
        </w:rPr>
        <w:t>, P. (2021). Women farmers’ preferences of improved tools and impact of conservation agriculture practices on yield and profitability of commercial vegetable home gardens in Cambodia. Asian Journal of Agricultural and Environmental Safety, 1, 12–23.</w:t>
      </w:r>
      <w:bookmarkEnd w:id="68"/>
      <w:r w:rsidRPr="0067297C">
        <w:rPr>
          <w:rFonts w:ascii="Helvetica" w:hAnsi="Helvetica" w:cs="Helvetica"/>
          <w:sz w:val="20"/>
          <w:szCs w:val="20"/>
        </w:rPr>
        <w:t xml:space="preserve"> </w:t>
      </w:r>
    </w:p>
    <w:p w14:paraId="552C256D" w14:textId="0CCBB4A2" w:rsidR="0067297C" w:rsidRPr="002522FA" w:rsidRDefault="002522FA" w:rsidP="00297187">
      <w:pPr>
        <w:pStyle w:val="ListParagraph"/>
        <w:numPr>
          <w:ilvl w:val="0"/>
          <w:numId w:val="11"/>
        </w:numPr>
        <w:spacing w:after="0" w:line="240" w:lineRule="auto"/>
        <w:jc w:val="both"/>
        <w:rPr>
          <w:rFonts w:ascii="Helvetica" w:hAnsi="Helvetica" w:cs="Helvetica"/>
          <w:sz w:val="20"/>
          <w:szCs w:val="20"/>
        </w:rPr>
      </w:pPr>
      <w:bookmarkStart w:id="69" w:name="_Ref193330142"/>
      <w:proofErr w:type="spellStart"/>
      <w:r w:rsidRPr="0067297C">
        <w:rPr>
          <w:rFonts w:ascii="Helvetica" w:hAnsi="Helvetica" w:cs="Helvetica"/>
          <w:sz w:val="20"/>
          <w:szCs w:val="20"/>
        </w:rPr>
        <w:t>Hondebrink</w:t>
      </w:r>
      <w:proofErr w:type="spellEnd"/>
      <w:r w:rsidRPr="0067297C">
        <w:rPr>
          <w:rFonts w:ascii="Helvetica" w:hAnsi="Helvetica" w:cs="Helvetica"/>
          <w:sz w:val="20"/>
          <w:szCs w:val="20"/>
        </w:rPr>
        <w:t>, G., Meuwissen, M. P. M., &amp; Lansink, A. G. J. M. O. (2019). Farm diversification: Drivers and effects on income risk. Agricultural Economics, 50(1), 61–73.</w:t>
      </w:r>
      <w:bookmarkEnd w:id="69"/>
      <w:r w:rsidR="0067297C" w:rsidRPr="002522FA">
        <w:rPr>
          <w:rFonts w:ascii="Helvetica" w:hAnsi="Helvetica" w:cs="Helvetica"/>
          <w:sz w:val="20"/>
          <w:szCs w:val="20"/>
        </w:rPr>
        <w:t xml:space="preserve">  </w:t>
      </w:r>
    </w:p>
    <w:p w14:paraId="19A4A383" w14:textId="09550754"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70" w:name="_Ref193330169"/>
      <w:r w:rsidRPr="0067297C">
        <w:rPr>
          <w:rFonts w:ascii="Helvetica" w:hAnsi="Helvetica" w:cs="Helvetica"/>
          <w:sz w:val="20"/>
          <w:szCs w:val="20"/>
        </w:rPr>
        <w:t>Kahan, D. (2013). Investing in smallholder agriculture: A guide for investors. Food and Agriculture Organization of the United Nations (FAO).</w:t>
      </w:r>
      <w:bookmarkEnd w:id="70"/>
    </w:p>
    <w:p w14:paraId="5C21950E" w14:textId="0B10087F" w:rsidR="0067297C" w:rsidRPr="0067297C" w:rsidRDefault="0067297C" w:rsidP="00297187">
      <w:pPr>
        <w:pStyle w:val="ListParagraph"/>
        <w:numPr>
          <w:ilvl w:val="0"/>
          <w:numId w:val="11"/>
        </w:numPr>
        <w:spacing w:after="0" w:line="240" w:lineRule="auto"/>
        <w:jc w:val="both"/>
        <w:rPr>
          <w:rFonts w:ascii="Helvetica" w:hAnsi="Helvetica" w:cs="Helvetica"/>
          <w:sz w:val="20"/>
          <w:szCs w:val="20"/>
        </w:rPr>
      </w:pPr>
      <w:bookmarkStart w:id="71" w:name="_Ref193330190"/>
      <w:r w:rsidRPr="0067297C">
        <w:rPr>
          <w:rFonts w:ascii="Helvetica" w:hAnsi="Helvetica" w:cs="Helvetica"/>
          <w:sz w:val="20"/>
          <w:szCs w:val="20"/>
        </w:rPr>
        <w:t>Dixon, J. (2013). The guide to social policy. Policy Press.</w:t>
      </w:r>
      <w:bookmarkEnd w:id="71"/>
    </w:p>
    <w:p w14:paraId="4E20AA7A" w14:textId="640056F7" w:rsidR="00576821" w:rsidRDefault="0067297C" w:rsidP="00297187">
      <w:pPr>
        <w:pStyle w:val="ListParagraph"/>
        <w:numPr>
          <w:ilvl w:val="0"/>
          <w:numId w:val="11"/>
        </w:numPr>
        <w:spacing w:after="0" w:line="240" w:lineRule="auto"/>
        <w:jc w:val="both"/>
        <w:rPr>
          <w:rFonts w:ascii="Helvetica" w:hAnsi="Helvetica" w:cs="Helvetica"/>
          <w:sz w:val="20"/>
          <w:szCs w:val="20"/>
        </w:rPr>
      </w:pPr>
      <w:bookmarkStart w:id="72" w:name="_Ref193330235"/>
      <w:r w:rsidRPr="0067297C">
        <w:rPr>
          <w:rFonts w:ascii="Helvetica" w:hAnsi="Helvetica" w:cs="Helvetica"/>
          <w:sz w:val="20"/>
          <w:szCs w:val="20"/>
        </w:rPr>
        <w:t xml:space="preserve">Edwards, W., &amp; Kay, E. R. (2015). Manipulating the Monolayer: Responsive and Reversible Control of Colloidal Inorganic Nanoparticle Properties. </w:t>
      </w:r>
      <w:proofErr w:type="spellStart"/>
      <w:r w:rsidRPr="0067297C">
        <w:rPr>
          <w:rFonts w:ascii="Helvetica" w:hAnsi="Helvetica" w:cs="Helvetica"/>
          <w:sz w:val="20"/>
          <w:szCs w:val="20"/>
        </w:rPr>
        <w:t>ChemNanoMat</w:t>
      </w:r>
      <w:proofErr w:type="spellEnd"/>
      <w:r w:rsidRPr="0067297C">
        <w:rPr>
          <w:rFonts w:ascii="Helvetica" w:hAnsi="Helvetica" w:cs="Helvetica"/>
          <w:sz w:val="20"/>
          <w:szCs w:val="20"/>
        </w:rPr>
        <w:t xml:space="preserve">, 2(2), 87–98. Portico. </w:t>
      </w:r>
      <w:hyperlink r:id="rId17" w:history="1">
        <w:r w:rsidR="002C7B27" w:rsidRPr="00B72050">
          <w:rPr>
            <w:rStyle w:val="Hyperlink"/>
            <w:rFonts w:ascii="Helvetica" w:hAnsi="Helvetica" w:cs="Helvetica"/>
            <w:sz w:val="20"/>
            <w:szCs w:val="20"/>
          </w:rPr>
          <w:t>https://doi.org/10.1002/cnma.201500146</w:t>
        </w:r>
      </w:hyperlink>
      <w:bookmarkEnd w:id="72"/>
      <w:r w:rsidR="002C7B27">
        <w:rPr>
          <w:rFonts w:ascii="Helvetica" w:hAnsi="Helvetica" w:cs="Helvetica"/>
          <w:sz w:val="20"/>
          <w:szCs w:val="20"/>
        </w:rPr>
        <w:t>.</w:t>
      </w:r>
    </w:p>
    <w:p w14:paraId="53D15393" w14:textId="7C153438" w:rsidR="007324B2" w:rsidRPr="007324B2" w:rsidRDefault="007324B2" w:rsidP="00297187">
      <w:pPr>
        <w:pStyle w:val="ListParagraph"/>
        <w:numPr>
          <w:ilvl w:val="0"/>
          <w:numId w:val="11"/>
        </w:numPr>
        <w:tabs>
          <w:tab w:val="bar" w:pos="450"/>
        </w:tabs>
        <w:spacing w:after="0" w:line="240" w:lineRule="auto"/>
        <w:jc w:val="both"/>
        <w:rPr>
          <w:rFonts w:ascii="Helvetica" w:hAnsi="Helvetica" w:cs="Helvetica"/>
          <w:sz w:val="20"/>
          <w:szCs w:val="20"/>
        </w:rPr>
      </w:pPr>
      <w:bookmarkStart w:id="73" w:name="_Ref193330868"/>
      <w:proofErr w:type="spellStart"/>
      <w:r w:rsidRPr="007324B2">
        <w:rPr>
          <w:rFonts w:ascii="Helvetica" w:hAnsi="Helvetica" w:cs="Helvetica"/>
          <w:sz w:val="20"/>
          <w:szCs w:val="20"/>
        </w:rPr>
        <w:t>Akamin</w:t>
      </w:r>
      <w:proofErr w:type="spellEnd"/>
      <w:r w:rsidRPr="007324B2">
        <w:rPr>
          <w:rFonts w:ascii="Helvetica" w:hAnsi="Helvetica" w:cs="Helvetica"/>
          <w:sz w:val="20"/>
          <w:szCs w:val="20"/>
        </w:rPr>
        <w:t xml:space="preserve">, A., </w:t>
      </w:r>
      <w:proofErr w:type="spellStart"/>
      <w:r w:rsidRPr="007324B2">
        <w:rPr>
          <w:rFonts w:ascii="Helvetica" w:hAnsi="Helvetica" w:cs="Helvetica"/>
          <w:sz w:val="20"/>
          <w:szCs w:val="20"/>
        </w:rPr>
        <w:t>Bidogeza</w:t>
      </w:r>
      <w:proofErr w:type="spellEnd"/>
      <w:r w:rsidRPr="007324B2">
        <w:rPr>
          <w:rFonts w:ascii="Helvetica" w:hAnsi="Helvetica" w:cs="Helvetica"/>
          <w:sz w:val="20"/>
          <w:szCs w:val="20"/>
        </w:rPr>
        <w:t xml:space="preserve">, J.-C., </w:t>
      </w:r>
      <w:proofErr w:type="spellStart"/>
      <w:r w:rsidRPr="007324B2">
        <w:rPr>
          <w:rFonts w:ascii="Helvetica" w:hAnsi="Helvetica" w:cs="Helvetica"/>
          <w:sz w:val="20"/>
          <w:szCs w:val="20"/>
        </w:rPr>
        <w:t>Minkoua</w:t>
      </w:r>
      <w:proofErr w:type="spellEnd"/>
      <w:r w:rsidRPr="007324B2">
        <w:rPr>
          <w:rFonts w:ascii="Helvetica" w:hAnsi="Helvetica" w:cs="Helvetica"/>
          <w:sz w:val="20"/>
          <w:szCs w:val="20"/>
        </w:rPr>
        <w:t xml:space="preserve"> N, J. R., &amp; Afari-Sefa, V. (2017). Efficiency and productivity analysis of vegetable farming within root and tuber-based systems in the humid tropics of Cameroon. Journal of Integrative Agriculture, 16(8), 1865–1873. </w:t>
      </w:r>
      <w:hyperlink r:id="rId18" w:history="1">
        <w:r w:rsidR="00964410" w:rsidRPr="00B72050">
          <w:rPr>
            <w:rStyle w:val="Hyperlink"/>
            <w:rFonts w:ascii="Helvetica" w:hAnsi="Helvetica" w:cs="Helvetica"/>
            <w:sz w:val="20"/>
            <w:szCs w:val="20"/>
          </w:rPr>
          <w:t>https://doi.org/10.1016/s2095-3119(17)61662-9</w:t>
        </w:r>
      </w:hyperlink>
      <w:bookmarkEnd w:id="73"/>
      <w:r w:rsidR="002C7B27">
        <w:rPr>
          <w:rFonts w:ascii="Helvetica" w:hAnsi="Helvetica" w:cs="Helvetica"/>
          <w:sz w:val="20"/>
          <w:szCs w:val="20"/>
        </w:rPr>
        <w:t>.</w:t>
      </w:r>
      <w:r w:rsidR="00964410">
        <w:rPr>
          <w:rFonts w:ascii="Helvetica" w:hAnsi="Helvetica" w:cs="Helvetica"/>
          <w:sz w:val="20"/>
          <w:szCs w:val="20"/>
        </w:rPr>
        <w:t xml:space="preserve"> </w:t>
      </w:r>
    </w:p>
    <w:p w14:paraId="05F577DF" w14:textId="6AF4BB88" w:rsidR="007324B2" w:rsidRDefault="007324B2" w:rsidP="00297187">
      <w:pPr>
        <w:pStyle w:val="ListParagraph"/>
        <w:numPr>
          <w:ilvl w:val="0"/>
          <w:numId w:val="11"/>
        </w:numPr>
        <w:spacing w:after="0" w:line="240" w:lineRule="auto"/>
        <w:jc w:val="both"/>
        <w:rPr>
          <w:rFonts w:ascii="Helvetica" w:hAnsi="Helvetica" w:cs="Helvetica"/>
          <w:sz w:val="20"/>
          <w:szCs w:val="20"/>
        </w:rPr>
      </w:pPr>
      <w:bookmarkStart w:id="74" w:name="_Ref193330892"/>
      <w:proofErr w:type="spellStart"/>
      <w:r w:rsidRPr="003E269A">
        <w:rPr>
          <w:rFonts w:ascii="Helvetica" w:hAnsi="Helvetica" w:cs="Helvetica"/>
          <w:sz w:val="20"/>
          <w:szCs w:val="20"/>
        </w:rPr>
        <w:t>Ruijs</w:t>
      </w:r>
      <w:proofErr w:type="spellEnd"/>
      <w:r w:rsidRPr="003E269A">
        <w:rPr>
          <w:rFonts w:ascii="Helvetica" w:hAnsi="Helvetica" w:cs="Helvetica"/>
          <w:sz w:val="20"/>
          <w:szCs w:val="20"/>
        </w:rPr>
        <w:t xml:space="preserve">, A., Kortelainen, M., </w:t>
      </w:r>
      <w:proofErr w:type="spellStart"/>
      <w:r w:rsidRPr="003E269A">
        <w:rPr>
          <w:rFonts w:ascii="Helvetica" w:hAnsi="Helvetica" w:cs="Helvetica"/>
          <w:sz w:val="20"/>
          <w:szCs w:val="20"/>
        </w:rPr>
        <w:t>Wossink</w:t>
      </w:r>
      <w:proofErr w:type="spellEnd"/>
      <w:r w:rsidRPr="003E269A">
        <w:rPr>
          <w:rFonts w:ascii="Helvetica" w:hAnsi="Helvetica" w:cs="Helvetica"/>
          <w:sz w:val="20"/>
          <w:szCs w:val="20"/>
        </w:rPr>
        <w:t xml:space="preserve">, A., </w:t>
      </w:r>
      <w:proofErr w:type="spellStart"/>
      <w:r w:rsidRPr="003E269A">
        <w:rPr>
          <w:rFonts w:ascii="Helvetica" w:hAnsi="Helvetica" w:cs="Helvetica"/>
          <w:sz w:val="20"/>
          <w:szCs w:val="20"/>
        </w:rPr>
        <w:t>Schulp</w:t>
      </w:r>
      <w:proofErr w:type="spellEnd"/>
      <w:r w:rsidRPr="003E269A">
        <w:rPr>
          <w:rFonts w:ascii="Helvetica" w:hAnsi="Helvetica" w:cs="Helvetica"/>
          <w:sz w:val="20"/>
          <w:szCs w:val="20"/>
        </w:rPr>
        <w:t>, C. J. E., &amp; Alkemade, R. (2015). Opportunity Cost Estimation of Ecosystem Services. Environmental and Resource Economics, 66(4): 717–747</w:t>
      </w:r>
      <w:bookmarkEnd w:id="74"/>
    </w:p>
    <w:p w14:paraId="0F465D2F" w14:textId="77777777" w:rsidR="00AD4816" w:rsidRPr="00AD4816" w:rsidRDefault="00AD4816" w:rsidP="00297187">
      <w:pPr>
        <w:pStyle w:val="ListParagraph"/>
        <w:numPr>
          <w:ilvl w:val="0"/>
          <w:numId w:val="11"/>
        </w:numPr>
        <w:spacing w:after="0" w:line="240" w:lineRule="auto"/>
        <w:jc w:val="both"/>
        <w:rPr>
          <w:rFonts w:ascii="Helvetica" w:hAnsi="Helvetica" w:cs="Helvetica"/>
          <w:sz w:val="20"/>
          <w:szCs w:val="20"/>
        </w:rPr>
      </w:pPr>
      <w:bookmarkStart w:id="75" w:name="_Ref193330928"/>
      <w:r w:rsidRPr="00AD4816">
        <w:rPr>
          <w:rFonts w:ascii="Helvetica" w:hAnsi="Helvetica" w:cs="Helvetica"/>
          <w:sz w:val="20"/>
          <w:szCs w:val="20"/>
        </w:rPr>
        <w:t>Ojo, O. S., &amp; Apata, T. G. (2023). Analysis of profitability of vegetable production during and after COVID-19 lockdown in Southwest Nigeria. Scientific Papers Series Management, Economic Engineering in Agriculture &amp; Rural Development, 23(3).</w:t>
      </w:r>
      <w:bookmarkEnd w:id="75"/>
    </w:p>
    <w:p w14:paraId="3B3E369B" w14:textId="7EC8012F" w:rsidR="00AD4816" w:rsidRDefault="0076126A" w:rsidP="00297187">
      <w:pPr>
        <w:pStyle w:val="ListParagraph"/>
        <w:numPr>
          <w:ilvl w:val="0"/>
          <w:numId w:val="11"/>
        </w:numPr>
        <w:spacing w:after="0" w:line="240" w:lineRule="auto"/>
        <w:jc w:val="both"/>
        <w:rPr>
          <w:rFonts w:ascii="Helvetica" w:hAnsi="Helvetica" w:cs="Helvetica"/>
          <w:sz w:val="20"/>
          <w:szCs w:val="20"/>
        </w:rPr>
      </w:pPr>
      <w:bookmarkStart w:id="76" w:name="_Ref193331337"/>
      <w:r w:rsidRPr="0048702F">
        <w:rPr>
          <w:rFonts w:ascii="Helvetica" w:hAnsi="Helvetica" w:cs="Helvetica"/>
          <w:sz w:val="20"/>
          <w:szCs w:val="20"/>
        </w:rPr>
        <w:t xml:space="preserve">Baudoin, W., </w:t>
      </w:r>
      <w:proofErr w:type="spellStart"/>
      <w:r w:rsidRPr="0048702F">
        <w:rPr>
          <w:rFonts w:ascii="Helvetica" w:hAnsi="Helvetica" w:cs="Helvetica"/>
          <w:sz w:val="20"/>
          <w:szCs w:val="20"/>
        </w:rPr>
        <w:t>Nono-Womdim</w:t>
      </w:r>
      <w:proofErr w:type="spellEnd"/>
      <w:r w:rsidRPr="0048702F">
        <w:rPr>
          <w:rFonts w:ascii="Helvetica" w:hAnsi="Helvetica" w:cs="Helvetica"/>
          <w:sz w:val="20"/>
          <w:szCs w:val="20"/>
        </w:rPr>
        <w:t xml:space="preserve">, R., </w:t>
      </w:r>
      <w:proofErr w:type="spellStart"/>
      <w:r w:rsidRPr="0048702F">
        <w:rPr>
          <w:rFonts w:ascii="Helvetica" w:hAnsi="Helvetica" w:cs="Helvetica"/>
          <w:sz w:val="20"/>
          <w:szCs w:val="20"/>
        </w:rPr>
        <w:t>Lutaladio</w:t>
      </w:r>
      <w:proofErr w:type="spellEnd"/>
      <w:r w:rsidRPr="0048702F">
        <w:rPr>
          <w:rFonts w:ascii="Helvetica" w:hAnsi="Helvetica" w:cs="Helvetica"/>
          <w:sz w:val="20"/>
          <w:szCs w:val="20"/>
        </w:rPr>
        <w:t>, N., Hodder, A.,</w:t>
      </w:r>
      <w:r w:rsidR="00964410">
        <w:rPr>
          <w:rFonts w:ascii="Helvetica" w:hAnsi="Helvetica" w:cs="Helvetica"/>
          <w:sz w:val="20"/>
          <w:szCs w:val="20"/>
        </w:rPr>
        <w:t xml:space="preserve"> Castilla, N., Leonardi, C.</w:t>
      </w:r>
      <w:r w:rsidRPr="0048702F">
        <w:rPr>
          <w:rFonts w:ascii="Helvetica" w:hAnsi="Helvetica" w:cs="Helvetica"/>
          <w:sz w:val="20"/>
          <w:szCs w:val="20"/>
        </w:rPr>
        <w:t xml:space="preserve"> &amp; Duffy, R. (2013). Good agricultural practices for greenhouse vegetable crops: Principles for mediterranean climate areas</w:t>
      </w:r>
      <w:bookmarkEnd w:id="76"/>
    </w:p>
    <w:p w14:paraId="0066AA73" w14:textId="19D1D6B5" w:rsidR="0076126A" w:rsidRPr="0076126A" w:rsidRDefault="0076126A" w:rsidP="00297187">
      <w:pPr>
        <w:pStyle w:val="ListParagraph"/>
        <w:numPr>
          <w:ilvl w:val="0"/>
          <w:numId w:val="11"/>
        </w:numPr>
        <w:spacing w:after="0" w:line="240" w:lineRule="auto"/>
        <w:jc w:val="both"/>
        <w:rPr>
          <w:rFonts w:ascii="Helvetica" w:hAnsi="Helvetica" w:cs="Helvetica"/>
          <w:sz w:val="20"/>
          <w:szCs w:val="20"/>
        </w:rPr>
      </w:pPr>
      <w:bookmarkStart w:id="77" w:name="_Ref193331351"/>
      <w:proofErr w:type="spellStart"/>
      <w:r w:rsidRPr="0076126A">
        <w:rPr>
          <w:rFonts w:ascii="Helvetica" w:hAnsi="Helvetica" w:cs="Helvetica"/>
          <w:sz w:val="20"/>
          <w:szCs w:val="20"/>
          <w:lang w:val="fr-FR"/>
        </w:rPr>
        <w:lastRenderedPageBreak/>
        <w:t>Akter</w:t>
      </w:r>
      <w:proofErr w:type="spellEnd"/>
      <w:r w:rsidRPr="0076126A">
        <w:rPr>
          <w:rFonts w:ascii="Helvetica" w:hAnsi="Helvetica" w:cs="Helvetica"/>
          <w:sz w:val="20"/>
          <w:szCs w:val="20"/>
          <w:lang w:val="fr-FR"/>
        </w:rPr>
        <w:t xml:space="preserve">, A., </w:t>
      </w:r>
      <w:proofErr w:type="spellStart"/>
      <w:r w:rsidRPr="0076126A">
        <w:rPr>
          <w:rFonts w:ascii="Helvetica" w:hAnsi="Helvetica" w:cs="Helvetica"/>
          <w:sz w:val="20"/>
          <w:szCs w:val="20"/>
          <w:lang w:val="fr-FR"/>
        </w:rPr>
        <w:t>Hoque</w:t>
      </w:r>
      <w:proofErr w:type="spellEnd"/>
      <w:r w:rsidRPr="0076126A">
        <w:rPr>
          <w:rFonts w:ascii="Helvetica" w:hAnsi="Helvetica" w:cs="Helvetica"/>
          <w:sz w:val="20"/>
          <w:szCs w:val="20"/>
          <w:lang w:val="fr-FR"/>
        </w:rPr>
        <w:t xml:space="preserve">, F., Mukul, A. Z. A., Kamal, M. R., &amp; </w:t>
      </w:r>
      <w:proofErr w:type="spellStart"/>
      <w:r w:rsidRPr="0076126A">
        <w:rPr>
          <w:rFonts w:ascii="Helvetica" w:hAnsi="Helvetica" w:cs="Helvetica"/>
          <w:sz w:val="20"/>
          <w:szCs w:val="20"/>
          <w:lang w:val="fr-FR"/>
        </w:rPr>
        <w:t>Rasha</w:t>
      </w:r>
      <w:proofErr w:type="spellEnd"/>
      <w:r w:rsidRPr="0076126A">
        <w:rPr>
          <w:rFonts w:ascii="Helvetica" w:hAnsi="Helvetica" w:cs="Helvetica"/>
          <w:sz w:val="20"/>
          <w:szCs w:val="20"/>
          <w:lang w:val="fr-FR"/>
        </w:rPr>
        <w:t xml:space="preserve">, R. K. (2016). </w:t>
      </w:r>
      <w:r w:rsidRPr="0076126A">
        <w:rPr>
          <w:rFonts w:ascii="Helvetica" w:hAnsi="Helvetica" w:cs="Helvetica"/>
          <w:sz w:val="20"/>
          <w:szCs w:val="20"/>
        </w:rPr>
        <w:t xml:space="preserve">Financial analysis of winter vegetables production in a selected area of </w:t>
      </w:r>
      <w:proofErr w:type="spellStart"/>
      <w:r w:rsidRPr="0076126A">
        <w:rPr>
          <w:rFonts w:ascii="Helvetica" w:hAnsi="Helvetica" w:cs="Helvetica"/>
          <w:sz w:val="20"/>
          <w:szCs w:val="20"/>
        </w:rPr>
        <w:t>Brahmanbaria</w:t>
      </w:r>
      <w:proofErr w:type="spellEnd"/>
      <w:r w:rsidRPr="0076126A">
        <w:rPr>
          <w:rFonts w:ascii="Helvetica" w:hAnsi="Helvetica" w:cs="Helvetica"/>
          <w:sz w:val="20"/>
          <w:szCs w:val="20"/>
        </w:rPr>
        <w:t xml:space="preserve"> district in Bangladesh. International Research Journal of Agricultural and Food Sciences, 1(6)</w:t>
      </w:r>
      <w:r w:rsidR="007C0BBF">
        <w:rPr>
          <w:rFonts w:ascii="Helvetica" w:hAnsi="Helvetica" w:cs="Helvetica"/>
          <w:sz w:val="20"/>
          <w:szCs w:val="20"/>
        </w:rPr>
        <w:t>,</w:t>
      </w:r>
      <w:r w:rsidRPr="0076126A">
        <w:rPr>
          <w:rFonts w:ascii="Helvetica" w:hAnsi="Helvetica" w:cs="Helvetica"/>
          <w:sz w:val="20"/>
          <w:szCs w:val="20"/>
        </w:rPr>
        <w:t xml:space="preserve"> 120-127.</w:t>
      </w:r>
      <w:bookmarkEnd w:id="77"/>
    </w:p>
    <w:p w14:paraId="027CF958" w14:textId="77777777" w:rsidR="0076126A" w:rsidRPr="002522FA" w:rsidRDefault="0076126A" w:rsidP="00964410">
      <w:pPr>
        <w:pStyle w:val="ListParagraph"/>
        <w:spacing w:after="0" w:line="240" w:lineRule="auto"/>
        <w:ind w:left="360"/>
        <w:jc w:val="both"/>
        <w:rPr>
          <w:rFonts w:ascii="Helvetica" w:hAnsi="Helvetica" w:cs="Helvetica"/>
          <w:sz w:val="20"/>
          <w:szCs w:val="20"/>
        </w:rPr>
      </w:pPr>
    </w:p>
    <w:sectPr w:rsidR="0076126A" w:rsidRPr="002522FA" w:rsidSect="007B282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32CEE" w14:textId="77777777" w:rsidR="00290221" w:rsidRDefault="00290221">
      <w:pPr>
        <w:spacing w:after="0" w:line="240" w:lineRule="auto"/>
      </w:pPr>
      <w:r>
        <w:separator/>
      </w:r>
    </w:p>
  </w:endnote>
  <w:endnote w:type="continuationSeparator" w:id="0">
    <w:p w14:paraId="7F764FA1" w14:textId="77777777" w:rsidR="00290221" w:rsidRDefault="0029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61FD" w14:textId="77777777" w:rsidR="000C2781" w:rsidRDefault="000C2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F849" w14:textId="77777777" w:rsidR="000C2781" w:rsidRDefault="000C2781">
    <w:pPr>
      <w:pStyle w:val="Footer"/>
      <w:tabs>
        <w:tab w:val="clear" w:pos="4680"/>
        <w:tab w:val="clear" w:pos="9360"/>
      </w:tabs>
      <w:jc w:val="center"/>
      <w:rPr>
        <w:caps/>
        <w:noProof/>
        <w:color w:val="4F81BD"/>
      </w:rPr>
    </w:pPr>
    <w:r>
      <w:rPr>
        <w:caps/>
        <w:color w:val="4F81BD"/>
      </w:rPr>
      <w:fldChar w:fldCharType="begin"/>
    </w:r>
    <w:r>
      <w:rPr>
        <w:caps/>
        <w:color w:val="4F81BD"/>
      </w:rPr>
      <w:instrText xml:space="preserve"> PAGE   \* MERGEFORMAT </w:instrText>
    </w:r>
    <w:r>
      <w:rPr>
        <w:caps/>
        <w:color w:val="4F81BD"/>
      </w:rPr>
      <w:fldChar w:fldCharType="separate"/>
    </w:r>
    <w:r w:rsidR="00E46AC2">
      <w:rPr>
        <w:caps/>
        <w:noProof/>
        <w:color w:val="4F81BD"/>
      </w:rPr>
      <w:t>16</w:t>
    </w:r>
    <w:r>
      <w:rPr>
        <w:caps/>
        <w:noProof/>
        <w:color w:val="4F81BD"/>
      </w:rPr>
      <w:fldChar w:fldCharType="end"/>
    </w:r>
  </w:p>
  <w:p w14:paraId="031EE536" w14:textId="77777777" w:rsidR="000C2781" w:rsidRDefault="000C2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1235" w14:textId="0B3872DC" w:rsidR="000C2781" w:rsidRPr="00BF46E4" w:rsidRDefault="000C2781" w:rsidP="00BF46E4">
    <w:pPr>
      <w:pStyle w:val="Footer"/>
    </w:pPr>
    <w:r w:rsidRPr="00BF46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05DCB" w14:textId="77777777" w:rsidR="00290221" w:rsidRDefault="00290221">
      <w:pPr>
        <w:spacing w:after="0" w:line="240" w:lineRule="auto"/>
      </w:pPr>
      <w:r>
        <w:separator/>
      </w:r>
    </w:p>
  </w:footnote>
  <w:footnote w:type="continuationSeparator" w:id="0">
    <w:p w14:paraId="1EA5118A" w14:textId="77777777" w:rsidR="00290221" w:rsidRDefault="00290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A101" w14:textId="22B14163" w:rsidR="000C2781" w:rsidRDefault="00290221">
    <w:pPr>
      <w:pStyle w:val="Header"/>
    </w:pPr>
    <w:r>
      <w:rPr>
        <w:noProof/>
      </w:rPr>
      <w:pict w14:anchorId="716DF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4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E58C" w14:textId="60888EC1" w:rsidR="000C2781" w:rsidRDefault="00290221">
    <w:pPr>
      <w:pStyle w:val="Header"/>
    </w:pPr>
    <w:r>
      <w:rPr>
        <w:noProof/>
      </w:rPr>
      <w:pict w14:anchorId="75E4A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4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6CD6" w14:textId="385D80D2" w:rsidR="000C2781" w:rsidRDefault="00290221">
    <w:pPr>
      <w:pStyle w:val="Header"/>
    </w:pPr>
    <w:r>
      <w:rPr>
        <w:noProof/>
      </w:rPr>
      <w:pict w14:anchorId="795B2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4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FBCEC62"/>
    <w:lvl w:ilvl="0" w:tplc="4216A628">
      <w:start w:val="1"/>
      <w:numFmt w:val="upperLetter"/>
      <w:lvlText w:val="%1."/>
      <w:lvlJc w:val="left"/>
      <w:pPr>
        <w:ind w:left="720" w:hanging="360"/>
      </w:pPr>
      <w:rPr>
        <w:rFonts w:ascii="Calibri" w:eastAsia="Calibri" w:hAnsi="Calibri" w:cs="SimSu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CEB825CE"/>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81C6F3F0"/>
    <w:lvl w:ilvl="0">
      <w:start w:val="1"/>
      <w:numFmt w:val="bullet"/>
      <w:lvlText w:val=""/>
      <w:lvlJc w:val="left"/>
      <w:pPr>
        <w:ind w:left="360" w:hanging="360"/>
      </w:pPr>
      <w:rPr>
        <w:rFonts w:ascii="Wingdings" w:hAnsi="Wingding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hybridMultilevel"/>
    <w:tmpl w:val="F2CAC374"/>
    <w:lvl w:ilvl="0" w:tplc="3D6CB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00830"/>
    <w:multiLevelType w:val="hybridMultilevel"/>
    <w:tmpl w:val="CC50AAD4"/>
    <w:lvl w:ilvl="0" w:tplc="21AC162E">
      <w:start w:val="1"/>
      <w:numFmt w:val="decimal"/>
      <w:lvlText w:val="%1."/>
      <w:lvlJc w:val="left"/>
      <w:pPr>
        <w:ind w:left="540" w:hanging="360"/>
      </w:pPr>
      <w:rPr>
        <w:rFonts w:ascii="Helvetica" w:eastAsia="Calibri" w:hAnsi="Helvetica" w:cs="Helvetic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34F677E"/>
    <w:multiLevelType w:val="multilevel"/>
    <w:tmpl w:val="9DEE30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218F2988"/>
    <w:multiLevelType w:val="hybridMultilevel"/>
    <w:tmpl w:val="FE4C65DA"/>
    <w:lvl w:ilvl="0" w:tplc="08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126220"/>
    <w:multiLevelType w:val="multilevel"/>
    <w:tmpl w:val="769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D7A5A"/>
    <w:multiLevelType w:val="hybridMultilevel"/>
    <w:tmpl w:val="58FAD852"/>
    <w:lvl w:ilvl="0" w:tplc="8E502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04945"/>
    <w:multiLevelType w:val="hybridMultilevel"/>
    <w:tmpl w:val="7BFAB478"/>
    <w:lvl w:ilvl="0" w:tplc="6BBA4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30214"/>
    <w:multiLevelType w:val="hybridMultilevel"/>
    <w:tmpl w:val="01822F7C"/>
    <w:lvl w:ilvl="0" w:tplc="B92699BA">
      <w:start w:val="1"/>
      <w:numFmt w:val="decimal"/>
      <w:lvlText w:val="%1."/>
      <w:lvlJc w:val="left"/>
      <w:pPr>
        <w:ind w:left="270" w:hanging="45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3"/>
  </w:num>
  <w:num w:numId="2">
    <w:abstractNumId w:val="1"/>
  </w:num>
  <w:num w:numId="3">
    <w:abstractNumId w:val="0"/>
  </w:num>
  <w:num w:numId="4">
    <w:abstractNumId w:val="9"/>
  </w:num>
  <w:num w:numId="5">
    <w:abstractNumId w:val="2"/>
  </w:num>
  <w:num w:numId="6">
    <w:abstractNumId w:val="7"/>
  </w:num>
  <w:num w:numId="7">
    <w:abstractNumId w:val="5"/>
  </w:num>
  <w:num w:numId="8">
    <w:abstractNumId w:val="8"/>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AB"/>
    <w:rsid w:val="00003C06"/>
    <w:rsid w:val="00034B91"/>
    <w:rsid w:val="0004000E"/>
    <w:rsid w:val="0004042C"/>
    <w:rsid w:val="00044C37"/>
    <w:rsid w:val="000519A9"/>
    <w:rsid w:val="00052CED"/>
    <w:rsid w:val="000812B7"/>
    <w:rsid w:val="00084C49"/>
    <w:rsid w:val="0008661D"/>
    <w:rsid w:val="000A288E"/>
    <w:rsid w:val="000B6D83"/>
    <w:rsid w:val="000C2781"/>
    <w:rsid w:val="000D75F0"/>
    <w:rsid w:val="000E20A1"/>
    <w:rsid w:val="000E34FA"/>
    <w:rsid w:val="000E6F3C"/>
    <w:rsid w:val="000F782A"/>
    <w:rsid w:val="00120C0D"/>
    <w:rsid w:val="001315F9"/>
    <w:rsid w:val="00137A68"/>
    <w:rsid w:val="001421BE"/>
    <w:rsid w:val="0015715E"/>
    <w:rsid w:val="00177B40"/>
    <w:rsid w:val="00195CAB"/>
    <w:rsid w:val="001A2962"/>
    <w:rsid w:val="001D3992"/>
    <w:rsid w:val="001D3EF7"/>
    <w:rsid w:val="001D4EAD"/>
    <w:rsid w:val="001E267F"/>
    <w:rsid w:val="001E7FD7"/>
    <w:rsid w:val="00202380"/>
    <w:rsid w:val="00204519"/>
    <w:rsid w:val="00211C12"/>
    <w:rsid w:val="00230CD0"/>
    <w:rsid w:val="00235754"/>
    <w:rsid w:val="0024626D"/>
    <w:rsid w:val="002522FA"/>
    <w:rsid w:val="002611C1"/>
    <w:rsid w:val="00262CC1"/>
    <w:rsid w:val="00290221"/>
    <w:rsid w:val="00297187"/>
    <w:rsid w:val="002B0674"/>
    <w:rsid w:val="002B42AE"/>
    <w:rsid w:val="002B7772"/>
    <w:rsid w:val="002C7B27"/>
    <w:rsid w:val="002D32E4"/>
    <w:rsid w:val="002E03D4"/>
    <w:rsid w:val="002F2738"/>
    <w:rsid w:val="00300F51"/>
    <w:rsid w:val="00311C2F"/>
    <w:rsid w:val="00322B8C"/>
    <w:rsid w:val="00323849"/>
    <w:rsid w:val="00360884"/>
    <w:rsid w:val="00387B28"/>
    <w:rsid w:val="00392317"/>
    <w:rsid w:val="003978F0"/>
    <w:rsid w:val="003A09D1"/>
    <w:rsid w:val="003E269A"/>
    <w:rsid w:val="003E2A13"/>
    <w:rsid w:val="003E41D5"/>
    <w:rsid w:val="003F4AAF"/>
    <w:rsid w:val="003F7010"/>
    <w:rsid w:val="0040105C"/>
    <w:rsid w:val="004109D0"/>
    <w:rsid w:val="004112DF"/>
    <w:rsid w:val="0041358C"/>
    <w:rsid w:val="0042087B"/>
    <w:rsid w:val="00423793"/>
    <w:rsid w:val="004344C3"/>
    <w:rsid w:val="00473DE8"/>
    <w:rsid w:val="0048702F"/>
    <w:rsid w:val="00495D1F"/>
    <w:rsid w:val="004B6F2C"/>
    <w:rsid w:val="004D30C8"/>
    <w:rsid w:val="004D346E"/>
    <w:rsid w:val="004E0279"/>
    <w:rsid w:val="00502509"/>
    <w:rsid w:val="00532D52"/>
    <w:rsid w:val="00576821"/>
    <w:rsid w:val="005A08C3"/>
    <w:rsid w:val="005A7847"/>
    <w:rsid w:val="005B0199"/>
    <w:rsid w:val="005C1256"/>
    <w:rsid w:val="005D2C54"/>
    <w:rsid w:val="005E101E"/>
    <w:rsid w:val="005E719E"/>
    <w:rsid w:val="005F58A2"/>
    <w:rsid w:val="00606343"/>
    <w:rsid w:val="00606B3D"/>
    <w:rsid w:val="00640973"/>
    <w:rsid w:val="00643D98"/>
    <w:rsid w:val="00651C34"/>
    <w:rsid w:val="006721D1"/>
    <w:rsid w:val="0067297C"/>
    <w:rsid w:val="00683CEE"/>
    <w:rsid w:val="006A3672"/>
    <w:rsid w:val="006B4741"/>
    <w:rsid w:val="006C1501"/>
    <w:rsid w:val="006D4127"/>
    <w:rsid w:val="006F7AAB"/>
    <w:rsid w:val="0070341D"/>
    <w:rsid w:val="007037C3"/>
    <w:rsid w:val="0071007D"/>
    <w:rsid w:val="00720C7B"/>
    <w:rsid w:val="007231B1"/>
    <w:rsid w:val="007307BB"/>
    <w:rsid w:val="007324B2"/>
    <w:rsid w:val="0073600D"/>
    <w:rsid w:val="0076126A"/>
    <w:rsid w:val="00763FAD"/>
    <w:rsid w:val="00781A65"/>
    <w:rsid w:val="007B2824"/>
    <w:rsid w:val="007C0BBF"/>
    <w:rsid w:val="007D0761"/>
    <w:rsid w:val="007D1634"/>
    <w:rsid w:val="007D490D"/>
    <w:rsid w:val="007E284A"/>
    <w:rsid w:val="008008E2"/>
    <w:rsid w:val="008031D8"/>
    <w:rsid w:val="00805F27"/>
    <w:rsid w:val="00807E2E"/>
    <w:rsid w:val="00826AF2"/>
    <w:rsid w:val="00841FB4"/>
    <w:rsid w:val="00856A5C"/>
    <w:rsid w:val="00873335"/>
    <w:rsid w:val="00877BC7"/>
    <w:rsid w:val="008B2FFF"/>
    <w:rsid w:val="008B3D91"/>
    <w:rsid w:val="008B522B"/>
    <w:rsid w:val="008C1C21"/>
    <w:rsid w:val="008E066F"/>
    <w:rsid w:val="008E0725"/>
    <w:rsid w:val="009104DB"/>
    <w:rsid w:val="00911DD5"/>
    <w:rsid w:val="009136DE"/>
    <w:rsid w:val="009349CB"/>
    <w:rsid w:val="00964410"/>
    <w:rsid w:val="00966169"/>
    <w:rsid w:val="00970B49"/>
    <w:rsid w:val="009802DF"/>
    <w:rsid w:val="00986FD8"/>
    <w:rsid w:val="009A7A64"/>
    <w:rsid w:val="009B2AF1"/>
    <w:rsid w:val="009C03C6"/>
    <w:rsid w:val="009D30E6"/>
    <w:rsid w:val="00A14478"/>
    <w:rsid w:val="00A3602F"/>
    <w:rsid w:val="00A4656E"/>
    <w:rsid w:val="00A54B9C"/>
    <w:rsid w:val="00A6288C"/>
    <w:rsid w:val="00A70816"/>
    <w:rsid w:val="00A7683A"/>
    <w:rsid w:val="00A841A3"/>
    <w:rsid w:val="00A866F6"/>
    <w:rsid w:val="00A935E6"/>
    <w:rsid w:val="00A9621B"/>
    <w:rsid w:val="00AA4AE8"/>
    <w:rsid w:val="00AB17BE"/>
    <w:rsid w:val="00AD4770"/>
    <w:rsid w:val="00AD4816"/>
    <w:rsid w:val="00B124C4"/>
    <w:rsid w:val="00B34006"/>
    <w:rsid w:val="00B57D01"/>
    <w:rsid w:val="00B61204"/>
    <w:rsid w:val="00B63317"/>
    <w:rsid w:val="00B638F8"/>
    <w:rsid w:val="00B839B2"/>
    <w:rsid w:val="00B86843"/>
    <w:rsid w:val="00BF46E4"/>
    <w:rsid w:val="00BF4EE4"/>
    <w:rsid w:val="00C063CC"/>
    <w:rsid w:val="00C1224A"/>
    <w:rsid w:val="00C32CB4"/>
    <w:rsid w:val="00C3332B"/>
    <w:rsid w:val="00C33BDF"/>
    <w:rsid w:val="00C43BCA"/>
    <w:rsid w:val="00C43DFB"/>
    <w:rsid w:val="00C517B0"/>
    <w:rsid w:val="00C54143"/>
    <w:rsid w:val="00C62FAF"/>
    <w:rsid w:val="00C67878"/>
    <w:rsid w:val="00C948EF"/>
    <w:rsid w:val="00C96574"/>
    <w:rsid w:val="00C97146"/>
    <w:rsid w:val="00CA1975"/>
    <w:rsid w:val="00CA67CB"/>
    <w:rsid w:val="00CC3886"/>
    <w:rsid w:val="00CD2279"/>
    <w:rsid w:val="00CD5510"/>
    <w:rsid w:val="00CD72BE"/>
    <w:rsid w:val="00CE4CF8"/>
    <w:rsid w:val="00CF5299"/>
    <w:rsid w:val="00CF58DE"/>
    <w:rsid w:val="00D07A0E"/>
    <w:rsid w:val="00D1506F"/>
    <w:rsid w:val="00D16E25"/>
    <w:rsid w:val="00D21B74"/>
    <w:rsid w:val="00D40A46"/>
    <w:rsid w:val="00D50E99"/>
    <w:rsid w:val="00D52627"/>
    <w:rsid w:val="00D64C12"/>
    <w:rsid w:val="00D668E1"/>
    <w:rsid w:val="00D95316"/>
    <w:rsid w:val="00D960F4"/>
    <w:rsid w:val="00DB6A4C"/>
    <w:rsid w:val="00DB777A"/>
    <w:rsid w:val="00DD2DC3"/>
    <w:rsid w:val="00DF6BDD"/>
    <w:rsid w:val="00E03607"/>
    <w:rsid w:val="00E13231"/>
    <w:rsid w:val="00E24EBB"/>
    <w:rsid w:val="00E35D6A"/>
    <w:rsid w:val="00E401B0"/>
    <w:rsid w:val="00E46AC2"/>
    <w:rsid w:val="00E63E41"/>
    <w:rsid w:val="00E71F1C"/>
    <w:rsid w:val="00E720D2"/>
    <w:rsid w:val="00E769F3"/>
    <w:rsid w:val="00E8329A"/>
    <w:rsid w:val="00E9479D"/>
    <w:rsid w:val="00EC72BF"/>
    <w:rsid w:val="00EC79B1"/>
    <w:rsid w:val="00EE2622"/>
    <w:rsid w:val="00EF6769"/>
    <w:rsid w:val="00F06D8D"/>
    <w:rsid w:val="00F10EAF"/>
    <w:rsid w:val="00F208A6"/>
    <w:rsid w:val="00F23F8E"/>
    <w:rsid w:val="00F80FF1"/>
    <w:rsid w:val="00F82FE0"/>
    <w:rsid w:val="00F87038"/>
    <w:rsid w:val="00F93083"/>
    <w:rsid w:val="00FA6F5F"/>
    <w:rsid w:val="00FB353A"/>
    <w:rsid w:val="00FC3C7C"/>
    <w:rsid w:val="00FE0F8D"/>
    <w:rsid w:val="00FE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06DD9"/>
  <w15:docId w15:val="{6E7B41E6-0328-4400-8739-7C9C6DD5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6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qFormat/>
    <w:pPr>
      <w:keepNext/>
      <w:keepLines/>
      <w:spacing w:before="40" w:after="0" w:line="360" w:lineRule="auto"/>
      <w:jc w:val="both"/>
      <w:outlineLvl w:val="2"/>
    </w:pPr>
    <w:rPr>
      <w:rFonts w:ascii="Times New Roman" w:eastAsia="SimSu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ListTable6Colorful-Accent11">
    <w:name w:val="List Table 6 Colorful - Accent 11"/>
    <w:basedOn w:val="TableNormal"/>
    <w:uiPriority w:val="51"/>
    <w:pPr>
      <w:spacing w:after="0" w:line="240" w:lineRule="auto"/>
    </w:pPr>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eading3Char">
    <w:name w:val="Heading 3 Char"/>
    <w:basedOn w:val="DefaultParagraphFont"/>
    <w:link w:val="Heading3"/>
    <w:uiPriority w:val="9"/>
    <w:rPr>
      <w:rFonts w:ascii="Times New Roman" w:eastAsia="SimSun" w:hAnsi="Times New Roman" w:cs="Times New Roman"/>
      <w:b/>
      <w:bCs/>
      <w:color w:val="000000"/>
      <w:sz w:val="24"/>
      <w:szCs w:val="24"/>
    </w:r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paragraph" w:styleId="Footer">
    <w:name w:val="footer"/>
    <w:basedOn w:val="Normal"/>
    <w:link w:val="FooterChar"/>
    <w:uiPriority w:val="99"/>
    <w:pPr>
      <w:tabs>
        <w:tab w:val="center" w:pos="4680"/>
        <w:tab w:val="right" w:pos="9360"/>
      </w:tabs>
      <w:spacing w:after="200" w:line="276" w:lineRule="auto"/>
    </w:pPr>
    <w:rPr>
      <w:rFonts w:eastAsia="Times New Roman" w:cs="Times New Roman"/>
    </w:rPr>
  </w:style>
  <w:style w:type="character" w:customStyle="1" w:styleId="FooterChar">
    <w:name w:val="Footer Char"/>
    <w:basedOn w:val="DefaultParagraphFont"/>
    <w:link w:val="Footer"/>
    <w:uiPriority w:val="99"/>
    <w:rPr>
      <w:rFonts w:ascii="Calibri" w:eastAsia="Times New Roman"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200"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SimSun"/>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link w:val="ListParagraphChar"/>
    <w:uiPriority w:val="34"/>
    <w:qFormat/>
    <w:pPr>
      <w:spacing w:after="200" w:line="276" w:lineRule="auto"/>
      <w:ind w:left="720"/>
      <w:contextualSpacing/>
    </w:pPr>
  </w:style>
  <w:style w:type="character" w:customStyle="1" w:styleId="ListParagraphChar">
    <w:name w:val="List Paragraph Char"/>
    <w:basedOn w:val="DefaultParagraphFont"/>
    <w:link w:val="ListParagraph"/>
    <w:uiPriority w:val="34"/>
    <w:rPr>
      <w:rFonts w:ascii="Calibri" w:eastAsia="Calibri" w:hAnsi="Calibri" w:cs="SimSun"/>
    </w:rPr>
  </w:style>
  <w:style w:type="paragraph" w:styleId="CommentSubject">
    <w:name w:val="annotation subject"/>
    <w:basedOn w:val="CommentText"/>
    <w:next w:val="CommentText"/>
    <w:link w:val="CommentSubjectChar"/>
    <w:uiPriority w:val="99"/>
    <w:pPr>
      <w:spacing w:after="160"/>
    </w:pPr>
    <w:rPr>
      <w:b/>
      <w:bCs/>
    </w:rPr>
  </w:style>
  <w:style w:type="character" w:customStyle="1" w:styleId="CommentSubjectChar">
    <w:name w:val="Comment Subject Char"/>
    <w:basedOn w:val="CommentTextChar"/>
    <w:link w:val="CommentSubject"/>
    <w:uiPriority w:val="99"/>
    <w:rPr>
      <w:rFonts w:ascii="Calibri" w:eastAsia="Calibri" w:hAnsi="Calibri" w:cs="SimSun"/>
      <w:b/>
      <w:bCs/>
      <w:sz w:val="20"/>
      <w:szCs w:val="20"/>
    </w:rPr>
  </w:style>
  <w:style w:type="paragraph" w:styleId="Revision">
    <w:name w:val="Revision"/>
    <w:uiPriority w:val="99"/>
    <w:pPr>
      <w:spacing w:after="0" w:line="240" w:lineRule="auto"/>
    </w:pPr>
  </w:style>
  <w:style w:type="table" w:customStyle="1" w:styleId="TableGrid1">
    <w:name w:val="Table Grid1"/>
    <w:basedOn w:val="TableNormal"/>
    <w:next w:val="TableGrid"/>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customStyle="1" w:styleId="AcknHead">
    <w:name w:val="Ackn Head"/>
    <w:basedOn w:val="Normal"/>
    <w:rsid w:val="006F7AA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6F7AA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136DE"/>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8E07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725"/>
    <w:rPr>
      <w:sz w:val="20"/>
      <w:szCs w:val="20"/>
    </w:rPr>
  </w:style>
  <w:style w:type="character" w:styleId="FootnoteReference">
    <w:name w:val="footnote reference"/>
    <w:basedOn w:val="DefaultParagraphFont"/>
    <w:uiPriority w:val="99"/>
    <w:semiHidden/>
    <w:unhideWhenUsed/>
    <w:rsid w:val="008E0725"/>
    <w:rPr>
      <w:vertAlign w:val="superscript"/>
    </w:rPr>
  </w:style>
  <w:style w:type="paragraph" w:styleId="EndnoteText">
    <w:name w:val="endnote text"/>
    <w:basedOn w:val="Normal"/>
    <w:link w:val="EndnoteTextChar"/>
    <w:uiPriority w:val="99"/>
    <w:semiHidden/>
    <w:unhideWhenUsed/>
    <w:rsid w:val="00300F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0F51"/>
    <w:rPr>
      <w:sz w:val="20"/>
      <w:szCs w:val="20"/>
    </w:rPr>
  </w:style>
  <w:style w:type="character" w:styleId="EndnoteReference">
    <w:name w:val="endnote reference"/>
    <w:basedOn w:val="DefaultParagraphFont"/>
    <w:uiPriority w:val="99"/>
    <w:semiHidden/>
    <w:unhideWhenUsed/>
    <w:rsid w:val="00300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940340">
      <w:bodyDiv w:val="1"/>
      <w:marLeft w:val="0"/>
      <w:marRight w:val="0"/>
      <w:marTop w:val="0"/>
      <w:marBottom w:val="0"/>
      <w:divBdr>
        <w:top w:val="none" w:sz="0" w:space="0" w:color="auto"/>
        <w:left w:val="none" w:sz="0" w:space="0" w:color="auto"/>
        <w:bottom w:val="none" w:sz="0" w:space="0" w:color="auto"/>
        <w:right w:val="none" w:sz="0" w:space="0" w:color="auto"/>
      </w:divBdr>
    </w:div>
    <w:div w:id="1460417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20982/tqmp.09.2.p079" TargetMode="External"/><Relationship Id="rId18" Type="http://schemas.openxmlformats.org/officeDocument/2006/relationships/hyperlink" Target="https://doi.org/10.1016/s2095-3119(17)61662-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oi.org/10.9734/jaeri/2023/v24i5555" TargetMode="External"/><Relationship Id="rId17" Type="http://schemas.openxmlformats.org/officeDocument/2006/relationships/hyperlink" Target="https://doi.org/10.1002/cnma.20150014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257/jep.33.3.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47856/ijaast.2020.v07i11.007"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oi.org/10.4324/9781351029780" TargetMode="External"/><Relationship Id="rId23" Type="http://schemas.openxmlformats.org/officeDocument/2006/relationships/header" Target="header3.xml"/><Relationship Id="rId10" Type="http://schemas.openxmlformats.org/officeDocument/2006/relationships/hyperlink" Target="https://doi.org/10.1007/s43621-022-00106-6"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5774/econa2023.01.21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079B0-0CB7-4879-951E-1B84C42259C7}">
  <ds:schemaRefs>
    <ds:schemaRef ds:uri="http://www.wps.cn/android/officeDocument/2013/mofficeCustomData"/>
  </ds:schemaRefs>
</ds:datastoreItem>
</file>

<file path=customXml/itemProps2.xml><?xml version="1.0" encoding="utf-8"?>
<ds:datastoreItem xmlns:ds="http://schemas.openxmlformats.org/officeDocument/2006/customXml" ds:itemID="{3EAFA668-085C-413A-B5C5-ED233812A74F}">
  <ds:schemaRefs>
    <ds:schemaRef ds:uri="http://www.wps.cn/android/officeDocument/2013/mofficeCustomData"/>
  </ds:schemaRefs>
</ds:datastoreItem>
</file>

<file path=customXml/itemProps3.xml><?xml version="1.0" encoding="utf-8"?>
<ds:datastoreItem xmlns:ds="http://schemas.openxmlformats.org/officeDocument/2006/customXml" ds:itemID="{663F0BE7-D697-4451-89DB-003DB9B4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16</Pages>
  <Words>8460</Words>
  <Characters>48226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1183</cp:lastModifiedBy>
  <cp:revision>78</cp:revision>
  <dcterms:created xsi:type="dcterms:W3CDTF">2025-03-23T23:33:00Z</dcterms:created>
  <dcterms:modified xsi:type="dcterms:W3CDTF">2025-04-01T09:49:00Z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b92380769cf9455e93ceb54d010ead4b</vt:lpwstr>
  </property>
</Properties>
</file>