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0365" w14:textId="2997581F" w:rsidR="00430A82" w:rsidRPr="00FA1229" w:rsidRDefault="00430A82" w:rsidP="00430A82">
      <w:pPr>
        <w:pStyle w:val="Heading1"/>
        <w:rPr>
          <w:rFonts w:ascii="Arial" w:hAnsi="Arial" w:cs="Arial"/>
          <w:b/>
          <w:bCs/>
          <w:i/>
          <w:iCs/>
          <w:sz w:val="36"/>
          <w:szCs w:val="36"/>
          <w:u w:val="single"/>
          <w:lang w:val="en-US"/>
        </w:rPr>
      </w:pPr>
      <w:bookmarkStart w:id="0" w:name="_Hlk193371140"/>
      <w:bookmarkStart w:id="1" w:name="_Hlk185710836"/>
      <w:r w:rsidRPr="00FA1229">
        <w:rPr>
          <w:rFonts w:ascii="Arial" w:hAnsi="Arial" w:cs="Arial"/>
          <w:b/>
          <w:bCs/>
          <w:i/>
          <w:iCs/>
          <w:sz w:val="36"/>
          <w:szCs w:val="36"/>
          <w:u w:val="single"/>
          <w:lang w:val="en-US"/>
        </w:rPr>
        <w:t>Review Article</w:t>
      </w:r>
    </w:p>
    <w:p w14:paraId="2E1C6FE9" w14:textId="13FDFE89" w:rsidR="0056626F" w:rsidRPr="00FA1229" w:rsidRDefault="0056626F" w:rsidP="0056626F">
      <w:pPr>
        <w:rPr>
          <w:lang w:val="en-US"/>
        </w:rPr>
      </w:pPr>
    </w:p>
    <w:p w14:paraId="121A8CCA" w14:textId="77777777" w:rsidR="0056626F" w:rsidRPr="00FA1229" w:rsidRDefault="0056626F" w:rsidP="0056626F">
      <w:pPr>
        <w:rPr>
          <w:lang w:val="en-US"/>
        </w:rPr>
      </w:pPr>
    </w:p>
    <w:p w14:paraId="3F0D930D" w14:textId="59064940" w:rsidR="009E40E7" w:rsidRPr="00FA1229" w:rsidRDefault="00496507" w:rsidP="00426225">
      <w:pPr>
        <w:pStyle w:val="Heading1"/>
        <w:rPr>
          <w:rFonts w:ascii="Arial" w:hAnsi="Arial" w:cs="Arial"/>
          <w:b/>
          <w:bCs/>
          <w:sz w:val="36"/>
          <w:szCs w:val="36"/>
          <w:lang w:val="en-US"/>
        </w:rPr>
      </w:pPr>
      <w:r w:rsidRPr="00FA1229">
        <w:rPr>
          <w:rFonts w:ascii="Arial" w:hAnsi="Arial" w:cs="Arial"/>
          <w:b/>
          <w:bCs/>
          <w:sz w:val="36"/>
          <w:szCs w:val="36"/>
          <w:lang w:val="en-US"/>
        </w:rPr>
        <w:t xml:space="preserve">Pickering </w:t>
      </w:r>
      <w:r w:rsidR="004E771F" w:rsidRPr="00FA1229">
        <w:rPr>
          <w:rFonts w:ascii="Arial" w:hAnsi="Arial" w:cs="Arial"/>
          <w:b/>
          <w:bCs/>
          <w:sz w:val="36"/>
          <w:szCs w:val="36"/>
          <w:lang w:val="en-US"/>
        </w:rPr>
        <w:t>Emulsions</w:t>
      </w:r>
      <w:r w:rsidR="00483324" w:rsidRPr="00FA1229">
        <w:rPr>
          <w:rFonts w:ascii="Arial" w:hAnsi="Arial" w:cs="Arial"/>
          <w:b/>
          <w:bCs/>
          <w:sz w:val="36"/>
          <w:szCs w:val="36"/>
          <w:lang w:val="en-US"/>
        </w:rPr>
        <w:t>: A</w:t>
      </w:r>
      <w:r w:rsidR="00037C4E" w:rsidRPr="00FA1229">
        <w:rPr>
          <w:rFonts w:ascii="Arial" w:hAnsi="Arial" w:cs="Arial"/>
          <w:b/>
          <w:bCs/>
          <w:sz w:val="36"/>
          <w:szCs w:val="36"/>
          <w:lang w:val="en-US"/>
        </w:rPr>
        <w:t xml:space="preserve">n emerging clean-label emulsion technology </w:t>
      </w:r>
      <w:r w:rsidR="004E771F" w:rsidRPr="00FA1229">
        <w:rPr>
          <w:rFonts w:ascii="Arial" w:hAnsi="Arial" w:cs="Arial"/>
          <w:b/>
          <w:bCs/>
          <w:sz w:val="36"/>
          <w:szCs w:val="36"/>
          <w:lang w:val="en-US"/>
        </w:rPr>
        <w:t xml:space="preserve">and </w:t>
      </w:r>
      <w:r w:rsidR="009C065A" w:rsidRPr="00FA1229">
        <w:rPr>
          <w:rFonts w:ascii="Arial" w:hAnsi="Arial" w:cs="Arial"/>
          <w:b/>
          <w:bCs/>
          <w:sz w:val="36"/>
          <w:szCs w:val="36"/>
          <w:lang w:val="en-US"/>
        </w:rPr>
        <w:t>its</w:t>
      </w:r>
      <w:r w:rsidR="004E771F" w:rsidRPr="00FA1229">
        <w:rPr>
          <w:rFonts w:ascii="Arial" w:hAnsi="Arial" w:cs="Arial"/>
          <w:b/>
          <w:bCs/>
          <w:sz w:val="36"/>
          <w:szCs w:val="36"/>
          <w:lang w:val="en-US"/>
        </w:rPr>
        <w:t xml:space="preserve"> </w:t>
      </w:r>
      <w:r w:rsidR="00037C4E" w:rsidRPr="00FA1229">
        <w:rPr>
          <w:rFonts w:ascii="Arial" w:hAnsi="Arial" w:cs="Arial"/>
          <w:b/>
          <w:bCs/>
          <w:sz w:val="36"/>
          <w:szCs w:val="36"/>
          <w:lang w:val="en-US"/>
        </w:rPr>
        <w:t>a</w:t>
      </w:r>
      <w:r w:rsidR="004E771F" w:rsidRPr="00FA1229">
        <w:rPr>
          <w:rFonts w:ascii="Arial" w:hAnsi="Arial" w:cs="Arial"/>
          <w:b/>
          <w:bCs/>
          <w:sz w:val="36"/>
          <w:szCs w:val="36"/>
          <w:lang w:val="en-US"/>
        </w:rPr>
        <w:t xml:space="preserve">pplications in the </w:t>
      </w:r>
      <w:r w:rsidR="009C065A" w:rsidRPr="00FA1229">
        <w:rPr>
          <w:rFonts w:ascii="Arial" w:hAnsi="Arial" w:cs="Arial"/>
          <w:b/>
          <w:bCs/>
          <w:sz w:val="36"/>
          <w:szCs w:val="36"/>
          <w:lang w:val="en-US"/>
        </w:rPr>
        <w:t>f</w:t>
      </w:r>
      <w:r w:rsidR="004E771F" w:rsidRPr="00FA1229">
        <w:rPr>
          <w:rFonts w:ascii="Arial" w:hAnsi="Arial" w:cs="Arial"/>
          <w:b/>
          <w:bCs/>
          <w:sz w:val="36"/>
          <w:szCs w:val="36"/>
          <w:lang w:val="en-US"/>
        </w:rPr>
        <w:t xml:space="preserve">ood </w:t>
      </w:r>
      <w:r w:rsidR="009C065A" w:rsidRPr="00FA1229">
        <w:rPr>
          <w:rFonts w:ascii="Arial" w:hAnsi="Arial" w:cs="Arial"/>
          <w:b/>
          <w:bCs/>
          <w:sz w:val="36"/>
          <w:szCs w:val="36"/>
          <w:lang w:val="en-US"/>
        </w:rPr>
        <w:t>i</w:t>
      </w:r>
      <w:r w:rsidR="004E771F" w:rsidRPr="00FA1229">
        <w:rPr>
          <w:rFonts w:ascii="Arial" w:hAnsi="Arial" w:cs="Arial"/>
          <w:b/>
          <w:bCs/>
          <w:sz w:val="36"/>
          <w:szCs w:val="36"/>
          <w:lang w:val="en-US"/>
        </w:rPr>
        <w:t>ndustry</w:t>
      </w:r>
      <w:bookmarkEnd w:id="0"/>
    </w:p>
    <w:p w14:paraId="577F6B6B" w14:textId="77777777" w:rsidR="00426225" w:rsidRPr="00FA1229" w:rsidRDefault="00426225" w:rsidP="00426225">
      <w:pPr>
        <w:rPr>
          <w:lang w:val="en-US"/>
        </w:rPr>
      </w:pPr>
    </w:p>
    <w:p w14:paraId="5BA1219E" w14:textId="0D4C0F7C" w:rsidR="001C35F5" w:rsidRPr="00FA1229" w:rsidRDefault="00BC7B5D" w:rsidP="00426225">
      <w:pPr>
        <w:spacing w:after="0"/>
        <w:rPr>
          <w:rFonts w:ascii="Arial" w:hAnsi="Arial" w:cs="Arial"/>
          <w:i/>
          <w:iCs/>
          <w:sz w:val="20"/>
          <w:szCs w:val="20"/>
        </w:rPr>
      </w:pPr>
      <w:r w:rsidRPr="00FA1229">
        <w:rPr>
          <w:rFonts w:ascii="Arial" w:hAnsi="Arial" w:cs="Arial"/>
          <w:i/>
          <w:iCs/>
          <w:sz w:val="20"/>
          <w:szCs w:val="20"/>
        </w:rPr>
        <w:t xml:space="preserve">                                           </w:t>
      </w:r>
    </w:p>
    <w:p w14:paraId="4D83CDEB" w14:textId="62657C56" w:rsidR="00903799" w:rsidRPr="00FA1229" w:rsidRDefault="00903799" w:rsidP="00903799">
      <w:pPr>
        <w:rPr>
          <w:rFonts w:ascii="Arial" w:hAnsi="Arial" w:cs="Arial"/>
          <w:b/>
          <w:bCs/>
          <w:sz w:val="22"/>
          <w:szCs w:val="18"/>
          <w:lang w:val="en-US"/>
        </w:rPr>
      </w:pPr>
      <w:r w:rsidRPr="00FA1229">
        <w:rPr>
          <w:rFonts w:ascii="Arial" w:hAnsi="Arial" w:cs="Arial"/>
          <w:b/>
          <w:bCs/>
          <w:noProof/>
          <w:sz w:val="22"/>
          <w:szCs w:val="18"/>
          <w:lang w:val="en-US"/>
        </w:rPr>
        <mc:AlternateContent>
          <mc:Choice Requires="wps">
            <w:drawing>
              <wp:anchor distT="0" distB="0" distL="114300" distR="114300" simplePos="0" relativeHeight="251670528" behindDoc="0" locked="0" layoutInCell="1" allowOverlap="1" wp14:anchorId="080658A3" wp14:editId="52DD2F74">
                <wp:simplePos x="0" y="0"/>
                <wp:positionH relativeFrom="column">
                  <wp:posOffset>-185057</wp:posOffset>
                </wp:positionH>
                <wp:positionV relativeFrom="paragraph">
                  <wp:posOffset>255089</wp:posOffset>
                </wp:positionV>
                <wp:extent cx="6111240" cy="2073728"/>
                <wp:effectExtent l="0" t="0" r="22860" b="22225"/>
                <wp:wrapNone/>
                <wp:docPr id="1468642606" name="Rectangle 140"/>
                <wp:cNvGraphicFramePr/>
                <a:graphic xmlns:a="http://schemas.openxmlformats.org/drawingml/2006/main">
                  <a:graphicData uri="http://schemas.microsoft.com/office/word/2010/wordprocessingShape">
                    <wps:wsp>
                      <wps:cNvSpPr/>
                      <wps:spPr>
                        <a:xfrm>
                          <a:off x="0" y="0"/>
                          <a:ext cx="6111240" cy="207372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6C3A31" id="Rectangle 140" o:spid="_x0000_s1026" style="position:absolute;margin-left:-14.55pt;margin-top:20.1pt;width:481.2pt;height:16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" filled="f" strokecolor="#09101d [484]" strokeweight="1pt"/>
            </w:pict>
          </mc:Fallback>
        </mc:AlternateContent>
      </w:r>
      <w:r w:rsidRPr="00FA1229">
        <w:rPr>
          <w:rFonts w:ascii="Arial" w:hAnsi="Arial" w:cs="Arial"/>
          <w:b/>
          <w:bCs/>
          <w:sz w:val="22"/>
          <w:szCs w:val="18"/>
          <w:lang w:val="en-US"/>
        </w:rPr>
        <w:t>ABSTRACT:</w:t>
      </w:r>
    </w:p>
    <w:p w14:paraId="2D515532" w14:textId="3850D4DC" w:rsidR="00C159A0" w:rsidRPr="00FA1229" w:rsidRDefault="005049F5" w:rsidP="008C334A">
      <w:pPr>
        <w:jc w:val="both"/>
        <w:rPr>
          <w:rFonts w:ascii="Arial" w:hAnsi="Arial" w:cs="Arial"/>
          <w:sz w:val="20"/>
          <w:szCs w:val="20"/>
        </w:rPr>
      </w:pPr>
      <w:r w:rsidRPr="00FA1229">
        <w:rPr>
          <w:rFonts w:ascii="Arial" w:hAnsi="Arial" w:cs="Arial"/>
          <w:sz w:val="20"/>
          <w:szCs w:val="20"/>
        </w:rPr>
        <w:t xml:space="preserve">Pickering emulsions, stabilized by solid particles instead of traditional surfactants, have garnered significant attention for their potential applications in the food industry. This review explores the fundamental principles, </w:t>
      </w:r>
      <w:r w:rsidR="00801A92" w:rsidRPr="00FA1229">
        <w:rPr>
          <w:rFonts w:ascii="Arial" w:hAnsi="Arial" w:cs="Arial"/>
          <w:sz w:val="20"/>
          <w:szCs w:val="20"/>
        </w:rPr>
        <w:t xml:space="preserve">and </w:t>
      </w:r>
      <w:r w:rsidR="00786790" w:rsidRPr="00FA1229">
        <w:rPr>
          <w:rFonts w:ascii="Arial" w:hAnsi="Arial" w:cs="Arial"/>
          <w:sz w:val="20"/>
          <w:szCs w:val="16"/>
        </w:rPr>
        <w:t xml:space="preserve">provides a comprehensive overview of the mechanisms behind the stabilization of Pickering emulsions, with theories on the adsorption of solid particles at the oil-water interface </w:t>
      </w:r>
      <w:r w:rsidRPr="00FA1229">
        <w:rPr>
          <w:rFonts w:ascii="Arial" w:hAnsi="Arial" w:cs="Arial"/>
          <w:sz w:val="20"/>
          <w:szCs w:val="20"/>
        </w:rPr>
        <w:t>mechanisms,</w:t>
      </w:r>
      <w:r w:rsidR="00903799" w:rsidRPr="00FA1229">
        <w:rPr>
          <w:rFonts w:ascii="Arial" w:hAnsi="Arial" w:cs="Arial"/>
          <w:sz w:val="20"/>
          <w:szCs w:val="20"/>
        </w:rPr>
        <w:t xml:space="preserve"> </w:t>
      </w:r>
      <w:r w:rsidR="00801A92" w:rsidRPr="00FA1229">
        <w:rPr>
          <w:rFonts w:ascii="Arial" w:hAnsi="Arial" w:cs="Arial"/>
          <w:sz w:val="20"/>
          <w:szCs w:val="20"/>
        </w:rPr>
        <w:t>significant</w:t>
      </w:r>
      <w:r w:rsidR="00903799" w:rsidRPr="00FA1229">
        <w:rPr>
          <w:rFonts w:ascii="Arial" w:hAnsi="Arial" w:cs="Arial"/>
          <w:sz w:val="20"/>
          <w:szCs w:val="20"/>
        </w:rPr>
        <w:t xml:space="preserve"> parameters affecting the stability of emulsion</w:t>
      </w:r>
      <w:r w:rsidR="00786790" w:rsidRPr="00FA1229">
        <w:rPr>
          <w:rFonts w:ascii="Arial" w:hAnsi="Arial" w:cs="Arial"/>
          <w:sz w:val="20"/>
          <w:szCs w:val="20"/>
        </w:rPr>
        <w:t xml:space="preserve"> such as wettability, particle size, shape, surface charge</w:t>
      </w:r>
      <w:r w:rsidR="00801A92" w:rsidRPr="00FA1229">
        <w:rPr>
          <w:rFonts w:ascii="Arial" w:hAnsi="Arial" w:cs="Arial"/>
          <w:sz w:val="20"/>
          <w:szCs w:val="20"/>
        </w:rPr>
        <w:t>,</w:t>
      </w:r>
      <w:r w:rsidR="00786790" w:rsidRPr="00FA1229">
        <w:rPr>
          <w:rFonts w:ascii="Arial" w:hAnsi="Arial" w:cs="Arial"/>
          <w:sz w:val="20"/>
          <w:szCs w:val="20"/>
        </w:rPr>
        <w:t xml:space="preserve"> etc.</w:t>
      </w:r>
      <w:r w:rsidR="00903799" w:rsidRPr="00FA1229">
        <w:rPr>
          <w:rFonts w:ascii="Arial" w:hAnsi="Arial" w:cs="Arial"/>
          <w:b/>
          <w:bCs/>
          <w:sz w:val="20"/>
          <w:szCs w:val="20"/>
        </w:rPr>
        <w:t xml:space="preserve"> </w:t>
      </w:r>
      <w:r w:rsidR="00786790" w:rsidRPr="00FA1229">
        <w:rPr>
          <w:rFonts w:ascii="Arial" w:hAnsi="Arial" w:cs="Arial"/>
          <w:sz w:val="20"/>
          <w:szCs w:val="20"/>
        </w:rPr>
        <w:t xml:space="preserve">Additionally, various preparation methodologies for </w:t>
      </w:r>
      <w:r w:rsidR="00B24A33" w:rsidRPr="00FA1229">
        <w:rPr>
          <w:rFonts w:ascii="Arial" w:hAnsi="Arial" w:cs="Arial"/>
          <w:sz w:val="20"/>
          <w:szCs w:val="20"/>
        </w:rPr>
        <w:t xml:space="preserve">creating </w:t>
      </w:r>
      <w:r w:rsidR="00786790" w:rsidRPr="00FA1229">
        <w:rPr>
          <w:rFonts w:ascii="Arial" w:hAnsi="Arial" w:cs="Arial"/>
          <w:sz w:val="20"/>
          <w:szCs w:val="20"/>
        </w:rPr>
        <w:t xml:space="preserve">Pickering emulsions, including high-energy and </w:t>
      </w:r>
      <w:r w:rsidR="00801A92" w:rsidRPr="00FA1229">
        <w:rPr>
          <w:rFonts w:ascii="Arial" w:hAnsi="Arial" w:cs="Arial"/>
          <w:sz w:val="20"/>
          <w:szCs w:val="20"/>
        </w:rPr>
        <w:t>low-energy</w:t>
      </w:r>
      <w:r w:rsidR="00786790" w:rsidRPr="00FA1229">
        <w:rPr>
          <w:rFonts w:ascii="Arial" w:hAnsi="Arial" w:cs="Arial"/>
          <w:sz w:val="20"/>
          <w:szCs w:val="20"/>
        </w:rPr>
        <w:t xml:space="preserve"> methods</w:t>
      </w:r>
      <w:r w:rsidR="00B24A33" w:rsidRPr="00FA1229">
        <w:rPr>
          <w:rFonts w:ascii="Arial" w:hAnsi="Arial" w:cs="Arial"/>
          <w:sz w:val="20"/>
          <w:szCs w:val="20"/>
        </w:rPr>
        <w:t xml:space="preserve"> are mentioned.</w:t>
      </w:r>
      <w:r w:rsidRPr="00FA1229">
        <w:rPr>
          <w:rFonts w:ascii="Arial" w:hAnsi="Arial" w:cs="Arial"/>
          <w:sz w:val="20"/>
          <w:szCs w:val="20"/>
        </w:rPr>
        <w:t xml:space="preserve"> </w:t>
      </w:r>
      <w:r w:rsidR="00B24A33" w:rsidRPr="00FA1229">
        <w:rPr>
          <w:rFonts w:ascii="Arial" w:hAnsi="Arial" w:cs="Arial"/>
          <w:sz w:val="20"/>
          <w:szCs w:val="20"/>
        </w:rPr>
        <w:t>Their key applications in beverages, dairy products, sauces, dressings, packaging, and preservation are highlighted along with a brief description of how they enhance texture, stability, and product performance is reported. T</w:t>
      </w:r>
      <w:r w:rsidR="00801A92" w:rsidRPr="00FA1229">
        <w:rPr>
          <w:rFonts w:ascii="Arial" w:hAnsi="Arial" w:cs="Arial"/>
          <w:sz w:val="20"/>
          <w:szCs w:val="20"/>
        </w:rPr>
        <w:t xml:space="preserve">heir </w:t>
      </w:r>
      <w:r w:rsidRPr="00FA1229">
        <w:rPr>
          <w:rFonts w:ascii="Arial" w:hAnsi="Arial" w:cs="Arial"/>
          <w:sz w:val="20"/>
          <w:szCs w:val="20"/>
        </w:rPr>
        <w:t>advantages</w:t>
      </w:r>
      <w:r w:rsidR="005852F2" w:rsidRPr="00FA1229">
        <w:rPr>
          <w:rFonts w:ascii="Arial" w:hAnsi="Arial" w:cs="Arial"/>
          <w:sz w:val="20"/>
          <w:szCs w:val="20"/>
        </w:rPr>
        <w:t>,</w:t>
      </w:r>
      <w:r w:rsidRPr="00FA1229">
        <w:rPr>
          <w:rFonts w:ascii="Arial" w:hAnsi="Arial" w:cs="Arial"/>
          <w:sz w:val="20"/>
          <w:szCs w:val="20"/>
        </w:rPr>
        <w:t xml:space="preserve"> particularly </w:t>
      </w:r>
      <w:r w:rsidR="00B24A33" w:rsidRPr="00FA1229">
        <w:rPr>
          <w:rFonts w:ascii="Arial" w:hAnsi="Arial" w:cs="Arial"/>
          <w:sz w:val="20"/>
          <w:szCs w:val="20"/>
        </w:rPr>
        <w:t xml:space="preserve">the </w:t>
      </w:r>
      <w:r w:rsidRPr="00FA1229">
        <w:rPr>
          <w:rFonts w:ascii="Arial" w:hAnsi="Arial" w:cs="Arial"/>
          <w:sz w:val="20"/>
          <w:szCs w:val="20"/>
        </w:rPr>
        <w:t>role in creating stable, natural, and clean-label food products</w:t>
      </w:r>
      <w:r w:rsidR="00B24A33" w:rsidRPr="00FA1229">
        <w:rPr>
          <w:rFonts w:ascii="Arial" w:hAnsi="Arial" w:cs="Arial"/>
          <w:sz w:val="20"/>
          <w:szCs w:val="20"/>
        </w:rPr>
        <w:t xml:space="preserve"> and challenges for their commercial applications been discussed.</w:t>
      </w:r>
      <w:r w:rsidR="00807193" w:rsidRPr="00FA1229">
        <w:rPr>
          <w:rFonts w:ascii="Arial" w:hAnsi="Arial" w:cs="Arial"/>
          <w:sz w:val="20"/>
          <w:szCs w:val="20"/>
        </w:rPr>
        <w:t xml:space="preserve"> </w:t>
      </w:r>
      <w:r w:rsidR="00426225" w:rsidRPr="00FA1229">
        <w:rPr>
          <w:rFonts w:ascii="Arial" w:hAnsi="Arial" w:cs="Arial"/>
          <w:sz w:val="20"/>
          <w:szCs w:val="20"/>
        </w:rPr>
        <w:t xml:space="preserve">Being a novel approach in emulsion technology. Pickering emulsions are the active area for research for </w:t>
      </w:r>
      <w:r w:rsidR="00807193" w:rsidRPr="00FA1229">
        <w:rPr>
          <w:rFonts w:ascii="Arial" w:hAnsi="Arial" w:cs="Arial"/>
          <w:sz w:val="20"/>
          <w:szCs w:val="20"/>
        </w:rPr>
        <w:t xml:space="preserve">developing sustainable emulsions for the food </w:t>
      </w:r>
      <w:r w:rsidR="00426225" w:rsidRPr="00FA1229">
        <w:rPr>
          <w:rFonts w:ascii="Arial" w:hAnsi="Arial" w:cs="Arial"/>
          <w:sz w:val="20"/>
          <w:szCs w:val="20"/>
        </w:rPr>
        <w:t>industry.</w:t>
      </w:r>
      <w:bookmarkStart w:id="2" w:name="_GoBack"/>
      <w:bookmarkEnd w:id="2"/>
    </w:p>
    <w:p w14:paraId="2A369E97" w14:textId="1B29CAAF" w:rsidR="00126595" w:rsidRPr="00FA1229" w:rsidRDefault="00532225" w:rsidP="008C334A">
      <w:pPr>
        <w:jc w:val="both"/>
        <w:rPr>
          <w:rFonts w:ascii="Arial" w:hAnsi="Arial" w:cs="Arial"/>
          <w:i/>
          <w:iCs/>
          <w:sz w:val="20"/>
          <w:szCs w:val="20"/>
        </w:rPr>
      </w:pPr>
      <w:r w:rsidRPr="00FA1229">
        <w:rPr>
          <w:rFonts w:ascii="Arial" w:hAnsi="Arial" w:cs="Arial"/>
          <w:b/>
          <w:bCs/>
          <w:sz w:val="20"/>
          <w:szCs w:val="16"/>
        </w:rPr>
        <w:t>Keywords</w:t>
      </w:r>
      <w:r w:rsidRPr="00FA1229">
        <w:rPr>
          <w:rFonts w:ascii="Arial" w:hAnsi="Arial" w:cs="Arial"/>
          <w:sz w:val="20"/>
          <w:szCs w:val="16"/>
        </w:rPr>
        <w:t>:</w:t>
      </w:r>
      <w:r w:rsidRPr="00FA1229">
        <w:rPr>
          <w:rFonts w:ascii="Arial" w:hAnsi="Arial" w:cs="Arial"/>
          <w:sz w:val="24"/>
          <w:szCs w:val="20"/>
        </w:rPr>
        <w:t xml:space="preserve"> </w:t>
      </w:r>
      <w:r w:rsidRPr="00FA1229">
        <w:rPr>
          <w:rFonts w:ascii="Arial" w:hAnsi="Arial" w:cs="Arial"/>
          <w:i/>
          <w:iCs/>
          <w:sz w:val="20"/>
          <w:szCs w:val="20"/>
        </w:rPr>
        <w:t>Pickering emulsions, colloidal particles,</w:t>
      </w:r>
      <w:r w:rsidR="00AF21E4" w:rsidRPr="00FA1229">
        <w:rPr>
          <w:rFonts w:ascii="Arial" w:hAnsi="Arial" w:cs="Arial"/>
          <w:i/>
          <w:iCs/>
          <w:sz w:val="20"/>
          <w:szCs w:val="20"/>
        </w:rPr>
        <w:t xml:space="preserve"> </w:t>
      </w:r>
      <w:r w:rsidR="00F55E99" w:rsidRPr="00FA1229">
        <w:rPr>
          <w:rFonts w:ascii="Arial" w:hAnsi="Arial" w:cs="Arial"/>
          <w:i/>
          <w:iCs/>
          <w:sz w:val="20"/>
          <w:szCs w:val="20"/>
        </w:rPr>
        <w:t>wettability,</w:t>
      </w:r>
      <w:r w:rsidR="00B24A33" w:rsidRPr="00FA1229">
        <w:rPr>
          <w:rFonts w:ascii="Arial" w:hAnsi="Arial" w:cs="Arial"/>
          <w:i/>
          <w:iCs/>
          <w:sz w:val="20"/>
          <w:szCs w:val="20"/>
        </w:rPr>
        <w:t xml:space="preserve"> low fat products,</w:t>
      </w:r>
      <w:r w:rsidR="00F55E99" w:rsidRPr="00FA1229">
        <w:rPr>
          <w:rFonts w:ascii="Arial" w:hAnsi="Arial" w:cs="Arial"/>
          <w:i/>
          <w:iCs/>
          <w:sz w:val="20"/>
          <w:szCs w:val="20"/>
        </w:rPr>
        <w:t xml:space="preserve"> </w:t>
      </w:r>
      <w:r w:rsidR="00AF21E4" w:rsidRPr="00FA1229">
        <w:rPr>
          <w:rFonts w:ascii="Arial" w:hAnsi="Arial" w:cs="Arial"/>
          <w:i/>
          <w:iCs/>
          <w:sz w:val="20"/>
          <w:szCs w:val="20"/>
        </w:rPr>
        <w:t>food industry</w:t>
      </w:r>
      <w:bookmarkStart w:id="3" w:name="_Hlk191070339"/>
    </w:p>
    <w:p w14:paraId="183BF683" w14:textId="77777777" w:rsidR="00126595" w:rsidRPr="00FA1229" w:rsidRDefault="00126595" w:rsidP="008C334A">
      <w:pPr>
        <w:jc w:val="both"/>
        <w:rPr>
          <w:rFonts w:ascii="Arial" w:hAnsi="Arial" w:cs="Arial"/>
          <w:i/>
          <w:iCs/>
          <w:sz w:val="20"/>
          <w:szCs w:val="20"/>
        </w:rPr>
      </w:pPr>
    </w:p>
    <w:p w14:paraId="3B8DA963" w14:textId="4266E931" w:rsidR="00ED6083" w:rsidRPr="00FA1229" w:rsidRDefault="0003538D" w:rsidP="00C10E8C">
      <w:pPr>
        <w:pStyle w:val="ListParagraph"/>
        <w:numPr>
          <w:ilvl w:val="0"/>
          <w:numId w:val="4"/>
        </w:numPr>
        <w:ind w:left="284"/>
        <w:jc w:val="both"/>
        <w:rPr>
          <w:rFonts w:ascii="Arial" w:hAnsi="Arial" w:cs="Arial"/>
          <w:b/>
          <w:bCs/>
          <w:sz w:val="22"/>
          <w:lang w:val="en-US"/>
        </w:rPr>
      </w:pPr>
      <w:r w:rsidRPr="00FA1229">
        <w:rPr>
          <w:rFonts w:ascii="Arial" w:hAnsi="Arial" w:cs="Arial"/>
          <w:b/>
          <w:bCs/>
          <w:sz w:val="22"/>
          <w:lang w:val="en-US"/>
        </w:rPr>
        <w:t>INTRODUCTION</w:t>
      </w:r>
    </w:p>
    <w:p w14:paraId="3A6DDCB5" w14:textId="16B8CADC" w:rsidR="004D540B" w:rsidRPr="00FA1229" w:rsidRDefault="00ED6083" w:rsidP="008C334A">
      <w:pPr>
        <w:jc w:val="both"/>
        <w:rPr>
          <w:rFonts w:ascii="Arial" w:hAnsi="Arial" w:cs="Arial"/>
          <w:sz w:val="20"/>
          <w:szCs w:val="20"/>
          <w:lang w:val="en-US"/>
        </w:rPr>
      </w:pPr>
      <w:r w:rsidRPr="00FA1229">
        <w:rPr>
          <w:rFonts w:ascii="Arial" w:hAnsi="Arial" w:cs="Arial"/>
          <w:sz w:val="20"/>
          <w:szCs w:val="20"/>
        </w:rPr>
        <w:t>Emulsion</w:t>
      </w:r>
      <w:r w:rsidR="00837AE8" w:rsidRPr="00FA1229">
        <w:rPr>
          <w:rFonts w:ascii="Arial" w:hAnsi="Arial" w:cs="Arial"/>
          <w:sz w:val="20"/>
          <w:szCs w:val="20"/>
        </w:rPr>
        <w:t xml:space="preserve"> is a dispersion</w:t>
      </w:r>
      <w:r w:rsidRPr="00FA1229">
        <w:rPr>
          <w:rFonts w:ascii="Arial" w:hAnsi="Arial" w:cs="Arial"/>
          <w:sz w:val="20"/>
          <w:szCs w:val="20"/>
        </w:rPr>
        <w:t xml:space="preserve"> system made of two i</w:t>
      </w:r>
      <w:r w:rsidR="0027303E" w:rsidRPr="00FA1229">
        <w:rPr>
          <w:rFonts w:ascii="Arial" w:hAnsi="Arial" w:cs="Arial"/>
          <w:sz w:val="20"/>
          <w:szCs w:val="20"/>
        </w:rPr>
        <w:t>mmiscible</w:t>
      </w:r>
      <w:r w:rsidRPr="00FA1229">
        <w:rPr>
          <w:rFonts w:ascii="Arial" w:hAnsi="Arial" w:cs="Arial"/>
          <w:sz w:val="20"/>
          <w:szCs w:val="20"/>
        </w:rPr>
        <w:t xml:space="preserve"> liquids,</w:t>
      </w:r>
      <w:r w:rsidR="0027303E" w:rsidRPr="00FA1229">
        <w:rPr>
          <w:rFonts w:ascii="Arial" w:hAnsi="Arial" w:cs="Arial"/>
          <w:sz w:val="20"/>
          <w:szCs w:val="20"/>
        </w:rPr>
        <w:t xml:space="preserve"> where </w:t>
      </w:r>
      <w:r w:rsidRPr="00FA1229">
        <w:rPr>
          <w:rFonts w:ascii="Arial" w:hAnsi="Arial" w:cs="Arial"/>
          <w:sz w:val="20"/>
          <w:szCs w:val="20"/>
        </w:rPr>
        <w:t xml:space="preserve">one </w:t>
      </w:r>
      <w:r w:rsidR="0027303E" w:rsidRPr="00FA1229">
        <w:rPr>
          <w:rFonts w:ascii="Arial" w:hAnsi="Arial" w:cs="Arial"/>
          <w:sz w:val="20"/>
          <w:szCs w:val="20"/>
        </w:rPr>
        <w:t>phase gets dispersed</w:t>
      </w:r>
      <w:r w:rsidRPr="00FA1229">
        <w:rPr>
          <w:rFonts w:ascii="Arial" w:hAnsi="Arial" w:cs="Arial"/>
          <w:sz w:val="20"/>
          <w:szCs w:val="20"/>
        </w:rPr>
        <w:t xml:space="preserve"> </w:t>
      </w:r>
      <w:r w:rsidR="004B2099" w:rsidRPr="00FA1229">
        <w:rPr>
          <w:rFonts w:ascii="Arial" w:hAnsi="Arial" w:cs="Arial"/>
          <w:sz w:val="20"/>
          <w:szCs w:val="20"/>
        </w:rPr>
        <w:t>as</w:t>
      </w:r>
      <w:r w:rsidRPr="00FA1229">
        <w:rPr>
          <w:rFonts w:ascii="Arial" w:hAnsi="Arial" w:cs="Arial"/>
          <w:sz w:val="20"/>
          <w:szCs w:val="20"/>
        </w:rPr>
        <w:t xml:space="preserve"> microscopic droplets in another </w:t>
      </w:r>
      <w:r w:rsidR="0027303E" w:rsidRPr="00FA1229">
        <w:rPr>
          <w:rFonts w:ascii="Arial" w:hAnsi="Arial" w:cs="Arial"/>
          <w:sz w:val="20"/>
          <w:szCs w:val="20"/>
        </w:rPr>
        <w:t>phase</w:t>
      </w:r>
      <w:r w:rsidRPr="00FA1229">
        <w:rPr>
          <w:rFonts w:ascii="Arial" w:hAnsi="Arial" w:cs="Arial"/>
          <w:sz w:val="20"/>
          <w:szCs w:val="20"/>
        </w:rPr>
        <w:t>.</w:t>
      </w:r>
      <w:r w:rsidR="00DA5DAB" w:rsidRPr="00FA1229">
        <w:rPr>
          <w:rFonts w:ascii="Arial" w:hAnsi="Arial" w:cs="Arial"/>
          <w:sz w:val="20"/>
          <w:szCs w:val="20"/>
        </w:rPr>
        <w:t xml:space="preserve"> </w:t>
      </w:r>
      <w:r w:rsidR="00D35CEF" w:rsidRPr="00FA1229">
        <w:rPr>
          <w:rFonts w:ascii="Arial" w:hAnsi="Arial" w:cs="Arial"/>
          <w:sz w:val="20"/>
          <w:szCs w:val="20"/>
        </w:rPr>
        <w:t xml:space="preserve"> </w:t>
      </w:r>
      <w:r w:rsidR="00F15B54" w:rsidRPr="00FA1229">
        <w:rPr>
          <w:rFonts w:ascii="Arial" w:hAnsi="Arial" w:cs="Arial"/>
          <w:sz w:val="20"/>
          <w:szCs w:val="20"/>
        </w:rPr>
        <w:t>When emulsion droplets collide with neighbouring droplets</w:t>
      </w:r>
      <w:r w:rsidR="004D540B" w:rsidRPr="00FA1229">
        <w:rPr>
          <w:rFonts w:ascii="Arial" w:hAnsi="Arial" w:cs="Arial"/>
          <w:sz w:val="20"/>
          <w:szCs w:val="20"/>
        </w:rPr>
        <w:t xml:space="preserve"> on Brownian movement</w:t>
      </w:r>
      <w:r w:rsidR="00F15B54" w:rsidRPr="00FA1229">
        <w:rPr>
          <w:rFonts w:ascii="Arial" w:hAnsi="Arial" w:cs="Arial"/>
          <w:sz w:val="20"/>
          <w:szCs w:val="20"/>
        </w:rPr>
        <w:t>, they tend to merge, which results</w:t>
      </w:r>
      <w:r w:rsidR="00801A92" w:rsidRPr="00FA1229">
        <w:rPr>
          <w:rFonts w:ascii="Arial" w:hAnsi="Arial" w:cs="Arial"/>
          <w:sz w:val="20"/>
          <w:szCs w:val="20"/>
        </w:rPr>
        <w:t xml:space="preserve"> in</w:t>
      </w:r>
      <w:r w:rsidR="00BB37C5" w:rsidRPr="00FA1229">
        <w:rPr>
          <w:rFonts w:ascii="Arial" w:hAnsi="Arial" w:cs="Arial"/>
          <w:sz w:val="20"/>
          <w:szCs w:val="20"/>
        </w:rPr>
        <w:t xml:space="preserve"> thermodynamically unstable system and</w:t>
      </w:r>
      <w:r w:rsidR="007D477C" w:rsidRPr="00FA1229">
        <w:rPr>
          <w:rFonts w:ascii="Arial" w:hAnsi="Arial" w:cs="Arial"/>
          <w:sz w:val="20"/>
          <w:szCs w:val="20"/>
        </w:rPr>
        <w:t xml:space="preserve"> </w:t>
      </w:r>
      <w:r w:rsidR="00BB37C5" w:rsidRPr="00FA1229">
        <w:rPr>
          <w:rFonts w:ascii="Arial" w:hAnsi="Arial" w:cs="Arial"/>
          <w:sz w:val="20"/>
          <w:szCs w:val="20"/>
        </w:rPr>
        <w:t>b</w:t>
      </w:r>
      <w:r w:rsidR="007D477C" w:rsidRPr="00FA1229">
        <w:rPr>
          <w:rFonts w:ascii="Arial" w:hAnsi="Arial" w:cs="Arial"/>
          <w:sz w:val="20"/>
          <w:szCs w:val="20"/>
        </w:rPr>
        <w:t>ecause of molecular incompatibility, they rapidly undergo phase separation</w:t>
      </w:r>
      <w:r w:rsidR="005852F2" w:rsidRPr="00FA1229">
        <w:rPr>
          <w:rFonts w:ascii="Arial" w:hAnsi="Arial" w:cs="Arial"/>
          <w:sz w:val="20"/>
          <w:szCs w:val="20"/>
        </w:rPr>
        <w:t xml:space="preserve"> </w:t>
      </w:r>
      <w:r w:rsidR="00F15B54" w:rsidRPr="00FA1229">
        <w:rPr>
          <w:rFonts w:ascii="Arial" w:hAnsi="Arial" w:cs="Arial"/>
          <w:sz w:val="20"/>
          <w:szCs w:val="20"/>
        </w:rPr>
        <w:fldChar w:fldCharType="begin"/>
      </w:r>
      <w:r w:rsidR="00BB7849" w:rsidRPr="00FA1229">
        <w:rPr>
          <w:rFonts w:ascii="Arial" w:hAnsi="Arial" w:cs="Arial"/>
          <w:sz w:val="20"/>
          <w:szCs w:val="20"/>
        </w:rPr>
        <w:instrText xml:space="preserve"> ADDIN ZOTERO_ITEM CSL_CITATION {"citationID":"ED2OPtmO","properties":{"formattedCitation":"(M. Zhang et al., 2023)","plainCitation":"(M. Zhang et al., 2023)","noteIndex":0},"citationItems":[{"id":202,"uris":["http://zotero.org/users/14238090/items/9S3NV272"],"itemData":{"id":202,"type":"article-journal","abstract":"Protein-based high internal phase Pickering emulsions (HIPEs) are emulsions using protein particles as a stabilizer in which the volume fraction of the dispersed phase exceeds 74%. Stabilizers are irreversibly adsorbed at the interface of the oil phase and water phase to maintain the droplet structure. Protein-based HIPEs have shown great potential for a variety of fields, including foods, due to the wide range of materials, simple preparation, and good biocompatibility. This review introduces the preparation routes of protein-based HIPEs and summarizes and classifies the preparation methods of protein stabilizers according to their formation mechanism. Further outlined are the types and properties of protein stabilizers used in the present studies, the composition of the oil phase, the encapsulating substances, and the properties of the constituted protein-based HIPEs. Finally, future development of protein-based HIPEs was explored, such as the development of protein-based stabilizers, the improvement of emulsification technology, and the quality control of stabilizers and protein-based HIPEs.","container-title":"Foods","DOI":"10.3390/foods12030482","ISSN":"2304-8158","issue":"3","journalAbbreviation":"Foods","language":"en","license":"https://creativecommons.org/licenses/by/4.0/","page":"482","source":"DOI.org (Crossref)","title":"Protein-Based High Internal Phase Pickering Emulsions: A Review of Their Fabrication, Composition and Future Perspectives in the Food Industry","title-short":"Protein-Based High Internal Phase Pickering Emulsions","volume":"12","author":[{"family":"Zhang","given":"Minghao"},{"family":"Li","given":"Xiang"},{"family":"Zhou","given":"Li"},{"family":"Chen","given":"Weilin"},{"family":"Marchioni","given":"Eric"}],"issued":{"date-parts":[["2023",1,20]]}}}],"schema":"https://github.com/citation-style-language/schema/raw/master/csl-citation.json"} </w:instrText>
      </w:r>
      <w:r w:rsidR="00F15B54" w:rsidRPr="00FA1229">
        <w:rPr>
          <w:rFonts w:ascii="Arial" w:hAnsi="Arial" w:cs="Arial"/>
          <w:sz w:val="20"/>
          <w:szCs w:val="20"/>
        </w:rPr>
        <w:fldChar w:fldCharType="separate"/>
      </w:r>
      <w:r w:rsidR="003D58B9" w:rsidRPr="00FA1229">
        <w:rPr>
          <w:rFonts w:ascii="Arial" w:hAnsi="Arial" w:cs="Arial"/>
          <w:sz w:val="20"/>
          <w:szCs w:val="20"/>
        </w:rPr>
        <w:t>(</w:t>
      </w:r>
      <w:r w:rsidR="00BB7849" w:rsidRPr="00FA1229">
        <w:rPr>
          <w:rFonts w:ascii="Arial" w:hAnsi="Arial" w:cs="Arial"/>
          <w:sz w:val="20"/>
          <w:szCs w:val="20"/>
        </w:rPr>
        <w:t xml:space="preserve">Zhang </w:t>
      </w:r>
      <w:r w:rsidR="00BB7849" w:rsidRPr="00FA1229">
        <w:rPr>
          <w:rFonts w:ascii="Arial" w:hAnsi="Arial" w:cs="Arial"/>
          <w:i/>
          <w:iCs/>
          <w:sz w:val="20"/>
          <w:szCs w:val="20"/>
        </w:rPr>
        <w:t>et al</w:t>
      </w:r>
      <w:r w:rsidR="00BB7849" w:rsidRPr="00FA1229">
        <w:rPr>
          <w:rFonts w:ascii="Arial" w:hAnsi="Arial" w:cs="Arial"/>
          <w:sz w:val="20"/>
          <w:szCs w:val="20"/>
        </w:rPr>
        <w:t>., 2023)</w:t>
      </w:r>
      <w:r w:rsidR="00F15B54" w:rsidRPr="00FA1229">
        <w:rPr>
          <w:rFonts w:ascii="Arial" w:hAnsi="Arial" w:cs="Arial"/>
          <w:sz w:val="20"/>
          <w:szCs w:val="20"/>
        </w:rPr>
        <w:fldChar w:fldCharType="end"/>
      </w:r>
      <w:r w:rsidR="00F15B54" w:rsidRPr="00FA1229">
        <w:rPr>
          <w:rFonts w:ascii="Arial" w:hAnsi="Arial" w:cs="Arial"/>
          <w:sz w:val="20"/>
          <w:szCs w:val="20"/>
          <w:lang w:val="en-US"/>
        </w:rPr>
        <w:t>.</w:t>
      </w:r>
      <w:r w:rsidR="008E0641" w:rsidRPr="00FA1229">
        <w:rPr>
          <w:rFonts w:ascii="Arial" w:hAnsi="Arial" w:cs="Arial"/>
          <w:sz w:val="20"/>
          <w:szCs w:val="20"/>
        </w:rPr>
        <w:t>On mechanical agitation</w:t>
      </w:r>
      <w:r w:rsidR="004E3828" w:rsidRPr="00FA1229">
        <w:rPr>
          <w:rFonts w:ascii="Arial" w:hAnsi="Arial" w:cs="Arial"/>
          <w:sz w:val="20"/>
          <w:szCs w:val="20"/>
        </w:rPr>
        <w:t>,</w:t>
      </w:r>
      <w:r w:rsidR="008E0641" w:rsidRPr="00FA1229">
        <w:rPr>
          <w:rFonts w:ascii="Arial" w:hAnsi="Arial" w:cs="Arial"/>
          <w:sz w:val="20"/>
          <w:szCs w:val="20"/>
        </w:rPr>
        <w:t xml:space="preserve"> the two distinct phases can form </w:t>
      </w:r>
      <w:r w:rsidR="004E3828" w:rsidRPr="00FA1229">
        <w:rPr>
          <w:rFonts w:ascii="Arial" w:hAnsi="Arial" w:cs="Arial"/>
          <w:sz w:val="20"/>
          <w:szCs w:val="20"/>
        </w:rPr>
        <w:t xml:space="preserve">a </w:t>
      </w:r>
      <w:r w:rsidR="008E0641" w:rsidRPr="00FA1229">
        <w:rPr>
          <w:rFonts w:ascii="Arial" w:hAnsi="Arial" w:cs="Arial"/>
          <w:sz w:val="20"/>
          <w:szCs w:val="20"/>
        </w:rPr>
        <w:t>dispersion system</w:t>
      </w:r>
      <w:r w:rsidR="00BB37C5" w:rsidRPr="00FA1229">
        <w:rPr>
          <w:rFonts w:ascii="Arial" w:hAnsi="Arial" w:cs="Arial"/>
          <w:sz w:val="20"/>
          <w:szCs w:val="20"/>
        </w:rPr>
        <w:t xml:space="preserve">, however it </w:t>
      </w:r>
      <w:r w:rsidR="004B2099" w:rsidRPr="00FA1229">
        <w:rPr>
          <w:rFonts w:ascii="Arial" w:hAnsi="Arial" w:cs="Arial"/>
          <w:sz w:val="20"/>
          <w:szCs w:val="20"/>
        </w:rPr>
        <w:t xml:space="preserve">is unstable. </w:t>
      </w:r>
      <w:r w:rsidR="0027303E" w:rsidRPr="00FA1229">
        <w:rPr>
          <w:rFonts w:ascii="Arial" w:hAnsi="Arial" w:cs="Arial"/>
          <w:sz w:val="20"/>
          <w:szCs w:val="20"/>
        </w:rPr>
        <w:t>So,</w:t>
      </w:r>
      <w:r w:rsidRPr="00FA1229">
        <w:rPr>
          <w:rFonts w:ascii="Arial" w:hAnsi="Arial" w:cs="Arial"/>
          <w:sz w:val="20"/>
          <w:szCs w:val="20"/>
        </w:rPr>
        <w:t xml:space="preserve"> </w:t>
      </w:r>
      <w:r w:rsidR="00837AE8" w:rsidRPr="00FA1229">
        <w:rPr>
          <w:rFonts w:ascii="Arial" w:hAnsi="Arial" w:cs="Arial"/>
          <w:sz w:val="20"/>
          <w:szCs w:val="20"/>
        </w:rPr>
        <w:t xml:space="preserve">they </w:t>
      </w:r>
      <w:r w:rsidRPr="00FA1229">
        <w:rPr>
          <w:rFonts w:ascii="Arial" w:hAnsi="Arial" w:cs="Arial"/>
          <w:sz w:val="20"/>
          <w:szCs w:val="20"/>
        </w:rPr>
        <w:t xml:space="preserve">essentially </w:t>
      </w:r>
      <w:r w:rsidR="004E3828" w:rsidRPr="00FA1229">
        <w:rPr>
          <w:rFonts w:ascii="Arial" w:hAnsi="Arial" w:cs="Arial"/>
          <w:sz w:val="20"/>
          <w:szCs w:val="20"/>
        </w:rPr>
        <w:t>need</w:t>
      </w:r>
      <w:r w:rsidR="00D35CEF" w:rsidRPr="00FA1229">
        <w:rPr>
          <w:rFonts w:ascii="Arial" w:hAnsi="Arial" w:cs="Arial"/>
          <w:sz w:val="20"/>
          <w:szCs w:val="20"/>
        </w:rPr>
        <w:t xml:space="preserve"> an </w:t>
      </w:r>
      <w:r w:rsidR="0027303E" w:rsidRPr="00FA1229">
        <w:rPr>
          <w:rFonts w:ascii="Arial" w:hAnsi="Arial" w:cs="Arial"/>
          <w:sz w:val="20"/>
          <w:szCs w:val="20"/>
        </w:rPr>
        <w:t>emulsifying agent</w:t>
      </w:r>
      <w:r w:rsidRPr="00FA1229">
        <w:rPr>
          <w:rFonts w:ascii="Arial" w:hAnsi="Arial" w:cs="Arial"/>
          <w:sz w:val="20"/>
          <w:szCs w:val="20"/>
        </w:rPr>
        <w:t xml:space="preserve"> to attain </w:t>
      </w:r>
      <w:r w:rsidR="004E3828" w:rsidRPr="00FA1229">
        <w:rPr>
          <w:rFonts w:ascii="Arial" w:hAnsi="Arial" w:cs="Arial"/>
          <w:sz w:val="20"/>
          <w:szCs w:val="20"/>
        </w:rPr>
        <w:t>long-term</w:t>
      </w:r>
      <w:r w:rsidR="0027303E" w:rsidRPr="00FA1229">
        <w:rPr>
          <w:rFonts w:ascii="Arial" w:hAnsi="Arial" w:cs="Arial"/>
          <w:sz w:val="20"/>
          <w:szCs w:val="20"/>
        </w:rPr>
        <w:t xml:space="preserve"> </w:t>
      </w:r>
      <w:r w:rsidRPr="00FA1229">
        <w:rPr>
          <w:rFonts w:ascii="Arial" w:hAnsi="Arial" w:cs="Arial"/>
          <w:sz w:val="20"/>
          <w:szCs w:val="20"/>
        </w:rPr>
        <w:t>stability</w:t>
      </w:r>
      <w:r w:rsidR="00837AE8" w:rsidRPr="00FA1229">
        <w:rPr>
          <w:rFonts w:ascii="Arial" w:hAnsi="Arial" w:cs="Arial"/>
          <w:sz w:val="20"/>
          <w:szCs w:val="20"/>
        </w:rPr>
        <w:t xml:space="preserve"> </w:t>
      </w:r>
      <w:r w:rsidR="004B2099" w:rsidRPr="00FA1229">
        <w:rPr>
          <w:rFonts w:ascii="Arial" w:hAnsi="Arial" w:cs="Arial"/>
          <w:sz w:val="20"/>
          <w:szCs w:val="20"/>
        </w:rPr>
        <w:t xml:space="preserve">to form </w:t>
      </w:r>
      <w:r w:rsidR="004E3828" w:rsidRPr="00FA1229">
        <w:rPr>
          <w:rFonts w:ascii="Arial" w:hAnsi="Arial" w:cs="Arial"/>
          <w:sz w:val="20"/>
          <w:szCs w:val="20"/>
        </w:rPr>
        <w:t xml:space="preserve">a </w:t>
      </w:r>
      <w:r w:rsidR="00837AE8" w:rsidRPr="00FA1229">
        <w:rPr>
          <w:rFonts w:ascii="Arial" w:hAnsi="Arial" w:cs="Arial"/>
          <w:sz w:val="20"/>
          <w:szCs w:val="20"/>
        </w:rPr>
        <w:t>thermodynamically</w:t>
      </w:r>
      <w:r w:rsidR="004B2099" w:rsidRPr="00FA1229">
        <w:rPr>
          <w:rFonts w:ascii="Arial" w:hAnsi="Arial" w:cs="Arial"/>
          <w:sz w:val="20"/>
          <w:szCs w:val="20"/>
        </w:rPr>
        <w:t xml:space="preserve"> </w:t>
      </w:r>
      <w:r w:rsidR="00837AE8" w:rsidRPr="00FA1229">
        <w:rPr>
          <w:rFonts w:ascii="Arial" w:hAnsi="Arial" w:cs="Arial"/>
          <w:sz w:val="20"/>
          <w:szCs w:val="20"/>
        </w:rPr>
        <w:t>stable system</w:t>
      </w:r>
      <w:r w:rsidR="005852F2" w:rsidRPr="00FA1229">
        <w:rPr>
          <w:rFonts w:ascii="Arial" w:hAnsi="Arial" w:cs="Arial"/>
          <w:sz w:val="20"/>
          <w:szCs w:val="20"/>
        </w:rPr>
        <w:t xml:space="preserve"> </w:t>
      </w:r>
      <w:r w:rsidRPr="00FA1229">
        <w:rPr>
          <w:rFonts w:ascii="Arial" w:hAnsi="Arial" w:cs="Arial"/>
          <w:sz w:val="20"/>
          <w:szCs w:val="20"/>
        </w:rPr>
        <w:fldChar w:fldCharType="begin"/>
      </w:r>
      <w:r w:rsidR="00D917A5" w:rsidRPr="00FA1229">
        <w:rPr>
          <w:rFonts w:ascii="Arial" w:hAnsi="Arial" w:cs="Arial"/>
          <w:sz w:val="20"/>
          <w:szCs w:val="20"/>
        </w:rPr>
        <w:instrText xml:space="preserve"> ADDIN ZOTERO_ITEM CSL_CITATION {"citationID":"KrrccZsl","properties":{"formattedCitation":"(L.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Pr="00FA1229">
        <w:rPr>
          <w:rFonts w:ascii="Arial" w:hAnsi="Arial" w:cs="Arial"/>
          <w:sz w:val="20"/>
          <w:szCs w:val="20"/>
        </w:rPr>
        <w:fldChar w:fldCharType="separate"/>
      </w:r>
      <w:r w:rsidR="00D917A5" w:rsidRPr="00FA1229">
        <w:rPr>
          <w:rFonts w:ascii="Arial" w:hAnsi="Arial" w:cs="Arial"/>
          <w:sz w:val="20"/>
          <w:szCs w:val="20"/>
        </w:rPr>
        <w:t xml:space="preserve">(Chen </w:t>
      </w:r>
      <w:r w:rsidR="00D917A5" w:rsidRPr="00FA1229">
        <w:rPr>
          <w:rFonts w:ascii="Arial" w:hAnsi="Arial" w:cs="Arial"/>
          <w:i/>
          <w:iCs/>
          <w:sz w:val="20"/>
          <w:szCs w:val="20"/>
        </w:rPr>
        <w:t>et al</w:t>
      </w:r>
      <w:r w:rsidR="00D917A5" w:rsidRPr="00FA1229">
        <w:rPr>
          <w:rFonts w:ascii="Arial" w:hAnsi="Arial" w:cs="Arial"/>
          <w:sz w:val="20"/>
          <w:szCs w:val="20"/>
        </w:rPr>
        <w:t>., 2020)</w:t>
      </w:r>
      <w:r w:rsidRPr="00FA1229">
        <w:rPr>
          <w:rFonts w:ascii="Arial" w:hAnsi="Arial" w:cs="Arial"/>
          <w:sz w:val="20"/>
          <w:szCs w:val="20"/>
        </w:rPr>
        <w:fldChar w:fldCharType="end"/>
      </w:r>
      <w:r w:rsidR="00837AE8" w:rsidRPr="00FA1229">
        <w:rPr>
          <w:rFonts w:ascii="Arial" w:hAnsi="Arial" w:cs="Arial"/>
          <w:sz w:val="20"/>
          <w:szCs w:val="20"/>
        </w:rPr>
        <w:t>.</w:t>
      </w:r>
    </w:p>
    <w:p w14:paraId="5481E8EC" w14:textId="11B6DEC9" w:rsidR="007D477C" w:rsidRPr="00FA1229" w:rsidRDefault="004D540B" w:rsidP="008C334A">
      <w:pPr>
        <w:jc w:val="both"/>
        <w:rPr>
          <w:rFonts w:ascii="Arial" w:hAnsi="Arial" w:cs="Arial"/>
          <w:sz w:val="20"/>
          <w:szCs w:val="20"/>
          <w:lang w:val="en-US"/>
        </w:rPr>
      </w:pPr>
      <w:r w:rsidRPr="00FA1229">
        <w:rPr>
          <w:rFonts w:ascii="Arial" w:hAnsi="Arial" w:cs="Arial"/>
          <w:sz w:val="20"/>
          <w:szCs w:val="20"/>
        </w:rPr>
        <w:t xml:space="preserve">Creating emulsions is easy but making them stable for longer </w:t>
      </w:r>
      <w:r w:rsidR="00801A92" w:rsidRPr="00FA1229">
        <w:rPr>
          <w:rFonts w:ascii="Arial" w:hAnsi="Arial" w:cs="Arial"/>
          <w:sz w:val="20"/>
          <w:szCs w:val="20"/>
        </w:rPr>
        <w:t>periods</w:t>
      </w:r>
      <w:r w:rsidRPr="00FA1229">
        <w:rPr>
          <w:rFonts w:ascii="Arial" w:hAnsi="Arial" w:cs="Arial"/>
          <w:sz w:val="20"/>
          <w:szCs w:val="20"/>
        </w:rPr>
        <w:t xml:space="preserve"> is difficult</w:t>
      </w:r>
      <w:r w:rsidR="00866158" w:rsidRPr="00FA1229">
        <w:rPr>
          <w:rFonts w:ascii="Arial" w:hAnsi="Arial" w:cs="Arial"/>
          <w:sz w:val="20"/>
          <w:szCs w:val="20"/>
        </w:rPr>
        <w:t xml:space="preserve"> task. </w:t>
      </w:r>
      <w:r w:rsidR="0027303E" w:rsidRPr="00FA1229">
        <w:rPr>
          <w:rFonts w:ascii="Arial" w:hAnsi="Arial" w:cs="Arial"/>
          <w:sz w:val="20"/>
          <w:szCs w:val="20"/>
        </w:rPr>
        <w:t>Thickening agents, stabilizers</w:t>
      </w:r>
      <w:r w:rsidR="004E3828" w:rsidRPr="00FA1229">
        <w:rPr>
          <w:rFonts w:ascii="Arial" w:hAnsi="Arial" w:cs="Arial"/>
          <w:sz w:val="20"/>
          <w:szCs w:val="20"/>
        </w:rPr>
        <w:t>,</w:t>
      </w:r>
      <w:r w:rsidR="0027303E" w:rsidRPr="00FA1229">
        <w:rPr>
          <w:rFonts w:ascii="Arial" w:hAnsi="Arial" w:cs="Arial"/>
          <w:sz w:val="20"/>
          <w:szCs w:val="20"/>
        </w:rPr>
        <w:t xml:space="preserve"> and commonly e</w:t>
      </w:r>
      <w:r w:rsidR="00D35CEF" w:rsidRPr="00FA1229">
        <w:rPr>
          <w:rFonts w:ascii="Arial" w:hAnsi="Arial" w:cs="Arial"/>
          <w:sz w:val="20"/>
          <w:szCs w:val="20"/>
        </w:rPr>
        <w:t>mulsifiers</w:t>
      </w:r>
      <w:r w:rsidR="0085052D" w:rsidRPr="00FA1229">
        <w:rPr>
          <w:rFonts w:ascii="Arial" w:hAnsi="Arial" w:cs="Arial"/>
          <w:sz w:val="20"/>
          <w:szCs w:val="20"/>
        </w:rPr>
        <w:t xml:space="preserve"> are employed to prevent, or at least postpone, the separation </w:t>
      </w:r>
      <w:r w:rsidR="00ED6083" w:rsidRPr="00FA1229">
        <w:rPr>
          <w:rFonts w:ascii="Arial" w:hAnsi="Arial" w:cs="Arial"/>
          <w:sz w:val="20"/>
          <w:szCs w:val="20"/>
        </w:rPr>
        <w:t xml:space="preserve">which may </w:t>
      </w:r>
      <w:r w:rsidR="0085052D" w:rsidRPr="00FA1229">
        <w:rPr>
          <w:rFonts w:ascii="Arial" w:hAnsi="Arial" w:cs="Arial"/>
          <w:sz w:val="20"/>
          <w:szCs w:val="20"/>
        </w:rPr>
        <w:t xml:space="preserve">eventually </w:t>
      </w:r>
      <w:r w:rsidR="00ED6083" w:rsidRPr="00FA1229">
        <w:rPr>
          <w:rFonts w:ascii="Arial" w:hAnsi="Arial" w:cs="Arial"/>
          <w:sz w:val="20"/>
          <w:szCs w:val="20"/>
        </w:rPr>
        <w:t>cause</w:t>
      </w:r>
      <w:r w:rsidR="0085052D" w:rsidRPr="00FA1229">
        <w:rPr>
          <w:rFonts w:ascii="Arial" w:hAnsi="Arial" w:cs="Arial"/>
          <w:sz w:val="20"/>
          <w:szCs w:val="20"/>
        </w:rPr>
        <w:t xml:space="preserve"> emulsions to break down</w:t>
      </w:r>
      <w:r w:rsidR="00ED6083" w:rsidRPr="00FA1229">
        <w:rPr>
          <w:rFonts w:ascii="Arial" w:hAnsi="Arial" w:cs="Arial"/>
          <w:sz w:val="20"/>
          <w:szCs w:val="20"/>
        </w:rPr>
        <w:t xml:space="preserve"> thus making emulsions </w:t>
      </w:r>
      <w:r w:rsidR="0085052D" w:rsidRPr="00FA1229">
        <w:rPr>
          <w:rFonts w:ascii="Arial" w:hAnsi="Arial" w:cs="Arial"/>
          <w:sz w:val="20"/>
          <w:szCs w:val="20"/>
        </w:rPr>
        <w:t xml:space="preserve">kinetically </w:t>
      </w:r>
      <w:r w:rsidR="00837AE8" w:rsidRPr="00FA1229">
        <w:rPr>
          <w:rFonts w:ascii="Arial" w:hAnsi="Arial" w:cs="Arial"/>
          <w:sz w:val="20"/>
          <w:szCs w:val="20"/>
        </w:rPr>
        <w:t>un</w:t>
      </w:r>
      <w:r w:rsidR="0085052D" w:rsidRPr="00FA1229">
        <w:rPr>
          <w:rFonts w:ascii="Arial" w:hAnsi="Arial" w:cs="Arial"/>
          <w:sz w:val="20"/>
          <w:szCs w:val="20"/>
        </w:rPr>
        <w:t>stab</w:t>
      </w:r>
      <w:r w:rsidR="002A4839" w:rsidRPr="00FA1229">
        <w:rPr>
          <w:rFonts w:ascii="Arial" w:hAnsi="Arial" w:cs="Arial"/>
          <w:sz w:val="20"/>
          <w:szCs w:val="20"/>
        </w:rPr>
        <w:t>le</w:t>
      </w:r>
      <w:r w:rsidR="00837AE8" w:rsidRPr="00FA1229">
        <w:rPr>
          <w:rFonts w:ascii="Arial" w:hAnsi="Arial" w:cs="Arial"/>
          <w:sz w:val="20"/>
          <w:szCs w:val="20"/>
        </w:rPr>
        <w:t xml:space="preserve"> </w:t>
      </w:r>
      <w:r w:rsidR="006B001C" w:rsidRPr="00FA1229">
        <w:rPr>
          <w:rFonts w:ascii="Arial" w:hAnsi="Arial" w:cs="Arial"/>
          <w:sz w:val="20"/>
          <w:szCs w:val="20"/>
          <w:lang w:val="en-US"/>
        </w:rPr>
        <w:fldChar w:fldCharType="begin"/>
      </w:r>
      <w:r w:rsidR="006B001C" w:rsidRPr="00FA1229">
        <w:rPr>
          <w:rFonts w:ascii="Arial" w:hAnsi="Arial" w:cs="Arial"/>
          <w:sz w:val="20"/>
          <w:szCs w:val="20"/>
          <w:lang w:val="en-US"/>
        </w:rPr>
        <w:instrText xml:space="preserve"> ADDIN ZOTERO_ITEM CSL_CITATION {"citationID":"wDAsHN6Z","properties":{"formattedCitation":"(Berton-Carabin &amp; Schro\\uc0\\u235{}n, 2015)","plainCitation":"(Berton-Carabin &amp; Schroën, 2015)","noteIndex":0},"citationItems":[{"id":191,"uris":["http://zotero.org/users/14238090/items/767CTSHS"],"itemData":{"id":191,"type":"article-journal","abstract":"Particle-stabilized emulsions, also referred to as Pickering emulsions, have garnered exponentially increasing interest in recent years. This has also led to the first food applications, although the number of related publications is still rather low. The involved stabilization mechanisms are fundamentally different as compared to conventional emulsifiers, which can be an asset in terms of emulsion stability. Even though most of the research on Pickering emulsions has been conducted on model systems, with inorganic solid particles, recent progress has been made on the utilization of food-grade or food-compatible organic particles for this purpose. This review reports the latest advances in that respect, including technical challenges, and discusses the potential benefits and drawbacks of using Pickering emulsions for food applications, as an alternative to conventional emulsifier-based systems.","container-title":"Annual Review of Food Science and Technology","DOI":"10.1146/annurev-food-081114-110822","ISSN":"1941-1413, 1941-1421","issue":"1","journalAbbreviation":"Annu. Rev. Food Sci. Technol.","language":"en","page":"263-297","source":"DOI.org (Crossref)","title":"Pickering Emulsions for Food Applications: Background, Trends, and Challenges","title-short":"Pickering Emulsions for Food Applications","volume":"6","author":[{"family":"Berton-Carabin","given":"Claire C."},{"family":"Schroën","given":"Karin"}],"issued":{"date-parts":[["2015",4,10]]}}}],"schema":"https://github.com/citation-style-language/schema/raw/master/csl-citation.json"} </w:instrText>
      </w:r>
      <w:r w:rsidR="006B001C" w:rsidRPr="00FA1229">
        <w:rPr>
          <w:rFonts w:ascii="Arial" w:hAnsi="Arial" w:cs="Arial"/>
          <w:sz w:val="20"/>
          <w:szCs w:val="20"/>
          <w:lang w:val="en-US"/>
        </w:rPr>
        <w:fldChar w:fldCharType="separate"/>
      </w:r>
      <w:r w:rsidR="006B001C" w:rsidRPr="00FA1229">
        <w:rPr>
          <w:rFonts w:ascii="Arial" w:hAnsi="Arial" w:cs="Arial"/>
          <w:kern w:val="0"/>
          <w:sz w:val="20"/>
          <w:szCs w:val="20"/>
        </w:rPr>
        <w:t>(Berton-Carabin &amp; Schroën, 2015)</w:t>
      </w:r>
      <w:r w:rsidR="006B001C" w:rsidRPr="00FA1229">
        <w:rPr>
          <w:rFonts w:ascii="Arial" w:hAnsi="Arial" w:cs="Arial"/>
          <w:sz w:val="20"/>
          <w:szCs w:val="20"/>
          <w:lang w:val="en-US"/>
        </w:rPr>
        <w:fldChar w:fldCharType="end"/>
      </w:r>
      <w:r w:rsidR="006B0D14" w:rsidRPr="00FA1229">
        <w:rPr>
          <w:rFonts w:ascii="Arial" w:hAnsi="Arial" w:cs="Arial"/>
          <w:sz w:val="20"/>
          <w:szCs w:val="20"/>
          <w:lang w:val="en-US"/>
        </w:rPr>
        <w:t>.</w:t>
      </w:r>
      <w:r w:rsidR="003D58B9" w:rsidRPr="00FA1229">
        <w:rPr>
          <w:rFonts w:ascii="Arial" w:hAnsi="Arial" w:cs="Arial"/>
          <w:sz w:val="20"/>
          <w:szCs w:val="20"/>
          <w:lang w:val="en-US"/>
        </w:rPr>
        <w:t xml:space="preserve"> </w:t>
      </w:r>
      <w:r w:rsidR="00AA1315" w:rsidRPr="00FA1229">
        <w:rPr>
          <w:rFonts w:ascii="Arial" w:hAnsi="Arial" w:cs="Arial"/>
          <w:sz w:val="20"/>
          <w:szCs w:val="20"/>
          <w:lang w:val="en-US"/>
        </w:rPr>
        <w:t xml:space="preserve">Emulsifying agent comes </w:t>
      </w:r>
      <w:r w:rsidR="005852F2" w:rsidRPr="00FA1229">
        <w:rPr>
          <w:rFonts w:ascii="Arial" w:hAnsi="Arial" w:cs="Arial"/>
          <w:sz w:val="20"/>
          <w:szCs w:val="20"/>
          <w:lang w:val="en-US"/>
        </w:rPr>
        <w:t xml:space="preserve">in </w:t>
      </w:r>
      <w:r w:rsidR="00AA1315" w:rsidRPr="00FA1229">
        <w:rPr>
          <w:rFonts w:ascii="Arial" w:hAnsi="Arial" w:cs="Arial"/>
          <w:sz w:val="20"/>
          <w:szCs w:val="20"/>
          <w:lang w:val="en-US"/>
        </w:rPr>
        <w:t xml:space="preserve">board range of </w:t>
      </w:r>
      <w:r w:rsidR="005852F2" w:rsidRPr="00FA1229">
        <w:rPr>
          <w:rFonts w:ascii="Arial" w:hAnsi="Arial" w:cs="Arial"/>
          <w:sz w:val="20"/>
          <w:szCs w:val="20"/>
          <w:lang w:val="en-US"/>
        </w:rPr>
        <w:t>s</w:t>
      </w:r>
      <w:r w:rsidR="0067799E" w:rsidRPr="00FA1229">
        <w:rPr>
          <w:rFonts w:ascii="Arial" w:hAnsi="Arial" w:cs="Arial"/>
          <w:sz w:val="20"/>
          <w:szCs w:val="20"/>
          <w:lang w:val="en-US"/>
        </w:rPr>
        <w:t>urface-active</w:t>
      </w:r>
      <w:r w:rsidR="00AA1315" w:rsidRPr="00FA1229">
        <w:rPr>
          <w:rFonts w:ascii="Arial" w:hAnsi="Arial" w:cs="Arial"/>
          <w:sz w:val="20"/>
          <w:szCs w:val="20"/>
          <w:lang w:val="en-US"/>
        </w:rPr>
        <w:t xml:space="preserve"> agents.</w:t>
      </w:r>
      <w:r w:rsidR="004E3828" w:rsidRPr="00FA1229">
        <w:rPr>
          <w:rFonts w:ascii="Arial" w:hAnsi="Arial" w:cs="Arial"/>
          <w:sz w:val="20"/>
          <w:szCs w:val="20"/>
          <w:lang w:val="en-US"/>
        </w:rPr>
        <w:t xml:space="preserve"> </w:t>
      </w:r>
      <w:r w:rsidR="006F392F" w:rsidRPr="00FA1229">
        <w:rPr>
          <w:rFonts w:ascii="Arial" w:hAnsi="Arial" w:cs="Arial"/>
          <w:sz w:val="20"/>
          <w:szCs w:val="20"/>
          <w:lang w:val="en-US"/>
        </w:rPr>
        <w:t>Ionic surfactants</w:t>
      </w:r>
      <w:r w:rsidRPr="00FA1229">
        <w:rPr>
          <w:rFonts w:ascii="Arial" w:hAnsi="Arial" w:cs="Arial"/>
          <w:sz w:val="20"/>
          <w:szCs w:val="20"/>
          <w:lang w:val="en-US"/>
        </w:rPr>
        <w:t>,</w:t>
      </w:r>
      <w:r w:rsidR="006F392F" w:rsidRPr="00FA1229">
        <w:rPr>
          <w:rFonts w:ascii="Arial" w:hAnsi="Arial" w:cs="Arial"/>
          <w:sz w:val="20"/>
          <w:szCs w:val="20"/>
          <w:lang w:val="en-US"/>
        </w:rPr>
        <w:t xml:space="preserve"> non-ionic surfactants</w:t>
      </w:r>
      <w:r w:rsidR="00801A92" w:rsidRPr="00FA1229">
        <w:rPr>
          <w:rFonts w:ascii="Arial" w:hAnsi="Arial" w:cs="Arial"/>
          <w:sz w:val="20"/>
          <w:szCs w:val="20"/>
          <w:lang w:val="en-US"/>
        </w:rPr>
        <w:t>,</w:t>
      </w:r>
      <w:r w:rsidR="006F392F" w:rsidRPr="00FA1229">
        <w:rPr>
          <w:rFonts w:ascii="Arial" w:hAnsi="Arial" w:cs="Arial"/>
          <w:sz w:val="20"/>
          <w:szCs w:val="20"/>
          <w:lang w:val="en-US"/>
        </w:rPr>
        <w:t xml:space="preserve"> and amphiphilic biopolymers are included in molecular surfactants usually used as conventional emulsifiers. </w:t>
      </w:r>
      <w:r w:rsidR="005852F2" w:rsidRPr="00FA1229">
        <w:rPr>
          <w:rFonts w:ascii="Arial" w:hAnsi="Arial" w:cs="Arial"/>
          <w:sz w:val="20"/>
          <w:szCs w:val="20"/>
          <w:lang w:val="en-US"/>
        </w:rPr>
        <w:t xml:space="preserve">However </w:t>
      </w:r>
      <w:r w:rsidR="000C3E3C" w:rsidRPr="00FA1229">
        <w:rPr>
          <w:rFonts w:ascii="Arial" w:hAnsi="Arial" w:cs="Arial"/>
          <w:sz w:val="20"/>
          <w:szCs w:val="20"/>
          <w:lang w:val="en-US"/>
        </w:rPr>
        <w:t xml:space="preserve">few of them </w:t>
      </w:r>
      <w:r w:rsidR="005852F2" w:rsidRPr="00FA1229">
        <w:rPr>
          <w:rFonts w:ascii="Arial" w:hAnsi="Arial" w:cs="Arial"/>
          <w:sz w:val="20"/>
          <w:szCs w:val="20"/>
          <w:lang w:val="en-US"/>
        </w:rPr>
        <w:t xml:space="preserve">may affect </w:t>
      </w:r>
      <w:r w:rsidR="000C3E3C" w:rsidRPr="00FA1229">
        <w:rPr>
          <w:rFonts w:ascii="Arial" w:hAnsi="Arial" w:cs="Arial"/>
          <w:sz w:val="20"/>
          <w:szCs w:val="20"/>
          <w:lang w:val="en-US"/>
        </w:rPr>
        <w:t xml:space="preserve">the </w:t>
      </w:r>
      <w:r w:rsidR="006F392F" w:rsidRPr="00FA1229">
        <w:rPr>
          <w:rFonts w:ascii="Arial" w:hAnsi="Arial" w:cs="Arial"/>
          <w:sz w:val="20"/>
          <w:szCs w:val="20"/>
          <w:lang w:val="en-US"/>
        </w:rPr>
        <w:t>health</w:t>
      </w:r>
      <w:r w:rsidR="005852F2" w:rsidRPr="00FA1229">
        <w:rPr>
          <w:rFonts w:ascii="Arial" w:hAnsi="Arial" w:cs="Arial"/>
          <w:sz w:val="20"/>
          <w:szCs w:val="20"/>
          <w:lang w:val="en-US"/>
        </w:rPr>
        <w:t>,</w:t>
      </w:r>
      <w:r w:rsidR="006F392F" w:rsidRPr="00FA1229">
        <w:rPr>
          <w:rFonts w:ascii="Arial" w:hAnsi="Arial" w:cs="Arial"/>
          <w:sz w:val="20"/>
          <w:szCs w:val="20"/>
          <w:lang w:val="en-US"/>
        </w:rPr>
        <w:t xml:space="preserve"> </w:t>
      </w:r>
      <w:r w:rsidR="00866158" w:rsidRPr="00FA1229">
        <w:rPr>
          <w:rFonts w:ascii="Arial" w:hAnsi="Arial" w:cs="Arial"/>
          <w:sz w:val="20"/>
          <w:szCs w:val="20"/>
          <w:lang w:val="en-US"/>
        </w:rPr>
        <w:t>causing irritation to skin</w:t>
      </w:r>
      <w:r w:rsidR="000C3E3C" w:rsidRPr="00FA1229">
        <w:rPr>
          <w:rFonts w:ascii="Arial" w:hAnsi="Arial" w:cs="Arial"/>
          <w:sz w:val="20"/>
          <w:szCs w:val="20"/>
          <w:lang w:val="en-US"/>
        </w:rPr>
        <w:t>, allergic reactions</w:t>
      </w:r>
      <w:r w:rsidR="00826698" w:rsidRPr="00FA1229">
        <w:rPr>
          <w:rFonts w:ascii="Arial" w:hAnsi="Arial" w:cs="Arial"/>
          <w:sz w:val="20"/>
          <w:szCs w:val="20"/>
          <w:lang w:val="en-US"/>
        </w:rPr>
        <w:t>,</w:t>
      </w:r>
      <w:r w:rsidR="00866158" w:rsidRPr="00FA1229">
        <w:rPr>
          <w:rFonts w:ascii="Arial" w:hAnsi="Arial" w:cs="Arial"/>
          <w:sz w:val="20"/>
          <w:szCs w:val="20"/>
          <w:lang w:val="en-US"/>
        </w:rPr>
        <w:t xml:space="preserve"> </w:t>
      </w:r>
      <w:r w:rsidR="00826698" w:rsidRPr="00FA1229">
        <w:rPr>
          <w:rFonts w:ascii="Arial" w:hAnsi="Arial" w:cs="Arial"/>
          <w:sz w:val="20"/>
          <w:szCs w:val="20"/>
          <w:lang w:val="en-US"/>
        </w:rPr>
        <w:t>loss of moisture in the epidermis, hemolytic activity etc.</w:t>
      </w:r>
      <w:r w:rsidR="00866158" w:rsidRPr="00FA1229">
        <w:rPr>
          <w:rFonts w:ascii="Arial" w:hAnsi="Arial" w:cs="Arial"/>
          <w:sz w:val="20"/>
          <w:szCs w:val="20"/>
          <w:lang w:val="en-US"/>
        </w:rPr>
        <w:t xml:space="preserve"> </w:t>
      </w:r>
      <w:r w:rsidR="006F392F" w:rsidRPr="00FA1229">
        <w:rPr>
          <w:rFonts w:ascii="Arial" w:hAnsi="Arial" w:cs="Arial"/>
          <w:sz w:val="20"/>
          <w:szCs w:val="20"/>
          <w:lang w:val="en-US"/>
        </w:rPr>
        <w:t xml:space="preserve">thus limiting their application </w:t>
      </w:r>
      <w:r w:rsidR="000C3E3C" w:rsidRPr="00FA1229">
        <w:rPr>
          <w:rFonts w:ascii="Arial" w:hAnsi="Arial" w:cs="Arial"/>
          <w:sz w:val="20"/>
          <w:szCs w:val="20"/>
          <w:lang w:val="en-US"/>
        </w:rPr>
        <w:t>in food and other industries</w:t>
      </w:r>
      <w:r w:rsidR="00826698" w:rsidRPr="00FA1229">
        <w:rPr>
          <w:rFonts w:ascii="Arial" w:hAnsi="Arial" w:cs="Arial"/>
          <w:sz w:val="20"/>
          <w:szCs w:val="20"/>
          <w:lang w:val="en-US"/>
        </w:rPr>
        <w:t xml:space="preserve"> (</w:t>
      </w:r>
      <w:r w:rsidR="00826698" w:rsidRPr="00FA1229">
        <w:rPr>
          <w:rFonts w:ascii="Arial" w:hAnsi="Arial" w:cs="Arial"/>
          <w:sz w:val="20"/>
          <w:szCs w:val="20"/>
        </w:rPr>
        <w:t xml:space="preserve">Chen </w:t>
      </w:r>
      <w:r w:rsidR="00826698" w:rsidRPr="00FA1229">
        <w:rPr>
          <w:rFonts w:ascii="Arial" w:hAnsi="Arial" w:cs="Arial"/>
          <w:i/>
          <w:iCs/>
          <w:sz w:val="20"/>
          <w:szCs w:val="20"/>
        </w:rPr>
        <w:t>et al</w:t>
      </w:r>
      <w:r w:rsidR="00826698" w:rsidRPr="00FA1229">
        <w:rPr>
          <w:rFonts w:ascii="Arial" w:hAnsi="Arial" w:cs="Arial"/>
          <w:sz w:val="20"/>
          <w:szCs w:val="20"/>
        </w:rPr>
        <w:t>., 2020;</w:t>
      </w:r>
      <w:r w:rsidR="00826698" w:rsidRPr="00FA1229">
        <w:rPr>
          <w:rFonts w:ascii="Arial" w:hAnsi="Arial" w:cs="Arial"/>
          <w:sz w:val="20"/>
          <w:szCs w:val="20"/>
        </w:rPr>
        <w:fldChar w:fldCharType="begin"/>
      </w:r>
      <w:r w:rsidR="00826698" w:rsidRPr="00FA1229">
        <w:rPr>
          <w:rFonts w:ascii="Arial" w:hAnsi="Arial" w:cs="Arial"/>
          <w:sz w:val="20"/>
          <w:szCs w:val="20"/>
        </w:rPr>
        <w:instrText xml:space="preserve"> ADDIN ZOTERO_ITEM CSL_CITATION {"citationID":"PXPmGAfI","properties":{"formattedCitation":"(De Carvalho-Guimar\\uc0\\u227{}es et al., 2022)","plainCitation":"(De Carvalho-Guimarães et al., 2022)","noteIndex":0},"citationItems":[{"id":480,"uris":["http://zotero.org/users/14238090/items/V7WHIKSV"],"itemData":{"id":480,"type":"article-journal","abstract":"Pickering emulsions are systems composed of two immiscible fluids stabilized by organic or inorganic solid particles. These solid particles of certain dimensions (micro- or nano-particles), and desired wettability, have been shown to be an alternative to conventional emulsifiers. The use of biodegradable and biocompatible stabilizers of natural origin, such as clay minerals, presents a promising future for the development of Pickering emulsions and, with this, they deliver some advantages, especially in the area of biomedicine. In this review, the effects and characteristics of microparticles in the preparation and properties of Pickering emulsions are presented. The objective of this review is to provide a theoretical basis for a broader type of emulsion, in addition to reviewing the main aspects related to the mechanisms and applications to promote its stability. Through this review, we highlight the use of this type of emulsion and its excellent properties as permeability promoters of solid particles, providing ideal results for local drug delivery and use in Pickering emulsions.","container-title":"Pharmaceuticals","DOI":"10.3390/ph15111413","ISSN":"1424-8247","issue":"11","journalAbbreviation":"Pharmaceuticals","language":"en","license":"https://creativecommons.org/licenses/by/4.0/","page":"1413","source":"DOI.org (Crossref)","title":"A Review of Pickering Emulsions: Perspectives and Applications","title-short":"A Review of Pickering Emulsions","volume":"15","author":[{"family":"De Carvalho-Guimarães","given":"Fernanda Brito"},{"family":"Correa","given":"Kamila Leal"},{"family":"De Souza","given":"Tatiane Pereira"},{"family":"Rodríguez Amado","given":"Jesus Rafael"},{"family":"Ribeiro-Costa","given":"Roseane Maria"},{"family":"Silva-Júnior","given":"José Otávio Carréra"}],"issued":{"date-parts":[["2022",11,15]]}}}],"schema":"https://github.com/citation-style-language/schema/raw/master/csl-citation.json"} </w:instrText>
      </w:r>
      <w:r w:rsidR="00826698" w:rsidRPr="00FA1229">
        <w:rPr>
          <w:rFonts w:ascii="Arial" w:hAnsi="Arial" w:cs="Arial"/>
          <w:sz w:val="20"/>
          <w:szCs w:val="20"/>
        </w:rPr>
        <w:fldChar w:fldCharType="separate"/>
      </w:r>
      <w:r w:rsidR="00826698" w:rsidRPr="00FA1229">
        <w:rPr>
          <w:rFonts w:ascii="Arial" w:hAnsi="Arial" w:cs="Arial"/>
          <w:kern w:val="0"/>
          <w:sz w:val="20"/>
          <w:szCs w:val="20"/>
        </w:rPr>
        <w:t xml:space="preserve">De Carvalho-Guimarães </w:t>
      </w:r>
      <w:r w:rsidR="00826698" w:rsidRPr="00FA1229">
        <w:rPr>
          <w:rFonts w:ascii="Arial" w:hAnsi="Arial" w:cs="Arial"/>
          <w:i/>
          <w:iCs/>
          <w:kern w:val="0"/>
          <w:sz w:val="20"/>
          <w:szCs w:val="20"/>
        </w:rPr>
        <w:t>et al.</w:t>
      </w:r>
      <w:r w:rsidR="00826698" w:rsidRPr="00FA1229">
        <w:rPr>
          <w:rFonts w:ascii="Arial" w:hAnsi="Arial" w:cs="Arial"/>
          <w:kern w:val="0"/>
          <w:sz w:val="20"/>
          <w:szCs w:val="20"/>
        </w:rPr>
        <w:t>, 2022)</w:t>
      </w:r>
      <w:r w:rsidR="00826698" w:rsidRPr="00FA1229">
        <w:rPr>
          <w:rFonts w:ascii="Arial" w:hAnsi="Arial" w:cs="Arial"/>
          <w:sz w:val="20"/>
          <w:szCs w:val="20"/>
        </w:rPr>
        <w:fldChar w:fldCharType="end"/>
      </w:r>
      <w:r w:rsidR="00213CFE" w:rsidRPr="00FA1229">
        <w:rPr>
          <w:rFonts w:ascii="Arial" w:hAnsi="Arial" w:cs="Arial"/>
          <w:sz w:val="20"/>
          <w:szCs w:val="20"/>
        </w:rPr>
        <w:t xml:space="preserve">.The current world strives for a type of  emulsion system that is stabilized by food grade and organic particles over surfactants stabilized conventional emulsions due to good recovery qualities, low toxicity, and cost </w:t>
      </w:r>
      <w:r w:rsidR="00213CFE" w:rsidRPr="00FA1229">
        <w:rPr>
          <w:rFonts w:ascii="Arial" w:hAnsi="Arial" w:cs="Arial"/>
          <w:sz w:val="20"/>
          <w:szCs w:val="20"/>
        </w:rPr>
        <w:fldChar w:fldCharType="begin"/>
      </w:r>
      <w:r w:rsidR="00213CFE" w:rsidRPr="00FA1229">
        <w:rPr>
          <w:rFonts w:ascii="Arial" w:hAnsi="Arial" w:cs="Arial"/>
          <w:sz w:val="20"/>
          <w:szCs w:val="20"/>
        </w:rPr>
        <w:instrText xml:space="preserve"> ADDIN ZOTERO_ITEM CSL_CITATION {"citationID":"Zdun8tNU","properties":{"formattedCitation":"(Rayees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213CFE" w:rsidRPr="00FA1229">
        <w:rPr>
          <w:rFonts w:ascii="Arial" w:hAnsi="Arial" w:cs="Arial"/>
          <w:sz w:val="20"/>
          <w:szCs w:val="20"/>
        </w:rPr>
        <w:fldChar w:fldCharType="separate"/>
      </w:r>
      <w:r w:rsidR="00213CFE" w:rsidRPr="00FA1229">
        <w:rPr>
          <w:rFonts w:ascii="Arial" w:hAnsi="Arial" w:cs="Arial"/>
          <w:sz w:val="20"/>
          <w:szCs w:val="20"/>
        </w:rPr>
        <w:t xml:space="preserve">(Rayees </w:t>
      </w:r>
      <w:r w:rsidR="00213CFE" w:rsidRPr="00FA1229">
        <w:rPr>
          <w:rFonts w:ascii="Arial" w:hAnsi="Arial" w:cs="Arial"/>
          <w:i/>
          <w:iCs/>
          <w:sz w:val="20"/>
          <w:szCs w:val="20"/>
        </w:rPr>
        <w:t>et</w:t>
      </w:r>
      <w:r w:rsidR="00213CFE" w:rsidRPr="00FA1229">
        <w:rPr>
          <w:rFonts w:ascii="Arial" w:hAnsi="Arial" w:cs="Arial"/>
          <w:sz w:val="20"/>
          <w:szCs w:val="20"/>
        </w:rPr>
        <w:t xml:space="preserve"> </w:t>
      </w:r>
      <w:r w:rsidR="00213CFE" w:rsidRPr="00FA1229">
        <w:rPr>
          <w:rFonts w:ascii="Arial" w:hAnsi="Arial" w:cs="Arial"/>
          <w:i/>
          <w:iCs/>
          <w:sz w:val="20"/>
          <w:szCs w:val="20"/>
        </w:rPr>
        <w:t>al</w:t>
      </w:r>
      <w:r w:rsidR="00213CFE" w:rsidRPr="00FA1229">
        <w:rPr>
          <w:rFonts w:ascii="Arial" w:hAnsi="Arial" w:cs="Arial"/>
          <w:sz w:val="20"/>
          <w:szCs w:val="20"/>
        </w:rPr>
        <w:t>., 2024)</w:t>
      </w:r>
      <w:r w:rsidR="00213CFE" w:rsidRPr="00FA1229">
        <w:rPr>
          <w:rFonts w:ascii="Arial" w:hAnsi="Arial" w:cs="Arial"/>
          <w:sz w:val="20"/>
          <w:szCs w:val="20"/>
        </w:rPr>
        <w:fldChar w:fldCharType="end"/>
      </w:r>
      <w:r w:rsidR="00213CFE" w:rsidRPr="00FA1229">
        <w:rPr>
          <w:rFonts w:ascii="Arial" w:hAnsi="Arial" w:cs="Arial"/>
          <w:sz w:val="20"/>
          <w:szCs w:val="20"/>
        </w:rPr>
        <w:t>.</w:t>
      </w:r>
      <w:r w:rsidR="007D477C" w:rsidRPr="00FA1229">
        <w:rPr>
          <w:rFonts w:ascii="Arial" w:hAnsi="Arial" w:cs="Arial"/>
          <w:sz w:val="20"/>
          <w:szCs w:val="20"/>
          <w:lang w:val="en-US"/>
        </w:rPr>
        <w:t xml:space="preserve">There </w:t>
      </w:r>
      <w:r w:rsidR="005C77E6" w:rsidRPr="00FA1229">
        <w:rPr>
          <w:rFonts w:ascii="Arial" w:hAnsi="Arial" w:cs="Arial"/>
          <w:sz w:val="20"/>
          <w:szCs w:val="20"/>
          <w:lang w:val="en-US"/>
        </w:rPr>
        <w:t>are</w:t>
      </w:r>
      <w:r w:rsidR="007D477C" w:rsidRPr="00FA1229">
        <w:rPr>
          <w:rFonts w:ascii="Arial" w:hAnsi="Arial" w:cs="Arial"/>
          <w:sz w:val="20"/>
          <w:szCs w:val="20"/>
          <w:lang w:val="en-US"/>
        </w:rPr>
        <w:t xml:space="preserve"> new requirements on food industries as consumer</w:t>
      </w:r>
      <w:r w:rsidR="005852F2" w:rsidRPr="00FA1229">
        <w:rPr>
          <w:rFonts w:ascii="Arial" w:hAnsi="Arial" w:cs="Arial"/>
          <w:sz w:val="20"/>
          <w:szCs w:val="20"/>
          <w:lang w:val="en-US"/>
        </w:rPr>
        <w:t xml:space="preserve">s’ </w:t>
      </w:r>
      <w:r w:rsidR="007D477C" w:rsidRPr="00FA1229">
        <w:rPr>
          <w:rFonts w:ascii="Arial" w:hAnsi="Arial" w:cs="Arial"/>
          <w:sz w:val="20"/>
          <w:szCs w:val="20"/>
          <w:lang w:val="en-US"/>
        </w:rPr>
        <w:t xml:space="preserve">awareness </w:t>
      </w:r>
      <w:r w:rsidR="00813A2A" w:rsidRPr="00FA1229">
        <w:rPr>
          <w:rFonts w:ascii="Arial" w:hAnsi="Arial" w:cs="Arial"/>
          <w:sz w:val="20"/>
          <w:szCs w:val="20"/>
          <w:lang w:val="en-US"/>
        </w:rPr>
        <w:t>increases about</w:t>
      </w:r>
      <w:r w:rsidR="007D477C" w:rsidRPr="00FA1229">
        <w:rPr>
          <w:rFonts w:ascii="Arial" w:hAnsi="Arial" w:cs="Arial"/>
          <w:sz w:val="20"/>
          <w:szCs w:val="20"/>
          <w:lang w:val="en-US"/>
        </w:rPr>
        <w:t xml:space="preserve"> healthy </w:t>
      </w:r>
      <w:r w:rsidR="00813A2A" w:rsidRPr="00FA1229">
        <w:rPr>
          <w:rFonts w:ascii="Arial" w:hAnsi="Arial" w:cs="Arial"/>
          <w:sz w:val="20"/>
          <w:szCs w:val="20"/>
          <w:lang w:val="en-US"/>
        </w:rPr>
        <w:t>products,</w:t>
      </w:r>
      <w:r w:rsidR="007D477C" w:rsidRPr="00FA1229">
        <w:rPr>
          <w:rFonts w:ascii="Arial" w:hAnsi="Arial" w:cs="Arial"/>
          <w:sz w:val="20"/>
          <w:szCs w:val="20"/>
          <w:lang w:val="en-US"/>
        </w:rPr>
        <w:t xml:space="preserve"> safety, and sustainability. The major demands are </w:t>
      </w:r>
    </w:p>
    <w:p w14:paraId="28AC0F6B" w14:textId="3FC23D5B" w:rsidR="007D477C" w:rsidRPr="00FA1229" w:rsidRDefault="007D477C" w:rsidP="00C10E8C">
      <w:pPr>
        <w:pStyle w:val="ListParagraph"/>
        <w:numPr>
          <w:ilvl w:val="0"/>
          <w:numId w:val="2"/>
        </w:numPr>
        <w:jc w:val="both"/>
        <w:rPr>
          <w:rFonts w:ascii="Arial" w:hAnsi="Arial" w:cs="Arial"/>
          <w:sz w:val="20"/>
          <w:szCs w:val="20"/>
          <w:lang w:val="en-US"/>
        </w:rPr>
      </w:pPr>
      <w:r w:rsidRPr="00FA1229">
        <w:rPr>
          <w:rFonts w:ascii="Arial" w:hAnsi="Arial" w:cs="Arial"/>
          <w:sz w:val="20"/>
          <w:szCs w:val="20"/>
          <w:lang w:val="en-US"/>
        </w:rPr>
        <w:lastRenderedPageBreak/>
        <w:t xml:space="preserve">Safe products </w:t>
      </w:r>
    </w:p>
    <w:p w14:paraId="4BB28435" w14:textId="7C0A790A" w:rsidR="007D477C" w:rsidRPr="00FA1229" w:rsidRDefault="007D477C" w:rsidP="00C10E8C">
      <w:pPr>
        <w:pStyle w:val="ListParagraph"/>
        <w:numPr>
          <w:ilvl w:val="0"/>
          <w:numId w:val="2"/>
        </w:numPr>
        <w:jc w:val="both"/>
        <w:rPr>
          <w:rFonts w:ascii="Arial" w:hAnsi="Arial" w:cs="Arial"/>
          <w:sz w:val="20"/>
          <w:szCs w:val="20"/>
          <w:lang w:val="en-US"/>
        </w:rPr>
      </w:pPr>
      <w:r w:rsidRPr="00FA1229">
        <w:rPr>
          <w:rFonts w:ascii="Arial" w:hAnsi="Arial" w:cs="Arial"/>
          <w:sz w:val="20"/>
          <w:szCs w:val="20"/>
          <w:lang w:val="en-US"/>
        </w:rPr>
        <w:t>Reduction of artificial additives or ingredients</w:t>
      </w:r>
    </w:p>
    <w:p w14:paraId="686B5114" w14:textId="5AA9EF51" w:rsidR="00866158" w:rsidRPr="00FA1229" w:rsidRDefault="00866158" w:rsidP="00C10E8C">
      <w:pPr>
        <w:pStyle w:val="ListParagraph"/>
        <w:numPr>
          <w:ilvl w:val="0"/>
          <w:numId w:val="2"/>
        </w:numPr>
        <w:jc w:val="both"/>
        <w:rPr>
          <w:rFonts w:ascii="Arial" w:hAnsi="Arial" w:cs="Arial"/>
          <w:sz w:val="20"/>
          <w:szCs w:val="20"/>
          <w:lang w:val="en-US"/>
        </w:rPr>
      </w:pPr>
      <w:r w:rsidRPr="00FA1229">
        <w:rPr>
          <w:rFonts w:ascii="Arial" w:hAnsi="Arial" w:cs="Arial"/>
          <w:sz w:val="20"/>
          <w:szCs w:val="20"/>
          <w:lang w:val="en-US"/>
        </w:rPr>
        <w:t>Nutrient</w:t>
      </w:r>
      <w:r w:rsidR="007D477C" w:rsidRPr="00FA1229">
        <w:rPr>
          <w:rFonts w:ascii="Arial" w:hAnsi="Arial" w:cs="Arial"/>
          <w:sz w:val="20"/>
          <w:szCs w:val="20"/>
          <w:lang w:val="en-US"/>
        </w:rPr>
        <w:t xml:space="preserve"> foods rich in bioactive compounds</w:t>
      </w:r>
      <w:r w:rsidRPr="00FA1229">
        <w:rPr>
          <w:rFonts w:ascii="Arial" w:hAnsi="Arial" w:cs="Arial"/>
          <w:sz w:val="20"/>
          <w:szCs w:val="20"/>
          <w:lang w:val="en-US"/>
        </w:rPr>
        <w:t xml:space="preserve">   </w:t>
      </w:r>
    </w:p>
    <w:p w14:paraId="76389CB4" w14:textId="77777777" w:rsidR="006E6624" w:rsidRPr="00FA1229" w:rsidRDefault="00866158" w:rsidP="006E6624">
      <w:pPr>
        <w:jc w:val="both"/>
        <w:rPr>
          <w:rFonts w:ascii="Arial" w:hAnsi="Arial" w:cs="Arial"/>
          <w:sz w:val="20"/>
          <w:szCs w:val="20"/>
          <w:lang w:val="en-US"/>
        </w:rPr>
      </w:pPr>
      <w:r w:rsidRPr="00FA1229">
        <w:rPr>
          <w:rFonts w:ascii="Arial" w:hAnsi="Arial" w:cs="Arial"/>
          <w:sz w:val="20"/>
          <w:szCs w:val="20"/>
          <w:lang w:val="en-US"/>
        </w:rPr>
        <w:t>Pickering emulsions are one such solution to meet the demands, which provide stability devoid of surfactants</w:t>
      </w:r>
      <w:r w:rsidR="005852F2" w:rsidRPr="00FA1229">
        <w:rPr>
          <w:rFonts w:ascii="Arial" w:hAnsi="Arial" w:cs="Arial"/>
          <w:sz w:val="20"/>
          <w:szCs w:val="20"/>
          <w:lang w:val="en-US"/>
        </w:rPr>
        <w:t xml:space="preserve"> </w:t>
      </w:r>
      <w:r w:rsidRPr="00FA1229">
        <w:rPr>
          <w:rFonts w:ascii="Arial" w:hAnsi="Arial" w:cs="Arial"/>
          <w:sz w:val="20"/>
          <w:szCs w:val="20"/>
          <w:lang w:val="en-US"/>
        </w:rPr>
        <w:fldChar w:fldCharType="begin"/>
      </w:r>
      <w:r w:rsidRPr="00FA1229">
        <w:rPr>
          <w:rFonts w:ascii="Arial" w:hAnsi="Arial" w:cs="Arial"/>
          <w:sz w:val="20"/>
          <w:szCs w:val="20"/>
          <w:lang w:val="en-US"/>
        </w:rPr>
        <w:instrText xml:space="preserve"> ADDIN ZOTERO_ITEM CSL_CITATION {"citationID":"qiGUMTF6","properties":{"formattedCitation":"(\\uc0\\u216{}ye et al., 2023)","plainCitation":"(Øye et al., 2023)","noteIndex":0},"citationItems":[{"id":280,"uris":["http://zotero.org/users/14238090/items/52HMIG4Z"],"itemData":{"id":280,"type":"article-journal","container-title":"Current Opinion in Food Science","DOI":"10.1016/j.cofs.2023.101003","ISSN":"22147993","journalAbbreviation":"Current Opinion in Food Science","language":"en","page":"101003","source":"DOI.org (Crossref)","title":"Trends in food emulsion technology: Pickering, nano-, and double emulsions","title-short":"Trends in food emulsion technology","volume":"50","author":[{"family":"Øye","given":"Gisle"},{"family":"Simon","given":"Sébastien"},{"family":"Rustad","given":"Turid"},{"family":"Paso","given":"Kristofer"}],"issued":{"date-parts":[["2023",4]]}}}],"schema":"https://github.com/citation-style-language/schema/raw/master/csl-citation.json"} </w:instrText>
      </w:r>
      <w:r w:rsidRPr="00FA1229">
        <w:rPr>
          <w:rFonts w:ascii="Arial" w:hAnsi="Arial" w:cs="Arial"/>
          <w:sz w:val="20"/>
          <w:szCs w:val="20"/>
          <w:lang w:val="en-US"/>
        </w:rPr>
        <w:fldChar w:fldCharType="separate"/>
      </w:r>
      <w:r w:rsidRPr="00FA1229">
        <w:rPr>
          <w:rFonts w:ascii="Arial" w:hAnsi="Arial" w:cs="Arial"/>
          <w:kern w:val="0"/>
          <w:sz w:val="20"/>
          <w:szCs w:val="20"/>
        </w:rPr>
        <w:t xml:space="preserve">(Øye </w:t>
      </w:r>
      <w:r w:rsidRPr="00FA1229">
        <w:rPr>
          <w:rFonts w:ascii="Arial" w:hAnsi="Arial" w:cs="Arial"/>
          <w:i/>
          <w:iCs/>
          <w:kern w:val="0"/>
          <w:sz w:val="20"/>
          <w:szCs w:val="20"/>
        </w:rPr>
        <w:t>et al</w:t>
      </w:r>
      <w:r w:rsidRPr="00FA1229">
        <w:rPr>
          <w:rFonts w:ascii="Arial" w:hAnsi="Arial" w:cs="Arial"/>
          <w:kern w:val="0"/>
          <w:sz w:val="20"/>
          <w:szCs w:val="20"/>
        </w:rPr>
        <w:t>., 2023)</w:t>
      </w:r>
      <w:r w:rsidRPr="00FA1229">
        <w:rPr>
          <w:rFonts w:ascii="Arial" w:hAnsi="Arial" w:cs="Arial"/>
          <w:sz w:val="20"/>
          <w:szCs w:val="20"/>
          <w:lang w:val="en-US"/>
        </w:rPr>
        <w:fldChar w:fldCharType="end"/>
      </w:r>
      <w:r w:rsidR="005852F2" w:rsidRPr="00FA1229">
        <w:rPr>
          <w:rFonts w:ascii="Arial" w:hAnsi="Arial" w:cs="Arial"/>
          <w:sz w:val="20"/>
          <w:szCs w:val="20"/>
          <w:lang w:val="en-US"/>
        </w:rPr>
        <w:t>.</w:t>
      </w:r>
    </w:p>
    <w:p w14:paraId="7BBDFBCD" w14:textId="649B0C32" w:rsidR="00195DDE" w:rsidRPr="00FA1229" w:rsidRDefault="006E6624" w:rsidP="006E6624">
      <w:pPr>
        <w:jc w:val="both"/>
        <w:rPr>
          <w:rFonts w:ascii="Arial" w:hAnsi="Arial" w:cs="Arial"/>
          <w:sz w:val="20"/>
          <w:szCs w:val="20"/>
          <w:lang w:val="en-US"/>
        </w:rPr>
      </w:pPr>
      <w:r w:rsidRPr="00FA1229">
        <w:rPr>
          <w:rFonts w:ascii="Arial" w:hAnsi="Arial" w:cs="Arial"/>
          <w:b/>
          <w:bCs/>
          <w:sz w:val="22"/>
          <w:lang w:val="en-US"/>
        </w:rPr>
        <w:t xml:space="preserve">2. </w:t>
      </w:r>
      <w:r w:rsidR="00B53B84" w:rsidRPr="00FA1229">
        <w:rPr>
          <w:rFonts w:ascii="Arial" w:hAnsi="Arial" w:cs="Arial"/>
          <w:b/>
          <w:bCs/>
          <w:sz w:val="22"/>
          <w:lang w:val="en-US"/>
        </w:rPr>
        <w:t>PICKERING EMULSION</w:t>
      </w:r>
      <w:r w:rsidR="00B53B84" w:rsidRPr="00FA1229">
        <w:rPr>
          <w:rFonts w:ascii="Arial" w:hAnsi="Arial" w:cs="Arial"/>
          <w:sz w:val="22"/>
          <w:lang w:val="en-US"/>
        </w:rPr>
        <w:t xml:space="preserve"> </w:t>
      </w:r>
    </w:p>
    <w:p w14:paraId="48A143D3" w14:textId="5F98460F" w:rsidR="00B81D6A" w:rsidRPr="00FA1229" w:rsidRDefault="006951AA" w:rsidP="006E6624">
      <w:pPr>
        <w:spacing w:after="0" w:line="240" w:lineRule="auto"/>
        <w:jc w:val="both"/>
        <w:rPr>
          <w:rFonts w:ascii="Arial" w:hAnsi="Arial" w:cs="Arial"/>
          <w:sz w:val="20"/>
          <w:szCs w:val="20"/>
        </w:rPr>
      </w:pPr>
      <w:r w:rsidRPr="00FA1229">
        <w:rPr>
          <w:rFonts w:ascii="Arial" w:hAnsi="Arial" w:cs="Arial"/>
          <w:sz w:val="20"/>
          <w:szCs w:val="20"/>
          <w:lang w:val="en-US"/>
        </w:rPr>
        <w:t xml:space="preserve">Pickering emulsion is a form of emulsion </w:t>
      </w:r>
      <w:r w:rsidR="00726985" w:rsidRPr="00FA1229">
        <w:rPr>
          <w:rFonts w:ascii="Arial" w:hAnsi="Arial" w:cs="Arial"/>
          <w:sz w:val="20"/>
          <w:szCs w:val="20"/>
          <w:lang w:val="en-US"/>
        </w:rPr>
        <w:t xml:space="preserve">where emulsifiers are colloidal particles or solid particles (Pickering particles) instead of </w:t>
      </w:r>
      <w:r w:rsidR="00793721" w:rsidRPr="00FA1229">
        <w:rPr>
          <w:rFonts w:ascii="Arial" w:hAnsi="Arial" w:cs="Arial"/>
          <w:sz w:val="20"/>
          <w:szCs w:val="20"/>
          <w:lang w:val="en-US"/>
        </w:rPr>
        <w:t xml:space="preserve">surfactants that adhere at </w:t>
      </w:r>
      <w:r w:rsidR="00FB1C6E" w:rsidRPr="00FA1229">
        <w:rPr>
          <w:rFonts w:ascii="Arial" w:hAnsi="Arial" w:cs="Arial"/>
          <w:sz w:val="20"/>
          <w:szCs w:val="20"/>
          <w:lang w:val="en-US"/>
        </w:rPr>
        <w:t xml:space="preserve">the </w:t>
      </w:r>
      <w:r w:rsidR="00793721" w:rsidRPr="00FA1229">
        <w:rPr>
          <w:rFonts w:ascii="Arial" w:hAnsi="Arial" w:cs="Arial"/>
          <w:sz w:val="20"/>
          <w:szCs w:val="20"/>
          <w:lang w:val="en-US"/>
        </w:rPr>
        <w:t>oil-water interface</w:t>
      </w:r>
      <w:r w:rsidR="00195DDE" w:rsidRPr="00FA1229">
        <w:rPr>
          <w:rFonts w:ascii="Arial" w:hAnsi="Arial" w:cs="Arial"/>
          <w:sz w:val="20"/>
          <w:szCs w:val="20"/>
          <w:lang w:val="en-US"/>
        </w:rPr>
        <w:t>.</w:t>
      </w:r>
      <w:r w:rsidR="00195DDE" w:rsidRPr="00FA1229">
        <w:rPr>
          <w:rFonts w:ascii="Arial" w:eastAsia="Times New Roman" w:hAnsi="Arial" w:cs="Arial"/>
          <w:kern w:val="0"/>
          <w:sz w:val="20"/>
          <w:szCs w:val="20"/>
          <w:lang w:eastAsia="en-IN"/>
          <w14:ligatures w14:val="none"/>
        </w:rPr>
        <w:t xml:space="preserve"> </w:t>
      </w:r>
      <w:r w:rsidR="00081349" w:rsidRPr="00FA1229">
        <w:rPr>
          <w:rFonts w:ascii="Arial" w:eastAsia="Times New Roman" w:hAnsi="Arial" w:cs="Arial"/>
          <w:kern w:val="0"/>
          <w:sz w:val="20"/>
          <w:szCs w:val="20"/>
          <w:lang w:eastAsia="en-IN"/>
          <w14:ligatures w14:val="none"/>
        </w:rPr>
        <w:t>T</w:t>
      </w:r>
      <w:r w:rsidR="00195DDE" w:rsidRPr="00FA1229">
        <w:rPr>
          <w:rFonts w:ascii="Arial" w:eastAsia="Times New Roman" w:hAnsi="Arial" w:cs="Arial"/>
          <w:kern w:val="0"/>
          <w:sz w:val="20"/>
          <w:szCs w:val="20"/>
          <w:lang w:eastAsia="en-IN"/>
          <w14:ligatures w14:val="none"/>
        </w:rPr>
        <w:t>hese particles produce a coating that stops oil droplets from aggregating by getting anchored at the oil-water interface constantly.</w:t>
      </w:r>
      <w:r w:rsidR="00793721" w:rsidRPr="00FA1229">
        <w:rPr>
          <w:rFonts w:ascii="Arial" w:hAnsi="Arial" w:cs="Arial"/>
          <w:sz w:val="20"/>
          <w:szCs w:val="20"/>
        </w:rPr>
        <w:t xml:space="preserve"> </w:t>
      </w:r>
      <w:r w:rsidR="00644EDE" w:rsidRPr="00FA1229">
        <w:rPr>
          <w:rFonts w:ascii="Arial" w:hAnsi="Arial" w:cs="Arial"/>
          <w:sz w:val="20"/>
          <w:szCs w:val="20"/>
        </w:rPr>
        <w:t>It</w:t>
      </w:r>
      <w:r w:rsidR="00082461" w:rsidRPr="00FA1229">
        <w:rPr>
          <w:rFonts w:ascii="Arial" w:hAnsi="Arial" w:cs="Arial"/>
          <w:sz w:val="20"/>
          <w:szCs w:val="20"/>
          <w:lang w:val="en-US"/>
        </w:rPr>
        <w:t xml:space="preserve"> </w:t>
      </w:r>
      <w:r w:rsidR="00801A92" w:rsidRPr="00FA1229">
        <w:rPr>
          <w:rFonts w:ascii="Arial" w:hAnsi="Arial" w:cs="Arial"/>
          <w:sz w:val="20"/>
          <w:szCs w:val="20"/>
          <w:lang w:val="en-US"/>
        </w:rPr>
        <w:t>can</w:t>
      </w:r>
      <w:r w:rsidR="00082461" w:rsidRPr="00FA1229">
        <w:rPr>
          <w:rFonts w:ascii="Arial" w:hAnsi="Arial" w:cs="Arial"/>
          <w:sz w:val="20"/>
          <w:szCs w:val="20"/>
          <w:lang w:val="en-US"/>
        </w:rPr>
        <w:t xml:space="preserve"> withstand flocculation,</w:t>
      </w:r>
      <w:r w:rsidR="007C7BA3" w:rsidRPr="00FA1229">
        <w:rPr>
          <w:rFonts w:ascii="Arial" w:hAnsi="Arial" w:cs="Arial"/>
          <w:sz w:val="20"/>
          <w:szCs w:val="20"/>
          <w:lang w:val="en-US"/>
        </w:rPr>
        <w:t xml:space="preserve"> </w:t>
      </w:r>
      <w:r w:rsidR="00CD40F7" w:rsidRPr="00FA1229">
        <w:rPr>
          <w:rFonts w:ascii="Arial" w:hAnsi="Arial" w:cs="Arial"/>
          <w:sz w:val="20"/>
          <w:szCs w:val="20"/>
        </w:rPr>
        <w:t>coagulation</w:t>
      </w:r>
      <w:r w:rsidR="00CD40F7" w:rsidRPr="00FA1229">
        <w:rPr>
          <w:rFonts w:ascii="Arial" w:hAnsi="Arial" w:cs="Arial"/>
          <w:sz w:val="20"/>
          <w:szCs w:val="20"/>
          <w:lang w:val="en-US"/>
        </w:rPr>
        <w:t>,</w:t>
      </w:r>
      <w:r w:rsidR="000D03BF" w:rsidRPr="00FA1229">
        <w:rPr>
          <w:rFonts w:ascii="Arial" w:hAnsi="Arial" w:cs="Arial"/>
          <w:sz w:val="20"/>
          <w:szCs w:val="20"/>
          <w:lang w:val="en-US"/>
        </w:rPr>
        <w:t xml:space="preserve"> </w:t>
      </w:r>
      <w:r w:rsidR="007C7BA3" w:rsidRPr="00FA1229">
        <w:rPr>
          <w:rFonts w:ascii="Arial" w:hAnsi="Arial" w:cs="Arial"/>
          <w:sz w:val="20"/>
          <w:szCs w:val="20"/>
          <w:lang w:val="en-US"/>
        </w:rPr>
        <w:t>droplet aggregation</w:t>
      </w:r>
      <w:r w:rsidR="00DF134C" w:rsidRPr="00FA1229">
        <w:rPr>
          <w:rFonts w:ascii="Arial" w:hAnsi="Arial" w:cs="Arial"/>
          <w:sz w:val="20"/>
          <w:szCs w:val="20"/>
          <w:lang w:val="en-US"/>
        </w:rPr>
        <w:t>,</w:t>
      </w:r>
      <w:r w:rsidR="00082461" w:rsidRPr="00FA1229">
        <w:rPr>
          <w:rFonts w:ascii="Arial" w:hAnsi="Arial" w:cs="Arial"/>
          <w:sz w:val="20"/>
          <w:szCs w:val="20"/>
          <w:lang w:val="en-US"/>
        </w:rPr>
        <w:t xml:space="preserve"> and Ostwald ripening</w:t>
      </w:r>
      <w:r w:rsidR="004D540B" w:rsidRPr="00FA1229">
        <w:rPr>
          <w:rFonts w:ascii="Arial" w:hAnsi="Arial" w:cs="Arial"/>
          <w:sz w:val="20"/>
          <w:szCs w:val="20"/>
          <w:lang w:val="en-US"/>
        </w:rPr>
        <w:t xml:space="preserve">. </w:t>
      </w:r>
      <w:r w:rsidR="00AB34C0" w:rsidRPr="00FA1229">
        <w:rPr>
          <w:rFonts w:ascii="Arial" w:hAnsi="Arial" w:cs="Arial"/>
          <w:sz w:val="20"/>
          <w:szCs w:val="20"/>
          <w:lang w:val="en-US"/>
        </w:rPr>
        <w:t>The</w:t>
      </w:r>
      <w:r w:rsidR="00AC03FF" w:rsidRPr="00FA1229">
        <w:rPr>
          <w:rFonts w:ascii="Arial" w:hAnsi="Arial" w:cs="Arial"/>
          <w:sz w:val="20"/>
          <w:szCs w:val="20"/>
          <w:lang w:val="en-US"/>
        </w:rPr>
        <w:t xml:space="preserve"> proper interaction of the droplets</w:t>
      </w:r>
      <w:r w:rsidR="00EA07DF" w:rsidRPr="00FA1229">
        <w:rPr>
          <w:rFonts w:ascii="Arial" w:hAnsi="Arial" w:cs="Arial"/>
          <w:sz w:val="20"/>
          <w:szCs w:val="20"/>
          <w:lang w:val="en-US"/>
        </w:rPr>
        <w:t xml:space="preserve"> and particles at </w:t>
      </w:r>
      <w:r w:rsidR="007A7B26" w:rsidRPr="00FA1229">
        <w:rPr>
          <w:rFonts w:ascii="Arial" w:hAnsi="Arial" w:cs="Arial"/>
          <w:sz w:val="20"/>
          <w:szCs w:val="20"/>
          <w:lang w:val="en-US"/>
        </w:rPr>
        <w:t xml:space="preserve">the </w:t>
      </w:r>
      <w:r w:rsidR="00EA07DF" w:rsidRPr="00FA1229">
        <w:rPr>
          <w:rFonts w:ascii="Arial" w:hAnsi="Arial" w:cs="Arial"/>
          <w:sz w:val="20"/>
          <w:szCs w:val="20"/>
          <w:lang w:val="en-US"/>
        </w:rPr>
        <w:t xml:space="preserve">interface </w:t>
      </w:r>
      <w:r w:rsidR="007A7B26" w:rsidRPr="00FA1229">
        <w:rPr>
          <w:rFonts w:ascii="Arial" w:hAnsi="Arial" w:cs="Arial"/>
          <w:sz w:val="20"/>
          <w:szCs w:val="20"/>
          <w:lang w:val="en-US"/>
        </w:rPr>
        <w:t>ensures</w:t>
      </w:r>
      <w:r w:rsidR="00EA07DF" w:rsidRPr="00FA1229">
        <w:rPr>
          <w:rFonts w:ascii="Arial" w:hAnsi="Arial" w:cs="Arial"/>
          <w:sz w:val="20"/>
          <w:szCs w:val="20"/>
          <w:lang w:val="en-US"/>
        </w:rPr>
        <w:t xml:space="preserve"> </w:t>
      </w:r>
      <w:r w:rsidR="006E6624" w:rsidRPr="00FA1229">
        <w:rPr>
          <w:rFonts w:ascii="Arial" w:hAnsi="Arial" w:cs="Arial"/>
          <w:sz w:val="20"/>
          <w:szCs w:val="20"/>
          <w:lang w:val="en-US"/>
        </w:rPr>
        <w:t xml:space="preserve">an </w:t>
      </w:r>
      <w:r w:rsidR="00EA07DF" w:rsidRPr="00FA1229">
        <w:rPr>
          <w:rFonts w:ascii="Arial" w:hAnsi="Arial" w:cs="Arial"/>
          <w:sz w:val="20"/>
          <w:szCs w:val="20"/>
          <w:lang w:val="en-US"/>
        </w:rPr>
        <w:t xml:space="preserve">irreversible physical barrier </w:t>
      </w:r>
      <w:r w:rsidR="00CB4436" w:rsidRPr="00FA1229">
        <w:rPr>
          <w:rFonts w:ascii="Arial" w:hAnsi="Arial" w:cs="Arial"/>
          <w:sz w:val="20"/>
          <w:szCs w:val="20"/>
          <w:lang w:val="en-US"/>
        </w:rPr>
        <w:t>formed by particles</w:t>
      </w:r>
      <w:r w:rsidR="00195DDE" w:rsidRPr="00FA1229">
        <w:rPr>
          <w:rFonts w:ascii="Arial" w:eastAsia="Times New Roman" w:hAnsi="Arial" w:cs="Arial"/>
          <w:kern w:val="0"/>
          <w:sz w:val="20"/>
          <w:szCs w:val="20"/>
          <w:lang w:eastAsia="en-IN"/>
          <w14:ligatures w14:val="none"/>
        </w:rPr>
        <w:t xml:space="preserve"> </w:t>
      </w:r>
      <w:r w:rsidR="00032754" w:rsidRPr="00FA1229">
        <w:rPr>
          <w:rFonts w:ascii="Arial" w:hAnsi="Arial" w:cs="Arial"/>
          <w:sz w:val="20"/>
          <w:szCs w:val="20"/>
        </w:rPr>
        <w:t xml:space="preserve">They have </w:t>
      </w:r>
      <w:r w:rsidR="00FB1C6E" w:rsidRPr="00FA1229">
        <w:rPr>
          <w:rFonts w:ascii="Arial" w:hAnsi="Arial" w:cs="Arial"/>
          <w:sz w:val="20"/>
          <w:szCs w:val="20"/>
        </w:rPr>
        <w:t xml:space="preserve">a </w:t>
      </w:r>
      <w:r w:rsidR="00032754" w:rsidRPr="00FA1229">
        <w:rPr>
          <w:rFonts w:ascii="Arial" w:hAnsi="Arial" w:cs="Arial"/>
          <w:sz w:val="20"/>
          <w:szCs w:val="20"/>
        </w:rPr>
        <w:t xml:space="preserve">‘Surfactant-free’ character </w:t>
      </w:r>
      <w:r w:rsidR="000E20F2" w:rsidRPr="00FA1229">
        <w:rPr>
          <w:rFonts w:ascii="Arial" w:hAnsi="Arial" w:cs="Arial"/>
          <w:sz w:val="20"/>
          <w:szCs w:val="20"/>
        </w:rPr>
        <w:t>which sets them apart from</w:t>
      </w:r>
      <w:r w:rsidR="0063624C" w:rsidRPr="00FA1229">
        <w:rPr>
          <w:rFonts w:ascii="Arial" w:hAnsi="Arial" w:cs="Arial"/>
          <w:sz w:val="20"/>
          <w:szCs w:val="20"/>
        </w:rPr>
        <w:t xml:space="preserve"> </w:t>
      </w:r>
      <w:r w:rsidR="00032754" w:rsidRPr="00FA1229">
        <w:rPr>
          <w:rFonts w:ascii="Arial" w:hAnsi="Arial" w:cs="Arial"/>
          <w:sz w:val="20"/>
          <w:szCs w:val="20"/>
        </w:rPr>
        <w:t>conventional emulsions</w:t>
      </w:r>
      <w:r w:rsidR="0063624C" w:rsidRPr="00FA1229">
        <w:rPr>
          <w:rFonts w:ascii="Arial" w:hAnsi="Arial" w:cs="Arial"/>
          <w:sz w:val="20"/>
          <w:szCs w:val="20"/>
        </w:rPr>
        <w:t xml:space="preserve"> </w:t>
      </w:r>
      <w:r w:rsidR="0063624C" w:rsidRPr="00FA1229">
        <w:rPr>
          <w:rFonts w:ascii="Arial" w:hAnsi="Arial" w:cs="Arial"/>
          <w:sz w:val="20"/>
          <w:szCs w:val="20"/>
        </w:rPr>
        <w:fldChar w:fldCharType="begin"/>
      </w:r>
      <w:r w:rsidR="0063624C" w:rsidRPr="00FA1229">
        <w:rPr>
          <w:rFonts w:ascii="Arial" w:hAnsi="Arial" w:cs="Arial"/>
          <w:sz w:val="20"/>
          <w:szCs w:val="20"/>
        </w:rPr>
        <w:instrText xml:space="preserve"> ADDIN ZOTERO_ITEM CSL_CITATION {"citationID":"Zdun8tNU","properties":{"formattedCitation":"(Rayees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63624C" w:rsidRPr="00FA1229">
        <w:rPr>
          <w:rFonts w:ascii="Arial" w:hAnsi="Arial" w:cs="Arial"/>
          <w:sz w:val="20"/>
          <w:szCs w:val="20"/>
        </w:rPr>
        <w:fldChar w:fldCharType="separate"/>
      </w:r>
      <w:r w:rsidR="0063624C" w:rsidRPr="00FA1229">
        <w:rPr>
          <w:rFonts w:ascii="Arial" w:hAnsi="Arial" w:cs="Arial"/>
          <w:sz w:val="20"/>
          <w:szCs w:val="20"/>
        </w:rPr>
        <w:t xml:space="preserve">(Rayees </w:t>
      </w:r>
      <w:r w:rsidR="0063624C" w:rsidRPr="00FA1229">
        <w:rPr>
          <w:rFonts w:ascii="Arial" w:hAnsi="Arial" w:cs="Arial"/>
          <w:i/>
          <w:iCs/>
          <w:sz w:val="20"/>
          <w:szCs w:val="20"/>
        </w:rPr>
        <w:t>et</w:t>
      </w:r>
      <w:r w:rsidR="0063624C" w:rsidRPr="00FA1229">
        <w:rPr>
          <w:rFonts w:ascii="Arial" w:hAnsi="Arial" w:cs="Arial"/>
          <w:sz w:val="20"/>
          <w:szCs w:val="20"/>
        </w:rPr>
        <w:t xml:space="preserve"> </w:t>
      </w:r>
      <w:r w:rsidR="0063624C" w:rsidRPr="00FA1229">
        <w:rPr>
          <w:rFonts w:ascii="Arial" w:hAnsi="Arial" w:cs="Arial"/>
          <w:i/>
          <w:iCs/>
          <w:sz w:val="20"/>
          <w:szCs w:val="20"/>
        </w:rPr>
        <w:t>al</w:t>
      </w:r>
      <w:r w:rsidR="0063624C" w:rsidRPr="00FA1229">
        <w:rPr>
          <w:rFonts w:ascii="Arial" w:hAnsi="Arial" w:cs="Arial"/>
          <w:sz w:val="20"/>
          <w:szCs w:val="20"/>
        </w:rPr>
        <w:t>., 2024)</w:t>
      </w:r>
      <w:r w:rsidR="0063624C" w:rsidRPr="00FA1229">
        <w:rPr>
          <w:rFonts w:ascii="Arial" w:hAnsi="Arial" w:cs="Arial"/>
          <w:sz w:val="20"/>
          <w:szCs w:val="20"/>
        </w:rPr>
        <w:fldChar w:fldCharType="end"/>
      </w:r>
      <w:r w:rsidR="00032754" w:rsidRPr="00FA1229">
        <w:rPr>
          <w:rFonts w:ascii="Arial" w:hAnsi="Arial" w:cs="Arial"/>
          <w:sz w:val="20"/>
          <w:szCs w:val="20"/>
        </w:rPr>
        <w:t xml:space="preserve">. </w:t>
      </w:r>
    </w:p>
    <w:p w14:paraId="6F1366F3" w14:textId="77777777" w:rsidR="0063624C" w:rsidRPr="00FA1229" w:rsidRDefault="0063624C" w:rsidP="00B81D6A">
      <w:pPr>
        <w:spacing w:after="0" w:line="240" w:lineRule="auto"/>
        <w:rPr>
          <w:rFonts w:ascii="Arial" w:eastAsia="Times New Roman" w:hAnsi="Arial" w:cs="Arial"/>
          <w:kern w:val="0"/>
          <w:sz w:val="20"/>
          <w:szCs w:val="20"/>
          <w:lang w:eastAsia="en-IN"/>
          <w14:ligatures w14:val="none"/>
        </w:rPr>
      </w:pPr>
    </w:p>
    <w:p w14:paraId="21ADF02A" w14:textId="566804A9" w:rsidR="009C065A" w:rsidRPr="00FA1229" w:rsidRDefault="00B81D6A" w:rsidP="00B81D6A">
      <w:pPr>
        <w:jc w:val="both"/>
        <w:rPr>
          <w:rFonts w:ascii="Arial" w:hAnsi="Arial" w:cs="Arial"/>
          <w:b/>
          <w:bCs/>
          <w:sz w:val="22"/>
        </w:rPr>
      </w:pPr>
      <w:r w:rsidRPr="00FA1229">
        <w:rPr>
          <w:rFonts w:ascii="Arial" w:hAnsi="Arial" w:cs="Arial"/>
          <w:b/>
          <w:bCs/>
          <w:sz w:val="22"/>
        </w:rPr>
        <w:t xml:space="preserve">3. </w:t>
      </w:r>
      <w:r w:rsidR="0003538D" w:rsidRPr="00FA1229">
        <w:rPr>
          <w:rFonts w:ascii="Arial" w:hAnsi="Arial" w:cs="Arial"/>
          <w:b/>
          <w:bCs/>
          <w:sz w:val="22"/>
        </w:rPr>
        <w:t>BACKGROUND</w:t>
      </w:r>
    </w:p>
    <w:p w14:paraId="61C25F60" w14:textId="75101378" w:rsidR="005C77E6" w:rsidRPr="00FA1229" w:rsidRDefault="00493F7F" w:rsidP="009C065A">
      <w:pPr>
        <w:spacing w:after="240" w:line="240" w:lineRule="auto"/>
        <w:jc w:val="both"/>
        <w:rPr>
          <w:rFonts w:ascii="Arial" w:hAnsi="Arial" w:cs="Arial"/>
          <w:sz w:val="20"/>
          <w:szCs w:val="20"/>
        </w:rPr>
      </w:pPr>
      <w:r w:rsidRPr="00FA1229">
        <w:rPr>
          <w:rFonts w:ascii="Arial" w:hAnsi="Arial" w:cs="Arial"/>
          <w:sz w:val="20"/>
          <w:szCs w:val="20"/>
        </w:rPr>
        <w:t xml:space="preserve">Pickering emulsions </w:t>
      </w:r>
      <w:r w:rsidR="000C0426" w:rsidRPr="00FA1229">
        <w:rPr>
          <w:rFonts w:ascii="Arial" w:hAnsi="Arial" w:cs="Arial"/>
          <w:sz w:val="20"/>
          <w:szCs w:val="20"/>
        </w:rPr>
        <w:t>have</w:t>
      </w:r>
      <w:r w:rsidRPr="00FA1229">
        <w:rPr>
          <w:rFonts w:ascii="Arial" w:hAnsi="Arial" w:cs="Arial"/>
          <w:sz w:val="20"/>
          <w:szCs w:val="20"/>
        </w:rPr>
        <w:t xml:space="preserve"> </w:t>
      </w:r>
      <w:r w:rsidR="00BB1166" w:rsidRPr="00FA1229">
        <w:rPr>
          <w:rFonts w:ascii="Arial" w:hAnsi="Arial" w:cs="Arial"/>
          <w:sz w:val="20"/>
          <w:szCs w:val="20"/>
        </w:rPr>
        <w:t xml:space="preserve">been known since the pioneering work of </w:t>
      </w:r>
      <w:r w:rsidR="0063624C" w:rsidRPr="00FA1229">
        <w:rPr>
          <w:rFonts w:ascii="Arial" w:hAnsi="Arial" w:cs="Arial"/>
          <w:sz w:val="20"/>
          <w:szCs w:val="20"/>
        </w:rPr>
        <w:t xml:space="preserve">Walter </w:t>
      </w:r>
      <w:r w:rsidR="00A7185E" w:rsidRPr="00FA1229">
        <w:rPr>
          <w:rFonts w:ascii="Arial" w:hAnsi="Arial" w:cs="Arial"/>
          <w:sz w:val="20"/>
          <w:szCs w:val="20"/>
        </w:rPr>
        <w:t>Ramsden (</w:t>
      </w:r>
      <w:r w:rsidR="006B6038" w:rsidRPr="00FA1229">
        <w:rPr>
          <w:rFonts w:ascii="Arial" w:hAnsi="Arial" w:cs="Arial"/>
          <w:sz w:val="20"/>
          <w:szCs w:val="20"/>
        </w:rPr>
        <w:t>1903)</w:t>
      </w:r>
      <w:r w:rsidR="00BB1166" w:rsidRPr="00FA1229">
        <w:rPr>
          <w:rFonts w:ascii="Arial" w:hAnsi="Arial" w:cs="Arial"/>
          <w:sz w:val="20"/>
          <w:szCs w:val="20"/>
        </w:rPr>
        <w:t xml:space="preserve"> and </w:t>
      </w:r>
      <w:r w:rsidR="0063624C" w:rsidRPr="00FA1229">
        <w:rPr>
          <w:rFonts w:ascii="Arial" w:hAnsi="Arial" w:cs="Arial"/>
          <w:sz w:val="20"/>
          <w:szCs w:val="20"/>
        </w:rPr>
        <w:t xml:space="preserve">S.U. </w:t>
      </w:r>
      <w:r w:rsidR="00A1479F" w:rsidRPr="00FA1229">
        <w:rPr>
          <w:rFonts w:ascii="Arial" w:hAnsi="Arial" w:cs="Arial"/>
          <w:sz w:val="20"/>
          <w:szCs w:val="20"/>
        </w:rPr>
        <w:t>Pickering (</w:t>
      </w:r>
      <w:r w:rsidR="006B6038" w:rsidRPr="00FA1229">
        <w:rPr>
          <w:rFonts w:ascii="Arial" w:hAnsi="Arial" w:cs="Arial"/>
          <w:sz w:val="20"/>
          <w:szCs w:val="20"/>
        </w:rPr>
        <w:t>1907)</w:t>
      </w:r>
      <w:r w:rsidR="00331E3F" w:rsidRPr="00FA1229">
        <w:rPr>
          <w:rFonts w:ascii="Arial" w:hAnsi="Arial" w:cs="Arial"/>
          <w:sz w:val="20"/>
          <w:szCs w:val="20"/>
        </w:rPr>
        <w:t>.</w:t>
      </w:r>
      <w:r w:rsidR="00BB1166" w:rsidRPr="00FA1229">
        <w:rPr>
          <w:rFonts w:ascii="Arial" w:hAnsi="Arial" w:cs="Arial"/>
          <w:sz w:val="20"/>
          <w:szCs w:val="20"/>
        </w:rPr>
        <w:t xml:space="preserve"> </w:t>
      </w:r>
      <w:r w:rsidR="003A0D6E" w:rsidRPr="00FA1229">
        <w:rPr>
          <w:rFonts w:ascii="Arial" w:eastAsia="Times New Roman" w:hAnsi="Arial" w:cs="Arial"/>
          <w:kern w:val="0"/>
          <w:sz w:val="20"/>
          <w:szCs w:val="20"/>
          <w:lang w:eastAsia="en-IN"/>
          <w14:ligatures w14:val="none"/>
        </w:rPr>
        <w:t xml:space="preserve"> </w:t>
      </w:r>
      <w:r w:rsidR="006B6038" w:rsidRPr="00FA1229">
        <w:rPr>
          <w:rFonts w:ascii="Arial" w:hAnsi="Arial" w:cs="Arial"/>
          <w:sz w:val="20"/>
          <w:szCs w:val="20"/>
        </w:rPr>
        <w:t>Emulsions stabilized by solid particles wetted by both liquids are known as Pickering emulsions, named after Pickering, who noted that oil droplets in emulsions coated with a film of solid particles smaller than oil droplets might prevent them from destabilizing.</w:t>
      </w:r>
      <w:r w:rsidR="00FB6027" w:rsidRPr="00FA1229">
        <w:rPr>
          <w:rFonts w:ascii="Arial" w:hAnsi="Arial" w:cs="Arial"/>
          <w:sz w:val="20"/>
          <w:szCs w:val="20"/>
        </w:rPr>
        <w:t xml:space="preserve"> The creation and </w:t>
      </w:r>
      <w:proofErr w:type="spellStart"/>
      <w:r w:rsidR="004C0C16" w:rsidRPr="00FA1229">
        <w:rPr>
          <w:rFonts w:ascii="Arial" w:hAnsi="Arial" w:cs="Arial"/>
          <w:sz w:val="20"/>
          <w:szCs w:val="20"/>
        </w:rPr>
        <w:t>behavior</w:t>
      </w:r>
      <w:proofErr w:type="spellEnd"/>
      <w:r w:rsidR="00FB6027" w:rsidRPr="00FA1229">
        <w:rPr>
          <w:rFonts w:ascii="Arial" w:hAnsi="Arial" w:cs="Arial"/>
          <w:sz w:val="20"/>
          <w:szCs w:val="20"/>
        </w:rPr>
        <w:t xml:space="preserve"> of particle-stabilized surfaces in model systems have been studied in great detail over the years since its discovery</w:t>
      </w:r>
      <w:r w:rsidR="00B81D6A" w:rsidRPr="00FA1229">
        <w:rPr>
          <w:rFonts w:ascii="Arial" w:hAnsi="Arial" w:cs="Arial"/>
          <w:sz w:val="20"/>
          <w:szCs w:val="20"/>
        </w:rPr>
        <w:t xml:space="preserve">. </w:t>
      </w:r>
      <w:r w:rsidR="00FB6027" w:rsidRPr="00FA1229">
        <w:rPr>
          <w:rFonts w:ascii="Arial" w:hAnsi="Arial" w:cs="Arial"/>
          <w:sz w:val="20"/>
          <w:szCs w:val="20"/>
        </w:rPr>
        <w:t xml:space="preserve">However, only recently </w:t>
      </w:r>
      <w:r w:rsidR="00B81D6A" w:rsidRPr="00FA1229">
        <w:rPr>
          <w:rFonts w:ascii="Arial" w:hAnsi="Arial" w:cs="Arial"/>
          <w:sz w:val="20"/>
          <w:szCs w:val="20"/>
        </w:rPr>
        <w:t xml:space="preserve">has </w:t>
      </w:r>
      <w:r w:rsidR="00FB6027" w:rsidRPr="00FA1229">
        <w:rPr>
          <w:rFonts w:ascii="Arial" w:hAnsi="Arial" w:cs="Arial"/>
          <w:sz w:val="20"/>
          <w:szCs w:val="20"/>
        </w:rPr>
        <w:t>the possible use of so-called Pickering emulsions in food been examined</w:t>
      </w:r>
      <w:r w:rsidR="00B81D6A" w:rsidRPr="00FA1229">
        <w:rPr>
          <w:rFonts w:ascii="Arial" w:hAnsi="Arial" w:cs="Arial"/>
          <w:sz w:val="20"/>
          <w:szCs w:val="20"/>
        </w:rPr>
        <w:t xml:space="preserve"> with </w:t>
      </w:r>
      <w:r w:rsidR="006C3655" w:rsidRPr="00FA1229">
        <w:rPr>
          <w:rFonts w:ascii="Arial" w:hAnsi="Arial" w:cs="Arial"/>
          <w:sz w:val="20"/>
          <w:szCs w:val="20"/>
        </w:rPr>
        <w:t xml:space="preserve">renewed interest </w:t>
      </w:r>
      <w:r w:rsidR="00B81D6A" w:rsidRPr="00FA1229">
        <w:rPr>
          <w:rFonts w:ascii="Arial" w:hAnsi="Arial" w:cs="Arial"/>
          <w:sz w:val="20"/>
          <w:szCs w:val="20"/>
        </w:rPr>
        <w:t>when papers were published</w:t>
      </w:r>
      <w:r w:rsidR="0063624C" w:rsidRPr="00FA1229">
        <w:rPr>
          <w:rFonts w:ascii="Arial" w:hAnsi="Arial" w:cs="Arial"/>
          <w:sz w:val="20"/>
          <w:szCs w:val="20"/>
        </w:rPr>
        <w:t xml:space="preserve"> </w:t>
      </w:r>
      <w:r w:rsidR="00B81D6A" w:rsidRPr="00FA1229">
        <w:rPr>
          <w:rFonts w:ascii="Arial" w:hAnsi="Arial" w:cs="Arial"/>
          <w:sz w:val="20"/>
          <w:szCs w:val="20"/>
        </w:rPr>
        <w:t xml:space="preserve">demonstrating that various kinds of dispersed particles of biological origin </w:t>
      </w:r>
      <w:r w:rsidR="00323526" w:rsidRPr="00FA1229">
        <w:rPr>
          <w:rFonts w:ascii="Arial" w:hAnsi="Arial" w:cs="Arial"/>
          <w:sz w:val="20"/>
          <w:szCs w:val="20"/>
        </w:rPr>
        <w:t xml:space="preserve">are </w:t>
      </w:r>
      <w:r w:rsidR="00B81D6A" w:rsidRPr="00FA1229">
        <w:rPr>
          <w:rFonts w:ascii="Arial" w:hAnsi="Arial" w:cs="Arial"/>
          <w:sz w:val="20"/>
          <w:szCs w:val="20"/>
        </w:rPr>
        <w:t xml:space="preserve">useful for stabilizing Pickering emulsions </w:t>
      </w:r>
      <w:r w:rsidR="00813A2A" w:rsidRPr="00FA1229">
        <w:rPr>
          <w:rFonts w:ascii="Arial" w:hAnsi="Arial" w:cs="Arial"/>
          <w:sz w:val="20"/>
          <w:szCs w:val="20"/>
        </w:rPr>
        <w:fldChar w:fldCharType="begin"/>
      </w:r>
      <w:r w:rsidR="00813A2A" w:rsidRPr="00FA1229">
        <w:rPr>
          <w:rFonts w:ascii="Arial" w:hAnsi="Arial" w:cs="Arial"/>
          <w:sz w:val="20"/>
          <w:szCs w:val="20"/>
        </w:rPr>
        <w:instrText xml:space="preserve"> ADDIN ZOTERO_ITEM CSL_CITATION {"citationID":"PEb4z0u1","properties":{"formattedCitation":"(Berton-Carabin &amp; Schro\\uc0\\u235{}n, 2015)","plainCitation":"(Berton-Carabin &amp; Schroën, 2015)","noteIndex":0},"citationItems":[{"id":191,"uris":["http://zotero.org/users/14238090/items/767CTSHS"],"itemData":{"id":191,"type":"article-journal","abstract":"Particle-stabilized emulsions, also referred to as Pickering emulsions, have garnered exponentially increasing interest in recent years. This has also led to the first food applications, although the number of related publications is still rather low. The involved stabilization mechanisms are fundamentally different as compared to conventional emulsifiers, which can be an asset in terms of emulsion stability. Even though most of the research on Pickering emulsions has been conducted on model systems, with inorganic solid particles, recent progress has been made on the utilization of food-grade or food-compatible organic particles for this purpose. This review reports the latest advances in that respect, including technical challenges, and discusses the potential benefits and drawbacks of using Pickering emulsions for food applications, as an alternative to conventional emulsifier-based systems.","container-title":"Annual Review of Food Science and Technology","DOI":"10.1146/annurev-food-081114-110822","ISSN":"1941-1413, 1941-1421","issue":"1","journalAbbreviation":"Annu. Rev. Food Sci. Technol.","language":"en","page":"263-297","source":"DOI.org (Crossref)","title":"Pickering Emulsions for Food Applications: Background, Trends, and Challenges","title-short":"Pickering Emulsions for Food Applications","volume":"6","author":[{"family":"Berton-Carabin","given":"Claire C."},{"family":"Schroën","given":"Karin"}],"issued":{"date-parts":[["2015",4,10]]}}}],"schema":"https://github.com/citation-style-language/schema/raw/master/csl-citation.json"} </w:instrText>
      </w:r>
      <w:r w:rsidR="00813A2A" w:rsidRPr="00FA1229">
        <w:rPr>
          <w:rFonts w:ascii="Arial" w:hAnsi="Arial" w:cs="Arial"/>
          <w:sz w:val="20"/>
          <w:szCs w:val="20"/>
        </w:rPr>
        <w:fldChar w:fldCharType="separate"/>
      </w:r>
      <w:r w:rsidR="00813A2A" w:rsidRPr="00FA1229">
        <w:rPr>
          <w:rFonts w:ascii="Arial" w:hAnsi="Arial" w:cs="Arial"/>
          <w:kern w:val="0"/>
          <w:sz w:val="20"/>
          <w:szCs w:val="20"/>
        </w:rPr>
        <w:t>(Berton-Carabin &amp; Schroën, 2015)</w:t>
      </w:r>
      <w:r w:rsidR="00813A2A" w:rsidRPr="00FA1229">
        <w:rPr>
          <w:rFonts w:ascii="Arial" w:hAnsi="Arial" w:cs="Arial"/>
          <w:sz w:val="20"/>
          <w:szCs w:val="20"/>
        </w:rPr>
        <w:fldChar w:fldCharType="end"/>
      </w:r>
      <w:r w:rsidR="00813A2A" w:rsidRPr="00FA1229">
        <w:rPr>
          <w:rFonts w:ascii="Arial" w:hAnsi="Arial" w:cs="Arial"/>
          <w:sz w:val="20"/>
          <w:szCs w:val="20"/>
        </w:rPr>
        <w:t xml:space="preserve">. </w:t>
      </w:r>
      <w:r w:rsidR="009C065A" w:rsidRPr="00FA1229">
        <w:rPr>
          <w:rFonts w:ascii="Arial" w:hAnsi="Arial" w:cs="Arial"/>
          <w:sz w:val="20"/>
          <w:szCs w:val="20"/>
        </w:rPr>
        <w:t>I</w:t>
      </w:r>
      <w:r w:rsidR="00813A2A" w:rsidRPr="00FA1229">
        <w:rPr>
          <w:rFonts w:ascii="Arial" w:hAnsi="Arial" w:cs="Arial"/>
          <w:sz w:val="20"/>
          <w:szCs w:val="20"/>
        </w:rPr>
        <w:t xml:space="preserve">n the </w:t>
      </w:r>
      <w:r w:rsidR="00031248" w:rsidRPr="00FA1229">
        <w:rPr>
          <w:rFonts w:ascii="Arial" w:hAnsi="Arial" w:cs="Arial"/>
          <w:sz w:val="20"/>
          <w:szCs w:val="20"/>
        </w:rPr>
        <w:t>discipline</w:t>
      </w:r>
      <w:r w:rsidR="00813A2A" w:rsidRPr="00FA1229">
        <w:rPr>
          <w:rFonts w:ascii="Arial" w:hAnsi="Arial" w:cs="Arial"/>
          <w:sz w:val="20"/>
          <w:szCs w:val="20"/>
        </w:rPr>
        <w:t xml:space="preserve"> of food emulsion</w:t>
      </w:r>
      <w:r w:rsidR="00031248" w:rsidRPr="00FA1229">
        <w:rPr>
          <w:rFonts w:ascii="Arial" w:hAnsi="Arial" w:cs="Arial"/>
          <w:sz w:val="20"/>
          <w:szCs w:val="20"/>
        </w:rPr>
        <w:t>s</w:t>
      </w:r>
      <w:r w:rsidR="00801A92" w:rsidRPr="00FA1229">
        <w:rPr>
          <w:rFonts w:ascii="Arial" w:hAnsi="Arial" w:cs="Arial"/>
          <w:sz w:val="20"/>
          <w:szCs w:val="20"/>
        </w:rPr>
        <w:t>,</w:t>
      </w:r>
      <w:r w:rsidR="00031248" w:rsidRPr="00FA1229">
        <w:rPr>
          <w:rFonts w:ascii="Arial" w:hAnsi="Arial" w:cs="Arial"/>
          <w:sz w:val="20"/>
          <w:szCs w:val="20"/>
        </w:rPr>
        <w:t xml:space="preserve"> </w:t>
      </w:r>
      <w:r w:rsidR="005B32A9" w:rsidRPr="00FA1229">
        <w:rPr>
          <w:rFonts w:ascii="Arial" w:hAnsi="Arial" w:cs="Arial"/>
          <w:sz w:val="20"/>
          <w:szCs w:val="20"/>
        </w:rPr>
        <w:t xml:space="preserve">Pickering emulsions </w:t>
      </w:r>
      <w:r w:rsidR="00813A2A" w:rsidRPr="00FA1229">
        <w:rPr>
          <w:rFonts w:ascii="Arial" w:hAnsi="Arial" w:cs="Arial"/>
          <w:sz w:val="20"/>
          <w:szCs w:val="20"/>
        </w:rPr>
        <w:t>ha</w:t>
      </w:r>
      <w:r w:rsidR="005B32A9" w:rsidRPr="00FA1229">
        <w:rPr>
          <w:rFonts w:ascii="Arial" w:hAnsi="Arial" w:cs="Arial"/>
          <w:sz w:val="20"/>
          <w:szCs w:val="20"/>
        </w:rPr>
        <w:t>ve</w:t>
      </w:r>
      <w:r w:rsidR="00813A2A" w:rsidRPr="00FA1229">
        <w:rPr>
          <w:rFonts w:ascii="Arial" w:hAnsi="Arial" w:cs="Arial"/>
          <w:sz w:val="20"/>
          <w:szCs w:val="20"/>
        </w:rPr>
        <w:t xml:space="preserve"> drawn </w:t>
      </w:r>
      <w:r w:rsidR="00BB1166" w:rsidRPr="00FA1229">
        <w:rPr>
          <w:rFonts w:ascii="Arial" w:hAnsi="Arial" w:cs="Arial"/>
          <w:sz w:val="20"/>
          <w:szCs w:val="20"/>
        </w:rPr>
        <w:t xml:space="preserve">substantial interest and related publications have been rising over the past </w:t>
      </w:r>
      <w:r w:rsidR="00476FE1" w:rsidRPr="00FA1229">
        <w:rPr>
          <w:rFonts w:ascii="Arial" w:hAnsi="Arial" w:cs="Arial"/>
          <w:sz w:val="20"/>
          <w:szCs w:val="20"/>
        </w:rPr>
        <w:t xml:space="preserve">few </w:t>
      </w:r>
      <w:r w:rsidR="00BB1166" w:rsidRPr="00FA1229">
        <w:rPr>
          <w:rFonts w:ascii="Arial" w:hAnsi="Arial" w:cs="Arial"/>
          <w:sz w:val="20"/>
          <w:szCs w:val="20"/>
        </w:rPr>
        <w:t>decade</w:t>
      </w:r>
      <w:r w:rsidR="00476FE1" w:rsidRPr="00FA1229">
        <w:rPr>
          <w:rFonts w:ascii="Arial" w:hAnsi="Arial" w:cs="Arial"/>
          <w:sz w:val="20"/>
          <w:szCs w:val="20"/>
        </w:rPr>
        <w:t>s</w:t>
      </w:r>
      <w:r w:rsidR="00813A2A" w:rsidRPr="00FA1229">
        <w:rPr>
          <w:rFonts w:ascii="Arial" w:hAnsi="Arial" w:cs="Arial"/>
          <w:sz w:val="20"/>
          <w:szCs w:val="20"/>
        </w:rPr>
        <w:t xml:space="preserve"> compared to  Food </w:t>
      </w:r>
      <w:r w:rsidR="004C0C16" w:rsidRPr="00FA1229">
        <w:rPr>
          <w:rFonts w:ascii="Arial" w:hAnsi="Arial" w:cs="Arial"/>
          <w:sz w:val="20"/>
          <w:szCs w:val="20"/>
        </w:rPr>
        <w:t>nano-emulsions</w:t>
      </w:r>
      <w:r w:rsidR="00813A2A" w:rsidRPr="00FA1229">
        <w:rPr>
          <w:rFonts w:ascii="Arial" w:hAnsi="Arial" w:cs="Arial"/>
          <w:sz w:val="20"/>
          <w:szCs w:val="20"/>
        </w:rPr>
        <w:t xml:space="preserve"> and Food double emulsions</w:t>
      </w:r>
      <w:r w:rsidR="0063624C" w:rsidRPr="00FA1229">
        <w:rPr>
          <w:rFonts w:ascii="Arial" w:hAnsi="Arial" w:cs="Arial"/>
          <w:sz w:val="20"/>
          <w:szCs w:val="20"/>
        </w:rPr>
        <w:t xml:space="preserve"> </w:t>
      </w:r>
      <w:r w:rsidR="00813A2A" w:rsidRPr="00FA1229">
        <w:rPr>
          <w:rFonts w:ascii="Arial" w:hAnsi="Arial" w:cs="Arial"/>
          <w:sz w:val="20"/>
          <w:szCs w:val="20"/>
        </w:rPr>
        <w:fldChar w:fldCharType="begin"/>
      </w:r>
      <w:r w:rsidR="00813A2A" w:rsidRPr="00FA1229">
        <w:rPr>
          <w:rFonts w:ascii="Arial" w:hAnsi="Arial" w:cs="Arial"/>
          <w:sz w:val="20"/>
          <w:szCs w:val="20"/>
        </w:rPr>
        <w:instrText xml:space="preserve"> ADDIN ZOTERO_ITEM CSL_CITATION {"citationID":"ujeg6Wsi","properties":{"formattedCitation":"(\\uc0\\u216{}ye et al., 2023)","plainCitation":"(Øye et al., 2023)","noteIndex":0},"citationItems":[{"id":280,"uris":["http://zotero.org/users/14238090/items/52HMIG4Z"],"itemData":{"id":280,"type":"article-journal","container-title":"Current Opinion in Food Science","DOI":"10.1016/j.cofs.2023.101003","ISSN":"22147993","journalAbbreviation":"Current Opinion in Food Science","language":"en","page":"101003","source":"DOI.org (Crossref)","title":"Trends in food emulsion technology: Pickering, nano-, and double emulsions","title-short":"Trends in food emulsion technology","volume":"50","author":[{"family":"Øye","given":"Gisle"},{"family":"Simon","given":"Sébastien"},{"family":"Rustad","given":"Turid"},{"family":"Paso","given":"Kristofer"}],"issued":{"date-parts":[["2023",4]]}}}],"schema":"https://github.com/citation-style-language/schema/raw/master/csl-citation.json"} </w:instrText>
      </w:r>
      <w:r w:rsidR="00813A2A" w:rsidRPr="00FA1229">
        <w:rPr>
          <w:rFonts w:ascii="Arial" w:hAnsi="Arial" w:cs="Arial"/>
          <w:sz w:val="20"/>
          <w:szCs w:val="20"/>
        </w:rPr>
        <w:fldChar w:fldCharType="separate"/>
      </w:r>
      <w:r w:rsidR="00813A2A" w:rsidRPr="00FA1229">
        <w:rPr>
          <w:rFonts w:ascii="Arial" w:hAnsi="Arial" w:cs="Arial"/>
          <w:kern w:val="0"/>
          <w:sz w:val="20"/>
          <w:szCs w:val="20"/>
        </w:rPr>
        <w:t xml:space="preserve">(Øye </w:t>
      </w:r>
      <w:r w:rsidR="00813A2A" w:rsidRPr="00FA1229">
        <w:rPr>
          <w:rFonts w:ascii="Arial" w:hAnsi="Arial" w:cs="Arial"/>
          <w:i/>
          <w:iCs/>
          <w:kern w:val="0"/>
          <w:sz w:val="20"/>
          <w:szCs w:val="20"/>
        </w:rPr>
        <w:t>et al</w:t>
      </w:r>
      <w:r w:rsidR="00813A2A" w:rsidRPr="00FA1229">
        <w:rPr>
          <w:rFonts w:ascii="Arial" w:hAnsi="Arial" w:cs="Arial"/>
          <w:kern w:val="0"/>
          <w:sz w:val="20"/>
          <w:szCs w:val="20"/>
        </w:rPr>
        <w:t>., 2023)</w:t>
      </w:r>
      <w:r w:rsidR="00813A2A" w:rsidRPr="00FA1229">
        <w:rPr>
          <w:rFonts w:ascii="Arial" w:hAnsi="Arial" w:cs="Arial"/>
          <w:sz w:val="20"/>
          <w:szCs w:val="20"/>
        </w:rPr>
        <w:fldChar w:fldCharType="end"/>
      </w:r>
      <w:r w:rsidR="00813A2A" w:rsidRPr="00FA1229">
        <w:rPr>
          <w:rFonts w:ascii="Arial" w:hAnsi="Arial" w:cs="Arial"/>
          <w:sz w:val="20"/>
          <w:szCs w:val="20"/>
        </w:rPr>
        <w:t>.</w:t>
      </w:r>
      <w:r w:rsidR="006B0D14" w:rsidRPr="00FA1229">
        <w:rPr>
          <w:rFonts w:ascii="Arial" w:hAnsi="Arial" w:cs="Arial"/>
          <w:sz w:val="20"/>
          <w:szCs w:val="20"/>
        </w:rPr>
        <w:t xml:space="preserve"> </w:t>
      </w:r>
      <w:bookmarkStart w:id="4" w:name="_Hlk177221625"/>
      <w:bookmarkEnd w:id="1"/>
    </w:p>
    <w:p w14:paraId="3612C6AC" w14:textId="502B9660" w:rsidR="001D0D3A" w:rsidRPr="00FA1229" w:rsidRDefault="0003538D" w:rsidP="0003538D">
      <w:pPr>
        <w:jc w:val="both"/>
        <w:rPr>
          <w:rFonts w:ascii="Arial" w:hAnsi="Arial" w:cs="Arial"/>
          <w:sz w:val="22"/>
        </w:rPr>
      </w:pPr>
      <w:r w:rsidRPr="00FA1229">
        <w:rPr>
          <w:rFonts w:ascii="Arial" w:hAnsi="Arial" w:cs="Arial"/>
          <w:b/>
          <w:bCs/>
          <w:sz w:val="22"/>
        </w:rPr>
        <w:t>4. MECHANISM</w:t>
      </w:r>
      <w:r w:rsidRPr="00FA1229">
        <w:rPr>
          <w:rFonts w:ascii="Arial" w:hAnsi="Arial" w:cs="Arial"/>
          <w:sz w:val="22"/>
        </w:rPr>
        <w:t xml:space="preserve"> </w:t>
      </w:r>
    </w:p>
    <w:p w14:paraId="014DAE9A" w14:textId="56D4A298" w:rsidR="00C74D3D" w:rsidRPr="00FA1229" w:rsidRDefault="00C74D3D" w:rsidP="008C334A">
      <w:pPr>
        <w:jc w:val="both"/>
        <w:rPr>
          <w:rFonts w:ascii="Arial" w:hAnsi="Arial" w:cs="Arial"/>
          <w:sz w:val="20"/>
          <w:szCs w:val="20"/>
        </w:rPr>
      </w:pPr>
      <w:r w:rsidRPr="00FA1229">
        <w:rPr>
          <w:rFonts w:ascii="Arial" w:hAnsi="Arial" w:cs="Arial"/>
          <w:sz w:val="20"/>
          <w:szCs w:val="20"/>
        </w:rPr>
        <w:t xml:space="preserve">Surfactants adsorb at </w:t>
      </w:r>
      <w:r w:rsidR="004C0C16" w:rsidRPr="00FA1229">
        <w:rPr>
          <w:rFonts w:ascii="Arial" w:hAnsi="Arial" w:cs="Arial"/>
          <w:sz w:val="20"/>
          <w:szCs w:val="20"/>
        </w:rPr>
        <w:t xml:space="preserve">the </w:t>
      </w:r>
      <w:r w:rsidRPr="00FA1229">
        <w:rPr>
          <w:rFonts w:ascii="Arial" w:hAnsi="Arial" w:cs="Arial"/>
          <w:sz w:val="20"/>
          <w:szCs w:val="20"/>
        </w:rPr>
        <w:t xml:space="preserve">two-phase interface in a thermal equilibrium state between desorption and adsorption in case of conventional emulsions. </w:t>
      </w:r>
      <w:r w:rsidR="00D8206A" w:rsidRPr="00FA1229">
        <w:rPr>
          <w:rFonts w:ascii="Arial" w:hAnsi="Arial" w:cs="Arial"/>
          <w:sz w:val="20"/>
          <w:szCs w:val="20"/>
        </w:rPr>
        <w:t xml:space="preserve">Very rapid adsorption of molecular emulsifiers during the homogenization </w:t>
      </w:r>
      <w:r w:rsidR="00A7185E" w:rsidRPr="00FA1229">
        <w:rPr>
          <w:rFonts w:ascii="Arial" w:hAnsi="Arial" w:cs="Arial"/>
          <w:sz w:val="20"/>
          <w:szCs w:val="20"/>
        </w:rPr>
        <w:t>process,</w:t>
      </w:r>
      <w:r w:rsidR="00D8206A" w:rsidRPr="00FA1229">
        <w:rPr>
          <w:rFonts w:ascii="Arial" w:hAnsi="Arial" w:cs="Arial"/>
          <w:sz w:val="20"/>
          <w:szCs w:val="20"/>
        </w:rPr>
        <w:t xml:space="preserve"> </w:t>
      </w:r>
      <w:r w:rsidR="00184F0B" w:rsidRPr="00FA1229">
        <w:rPr>
          <w:rFonts w:ascii="Arial" w:hAnsi="Arial" w:cs="Arial"/>
          <w:sz w:val="20"/>
          <w:szCs w:val="20"/>
        </w:rPr>
        <w:t>i.e.</w:t>
      </w:r>
      <w:r w:rsidR="00D8206A" w:rsidRPr="00FA1229">
        <w:rPr>
          <w:rFonts w:ascii="Arial" w:hAnsi="Arial" w:cs="Arial"/>
          <w:sz w:val="20"/>
          <w:szCs w:val="20"/>
        </w:rPr>
        <w:t xml:space="preserve"> they actively adsorb and desorb from interface under the drive of thermal motion which results in </w:t>
      </w:r>
      <w:r w:rsidR="004C0C16" w:rsidRPr="00FA1229">
        <w:rPr>
          <w:rFonts w:ascii="Arial" w:hAnsi="Arial" w:cs="Arial"/>
          <w:sz w:val="20"/>
          <w:szCs w:val="20"/>
        </w:rPr>
        <w:t>destabilization</w:t>
      </w:r>
      <w:r w:rsidR="00D8206A" w:rsidRPr="00FA1229">
        <w:rPr>
          <w:rFonts w:ascii="Arial" w:hAnsi="Arial" w:cs="Arial"/>
          <w:sz w:val="20"/>
          <w:szCs w:val="20"/>
        </w:rPr>
        <w:t xml:space="preserve"> of emulsions.</w:t>
      </w:r>
      <w:r w:rsidR="00C779F9" w:rsidRPr="00FA1229">
        <w:rPr>
          <w:rFonts w:ascii="Arial" w:hAnsi="Arial" w:cs="Arial"/>
          <w:sz w:val="20"/>
          <w:szCs w:val="20"/>
        </w:rPr>
        <w:t xml:space="preserve"> However,</w:t>
      </w:r>
      <w:r w:rsidR="00C36B26" w:rsidRPr="00FA1229">
        <w:rPr>
          <w:rFonts w:ascii="Arial" w:hAnsi="Arial" w:cs="Arial"/>
          <w:sz w:val="20"/>
          <w:szCs w:val="20"/>
        </w:rPr>
        <w:t xml:space="preserve"> in</w:t>
      </w:r>
      <w:r w:rsidR="003D606A" w:rsidRPr="00FA1229">
        <w:rPr>
          <w:rFonts w:ascii="Arial" w:hAnsi="Arial" w:cs="Arial"/>
          <w:sz w:val="20"/>
          <w:szCs w:val="20"/>
        </w:rPr>
        <w:t xml:space="preserve"> </w:t>
      </w:r>
      <w:r w:rsidR="00C779F9" w:rsidRPr="00FA1229">
        <w:rPr>
          <w:rFonts w:ascii="Arial" w:hAnsi="Arial" w:cs="Arial"/>
          <w:sz w:val="20"/>
          <w:szCs w:val="20"/>
        </w:rPr>
        <w:t xml:space="preserve">the </w:t>
      </w:r>
      <w:r w:rsidR="00C36B26" w:rsidRPr="00FA1229">
        <w:rPr>
          <w:rFonts w:ascii="Arial" w:hAnsi="Arial" w:cs="Arial"/>
          <w:sz w:val="20"/>
          <w:szCs w:val="20"/>
        </w:rPr>
        <w:t xml:space="preserve">case of Pickering emulsions </w:t>
      </w:r>
      <w:r w:rsidR="00947AC2" w:rsidRPr="00FA1229">
        <w:rPr>
          <w:rFonts w:ascii="Arial" w:hAnsi="Arial" w:cs="Arial"/>
          <w:sz w:val="20"/>
          <w:szCs w:val="20"/>
        </w:rPr>
        <w:t xml:space="preserve">solid particles adsorb slowly </w:t>
      </w:r>
      <w:r w:rsidR="001F5038" w:rsidRPr="00FA1229">
        <w:rPr>
          <w:rFonts w:ascii="Arial" w:hAnsi="Arial" w:cs="Arial"/>
          <w:sz w:val="20"/>
          <w:szCs w:val="20"/>
        </w:rPr>
        <w:t xml:space="preserve">but </w:t>
      </w:r>
      <w:r w:rsidR="003D606A" w:rsidRPr="00FA1229">
        <w:rPr>
          <w:rFonts w:ascii="Arial" w:hAnsi="Arial" w:cs="Arial"/>
          <w:sz w:val="20"/>
          <w:szCs w:val="20"/>
        </w:rPr>
        <w:t>irreversibly</w:t>
      </w:r>
      <w:r w:rsidR="004A004D" w:rsidRPr="00FA1229">
        <w:rPr>
          <w:rFonts w:ascii="Arial" w:hAnsi="Arial" w:cs="Arial"/>
          <w:sz w:val="20"/>
          <w:szCs w:val="20"/>
        </w:rPr>
        <w:t xml:space="preserve"> at </w:t>
      </w:r>
      <w:r w:rsidR="00C779F9" w:rsidRPr="00FA1229">
        <w:rPr>
          <w:rFonts w:ascii="Arial" w:hAnsi="Arial" w:cs="Arial"/>
          <w:sz w:val="20"/>
          <w:szCs w:val="20"/>
        </w:rPr>
        <w:t xml:space="preserve">the </w:t>
      </w:r>
      <w:r w:rsidR="004A004D" w:rsidRPr="00FA1229">
        <w:rPr>
          <w:rFonts w:ascii="Arial" w:hAnsi="Arial" w:cs="Arial"/>
          <w:sz w:val="20"/>
          <w:szCs w:val="20"/>
        </w:rPr>
        <w:t>interface</w:t>
      </w:r>
      <w:r w:rsidR="0009008B" w:rsidRPr="00FA1229">
        <w:rPr>
          <w:rFonts w:ascii="Arial" w:hAnsi="Arial" w:cs="Arial"/>
          <w:sz w:val="20"/>
          <w:szCs w:val="20"/>
        </w:rPr>
        <w:t xml:space="preserve"> resulting in </w:t>
      </w:r>
      <w:r w:rsidR="004C0C16" w:rsidRPr="00FA1229">
        <w:rPr>
          <w:rFonts w:ascii="Arial" w:hAnsi="Arial" w:cs="Arial"/>
          <w:sz w:val="20"/>
          <w:szCs w:val="20"/>
        </w:rPr>
        <w:t xml:space="preserve">a </w:t>
      </w:r>
      <w:r w:rsidR="0009008B" w:rsidRPr="00FA1229">
        <w:rPr>
          <w:rFonts w:ascii="Arial" w:hAnsi="Arial" w:cs="Arial"/>
          <w:sz w:val="20"/>
          <w:szCs w:val="20"/>
        </w:rPr>
        <w:t xml:space="preserve">greater </w:t>
      </w:r>
      <w:r w:rsidR="00F54A1D" w:rsidRPr="00FA1229">
        <w:rPr>
          <w:rFonts w:ascii="Arial" w:hAnsi="Arial" w:cs="Arial"/>
          <w:sz w:val="20"/>
          <w:szCs w:val="20"/>
        </w:rPr>
        <w:t>requirement of</w:t>
      </w:r>
      <w:r w:rsidR="0009008B" w:rsidRPr="00FA1229">
        <w:rPr>
          <w:rFonts w:ascii="Arial" w:hAnsi="Arial" w:cs="Arial"/>
          <w:sz w:val="20"/>
          <w:szCs w:val="20"/>
        </w:rPr>
        <w:t xml:space="preserve"> thermal energy </w:t>
      </w:r>
      <w:r w:rsidR="005D3864" w:rsidRPr="00FA1229">
        <w:rPr>
          <w:rFonts w:ascii="Arial" w:hAnsi="Arial" w:cs="Arial"/>
          <w:sz w:val="20"/>
          <w:szCs w:val="20"/>
        </w:rPr>
        <w:t xml:space="preserve">for </w:t>
      </w:r>
      <w:r w:rsidR="00905FEC" w:rsidRPr="00FA1229">
        <w:rPr>
          <w:rFonts w:ascii="Arial" w:hAnsi="Arial" w:cs="Arial"/>
          <w:sz w:val="20"/>
          <w:szCs w:val="20"/>
        </w:rPr>
        <w:t>undergoing Brownian</w:t>
      </w:r>
      <w:r w:rsidR="0009008B" w:rsidRPr="00FA1229">
        <w:rPr>
          <w:rFonts w:ascii="Arial" w:hAnsi="Arial" w:cs="Arial"/>
          <w:sz w:val="20"/>
          <w:szCs w:val="20"/>
        </w:rPr>
        <w:t xml:space="preserve"> movement</w:t>
      </w:r>
      <w:r w:rsidR="005D3864" w:rsidRPr="00FA1229">
        <w:rPr>
          <w:rFonts w:ascii="Arial" w:hAnsi="Arial" w:cs="Arial"/>
          <w:sz w:val="20"/>
          <w:szCs w:val="20"/>
        </w:rPr>
        <w:t xml:space="preserve"> by particles</w:t>
      </w:r>
      <w:r w:rsidR="00FC4E93" w:rsidRPr="00FA1229">
        <w:rPr>
          <w:rFonts w:ascii="Arial" w:hAnsi="Arial" w:cs="Arial"/>
          <w:sz w:val="20"/>
          <w:szCs w:val="20"/>
        </w:rPr>
        <w:t xml:space="preserve"> and high desorption energy.</w:t>
      </w:r>
      <w:r w:rsidR="00B96C96" w:rsidRPr="00FA1229">
        <w:rPr>
          <w:rFonts w:ascii="Arial" w:hAnsi="Arial" w:cs="Arial"/>
          <w:sz w:val="20"/>
          <w:szCs w:val="20"/>
        </w:rPr>
        <w:t xml:space="preserve"> </w:t>
      </w:r>
      <w:r w:rsidR="005B32A9" w:rsidRPr="00FA1229">
        <w:rPr>
          <w:rFonts w:ascii="Arial" w:hAnsi="Arial" w:cs="Arial"/>
          <w:sz w:val="20"/>
          <w:szCs w:val="20"/>
        </w:rPr>
        <w:t xml:space="preserve">But </w:t>
      </w:r>
      <w:r w:rsidR="009C065A" w:rsidRPr="00FA1229">
        <w:rPr>
          <w:rFonts w:ascii="Arial" w:hAnsi="Arial" w:cs="Arial"/>
          <w:sz w:val="20"/>
          <w:szCs w:val="20"/>
        </w:rPr>
        <w:t>t</w:t>
      </w:r>
      <w:r w:rsidR="005B32A9" w:rsidRPr="00FA1229">
        <w:rPr>
          <w:rFonts w:ascii="Arial" w:hAnsi="Arial" w:cs="Arial"/>
          <w:sz w:val="20"/>
          <w:szCs w:val="20"/>
        </w:rPr>
        <w:t>arget emulsion droplets must have a minimum size of one order of magnitude higher than the colloidal particles</w:t>
      </w:r>
      <w:r w:rsidR="009C065A" w:rsidRPr="00FA1229">
        <w:rPr>
          <w:rFonts w:ascii="Arial" w:hAnsi="Arial" w:cs="Arial"/>
          <w:sz w:val="20"/>
          <w:szCs w:val="20"/>
        </w:rPr>
        <w:t xml:space="preserve"> used for stabilization</w:t>
      </w:r>
      <w:r w:rsidR="005B32A9" w:rsidRPr="00FA1229">
        <w:rPr>
          <w:rFonts w:ascii="Arial" w:hAnsi="Arial" w:cs="Arial"/>
          <w:sz w:val="20"/>
          <w:szCs w:val="20"/>
        </w:rPr>
        <w:t xml:space="preserve"> </w:t>
      </w:r>
      <w:r w:rsidRPr="00FA1229">
        <w:rPr>
          <w:rFonts w:ascii="Arial" w:hAnsi="Arial" w:cs="Arial"/>
          <w:sz w:val="20"/>
          <w:szCs w:val="20"/>
        </w:rPr>
        <w:fldChar w:fldCharType="begin"/>
      </w:r>
      <w:r w:rsidR="00B74E32" w:rsidRPr="00FA1229">
        <w:rPr>
          <w:rFonts w:ascii="Arial" w:hAnsi="Arial" w:cs="Arial"/>
          <w:sz w:val="20"/>
          <w:szCs w:val="20"/>
        </w:rPr>
        <w:instrText xml:space="preserve"> ADDIN ZOTERO_ITEM CSL_CITATION {"citationID":"WsnuNH2o","properties":{"formattedCitation":"(Zhao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Pr="00FA1229">
        <w:rPr>
          <w:rFonts w:ascii="Arial" w:hAnsi="Arial" w:cs="Arial"/>
          <w:sz w:val="20"/>
          <w:szCs w:val="20"/>
        </w:rPr>
        <w:fldChar w:fldCharType="separate"/>
      </w:r>
      <w:r w:rsidR="00B74E32" w:rsidRPr="00FA1229">
        <w:rPr>
          <w:rFonts w:ascii="Arial" w:hAnsi="Arial" w:cs="Arial"/>
          <w:sz w:val="20"/>
          <w:szCs w:val="20"/>
        </w:rPr>
        <w:t xml:space="preserve">(Zhao </w:t>
      </w:r>
      <w:r w:rsidR="00B74E32" w:rsidRPr="00FA1229">
        <w:rPr>
          <w:rFonts w:ascii="Arial" w:hAnsi="Arial" w:cs="Arial"/>
          <w:i/>
          <w:iCs/>
          <w:sz w:val="20"/>
          <w:szCs w:val="20"/>
        </w:rPr>
        <w:t>et al</w:t>
      </w:r>
      <w:r w:rsidR="00B74E32" w:rsidRPr="00FA1229">
        <w:rPr>
          <w:rFonts w:ascii="Arial" w:hAnsi="Arial" w:cs="Arial"/>
          <w:sz w:val="20"/>
          <w:szCs w:val="20"/>
        </w:rPr>
        <w:t>., 2024)</w:t>
      </w:r>
      <w:r w:rsidRPr="00FA1229">
        <w:rPr>
          <w:rFonts w:ascii="Arial" w:hAnsi="Arial" w:cs="Arial"/>
          <w:sz w:val="20"/>
          <w:szCs w:val="20"/>
        </w:rPr>
        <w:fldChar w:fldCharType="end"/>
      </w:r>
      <w:r w:rsidRPr="00FA1229">
        <w:rPr>
          <w:rFonts w:ascii="Arial" w:hAnsi="Arial" w:cs="Arial"/>
          <w:sz w:val="20"/>
          <w:szCs w:val="20"/>
        </w:rPr>
        <w:t>.</w:t>
      </w:r>
      <w:r w:rsidR="003D58B9" w:rsidRPr="00FA1229">
        <w:rPr>
          <w:rFonts w:ascii="Arial" w:hAnsi="Arial" w:cs="Arial"/>
          <w:sz w:val="20"/>
          <w:szCs w:val="20"/>
        </w:rPr>
        <w:t xml:space="preserve"> </w:t>
      </w:r>
      <w:r w:rsidR="00C779F9" w:rsidRPr="00FA1229">
        <w:rPr>
          <w:rFonts w:ascii="Arial" w:hAnsi="Arial" w:cs="Arial"/>
          <w:sz w:val="20"/>
          <w:szCs w:val="20"/>
        </w:rPr>
        <w:t>The stability</w:t>
      </w:r>
      <w:r w:rsidRPr="00FA1229">
        <w:rPr>
          <w:rFonts w:ascii="Arial" w:hAnsi="Arial" w:cs="Arial"/>
          <w:sz w:val="20"/>
          <w:szCs w:val="20"/>
        </w:rPr>
        <w:t xml:space="preserve"> mechanism of Pickering emulsions can be explained through </w:t>
      </w:r>
      <w:r w:rsidR="00C779F9" w:rsidRPr="00FA1229">
        <w:rPr>
          <w:rFonts w:ascii="Arial" w:hAnsi="Arial" w:cs="Arial"/>
          <w:sz w:val="20"/>
          <w:szCs w:val="20"/>
        </w:rPr>
        <w:t xml:space="preserve">the </w:t>
      </w:r>
      <w:r w:rsidRPr="00FA1229">
        <w:rPr>
          <w:rFonts w:ascii="Arial" w:hAnsi="Arial" w:cs="Arial"/>
          <w:sz w:val="20"/>
          <w:szCs w:val="20"/>
        </w:rPr>
        <w:t xml:space="preserve">theory of solid particle interface film and </w:t>
      </w:r>
      <w:r w:rsidR="004C0C16" w:rsidRPr="00FA1229">
        <w:rPr>
          <w:rFonts w:ascii="Arial" w:hAnsi="Arial" w:cs="Arial"/>
          <w:sz w:val="20"/>
          <w:szCs w:val="20"/>
        </w:rPr>
        <w:t xml:space="preserve">the </w:t>
      </w:r>
      <w:r w:rsidRPr="00FA1229">
        <w:rPr>
          <w:rFonts w:ascii="Arial" w:hAnsi="Arial" w:cs="Arial"/>
          <w:sz w:val="20"/>
          <w:szCs w:val="20"/>
        </w:rPr>
        <w:t xml:space="preserve">three-dimensional viscoelastic particle network mechanism </w:t>
      </w:r>
      <w:r w:rsidRPr="00FA1229">
        <w:rPr>
          <w:rFonts w:ascii="Arial" w:hAnsi="Arial" w:cs="Arial"/>
          <w:sz w:val="20"/>
          <w:szCs w:val="20"/>
        </w:rPr>
        <w:fldChar w:fldCharType="begin"/>
      </w:r>
      <w:r w:rsidR="00D917A5" w:rsidRPr="00FA1229">
        <w:rPr>
          <w:rFonts w:ascii="Arial" w:hAnsi="Arial" w:cs="Arial"/>
          <w:sz w:val="20"/>
          <w:szCs w:val="20"/>
        </w:rPr>
        <w:instrText xml:space="preserve"> ADDIN ZOTERO_ITEM CSL_CITATION {"citationID":"WZxIcPki","properties":{"formattedCitation":"(L.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Pr="00FA1229">
        <w:rPr>
          <w:rFonts w:ascii="Arial" w:hAnsi="Arial" w:cs="Arial"/>
          <w:sz w:val="20"/>
          <w:szCs w:val="20"/>
        </w:rPr>
        <w:fldChar w:fldCharType="separate"/>
      </w:r>
      <w:r w:rsidR="00D917A5" w:rsidRPr="00FA1229">
        <w:rPr>
          <w:rFonts w:ascii="Arial" w:hAnsi="Arial" w:cs="Arial"/>
          <w:sz w:val="20"/>
          <w:szCs w:val="20"/>
        </w:rPr>
        <w:t xml:space="preserve">(Chen </w:t>
      </w:r>
      <w:r w:rsidR="00D917A5" w:rsidRPr="00FA1229">
        <w:rPr>
          <w:rFonts w:ascii="Arial" w:hAnsi="Arial" w:cs="Arial"/>
          <w:i/>
          <w:iCs/>
          <w:sz w:val="20"/>
          <w:szCs w:val="20"/>
        </w:rPr>
        <w:t>et al</w:t>
      </w:r>
      <w:r w:rsidR="00D917A5" w:rsidRPr="00FA1229">
        <w:rPr>
          <w:rFonts w:ascii="Arial" w:hAnsi="Arial" w:cs="Arial"/>
          <w:sz w:val="20"/>
          <w:szCs w:val="20"/>
        </w:rPr>
        <w:t>., 2020)</w:t>
      </w:r>
      <w:r w:rsidRPr="00FA1229">
        <w:rPr>
          <w:rFonts w:ascii="Arial" w:hAnsi="Arial" w:cs="Arial"/>
          <w:sz w:val="20"/>
          <w:szCs w:val="20"/>
        </w:rPr>
        <w:fldChar w:fldCharType="end"/>
      </w:r>
      <w:r w:rsidR="00821A80" w:rsidRPr="00FA1229">
        <w:rPr>
          <w:rFonts w:ascii="Arial" w:hAnsi="Arial" w:cs="Arial"/>
          <w:sz w:val="20"/>
          <w:szCs w:val="20"/>
        </w:rPr>
        <w:t>.</w:t>
      </w:r>
    </w:p>
    <w:p w14:paraId="007AC1F4" w14:textId="55410390" w:rsidR="00500246" w:rsidRPr="00FA1229" w:rsidRDefault="00DD0CF3" w:rsidP="008C334A">
      <w:pPr>
        <w:jc w:val="both"/>
        <w:rPr>
          <w:rFonts w:ascii="Arial" w:hAnsi="Arial" w:cs="Arial"/>
          <w:sz w:val="22"/>
        </w:rPr>
      </w:pPr>
      <w:r w:rsidRPr="00FA1229">
        <w:rPr>
          <w:rFonts w:ascii="Arial" w:hAnsi="Arial" w:cs="Arial"/>
          <w:b/>
          <w:bCs/>
          <w:sz w:val="22"/>
        </w:rPr>
        <w:t>4.1</w:t>
      </w:r>
      <w:r w:rsidR="004B3A7A" w:rsidRPr="00FA1229">
        <w:rPr>
          <w:rFonts w:ascii="Arial" w:hAnsi="Arial" w:cs="Arial"/>
          <w:b/>
          <w:bCs/>
          <w:sz w:val="22"/>
        </w:rPr>
        <w:t>.</w:t>
      </w:r>
      <w:r w:rsidR="005B32A9" w:rsidRPr="00FA1229">
        <w:rPr>
          <w:rFonts w:ascii="Arial" w:hAnsi="Arial" w:cs="Arial"/>
          <w:sz w:val="22"/>
        </w:rPr>
        <w:t xml:space="preserve"> </w:t>
      </w:r>
      <w:r w:rsidR="00C74D3D" w:rsidRPr="00FA1229">
        <w:rPr>
          <w:rFonts w:ascii="Arial" w:hAnsi="Arial" w:cs="Arial"/>
          <w:b/>
          <w:bCs/>
          <w:sz w:val="22"/>
        </w:rPr>
        <w:t>Theory of solid particle interface film:</w:t>
      </w:r>
      <w:r w:rsidR="00C74D3D" w:rsidRPr="00FA1229">
        <w:rPr>
          <w:rFonts w:ascii="Arial" w:hAnsi="Arial" w:cs="Arial"/>
          <w:sz w:val="22"/>
        </w:rPr>
        <w:t xml:space="preserve"> </w:t>
      </w:r>
    </w:p>
    <w:p w14:paraId="156D8864" w14:textId="4FD6CAB7" w:rsidR="00C74D3D" w:rsidRPr="00FA1229" w:rsidRDefault="00500246" w:rsidP="008C334A">
      <w:pPr>
        <w:jc w:val="both"/>
        <w:rPr>
          <w:rFonts w:ascii="Arial" w:hAnsi="Arial" w:cs="Arial"/>
          <w:sz w:val="20"/>
          <w:szCs w:val="20"/>
        </w:rPr>
      </w:pPr>
      <w:r w:rsidRPr="00FA1229">
        <w:rPr>
          <w:rFonts w:ascii="Arial" w:hAnsi="Arial" w:cs="Arial"/>
          <w:sz w:val="20"/>
          <w:szCs w:val="20"/>
        </w:rPr>
        <w:t>Through both steric hindrance and mechanical barrier property</w:t>
      </w:r>
      <w:r w:rsidR="004C0C16" w:rsidRPr="00FA1229">
        <w:rPr>
          <w:rFonts w:ascii="Arial" w:hAnsi="Arial" w:cs="Arial"/>
          <w:sz w:val="20"/>
          <w:szCs w:val="20"/>
        </w:rPr>
        <w:t>,</w:t>
      </w:r>
      <w:r w:rsidRPr="00FA1229">
        <w:rPr>
          <w:rFonts w:ascii="Arial" w:hAnsi="Arial" w:cs="Arial"/>
          <w:sz w:val="20"/>
          <w:szCs w:val="20"/>
        </w:rPr>
        <w:t xml:space="preserve"> </w:t>
      </w:r>
      <w:r w:rsidR="00EC6039" w:rsidRPr="00FA1229">
        <w:rPr>
          <w:rFonts w:ascii="Arial" w:hAnsi="Arial" w:cs="Arial"/>
          <w:sz w:val="20"/>
          <w:szCs w:val="20"/>
        </w:rPr>
        <w:t xml:space="preserve">they </w:t>
      </w:r>
      <w:r w:rsidR="00EC1C62" w:rsidRPr="00FA1229">
        <w:rPr>
          <w:rFonts w:ascii="Arial" w:hAnsi="Arial" w:cs="Arial"/>
          <w:sz w:val="20"/>
          <w:szCs w:val="20"/>
        </w:rPr>
        <w:t xml:space="preserve">strongly prevent the </w:t>
      </w:r>
      <w:r w:rsidR="006217A2" w:rsidRPr="00FA1229">
        <w:rPr>
          <w:rFonts w:ascii="Arial" w:hAnsi="Arial" w:cs="Arial"/>
          <w:sz w:val="20"/>
          <w:szCs w:val="20"/>
        </w:rPr>
        <w:t>C</w:t>
      </w:r>
      <w:r w:rsidR="00EC1C62" w:rsidRPr="00FA1229">
        <w:rPr>
          <w:rFonts w:ascii="Arial" w:hAnsi="Arial" w:cs="Arial"/>
          <w:sz w:val="20"/>
          <w:szCs w:val="20"/>
        </w:rPr>
        <w:t>oalescence</w:t>
      </w:r>
      <w:r w:rsidR="00B35C47" w:rsidRPr="00FA1229">
        <w:rPr>
          <w:rFonts w:ascii="Arial" w:hAnsi="Arial" w:cs="Arial"/>
          <w:sz w:val="20"/>
          <w:szCs w:val="20"/>
        </w:rPr>
        <w:t>(large droplets)</w:t>
      </w:r>
      <w:r w:rsidR="00EC1C62" w:rsidRPr="00FA1229">
        <w:rPr>
          <w:rFonts w:ascii="Arial" w:hAnsi="Arial" w:cs="Arial"/>
          <w:sz w:val="20"/>
          <w:szCs w:val="20"/>
        </w:rPr>
        <w:t xml:space="preserve"> and Ostwald ripening </w:t>
      </w:r>
      <w:r w:rsidR="00ED65DF" w:rsidRPr="00FA1229">
        <w:rPr>
          <w:rFonts w:ascii="Arial" w:hAnsi="Arial" w:cs="Arial"/>
          <w:sz w:val="20"/>
          <w:szCs w:val="20"/>
        </w:rPr>
        <w:t xml:space="preserve">as particles </w:t>
      </w:r>
      <w:r w:rsidR="003C41C8" w:rsidRPr="00FA1229">
        <w:rPr>
          <w:rFonts w:ascii="Arial" w:hAnsi="Arial" w:cs="Arial"/>
          <w:sz w:val="20"/>
          <w:szCs w:val="20"/>
        </w:rPr>
        <w:t>encircle</w:t>
      </w:r>
      <w:r w:rsidR="00ED65DF" w:rsidRPr="00FA1229">
        <w:rPr>
          <w:rFonts w:ascii="Arial" w:hAnsi="Arial" w:cs="Arial"/>
          <w:sz w:val="20"/>
          <w:szCs w:val="20"/>
        </w:rPr>
        <w:t xml:space="preserve"> oil droplets </w:t>
      </w:r>
      <w:r w:rsidR="00C0781E" w:rsidRPr="00FA1229">
        <w:rPr>
          <w:rFonts w:ascii="Arial" w:hAnsi="Arial" w:cs="Arial"/>
          <w:sz w:val="20"/>
          <w:szCs w:val="20"/>
        </w:rPr>
        <w:t xml:space="preserve">forming a densely packed layer (either single or multiple </w:t>
      </w:r>
      <w:r w:rsidR="002220EC" w:rsidRPr="00FA1229">
        <w:rPr>
          <w:rFonts w:ascii="Arial" w:hAnsi="Arial" w:cs="Arial"/>
          <w:sz w:val="20"/>
          <w:szCs w:val="20"/>
        </w:rPr>
        <w:t>layers</w:t>
      </w:r>
      <w:r w:rsidR="00C0781E" w:rsidRPr="00FA1229">
        <w:rPr>
          <w:rFonts w:ascii="Arial" w:hAnsi="Arial" w:cs="Arial"/>
          <w:sz w:val="20"/>
          <w:szCs w:val="20"/>
        </w:rPr>
        <w:t xml:space="preserve">) </w:t>
      </w:r>
      <w:r w:rsidR="002E693B" w:rsidRPr="00FA1229">
        <w:rPr>
          <w:rFonts w:ascii="Arial" w:hAnsi="Arial" w:cs="Arial"/>
          <w:sz w:val="20"/>
          <w:szCs w:val="20"/>
        </w:rPr>
        <w:fldChar w:fldCharType="begin"/>
      </w:r>
      <w:r w:rsidR="002E693B" w:rsidRPr="00FA1229">
        <w:rPr>
          <w:rFonts w:ascii="Arial" w:hAnsi="Arial" w:cs="Arial"/>
          <w:sz w:val="20"/>
          <w:szCs w:val="20"/>
        </w:rPr>
        <w:instrText xml:space="preserve"> ADDIN ZOTERO_ITEM CSL_CITATION {"citationID":"Mc5cmXeQ","properties":{"formattedCitation":"(Zhao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2E693B" w:rsidRPr="00FA1229">
        <w:rPr>
          <w:rFonts w:ascii="Arial" w:hAnsi="Arial" w:cs="Arial"/>
          <w:sz w:val="20"/>
          <w:szCs w:val="20"/>
        </w:rPr>
        <w:fldChar w:fldCharType="separate"/>
      </w:r>
      <w:r w:rsidR="002E693B" w:rsidRPr="00FA1229">
        <w:rPr>
          <w:rFonts w:ascii="Arial" w:hAnsi="Arial" w:cs="Arial"/>
          <w:sz w:val="20"/>
          <w:szCs w:val="20"/>
        </w:rPr>
        <w:t xml:space="preserve">(Zhao </w:t>
      </w:r>
      <w:r w:rsidR="002E693B" w:rsidRPr="00FA1229">
        <w:rPr>
          <w:rFonts w:ascii="Arial" w:hAnsi="Arial" w:cs="Arial"/>
          <w:i/>
          <w:iCs/>
          <w:sz w:val="20"/>
          <w:szCs w:val="20"/>
        </w:rPr>
        <w:t>et al.</w:t>
      </w:r>
      <w:r w:rsidR="002E693B" w:rsidRPr="00FA1229">
        <w:rPr>
          <w:rFonts w:ascii="Arial" w:hAnsi="Arial" w:cs="Arial"/>
          <w:sz w:val="20"/>
          <w:szCs w:val="20"/>
        </w:rPr>
        <w:t>, 2024)</w:t>
      </w:r>
      <w:r w:rsidR="002E693B" w:rsidRPr="00FA1229">
        <w:rPr>
          <w:rFonts w:ascii="Arial" w:hAnsi="Arial" w:cs="Arial"/>
          <w:sz w:val="20"/>
          <w:szCs w:val="20"/>
        </w:rPr>
        <w:fldChar w:fldCharType="end"/>
      </w:r>
      <w:r w:rsidR="002E693B" w:rsidRPr="00FA1229">
        <w:rPr>
          <w:rFonts w:ascii="Arial" w:hAnsi="Arial" w:cs="Arial"/>
          <w:sz w:val="20"/>
          <w:szCs w:val="20"/>
        </w:rPr>
        <w:t xml:space="preserve">. </w:t>
      </w:r>
      <w:r w:rsidR="004C0C16" w:rsidRPr="00FA1229">
        <w:rPr>
          <w:rFonts w:ascii="Arial" w:hAnsi="Arial" w:cs="Arial"/>
          <w:sz w:val="20"/>
          <w:szCs w:val="20"/>
        </w:rPr>
        <w:t>The thicker</w:t>
      </w:r>
      <w:r w:rsidR="00634F4E" w:rsidRPr="00FA1229">
        <w:rPr>
          <w:rFonts w:ascii="Arial" w:hAnsi="Arial" w:cs="Arial"/>
          <w:sz w:val="20"/>
          <w:szCs w:val="20"/>
        </w:rPr>
        <w:t xml:space="preserve"> the adsorbed particle layer, </w:t>
      </w:r>
      <w:r w:rsidR="004C0C16" w:rsidRPr="00FA1229">
        <w:rPr>
          <w:rFonts w:ascii="Arial" w:hAnsi="Arial" w:cs="Arial"/>
          <w:sz w:val="20"/>
          <w:szCs w:val="20"/>
        </w:rPr>
        <w:t xml:space="preserve">the </w:t>
      </w:r>
      <w:r w:rsidR="00F420A0" w:rsidRPr="00FA1229">
        <w:rPr>
          <w:rFonts w:ascii="Arial" w:hAnsi="Arial" w:cs="Arial"/>
          <w:sz w:val="20"/>
          <w:szCs w:val="20"/>
        </w:rPr>
        <w:t>higher</w:t>
      </w:r>
      <w:r w:rsidR="009D1057" w:rsidRPr="00FA1229">
        <w:rPr>
          <w:rFonts w:ascii="Arial" w:hAnsi="Arial" w:cs="Arial"/>
          <w:sz w:val="20"/>
          <w:szCs w:val="20"/>
        </w:rPr>
        <w:t xml:space="preserve"> the coalescence stability </w:t>
      </w:r>
      <w:r w:rsidR="00770928" w:rsidRPr="00FA1229">
        <w:rPr>
          <w:rFonts w:ascii="Arial" w:hAnsi="Arial" w:cs="Arial"/>
          <w:sz w:val="20"/>
          <w:szCs w:val="20"/>
        </w:rPr>
        <w:t xml:space="preserve">and </w:t>
      </w:r>
      <w:r w:rsidR="004C0C16" w:rsidRPr="00FA1229">
        <w:rPr>
          <w:rFonts w:ascii="Arial" w:hAnsi="Arial" w:cs="Arial"/>
          <w:sz w:val="20"/>
          <w:szCs w:val="20"/>
        </w:rPr>
        <w:t xml:space="preserve">the </w:t>
      </w:r>
      <w:r w:rsidR="00F358F8" w:rsidRPr="00FA1229">
        <w:rPr>
          <w:rFonts w:ascii="Arial" w:hAnsi="Arial" w:cs="Arial"/>
          <w:sz w:val="20"/>
          <w:szCs w:val="20"/>
        </w:rPr>
        <w:t>lower</w:t>
      </w:r>
      <w:r w:rsidR="009D1057" w:rsidRPr="00FA1229">
        <w:rPr>
          <w:rFonts w:ascii="Arial" w:hAnsi="Arial" w:cs="Arial"/>
          <w:sz w:val="20"/>
          <w:szCs w:val="20"/>
        </w:rPr>
        <w:t xml:space="preserve"> </w:t>
      </w:r>
      <w:r w:rsidR="00634F4E" w:rsidRPr="00FA1229">
        <w:rPr>
          <w:rFonts w:ascii="Arial" w:hAnsi="Arial" w:cs="Arial"/>
          <w:sz w:val="20"/>
          <w:szCs w:val="20"/>
        </w:rPr>
        <w:t>the coalescence rate</w:t>
      </w:r>
      <w:r w:rsidR="007C60D8" w:rsidRPr="00FA1229">
        <w:rPr>
          <w:rFonts w:ascii="Arial" w:hAnsi="Arial" w:cs="Arial"/>
          <w:sz w:val="20"/>
          <w:szCs w:val="20"/>
        </w:rPr>
        <w:t>.</w:t>
      </w:r>
      <w:r w:rsidR="004531CB" w:rsidRPr="00FA1229">
        <w:rPr>
          <w:rFonts w:ascii="Arial" w:hAnsi="Arial" w:cs="Arial"/>
          <w:sz w:val="20"/>
          <w:szCs w:val="20"/>
        </w:rPr>
        <w:t xml:space="preserve"> As the size of the colloidal particles decreases</w:t>
      </w:r>
      <w:r w:rsidR="00B35C47" w:rsidRPr="00FA1229">
        <w:rPr>
          <w:rFonts w:ascii="Arial" w:hAnsi="Arial" w:cs="Arial"/>
          <w:sz w:val="20"/>
          <w:szCs w:val="20"/>
        </w:rPr>
        <w:t>,</w:t>
      </w:r>
      <w:r w:rsidR="004531CB" w:rsidRPr="00FA1229">
        <w:rPr>
          <w:rFonts w:ascii="Arial" w:hAnsi="Arial" w:cs="Arial"/>
          <w:sz w:val="20"/>
          <w:szCs w:val="20"/>
        </w:rPr>
        <w:t xml:space="preserve"> </w:t>
      </w:r>
      <w:r w:rsidR="00B548EE" w:rsidRPr="00FA1229">
        <w:rPr>
          <w:rFonts w:ascii="Arial" w:hAnsi="Arial" w:cs="Arial"/>
          <w:sz w:val="20"/>
          <w:szCs w:val="20"/>
        </w:rPr>
        <w:t xml:space="preserve">the specific surface area of emulsion droplets </w:t>
      </w:r>
      <w:r w:rsidR="004531CB" w:rsidRPr="00FA1229">
        <w:rPr>
          <w:rFonts w:ascii="Arial" w:hAnsi="Arial" w:cs="Arial"/>
          <w:sz w:val="20"/>
          <w:szCs w:val="20"/>
        </w:rPr>
        <w:t xml:space="preserve">increases </w:t>
      </w:r>
      <w:r w:rsidR="00EA46D1" w:rsidRPr="00FA1229">
        <w:rPr>
          <w:rFonts w:ascii="Arial" w:hAnsi="Arial" w:cs="Arial"/>
          <w:sz w:val="20"/>
          <w:szCs w:val="20"/>
        </w:rPr>
        <w:t>ensuring more stability of emulsion</w:t>
      </w:r>
      <w:r w:rsidR="005C0AFE" w:rsidRPr="00FA1229">
        <w:rPr>
          <w:rFonts w:ascii="Arial" w:hAnsi="Arial" w:cs="Arial"/>
          <w:sz w:val="20"/>
          <w:szCs w:val="20"/>
        </w:rPr>
        <w:t>. Hence</w:t>
      </w:r>
      <w:r w:rsidR="003837B0" w:rsidRPr="00FA1229">
        <w:rPr>
          <w:rFonts w:ascii="Arial" w:hAnsi="Arial" w:cs="Arial"/>
          <w:sz w:val="20"/>
          <w:szCs w:val="20"/>
        </w:rPr>
        <w:t xml:space="preserve">, </w:t>
      </w:r>
      <w:r w:rsidR="004C0C16" w:rsidRPr="00FA1229">
        <w:rPr>
          <w:rFonts w:ascii="Arial" w:hAnsi="Arial" w:cs="Arial"/>
          <w:sz w:val="20"/>
          <w:szCs w:val="20"/>
        </w:rPr>
        <w:t>emulsions</w:t>
      </w:r>
      <w:r w:rsidR="003837B0" w:rsidRPr="00FA1229">
        <w:rPr>
          <w:rFonts w:ascii="Arial" w:hAnsi="Arial" w:cs="Arial"/>
          <w:sz w:val="20"/>
          <w:szCs w:val="20"/>
        </w:rPr>
        <w:t xml:space="preserve"> with </w:t>
      </w:r>
      <w:r w:rsidR="00725378" w:rsidRPr="00FA1229">
        <w:rPr>
          <w:rFonts w:ascii="Arial" w:hAnsi="Arial" w:cs="Arial"/>
          <w:sz w:val="20"/>
          <w:szCs w:val="20"/>
        </w:rPr>
        <w:t xml:space="preserve">smaller droplets are frequently more stable </w:t>
      </w:r>
      <w:r w:rsidR="004C0C16" w:rsidRPr="00FA1229">
        <w:rPr>
          <w:rFonts w:ascii="Arial" w:hAnsi="Arial" w:cs="Arial"/>
          <w:sz w:val="20"/>
          <w:szCs w:val="20"/>
        </w:rPr>
        <w:t xml:space="preserve">in </w:t>
      </w:r>
      <w:r w:rsidR="00725378" w:rsidRPr="00FA1229">
        <w:rPr>
          <w:rFonts w:ascii="Arial" w:hAnsi="Arial" w:cs="Arial"/>
          <w:sz w:val="20"/>
          <w:szCs w:val="20"/>
        </w:rPr>
        <w:t xml:space="preserve">form </w:t>
      </w:r>
      <w:r w:rsidR="00022E86" w:rsidRPr="00FA1229">
        <w:rPr>
          <w:rFonts w:ascii="Arial" w:hAnsi="Arial" w:cs="Arial"/>
          <w:sz w:val="20"/>
          <w:szCs w:val="20"/>
        </w:rPr>
        <w:fldChar w:fldCharType="begin"/>
      </w:r>
      <w:r w:rsidR="00022E86" w:rsidRPr="00FA1229">
        <w:rPr>
          <w:rFonts w:ascii="Arial" w:hAnsi="Arial" w:cs="Arial"/>
          <w:sz w:val="20"/>
          <w:szCs w:val="20"/>
        </w:rPr>
        <w:instrText xml:space="preserve"> ADDIN ZOTERO_ITEM CSL_CITATION {"citationID":"tiLf0TTO","properties":{"formattedCitation":"(Liang &amp; Tang, 2013)","plainCitation":"(Liang &amp; Tang, 2013)","noteIndex":0},"citationItems":[{"id":1505,"uris":["http://zotero.org/users/14238090/items/LMMMKW3X"],"itemData":{"id":1505,"type":"article-journal","container-title":"Food Hydrocolloids","DOI":"10.1016/j.foodhyd.2013.04.005","ISSN":"0268005X","issue":"2","journalAbbreviation":"Food Hydrocolloids","language":"en","page":"309-319","source":"DOI.org (Crossref)","title":"pH-dependent emulsifying properties of pea [Pisum sativum (L.)] proteins","volume":"33","author":[{"family":"Liang","given":"Han-Ni"},{"family":"Tang","given":"Chuan-He"}],"issued":{"date-parts":[["2013",12]]}}}],"schema":"https://github.com/citation-style-language/schema/raw/master/csl-citation.json"} </w:instrText>
      </w:r>
      <w:r w:rsidR="00022E86" w:rsidRPr="00FA1229">
        <w:rPr>
          <w:rFonts w:ascii="Arial" w:hAnsi="Arial" w:cs="Arial"/>
          <w:sz w:val="20"/>
          <w:szCs w:val="20"/>
        </w:rPr>
        <w:fldChar w:fldCharType="separate"/>
      </w:r>
      <w:r w:rsidR="00022E86" w:rsidRPr="00FA1229">
        <w:rPr>
          <w:rFonts w:ascii="Arial" w:hAnsi="Arial" w:cs="Arial"/>
          <w:sz w:val="20"/>
          <w:szCs w:val="20"/>
        </w:rPr>
        <w:t>(Liang &amp; Tang, 2013)</w:t>
      </w:r>
      <w:r w:rsidR="00022E86" w:rsidRPr="00FA1229">
        <w:rPr>
          <w:rFonts w:ascii="Arial" w:hAnsi="Arial" w:cs="Arial"/>
          <w:sz w:val="20"/>
          <w:szCs w:val="20"/>
        </w:rPr>
        <w:fldChar w:fldCharType="end"/>
      </w:r>
      <w:r w:rsidR="009D1057" w:rsidRPr="00FA1229">
        <w:rPr>
          <w:rFonts w:ascii="Arial" w:hAnsi="Arial" w:cs="Arial"/>
          <w:sz w:val="20"/>
          <w:szCs w:val="20"/>
        </w:rPr>
        <w:t xml:space="preserve">. </w:t>
      </w:r>
      <w:r w:rsidR="00485311" w:rsidRPr="00FA1229">
        <w:rPr>
          <w:rFonts w:ascii="Arial" w:hAnsi="Arial" w:cs="Arial"/>
          <w:sz w:val="20"/>
          <w:szCs w:val="20"/>
        </w:rPr>
        <w:t xml:space="preserve">The rheology and shear properties of the interface film </w:t>
      </w:r>
      <w:r w:rsidR="004C0C16" w:rsidRPr="00FA1229">
        <w:rPr>
          <w:rFonts w:ascii="Arial" w:hAnsi="Arial" w:cs="Arial"/>
          <w:sz w:val="20"/>
          <w:szCs w:val="20"/>
        </w:rPr>
        <w:t>improve</w:t>
      </w:r>
      <w:r w:rsidR="00485311" w:rsidRPr="00FA1229">
        <w:rPr>
          <w:rFonts w:ascii="Arial" w:hAnsi="Arial" w:cs="Arial"/>
          <w:sz w:val="20"/>
          <w:szCs w:val="20"/>
        </w:rPr>
        <w:t xml:space="preserve"> as </w:t>
      </w:r>
      <w:r w:rsidR="004C0C16" w:rsidRPr="00FA1229">
        <w:rPr>
          <w:rFonts w:ascii="Arial" w:hAnsi="Arial" w:cs="Arial"/>
          <w:sz w:val="20"/>
          <w:szCs w:val="20"/>
        </w:rPr>
        <w:t xml:space="preserve">the </w:t>
      </w:r>
      <w:r w:rsidR="00485311" w:rsidRPr="00FA1229">
        <w:rPr>
          <w:rFonts w:ascii="Arial" w:hAnsi="Arial" w:cs="Arial"/>
          <w:sz w:val="20"/>
          <w:szCs w:val="20"/>
        </w:rPr>
        <w:t xml:space="preserve">particle creates a physical barrier film that can prevent droplets from touching and aggregating each other </w:t>
      </w:r>
      <w:r w:rsidR="00485311" w:rsidRPr="00FA1229">
        <w:rPr>
          <w:rFonts w:ascii="Arial" w:hAnsi="Arial" w:cs="Arial"/>
          <w:sz w:val="20"/>
          <w:szCs w:val="20"/>
        </w:rPr>
        <w:fldChar w:fldCharType="begin"/>
      </w:r>
      <w:r w:rsidR="00D917A5" w:rsidRPr="00FA1229">
        <w:rPr>
          <w:rFonts w:ascii="Arial" w:hAnsi="Arial" w:cs="Arial"/>
          <w:sz w:val="20"/>
          <w:szCs w:val="20"/>
        </w:rPr>
        <w:instrText xml:space="preserve"> ADDIN ZOTERO_ITEM CSL_CITATION {"citationID":"nBBtWoom","properties":{"formattedCitation":"(L.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00485311" w:rsidRPr="00FA1229">
        <w:rPr>
          <w:rFonts w:ascii="Arial" w:hAnsi="Arial" w:cs="Arial"/>
          <w:sz w:val="20"/>
          <w:szCs w:val="20"/>
        </w:rPr>
        <w:fldChar w:fldCharType="separate"/>
      </w:r>
      <w:r w:rsidR="003D58B9" w:rsidRPr="00FA1229">
        <w:rPr>
          <w:rFonts w:ascii="Arial" w:hAnsi="Arial" w:cs="Arial"/>
          <w:sz w:val="20"/>
          <w:szCs w:val="20"/>
        </w:rPr>
        <w:t>(</w:t>
      </w:r>
      <w:r w:rsidR="00D917A5" w:rsidRPr="00FA1229">
        <w:rPr>
          <w:rFonts w:ascii="Arial" w:hAnsi="Arial" w:cs="Arial"/>
          <w:sz w:val="20"/>
          <w:szCs w:val="20"/>
        </w:rPr>
        <w:t xml:space="preserve">Chen </w:t>
      </w:r>
      <w:r w:rsidR="00D917A5" w:rsidRPr="00FA1229">
        <w:rPr>
          <w:rFonts w:ascii="Arial" w:hAnsi="Arial" w:cs="Arial"/>
          <w:i/>
          <w:iCs/>
          <w:sz w:val="20"/>
          <w:szCs w:val="20"/>
        </w:rPr>
        <w:t>et al</w:t>
      </w:r>
      <w:r w:rsidR="00D917A5" w:rsidRPr="00FA1229">
        <w:rPr>
          <w:rFonts w:ascii="Arial" w:hAnsi="Arial" w:cs="Arial"/>
          <w:sz w:val="20"/>
          <w:szCs w:val="20"/>
        </w:rPr>
        <w:t>., 2020)</w:t>
      </w:r>
      <w:r w:rsidR="00485311" w:rsidRPr="00FA1229">
        <w:rPr>
          <w:rFonts w:ascii="Arial" w:hAnsi="Arial" w:cs="Arial"/>
          <w:sz w:val="20"/>
          <w:szCs w:val="20"/>
        </w:rPr>
        <w:fldChar w:fldCharType="end"/>
      </w:r>
      <w:r w:rsidR="00485311" w:rsidRPr="00FA1229">
        <w:rPr>
          <w:rFonts w:ascii="Arial" w:hAnsi="Arial" w:cs="Arial"/>
          <w:sz w:val="20"/>
          <w:szCs w:val="20"/>
        </w:rPr>
        <w:t>.</w:t>
      </w:r>
      <w:r w:rsidR="00485311" w:rsidRPr="00FA1229">
        <w:rPr>
          <w:rFonts w:ascii="Arial" w:eastAsia="Times New Roman" w:hAnsi="Arial" w:cs="Arial"/>
          <w:kern w:val="0"/>
          <w:sz w:val="20"/>
          <w:szCs w:val="20"/>
          <w:lang w:eastAsia="en-IN"/>
          <w14:ligatures w14:val="none"/>
        </w:rPr>
        <w:t xml:space="preserve"> </w:t>
      </w:r>
      <w:r w:rsidR="0018728D" w:rsidRPr="00FA1229">
        <w:rPr>
          <w:rFonts w:ascii="Arial" w:hAnsi="Arial" w:cs="Arial"/>
          <w:sz w:val="20"/>
          <w:szCs w:val="20"/>
        </w:rPr>
        <w:t>Furthermore, an electrostatic repulsion between the droplets</w:t>
      </w:r>
      <w:r w:rsidR="00B35C47" w:rsidRPr="00FA1229">
        <w:rPr>
          <w:rFonts w:ascii="Arial" w:hAnsi="Arial" w:cs="Arial"/>
          <w:sz w:val="20"/>
          <w:szCs w:val="20"/>
        </w:rPr>
        <w:t>,</w:t>
      </w:r>
      <w:r w:rsidR="0018728D" w:rsidRPr="00FA1229">
        <w:rPr>
          <w:rFonts w:ascii="Arial" w:hAnsi="Arial" w:cs="Arial"/>
          <w:sz w:val="20"/>
          <w:szCs w:val="20"/>
        </w:rPr>
        <w:t xml:space="preserve"> created by charged colloidal particles can also prevent the droplets from aggregating</w:t>
      </w:r>
      <w:r w:rsidR="00B35C47" w:rsidRPr="00FA1229">
        <w:rPr>
          <w:rFonts w:ascii="Arial" w:hAnsi="Arial" w:cs="Arial"/>
          <w:sz w:val="20"/>
          <w:szCs w:val="20"/>
        </w:rPr>
        <w:t>. C</w:t>
      </w:r>
      <w:r w:rsidR="00266BE4" w:rsidRPr="00FA1229">
        <w:rPr>
          <w:rFonts w:ascii="Arial" w:hAnsi="Arial" w:cs="Arial"/>
          <w:sz w:val="20"/>
          <w:szCs w:val="20"/>
        </w:rPr>
        <w:t xml:space="preserve">ompared to larger ones, </w:t>
      </w:r>
      <w:r w:rsidR="00BE30BA" w:rsidRPr="00FA1229">
        <w:rPr>
          <w:rFonts w:ascii="Arial" w:hAnsi="Arial" w:cs="Arial"/>
          <w:sz w:val="20"/>
          <w:szCs w:val="20"/>
        </w:rPr>
        <w:t xml:space="preserve">smaller droplets are more resistant to gravitational separation and aggregation </w:t>
      </w:r>
      <w:r w:rsidR="00906933" w:rsidRPr="00FA1229">
        <w:rPr>
          <w:rFonts w:ascii="Arial" w:hAnsi="Arial" w:cs="Arial"/>
          <w:sz w:val="20"/>
          <w:szCs w:val="20"/>
        </w:rPr>
        <w:fldChar w:fldCharType="begin"/>
      </w:r>
      <w:r w:rsidR="00906933" w:rsidRPr="00FA1229">
        <w:rPr>
          <w:rFonts w:ascii="Arial" w:hAnsi="Arial" w:cs="Arial"/>
          <w:sz w:val="20"/>
          <w:szCs w:val="20"/>
        </w:rPr>
        <w:instrText xml:space="preserve"> ADDIN ZOTERO_ITEM CSL_CITATION {"citationID":"WG2ffJnW","properties":{"formattedCitation":"(Yan et al., 2020)","plainCitation":"(Yan et al., 2020)","noteIndex":0},"citationItems":[{"id":189,"uris":["http://zotero.org/users/14238090/items/YUIVHEY6"],"itemData":{"id":189,"type":"article-journal","container-title":"Trends in Food Science &amp; Technology","DOI":"10.1016/j.tifs.2020.07.005","ISSN":"09242244","journalAbbreviation":"Trends in Food Science &amp; Technology","language":"en","page":"293-303","source":"DOI.org (Crossref)","title":"Protein-stabilized Pickering emulsions: Formation, stability, properties, and applications in foods","title-short":"Protein-stabilized Pickering emulsions","volume":"103","author":[{"family":"Yan","given":"Xiaojia"},{"family":"Ma","given":"Cuicui"},{"family":"Cui","given":"Fengzhan"},{"family":"McClements","given":"David Julian"},{"family":"Liu","given":"Xuebo"},{"family":"Liu","given":"Fuguo"}],"issued":{"date-parts":[["2020",9]]}}}],"schema":"https://github.com/citation-style-language/schema/raw/master/csl-citation.json"} </w:instrText>
      </w:r>
      <w:r w:rsidR="00906933" w:rsidRPr="00FA1229">
        <w:rPr>
          <w:rFonts w:ascii="Arial" w:hAnsi="Arial" w:cs="Arial"/>
          <w:sz w:val="20"/>
          <w:szCs w:val="20"/>
        </w:rPr>
        <w:fldChar w:fldCharType="separate"/>
      </w:r>
      <w:r w:rsidR="00906933" w:rsidRPr="00FA1229">
        <w:rPr>
          <w:rFonts w:ascii="Arial" w:hAnsi="Arial" w:cs="Arial"/>
          <w:sz w:val="20"/>
          <w:szCs w:val="20"/>
        </w:rPr>
        <w:t xml:space="preserve">(Yan </w:t>
      </w:r>
      <w:r w:rsidR="00906933" w:rsidRPr="00FA1229">
        <w:rPr>
          <w:rFonts w:ascii="Arial" w:hAnsi="Arial" w:cs="Arial"/>
          <w:i/>
          <w:iCs/>
          <w:sz w:val="20"/>
          <w:szCs w:val="20"/>
        </w:rPr>
        <w:t>et al</w:t>
      </w:r>
      <w:r w:rsidR="00906933" w:rsidRPr="00FA1229">
        <w:rPr>
          <w:rFonts w:ascii="Arial" w:hAnsi="Arial" w:cs="Arial"/>
          <w:sz w:val="20"/>
          <w:szCs w:val="20"/>
        </w:rPr>
        <w:t>., 2020)</w:t>
      </w:r>
      <w:r w:rsidR="00906933" w:rsidRPr="00FA1229">
        <w:rPr>
          <w:rFonts w:ascii="Arial" w:hAnsi="Arial" w:cs="Arial"/>
          <w:sz w:val="20"/>
          <w:szCs w:val="20"/>
        </w:rPr>
        <w:fldChar w:fldCharType="end"/>
      </w:r>
      <w:r w:rsidR="00906933" w:rsidRPr="00FA1229">
        <w:rPr>
          <w:rFonts w:ascii="Arial" w:hAnsi="Arial" w:cs="Arial"/>
          <w:sz w:val="20"/>
          <w:szCs w:val="20"/>
        </w:rPr>
        <w:t>.</w:t>
      </w:r>
    </w:p>
    <w:p w14:paraId="5E015280" w14:textId="58DA9541" w:rsidR="0041166A" w:rsidRPr="00FA1229" w:rsidRDefault="00DD0CF3" w:rsidP="008C334A">
      <w:pPr>
        <w:jc w:val="both"/>
        <w:rPr>
          <w:rFonts w:ascii="Arial" w:hAnsi="Arial" w:cs="Arial"/>
          <w:b/>
          <w:bCs/>
          <w:sz w:val="22"/>
        </w:rPr>
      </w:pPr>
      <w:r w:rsidRPr="00FA1229">
        <w:rPr>
          <w:rFonts w:ascii="Arial" w:hAnsi="Arial" w:cs="Arial"/>
          <w:b/>
          <w:bCs/>
          <w:sz w:val="22"/>
        </w:rPr>
        <w:t>4.</w:t>
      </w:r>
      <w:r w:rsidR="00500537" w:rsidRPr="00FA1229">
        <w:rPr>
          <w:rFonts w:ascii="Arial" w:hAnsi="Arial" w:cs="Arial"/>
          <w:b/>
          <w:bCs/>
          <w:sz w:val="22"/>
        </w:rPr>
        <w:t>2</w:t>
      </w:r>
      <w:r w:rsidR="004B3A7A" w:rsidRPr="00FA1229">
        <w:rPr>
          <w:rFonts w:ascii="Arial" w:hAnsi="Arial" w:cs="Arial"/>
          <w:b/>
          <w:bCs/>
          <w:sz w:val="22"/>
        </w:rPr>
        <w:t>.</w:t>
      </w:r>
      <w:r w:rsidRPr="00FA1229">
        <w:rPr>
          <w:rFonts w:ascii="Arial" w:hAnsi="Arial" w:cs="Arial"/>
          <w:b/>
          <w:bCs/>
          <w:sz w:val="22"/>
        </w:rPr>
        <w:t xml:space="preserve"> </w:t>
      </w:r>
      <w:r w:rsidR="00C74D3D" w:rsidRPr="00FA1229">
        <w:rPr>
          <w:rFonts w:ascii="Arial" w:hAnsi="Arial" w:cs="Arial"/>
          <w:b/>
          <w:bCs/>
          <w:sz w:val="22"/>
        </w:rPr>
        <w:t xml:space="preserve">Theory of </w:t>
      </w:r>
      <w:r w:rsidR="00F30F7B" w:rsidRPr="00FA1229">
        <w:rPr>
          <w:rFonts w:ascii="Arial" w:hAnsi="Arial" w:cs="Arial"/>
          <w:b/>
          <w:bCs/>
          <w:sz w:val="22"/>
        </w:rPr>
        <w:t xml:space="preserve">network </w:t>
      </w:r>
      <w:r w:rsidR="0041166A" w:rsidRPr="00FA1229">
        <w:rPr>
          <w:rFonts w:ascii="Arial" w:hAnsi="Arial" w:cs="Arial"/>
          <w:b/>
          <w:bCs/>
          <w:sz w:val="22"/>
        </w:rPr>
        <w:t>mechanism</w:t>
      </w:r>
      <w:r w:rsidR="00F30F7B" w:rsidRPr="00FA1229">
        <w:rPr>
          <w:rFonts w:ascii="Arial" w:hAnsi="Arial" w:cs="Arial"/>
          <w:b/>
          <w:bCs/>
          <w:sz w:val="22"/>
        </w:rPr>
        <w:t xml:space="preserve"> by </w:t>
      </w:r>
      <w:r w:rsidR="00C74D3D" w:rsidRPr="00FA1229">
        <w:rPr>
          <w:rFonts w:ascii="Arial" w:hAnsi="Arial" w:cs="Arial"/>
          <w:b/>
          <w:bCs/>
          <w:sz w:val="22"/>
        </w:rPr>
        <w:t xml:space="preserve">three-dimensional viscoelastic particle </w:t>
      </w:r>
    </w:p>
    <w:p w14:paraId="2C034211" w14:textId="6B029EFC" w:rsidR="001B0A10" w:rsidRPr="00FA1229" w:rsidRDefault="005B32A9" w:rsidP="008C334A">
      <w:pPr>
        <w:jc w:val="both"/>
        <w:rPr>
          <w:rFonts w:ascii="Arial" w:hAnsi="Arial" w:cs="Arial"/>
          <w:sz w:val="20"/>
          <w:szCs w:val="20"/>
        </w:rPr>
      </w:pPr>
      <w:r w:rsidRPr="00FA1229">
        <w:rPr>
          <w:rFonts w:ascii="Arial" w:hAnsi="Arial" w:cs="Arial"/>
          <w:sz w:val="20"/>
          <w:szCs w:val="20"/>
        </w:rPr>
        <w:lastRenderedPageBreak/>
        <w:t xml:space="preserve">The </w:t>
      </w:r>
      <w:r w:rsidR="00C74D3D" w:rsidRPr="00FA1229">
        <w:rPr>
          <w:rFonts w:ascii="Arial" w:hAnsi="Arial" w:cs="Arial"/>
          <w:sz w:val="20"/>
          <w:szCs w:val="20"/>
        </w:rPr>
        <w:t>3D network structure of particle aggregation may be formed around the droplets coated by particles</w:t>
      </w:r>
      <w:r w:rsidR="004D70A3" w:rsidRPr="00FA1229">
        <w:rPr>
          <w:rFonts w:ascii="Arial" w:hAnsi="Arial" w:cs="Arial"/>
          <w:sz w:val="20"/>
          <w:szCs w:val="20"/>
        </w:rPr>
        <w:t xml:space="preserve"> in the continuous phase</w:t>
      </w:r>
      <w:r w:rsidR="00C74D3D" w:rsidRPr="00FA1229">
        <w:rPr>
          <w:rFonts w:ascii="Arial" w:hAnsi="Arial" w:cs="Arial"/>
          <w:sz w:val="20"/>
          <w:szCs w:val="20"/>
        </w:rPr>
        <w:t>, thereby hindering their mobility</w:t>
      </w:r>
      <w:r w:rsidR="00B35C47" w:rsidRPr="00FA1229">
        <w:rPr>
          <w:rFonts w:ascii="Arial" w:hAnsi="Arial" w:cs="Arial"/>
          <w:sz w:val="20"/>
          <w:szCs w:val="20"/>
        </w:rPr>
        <w:t>.</w:t>
      </w:r>
      <w:r w:rsidR="00C74D3D" w:rsidRPr="00FA1229">
        <w:rPr>
          <w:rFonts w:ascii="Arial" w:hAnsi="Arial" w:cs="Arial"/>
          <w:sz w:val="20"/>
          <w:szCs w:val="20"/>
        </w:rPr>
        <w:t xml:space="preserve"> </w:t>
      </w:r>
      <w:r w:rsidR="004C2CED" w:rsidRPr="00FA1229">
        <w:rPr>
          <w:rFonts w:ascii="Arial" w:hAnsi="Arial" w:cs="Arial"/>
          <w:sz w:val="20"/>
          <w:szCs w:val="20"/>
        </w:rPr>
        <w:t>This mechanism</w:t>
      </w:r>
      <w:r w:rsidR="002446FE" w:rsidRPr="00FA1229">
        <w:rPr>
          <w:rFonts w:ascii="Arial" w:hAnsi="Arial" w:cs="Arial"/>
          <w:sz w:val="20"/>
          <w:szCs w:val="20"/>
        </w:rPr>
        <w:t xml:space="preserve"> </w:t>
      </w:r>
      <w:r w:rsidR="00EB3EB9" w:rsidRPr="00FA1229">
        <w:rPr>
          <w:rFonts w:ascii="Arial" w:hAnsi="Arial" w:cs="Arial"/>
          <w:sz w:val="20"/>
          <w:szCs w:val="20"/>
        </w:rPr>
        <w:t xml:space="preserve">is based on sufficient interparticle attraction and </w:t>
      </w:r>
      <w:r w:rsidR="004C0C16" w:rsidRPr="00FA1229">
        <w:rPr>
          <w:rFonts w:ascii="Arial" w:hAnsi="Arial" w:cs="Arial"/>
          <w:sz w:val="20"/>
          <w:szCs w:val="20"/>
        </w:rPr>
        <w:t xml:space="preserve">an </w:t>
      </w:r>
      <w:r w:rsidR="002C0E11" w:rsidRPr="00FA1229">
        <w:rPr>
          <w:rFonts w:ascii="Arial" w:hAnsi="Arial" w:cs="Arial"/>
          <w:sz w:val="20"/>
          <w:szCs w:val="20"/>
        </w:rPr>
        <w:t xml:space="preserve">adequate high concentration of solid particles that are not adsorbed </w:t>
      </w:r>
      <w:r w:rsidR="00264858" w:rsidRPr="00FA1229">
        <w:rPr>
          <w:rFonts w:ascii="Arial" w:hAnsi="Arial" w:cs="Arial"/>
          <w:sz w:val="20"/>
          <w:szCs w:val="20"/>
        </w:rPr>
        <w:fldChar w:fldCharType="begin"/>
      </w:r>
      <w:r w:rsidR="00264858" w:rsidRPr="00FA1229">
        <w:rPr>
          <w:rFonts w:ascii="Arial" w:hAnsi="Arial" w:cs="Arial"/>
          <w:sz w:val="20"/>
          <w:szCs w:val="20"/>
        </w:rPr>
        <w:instrText xml:space="preserve"> ADDIN ZOTERO_ITEM CSL_CITATION {"citationID":"sb0CoY6q","properties":{"formattedCitation":"(Zhao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264858" w:rsidRPr="00FA1229">
        <w:rPr>
          <w:rFonts w:ascii="Arial" w:hAnsi="Arial" w:cs="Arial"/>
          <w:sz w:val="20"/>
          <w:szCs w:val="20"/>
        </w:rPr>
        <w:fldChar w:fldCharType="separate"/>
      </w:r>
      <w:r w:rsidR="00264858" w:rsidRPr="00FA1229">
        <w:rPr>
          <w:rFonts w:ascii="Arial" w:hAnsi="Arial" w:cs="Arial"/>
          <w:sz w:val="20"/>
          <w:szCs w:val="20"/>
        </w:rPr>
        <w:t xml:space="preserve">(Zhao </w:t>
      </w:r>
      <w:r w:rsidR="00264858" w:rsidRPr="00FA1229">
        <w:rPr>
          <w:rFonts w:ascii="Arial" w:hAnsi="Arial" w:cs="Arial"/>
          <w:i/>
          <w:iCs/>
          <w:sz w:val="20"/>
          <w:szCs w:val="20"/>
        </w:rPr>
        <w:t>et al</w:t>
      </w:r>
      <w:r w:rsidR="00264858" w:rsidRPr="00FA1229">
        <w:rPr>
          <w:rFonts w:ascii="Arial" w:hAnsi="Arial" w:cs="Arial"/>
          <w:sz w:val="20"/>
          <w:szCs w:val="20"/>
        </w:rPr>
        <w:t>., 2024)</w:t>
      </w:r>
      <w:r w:rsidR="00264858" w:rsidRPr="00FA1229">
        <w:rPr>
          <w:rFonts w:ascii="Arial" w:hAnsi="Arial" w:cs="Arial"/>
          <w:sz w:val="20"/>
          <w:szCs w:val="20"/>
        </w:rPr>
        <w:fldChar w:fldCharType="end"/>
      </w:r>
      <w:r w:rsidR="00264858" w:rsidRPr="00FA1229">
        <w:rPr>
          <w:rFonts w:ascii="Arial" w:hAnsi="Arial" w:cs="Arial"/>
          <w:sz w:val="20"/>
          <w:szCs w:val="20"/>
        </w:rPr>
        <w:t>.</w:t>
      </w:r>
      <w:r w:rsidR="00636639" w:rsidRPr="00FA1229">
        <w:rPr>
          <w:rFonts w:ascii="Arial" w:hAnsi="Arial" w:cs="Arial"/>
          <w:sz w:val="20"/>
          <w:szCs w:val="20"/>
        </w:rPr>
        <w:t xml:space="preserve"> </w:t>
      </w:r>
      <w:r w:rsidR="00496E91" w:rsidRPr="00FA1229">
        <w:rPr>
          <w:rFonts w:ascii="Arial" w:hAnsi="Arial" w:cs="Arial"/>
          <w:sz w:val="20"/>
          <w:szCs w:val="20"/>
        </w:rPr>
        <w:t xml:space="preserve">A depletion process that relies on the existence of non-adsorbing polymers in the continuous phase can also sustain Pickering emulsions. </w:t>
      </w:r>
      <w:r w:rsidR="004E46F9" w:rsidRPr="00FA1229">
        <w:rPr>
          <w:rFonts w:ascii="Arial" w:hAnsi="Arial" w:cs="Arial"/>
          <w:sz w:val="20"/>
          <w:szCs w:val="20"/>
        </w:rPr>
        <w:t xml:space="preserve">When non-adsorbing polymer molecules are present in high enough concentrations to promote the flocculation of the emulsion droplets and colloidal particles in the Pickering emulsion, an osmotic stress is produced </w:t>
      </w:r>
      <w:r w:rsidR="004E46F9" w:rsidRPr="00FA1229">
        <w:rPr>
          <w:rFonts w:ascii="Arial" w:hAnsi="Arial" w:cs="Arial"/>
          <w:sz w:val="20"/>
          <w:szCs w:val="20"/>
        </w:rPr>
        <w:fldChar w:fldCharType="begin"/>
      </w:r>
      <w:r w:rsidR="004E46F9" w:rsidRPr="00FA1229">
        <w:rPr>
          <w:rFonts w:ascii="Arial" w:hAnsi="Arial" w:cs="Arial"/>
          <w:sz w:val="20"/>
          <w:szCs w:val="20"/>
        </w:rPr>
        <w:instrText xml:space="preserve"> ADDIN ZOTERO_ITEM CSL_CITATION {"citationID":"XShJkPfF","properties":{"formattedCitation":"(Yan et al., 2020)","plainCitation":"(Yan et al., 2020)","noteIndex":0},"citationItems":[{"id":189,"uris":["http://zotero.org/users/14238090/items/YUIVHEY6"],"itemData":{"id":189,"type":"article-journal","container-title":"Trends in Food Science &amp; Technology","DOI":"10.1016/j.tifs.2020.07.005","ISSN":"09242244","journalAbbreviation":"Trends in Food Science &amp; Technology","language":"en","page":"293-303","source":"DOI.org (Crossref)","title":"Protein-stabilized Pickering emulsions: Formation, stability, properties, and applications in foods","title-short":"Protein-stabilized Pickering emulsions","volume":"103","author":[{"family":"Yan","given":"Xiaojia"},{"family":"Ma","given":"Cuicui"},{"family":"Cui","given":"Fengzhan"},{"family":"McClements","given":"David Julian"},{"family":"Liu","given":"Xuebo"},{"family":"Liu","given":"Fuguo"}],"issued":{"date-parts":[["2020",9]]}}}],"schema":"https://github.com/citation-style-language/schema/raw/master/csl-citation.json"} </w:instrText>
      </w:r>
      <w:r w:rsidR="004E46F9" w:rsidRPr="00FA1229">
        <w:rPr>
          <w:rFonts w:ascii="Arial" w:hAnsi="Arial" w:cs="Arial"/>
          <w:sz w:val="20"/>
          <w:szCs w:val="20"/>
        </w:rPr>
        <w:fldChar w:fldCharType="separate"/>
      </w:r>
      <w:r w:rsidR="004E46F9" w:rsidRPr="00FA1229">
        <w:rPr>
          <w:rFonts w:ascii="Arial" w:hAnsi="Arial" w:cs="Arial"/>
          <w:sz w:val="20"/>
          <w:szCs w:val="20"/>
        </w:rPr>
        <w:t xml:space="preserve">(Yan </w:t>
      </w:r>
      <w:r w:rsidR="004E46F9" w:rsidRPr="00FA1229">
        <w:rPr>
          <w:rFonts w:ascii="Arial" w:hAnsi="Arial" w:cs="Arial"/>
          <w:i/>
          <w:iCs/>
          <w:sz w:val="20"/>
          <w:szCs w:val="20"/>
        </w:rPr>
        <w:t>et al.</w:t>
      </w:r>
      <w:r w:rsidR="004E46F9" w:rsidRPr="00FA1229">
        <w:rPr>
          <w:rFonts w:ascii="Arial" w:hAnsi="Arial" w:cs="Arial"/>
          <w:sz w:val="20"/>
          <w:szCs w:val="20"/>
        </w:rPr>
        <w:t>, 2020)</w:t>
      </w:r>
      <w:r w:rsidR="004E46F9" w:rsidRPr="00FA1229">
        <w:rPr>
          <w:rFonts w:ascii="Arial" w:hAnsi="Arial" w:cs="Arial"/>
          <w:sz w:val="20"/>
          <w:szCs w:val="20"/>
        </w:rPr>
        <w:fldChar w:fldCharType="end"/>
      </w:r>
      <w:r w:rsidR="004E46F9" w:rsidRPr="00FA1229">
        <w:rPr>
          <w:rFonts w:ascii="Arial" w:hAnsi="Arial" w:cs="Arial"/>
          <w:sz w:val="20"/>
          <w:szCs w:val="20"/>
        </w:rPr>
        <w:t>.</w:t>
      </w:r>
      <w:r w:rsidR="003D58B9" w:rsidRPr="00FA1229">
        <w:rPr>
          <w:rFonts w:ascii="Arial" w:hAnsi="Arial" w:cs="Arial"/>
          <w:sz w:val="20"/>
          <w:szCs w:val="20"/>
        </w:rPr>
        <w:t xml:space="preserve"> </w:t>
      </w:r>
      <w:r w:rsidR="004C0C16" w:rsidRPr="00FA1229">
        <w:rPr>
          <w:rFonts w:ascii="Arial" w:hAnsi="Arial" w:cs="Arial"/>
          <w:sz w:val="20"/>
          <w:szCs w:val="20"/>
        </w:rPr>
        <w:t xml:space="preserve">The rate </w:t>
      </w:r>
      <w:r w:rsidR="004E46F9" w:rsidRPr="00FA1229">
        <w:rPr>
          <w:rFonts w:ascii="Arial" w:hAnsi="Arial" w:cs="Arial"/>
          <w:sz w:val="20"/>
          <w:szCs w:val="20"/>
        </w:rPr>
        <w:t xml:space="preserve">of migration of particles and </w:t>
      </w:r>
      <w:r w:rsidR="004C0C16" w:rsidRPr="00FA1229">
        <w:rPr>
          <w:rFonts w:ascii="Arial" w:hAnsi="Arial" w:cs="Arial"/>
          <w:sz w:val="20"/>
          <w:szCs w:val="20"/>
        </w:rPr>
        <w:t xml:space="preserve">the </w:t>
      </w:r>
      <w:r w:rsidR="004E46F9" w:rsidRPr="00FA1229">
        <w:rPr>
          <w:rFonts w:ascii="Arial" w:hAnsi="Arial" w:cs="Arial"/>
          <w:sz w:val="20"/>
          <w:szCs w:val="20"/>
        </w:rPr>
        <w:t xml:space="preserve">merger of droplets as the viscosity of the emulsion of emulsion </w:t>
      </w:r>
      <w:r w:rsidR="00E70D47" w:rsidRPr="00FA1229">
        <w:rPr>
          <w:rFonts w:ascii="Arial" w:hAnsi="Arial" w:cs="Arial"/>
          <w:sz w:val="20"/>
          <w:szCs w:val="20"/>
        </w:rPr>
        <w:t>increases</w:t>
      </w:r>
      <w:r w:rsidR="004E46F9" w:rsidRPr="00FA1229">
        <w:rPr>
          <w:rFonts w:ascii="Arial" w:hAnsi="Arial" w:cs="Arial"/>
          <w:sz w:val="20"/>
          <w:szCs w:val="20"/>
        </w:rPr>
        <w:t xml:space="preserve"> with  3D structure </w:t>
      </w:r>
      <w:r w:rsidR="0031321C" w:rsidRPr="00FA1229">
        <w:rPr>
          <w:rFonts w:ascii="Arial" w:hAnsi="Arial" w:cs="Arial"/>
          <w:sz w:val="20"/>
          <w:szCs w:val="20"/>
        </w:rPr>
        <w:t xml:space="preserve">thus avoiding the destabilization of </w:t>
      </w:r>
      <w:r w:rsidR="004C0C16" w:rsidRPr="00FA1229">
        <w:rPr>
          <w:rFonts w:ascii="Arial" w:hAnsi="Arial" w:cs="Arial"/>
          <w:sz w:val="20"/>
          <w:szCs w:val="20"/>
        </w:rPr>
        <w:t xml:space="preserve">the </w:t>
      </w:r>
      <w:r w:rsidR="0031321C" w:rsidRPr="00FA1229">
        <w:rPr>
          <w:rFonts w:ascii="Arial" w:hAnsi="Arial" w:cs="Arial"/>
          <w:sz w:val="20"/>
          <w:szCs w:val="20"/>
        </w:rPr>
        <w:t>emulsion and aggregation of droplets</w:t>
      </w:r>
      <w:r w:rsidR="0031321C" w:rsidRPr="00FA1229">
        <w:rPr>
          <w:rFonts w:ascii="Arial" w:hAnsi="Arial" w:cs="Arial"/>
          <w:sz w:val="20"/>
          <w:szCs w:val="20"/>
        </w:rPr>
        <w:fldChar w:fldCharType="begin"/>
      </w:r>
      <w:r w:rsidR="00D917A5" w:rsidRPr="00FA1229">
        <w:rPr>
          <w:rFonts w:ascii="Arial" w:hAnsi="Arial" w:cs="Arial"/>
          <w:sz w:val="20"/>
          <w:szCs w:val="20"/>
        </w:rPr>
        <w:instrText xml:space="preserve"> ADDIN ZOTERO_ITEM CSL_CITATION {"citationID":"4KCYhb6F","properties":{"formattedCitation":"(L.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0031321C" w:rsidRPr="00FA1229">
        <w:rPr>
          <w:rFonts w:ascii="Arial" w:hAnsi="Arial" w:cs="Arial"/>
          <w:sz w:val="20"/>
          <w:szCs w:val="20"/>
        </w:rPr>
        <w:fldChar w:fldCharType="separate"/>
      </w:r>
      <w:r w:rsidR="00D917A5" w:rsidRPr="00FA1229">
        <w:rPr>
          <w:rFonts w:ascii="Arial" w:hAnsi="Arial" w:cs="Arial"/>
          <w:sz w:val="20"/>
          <w:szCs w:val="20"/>
        </w:rPr>
        <w:t xml:space="preserve">(Chen </w:t>
      </w:r>
      <w:r w:rsidR="00D917A5" w:rsidRPr="00FA1229">
        <w:rPr>
          <w:rFonts w:ascii="Arial" w:hAnsi="Arial" w:cs="Arial"/>
          <w:i/>
          <w:iCs/>
          <w:sz w:val="20"/>
          <w:szCs w:val="20"/>
        </w:rPr>
        <w:t>et al</w:t>
      </w:r>
      <w:r w:rsidR="00D917A5" w:rsidRPr="00FA1229">
        <w:rPr>
          <w:rFonts w:ascii="Arial" w:hAnsi="Arial" w:cs="Arial"/>
          <w:sz w:val="20"/>
          <w:szCs w:val="20"/>
        </w:rPr>
        <w:t>., 2020)</w:t>
      </w:r>
      <w:r w:rsidR="0031321C" w:rsidRPr="00FA1229">
        <w:rPr>
          <w:rFonts w:ascii="Arial" w:hAnsi="Arial" w:cs="Arial"/>
          <w:sz w:val="20"/>
          <w:szCs w:val="20"/>
        </w:rPr>
        <w:fldChar w:fldCharType="end"/>
      </w:r>
      <w:r w:rsidR="0031321C" w:rsidRPr="00FA1229">
        <w:rPr>
          <w:rFonts w:ascii="Arial" w:hAnsi="Arial" w:cs="Arial"/>
          <w:sz w:val="20"/>
          <w:szCs w:val="20"/>
        </w:rPr>
        <w:t>.</w:t>
      </w:r>
    </w:p>
    <w:p w14:paraId="5C4F8B69" w14:textId="6EB95947" w:rsidR="00C74D3D" w:rsidRPr="00FA1229" w:rsidRDefault="00500537" w:rsidP="00500537">
      <w:pPr>
        <w:jc w:val="both"/>
        <w:rPr>
          <w:rFonts w:ascii="Arial" w:hAnsi="Arial" w:cs="Arial"/>
          <w:b/>
          <w:bCs/>
          <w:sz w:val="22"/>
        </w:rPr>
      </w:pPr>
      <w:r w:rsidRPr="00FA1229">
        <w:rPr>
          <w:rFonts w:ascii="Arial" w:hAnsi="Arial" w:cs="Arial"/>
          <w:b/>
          <w:bCs/>
          <w:sz w:val="22"/>
        </w:rPr>
        <w:t>5.</w:t>
      </w:r>
      <w:r w:rsidR="00DD0CF3" w:rsidRPr="00FA1229">
        <w:rPr>
          <w:rFonts w:ascii="Arial" w:hAnsi="Arial" w:cs="Arial"/>
          <w:b/>
          <w:bCs/>
          <w:sz w:val="22"/>
        </w:rPr>
        <w:t xml:space="preserve"> </w:t>
      </w:r>
      <w:r w:rsidR="0003538D" w:rsidRPr="00FA1229">
        <w:rPr>
          <w:rFonts w:ascii="Arial" w:hAnsi="Arial" w:cs="Arial"/>
          <w:b/>
          <w:bCs/>
          <w:sz w:val="22"/>
        </w:rPr>
        <w:t xml:space="preserve">MAJOR PARAMETERS </w:t>
      </w:r>
      <w:r w:rsidR="004C0C16" w:rsidRPr="00FA1229">
        <w:rPr>
          <w:rFonts w:ascii="Arial" w:hAnsi="Arial" w:cs="Arial"/>
          <w:b/>
          <w:bCs/>
          <w:sz w:val="22"/>
        </w:rPr>
        <w:t>THAT</w:t>
      </w:r>
      <w:r w:rsidR="0003538D" w:rsidRPr="00FA1229">
        <w:rPr>
          <w:rFonts w:ascii="Arial" w:hAnsi="Arial" w:cs="Arial"/>
          <w:b/>
          <w:bCs/>
          <w:sz w:val="22"/>
        </w:rPr>
        <w:t xml:space="preserve"> DETERMINE THE STABILITY OF EMULSION</w:t>
      </w:r>
    </w:p>
    <w:p w14:paraId="46870E4C" w14:textId="77777777" w:rsidR="00826698" w:rsidRPr="00FA1229" w:rsidRDefault="00901C47" w:rsidP="00826698">
      <w:pPr>
        <w:spacing w:after="0"/>
        <w:jc w:val="both"/>
        <w:rPr>
          <w:rFonts w:ascii="Arial" w:eastAsia="Times New Roman" w:hAnsi="Arial" w:cs="Arial"/>
          <w:kern w:val="0"/>
          <w:sz w:val="20"/>
          <w:szCs w:val="20"/>
          <w:lang w:eastAsia="en-IN"/>
          <w14:ligatures w14:val="none"/>
        </w:rPr>
      </w:pPr>
      <w:r w:rsidRPr="00FA1229">
        <w:rPr>
          <w:rFonts w:ascii="Arial" w:hAnsi="Arial" w:cs="Arial"/>
          <w:sz w:val="20"/>
          <w:szCs w:val="20"/>
        </w:rPr>
        <w:t xml:space="preserve">"Emulsion stability" refers to an emulsion's capacity to tolerate </w:t>
      </w:r>
      <w:r w:rsidR="00716D0E" w:rsidRPr="00FA1229">
        <w:rPr>
          <w:rFonts w:ascii="Arial" w:hAnsi="Arial" w:cs="Arial"/>
          <w:sz w:val="20"/>
          <w:szCs w:val="20"/>
        </w:rPr>
        <w:t>variations</w:t>
      </w:r>
      <w:r w:rsidRPr="00FA1229">
        <w:rPr>
          <w:rFonts w:ascii="Arial" w:hAnsi="Arial" w:cs="Arial"/>
          <w:sz w:val="20"/>
          <w:szCs w:val="20"/>
        </w:rPr>
        <w:t xml:space="preserve"> in its physicochemical properties over time.</w:t>
      </w:r>
      <w:r w:rsidR="00493D7E" w:rsidRPr="00FA1229">
        <w:rPr>
          <w:rFonts w:ascii="Arial" w:hAnsi="Arial" w:cs="Arial"/>
          <w:sz w:val="20"/>
          <w:szCs w:val="20"/>
        </w:rPr>
        <w:t xml:space="preserve"> </w:t>
      </w:r>
      <w:r w:rsidR="00255339" w:rsidRPr="00FA1229">
        <w:rPr>
          <w:rFonts w:ascii="Arial" w:hAnsi="Arial" w:cs="Arial"/>
          <w:sz w:val="20"/>
          <w:szCs w:val="20"/>
        </w:rPr>
        <w:t xml:space="preserve">Emulsions may exhibit instability processes such as phase separation, flocculation, </w:t>
      </w:r>
      <w:r w:rsidR="00B35C47" w:rsidRPr="00FA1229">
        <w:rPr>
          <w:rFonts w:ascii="Arial" w:hAnsi="Arial" w:cs="Arial"/>
          <w:sz w:val="20"/>
          <w:szCs w:val="20"/>
        </w:rPr>
        <w:t>coalescence (large droplets)</w:t>
      </w:r>
      <w:r w:rsidR="00255339" w:rsidRPr="00FA1229">
        <w:rPr>
          <w:rFonts w:ascii="Arial" w:hAnsi="Arial" w:cs="Arial"/>
          <w:sz w:val="20"/>
          <w:szCs w:val="20"/>
        </w:rPr>
        <w:t xml:space="preserve">, and gravitational separation (sedimentation). </w:t>
      </w:r>
      <w:r w:rsidR="00493D7E" w:rsidRPr="00FA1229">
        <w:rPr>
          <w:rFonts w:ascii="Arial" w:hAnsi="Arial" w:cs="Arial"/>
          <w:sz w:val="20"/>
          <w:szCs w:val="20"/>
        </w:rPr>
        <w:t>T</w:t>
      </w:r>
      <w:r w:rsidR="00ED48A4" w:rsidRPr="00FA1229">
        <w:rPr>
          <w:rFonts w:ascii="Arial" w:hAnsi="Arial" w:cs="Arial"/>
          <w:sz w:val="20"/>
          <w:szCs w:val="20"/>
        </w:rPr>
        <w:t>he stability of its physical characteristics, including size, structure, morphology, rheology, and others</w:t>
      </w:r>
      <w:r w:rsidR="00493D7E" w:rsidRPr="00FA1229">
        <w:rPr>
          <w:rFonts w:ascii="Arial" w:hAnsi="Arial" w:cs="Arial"/>
          <w:sz w:val="20"/>
          <w:szCs w:val="20"/>
        </w:rPr>
        <w:t xml:space="preserve"> over a period </w:t>
      </w:r>
      <w:r w:rsidR="00EB2320" w:rsidRPr="00FA1229">
        <w:rPr>
          <w:rFonts w:ascii="Arial" w:hAnsi="Arial" w:cs="Arial"/>
          <w:sz w:val="20"/>
          <w:szCs w:val="20"/>
        </w:rPr>
        <w:t xml:space="preserve">defines </w:t>
      </w:r>
      <w:r w:rsidR="00493D7E" w:rsidRPr="00FA1229">
        <w:rPr>
          <w:rFonts w:ascii="Arial" w:hAnsi="Arial" w:cs="Arial"/>
          <w:sz w:val="20"/>
          <w:szCs w:val="20"/>
        </w:rPr>
        <w:t xml:space="preserve">the emulsion's ability to maintain </w:t>
      </w:r>
      <w:r w:rsidR="005E02F9" w:rsidRPr="00FA1229">
        <w:rPr>
          <w:rFonts w:ascii="Arial" w:hAnsi="Arial" w:cs="Arial"/>
          <w:sz w:val="20"/>
          <w:szCs w:val="20"/>
        </w:rPr>
        <w:t>stability</w:t>
      </w:r>
      <w:r w:rsidR="004C64DA" w:rsidRPr="00FA1229">
        <w:rPr>
          <w:rFonts w:ascii="Arial" w:hAnsi="Arial" w:cs="Arial"/>
          <w:sz w:val="20"/>
          <w:szCs w:val="20"/>
        </w:rPr>
        <w:t xml:space="preserve"> </w:t>
      </w:r>
      <w:r w:rsidR="0008023B" w:rsidRPr="00FA1229">
        <w:rPr>
          <w:rFonts w:ascii="Arial" w:hAnsi="Arial" w:cs="Arial"/>
          <w:sz w:val="20"/>
          <w:szCs w:val="20"/>
        </w:rPr>
        <w:fldChar w:fldCharType="begin"/>
      </w:r>
      <w:r w:rsidR="0008023B" w:rsidRPr="00FA1229">
        <w:rPr>
          <w:rFonts w:ascii="Arial" w:hAnsi="Arial" w:cs="Arial"/>
          <w:sz w:val="20"/>
          <w:szCs w:val="20"/>
        </w:rPr>
        <w:instrText xml:space="preserve"> ADDIN ZOTERO_ITEM CSL_CITATION {"citationID":"KAaziHDE","properties":{"formattedCitation":"(Rayees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08023B" w:rsidRPr="00FA1229">
        <w:rPr>
          <w:rFonts w:ascii="Arial" w:hAnsi="Arial" w:cs="Arial"/>
          <w:sz w:val="20"/>
          <w:szCs w:val="20"/>
        </w:rPr>
        <w:fldChar w:fldCharType="separate"/>
      </w:r>
      <w:r w:rsidR="0008023B" w:rsidRPr="00FA1229">
        <w:rPr>
          <w:rFonts w:ascii="Arial" w:hAnsi="Arial" w:cs="Arial"/>
          <w:sz w:val="20"/>
          <w:szCs w:val="20"/>
        </w:rPr>
        <w:t xml:space="preserve">(Rayees </w:t>
      </w:r>
      <w:r w:rsidR="0008023B" w:rsidRPr="00FA1229">
        <w:rPr>
          <w:rFonts w:ascii="Arial" w:hAnsi="Arial" w:cs="Arial"/>
          <w:i/>
          <w:iCs/>
          <w:sz w:val="20"/>
          <w:szCs w:val="20"/>
        </w:rPr>
        <w:t>et al</w:t>
      </w:r>
      <w:r w:rsidR="0008023B" w:rsidRPr="00FA1229">
        <w:rPr>
          <w:rFonts w:ascii="Arial" w:hAnsi="Arial" w:cs="Arial"/>
          <w:sz w:val="20"/>
          <w:szCs w:val="20"/>
        </w:rPr>
        <w:t>., 2024)</w:t>
      </w:r>
      <w:r w:rsidR="0008023B" w:rsidRPr="00FA1229">
        <w:rPr>
          <w:rFonts w:ascii="Arial" w:hAnsi="Arial" w:cs="Arial"/>
          <w:sz w:val="20"/>
          <w:szCs w:val="20"/>
        </w:rPr>
        <w:fldChar w:fldCharType="end"/>
      </w:r>
      <w:r w:rsidR="0008023B" w:rsidRPr="00FA1229">
        <w:rPr>
          <w:rFonts w:ascii="Arial" w:hAnsi="Arial" w:cs="Arial"/>
          <w:sz w:val="20"/>
          <w:szCs w:val="20"/>
        </w:rPr>
        <w:t>.</w:t>
      </w:r>
      <w:r w:rsidR="00736297" w:rsidRPr="00FA1229">
        <w:rPr>
          <w:rFonts w:ascii="Arial" w:eastAsia="Times New Roman" w:hAnsi="Arial" w:cs="Arial"/>
          <w:kern w:val="0"/>
          <w:sz w:val="20"/>
          <w:szCs w:val="20"/>
          <w:lang w:eastAsia="en-IN"/>
          <w14:ligatures w14:val="none"/>
        </w:rPr>
        <w:t xml:space="preserve"> </w:t>
      </w:r>
    </w:p>
    <w:p w14:paraId="12D2AD24" w14:textId="5799E8DB" w:rsidR="00901C47" w:rsidRPr="00FA1229" w:rsidRDefault="00736297" w:rsidP="00826698">
      <w:pPr>
        <w:spacing w:after="0"/>
        <w:jc w:val="both"/>
        <w:rPr>
          <w:rFonts w:ascii="Arial" w:hAnsi="Arial" w:cs="Arial"/>
          <w:sz w:val="20"/>
          <w:szCs w:val="20"/>
        </w:rPr>
      </w:pPr>
      <w:r w:rsidRPr="00FA1229">
        <w:rPr>
          <w:rFonts w:ascii="Arial" w:hAnsi="Arial" w:cs="Arial"/>
          <w:sz w:val="20"/>
          <w:szCs w:val="20"/>
        </w:rPr>
        <w:t xml:space="preserve">In the food sector, </w:t>
      </w:r>
      <w:r w:rsidR="00B24DE2" w:rsidRPr="00FA1229">
        <w:rPr>
          <w:rFonts w:ascii="Arial" w:hAnsi="Arial" w:cs="Arial"/>
          <w:sz w:val="20"/>
          <w:szCs w:val="20"/>
        </w:rPr>
        <w:t>Pickering</w:t>
      </w:r>
      <w:r w:rsidRPr="00FA1229">
        <w:rPr>
          <w:rFonts w:ascii="Arial" w:hAnsi="Arial" w:cs="Arial"/>
          <w:sz w:val="20"/>
          <w:szCs w:val="20"/>
        </w:rPr>
        <w:t xml:space="preserve"> emulsions are probably complicated colloidal dispersions made up of polymers, </w:t>
      </w:r>
      <w:r w:rsidR="004C64DA" w:rsidRPr="00FA1229">
        <w:rPr>
          <w:rFonts w:ascii="Arial" w:hAnsi="Arial" w:cs="Arial"/>
          <w:sz w:val="20"/>
          <w:szCs w:val="20"/>
        </w:rPr>
        <w:t xml:space="preserve">solid </w:t>
      </w:r>
      <w:r w:rsidRPr="00FA1229">
        <w:rPr>
          <w:rFonts w:ascii="Arial" w:hAnsi="Arial" w:cs="Arial"/>
          <w:sz w:val="20"/>
          <w:szCs w:val="20"/>
        </w:rPr>
        <w:t>particles, and emulsion droplets.</w:t>
      </w:r>
      <w:r w:rsidR="00326B2C" w:rsidRPr="00FA1229">
        <w:rPr>
          <w:rFonts w:ascii="Arial" w:hAnsi="Arial" w:cs="Arial"/>
          <w:sz w:val="20"/>
          <w:szCs w:val="20"/>
        </w:rPr>
        <w:t xml:space="preserve"> </w:t>
      </w:r>
      <w:r w:rsidR="00197CC5" w:rsidRPr="00FA1229">
        <w:rPr>
          <w:rFonts w:ascii="Arial" w:hAnsi="Arial" w:cs="Arial"/>
          <w:sz w:val="20"/>
          <w:szCs w:val="20"/>
        </w:rPr>
        <w:t xml:space="preserve">The stability and functional performance of the colloidal particles are expected to be affected by their size, concentration, and wettability as well as the properties of the water and oil phases and the oil-water ratio. Additionally, environmental and emulsification conditions will have a major impact on the production and stability of Pickering emulsions </w:t>
      </w:r>
      <w:r w:rsidR="0029191D" w:rsidRPr="00FA1229">
        <w:rPr>
          <w:rFonts w:ascii="Arial" w:hAnsi="Arial" w:cs="Arial"/>
          <w:sz w:val="20"/>
          <w:szCs w:val="20"/>
        </w:rPr>
        <w:fldChar w:fldCharType="begin"/>
      </w:r>
      <w:r w:rsidR="0029191D" w:rsidRPr="00FA1229">
        <w:rPr>
          <w:rFonts w:ascii="Arial" w:hAnsi="Arial" w:cs="Arial"/>
          <w:sz w:val="20"/>
          <w:szCs w:val="20"/>
        </w:rPr>
        <w:instrText xml:space="preserve"> ADDIN ZOTERO_ITEM CSL_CITATION {"citationID":"qiD5SBtA","properties":{"formattedCitation":"(Yu et al., 2023)","plainCitation":"(Yu et al., 2023)","noteIndex":0},"citationItems":[{"id":200,"uris":["http://zotero.org/users/14238090/items/8W2NVNVE"],"itemData":{"id":200,"type":"article-journal","container-title":"International Journal of Biological Macromolecules","DOI":"10.1016/j.ijbiomac.2023.126146","ISSN":"01418130","journalAbbreviation":"International Journal of Biological Macromolecules","language":"en","page":"126146","source":"DOI.org (Crossref)","title":"Pickering emulsions stabilized by soybean protein isolate/chitosan hydrochloride complex and their applications in essential oil delivery","volume":"250","author":[{"family":"Yu","given":"Si-Jia"},{"family":"Hu","given":"Shu-Min"},{"family":"Zhu","given":"Yu-Zhu"},{"family":"Zhou","given":"Shaobo"},{"family":"Dong","given":"Shuai"},{"family":"Zhou","given":"Tao"}],"issued":{"date-parts":[["2023",10]]}}}],"schema":"https://github.com/citation-style-language/schema/raw/master/csl-citation.json"} </w:instrText>
      </w:r>
      <w:r w:rsidR="0029191D" w:rsidRPr="00FA1229">
        <w:rPr>
          <w:rFonts w:ascii="Arial" w:hAnsi="Arial" w:cs="Arial"/>
          <w:sz w:val="20"/>
          <w:szCs w:val="20"/>
        </w:rPr>
        <w:fldChar w:fldCharType="separate"/>
      </w:r>
      <w:r w:rsidR="0029191D" w:rsidRPr="00FA1229">
        <w:rPr>
          <w:rFonts w:ascii="Arial" w:hAnsi="Arial" w:cs="Arial"/>
          <w:sz w:val="20"/>
          <w:szCs w:val="20"/>
        </w:rPr>
        <w:t xml:space="preserve">(Yu </w:t>
      </w:r>
      <w:r w:rsidR="0029191D" w:rsidRPr="00FA1229">
        <w:rPr>
          <w:rFonts w:ascii="Arial" w:hAnsi="Arial" w:cs="Arial"/>
          <w:i/>
          <w:iCs/>
          <w:sz w:val="20"/>
          <w:szCs w:val="20"/>
        </w:rPr>
        <w:t>et al</w:t>
      </w:r>
      <w:r w:rsidR="0029191D" w:rsidRPr="00FA1229">
        <w:rPr>
          <w:rFonts w:ascii="Arial" w:hAnsi="Arial" w:cs="Arial"/>
          <w:sz w:val="20"/>
          <w:szCs w:val="20"/>
        </w:rPr>
        <w:t>., 2023)</w:t>
      </w:r>
      <w:r w:rsidR="0029191D" w:rsidRPr="00FA1229">
        <w:rPr>
          <w:rFonts w:ascii="Arial" w:hAnsi="Arial" w:cs="Arial"/>
          <w:sz w:val="20"/>
          <w:szCs w:val="20"/>
        </w:rPr>
        <w:fldChar w:fldCharType="end"/>
      </w:r>
      <w:r w:rsidRPr="00FA1229">
        <w:rPr>
          <w:rFonts w:ascii="Arial" w:hAnsi="Arial" w:cs="Arial"/>
          <w:sz w:val="20"/>
          <w:szCs w:val="20"/>
        </w:rPr>
        <w:t>.</w:t>
      </w:r>
      <w:r w:rsidR="0008023B" w:rsidRPr="00FA1229">
        <w:rPr>
          <w:rFonts w:ascii="Arial" w:hAnsi="Arial" w:cs="Arial"/>
          <w:sz w:val="20"/>
          <w:szCs w:val="20"/>
        </w:rPr>
        <w:t xml:space="preserve"> S</w:t>
      </w:r>
      <w:r w:rsidR="003F15EF" w:rsidRPr="00FA1229">
        <w:rPr>
          <w:rFonts w:ascii="Arial" w:hAnsi="Arial" w:cs="Arial"/>
          <w:sz w:val="20"/>
          <w:szCs w:val="20"/>
        </w:rPr>
        <w:t>ome of the import</w:t>
      </w:r>
      <w:r w:rsidR="0008023B" w:rsidRPr="00FA1229">
        <w:rPr>
          <w:rFonts w:ascii="Arial" w:hAnsi="Arial" w:cs="Arial"/>
          <w:sz w:val="20"/>
          <w:szCs w:val="20"/>
        </w:rPr>
        <w:t xml:space="preserve">ant parameters which determine the stability are </w:t>
      </w:r>
    </w:p>
    <w:p w14:paraId="23EE9F1D" w14:textId="77777777" w:rsidR="00826698" w:rsidRPr="00FA1229" w:rsidRDefault="00826698" w:rsidP="00826698">
      <w:pPr>
        <w:spacing w:after="0"/>
        <w:jc w:val="both"/>
        <w:rPr>
          <w:rFonts w:ascii="Arial" w:hAnsi="Arial" w:cs="Arial"/>
          <w:sz w:val="20"/>
          <w:szCs w:val="20"/>
        </w:rPr>
      </w:pPr>
    </w:p>
    <w:p w14:paraId="73ED2633" w14:textId="3B389AED" w:rsidR="00033993" w:rsidRPr="00FA1229" w:rsidRDefault="00DD0CF3" w:rsidP="00DD0CF3">
      <w:pPr>
        <w:jc w:val="both"/>
        <w:rPr>
          <w:rFonts w:ascii="Arial" w:hAnsi="Arial" w:cs="Arial"/>
          <w:b/>
          <w:bCs/>
          <w:sz w:val="22"/>
        </w:rPr>
      </w:pPr>
      <w:r w:rsidRPr="00FA1229">
        <w:rPr>
          <w:rFonts w:ascii="Arial" w:hAnsi="Arial" w:cs="Arial"/>
          <w:b/>
          <w:bCs/>
          <w:sz w:val="22"/>
        </w:rPr>
        <w:t>5.1</w:t>
      </w:r>
      <w:r w:rsidR="004B3A7A" w:rsidRPr="00FA1229">
        <w:rPr>
          <w:rFonts w:ascii="Arial" w:hAnsi="Arial" w:cs="Arial"/>
          <w:b/>
          <w:bCs/>
          <w:sz w:val="22"/>
        </w:rPr>
        <w:t>.</w:t>
      </w:r>
      <w:r w:rsidRPr="00FA1229">
        <w:rPr>
          <w:rFonts w:ascii="Arial" w:hAnsi="Arial" w:cs="Arial"/>
          <w:b/>
          <w:bCs/>
          <w:sz w:val="22"/>
        </w:rPr>
        <w:t xml:space="preserve"> </w:t>
      </w:r>
      <w:r w:rsidR="00C74D3D" w:rsidRPr="00FA1229">
        <w:rPr>
          <w:rFonts w:ascii="Arial" w:hAnsi="Arial" w:cs="Arial"/>
          <w:b/>
          <w:bCs/>
          <w:sz w:val="22"/>
        </w:rPr>
        <w:t>Wettability</w:t>
      </w:r>
    </w:p>
    <w:p w14:paraId="05C3E8F1" w14:textId="77777777" w:rsidR="004C243F" w:rsidRPr="00FA1229" w:rsidRDefault="005959FE" w:rsidP="008C334A">
      <w:pPr>
        <w:jc w:val="both"/>
        <w:rPr>
          <w:rFonts w:ascii="Arial" w:hAnsi="Arial" w:cs="Arial"/>
          <w:sz w:val="20"/>
          <w:szCs w:val="20"/>
        </w:rPr>
      </w:pPr>
      <w:r w:rsidRPr="00FA1229">
        <w:rPr>
          <w:rFonts w:ascii="Arial" w:eastAsia="Times New Roman" w:hAnsi="Arial" w:cs="Arial"/>
          <w:kern w:val="0"/>
          <w:sz w:val="20"/>
          <w:szCs w:val="20"/>
          <w:lang w:eastAsia="en-IN"/>
          <w14:ligatures w14:val="none"/>
        </w:rPr>
        <w:t>To</w:t>
      </w:r>
      <w:r w:rsidR="00033993" w:rsidRPr="00FA1229">
        <w:rPr>
          <w:rFonts w:ascii="Arial" w:eastAsia="Times New Roman" w:hAnsi="Arial" w:cs="Arial"/>
          <w:kern w:val="0"/>
          <w:sz w:val="20"/>
          <w:szCs w:val="20"/>
          <w:lang w:eastAsia="en-IN"/>
          <w14:ligatures w14:val="none"/>
        </w:rPr>
        <w:t xml:space="preserve"> preserve structural integrity and provide efficient </w:t>
      </w:r>
      <w:r w:rsidR="009C0F07" w:rsidRPr="00FA1229">
        <w:rPr>
          <w:rFonts w:ascii="Arial" w:eastAsia="Times New Roman" w:hAnsi="Arial" w:cs="Arial"/>
          <w:kern w:val="0"/>
          <w:sz w:val="20"/>
          <w:szCs w:val="20"/>
          <w:lang w:eastAsia="en-IN"/>
          <w14:ligatures w14:val="none"/>
        </w:rPr>
        <w:t xml:space="preserve">attachment </w:t>
      </w:r>
      <w:r w:rsidR="00D21F60" w:rsidRPr="00FA1229">
        <w:rPr>
          <w:rFonts w:ascii="Arial" w:eastAsia="Times New Roman" w:hAnsi="Arial" w:cs="Arial"/>
          <w:kern w:val="0"/>
          <w:sz w:val="20"/>
          <w:szCs w:val="20"/>
          <w:lang w:eastAsia="en-IN"/>
          <w14:ligatures w14:val="none"/>
        </w:rPr>
        <w:t xml:space="preserve">of particles </w:t>
      </w:r>
      <w:r w:rsidR="00033993" w:rsidRPr="00FA1229">
        <w:rPr>
          <w:rFonts w:ascii="Arial" w:eastAsia="Times New Roman" w:hAnsi="Arial" w:cs="Arial"/>
          <w:kern w:val="0"/>
          <w:sz w:val="20"/>
          <w:szCs w:val="20"/>
          <w:lang w:eastAsia="en-IN"/>
          <w14:ligatures w14:val="none"/>
        </w:rPr>
        <w:t xml:space="preserve">at the interface, particle solubility is essential </w:t>
      </w:r>
      <w:r w:rsidR="00033993" w:rsidRPr="00FA1229">
        <w:rPr>
          <w:rFonts w:ascii="Arial" w:hAnsi="Arial" w:cs="Arial"/>
          <w:sz w:val="20"/>
          <w:szCs w:val="20"/>
        </w:rPr>
        <w:fldChar w:fldCharType="begin"/>
      </w:r>
      <w:r w:rsidR="00033993" w:rsidRPr="00FA1229">
        <w:rPr>
          <w:rFonts w:ascii="Arial" w:hAnsi="Arial" w:cs="Arial"/>
          <w:sz w:val="20"/>
          <w:szCs w:val="20"/>
        </w:rPr>
        <w:instrText xml:space="preserve"> ADDIN ZOTERO_ITEM CSL_CITATION {"citationID":"WXBuXTSV","properties":{"formattedCitation":"(Cheng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033993" w:rsidRPr="00FA1229">
        <w:rPr>
          <w:rFonts w:ascii="Arial" w:hAnsi="Arial" w:cs="Arial"/>
          <w:sz w:val="20"/>
          <w:szCs w:val="20"/>
        </w:rPr>
        <w:fldChar w:fldCharType="separate"/>
      </w:r>
      <w:r w:rsidR="00033993" w:rsidRPr="00FA1229">
        <w:rPr>
          <w:rFonts w:ascii="Arial" w:hAnsi="Arial" w:cs="Arial"/>
          <w:sz w:val="20"/>
          <w:szCs w:val="20"/>
        </w:rPr>
        <w:t xml:space="preserve">(Cheng </w:t>
      </w:r>
      <w:r w:rsidR="00033993" w:rsidRPr="00FA1229">
        <w:rPr>
          <w:rFonts w:ascii="Arial" w:hAnsi="Arial" w:cs="Arial"/>
          <w:i/>
          <w:iCs/>
          <w:sz w:val="20"/>
          <w:szCs w:val="20"/>
        </w:rPr>
        <w:t>et al.</w:t>
      </w:r>
      <w:r w:rsidR="00033993" w:rsidRPr="00FA1229">
        <w:rPr>
          <w:rFonts w:ascii="Arial" w:hAnsi="Arial" w:cs="Arial"/>
          <w:sz w:val="20"/>
          <w:szCs w:val="20"/>
        </w:rPr>
        <w:t>, 2024)</w:t>
      </w:r>
      <w:r w:rsidR="00033993" w:rsidRPr="00FA1229">
        <w:rPr>
          <w:rFonts w:ascii="Arial" w:hAnsi="Arial" w:cs="Arial"/>
          <w:sz w:val="20"/>
          <w:szCs w:val="20"/>
        </w:rPr>
        <w:fldChar w:fldCharType="end"/>
      </w:r>
      <w:r w:rsidR="00033993" w:rsidRPr="00FA1229">
        <w:rPr>
          <w:rFonts w:ascii="Arial" w:hAnsi="Arial" w:cs="Arial"/>
          <w:sz w:val="20"/>
          <w:szCs w:val="20"/>
        </w:rPr>
        <w:t>.</w:t>
      </w:r>
      <w:r w:rsidR="00217829" w:rsidRPr="00FA1229">
        <w:rPr>
          <w:rFonts w:ascii="Arial" w:hAnsi="Arial" w:cs="Arial"/>
          <w:sz w:val="20"/>
          <w:szCs w:val="20"/>
        </w:rPr>
        <w:t>Dual wettability, or partial wetting of solid particles by both phases, is necessary for the solid particles to be adsorbed at the oil–water interface during the production of a Pickering emulsion. Adsorption of solid particles reduces the driving force for particle transfer by increasing the oil–water interfacial area and decreasing energy of particles for Brownian movement</w:t>
      </w:r>
      <w:r w:rsidR="00F15CA1" w:rsidRPr="00FA1229">
        <w:rPr>
          <w:rFonts w:ascii="Arial" w:hAnsi="Arial" w:cs="Arial"/>
          <w:sz w:val="20"/>
          <w:szCs w:val="20"/>
        </w:rPr>
        <w:t xml:space="preserve"> </w:t>
      </w:r>
      <w:r w:rsidR="00F15CA1" w:rsidRPr="00FA1229">
        <w:rPr>
          <w:rFonts w:ascii="Arial" w:hAnsi="Arial" w:cs="Arial"/>
          <w:sz w:val="20"/>
          <w:szCs w:val="20"/>
        </w:rPr>
        <w:fldChar w:fldCharType="begin"/>
      </w:r>
      <w:r w:rsidR="00F15CA1" w:rsidRPr="00FA1229">
        <w:rPr>
          <w:rFonts w:ascii="Arial" w:hAnsi="Arial" w:cs="Arial"/>
          <w:sz w:val="20"/>
          <w:szCs w:val="20"/>
        </w:rPr>
        <w:instrText xml:space="preserve"> ADDIN ZOTERO_ITEM CSL_CITATION {"citationID":"PXPmGAfI","properties":{"formattedCitation":"(De Carvalho-Guimar\\uc0\\u227{}es et al., 2022)","plainCitation":"(De Carvalho-Guimarães et al., 2022)","noteIndex":0},"citationItems":[{"id":480,"uris":["http://zotero.org/users/14238090/items/V7WHIKSV"],"itemData":{"id":480,"type":"article-journal","abstract":"Pickering emulsions are systems composed of two immiscible fluids stabilized by organic or inorganic solid particles. These solid particles of certain dimensions (micro- or nano-particles), and desired wettability, have been shown to be an alternative to conventional emulsifiers. The use of biodegradable and biocompatible stabilizers of natural origin, such as clay minerals, presents a promising future for the development of Pickering emulsions and, with this, they deliver some advantages, especially in the area of biomedicine. In this review, the effects and characteristics of microparticles in the preparation and properties of Pickering emulsions are presented. The objective of this review is to provide a theoretical basis for a broader type of emulsion, in addition to reviewing the main aspects related to the mechanisms and applications to promote its stability. Through this review, we highlight the use of this type of emulsion and its excellent properties as permeability promoters of solid particles, providing ideal results for local drug delivery and use in Pickering emulsions.","container-title":"Pharmaceuticals","DOI":"10.3390/ph15111413","ISSN":"1424-8247","issue":"11","journalAbbreviation":"Pharmaceuticals","language":"en","license":"https://creativecommons.org/licenses/by/4.0/","page":"1413","source":"DOI.org (Crossref)","title":"A Review of Pickering Emulsions: Perspectives and Applications","title-short":"A Review of Pickering Emulsions","volume":"15","author":[{"family":"De Carvalho-Guimarães","given":"Fernanda Brito"},{"family":"Correa","given":"Kamila Leal"},{"family":"De Souza","given":"Tatiane Pereira"},{"family":"Rodríguez Amado","given":"Jesus Rafael"},{"family":"Ribeiro-Costa","given":"Roseane Maria"},{"family":"Silva-Júnior","given":"José Otávio Carréra"}],"issued":{"date-parts":[["2022",11,15]]}}}],"schema":"https://github.com/citation-style-language/schema/raw/master/csl-citation.json"} </w:instrText>
      </w:r>
      <w:r w:rsidR="00F15CA1" w:rsidRPr="00FA1229">
        <w:rPr>
          <w:rFonts w:ascii="Arial" w:hAnsi="Arial" w:cs="Arial"/>
          <w:sz w:val="20"/>
          <w:szCs w:val="20"/>
        </w:rPr>
        <w:fldChar w:fldCharType="separate"/>
      </w:r>
      <w:r w:rsidR="00F15CA1" w:rsidRPr="00FA1229">
        <w:rPr>
          <w:rFonts w:ascii="Arial" w:hAnsi="Arial" w:cs="Arial"/>
          <w:kern w:val="0"/>
          <w:sz w:val="20"/>
          <w:szCs w:val="20"/>
        </w:rPr>
        <w:t xml:space="preserve">(De Carvalho-Guimarães </w:t>
      </w:r>
      <w:r w:rsidR="00F15CA1" w:rsidRPr="00FA1229">
        <w:rPr>
          <w:rFonts w:ascii="Arial" w:hAnsi="Arial" w:cs="Arial"/>
          <w:i/>
          <w:iCs/>
          <w:kern w:val="0"/>
          <w:sz w:val="20"/>
          <w:szCs w:val="20"/>
        </w:rPr>
        <w:t>et al.</w:t>
      </w:r>
      <w:r w:rsidR="00F15CA1" w:rsidRPr="00FA1229">
        <w:rPr>
          <w:rFonts w:ascii="Arial" w:hAnsi="Arial" w:cs="Arial"/>
          <w:kern w:val="0"/>
          <w:sz w:val="20"/>
          <w:szCs w:val="20"/>
        </w:rPr>
        <w:t>, 2022)</w:t>
      </w:r>
      <w:r w:rsidR="00F15CA1" w:rsidRPr="00FA1229">
        <w:rPr>
          <w:rFonts w:ascii="Arial" w:hAnsi="Arial" w:cs="Arial"/>
          <w:sz w:val="20"/>
          <w:szCs w:val="20"/>
        </w:rPr>
        <w:fldChar w:fldCharType="end"/>
      </w:r>
      <w:r w:rsidR="004A5682" w:rsidRPr="00FA1229">
        <w:rPr>
          <w:rFonts w:ascii="Arial" w:hAnsi="Arial" w:cs="Arial"/>
          <w:sz w:val="20"/>
          <w:szCs w:val="20"/>
        </w:rPr>
        <w:t xml:space="preserve">. </w:t>
      </w:r>
      <w:bookmarkStart w:id="5" w:name="_Hlk177221579"/>
      <w:bookmarkEnd w:id="4"/>
      <w:r w:rsidR="00A40103" w:rsidRPr="00FA1229">
        <w:rPr>
          <w:rFonts w:ascii="Arial" w:hAnsi="Arial" w:cs="Arial"/>
          <w:sz w:val="20"/>
          <w:szCs w:val="20"/>
        </w:rPr>
        <w:t xml:space="preserve">A particle needs to be wettable in order to function at the oil-water interface. The contact angle between the particle and the interface can be utilized to determine how wettable the solid particles employed in Pickering </w:t>
      </w:r>
      <w:r w:rsidR="00F00D39" w:rsidRPr="00FA1229">
        <w:rPr>
          <w:rFonts w:ascii="Arial" w:hAnsi="Arial" w:cs="Arial"/>
          <w:sz w:val="20"/>
          <w:szCs w:val="20"/>
        </w:rPr>
        <w:t>emulsion</w:t>
      </w:r>
      <w:r w:rsidR="0094747B" w:rsidRPr="00FA1229">
        <w:rPr>
          <w:rFonts w:ascii="Arial" w:hAnsi="Arial" w:cs="Arial"/>
          <w:sz w:val="20"/>
          <w:szCs w:val="20"/>
        </w:rPr>
        <w:t xml:space="preserve"> </w:t>
      </w:r>
      <w:r w:rsidR="0094747B" w:rsidRPr="00FA1229">
        <w:rPr>
          <w:rFonts w:ascii="Arial" w:hAnsi="Arial" w:cs="Arial"/>
          <w:sz w:val="20"/>
          <w:szCs w:val="20"/>
        </w:rPr>
        <w:fldChar w:fldCharType="begin"/>
      </w:r>
      <w:r w:rsidR="0094747B" w:rsidRPr="00FA1229">
        <w:rPr>
          <w:rFonts w:ascii="Arial" w:hAnsi="Arial" w:cs="Arial"/>
          <w:sz w:val="20"/>
          <w:szCs w:val="20"/>
        </w:rPr>
        <w:instrText xml:space="preserve"> ADDIN ZOTERO_ITEM CSL_CITATION {"citationID":"WXLq1c9c","properties":{"formattedCitation":"(Rayees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94747B" w:rsidRPr="00FA1229">
        <w:rPr>
          <w:rFonts w:ascii="Arial" w:hAnsi="Arial" w:cs="Arial"/>
          <w:sz w:val="20"/>
          <w:szCs w:val="20"/>
        </w:rPr>
        <w:fldChar w:fldCharType="separate"/>
      </w:r>
      <w:r w:rsidR="0094747B" w:rsidRPr="00FA1229">
        <w:rPr>
          <w:rFonts w:ascii="Arial" w:hAnsi="Arial" w:cs="Arial"/>
          <w:sz w:val="20"/>
          <w:szCs w:val="20"/>
        </w:rPr>
        <w:t xml:space="preserve">(Rayees </w:t>
      </w:r>
      <w:r w:rsidR="0094747B" w:rsidRPr="00FA1229">
        <w:rPr>
          <w:rFonts w:ascii="Arial" w:hAnsi="Arial" w:cs="Arial"/>
          <w:i/>
          <w:iCs/>
          <w:sz w:val="20"/>
          <w:szCs w:val="20"/>
        </w:rPr>
        <w:t>et al</w:t>
      </w:r>
      <w:r w:rsidR="0094747B" w:rsidRPr="00FA1229">
        <w:rPr>
          <w:rFonts w:ascii="Arial" w:hAnsi="Arial" w:cs="Arial"/>
          <w:sz w:val="20"/>
          <w:szCs w:val="20"/>
        </w:rPr>
        <w:t>., 2024)</w:t>
      </w:r>
      <w:r w:rsidR="0094747B" w:rsidRPr="00FA1229">
        <w:rPr>
          <w:rFonts w:ascii="Arial" w:hAnsi="Arial" w:cs="Arial"/>
          <w:sz w:val="20"/>
          <w:szCs w:val="20"/>
        </w:rPr>
        <w:fldChar w:fldCharType="end"/>
      </w:r>
      <w:r w:rsidR="004C243F" w:rsidRPr="00FA1229">
        <w:rPr>
          <w:rFonts w:ascii="Arial" w:hAnsi="Arial" w:cs="Arial"/>
          <w:sz w:val="20"/>
          <w:szCs w:val="20"/>
        </w:rPr>
        <w:t>.</w:t>
      </w:r>
    </w:p>
    <w:p w14:paraId="02A1EB81" w14:textId="4ACB6C25" w:rsidR="00326B2C" w:rsidRPr="00FA1229" w:rsidRDefault="00143A64" w:rsidP="008C334A">
      <w:pPr>
        <w:jc w:val="both"/>
        <w:rPr>
          <w:rFonts w:ascii="Arial" w:hAnsi="Arial" w:cs="Arial"/>
          <w:sz w:val="20"/>
          <w:szCs w:val="20"/>
        </w:rPr>
      </w:pPr>
      <w:r w:rsidRPr="00FA1229">
        <w:rPr>
          <w:rFonts w:ascii="Arial" w:hAnsi="Arial" w:cs="Arial"/>
          <w:sz w:val="20"/>
          <w:szCs w:val="20"/>
        </w:rPr>
        <w:t>Wettability affects the type of emulsion that is created and is measured by the contact angle, whereas hydrophobicity, which is dependent on the oil–water interface contact angle, has a significant impact on the adsorption of a particle at the interface.</w:t>
      </w:r>
      <w:r w:rsidR="00326B2C" w:rsidRPr="00FA1229">
        <w:rPr>
          <w:rFonts w:ascii="Arial" w:hAnsi="Arial" w:cs="Arial"/>
          <w:sz w:val="20"/>
          <w:szCs w:val="20"/>
        </w:rPr>
        <w:t xml:space="preserve"> </w:t>
      </w:r>
      <w:r w:rsidR="00A07731" w:rsidRPr="00FA1229">
        <w:rPr>
          <w:rFonts w:ascii="Arial" w:hAnsi="Arial" w:cs="Arial"/>
          <w:sz w:val="20"/>
          <w:szCs w:val="20"/>
        </w:rPr>
        <w:t xml:space="preserve">Direct measurement of  contact angle </w:t>
      </w:r>
      <w:r w:rsidR="006B793A" w:rsidRPr="00FA1229">
        <w:rPr>
          <w:rFonts w:ascii="Arial" w:hAnsi="Arial" w:cs="Arial"/>
          <w:sz w:val="20"/>
          <w:szCs w:val="20"/>
        </w:rPr>
        <w:t>,captive</w:t>
      </w:r>
      <w:r w:rsidR="005936D3" w:rsidRPr="00FA1229">
        <w:rPr>
          <w:rFonts w:ascii="Arial" w:hAnsi="Arial" w:cs="Arial"/>
          <w:sz w:val="20"/>
          <w:szCs w:val="20"/>
        </w:rPr>
        <w:t xml:space="preserve"> drop method, gel trapping technique (GTT) </w:t>
      </w:r>
      <w:r w:rsidR="006B793A" w:rsidRPr="00FA1229">
        <w:rPr>
          <w:rFonts w:ascii="Arial" w:hAnsi="Arial" w:cs="Arial"/>
          <w:sz w:val="20"/>
          <w:szCs w:val="20"/>
        </w:rPr>
        <w:t xml:space="preserve">etc </w:t>
      </w:r>
      <w:r w:rsidR="005936D3" w:rsidRPr="00FA1229">
        <w:rPr>
          <w:rFonts w:ascii="Arial" w:hAnsi="Arial" w:cs="Arial"/>
          <w:sz w:val="20"/>
          <w:szCs w:val="20"/>
        </w:rPr>
        <w:t xml:space="preserve">are </w:t>
      </w:r>
      <w:r w:rsidR="006B793A" w:rsidRPr="00FA1229">
        <w:rPr>
          <w:rFonts w:ascii="Arial" w:hAnsi="Arial" w:cs="Arial"/>
          <w:sz w:val="20"/>
          <w:szCs w:val="20"/>
        </w:rPr>
        <w:t xml:space="preserve">used for measuring contact angle </w:t>
      </w:r>
      <w:r w:rsidR="006B793A" w:rsidRPr="00FA1229">
        <w:rPr>
          <w:rFonts w:ascii="Arial" w:hAnsi="Arial" w:cs="Arial"/>
          <w:sz w:val="20"/>
          <w:szCs w:val="20"/>
        </w:rPr>
        <w:fldChar w:fldCharType="begin"/>
      </w:r>
      <w:r w:rsidR="006B793A" w:rsidRPr="00FA1229">
        <w:rPr>
          <w:rFonts w:ascii="Arial" w:hAnsi="Arial" w:cs="Arial"/>
          <w:sz w:val="20"/>
          <w:szCs w:val="20"/>
        </w:rPr>
        <w:instrText xml:space="preserve"> ADDIN ZOTERO_ITEM CSL_CITATION {"citationID":"EfQfdMa6","properties":{"formattedCitation":"(Low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006B793A" w:rsidRPr="00FA1229">
        <w:rPr>
          <w:rFonts w:ascii="Arial" w:hAnsi="Arial" w:cs="Arial"/>
          <w:sz w:val="20"/>
          <w:szCs w:val="20"/>
        </w:rPr>
        <w:fldChar w:fldCharType="separate"/>
      </w:r>
      <w:r w:rsidR="006B793A" w:rsidRPr="00FA1229">
        <w:rPr>
          <w:rFonts w:ascii="Arial" w:hAnsi="Arial" w:cs="Arial"/>
          <w:sz w:val="20"/>
          <w:szCs w:val="20"/>
        </w:rPr>
        <w:t xml:space="preserve">(Low </w:t>
      </w:r>
      <w:r w:rsidR="006B793A" w:rsidRPr="00FA1229">
        <w:rPr>
          <w:rFonts w:ascii="Arial" w:hAnsi="Arial" w:cs="Arial"/>
          <w:i/>
          <w:iCs/>
          <w:sz w:val="20"/>
          <w:szCs w:val="20"/>
        </w:rPr>
        <w:t>et al.</w:t>
      </w:r>
      <w:r w:rsidR="006B793A" w:rsidRPr="00FA1229">
        <w:rPr>
          <w:rFonts w:ascii="Arial" w:hAnsi="Arial" w:cs="Arial"/>
          <w:sz w:val="20"/>
          <w:szCs w:val="20"/>
        </w:rPr>
        <w:t>, 2020)</w:t>
      </w:r>
      <w:r w:rsidR="006B793A" w:rsidRPr="00FA1229">
        <w:rPr>
          <w:rFonts w:ascii="Arial" w:hAnsi="Arial" w:cs="Arial"/>
          <w:sz w:val="20"/>
          <w:szCs w:val="20"/>
        </w:rPr>
        <w:fldChar w:fldCharType="end"/>
      </w:r>
      <w:r w:rsidR="006B793A" w:rsidRPr="00FA1229">
        <w:rPr>
          <w:rFonts w:ascii="Arial" w:hAnsi="Arial" w:cs="Arial"/>
          <w:sz w:val="20"/>
          <w:szCs w:val="20"/>
        </w:rPr>
        <w:t>. But g</w:t>
      </w:r>
      <w:r w:rsidR="00FC3D7B" w:rsidRPr="00FA1229">
        <w:rPr>
          <w:rFonts w:ascii="Arial" w:hAnsi="Arial" w:cs="Arial"/>
          <w:sz w:val="20"/>
          <w:szCs w:val="20"/>
        </w:rPr>
        <w:t>enerally, Young's equation can be used to determine θ where θ is the three-phase contact angle of solid particles which is an essential characteristic for describing their wettability</w:t>
      </w:r>
      <w:r w:rsidR="00AB44CB" w:rsidRPr="00FA1229">
        <w:rPr>
          <w:rFonts w:ascii="Arial" w:hAnsi="Arial" w:cs="Arial"/>
          <w:sz w:val="20"/>
          <w:szCs w:val="20"/>
        </w:rPr>
        <w:t xml:space="preserve"> </w:t>
      </w:r>
      <w:r w:rsidR="00FC3D7B" w:rsidRPr="00FA1229">
        <w:rPr>
          <w:rFonts w:ascii="Arial" w:hAnsi="Arial" w:cs="Arial"/>
          <w:sz w:val="20"/>
          <w:szCs w:val="20"/>
        </w:rPr>
        <w:fldChar w:fldCharType="begin"/>
      </w:r>
      <w:r w:rsidR="00B74E32" w:rsidRPr="00FA1229">
        <w:rPr>
          <w:rFonts w:ascii="Arial" w:hAnsi="Arial" w:cs="Arial"/>
          <w:sz w:val="20"/>
          <w:szCs w:val="20"/>
        </w:rPr>
        <w:instrText xml:space="preserve"> ADDIN ZOTERO_ITEM CSL_CITATION {"citationID":"mtxfsgFa","properties":{"formattedCitation":"(Zhao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00FC3D7B" w:rsidRPr="00FA1229">
        <w:rPr>
          <w:rFonts w:ascii="Arial" w:hAnsi="Arial" w:cs="Arial"/>
          <w:sz w:val="20"/>
          <w:szCs w:val="20"/>
        </w:rPr>
        <w:fldChar w:fldCharType="separate"/>
      </w:r>
      <w:r w:rsidR="00B74E32" w:rsidRPr="00FA1229">
        <w:rPr>
          <w:rFonts w:ascii="Arial" w:hAnsi="Arial" w:cs="Arial"/>
          <w:sz w:val="20"/>
          <w:szCs w:val="20"/>
        </w:rPr>
        <w:t xml:space="preserve">(Zhao </w:t>
      </w:r>
      <w:r w:rsidR="00B74E32" w:rsidRPr="00FA1229">
        <w:rPr>
          <w:rFonts w:ascii="Arial" w:hAnsi="Arial" w:cs="Arial"/>
          <w:i/>
          <w:iCs/>
          <w:sz w:val="20"/>
          <w:szCs w:val="20"/>
        </w:rPr>
        <w:t>et al.</w:t>
      </w:r>
      <w:r w:rsidR="00B74E32" w:rsidRPr="00FA1229">
        <w:rPr>
          <w:rFonts w:ascii="Arial" w:hAnsi="Arial" w:cs="Arial"/>
          <w:sz w:val="20"/>
          <w:szCs w:val="20"/>
        </w:rPr>
        <w:t>, 2024)</w:t>
      </w:r>
      <w:r w:rsidR="00FC3D7B" w:rsidRPr="00FA1229">
        <w:rPr>
          <w:rFonts w:ascii="Arial" w:hAnsi="Arial" w:cs="Arial"/>
          <w:sz w:val="20"/>
          <w:szCs w:val="20"/>
        </w:rPr>
        <w:fldChar w:fldCharType="end"/>
      </w:r>
      <w:r w:rsidR="00F03072" w:rsidRPr="00FA1229">
        <w:rPr>
          <w:rFonts w:ascii="Arial" w:hAnsi="Arial" w:cs="Arial"/>
          <w:sz w:val="20"/>
          <w:szCs w:val="20"/>
        </w:rPr>
        <w:t>.</w:t>
      </w:r>
    </w:p>
    <w:p w14:paraId="02C7D7F9" w14:textId="1FBBCC86" w:rsidR="00FC3D7B" w:rsidRPr="00FA1229" w:rsidRDefault="00FC3D7B" w:rsidP="008C334A">
      <w:pPr>
        <w:jc w:val="both"/>
        <w:rPr>
          <w:rFonts w:ascii="Arial" w:hAnsi="Arial" w:cs="Arial"/>
          <w:sz w:val="20"/>
          <w:szCs w:val="20"/>
          <w:vertAlign w:val="subscript"/>
        </w:rPr>
      </w:pPr>
      <w:proofErr w:type="spellStart"/>
      <w:r w:rsidRPr="00FA1229">
        <w:rPr>
          <w:rFonts w:ascii="Arial" w:hAnsi="Arial" w:cs="Arial"/>
          <w:sz w:val="20"/>
          <w:szCs w:val="20"/>
        </w:rPr>
        <w:t>Cosθ</w:t>
      </w:r>
      <w:proofErr w:type="spellEnd"/>
      <w:r w:rsidRPr="00FA1229">
        <w:rPr>
          <w:rFonts w:ascii="Arial" w:hAnsi="Arial" w:cs="Arial"/>
          <w:sz w:val="20"/>
          <w:szCs w:val="20"/>
        </w:rPr>
        <w:t xml:space="preserve"> </w:t>
      </w:r>
      <w:r w:rsidR="001E5556" w:rsidRPr="00FA1229">
        <w:rPr>
          <w:rFonts w:ascii="Arial" w:hAnsi="Arial" w:cs="Arial"/>
          <w:sz w:val="20"/>
          <w:szCs w:val="20"/>
        </w:rPr>
        <w:t>=</w:t>
      </w:r>
      <w:r w:rsidR="006861FA" w:rsidRPr="00FA1229">
        <w:rPr>
          <w:rFonts w:ascii="Arial" w:hAnsi="Arial" w:cs="Arial"/>
          <w:sz w:val="20"/>
          <w:szCs w:val="20"/>
        </w:rPr>
        <w:t xml:space="preserve"> </w:t>
      </w:r>
      <w:r w:rsidR="001E5556" w:rsidRPr="00FA1229">
        <w:rPr>
          <w:rFonts w:ascii="Arial" w:hAnsi="Arial" w:cs="Arial"/>
          <w:sz w:val="20"/>
          <w:szCs w:val="20"/>
        </w:rPr>
        <w:t>(</w:t>
      </w:r>
      <w:proofErr w:type="spellStart"/>
      <w:r w:rsidR="001E5556" w:rsidRPr="00FA1229">
        <w:rPr>
          <w:rFonts w:ascii="Arial" w:hAnsi="Arial" w:cs="Arial"/>
          <w:sz w:val="20"/>
          <w:szCs w:val="20"/>
        </w:rPr>
        <w:t>γ</w:t>
      </w:r>
      <w:r w:rsidRPr="00FA1229">
        <w:rPr>
          <w:rFonts w:ascii="Arial" w:hAnsi="Arial" w:cs="Arial"/>
          <w:sz w:val="20"/>
          <w:szCs w:val="20"/>
          <w:vertAlign w:val="subscript"/>
        </w:rPr>
        <w:t>so</w:t>
      </w:r>
      <w:proofErr w:type="spellEnd"/>
      <w:r w:rsidRPr="00FA1229">
        <w:rPr>
          <w:rFonts w:ascii="Arial" w:hAnsi="Arial" w:cs="Arial"/>
          <w:sz w:val="20"/>
          <w:szCs w:val="20"/>
        </w:rPr>
        <w:t xml:space="preserve">- </w:t>
      </w:r>
      <w:proofErr w:type="spellStart"/>
      <w:r w:rsidRPr="00FA1229">
        <w:rPr>
          <w:rFonts w:ascii="Arial" w:hAnsi="Arial" w:cs="Arial"/>
          <w:sz w:val="20"/>
          <w:szCs w:val="20"/>
        </w:rPr>
        <w:t>γ</w:t>
      </w:r>
      <w:r w:rsidRPr="00FA1229">
        <w:rPr>
          <w:rFonts w:ascii="Arial" w:hAnsi="Arial" w:cs="Arial"/>
          <w:sz w:val="20"/>
          <w:szCs w:val="20"/>
          <w:vertAlign w:val="subscript"/>
        </w:rPr>
        <w:t>sw</w:t>
      </w:r>
      <w:proofErr w:type="spellEnd"/>
      <w:r w:rsidRPr="00FA1229">
        <w:rPr>
          <w:rFonts w:ascii="Arial" w:hAnsi="Arial" w:cs="Arial"/>
          <w:sz w:val="20"/>
          <w:szCs w:val="20"/>
        </w:rPr>
        <w:t xml:space="preserve">) / </w:t>
      </w:r>
      <w:proofErr w:type="spellStart"/>
      <w:r w:rsidRPr="00FA1229">
        <w:rPr>
          <w:rFonts w:ascii="Arial" w:hAnsi="Arial" w:cs="Arial"/>
          <w:sz w:val="20"/>
          <w:szCs w:val="20"/>
        </w:rPr>
        <w:t>γ</w:t>
      </w:r>
      <w:r w:rsidRPr="00FA1229">
        <w:rPr>
          <w:rFonts w:ascii="Arial" w:hAnsi="Arial" w:cs="Arial"/>
          <w:sz w:val="20"/>
          <w:szCs w:val="20"/>
          <w:vertAlign w:val="subscript"/>
        </w:rPr>
        <w:t>ow</w:t>
      </w:r>
      <w:proofErr w:type="spellEnd"/>
    </w:p>
    <w:p w14:paraId="47B52C58" w14:textId="77777777" w:rsidR="00FC3D7B" w:rsidRPr="00FA1229" w:rsidRDefault="00FC3D7B" w:rsidP="008C334A">
      <w:pPr>
        <w:jc w:val="both"/>
        <w:rPr>
          <w:rFonts w:ascii="Arial" w:hAnsi="Arial" w:cs="Arial"/>
          <w:sz w:val="20"/>
          <w:szCs w:val="20"/>
        </w:rPr>
      </w:pPr>
      <w:proofErr w:type="spellStart"/>
      <w:r w:rsidRPr="00FA1229">
        <w:rPr>
          <w:rFonts w:ascii="Arial" w:hAnsi="Arial" w:cs="Arial"/>
          <w:sz w:val="20"/>
          <w:szCs w:val="20"/>
        </w:rPr>
        <w:t>γ</w:t>
      </w:r>
      <w:r w:rsidRPr="00FA1229">
        <w:rPr>
          <w:rFonts w:ascii="Arial" w:hAnsi="Arial" w:cs="Arial"/>
          <w:sz w:val="20"/>
          <w:szCs w:val="20"/>
          <w:vertAlign w:val="subscript"/>
        </w:rPr>
        <w:t>so</w:t>
      </w:r>
      <w:proofErr w:type="spellEnd"/>
      <w:r w:rsidRPr="00FA1229">
        <w:rPr>
          <w:rFonts w:ascii="Arial" w:hAnsi="Arial" w:cs="Arial"/>
          <w:sz w:val="20"/>
          <w:szCs w:val="20"/>
          <w:vertAlign w:val="subscript"/>
        </w:rPr>
        <w:t xml:space="preserve">   </w:t>
      </w:r>
      <w:r w:rsidRPr="00FA1229">
        <w:rPr>
          <w:rFonts w:ascii="Arial" w:hAnsi="Arial" w:cs="Arial"/>
          <w:sz w:val="20"/>
          <w:szCs w:val="20"/>
        </w:rPr>
        <w:t>is</w:t>
      </w:r>
      <w:r w:rsidRPr="00FA1229">
        <w:rPr>
          <w:rFonts w:ascii="Arial" w:hAnsi="Arial" w:cs="Arial"/>
          <w:sz w:val="20"/>
          <w:szCs w:val="20"/>
          <w:vertAlign w:val="subscript"/>
        </w:rPr>
        <w:t xml:space="preserve"> </w:t>
      </w:r>
      <w:r w:rsidRPr="00FA1229">
        <w:rPr>
          <w:rFonts w:ascii="Arial" w:hAnsi="Arial" w:cs="Arial"/>
          <w:sz w:val="20"/>
          <w:szCs w:val="20"/>
        </w:rPr>
        <w:t>solid particle-oil interfacial tension</w:t>
      </w:r>
    </w:p>
    <w:p w14:paraId="0C73115A" w14:textId="77777777" w:rsidR="00FC3D7B" w:rsidRPr="00FA1229" w:rsidRDefault="00FC3D7B" w:rsidP="008C334A">
      <w:pPr>
        <w:jc w:val="both"/>
        <w:rPr>
          <w:rFonts w:ascii="Arial" w:hAnsi="Arial" w:cs="Arial"/>
          <w:sz w:val="20"/>
          <w:szCs w:val="20"/>
        </w:rPr>
      </w:pPr>
      <w:proofErr w:type="spellStart"/>
      <w:r w:rsidRPr="00FA1229">
        <w:rPr>
          <w:rFonts w:ascii="Arial" w:hAnsi="Arial" w:cs="Arial"/>
          <w:sz w:val="20"/>
          <w:szCs w:val="20"/>
        </w:rPr>
        <w:t>γ</w:t>
      </w:r>
      <w:r w:rsidRPr="00FA1229">
        <w:rPr>
          <w:rFonts w:ascii="Arial" w:hAnsi="Arial" w:cs="Arial"/>
          <w:sz w:val="20"/>
          <w:szCs w:val="20"/>
          <w:vertAlign w:val="subscript"/>
        </w:rPr>
        <w:t>sw</w:t>
      </w:r>
      <w:proofErr w:type="spellEnd"/>
      <w:r w:rsidRPr="00FA1229">
        <w:rPr>
          <w:rFonts w:ascii="Arial" w:hAnsi="Arial" w:cs="Arial"/>
          <w:sz w:val="20"/>
          <w:szCs w:val="20"/>
          <w:vertAlign w:val="subscript"/>
        </w:rPr>
        <w:t xml:space="preserve"> </w:t>
      </w:r>
      <w:r w:rsidRPr="00FA1229">
        <w:rPr>
          <w:rFonts w:ascii="Arial" w:hAnsi="Arial" w:cs="Arial"/>
          <w:sz w:val="20"/>
          <w:szCs w:val="20"/>
        </w:rPr>
        <w:t xml:space="preserve">  is solid particle-water interfacial tension </w:t>
      </w:r>
    </w:p>
    <w:p w14:paraId="1A0F6C6D" w14:textId="7DDA3C02" w:rsidR="00FC3D7B" w:rsidRPr="00FA1229" w:rsidRDefault="00FC3D7B" w:rsidP="008C334A">
      <w:pPr>
        <w:jc w:val="both"/>
        <w:rPr>
          <w:rFonts w:ascii="Arial" w:hAnsi="Arial" w:cs="Arial"/>
          <w:sz w:val="20"/>
          <w:szCs w:val="20"/>
        </w:rPr>
      </w:pPr>
      <w:proofErr w:type="spellStart"/>
      <w:r w:rsidRPr="00FA1229">
        <w:rPr>
          <w:rFonts w:ascii="Arial" w:hAnsi="Arial" w:cs="Arial"/>
          <w:sz w:val="20"/>
          <w:szCs w:val="20"/>
        </w:rPr>
        <w:t>γ</w:t>
      </w:r>
      <w:r w:rsidRPr="00FA1229">
        <w:rPr>
          <w:rFonts w:ascii="Arial" w:hAnsi="Arial" w:cs="Arial"/>
          <w:sz w:val="20"/>
          <w:szCs w:val="20"/>
          <w:vertAlign w:val="subscript"/>
        </w:rPr>
        <w:t>ow</w:t>
      </w:r>
      <w:proofErr w:type="spellEnd"/>
      <w:r w:rsidRPr="00FA1229">
        <w:rPr>
          <w:rFonts w:ascii="Arial" w:hAnsi="Arial" w:cs="Arial"/>
          <w:sz w:val="20"/>
          <w:szCs w:val="20"/>
        </w:rPr>
        <w:t xml:space="preserve"> is oil-water interfacial tension, respectively</w:t>
      </w:r>
    </w:p>
    <w:p w14:paraId="39F12F5A" w14:textId="39979736" w:rsidR="006656C8" w:rsidRPr="00FA1229" w:rsidRDefault="001E5556" w:rsidP="008C334A">
      <w:pPr>
        <w:jc w:val="both"/>
        <w:rPr>
          <w:rFonts w:ascii="Arial" w:hAnsi="Arial" w:cs="Arial"/>
          <w:sz w:val="20"/>
          <w:szCs w:val="20"/>
        </w:rPr>
      </w:pPr>
      <w:r w:rsidRPr="00FA1229">
        <w:rPr>
          <w:rFonts w:ascii="Arial" w:hAnsi="Arial" w:cs="Arial"/>
          <w:sz w:val="20"/>
          <w:szCs w:val="20"/>
        </w:rPr>
        <w:t>Particle-stabilized emulsions can be categorized as</w:t>
      </w:r>
      <w:r w:rsidR="003D58B9" w:rsidRPr="00FA1229">
        <w:rPr>
          <w:rFonts w:ascii="Arial" w:hAnsi="Arial" w:cs="Arial"/>
          <w:sz w:val="20"/>
          <w:szCs w:val="20"/>
        </w:rPr>
        <w:t>,</w:t>
      </w:r>
      <w:r w:rsidRPr="00FA1229">
        <w:rPr>
          <w:rFonts w:ascii="Arial" w:hAnsi="Arial" w:cs="Arial"/>
          <w:sz w:val="20"/>
          <w:szCs w:val="20"/>
        </w:rPr>
        <w:t xml:space="preserve"> </w:t>
      </w:r>
    </w:p>
    <w:p w14:paraId="6958C28A" w14:textId="05183EF9" w:rsidR="00A60460" w:rsidRPr="00FA1229" w:rsidRDefault="006656C8" w:rsidP="00C10E8C">
      <w:pPr>
        <w:pStyle w:val="ListParagraph"/>
        <w:numPr>
          <w:ilvl w:val="0"/>
          <w:numId w:val="1"/>
        </w:numPr>
        <w:ind w:left="284"/>
        <w:jc w:val="both"/>
        <w:rPr>
          <w:rFonts w:ascii="Arial" w:hAnsi="Arial" w:cs="Arial"/>
          <w:sz w:val="20"/>
          <w:szCs w:val="20"/>
        </w:rPr>
      </w:pPr>
      <w:r w:rsidRPr="00FA1229">
        <w:rPr>
          <w:rFonts w:ascii="Arial" w:hAnsi="Arial" w:cs="Arial"/>
          <w:sz w:val="20"/>
          <w:szCs w:val="20"/>
        </w:rPr>
        <w:t>Oil-in-water (O/W) e</w:t>
      </w:r>
      <w:r w:rsidR="007A2F0A" w:rsidRPr="00FA1229">
        <w:rPr>
          <w:rFonts w:ascii="Arial" w:hAnsi="Arial" w:cs="Arial"/>
          <w:sz w:val="20"/>
          <w:szCs w:val="20"/>
        </w:rPr>
        <w:t>mulsions</w:t>
      </w:r>
      <w:r w:rsidRPr="00FA1229">
        <w:rPr>
          <w:rFonts w:ascii="Arial" w:hAnsi="Arial" w:cs="Arial"/>
          <w:sz w:val="20"/>
          <w:szCs w:val="20"/>
        </w:rPr>
        <w:t>:</w:t>
      </w:r>
      <w:r w:rsidR="007A2F0A" w:rsidRPr="00FA1229">
        <w:rPr>
          <w:rFonts w:ascii="Arial" w:hAnsi="Arial" w:cs="Arial"/>
          <w:sz w:val="20"/>
          <w:szCs w:val="20"/>
        </w:rPr>
        <w:t xml:space="preserve"> hydrophilic </w:t>
      </w:r>
      <w:r w:rsidR="00184F0B" w:rsidRPr="00FA1229">
        <w:rPr>
          <w:rFonts w:ascii="Arial" w:hAnsi="Arial" w:cs="Arial"/>
          <w:sz w:val="20"/>
          <w:szCs w:val="20"/>
        </w:rPr>
        <w:t>particles</w:t>
      </w:r>
      <w:r w:rsidR="00B77079" w:rsidRPr="00FA1229">
        <w:rPr>
          <w:rFonts w:ascii="Arial" w:hAnsi="Arial" w:cs="Arial"/>
          <w:sz w:val="20"/>
          <w:szCs w:val="20"/>
        </w:rPr>
        <w:t xml:space="preserve"> stabilizers </w:t>
      </w:r>
      <w:r w:rsidR="00184F0B" w:rsidRPr="00FA1229">
        <w:rPr>
          <w:rFonts w:ascii="Arial" w:hAnsi="Arial" w:cs="Arial"/>
          <w:sz w:val="20"/>
          <w:szCs w:val="20"/>
        </w:rPr>
        <w:t>(</w:t>
      </w:r>
      <w:r w:rsidR="00E83EB8" w:rsidRPr="00FA1229">
        <w:rPr>
          <w:rFonts w:ascii="Arial" w:hAnsi="Arial" w:cs="Arial"/>
          <w:sz w:val="20"/>
          <w:szCs w:val="20"/>
        </w:rPr>
        <w:t>e.g., silica, clay)</w:t>
      </w:r>
      <w:r w:rsidRPr="00FA1229">
        <w:rPr>
          <w:rFonts w:ascii="Arial" w:hAnsi="Arial" w:cs="Arial"/>
          <w:sz w:val="20"/>
          <w:szCs w:val="20"/>
        </w:rPr>
        <w:t xml:space="preserve"> </w:t>
      </w:r>
      <w:r w:rsidR="00785F52" w:rsidRPr="00FA1229">
        <w:rPr>
          <w:rFonts w:ascii="Arial" w:hAnsi="Arial" w:cs="Arial"/>
          <w:sz w:val="20"/>
          <w:szCs w:val="20"/>
        </w:rPr>
        <w:t>with a contact angle in the range of 15° &lt; θ &lt;90°</w:t>
      </w:r>
      <w:r w:rsidRPr="00FA1229">
        <w:rPr>
          <w:rFonts w:ascii="Arial" w:hAnsi="Arial" w:cs="Arial"/>
          <w:sz w:val="20"/>
          <w:szCs w:val="20"/>
        </w:rPr>
        <w:t xml:space="preserve"> (measured through the water phase)</w:t>
      </w:r>
      <w:r w:rsidR="003D58B9" w:rsidRPr="00FA1229">
        <w:rPr>
          <w:rFonts w:ascii="Arial" w:hAnsi="Arial" w:cs="Arial"/>
          <w:sz w:val="20"/>
          <w:szCs w:val="20"/>
        </w:rPr>
        <w:t>.</w:t>
      </w:r>
    </w:p>
    <w:p w14:paraId="1E2DC9E3" w14:textId="60C930C5" w:rsidR="00785F52" w:rsidRPr="00FA1229" w:rsidRDefault="006656C8" w:rsidP="00C10E8C">
      <w:pPr>
        <w:pStyle w:val="ListParagraph"/>
        <w:numPr>
          <w:ilvl w:val="0"/>
          <w:numId w:val="1"/>
        </w:numPr>
        <w:ind w:left="284"/>
        <w:jc w:val="both"/>
        <w:rPr>
          <w:rFonts w:ascii="Arial" w:hAnsi="Arial" w:cs="Arial"/>
          <w:sz w:val="20"/>
          <w:szCs w:val="20"/>
        </w:rPr>
      </w:pPr>
      <w:r w:rsidRPr="00FA1229">
        <w:rPr>
          <w:rFonts w:ascii="Arial" w:hAnsi="Arial" w:cs="Arial"/>
          <w:sz w:val="20"/>
          <w:szCs w:val="20"/>
        </w:rPr>
        <w:t>Water-in-oil (W/O) e</w:t>
      </w:r>
      <w:r w:rsidR="007A2F0A" w:rsidRPr="00FA1229">
        <w:rPr>
          <w:rFonts w:ascii="Arial" w:hAnsi="Arial" w:cs="Arial"/>
          <w:sz w:val="20"/>
          <w:szCs w:val="20"/>
        </w:rPr>
        <w:t>mulsions</w:t>
      </w:r>
      <w:r w:rsidRPr="00FA1229">
        <w:rPr>
          <w:rFonts w:ascii="Arial" w:hAnsi="Arial" w:cs="Arial"/>
          <w:sz w:val="20"/>
          <w:szCs w:val="20"/>
        </w:rPr>
        <w:t>:</w:t>
      </w:r>
      <w:r w:rsidR="007A2F0A" w:rsidRPr="00FA1229">
        <w:rPr>
          <w:rFonts w:ascii="Arial" w:hAnsi="Arial" w:cs="Arial"/>
          <w:sz w:val="20"/>
          <w:szCs w:val="20"/>
        </w:rPr>
        <w:t xml:space="preserve"> hydrophobic particles</w:t>
      </w:r>
      <w:r w:rsidR="00B77079" w:rsidRPr="00FA1229">
        <w:rPr>
          <w:rFonts w:ascii="Arial" w:hAnsi="Arial" w:cs="Arial"/>
          <w:sz w:val="20"/>
          <w:szCs w:val="20"/>
        </w:rPr>
        <w:t xml:space="preserve"> are stabilizers</w:t>
      </w:r>
      <w:r w:rsidR="00E83EB8" w:rsidRPr="00FA1229">
        <w:rPr>
          <w:rFonts w:ascii="Arial" w:hAnsi="Arial" w:cs="Arial"/>
          <w:sz w:val="20"/>
          <w:szCs w:val="20"/>
        </w:rPr>
        <w:t xml:space="preserve"> (e.g., carbon black)</w:t>
      </w:r>
      <w:r w:rsidR="00785F52" w:rsidRPr="00FA1229">
        <w:rPr>
          <w:rFonts w:ascii="Arial" w:hAnsi="Arial" w:cs="Arial"/>
          <w:sz w:val="20"/>
          <w:szCs w:val="20"/>
        </w:rPr>
        <w:t xml:space="preserve"> with a contact angle in the range of 90° &lt; θ &lt; 165°</w:t>
      </w:r>
      <w:r w:rsidR="00333CCB" w:rsidRPr="00FA1229">
        <w:rPr>
          <w:rFonts w:ascii="Arial" w:hAnsi="Arial" w:cs="Arial"/>
          <w:sz w:val="20"/>
          <w:szCs w:val="20"/>
        </w:rPr>
        <w:t xml:space="preserve"> </w:t>
      </w:r>
      <w:r w:rsidR="00E5316C" w:rsidRPr="00FA1229">
        <w:rPr>
          <w:rFonts w:ascii="Arial" w:hAnsi="Arial" w:cs="Arial"/>
          <w:sz w:val="20"/>
          <w:szCs w:val="20"/>
        </w:rPr>
        <w:fldChar w:fldCharType="begin"/>
      </w:r>
      <w:r w:rsidR="00E5316C" w:rsidRPr="00FA1229">
        <w:rPr>
          <w:rFonts w:ascii="Arial" w:hAnsi="Arial" w:cs="Arial"/>
          <w:sz w:val="20"/>
          <w:szCs w:val="20"/>
        </w:rPr>
        <w:instrText xml:space="preserve"> ADDIN ZOTERO_ITEM CSL_CITATION {"citationID":"byAjdsnW","properties":{"formattedCitation":"(Dickinson, 2010)","plainCitation":"(Dickinson, 2010)","noteIndex":0},"citationItems":[{"id":1600,"uris":["http://zotero.org/users/14238090/items/MNP385N4"],"itemData":{"id":1600,"type":"article-journal","container-title":"Current Opinion in Colloid &amp; Interface Science","DOI":"10.1016/j.cocis.2009.11.001","ISSN":"13590294","issue":"1-2","journalAbbreviation":"Current Opinion in Colloid &amp; Interface Science","language":"en","license":"https://www.elsevier.com/tdm/userlicense/1.0/","page":"40-49","source":"DOI.org (Crossref)","title":"Food emulsions and foams: Stabilization by particles","title-short":"Food emulsions and foams","volume":"15","author":[{"family":"Dickinson","given":"Eric"}],"issued":{"date-parts":[["2010",4]]}}}],"schema":"https://github.com/citation-style-language/schema/raw/master/csl-citation.json"} </w:instrText>
      </w:r>
      <w:r w:rsidR="00E5316C" w:rsidRPr="00FA1229">
        <w:rPr>
          <w:rFonts w:ascii="Arial" w:hAnsi="Arial" w:cs="Arial"/>
          <w:sz w:val="20"/>
          <w:szCs w:val="20"/>
        </w:rPr>
        <w:fldChar w:fldCharType="separate"/>
      </w:r>
      <w:r w:rsidR="00E5316C" w:rsidRPr="00FA1229">
        <w:rPr>
          <w:rFonts w:ascii="Arial" w:hAnsi="Arial" w:cs="Arial"/>
          <w:sz w:val="20"/>
          <w:szCs w:val="20"/>
        </w:rPr>
        <w:t>(Dickinson, 2010)</w:t>
      </w:r>
      <w:r w:rsidR="00E5316C" w:rsidRPr="00FA1229">
        <w:rPr>
          <w:rFonts w:ascii="Arial" w:hAnsi="Arial" w:cs="Arial"/>
          <w:sz w:val="20"/>
          <w:szCs w:val="20"/>
        </w:rPr>
        <w:fldChar w:fldCharType="end"/>
      </w:r>
      <w:r w:rsidR="003D58B9" w:rsidRPr="00FA1229">
        <w:rPr>
          <w:rFonts w:ascii="Arial" w:hAnsi="Arial" w:cs="Arial"/>
          <w:sz w:val="20"/>
          <w:szCs w:val="20"/>
        </w:rPr>
        <w:t>.</w:t>
      </w:r>
    </w:p>
    <w:p w14:paraId="4106C57F" w14:textId="731824C0" w:rsidR="00517DF1" w:rsidRPr="00FA1229" w:rsidRDefault="009901AE" w:rsidP="008C334A">
      <w:pPr>
        <w:spacing w:after="0" w:line="240" w:lineRule="auto"/>
        <w:jc w:val="both"/>
        <w:rPr>
          <w:rFonts w:ascii="Arial" w:hAnsi="Arial" w:cs="Arial"/>
          <w:sz w:val="20"/>
          <w:szCs w:val="20"/>
        </w:rPr>
      </w:pPr>
      <w:r w:rsidRPr="00FA1229">
        <w:rPr>
          <w:rFonts w:ascii="Arial" w:eastAsia="Times New Roman" w:hAnsi="Arial" w:cs="Arial"/>
          <w:kern w:val="0"/>
          <w:sz w:val="20"/>
          <w:szCs w:val="20"/>
          <w:lang w:eastAsia="en-IN"/>
          <w14:ligatures w14:val="none"/>
        </w:rPr>
        <w:t xml:space="preserve">If the wetting contact angle is between 30 and 150 degrees, where the particle desorption energy is many orders of magnitude more than the thermal energy of Brownian motion, the Pickering emulsion </w:t>
      </w:r>
      <w:r w:rsidRPr="00FA1229">
        <w:rPr>
          <w:rFonts w:ascii="Arial" w:eastAsia="Times New Roman" w:hAnsi="Arial" w:cs="Arial"/>
          <w:kern w:val="0"/>
          <w:sz w:val="20"/>
          <w:szCs w:val="20"/>
          <w:lang w:eastAsia="en-IN"/>
          <w14:ligatures w14:val="none"/>
        </w:rPr>
        <w:lastRenderedPageBreak/>
        <w:t xml:space="preserve">will exhibit irreversible adsorption features </w:t>
      </w:r>
      <w:r w:rsidRPr="00FA1229">
        <w:rPr>
          <w:rFonts w:ascii="Arial" w:eastAsia="Times New Roman" w:hAnsi="Arial" w:cs="Arial"/>
          <w:kern w:val="0"/>
          <w:sz w:val="20"/>
          <w:szCs w:val="20"/>
          <w:lang w:eastAsia="en-IN"/>
          <w14:ligatures w14:val="none"/>
        </w:rPr>
        <w:fldChar w:fldCharType="begin"/>
      </w:r>
      <w:r w:rsidRPr="00FA1229">
        <w:rPr>
          <w:rFonts w:ascii="Arial" w:eastAsia="Times New Roman" w:hAnsi="Arial" w:cs="Arial"/>
          <w:kern w:val="0"/>
          <w:sz w:val="20"/>
          <w:szCs w:val="20"/>
          <w:lang w:eastAsia="en-IN"/>
          <w14:ligatures w14:val="none"/>
        </w:rPr>
        <w:instrText xml:space="preserve"> ADDIN ZOTERO_ITEM CSL_CITATION {"citationID":"IW4eXpam","properties":{"formattedCitation":"(Xiao et al., 2016)","plainCitation":"(Xiao et al., 2016)","noteIndex":0},"citationItems":[{"id":1507,"uris":["http://zotero.org/users/14238090/items/QIUPU7QX"],"itemData":{"id":1507,"type":"article-journal","container-title":"Trends in Food Science &amp; Technology","DOI":"10.1016/j.tifs.2016.05.010","ISSN":"09242244","journalAbbreviation":"Trends in Food Science &amp; Technology","language":"en","page":"48-60","source":"DOI.org (Crossref)","title":"Recent advances on food-grade particles stabilized Pickering emulsions: Fabrication, characterization and research trends","title-short":"Recent advances on food-grade particles stabilized Pickering emulsions","volume":"55","author":[{"family":"Xiao","given":"Jie"},{"family":"Li","given":"Yunqi"},{"family":"Huang","given":"Qingrong"}],"issued":{"date-parts":[["2016",9]]}}}],"schema":"https://github.com/citation-style-language/schema/raw/master/csl-citation.json"} </w:instrText>
      </w:r>
      <w:r w:rsidRPr="00FA1229">
        <w:rPr>
          <w:rFonts w:ascii="Arial" w:eastAsia="Times New Roman" w:hAnsi="Arial" w:cs="Arial"/>
          <w:kern w:val="0"/>
          <w:sz w:val="20"/>
          <w:szCs w:val="20"/>
          <w:lang w:eastAsia="en-IN"/>
          <w14:ligatures w14:val="none"/>
        </w:rPr>
        <w:fldChar w:fldCharType="separate"/>
      </w:r>
      <w:r w:rsidRPr="00FA1229">
        <w:rPr>
          <w:rFonts w:ascii="Arial" w:hAnsi="Arial" w:cs="Arial"/>
          <w:sz w:val="20"/>
          <w:szCs w:val="20"/>
        </w:rPr>
        <w:t xml:space="preserve">(Xiao </w:t>
      </w:r>
      <w:r w:rsidRPr="00FA1229">
        <w:rPr>
          <w:rFonts w:ascii="Arial" w:hAnsi="Arial" w:cs="Arial"/>
          <w:i/>
          <w:iCs/>
          <w:sz w:val="20"/>
          <w:szCs w:val="20"/>
        </w:rPr>
        <w:t>et al.</w:t>
      </w:r>
      <w:r w:rsidRPr="00FA1229">
        <w:rPr>
          <w:rFonts w:ascii="Arial" w:hAnsi="Arial" w:cs="Arial"/>
          <w:sz w:val="20"/>
          <w:szCs w:val="20"/>
        </w:rPr>
        <w:t>, 2016)</w:t>
      </w:r>
      <w:r w:rsidRPr="00FA1229">
        <w:rPr>
          <w:rFonts w:ascii="Arial" w:eastAsia="Times New Roman" w:hAnsi="Arial" w:cs="Arial"/>
          <w:kern w:val="0"/>
          <w:sz w:val="20"/>
          <w:szCs w:val="20"/>
          <w:lang w:eastAsia="en-IN"/>
          <w14:ligatures w14:val="none"/>
        </w:rPr>
        <w:fldChar w:fldCharType="end"/>
      </w:r>
      <w:r w:rsidRPr="00FA1229">
        <w:rPr>
          <w:rFonts w:ascii="Arial" w:eastAsia="Times New Roman" w:hAnsi="Arial" w:cs="Arial"/>
          <w:kern w:val="0"/>
          <w:sz w:val="20"/>
          <w:szCs w:val="20"/>
          <w:lang w:eastAsia="en-IN"/>
          <w14:ligatures w14:val="none"/>
        </w:rPr>
        <w:t>.</w:t>
      </w:r>
      <w:r w:rsidR="00C658C8" w:rsidRPr="00FA1229">
        <w:rPr>
          <w:rFonts w:ascii="Arial" w:eastAsia="Times New Roman" w:hAnsi="Arial" w:cs="Arial"/>
          <w:kern w:val="0"/>
          <w:sz w:val="20"/>
          <w:szCs w:val="20"/>
          <w:lang w:eastAsia="en-IN"/>
          <w14:ligatures w14:val="none"/>
        </w:rPr>
        <w:t>Ideally, particles with a θ around 90◦ have a near neutral wettability at the O/W interface and are more appropriate for the fabrication of stable Pickering emulsions</w:t>
      </w:r>
      <w:r w:rsidR="00B629FD" w:rsidRPr="00FA1229">
        <w:rPr>
          <w:rFonts w:ascii="Arial" w:eastAsia="Times New Roman" w:hAnsi="Arial" w:cs="Arial"/>
          <w:kern w:val="0"/>
          <w:sz w:val="20"/>
          <w:szCs w:val="20"/>
          <w:lang w:eastAsia="en-IN"/>
          <w14:ligatures w14:val="none"/>
        </w:rPr>
        <w:t xml:space="preserve"> </w:t>
      </w:r>
      <w:r w:rsidR="00E5316C" w:rsidRPr="00FA1229">
        <w:rPr>
          <w:rFonts w:ascii="Arial" w:eastAsia="Times New Roman" w:hAnsi="Arial" w:cs="Arial"/>
          <w:kern w:val="0"/>
          <w:sz w:val="20"/>
          <w:szCs w:val="20"/>
          <w:lang w:eastAsia="en-IN"/>
          <w14:ligatures w14:val="none"/>
        </w:rPr>
        <w:fldChar w:fldCharType="begin"/>
      </w:r>
      <w:r w:rsidR="00E5316C" w:rsidRPr="00FA1229">
        <w:rPr>
          <w:rFonts w:ascii="Arial" w:eastAsia="Times New Roman" w:hAnsi="Arial" w:cs="Arial"/>
          <w:kern w:val="0"/>
          <w:sz w:val="20"/>
          <w:szCs w:val="20"/>
          <w:lang w:eastAsia="en-IN"/>
          <w14:ligatures w14:val="none"/>
        </w:rPr>
        <w:instrText xml:space="preserve"> ADDIN ZOTERO_ITEM CSL_CITATION {"citationID":"HFCOhDHi","properties":{"formattedCitation":"(Dickinson, 2010)","plainCitation":"(Dickinson, 2010)","noteIndex":0},"citationItems":[{"id":1600,"uris":["http://zotero.org/users/14238090/items/MNP385N4"],"itemData":{"id":1600,"type":"article-journal","container-title":"Current Opinion in Colloid &amp; Interface Science","DOI":"10.1016/j.cocis.2009.11.001","ISSN":"13590294","issue":"1-2","journalAbbreviation":"Current Opinion in Colloid &amp; Interface Science","language":"en","license":"https://www.elsevier.com/tdm/userlicense/1.0/","page":"40-49","source":"DOI.org (Crossref)","title":"Food emulsions and foams: Stabilization by particles","title-short":"Food emulsions and foams","volume":"15","author":[{"family":"Dickinson","given":"Eric"}],"issued":{"date-parts":[["2010",4]]}}}],"schema":"https://github.com/citation-style-language/schema/raw/master/csl-citation.json"} </w:instrText>
      </w:r>
      <w:r w:rsidR="00E5316C" w:rsidRPr="00FA1229">
        <w:rPr>
          <w:rFonts w:ascii="Arial" w:eastAsia="Times New Roman" w:hAnsi="Arial" w:cs="Arial"/>
          <w:kern w:val="0"/>
          <w:sz w:val="20"/>
          <w:szCs w:val="20"/>
          <w:lang w:eastAsia="en-IN"/>
          <w14:ligatures w14:val="none"/>
        </w:rPr>
        <w:fldChar w:fldCharType="separate"/>
      </w:r>
      <w:r w:rsidR="00E5316C" w:rsidRPr="00FA1229">
        <w:rPr>
          <w:rFonts w:ascii="Arial" w:hAnsi="Arial" w:cs="Arial"/>
          <w:sz w:val="20"/>
          <w:szCs w:val="20"/>
        </w:rPr>
        <w:t>(Dickinson, 2010)</w:t>
      </w:r>
      <w:r w:rsidR="00E5316C" w:rsidRPr="00FA1229">
        <w:rPr>
          <w:rFonts w:ascii="Arial" w:eastAsia="Times New Roman" w:hAnsi="Arial" w:cs="Arial"/>
          <w:kern w:val="0"/>
          <w:sz w:val="20"/>
          <w:szCs w:val="20"/>
          <w:lang w:eastAsia="en-IN"/>
          <w14:ligatures w14:val="none"/>
        </w:rPr>
        <w:fldChar w:fldCharType="end"/>
      </w:r>
      <w:r w:rsidR="003F4AD3" w:rsidRPr="00FA1229">
        <w:rPr>
          <w:rFonts w:ascii="Arial" w:eastAsia="Times New Roman" w:hAnsi="Arial" w:cs="Arial"/>
          <w:kern w:val="0"/>
          <w:sz w:val="20"/>
          <w:szCs w:val="20"/>
          <w:lang w:eastAsia="en-IN"/>
          <w14:ligatures w14:val="none"/>
        </w:rPr>
        <w:t>.</w:t>
      </w:r>
      <w:r w:rsidR="00242415" w:rsidRPr="00FA1229">
        <w:rPr>
          <w:rFonts w:ascii="Arial" w:eastAsia="Times New Roman" w:hAnsi="Arial" w:cs="Arial"/>
          <w:kern w:val="0"/>
          <w:sz w:val="20"/>
          <w:szCs w:val="20"/>
          <w:lang w:eastAsia="en-IN"/>
          <w14:ligatures w14:val="none"/>
        </w:rPr>
        <w:t xml:space="preserve">When two phases completely moisten the particles, they stay scattered in one phase and are unable to form an emulsion. </w:t>
      </w:r>
      <w:bookmarkEnd w:id="5"/>
      <w:r w:rsidR="00B74E32" w:rsidRPr="00FA1229">
        <w:rPr>
          <w:rFonts w:ascii="Arial" w:hAnsi="Arial" w:cs="Arial"/>
          <w:sz w:val="20"/>
          <w:szCs w:val="20"/>
        </w:rPr>
        <w:t xml:space="preserve">The wettability of the particles may be fine-tuned in a number of ways by altering their topology or surface functional groups (chemical anchoring or physical adsorption) </w:t>
      </w:r>
      <w:r w:rsidR="00B74E32" w:rsidRPr="00FA1229">
        <w:rPr>
          <w:rFonts w:ascii="Arial" w:hAnsi="Arial" w:cs="Arial"/>
          <w:sz w:val="20"/>
          <w:szCs w:val="20"/>
        </w:rPr>
        <w:fldChar w:fldCharType="begin"/>
      </w:r>
      <w:r w:rsidR="00FA2B69" w:rsidRPr="00FA1229">
        <w:rPr>
          <w:rFonts w:ascii="Arial" w:hAnsi="Arial" w:cs="Arial"/>
          <w:sz w:val="20"/>
          <w:szCs w:val="20"/>
        </w:rPr>
        <w:instrText xml:space="preserve"> ADDIN ZOTERO_ITEM CSL_CITATION {"citationID":"gp98Dcyt","properties":{"formattedCitation":"(Gonzalez Ortiz et al., 2020)","plainCitation":"(Gonzalez Ortiz et al., 2020)","noteIndex":0},"citationItems":[{"id":185,"uris":["http://zotero.org/users/14238090/items/E334D5YR"],"itemData":{"id":185,"type":"article-journal","container-title":"Engineering","DOI":"10.1016/j.eng.2019.08.017","ISSN":"20958099","issue":"4","journalAbbreviation":"Engineering","language":"en","page":"468-482","source":"DOI.org (Crossref)","title":"Current Trends in Pickering Emulsions: Particle Morphology and Applications","title-short":"Current Trends in Pickering Emulsions","volume":"6","author":[{"family":"Gonzalez Ortiz","given":"Danae"},{"family":"Pochat-Bohatier","given":"Celine"},{"family":"Cambedouzou","given":"Julien"},{"family":"Bechelany","given":"Mikhael"},{"family":"Miele","given":"Philippe"}],"issued":{"date-parts":[["2020",4]]}}}],"schema":"https://github.com/citation-style-language/schema/raw/master/csl-citation.json"} </w:instrText>
      </w:r>
      <w:r w:rsidR="00B74E32" w:rsidRPr="00FA1229">
        <w:rPr>
          <w:rFonts w:ascii="Arial" w:hAnsi="Arial" w:cs="Arial"/>
          <w:sz w:val="20"/>
          <w:szCs w:val="20"/>
        </w:rPr>
        <w:fldChar w:fldCharType="separate"/>
      </w:r>
      <w:r w:rsidR="00B74E32" w:rsidRPr="00FA1229">
        <w:rPr>
          <w:rFonts w:ascii="Arial" w:hAnsi="Arial" w:cs="Arial"/>
          <w:sz w:val="20"/>
          <w:szCs w:val="20"/>
        </w:rPr>
        <w:t xml:space="preserve">(Gonzalez Ortiz </w:t>
      </w:r>
      <w:r w:rsidR="00B74E32" w:rsidRPr="00FA1229">
        <w:rPr>
          <w:rFonts w:ascii="Arial" w:hAnsi="Arial" w:cs="Arial"/>
          <w:i/>
          <w:iCs/>
          <w:sz w:val="20"/>
          <w:szCs w:val="20"/>
        </w:rPr>
        <w:t>et al.,</w:t>
      </w:r>
      <w:r w:rsidR="00B74E32" w:rsidRPr="00FA1229">
        <w:rPr>
          <w:rFonts w:ascii="Arial" w:hAnsi="Arial" w:cs="Arial"/>
          <w:sz w:val="20"/>
          <w:szCs w:val="20"/>
        </w:rPr>
        <w:t xml:space="preserve"> 2020)</w:t>
      </w:r>
      <w:r w:rsidR="00B74E32" w:rsidRPr="00FA1229">
        <w:rPr>
          <w:rFonts w:ascii="Arial" w:hAnsi="Arial" w:cs="Arial"/>
          <w:sz w:val="20"/>
          <w:szCs w:val="20"/>
        </w:rPr>
        <w:fldChar w:fldCharType="end"/>
      </w:r>
      <w:r w:rsidR="00B74E32" w:rsidRPr="00FA1229">
        <w:rPr>
          <w:rFonts w:ascii="Arial" w:hAnsi="Arial" w:cs="Arial"/>
          <w:sz w:val="20"/>
          <w:szCs w:val="20"/>
        </w:rPr>
        <w:t>.</w:t>
      </w:r>
    </w:p>
    <w:p w14:paraId="1AC46B02" w14:textId="08B2B4ED" w:rsidR="001B0A10" w:rsidRPr="00FA1229" w:rsidRDefault="001B0A10" w:rsidP="008C334A">
      <w:pPr>
        <w:spacing w:after="0" w:line="240" w:lineRule="auto"/>
        <w:jc w:val="both"/>
        <w:rPr>
          <w:rFonts w:ascii="Arial" w:hAnsi="Arial" w:cs="Arial"/>
          <w:sz w:val="24"/>
          <w:szCs w:val="24"/>
        </w:rPr>
      </w:pPr>
    </w:p>
    <w:p w14:paraId="3DCA4899" w14:textId="77C2C39C" w:rsidR="001B0A10" w:rsidRPr="00FA1229" w:rsidRDefault="001B0A10" w:rsidP="008C334A">
      <w:pPr>
        <w:spacing w:after="0" w:line="240" w:lineRule="auto"/>
        <w:jc w:val="both"/>
        <w:rPr>
          <w:rFonts w:ascii="Arial" w:hAnsi="Arial" w:cs="Arial"/>
          <w:sz w:val="24"/>
          <w:szCs w:val="24"/>
        </w:rPr>
      </w:pPr>
    </w:p>
    <w:p w14:paraId="29F2FC9A" w14:textId="4134AA92" w:rsidR="003D58B9" w:rsidRPr="00FA1229" w:rsidRDefault="00821A80" w:rsidP="00821A80">
      <w:pPr>
        <w:spacing w:after="0" w:line="240" w:lineRule="auto"/>
        <w:jc w:val="both"/>
        <w:rPr>
          <w:rFonts w:ascii="Arial" w:hAnsi="Arial" w:cs="Arial"/>
          <w:sz w:val="24"/>
          <w:szCs w:val="24"/>
        </w:rPr>
      </w:pPr>
      <w:r w:rsidRPr="00FA1229">
        <w:rPr>
          <w:rFonts w:ascii="Arial" w:hAnsi="Arial" w:cs="Arial"/>
          <w:noProof/>
          <w:sz w:val="24"/>
          <w:szCs w:val="24"/>
          <w:lang w:val="en-US"/>
        </w:rPr>
        <w:drawing>
          <wp:inline distT="0" distB="0" distL="0" distR="0" wp14:anchorId="7C081517" wp14:editId="6E39B856">
            <wp:extent cx="5529943" cy="2810667"/>
            <wp:effectExtent l="0" t="0" r="0" b="8890"/>
            <wp:docPr id="1732221478"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9021" cy="2815281"/>
                    </a:xfrm>
                    <a:prstGeom prst="rect">
                      <a:avLst/>
                    </a:prstGeom>
                    <a:noFill/>
                  </pic:spPr>
                </pic:pic>
              </a:graphicData>
            </a:graphic>
          </wp:inline>
        </w:drawing>
      </w:r>
    </w:p>
    <w:p w14:paraId="116EDBBE" w14:textId="4CF83D1A" w:rsidR="00127435" w:rsidRPr="00FA1229" w:rsidRDefault="00127435" w:rsidP="00821A80">
      <w:pPr>
        <w:spacing w:after="0" w:line="240" w:lineRule="auto"/>
        <w:jc w:val="center"/>
        <w:rPr>
          <w:rFonts w:ascii="Arial" w:hAnsi="Arial" w:cs="Arial"/>
          <w:sz w:val="20"/>
          <w:szCs w:val="20"/>
        </w:rPr>
      </w:pPr>
      <w:r w:rsidRPr="00FA1229">
        <w:rPr>
          <w:rFonts w:ascii="Arial" w:hAnsi="Arial" w:cs="Arial"/>
          <w:sz w:val="20"/>
          <w:szCs w:val="20"/>
          <w:lang w:val="en-US"/>
        </w:rPr>
        <w:t xml:space="preserve">Fig 1: Schematic representation of oil/water and water /oil Pickering </w:t>
      </w:r>
      <w:r w:rsidR="00426225" w:rsidRPr="00FA1229">
        <w:rPr>
          <w:rFonts w:ascii="Arial" w:hAnsi="Arial" w:cs="Arial"/>
          <w:sz w:val="20"/>
          <w:szCs w:val="20"/>
          <w:lang w:val="en-US"/>
        </w:rPr>
        <w:t>emulsion</w:t>
      </w:r>
    </w:p>
    <w:p w14:paraId="64369F16" w14:textId="77777777" w:rsidR="00DD0CF3" w:rsidRPr="00FA1229" w:rsidRDefault="00DD0CF3" w:rsidP="008C334A">
      <w:pPr>
        <w:spacing w:after="0" w:line="240" w:lineRule="auto"/>
        <w:jc w:val="both"/>
        <w:rPr>
          <w:rFonts w:ascii="Arial" w:hAnsi="Arial" w:cs="Arial"/>
          <w:sz w:val="24"/>
          <w:szCs w:val="24"/>
        </w:rPr>
      </w:pPr>
    </w:p>
    <w:p w14:paraId="6827C515" w14:textId="18EB0E8D" w:rsidR="001B0A10" w:rsidRPr="00FA1229" w:rsidRDefault="004B3A7A" w:rsidP="004B3A7A">
      <w:pPr>
        <w:jc w:val="both"/>
        <w:rPr>
          <w:rFonts w:ascii="Arial" w:hAnsi="Arial" w:cs="Arial"/>
          <w:b/>
          <w:bCs/>
          <w:sz w:val="22"/>
        </w:rPr>
      </w:pPr>
      <w:r w:rsidRPr="00FA1229">
        <w:rPr>
          <w:rFonts w:ascii="Arial" w:hAnsi="Arial" w:cs="Arial"/>
          <w:b/>
          <w:bCs/>
          <w:sz w:val="22"/>
        </w:rPr>
        <w:t xml:space="preserve">5.2. </w:t>
      </w:r>
      <w:r w:rsidR="00517DF1" w:rsidRPr="00FA1229">
        <w:rPr>
          <w:rFonts w:ascii="Arial" w:hAnsi="Arial" w:cs="Arial"/>
          <w:b/>
          <w:bCs/>
          <w:sz w:val="22"/>
        </w:rPr>
        <w:t>Particle concentration</w:t>
      </w:r>
    </w:p>
    <w:p w14:paraId="204F0121" w14:textId="76915A7C" w:rsidR="005F510F" w:rsidRPr="00FA1229" w:rsidRDefault="00D62E72" w:rsidP="008C334A">
      <w:pPr>
        <w:pStyle w:val="ListParagraph"/>
        <w:ind w:left="0"/>
        <w:jc w:val="both"/>
        <w:rPr>
          <w:rFonts w:ascii="Arial" w:hAnsi="Arial" w:cs="Arial"/>
          <w:b/>
          <w:bCs/>
          <w:sz w:val="20"/>
          <w:szCs w:val="20"/>
        </w:rPr>
      </w:pPr>
      <w:r w:rsidRPr="00FA1229">
        <w:rPr>
          <w:rFonts w:ascii="Arial" w:eastAsia="Times New Roman" w:hAnsi="Arial" w:cs="Arial"/>
          <w:kern w:val="0"/>
          <w:sz w:val="20"/>
          <w:szCs w:val="20"/>
          <w:lang w:eastAsia="en-IN"/>
          <w14:ligatures w14:val="none"/>
        </w:rPr>
        <w:t xml:space="preserve">The particle concentration has a significant impact on the emulsion stability and average droplet size. Since solid particles cannot function as emulsifiers until they are adsorbed at the </w:t>
      </w:r>
      <w:r w:rsidR="00F757FF" w:rsidRPr="00FA1229">
        <w:rPr>
          <w:rFonts w:ascii="Arial" w:eastAsia="Times New Roman" w:hAnsi="Arial" w:cs="Arial"/>
          <w:kern w:val="0"/>
          <w:sz w:val="20"/>
          <w:szCs w:val="20"/>
          <w:lang w:eastAsia="en-IN"/>
          <w14:ligatures w14:val="none"/>
        </w:rPr>
        <w:t>oil-water</w:t>
      </w:r>
      <w:r w:rsidRPr="00FA1229">
        <w:rPr>
          <w:rFonts w:ascii="Arial" w:eastAsia="Times New Roman" w:hAnsi="Arial" w:cs="Arial"/>
          <w:kern w:val="0"/>
          <w:sz w:val="20"/>
          <w:szCs w:val="20"/>
          <w:lang w:eastAsia="en-IN"/>
          <w14:ligatures w14:val="none"/>
        </w:rPr>
        <w:t xml:space="preserve"> interface, the stability of the emulsion tends to grow proportionately with the concentration of the particle. The </w:t>
      </w:r>
      <w:r w:rsidR="00632E72" w:rsidRPr="00FA1229">
        <w:rPr>
          <w:rFonts w:ascii="Arial" w:eastAsia="Times New Roman" w:hAnsi="Arial" w:cs="Arial"/>
          <w:kern w:val="0"/>
          <w:sz w:val="20"/>
          <w:szCs w:val="20"/>
          <w:lang w:eastAsia="en-IN"/>
          <w14:ligatures w14:val="none"/>
        </w:rPr>
        <w:t>existence of</w:t>
      </w:r>
      <w:r w:rsidRPr="00FA1229">
        <w:rPr>
          <w:rFonts w:ascii="Arial" w:eastAsia="Times New Roman" w:hAnsi="Arial" w:cs="Arial"/>
          <w:kern w:val="0"/>
          <w:sz w:val="20"/>
          <w:szCs w:val="20"/>
          <w:lang w:eastAsia="en-IN"/>
          <w14:ligatures w14:val="none"/>
        </w:rPr>
        <w:t xml:space="preserve"> too many particles inhibits coalescence because they adhere to and stabilize the </w:t>
      </w:r>
      <w:r w:rsidR="00F757FF" w:rsidRPr="00FA1229">
        <w:rPr>
          <w:rFonts w:ascii="Arial" w:eastAsia="Times New Roman" w:hAnsi="Arial" w:cs="Arial"/>
          <w:kern w:val="0"/>
          <w:sz w:val="20"/>
          <w:szCs w:val="20"/>
          <w:lang w:eastAsia="en-IN"/>
          <w14:ligatures w14:val="none"/>
        </w:rPr>
        <w:t>liquid-liquid</w:t>
      </w:r>
      <w:r w:rsidRPr="00FA1229">
        <w:rPr>
          <w:rFonts w:ascii="Arial" w:eastAsia="Times New Roman" w:hAnsi="Arial" w:cs="Arial"/>
          <w:kern w:val="0"/>
          <w:sz w:val="20"/>
          <w:szCs w:val="20"/>
          <w:lang w:eastAsia="en-IN"/>
          <w14:ligatures w14:val="none"/>
        </w:rPr>
        <w:t xml:space="preserve"> interface. </w:t>
      </w:r>
      <w:r w:rsidR="00F757FF" w:rsidRPr="00FA1229">
        <w:rPr>
          <w:rFonts w:ascii="Arial" w:eastAsia="Times New Roman" w:hAnsi="Arial" w:cs="Arial"/>
          <w:kern w:val="0"/>
          <w:sz w:val="20"/>
          <w:szCs w:val="20"/>
          <w:lang w:eastAsia="en-IN"/>
          <w14:ligatures w14:val="none"/>
        </w:rPr>
        <w:t>Interestingly,</w:t>
      </w:r>
      <w:r w:rsidRPr="00FA1229">
        <w:rPr>
          <w:rFonts w:ascii="Arial" w:eastAsia="Times New Roman" w:hAnsi="Arial" w:cs="Arial"/>
          <w:kern w:val="0"/>
          <w:sz w:val="20"/>
          <w:szCs w:val="20"/>
          <w:lang w:eastAsia="en-IN"/>
          <w14:ligatures w14:val="none"/>
        </w:rPr>
        <w:t xml:space="preserve"> particles that escape from a droplet can adsorb to another surface at the same time, linking two droplets with a shared particle monolayer.</w:t>
      </w:r>
      <w:r w:rsidR="00D87250" w:rsidRPr="00FA1229">
        <w:rPr>
          <w:rFonts w:ascii="Arial" w:eastAsia="Times New Roman" w:hAnsi="Arial" w:cs="Arial"/>
          <w:kern w:val="0"/>
          <w:sz w:val="20"/>
          <w:szCs w:val="20"/>
          <w:lang w:eastAsia="en-IN"/>
          <w14:ligatures w14:val="none"/>
        </w:rPr>
        <w:t xml:space="preserve"> </w:t>
      </w:r>
      <w:r w:rsidRPr="00FA1229">
        <w:rPr>
          <w:rFonts w:ascii="Arial" w:eastAsia="Times New Roman" w:hAnsi="Arial" w:cs="Arial"/>
          <w:kern w:val="0"/>
          <w:sz w:val="20"/>
          <w:szCs w:val="20"/>
          <w:lang w:eastAsia="en-IN"/>
          <w14:ligatures w14:val="none"/>
        </w:rPr>
        <w:t xml:space="preserve">Coalescence is avoided because </w:t>
      </w:r>
      <w:r w:rsidR="00F757FF" w:rsidRPr="00FA1229">
        <w:rPr>
          <w:rFonts w:ascii="Arial" w:eastAsia="Times New Roman" w:hAnsi="Arial" w:cs="Arial"/>
          <w:kern w:val="0"/>
          <w:sz w:val="20"/>
          <w:szCs w:val="20"/>
          <w:lang w:eastAsia="en-IN"/>
          <w14:ligatures w14:val="none"/>
        </w:rPr>
        <w:t xml:space="preserve">of </w:t>
      </w:r>
      <w:r w:rsidRPr="00FA1229">
        <w:rPr>
          <w:rFonts w:ascii="Arial" w:eastAsia="Times New Roman" w:hAnsi="Arial" w:cs="Arial"/>
          <w:kern w:val="0"/>
          <w:sz w:val="20"/>
          <w:szCs w:val="20"/>
          <w:lang w:eastAsia="en-IN"/>
          <w14:ligatures w14:val="none"/>
        </w:rPr>
        <w:t xml:space="preserve">this arrangement </w:t>
      </w:r>
      <w:r w:rsidR="00F757FF" w:rsidRPr="00FA1229">
        <w:rPr>
          <w:rFonts w:ascii="Arial" w:eastAsia="Times New Roman" w:hAnsi="Arial" w:cs="Arial"/>
          <w:kern w:val="0"/>
          <w:sz w:val="20"/>
          <w:szCs w:val="20"/>
          <w:lang w:eastAsia="en-IN"/>
          <w14:ligatures w14:val="none"/>
        </w:rPr>
        <w:t xml:space="preserve">and </w:t>
      </w:r>
      <w:r w:rsidRPr="00FA1229">
        <w:rPr>
          <w:rFonts w:ascii="Arial" w:eastAsia="Times New Roman" w:hAnsi="Arial" w:cs="Arial"/>
          <w:kern w:val="0"/>
          <w:sz w:val="20"/>
          <w:szCs w:val="20"/>
          <w:lang w:eastAsia="en-IN"/>
          <w14:ligatures w14:val="none"/>
        </w:rPr>
        <w:t xml:space="preserve">maintains the equilibrium contact angle on both sides of the bridging particles. But in certain situations, </w:t>
      </w:r>
      <w:r w:rsidR="00F757FF" w:rsidRPr="00FA1229">
        <w:rPr>
          <w:rFonts w:ascii="Arial" w:eastAsia="Times New Roman" w:hAnsi="Arial" w:cs="Arial"/>
          <w:kern w:val="0"/>
          <w:sz w:val="20"/>
          <w:szCs w:val="20"/>
          <w:lang w:eastAsia="en-IN"/>
          <w14:ligatures w14:val="none"/>
        </w:rPr>
        <w:t xml:space="preserve">a </w:t>
      </w:r>
      <w:r w:rsidRPr="00FA1229">
        <w:rPr>
          <w:rFonts w:ascii="Arial" w:eastAsia="Times New Roman" w:hAnsi="Arial" w:cs="Arial"/>
          <w:kern w:val="0"/>
          <w:sz w:val="20"/>
          <w:szCs w:val="20"/>
          <w:lang w:eastAsia="en-IN"/>
          <w14:ligatures w14:val="none"/>
        </w:rPr>
        <w:t xml:space="preserve">rise </w:t>
      </w:r>
      <w:r w:rsidR="00F757FF" w:rsidRPr="00FA1229">
        <w:rPr>
          <w:rFonts w:ascii="Arial" w:eastAsia="Times New Roman" w:hAnsi="Arial" w:cs="Arial"/>
          <w:kern w:val="0"/>
          <w:sz w:val="20"/>
          <w:szCs w:val="20"/>
          <w:lang w:eastAsia="en-IN"/>
          <w14:ligatures w14:val="none"/>
        </w:rPr>
        <w:t xml:space="preserve">in </w:t>
      </w:r>
      <w:r w:rsidRPr="00FA1229">
        <w:rPr>
          <w:rFonts w:ascii="Arial" w:eastAsia="Times New Roman" w:hAnsi="Arial" w:cs="Arial"/>
          <w:kern w:val="0"/>
          <w:sz w:val="20"/>
          <w:szCs w:val="20"/>
          <w:lang w:eastAsia="en-IN"/>
          <w14:ligatures w14:val="none"/>
        </w:rPr>
        <w:t>particles</w:t>
      </w:r>
      <w:r w:rsidR="00D87250" w:rsidRPr="00FA1229">
        <w:rPr>
          <w:rFonts w:ascii="Arial" w:eastAsia="Times New Roman" w:hAnsi="Arial" w:cs="Arial"/>
          <w:kern w:val="0"/>
          <w:sz w:val="20"/>
          <w:szCs w:val="20"/>
          <w:lang w:eastAsia="en-IN"/>
          <w14:ligatures w14:val="none"/>
        </w:rPr>
        <w:t xml:space="preserve"> concentration</w:t>
      </w:r>
      <w:r w:rsidRPr="00FA1229">
        <w:rPr>
          <w:rFonts w:ascii="Arial" w:eastAsia="Times New Roman" w:hAnsi="Arial" w:cs="Arial"/>
          <w:kern w:val="0"/>
          <w:sz w:val="20"/>
          <w:szCs w:val="20"/>
          <w:lang w:eastAsia="en-IN"/>
          <w14:ligatures w14:val="none"/>
        </w:rPr>
        <w:t xml:space="preserve"> only results in </w:t>
      </w:r>
      <w:r w:rsidR="00F757FF" w:rsidRPr="00FA1229">
        <w:rPr>
          <w:rFonts w:ascii="Arial" w:eastAsia="Times New Roman" w:hAnsi="Arial" w:cs="Arial"/>
          <w:kern w:val="0"/>
          <w:sz w:val="20"/>
          <w:szCs w:val="20"/>
          <w:lang w:eastAsia="en-IN"/>
          <w14:ligatures w14:val="none"/>
        </w:rPr>
        <w:t>an</w:t>
      </w:r>
      <w:r w:rsidRPr="00FA1229">
        <w:rPr>
          <w:rFonts w:ascii="Arial" w:eastAsia="Times New Roman" w:hAnsi="Arial" w:cs="Arial"/>
          <w:kern w:val="0"/>
          <w:sz w:val="20"/>
          <w:szCs w:val="20"/>
          <w:lang w:eastAsia="en-IN"/>
          <w14:ligatures w14:val="none"/>
        </w:rPr>
        <w:t xml:space="preserve"> excess particle in one phase, therefore this is not a general principle for emulsion stability </w:t>
      </w:r>
      <w:r w:rsidR="00DC5E6D" w:rsidRPr="00FA1229">
        <w:rPr>
          <w:rFonts w:ascii="Arial" w:hAnsi="Arial" w:cs="Arial"/>
          <w:sz w:val="20"/>
          <w:szCs w:val="20"/>
        </w:rPr>
        <w:fldChar w:fldCharType="begin"/>
      </w:r>
      <w:r w:rsidR="00DC5E6D" w:rsidRPr="00FA1229">
        <w:rPr>
          <w:rFonts w:ascii="Arial" w:hAnsi="Arial" w:cs="Arial"/>
          <w:sz w:val="20"/>
          <w:szCs w:val="20"/>
        </w:rPr>
        <w:instrText xml:space="preserve"> ADDIN ZOTERO_ITEM CSL_CITATION {"citationID":"4qfVRQfG","properties":{"formattedCitation":"(Gonzalez Ortiz et al., 2020)","plainCitation":"(Gonzalez Ortiz et al., 2020)","noteIndex":0},"citationItems":[{"id":185,"uris":["http://zotero.org/users/14238090/items/E334D5YR"],"itemData":{"id":185,"type":"article-journal","container-title":"Engineering","DOI":"10.1016/j.eng.2019.08.017","ISSN":"20958099","issue":"4","journalAbbreviation":"Engineering","language":"en","page":"468-482","source":"DOI.org (Crossref)","title":"Current Trends in Pickering Emulsions: Particle Morphology and Applications","title-short":"Current Trends in Pickering Emulsions","volume":"6","author":[{"family":"Gonzalez Ortiz","given":"Danae"},{"family":"Pochat-Bohatier","given":"Celine"},{"family":"Cambedouzou","given":"Julien"},{"family":"Bechelany","given":"Mikhael"},{"family":"Miele","given":"Philippe"}],"issued":{"date-parts":[["2020",4]]}}}],"schema":"https://github.com/citation-style-language/schema/raw/master/csl-citation.json"} </w:instrText>
      </w:r>
      <w:r w:rsidR="00DC5E6D" w:rsidRPr="00FA1229">
        <w:rPr>
          <w:rFonts w:ascii="Arial" w:hAnsi="Arial" w:cs="Arial"/>
          <w:sz w:val="20"/>
          <w:szCs w:val="20"/>
        </w:rPr>
        <w:fldChar w:fldCharType="separate"/>
      </w:r>
      <w:r w:rsidR="00DC5E6D" w:rsidRPr="00FA1229">
        <w:rPr>
          <w:rFonts w:ascii="Arial" w:hAnsi="Arial" w:cs="Arial"/>
          <w:sz w:val="20"/>
          <w:szCs w:val="20"/>
        </w:rPr>
        <w:t xml:space="preserve">(Gonzalez Ortiz </w:t>
      </w:r>
      <w:r w:rsidR="00DC5E6D" w:rsidRPr="00FA1229">
        <w:rPr>
          <w:rFonts w:ascii="Arial" w:hAnsi="Arial" w:cs="Arial"/>
          <w:i/>
          <w:iCs/>
          <w:sz w:val="20"/>
          <w:szCs w:val="20"/>
        </w:rPr>
        <w:t>et al</w:t>
      </w:r>
      <w:r w:rsidR="00DC5E6D" w:rsidRPr="00FA1229">
        <w:rPr>
          <w:rFonts w:ascii="Arial" w:hAnsi="Arial" w:cs="Arial"/>
          <w:sz w:val="20"/>
          <w:szCs w:val="20"/>
        </w:rPr>
        <w:t>., 2020)</w:t>
      </w:r>
      <w:r w:rsidR="00DC5E6D" w:rsidRPr="00FA1229">
        <w:rPr>
          <w:rFonts w:ascii="Arial" w:hAnsi="Arial" w:cs="Arial"/>
          <w:sz w:val="20"/>
          <w:szCs w:val="20"/>
        </w:rPr>
        <w:fldChar w:fldCharType="end"/>
      </w:r>
      <w:r w:rsidR="00126595" w:rsidRPr="00FA1229">
        <w:rPr>
          <w:rFonts w:ascii="Arial" w:hAnsi="Arial" w:cs="Arial"/>
          <w:sz w:val="20"/>
          <w:szCs w:val="20"/>
        </w:rPr>
        <w:t>.</w:t>
      </w:r>
    </w:p>
    <w:p w14:paraId="5678FE53" w14:textId="0C9A02AE" w:rsidR="005F510F" w:rsidRPr="00FA1229" w:rsidRDefault="00DD0CF3" w:rsidP="008C334A">
      <w:pPr>
        <w:jc w:val="both"/>
        <w:rPr>
          <w:rFonts w:ascii="Arial" w:hAnsi="Arial" w:cs="Arial"/>
          <w:sz w:val="22"/>
        </w:rPr>
      </w:pPr>
      <w:r w:rsidRPr="00FA1229">
        <w:rPr>
          <w:rFonts w:ascii="Arial" w:hAnsi="Arial" w:cs="Arial"/>
          <w:b/>
          <w:bCs/>
          <w:sz w:val="22"/>
        </w:rPr>
        <w:t>5.3</w:t>
      </w:r>
      <w:r w:rsidR="004B3A7A" w:rsidRPr="00FA1229">
        <w:rPr>
          <w:rFonts w:ascii="Arial" w:hAnsi="Arial" w:cs="Arial"/>
          <w:b/>
          <w:bCs/>
          <w:sz w:val="22"/>
        </w:rPr>
        <w:t>.</w:t>
      </w:r>
      <w:r w:rsidR="005F510F" w:rsidRPr="00FA1229">
        <w:rPr>
          <w:rFonts w:ascii="Arial" w:hAnsi="Arial" w:cs="Arial"/>
          <w:b/>
          <w:bCs/>
          <w:sz w:val="22"/>
        </w:rPr>
        <w:t xml:space="preserve"> Solid particle</w:t>
      </w:r>
    </w:p>
    <w:p w14:paraId="54876E7C" w14:textId="7E549D2A" w:rsidR="0053263D" w:rsidRPr="00FA1229" w:rsidRDefault="001C6AE2" w:rsidP="00DD0CF3">
      <w:pPr>
        <w:jc w:val="both"/>
        <w:rPr>
          <w:rFonts w:ascii="Arial" w:hAnsi="Arial" w:cs="Arial"/>
          <w:sz w:val="20"/>
          <w:szCs w:val="20"/>
        </w:rPr>
      </w:pPr>
      <w:r w:rsidRPr="00FA1229">
        <w:rPr>
          <w:rFonts w:ascii="Arial" w:hAnsi="Arial" w:cs="Arial"/>
          <w:sz w:val="20"/>
          <w:szCs w:val="20"/>
        </w:rPr>
        <w:t>The characteristics of solid particles greatly influence the Pickering emulsions' stability, type (O/W or W/O), shape, and characteristics</w:t>
      </w:r>
      <w:r w:rsidR="00476D74" w:rsidRPr="00FA1229">
        <w:rPr>
          <w:rFonts w:ascii="Arial" w:hAnsi="Arial" w:cs="Arial"/>
          <w:sz w:val="20"/>
          <w:szCs w:val="20"/>
        </w:rPr>
        <w:t xml:space="preserve"> </w:t>
      </w:r>
      <w:r w:rsidR="00E83EB8" w:rsidRPr="00FA1229">
        <w:rPr>
          <w:rFonts w:ascii="Arial" w:hAnsi="Arial" w:cs="Arial"/>
          <w:sz w:val="20"/>
          <w:szCs w:val="20"/>
        </w:rPr>
        <w:fldChar w:fldCharType="begin"/>
      </w:r>
      <w:r w:rsidR="00E83EB8" w:rsidRPr="00FA1229">
        <w:rPr>
          <w:rFonts w:ascii="Arial" w:hAnsi="Arial" w:cs="Arial"/>
          <w:sz w:val="20"/>
          <w:szCs w:val="20"/>
        </w:rPr>
        <w:instrText xml:space="preserve"> ADDIN ZOTERO_ITEM CSL_CITATION {"citationID":"9YtwZnqX","properties":{"formattedCitation":"(Yang et al., 2017)","plainCitation":"(Yang et al., 2017)","noteIndex":0},"citationItems":[{"id":489,"uris":["http://zotero.org/users/14238090/items/47D4QR46"],"itemData":{"id":489,"type":"article-journal","container-title":"Frontiers in Pharmacology","DOI":"10.3389/fphar.2017.00287","ISSN":"1663-9812","journalAbbreviation":"Front. Pharmacol.","page":"287","source":"DOI.org (Crossref)","title":"An Overview of Pickering Emulsions: Solid-Particle Materials, Classification, Morphology, and Applications","title-short":"An Overview of Pickering Emulsions","volume":"8","author":[{"family":"Yang","given":"Yunqi"},{"family":"Fang","given":"Zhiwei"},{"family":"Chen","given":"Xuan"},{"family":"Zhang","given":"Weiwang"},{"family":"Xie","given":"Yangmei"},{"family":"Chen","given":"Yinghui"},{"family":"Liu","given":"Zhenguo"},{"family":"Yuan","given":"Weien"}],"issued":{"date-parts":[["2017",5,23]]}}}],"schema":"https://github.com/citation-style-language/schema/raw/master/csl-citation.json"} </w:instrText>
      </w:r>
      <w:r w:rsidR="00E83EB8" w:rsidRPr="00FA1229">
        <w:rPr>
          <w:rFonts w:ascii="Arial" w:hAnsi="Arial" w:cs="Arial"/>
          <w:sz w:val="20"/>
          <w:szCs w:val="20"/>
        </w:rPr>
        <w:fldChar w:fldCharType="separate"/>
      </w:r>
      <w:r w:rsidR="00E83EB8" w:rsidRPr="00FA1229">
        <w:rPr>
          <w:rFonts w:ascii="Arial" w:hAnsi="Arial" w:cs="Arial"/>
          <w:sz w:val="20"/>
          <w:szCs w:val="20"/>
        </w:rPr>
        <w:t xml:space="preserve">(Yang </w:t>
      </w:r>
      <w:r w:rsidR="00E83EB8" w:rsidRPr="00FA1229">
        <w:rPr>
          <w:rFonts w:ascii="Arial" w:hAnsi="Arial" w:cs="Arial"/>
          <w:i/>
          <w:iCs/>
          <w:sz w:val="20"/>
          <w:szCs w:val="20"/>
        </w:rPr>
        <w:t>et al.</w:t>
      </w:r>
      <w:r w:rsidR="00E83EB8" w:rsidRPr="00FA1229">
        <w:rPr>
          <w:rFonts w:ascii="Arial" w:hAnsi="Arial" w:cs="Arial"/>
          <w:sz w:val="20"/>
          <w:szCs w:val="20"/>
        </w:rPr>
        <w:t>, 2017)</w:t>
      </w:r>
      <w:r w:rsidR="00E83EB8" w:rsidRPr="00FA1229">
        <w:rPr>
          <w:rFonts w:ascii="Arial" w:hAnsi="Arial" w:cs="Arial"/>
          <w:sz w:val="20"/>
          <w:szCs w:val="20"/>
        </w:rPr>
        <w:fldChar w:fldCharType="end"/>
      </w:r>
      <w:r w:rsidR="00E83EB8" w:rsidRPr="00FA1229">
        <w:rPr>
          <w:rFonts w:ascii="Arial" w:hAnsi="Arial" w:cs="Arial"/>
          <w:sz w:val="20"/>
          <w:szCs w:val="20"/>
        </w:rPr>
        <w:t>.</w:t>
      </w:r>
      <w:r w:rsidR="005F510F" w:rsidRPr="00FA1229">
        <w:rPr>
          <w:rFonts w:ascii="Arial" w:hAnsi="Arial" w:cs="Arial"/>
          <w:sz w:val="20"/>
          <w:szCs w:val="20"/>
        </w:rPr>
        <w:t xml:space="preserve"> </w:t>
      </w:r>
      <w:r w:rsidR="00BA15BF" w:rsidRPr="00FA1229">
        <w:rPr>
          <w:rFonts w:ascii="Arial" w:hAnsi="Arial" w:cs="Arial"/>
          <w:sz w:val="20"/>
          <w:szCs w:val="20"/>
        </w:rPr>
        <w:t xml:space="preserve">The preparation begins with choosing the right solid particles, which need to have suitable wettability properties </w:t>
      </w:r>
      <w:r w:rsidR="00F84316" w:rsidRPr="00FA1229">
        <w:rPr>
          <w:rFonts w:ascii="Arial" w:hAnsi="Arial" w:cs="Arial"/>
          <w:sz w:val="20"/>
          <w:szCs w:val="20"/>
        </w:rPr>
        <w:t xml:space="preserve">so that </w:t>
      </w:r>
      <w:r w:rsidR="002859A6" w:rsidRPr="00FA1229">
        <w:rPr>
          <w:rFonts w:ascii="Arial" w:hAnsi="Arial" w:cs="Arial"/>
          <w:sz w:val="20"/>
          <w:szCs w:val="20"/>
        </w:rPr>
        <w:t>they efficiently</w:t>
      </w:r>
      <w:r w:rsidR="00BA15BF" w:rsidRPr="00FA1229">
        <w:rPr>
          <w:rFonts w:ascii="Arial" w:hAnsi="Arial" w:cs="Arial"/>
          <w:sz w:val="20"/>
          <w:szCs w:val="20"/>
        </w:rPr>
        <w:t xml:space="preserve"> adsorb at the oil-water interface</w:t>
      </w:r>
      <w:r w:rsidR="002859A6" w:rsidRPr="00FA1229">
        <w:rPr>
          <w:rFonts w:ascii="Arial" w:hAnsi="Arial" w:cs="Arial"/>
          <w:sz w:val="20"/>
          <w:szCs w:val="20"/>
        </w:rPr>
        <w:t xml:space="preserve"> and can stabilize the interface </w:t>
      </w:r>
      <w:r w:rsidR="00BA15BF" w:rsidRPr="00FA1229">
        <w:rPr>
          <w:rFonts w:ascii="Arial" w:hAnsi="Arial" w:cs="Arial"/>
          <w:sz w:val="20"/>
          <w:szCs w:val="20"/>
        </w:rPr>
        <w:t xml:space="preserve">by </w:t>
      </w:r>
      <w:r w:rsidR="004005C0" w:rsidRPr="00FA1229">
        <w:rPr>
          <w:rFonts w:ascii="Arial" w:hAnsi="Arial" w:cs="Arial"/>
          <w:sz w:val="20"/>
          <w:szCs w:val="20"/>
        </w:rPr>
        <w:t>decreasing the</w:t>
      </w:r>
      <w:r w:rsidR="00BA15BF" w:rsidRPr="00FA1229">
        <w:rPr>
          <w:rFonts w:ascii="Arial" w:hAnsi="Arial" w:cs="Arial"/>
          <w:sz w:val="20"/>
          <w:szCs w:val="20"/>
        </w:rPr>
        <w:t xml:space="preserve"> interfacial tension b/w two phases as there exists the balance of hydrophobicity and hydrophilicity. These </w:t>
      </w:r>
      <w:r w:rsidR="004005C0" w:rsidRPr="00FA1229">
        <w:rPr>
          <w:rFonts w:ascii="Arial" w:hAnsi="Arial" w:cs="Arial"/>
          <w:sz w:val="20"/>
          <w:szCs w:val="20"/>
        </w:rPr>
        <w:t>colloidal substances</w:t>
      </w:r>
      <w:r w:rsidR="00BA15BF" w:rsidRPr="00FA1229">
        <w:rPr>
          <w:rFonts w:ascii="Arial" w:hAnsi="Arial" w:cs="Arial"/>
          <w:sz w:val="20"/>
          <w:szCs w:val="20"/>
        </w:rPr>
        <w:t xml:space="preserve">, which can range from inorganic materials to organic compounds act as a barrier to </w:t>
      </w:r>
      <w:r w:rsidR="004005C0" w:rsidRPr="00FA1229">
        <w:rPr>
          <w:rFonts w:ascii="Arial" w:hAnsi="Arial" w:cs="Arial"/>
          <w:sz w:val="20"/>
          <w:szCs w:val="20"/>
        </w:rPr>
        <w:t xml:space="preserve">avoid </w:t>
      </w:r>
      <w:r w:rsidR="00BA15BF" w:rsidRPr="00FA1229">
        <w:rPr>
          <w:rFonts w:ascii="Arial" w:hAnsi="Arial" w:cs="Arial"/>
          <w:sz w:val="20"/>
          <w:szCs w:val="20"/>
        </w:rPr>
        <w:t xml:space="preserve">the coalescence of oil droplets </w:t>
      </w:r>
      <w:r w:rsidR="005F510F" w:rsidRPr="00FA1229">
        <w:rPr>
          <w:rFonts w:ascii="Arial" w:hAnsi="Arial" w:cs="Arial"/>
          <w:sz w:val="20"/>
          <w:szCs w:val="20"/>
        </w:rPr>
        <w:fldChar w:fldCharType="begin"/>
      </w:r>
      <w:r w:rsidR="00DC5E6D" w:rsidRPr="00FA1229">
        <w:rPr>
          <w:rFonts w:ascii="Arial" w:hAnsi="Arial" w:cs="Arial"/>
          <w:sz w:val="20"/>
          <w:szCs w:val="20"/>
        </w:rPr>
        <w:instrText xml:space="preserve"> ADDIN ZOTERO_ITEM CSL_CITATION {"citationID":"BSyxmJXa","properties":{"formattedCitation":"(Cheng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5F510F" w:rsidRPr="00FA1229">
        <w:rPr>
          <w:rFonts w:ascii="Arial" w:hAnsi="Arial" w:cs="Arial"/>
          <w:sz w:val="20"/>
          <w:szCs w:val="20"/>
        </w:rPr>
        <w:fldChar w:fldCharType="separate"/>
      </w:r>
      <w:r w:rsidR="00DC5E6D" w:rsidRPr="00FA1229">
        <w:rPr>
          <w:rFonts w:ascii="Arial" w:hAnsi="Arial" w:cs="Arial"/>
          <w:sz w:val="20"/>
          <w:szCs w:val="20"/>
        </w:rPr>
        <w:t xml:space="preserve">(Cheng </w:t>
      </w:r>
      <w:r w:rsidR="00DC5E6D" w:rsidRPr="00FA1229">
        <w:rPr>
          <w:rFonts w:ascii="Arial" w:hAnsi="Arial" w:cs="Arial"/>
          <w:i/>
          <w:iCs/>
          <w:sz w:val="20"/>
          <w:szCs w:val="20"/>
        </w:rPr>
        <w:t>et al.</w:t>
      </w:r>
      <w:r w:rsidR="00DC5E6D" w:rsidRPr="00FA1229">
        <w:rPr>
          <w:rFonts w:ascii="Arial" w:hAnsi="Arial" w:cs="Arial"/>
          <w:sz w:val="20"/>
          <w:szCs w:val="20"/>
        </w:rPr>
        <w:t>, 2024)</w:t>
      </w:r>
      <w:r w:rsidR="005F510F" w:rsidRPr="00FA1229">
        <w:rPr>
          <w:rFonts w:ascii="Arial" w:hAnsi="Arial" w:cs="Arial"/>
          <w:sz w:val="20"/>
          <w:szCs w:val="20"/>
        </w:rPr>
        <w:fldChar w:fldCharType="end"/>
      </w:r>
      <w:r w:rsidR="005F510F" w:rsidRPr="00FA1229">
        <w:rPr>
          <w:rFonts w:ascii="Arial" w:hAnsi="Arial" w:cs="Arial"/>
          <w:sz w:val="20"/>
          <w:szCs w:val="20"/>
        </w:rPr>
        <w:t>.</w:t>
      </w:r>
      <w:r w:rsidR="00415E1F" w:rsidRPr="00FA1229">
        <w:rPr>
          <w:rFonts w:ascii="Arial" w:eastAsia="Times New Roman" w:hAnsi="Arial" w:cs="Arial"/>
          <w:kern w:val="0"/>
          <w:sz w:val="20"/>
          <w:szCs w:val="20"/>
          <w:lang w:eastAsia="en-IN"/>
          <w14:ligatures w14:val="none"/>
        </w:rPr>
        <w:t xml:space="preserve"> </w:t>
      </w:r>
      <w:r w:rsidR="00415E1F" w:rsidRPr="00FA1229">
        <w:rPr>
          <w:rFonts w:ascii="Arial" w:hAnsi="Arial" w:cs="Arial"/>
          <w:sz w:val="20"/>
          <w:szCs w:val="20"/>
        </w:rPr>
        <w:t xml:space="preserve">Shape, stability, categorization, and attributes of Pickering emulsions are all </w:t>
      </w:r>
      <w:r w:rsidR="004005C0" w:rsidRPr="00FA1229">
        <w:rPr>
          <w:rFonts w:ascii="Arial" w:hAnsi="Arial" w:cs="Arial"/>
          <w:sz w:val="20"/>
          <w:szCs w:val="20"/>
        </w:rPr>
        <w:t xml:space="preserve">majorly </w:t>
      </w:r>
      <w:r w:rsidR="00415E1F" w:rsidRPr="00FA1229">
        <w:rPr>
          <w:rFonts w:ascii="Arial" w:hAnsi="Arial" w:cs="Arial"/>
          <w:sz w:val="20"/>
          <w:szCs w:val="20"/>
        </w:rPr>
        <w:t xml:space="preserve">influenced by the qualities of solid particles </w:t>
      </w:r>
      <w:r w:rsidR="00415E1F" w:rsidRPr="00FA1229">
        <w:rPr>
          <w:rFonts w:ascii="Arial" w:hAnsi="Arial" w:cs="Arial"/>
          <w:sz w:val="20"/>
          <w:szCs w:val="20"/>
        </w:rPr>
        <w:fldChar w:fldCharType="begin"/>
      </w:r>
      <w:r w:rsidR="00775390" w:rsidRPr="00FA1229">
        <w:rPr>
          <w:rFonts w:ascii="Arial" w:hAnsi="Arial" w:cs="Arial"/>
          <w:sz w:val="20"/>
          <w:szCs w:val="20"/>
        </w:rPr>
        <w:instrText xml:space="preserve"> ADDIN ZOTERO_ITEM CSL_CITATION {"citationID":"wZZh10OQ","properties":{"formattedCitation":"(Rayees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415E1F" w:rsidRPr="00FA1229">
        <w:rPr>
          <w:rFonts w:ascii="Arial" w:hAnsi="Arial" w:cs="Arial"/>
          <w:sz w:val="20"/>
          <w:szCs w:val="20"/>
        </w:rPr>
        <w:fldChar w:fldCharType="separate"/>
      </w:r>
      <w:r w:rsidR="00415E1F" w:rsidRPr="00FA1229">
        <w:rPr>
          <w:rFonts w:ascii="Arial" w:hAnsi="Arial" w:cs="Arial"/>
          <w:sz w:val="20"/>
          <w:szCs w:val="20"/>
        </w:rPr>
        <w:t xml:space="preserve">(Rayees </w:t>
      </w:r>
      <w:r w:rsidR="00415E1F" w:rsidRPr="00FA1229">
        <w:rPr>
          <w:rFonts w:ascii="Arial" w:hAnsi="Arial" w:cs="Arial"/>
          <w:i/>
          <w:iCs/>
          <w:sz w:val="20"/>
          <w:szCs w:val="20"/>
        </w:rPr>
        <w:t>et al.</w:t>
      </w:r>
      <w:r w:rsidR="00415E1F" w:rsidRPr="00FA1229">
        <w:rPr>
          <w:rFonts w:ascii="Arial" w:hAnsi="Arial" w:cs="Arial"/>
          <w:sz w:val="20"/>
          <w:szCs w:val="20"/>
        </w:rPr>
        <w:t>, 2024)</w:t>
      </w:r>
      <w:r w:rsidR="00415E1F" w:rsidRPr="00FA1229">
        <w:rPr>
          <w:rFonts w:ascii="Arial" w:hAnsi="Arial" w:cs="Arial"/>
          <w:sz w:val="20"/>
          <w:szCs w:val="20"/>
        </w:rPr>
        <w:fldChar w:fldCharType="end"/>
      </w:r>
      <w:r w:rsidR="003A026B" w:rsidRPr="00FA1229">
        <w:rPr>
          <w:rFonts w:ascii="Arial" w:hAnsi="Arial" w:cs="Arial"/>
          <w:sz w:val="20"/>
          <w:szCs w:val="20"/>
        </w:rPr>
        <w:t>.</w:t>
      </w:r>
    </w:p>
    <w:p w14:paraId="6BDD691E" w14:textId="67D37657" w:rsidR="003A026B" w:rsidRPr="00FA1229" w:rsidRDefault="003A026B" w:rsidP="00DD0CF3">
      <w:pPr>
        <w:ind w:left="66"/>
        <w:jc w:val="both"/>
        <w:rPr>
          <w:rFonts w:ascii="Arial" w:hAnsi="Arial" w:cs="Arial"/>
          <w:sz w:val="20"/>
          <w:szCs w:val="20"/>
        </w:rPr>
      </w:pPr>
      <w:r w:rsidRPr="00FA1229">
        <w:rPr>
          <w:rFonts w:ascii="Arial" w:hAnsi="Arial" w:cs="Arial"/>
          <w:sz w:val="20"/>
          <w:szCs w:val="20"/>
        </w:rPr>
        <w:t xml:space="preserve">Solid particles must have the following characteristics </w:t>
      </w:r>
      <w:r w:rsidR="00476D74" w:rsidRPr="00FA1229">
        <w:rPr>
          <w:rFonts w:ascii="Arial" w:hAnsi="Arial" w:cs="Arial"/>
          <w:sz w:val="20"/>
          <w:szCs w:val="20"/>
        </w:rPr>
        <w:t>to</w:t>
      </w:r>
      <w:r w:rsidRPr="00FA1229">
        <w:rPr>
          <w:rFonts w:ascii="Arial" w:hAnsi="Arial" w:cs="Arial"/>
          <w:sz w:val="20"/>
          <w:szCs w:val="20"/>
        </w:rPr>
        <w:t xml:space="preserve"> be used as a stabilizer for </w:t>
      </w:r>
      <w:r w:rsidR="00B47F99" w:rsidRPr="00FA1229">
        <w:rPr>
          <w:rFonts w:ascii="Arial" w:hAnsi="Arial" w:cs="Arial"/>
          <w:sz w:val="20"/>
          <w:szCs w:val="20"/>
        </w:rPr>
        <w:t xml:space="preserve">Pickering </w:t>
      </w:r>
      <w:r w:rsidRPr="00FA1229">
        <w:rPr>
          <w:rFonts w:ascii="Arial" w:hAnsi="Arial" w:cs="Arial"/>
          <w:sz w:val="20"/>
          <w:szCs w:val="20"/>
        </w:rPr>
        <w:t>emulsion: (</w:t>
      </w:r>
      <w:proofErr w:type="spellStart"/>
      <w:r w:rsidRPr="00FA1229">
        <w:rPr>
          <w:rFonts w:ascii="Arial" w:hAnsi="Arial" w:cs="Arial"/>
          <w:sz w:val="20"/>
          <w:szCs w:val="20"/>
        </w:rPr>
        <w:t>i</w:t>
      </w:r>
      <w:proofErr w:type="spellEnd"/>
      <w:r w:rsidRPr="00FA1229">
        <w:rPr>
          <w:rFonts w:ascii="Arial" w:hAnsi="Arial" w:cs="Arial"/>
          <w:sz w:val="20"/>
          <w:szCs w:val="20"/>
        </w:rPr>
        <w:t xml:space="preserve">) they must be partially wettable by both the continuous and dispersed phases of the system while maintaining their insoluble nature in either phase; (ii) their surface charge must not be excessively high to the point where they repel one another rather than firmly adhering to the interfaces between the two immiscible liquids; and (iii) their size must be significantly smaller than the intended emulsion size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{"citationID":"QWZdcnK4","properties":{"formattedCitation":"(Low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(Low </w:t>
      </w:r>
      <w:r w:rsidRPr="00FA1229">
        <w:rPr>
          <w:rFonts w:ascii="Arial" w:hAnsi="Arial" w:cs="Arial"/>
          <w:i/>
          <w:iCs/>
          <w:sz w:val="20"/>
          <w:szCs w:val="20"/>
        </w:rPr>
        <w:t>et al.</w:t>
      </w:r>
      <w:r w:rsidRPr="00FA1229">
        <w:rPr>
          <w:rFonts w:ascii="Arial" w:hAnsi="Arial" w:cs="Arial"/>
          <w:sz w:val="20"/>
          <w:szCs w:val="20"/>
        </w:rPr>
        <w:t>, 2020)</w:t>
      </w:r>
      <w:r w:rsidRPr="00FA1229">
        <w:rPr>
          <w:rFonts w:ascii="Arial" w:hAnsi="Arial" w:cs="Arial"/>
          <w:sz w:val="20"/>
          <w:szCs w:val="20"/>
        </w:rPr>
        <w:fldChar w:fldCharType="end"/>
      </w:r>
      <w:r w:rsidRPr="00FA1229">
        <w:rPr>
          <w:rFonts w:ascii="Arial" w:hAnsi="Arial" w:cs="Arial"/>
          <w:sz w:val="20"/>
          <w:szCs w:val="20"/>
        </w:rPr>
        <w:t>.</w:t>
      </w:r>
    </w:p>
    <w:p w14:paraId="47B3BF2E" w14:textId="4491F31F" w:rsidR="00B97505" w:rsidRPr="00FA1229" w:rsidRDefault="00392026" w:rsidP="00DD0CF3">
      <w:pPr>
        <w:ind w:left="66"/>
        <w:jc w:val="both"/>
        <w:rPr>
          <w:rFonts w:ascii="Arial" w:hAnsi="Arial" w:cs="Arial"/>
          <w:sz w:val="20"/>
          <w:szCs w:val="20"/>
        </w:rPr>
      </w:pPr>
      <w:r w:rsidRPr="00FA1229">
        <w:rPr>
          <w:rFonts w:ascii="Arial" w:hAnsi="Arial" w:cs="Arial"/>
          <w:sz w:val="20"/>
          <w:szCs w:val="20"/>
        </w:rPr>
        <w:lastRenderedPageBreak/>
        <w:t>C</w:t>
      </w:r>
      <w:r w:rsidR="003B5BFF" w:rsidRPr="00FA1229">
        <w:rPr>
          <w:rFonts w:ascii="Arial" w:hAnsi="Arial" w:cs="Arial"/>
          <w:sz w:val="20"/>
          <w:szCs w:val="20"/>
        </w:rPr>
        <w:t>ommon</w:t>
      </w:r>
      <w:r w:rsidRPr="00FA1229">
        <w:rPr>
          <w:rFonts w:ascii="Arial" w:hAnsi="Arial" w:cs="Arial"/>
          <w:sz w:val="20"/>
          <w:szCs w:val="20"/>
        </w:rPr>
        <w:t>ly</w:t>
      </w:r>
      <w:r w:rsidR="003B5BFF" w:rsidRPr="00FA1229">
        <w:rPr>
          <w:rFonts w:ascii="Arial" w:hAnsi="Arial" w:cs="Arial"/>
          <w:sz w:val="20"/>
          <w:szCs w:val="20"/>
        </w:rPr>
        <w:t xml:space="preserve"> </w:t>
      </w:r>
      <w:r w:rsidR="00D112AC" w:rsidRPr="00FA1229">
        <w:rPr>
          <w:rFonts w:ascii="Arial" w:hAnsi="Arial" w:cs="Arial"/>
          <w:sz w:val="20"/>
          <w:szCs w:val="20"/>
        </w:rPr>
        <w:t xml:space="preserve">the </w:t>
      </w:r>
      <w:r w:rsidR="003B5BFF" w:rsidRPr="00FA1229">
        <w:rPr>
          <w:rFonts w:ascii="Arial" w:hAnsi="Arial" w:cs="Arial"/>
          <w:sz w:val="20"/>
          <w:szCs w:val="20"/>
        </w:rPr>
        <w:t>solid parti</w:t>
      </w:r>
      <w:r w:rsidRPr="00FA1229">
        <w:rPr>
          <w:rFonts w:ascii="Arial" w:hAnsi="Arial" w:cs="Arial"/>
          <w:sz w:val="20"/>
          <w:szCs w:val="20"/>
        </w:rPr>
        <w:t>cles</w:t>
      </w:r>
      <w:r w:rsidR="00D112AC" w:rsidRPr="00FA1229">
        <w:rPr>
          <w:rFonts w:ascii="Arial" w:hAnsi="Arial" w:cs="Arial"/>
          <w:sz w:val="20"/>
          <w:szCs w:val="20"/>
        </w:rPr>
        <w:t xml:space="preserve"> used are </w:t>
      </w:r>
      <w:r w:rsidR="003B5BFF" w:rsidRPr="00FA1229">
        <w:rPr>
          <w:rFonts w:ascii="Arial" w:hAnsi="Arial" w:cs="Arial"/>
          <w:sz w:val="20"/>
          <w:szCs w:val="20"/>
        </w:rPr>
        <w:t>silica, clay, hap, magnetic nanoparticles, chitosan (CS), cyclodextrin (CD), nanotubes, and some food-grade stabilizers such</w:t>
      </w:r>
      <w:r w:rsidR="00EF67EC" w:rsidRPr="00FA1229">
        <w:rPr>
          <w:rFonts w:ascii="Arial" w:hAnsi="Arial" w:cs="Arial"/>
          <w:sz w:val="20"/>
          <w:szCs w:val="20"/>
        </w:rPr>
        <w:t xml:space="preserve"> as</w:t>
      </w:r>
      <w:r w:rsidR="003B5BFF" w:rsidRPr="00FA1229">
        <w:rPr>
          <w:rFonts w:ascii="Arial" w:hAnsi="Arial" w:cs="Arial"/>
          <w:sz w:val="20"/>
          <w:szCs w:val="20"/>
        </w:rPr>
        <w:t xml:space="preserve"> starch, soy protein, and zein protein</w:t>
      </w:r>
      <w:r w:rsidR="00476D74" w:rsidRPr="00FA1229">
        <w:rPr>
          <w:rFonts w:ascii="Arial" w:hAnsi="Arial" w:cs="Arial"/>
          <w:sz w:val="20"/>
          <w:szCs w:val="20"/>
        </w:rPr>
        <w:t>,</w:t>
      </w:r>
      <w:r w:rsidRPr="00FA1229">
        <w:rPr>
          <w:rFonts w:ascii="Arial" w:hAnsi="Arial" w:cs="Arial"/>
          <w:sz w:val="20"/>
          <w:szCs w:val="20"/>
        </w:rPr>
        <w:t xml:space="preserve"> </w:t>
      </w:r>
      <w:r w:rsidR="00AD5AFC" w:rsidRPr="00FA1229">
        <w:rPr>
          <w:rFonts w:ascii="Arial" w:hAnsi="Arial" w:cs="Arial"/>
          <w:sz w:val="20"/>
          <w:szCs w:val="20"/>
        </w:rPr>
        <w:t>etc.</w:t>
      </w:r>
      <w:r w:rsidR="003B5BFF" w:rsidRPr="00FA1229">
        <w:rPr>
          <w:rFonts w:ascii="Arial" w:hAnsi="Arial" w:cs="Arial"/>
          <w:sz w:val="20"/>
          <w:szCs w:val="20"/>
        </w:rPr>
        <w:t xml:space="preserve"> The nanomaterials used to create Pickering emulsion fall into three categories: Janus Colloidal Particles</w:t>
      </w:r>
      <w:r w:rsidR="00AD5AFC" w:rsidRPr="00FA1229">
        <w:rPr>
          <w:rFonts w:ascii="Arial" w:hAnsi="Arial" w:cs="Arial"/>
          <w:sz w:val="20"/>
          <w:szCs w:val="20"/>
        </w:rPr>
        <w:t xml:space="preserve"> (JCPs)</w:t>
      </w:r>
      <w:r w:rsidR="003B5BFF" w:rsidRPr="00FA1229">
        <w:rPr>
          <w:rFonts w:ascii="Arial" w:hAnsi="Arial" w:cs="Arial"/>
          <w:sz w:val="20"/>
          <w:szCs w:val="20"/>
        </w:rPr>
        <w:t>, Microspheres, and Microcapsules</w:t>
      </w:r>
      <w:r w:rsidR="00AD5AFC" w:rsidRPr="00FA1229">
        <w:rPr>
          <w:rFonts w:ascii="Arial" w:hAnsi="Arial" w:cs="Arial"/>
          <w:sz w:val="20"/>
          <w:szCs w:val="20"/>
        </w:rPr>
        <w:t xml:space="preserve"> </w:t>
      </w:r>
      <w:r w:rsidR="00E83EB8" w:rsidRPr="00FA1229">
        <w:rPr>
          <w:rFonts w:ascii="Arial" w:hAnsi="Arial" w:cs="Arial"/>
          <w:sz w:val="20"/>
          <w:szCs w:val="20"/>
        </w:rPr>
        <w:fldChar w:fldCharType="begin"/>
      </w:r>
      <w:r w:rsidR="00C330D8" w:rsidRPr="00FA1229">
        <w:rPr>
          <w:rFonts w:ascii="Arial" w:hAnsi="Arial" w:cs="Arial"/>
          <w:sz w:val="20"/>
          <w:szCs w:val="20"/>
        </w:rPr>
        <w:instrText xml:space="preserve"> ADDIN ZOTERO_ITEM CSL_CITATION {"citationID":"Mxi7nX2U","properties":{"formattedCitation":"(Yang et al., 2017)","plainCitation":"(Yang et al., 2017)","noteIndex":0},"citationItems":[{"id":489,"uris":["http://zotero.org/users/14238090/items/47D4QR46"],"itemData":{"id":489,"type":"article-journal","container-title":"Frontiers in Pharmacology","DOI":"10.3389/fphar.2017.00287","ISSN":"1663-9812","journalAbbreviation":"Front. Pharmacol.","page":"287","source":"DOI.org (Crossref)","title":"An Overview of Pickering Emulsions: Solid-Particle Materials, Classification, Morphology, and Applications","title-short":"An Overview of Pickering Emulsions","volume":"8","author":[{"family":"Yang","given":"Yunqi"},{"family":"Fang","given":"Zhiwei"},{"family":"Chen","given":"Xuan"},{"family":"Zhang","given":"Weiwang"},{"family":"Xie","given":"Yangmei"},{"family":"Chen","given":"Yinghui"},{"family":"Liu","given":"Zhenguo"},{"family":"Yuan","given":"Weien"}],"issued":{"date-parts":[["2017",5,23]]}}}],"schema":"https://github.com/citation-style-language/schema/raw/master/csl-citation.json"} </w:instrText>
      </w:r>
      <w:r w:rsidR="00E83EB8" w:rsidRPr="00FA1229">
        <w:rPr>
          <w:rFonts w:ascii="Arial" w:hAnsi="Arial" w:cs="Arial"/>
          <w:sz w:val="20"/>
          <w:szCs w:val="20"/>
        </w:rPr>
        <w:fldChar w:fldCharType="separate"/>
      </w:r>
      <w:r w:rsidR="00E83EB8" w:rsidRPr="00FA1229">
        <w:rPr>
          <w:rFonts w:ascii="Arial" w:hAnsi="Arial" w:cs="Arial"/>
          <w:sz w:val="20"/>
          <w:szCs w:val="20"/>
        </w:rPr>
        <w:t xml:space="preserve">(Yang </w:t>
      </w:r>
      <w:r w:rsidR="00E83EB8" w:rsidRPr="00FA1229">
        <w:rPr>
          <w:rFonts w:ascii="Arial" w:hAnsi="Arial" w:cs="Arial"/>
          <w:i/>
          <w:iCs/>
          <w:sz w:val="20"/>
          <w:szCs w:val="20"/>
        </w:rPr>
        <w:t>et al.</w:t>
      </w:r>
      <w:r w:rsidR="00E83EB8" w:rsidRPr="00FA1229">
        <w:rPr>
          <w:rFonts w:ascii="Arial" w:hAnsi="Arial" w:cs="Arial"/>
          <w:sz w:val="20"/>
          <w:szCs w:val="20"/>
        </w:rPr>
        <w:t>, 2017)</w:t>
      </w:r>
      <w:r w:rsidR="00E83EB8" w:rsidRPr="00FA1229">
        <w:rPr>
          <w:rFonts w:ascii="Arial" w:hAnsi="Arial" w:cs="Arial"/>
          <w:sz w:val="20"/>
          <w:szCs w:val="20"/>
        </w:rPr>
        <w:fldChar w:fldCharType="end"/>
      </w:r>
      <w:r w:rsidR="00E83EB8" w:rsidRPr="00FA1229">
        <w:rPr>
          <w:rFonts w:ascii="Arial" w:hAnsi="Arial" w:cs="Arial"/>
          <w:sz w:val="20"/>
          <w:szCs w:val="20"/>
        </w:rPr>
        <w:t>.</w:t>
      </w:r>
      <w:r w:rsidR="00476D74" w:rsidRPr="00FA1229">
        <w:rPr>
          <w:rFonts w:ascii="Arial" w:hAnsi="Arial" w:cs="Arial"/>
          <w:sz w:val="20"/>
          <w:szCs w:val="20"/>
        </w:rPr>
        <w:t xml:space="preserve"> </w:t>
      </w:r>
      <w:r w:rsidR="00031AE6" w:rsidRPr="00FA1229">
        <w:rPr>
          <w:rFonts w:ascii="Arial" w:hAnsi="Arial" w:cs="Arial"/>
          <w:sz w:val="20"/>
          <w:szCs w:val="20"/>
        </w:rPr>
        <w:t>Because of the higher aspect ratio of anisotropic particles, several researchers believed that the desorption energy value, capillary force, and interfacial layer may all be increased</w:t>
      </w:r>
      <w:r w:rsidR="00F757FF" w:rsidRPr="00FA1229">
        <w:rPr>
          <w:rFonts w:ascii="Arial" w:hAnsi="Arial" w:cs="Arial"/>
          <w:sz w:val="20"/>
          <w:szCs w:val="20"/>
        </w:rPr>
        <w:t xml:space="preserve"> by them</w:t>
      </w:r>
      <w:r w:rsidR="00031AE6" w:rsidRPr="00FA1229">
        <w:rPr>
          <w:rFonts w:ascii="Arial" w:hAnsi="Arial" w:cs="Arial"/>
          <w:sz w:val="20"/>
          <w:szCs w:val="20"/>
        </w:rPr>
        <w:t xml:space="preserve"> to produce more stable emulsion systems.</w:t>
      </w:r>
      <w:r w:rsidR="003067BB" w:rsidRPr="00FA1229">
        <w:rPr>
          <w:rFonts w:ascii="Arial" w:hAnsi="Arial" w:cs="Arial"/>
          <w:sz w:val="20"/>
          <w:szCs w:val="20"/>
        </w:rPr>
        <w:t xml:space="preserve"> </w:t>
      </w:r>
      <w:r w:rsidR="00B47F99" w:rsidRPr="00FA1229">
        <w:rPr>
          <w:rFonts w:ascii="Arial" w:hAnsi="Arial" w:cs="Arial"/>
          <w:sz w:val="20"/>
          <w:szCs w:val="20"/>
        </w:rPr>
        <w:t>Various asymmetrical structures, such as ellipsoids, nanofibrils, nanocages, plated forms, nanotubes, and others, can exhibit distinct Pickering emulsion stability mechanisms</w:t>
      </w:r>
      <w:r w:rsidR="00F03072" w:rsidRPr="00FA1229">
        <w:rPr>
          <w:rFonts w:ascii="Arial" w:hAnsi="Arial" w:cs="Arial"/>
          <w:sz w:val="20"/>
          <w:szCs w:val="20"/>
        </w:rPr>
        <w:t xml:space="preserve"> </w:t>
      </w:r>
      <w:r w:rsidR="00B97505" w:rsidRPr="00FA1229">
        <w:rPr>
          <w:rFonts w:ascii="Arial" w:hAnsi="Arial" w:cs="Arial"/>
          <w:sz w:val="20"/>
          <w:szCs w:val="20"/>
        </w:rPr>
        <w:fldChar w:fldCharType="begin"/>
      </w:r>
      <w:r w:rsidR="00775390" w:rsidRPr="00FA1229">
        <w:rPr>
          <w:rFonts w:ascii="Arial" w:hAnsi="Arial" w:cs="Arial"/>
          <w:sz w:val="20"/>
          <w:szCs w:val="20"/>
        </w:rPr>
        <w:instrText xml:space="preserve"> ADDIN ZOTERO_ITEM CSL_CITATION {"citationID":"4eoqnk9W","properties":{"formattedCitation":"(Rayees et al., 2024)","plainCitation":"(Rayees et al., 2024)","noteIndex":0},"citationItems":[{"id":193,"uris":["http://zotero.org/users/14238090/items/MN9U8AGW"],"itemData":{"id":193,"type":"article-journal","container-title":"International Journal of Biological Macromolecules","DOI":"10.1016/j.ijbiomac.2024.131430","ISSN":"01418130","journalAbbreviation":"International Journal of Biological Macromolecules","language":"en","page":"131430","source":"DOI.org (Crossref)","title":"General approaches to biopolymer-based Pickering emulsions","volume":"267","author":[{"family":"Rayees","given":"Rahiya"},{"family":"Gani","given":"Adil"},{"family":"Noor","given":"Nairah"},{"family":"Ayoub","given":"Aneesa"},{"family":"Ashraf","given":"Zanoor Ul"}],"issued":{"date-parts":[["2024",5]]}}}],"schema":"https://github.com/citation-style-language/schema/raw/master/csl-citation.json"} </w:instrText>
      </w:r>
      <w:r w:rsidR="00B97505" w:rsidRPr="00FA1229">
        <w:rPr>
          <w:rFonts w:ascii="Arial" w:hAnsi="Arial" w:cs="Arial"/>
          <w:sz w:val="20"/>
          <w:szCs w:val="20"/>
        </w:rPr>
        <w:fldChar w:fldCharType="separate"/>
      </w:r>
      <w:r w:rsidR="00B97505" w:rsidRPr="00FA1229">
        <w:rPr>
          <w:rFonts w:ascii="Arial" w:hAnsi="Arial" w:cs="Arial"/>
          <w:sz w:val="20"/>
          <w:szCs w:val="20"/>
        </w:rPr>
        <w:t xml:space="preserve">(Rayees </w:t>
      </w:r>
      <w:r w:rsidR="00B97505" w:rsidRPr="00FA1229">
        <w:rPr>
          <w:rFonts w:ascii="Arial" w:hAnsi="Arial" w:cs="Arial"/>
          <w:i/>
          <w:iCs/>
          <w:sz w:val="20"/>
          <w:szCs w:val="20"/>
        </w:rPr>
        <w:t>et al.</w:t>
      </w:r>
      <w:r w:rsidR="00B97505" w:rsidRPr="00FA1229">
        <w:rPr>
          <w:rFonts w:ascii="Arial" w:hAnsi="Arial" w:cs="Arial"/>
          <w:sz w:val="20"/>
          <w:szCs w:val="20"/>
        </w:rPr>
        <w:t>, 2024)</w:t>
      </w:r>
      <w:r w:rsidR="00B97505" w:rsidRPr="00FA1229">
        <w:rPr>
          <w:rFonts w:ascii="Arial" w:hAnsi="Arial" w:cs="Arial"/>
          <w:sz w:val="20"/>
          <w:szCs w:val="20"/>
        </w:rPr>
        <w:fldChar w:fldCharType="end"/>
      </w:r>
      <w:r w:rsidR="00256B91" w:rsidRPr="00FA1229">
        <w:rPr>
          <w:rFonts w:ascii="Arial" w:hAnsi="Arial" w:cs="Arial"/>
          <w:sz w:val="20"/>
          <w:szCs w:val="20"/>
        </w:rPr>
        <w:t>.</w:t>
      </w:r>
      <w:r w:rsidR="00F757FF" w:rsidRPr="00FA1229">
        <w:rPr>
          <w:rFonts w:ascii="Arial" w:hAnsi="Arial" w:cs="Arial"/>
          <w:sz w:val="20"/>
          <w:szCs w:val="20"/>
        </w:rPr>
        <w:t xml:space="preserve"> </w:t>
      </w:r>
      <w:r w:rsidR="00FE72E6" w:rsidRPr="00FA1229">
        <w:rPr>
          <w:rFonts w:ascii="Arial" w:hAnsi="Arial" w:cs="Arial"/>
          <w:sz w:val="20"/>
          <w:szCs w:val="20"/>
        </w:rPr>
        <w:t>N</w:t>
      </w:r>
      <w:r w:rsidR="00256B91" w:rsidRPr="00FA1229">
        <w:rPr>
          <w:rFonts w:ascii="Arial" w:hAnsi="Arial" w:cs="Arial"/>
          <w:sz w:val="20"/>
          <w:szCs w:val="20"/>
        </w:rPr>
        <w:t>anoparticle-stabilized Pickering emulsions have become highly adaptable due to their exceptional stability</w:t>
      </w:r>
      <w:r w:rsidR="002971EB" w:rsidRPr="00FA1229">
        <w:rPr>
          <w:rFonts w:ascii="Arial" w:hAnsi="Arial" w:cs="Arial"/>
          <w:sz w:val="20"/>
          <w:szCs w:val="20"/>
        </w:rPr>
        <w:t>.</w:t>
      </w:r>
      <w:r w:rsidR="009E3AEF" w:rsidRPr="00FA1229">
        <w:rPr>
          <w:rFonts w:ascii="Arial" w:hAnsi="Arial" w:cs="Arial"/>
          <w:sz w:val="20"/>
          <w:szCs w:val="20"/>
        </w:rPr>
        <w:t xml:space="preserve"> </w:t>
      </w:r>
      <w:r w:rsidR="002971EB" w:rsidRPr="00FA1229">
        <w:rPr>
          <w:rFonts w:ascii="Arial" w:hAnsi="Arial" w:cs="Arial"/>
          <w:sz w:val="20"/>
          <w:szCs w:val="20"/>
        </w:rPr>
        <w:t xml:space="preserve">The emulsion droplet is more stable under a range of experimental settings, and the emulsion can be readily demulsified after extraction methods, especially if the nanoparticles are magnetic </w:t>
      </w:r>
      <w:r w:rsidR="009E3AEF" w:rsidRPr="00FA1229">
        <w:rPr>
          <w:rFonts w:ascii="Arial" w:hAnsi="Arial" w:cs="Arial"/>
          <w:sz w:val="20"/>
          <w:szCs w:val="20"/>
        </w:rPr>
        <w:t xml:space="preserve">based on the </w:t>
      </w:r>
      <w:r w:rsidR="0001799C" w:rsidRPr="00FA1229">
        <w:rPr>
          <w:rFonts w:ascii="Arial" w:hAnsi="Arial" w:cs="Arial"/>
          <w:sz w:val="20"/>
          <w:szCs w:val="20"/>
        </w:rPr>
        <w:t>requirement</w:t>
      </w:r>
      <w:r w:rsidR="009E3AEF" w:rsidRPr="00FA1229">
        <w:rPr>
          <w:rFonts w:ascii="Arial" w:hAnsi="Arial" w:cs="Arial"/>
          <w:sz w:val="20"/>
          <w:szCs w:val="20"/>
        </w:rPr>
        <w:t xml:space="preserve"> </w:t>
      </w:r>
      <w:r w:rsidR="00B37769" w:rsidRPr="00FA1229">
        <w:rPr>
          <w:rFonts w:ascii="Arial" w:hAnsi="Arial" w:cs="Arial"/>
          <w:sz w:val="20"/>
          <w:szCs w:val="20"/>
        </w:rPr>
        <w:fldChar w:fldCharType="begin"/>
      </w:r>
      <w:r w:rsidR="00C330D8" w:rsidRPr="00FA1229">
        <w:rPr>
          <w:rFonts w:ascii="Arial" w:hAnsi="Arial" w:cs="Arial"/>
          <w:sz w:val="20"/>
          <w:szCs w:val="20"/>
        </w:rPr>
        <w:instrText xml:space="preserve"> ADDIN ZOTERO_ITEM CSL_CITATION {"citationID":"7YbbXBgQ","properties":{"formattedCitation":"(De Carvalho-Guimar\\uc0\\u227{}es et al., 2022)","plainCitation":"(De Carvalho-Guimarães et al., 2022)","noteIndex":0},"citationItems":[{"id":480,"uris":["http://zotero.org/users/14238090/items/V7WHIKSV"],"itemData":{"id":480,"type":"article-journal","abstract":"Pickering emulsions are systems composed of two immiscible fluids stabilized by organic or inorganic solid particles. These solid particles of certain dimensions (micro- or nano-particles), and desired wettability, have been shown to be an alternative to conventional emulsifiers. The use of biodegradable and biocompatible stabilizers of natural origin, such as clay minerals, presents a promising future for the development of Pickering emulsions and, with this, they deliver some advantages, especially in the area of biomedicine. In this review, the effects and characteristics of microparticles in the preparation and properties of Pickering emulsions are presented. The objective of this review is to provide a theoretical basis for a broader type of emulsion, in addition to reviewing the main aspects related to the mechanisms and applications to promote its stability. Through this review, we highlight the use of this type of emulsion and its excellent properties as permeability promoters of solid particles, providing ideal results for local drug delivery and use in Pickering emulsions.","container-title":"Pharmaceuticals","DOI":"10.3390/ph15111413","ISSN":"1424-8247","issue":"11","journalAbbreviation":"Pharmaceuticals","language":"en","license":"https://creativecommons.org/licenses/by/4.0/","page":"1413","source":"DOI.org (Crossref)","title":"A Review of Pickering Emulsions: Perspectives and Applications","title-short":"A Review of Pickering Emulsions","volume":"15","author":[{"family":"De Carvalho-Guimarães","given":"Fernanda Brito"},{"family":"Correa","given":"Kamila Leal"},{"family":"De Souza","given":"Tatiane Pereira"},{"family":"Rodríguez Amado","given":"Jesus Rafael"},{"family":"Ribeiro-Costa","given":"Roseane Maria"},{"family":"Silva-Júnior","given":"José Otávio Carréra"}],"issued":{"date-parts":[["2022",11,15]]}}}],"schema":"https://github.com/citation-style-language/schema/raw/master/csl-citation.json"} </w:instrText>
      </w:r>
      <w:r w:rsidR="00B37769" w:rsidRPr="00FA1229">
        <w:rPr>
          <w:rFonts w:ascii="Arial" w:hAnsi="Arial" w:cs="Arial"/>
          <w:sz w:val="20"/>
          <w:szCs w:val="20"/>
        </w:rPr>
        <w:fldChar w:fldCharType="separate"/>
      </w:r>
      <w:r w:rsidR="00B37769" w:rsidRPr="00FA1229">
        <w:rPr>
          <w:rFonts w:ascii="Arial" w:hAnsi="Arial" w:cs="Arial"/>
          <w:kern w:val="0"/>
          <w:sz w:val="20"/>
          <w:szCs w:val="20"/>
        </w:rPr>
        <w:t xml:space="preserve">(De Carvalho-Guimarães </w:t>
      </w:r>
      <w:r w:rsidR="00B37769" w:rsidRPr="00FA1229">
        <w:rPr>
          <w:rFonts w:ascii="Arial" w:hAnsi="Arial" w:cs="Arial"/>
          <w:i/>
          <w:iCs/>
          <w:kern w:val="0"/>
          <w:sz w:val="20"/>
          <w:szCs w:val="20"/>
        </w:rPr>
        <w:t>et al.,</w:t>
      </w:r>
      <w:r w:rsidR="00B37769" w:rsidRPr="00FA1229">
        <w:rPr>
          <w:rFonts w:ascii="Arial" w:hAnsi="Arial" w:cs="Arial"/>
          <w:kern w:val="0"/>
          <w:sz w:val="20"/>
          <w:szCs w:val="20"/>
        </w:rPr>
        <w:t xml:space="preserve"> 2022)</w:t>
      </w:r>
      <w:r w:rsidR="00B37769" w:rsidRPr="00FA1229">
        <w:rPr>
          <w:rFonts w:ascii="Arial" w:hAnsi="Arial" w:cs="Arial"/>
          <w:sz w:val="20"/>
          <w:szCs w:val="20"/>
        </w:rPr>
        <w:fldChar w:fldCharType="end"/>
      </w:r>
      <w:r w:rsidR="00B37769" w:rsidRPr="00FA1229">
        <w:rPr>
          <w:rFonts w:ascii="Arial" w:hAnsi="Arial" w:cs="Arial"/>
          <w:sz w:val="20"/>
          <w:szCs w:val="20"/>
        </w:rPr>
        <w:t xml:space="preserve">. </w:t>
      </w:r>
    </w:p>
    <w:p w14:paraId="42B8936D" w14:textId="77777777" w:rsidR="00126595" w:rsidRPr="00FA1229" w:rsidRDefault="00007CA6" w:rsidP="00126595">
      <w:pPr>
        <w:ind w:left="66"/>
        <w:jc w:val="both"/>
        <w:rPr>
          <w:rFonts w:ascii="Arial" w:hAnsi="Arial" w:cs="Arial"/>
          <w:sz w:val="20"/>
          <w:szCs w:val="20"/>
        </w:rPr>
      </w:pPr>
      <w:r w:rsidRPr="00FA1229">
        <w:rPr>
          <w:rFonts w:ascii="Arial" w:hAnsi="Arial" w:cs="Arial"/>
          <w:sz w:val="20"/>
          <w:szCs w:val="20"/>
        </w:rPr>
        <w:t xml:space="preserve">Numerous studies have demonstrated that complexing with </w:t>
      </w:r>
      <w:r w:rsidR="00D9554F" w:rsidRPr="00FA1229">
        <w:rPr>
          <w:rFonts w:ascii="Arial" w:hAnsi="Arial" w:cs="Arial"/>
          <w:sz w:val="20"/>
          <w:szCs w:val="20"/>
        </w:rPr>
        <w:t xml:space="preserve">other substances </w:t>
      </w:r>
      <w:r w:rsidRPr="00FA1229">
        <w:rPr>
          <w:rFonts w:ascii="Arial" w:hAnsi="Arial" w:cs="Arial"/>
          <w:sz w:val="20"/>
          <w:szCs w:val="20"/>
        </w:rPr>
        <w:t xml:space="preserve">can modify particles to increase their hydrophobicity, which gives PEs additional stability, especially against a range of biochemical and environmental conditions where a single-moiety particle (such as a protein-based particle) might degrade </w:t>
      </w:r>
      <w:r w:rsidR="00B733B8" w:rsidRPr="00FA1229">
        <w:rPr>
          <w:rFonts w:ascii="Arial" w:hAnsi="Arial" w:cs="Arial"/>
          <w:sz w:val="20"/>
          <w:szCs w:val="20"/>
        </w:rPr>
        <w:fldChar w:fldCharType="begin"/>
      </w:r>
      <w:r w:rsidR="00B733B8" w:rsidRPr="00FA1229">
        <w:rPr>
          <w:rFonts w:ascii="Arial" w:hAnsi="Arial" w:cs="Arial"/>
          <w:sz w:val="20"/>
          <w:szCs w:val="20"/>
        </w:rPr>
        <w:instrText xml:space="preserve"> ADDIN ZOTERO_ITEM CSL_CITATION {"citationID":"6dII4GsL","properties":{"formattedCitation":"(Nimaming et al., 2023)","plainCitation":"(Nimaming et al., 2023)","noteIndex":0},"citationItems":[{"id":338,"uris":["http://zotero.org/users/14238090/items/CKQA9SWK"],"itemData":{"id":338,"type":"article-journal","container-title":"Trends in Food Science &amp; Technology","DOI":"10.1016/j.tifs.2023.06.034","ISSN":"09242244","journalAbbreviation":"Trends in Food Science &amp; Technology","language":"en","page":"671-684","source":"DOI.org (Crossref)","title":"Hybrid particles for stabilization of food-grade Pickering emulsions: Fabrication principles and interfacial properties","title-short":"Hybrid particles for stabilization of food-grade Pickering emulsions","volume":"138","author":[{"family":"Nimaming","given":"Nisufyan"},{"family":"Sadeghpour","given":"Amin"},{"family":"Murray","given":"Brent S."},{"family":"Sarkar","given":"Anwesha"}],"issued":{"date-parts":[["2023",8]]}}}],"schema":"https://github.com/citation-style-language/schema/raw/master/csl-citation.json"} </w:instrText>
      </w:r>
      <w:r w:rsidR="00B733B8" w:rsidRPr="00FA1229">
        <w:rPr>
          <w:rFonts w:ascii="Arial" w:hAnsi="Arial" w:cs="Arial"/>
          <w:sz w:val="20"/>
          <w:szCs w:val="20"/>
        </w:rPr>
        <w:fldChar w:fldCharType="separate"/>
      </w:r>
      <w:r w:rsidR="00B733B8" w:rsidRPr="00FA1229">
        <w:rPr>
          <w:rFonts w:ascii="Arial" w:hAnsi="Arial" w:cs="Arial"/>
          <w:sz w:val="20"/>
          <w:szCs w:val="20"/>
        </w:rPr>
        <w:t xml:space="preserve">(Nimaming </w:t>
      </w:r>
      <w:r w:rsidR="00B733B8" w:rsidRPr="00FA1229">
        <w:rPr>
          <w:rFonts w:ascii="Arial" w:hAnsi="Arial" w:cs="Arial"/>
          <w:i/>
          <w:iCs/>
          <w:sz w:val="20"/>
          <w:szCs w:val="20"/>
        </w:rPr>
        <w:t>et al.</w:t>
      </w:r>
      <w:r w:rsidR="00B733B8" w:rsidRPr="00FA1229">
        <w:rPr>
          <w:rFonts w:ascii="Arial" w:hAnsi="Arial" w:cs="Arial"/>
          <w:sz w:val="20"/>
          <w:szCs w:val="20"/>
        </w:rPr>
        <w:t>, 2023)</w:t>
      </w:r>
      <w:r w:rsidR="00B733B8" w:rsidRPr="00FA1229">
        <w:rPr>
          <w:rFonts w:ascii="Arial" w:hAnsi="Arial" w:cs="Arial"/>
          <w:sz w:val="20"/>
          <w:szCs w:val="20"/>
        </w:rPr>
        <w:fldChar w:fldCharType="end"/>
      </w:r>
      <w:r w:rsidRPr="00FA1229">
        <w:rPr>
          <w:rFonts w:ascii="Arial" w:hAnsi="Arial" w:cs="Arial"/>
          <w:sz w:val="20"/>
          <w:szCs w:val="20"/>
        </w:rPr>
        <w:t>.</w:t>
      </w:r>
    </w:p>
    <w:p w14:paraId="21D9AEB4" w14:textId="65550265" w:rsidR="008418DC" w:rsidRPr="00FA1229" w:rsidRDefault="00126595" w:rsidP="00126595">
      <w:pPr>
        <w:jc w:val="both"/>
        <w:rPr>
          <w:rFonts w:ascii="Arial" w:hAnsi="Arial" w:cs="Arial"/>
          <w:sz w:val="20"/>
          <w:szCs w:val="20"/>
        </w:rPr>
      </w:pPr>
      <w:r w:rsidRPr="00FA1229">
        <w:rPr>
          <w:rFonts w:ascii="Arial" w:hAnsi="Arial" w:cs="Arial"/>
          <w:b/>
          <w:bCs/>
          <w:sz w:val="22"/>
        </w:rPr>
        <w:t>5.4</w:t>
      </w:r>
      <w:r w:rsidRPr="00FA1229">
        <w:rPr>
          <w:rFonts w:ascii="Arial" w:hAnsi="Arial" w:cs="Arial"/>
          <w:b/>
          <w:bCs/>
          <w:sz w:val="24"/>
          <w:szCs w:val="24"/>
        </w:rPr>
        <w:t xml:space="preserve">. </w:t>
      </w:r>
      <w:r w:rsidR="008418DC" w:rsidRPr="00FA1229">
        <w:rPr>
          <w:rFonts w:ascii="Arial" w:hAnsi="Arial" w:cs="Arial"/>
          <w:b/>
          <w:bCs/>
          <w:sz w:val="22"/>
        </w:rPr>
        <w:t>Surface charge</w:t>
      </w:r>
      <w:r w:rsidR="00543557" w:rsidRPr="00FA1229">
        <w:rPr>
          <w:rFonts w:ascii="Arial" w:hAnsi="Arial" w:cs="Arial"/>
          <w:b/>
          <w:bCs/>
          <w:sz w:val="22"/>
        </w:rPr>
        <w:t xml:space="preserve">, </w:t>
      </w:r>
      <w:r w:rsidR="00543557" w:rsidRPr="00FA1229">
        <w:rPr>
          <w:rFonts w:ascii="Arial" w:hAnsi="Arial" w:cs="Arial"/>
          <w:b/>
          <w:bCs/>
          <w:color w:val="222222"/>
          <w:sz w:val="22"/>
          <w:shd w:val="clear" w:color="auto" w:fill="FFFFFF"/>
        </w:rPr>
        <w:t>pH</w:t>
      </w:r>
      <w:r w:rsidR="004C0C16" w:rsidRPr="00FA1229">
        <w:rPr>
          <w:rFonts w:ascii="Arial" w:hAnsi="Arial" w:cs="Arial"/>
          <w:b/>
          <w:bCs/>
          <w:color w:val="222222"/>
          <w:sz w:val="22"/>
          <w:shd w:val="clear" w:color="auto" w:fill="FFFFFF"/>
        </w:rPr>
        <w:t>,</w:t>
      </w:r>
      <w:r w:rsidR="00543557" w:rsidRPr="00FA1229">
        <w:rPr>
          <w:rFonts w:ascii="Arial" w:hAnsi="Arial" w:cs="Arial"/>
          <w:b/>
          <w:bCs/>
          <w:color w:val="222222"/>
          <w:sz w:val="22"/>
          <w:shd w:val="clear" w:color="auto" w:fill="FFFFFF"/>
        </w:rPr>
        <w:t xml:space="preserve"> and salt concentration</w:t>
      </w:r>
    </w:p>
    <w:p w14:paraId="30F5462C" w14:textId="77777777" w:rsidR="004257F1" w:rsidRPr="00FA1229" w:rsidRDefault="008418DC" w:rsidP="0001799C">
      <w:pPr>
        <w:spacing w:after="0" w:line="240" w:lineRule="auto"/>
        <w:jc w:val="both"/>
        <w:rPr>
          <w:rFonts w:ascii="Arial" w:hAnsi="Arial" w:cs="Arial"/>
          <w:sz w:val="20"/>
          <w:szCs w:val="20"/>
        </w:rPr>
      </w:pPr>
      <w:r w:rsidRPr="00FA1229">
        <w:rPr>
          <w:rFonts w:ascii="Arial" w:hAnsi="Arial" w:cs="Arial"/>
          <w:sz w:val="20"/>
          <w:szCs w:val="20"/>
        </w:rPr>
        <w:t xml:space="preserve">The adsorption of charged particles on the emulsion surfaces is </w:t>
      </w:r>
      <w:r w:rsidR="00816E92" w:rsidRPr="00FA1229">
        <w:rPr>
          <w:rFonts w:ascii="Arial" w:hAnsi="Arial" w:cs="Arial"/>
          <w:sz w:val="20"/>
          <w:szCs w:val="20"/>
        </w:rPr>
        <w:t>usually</w:t>
      </w:r>
      <w:r w:rsidRPr="00FA1229">
        <w:rPr>
          <w:rFonts w:ascii="Arial" w:hAnsi="Arial" w:cs="Arial"/>
          <w:sz w:val="20"/>
          <w:szCs w:val="20"/>
        </w:rPr>
        <w:t xml:space="preserve"> </w:t>
      </w:r>
      <w:r w:rsidR="00816E92" w:rsidRPr="00FA1229">
        <w:rPr>
          <w:rFonts w:ascii="Arial" w:hAnsi="Arial" w:cs="Arial"/>
          <w:sz w:val="20"/>
          <w:szCs w:val="20"/>
        </w:rPr>
        <w:t>be</w:t>
      </w:r>
      <w:r w:rsidRPr="00FA1229">
        <w:rPr>
          <w:rFonts w:ascii="Arial" w:hAnsi="Arial" w:cs="Arial"/>
          <w:sz w:val="20"/>
          <w:szCs w:val="20"/>
        </w:rPr>
        <w:t>cause of the droplet charge in Pickering emulsions. Several environmental conditions, including pH, ionic strength, and chemical interactions, can affect</w:t>
      </w:r>
      <w:r w:rsidR="004257F1" w:rsidRPr="00FA1229">
        <w:rPr>
          <w:rFonts w:ascii="Arial" w:hAnsi="Arial" w:cs="Arial"/>
          <w:sz w:val="20"/>
          <w:szCs w:val="20"/>
        </w:rPr>
        <w:t xml:space="preserve"> </w:t>
      </w:r>
      <w:r w:rsidRPr="00FA1229">
        <w:rPr>
          <w:rFonts w:ascii="Arial" w:hAnsi="Arial" w:cs="Arial"/>
          <w:sz w:val="20"/>
          <w:szCs w:val="20"/>
        </w:rPr>
        <w:t xml:space="preserve">particles' surface charge </w:t>
      </w:r>
      <w:r w:rsidR="009734B0" w:rsidRPr="00FA1229">
        <w:rPr>
          <w:rFonts w:ascii="Arial" w:hAnsi="Arial" w:cs="Arial"/>
          <w:sz w:val="20"/>
          <w:szCs w:val="20"/>
        </w:rPr>
        <w:fldChar w:fldCharType="begin"/>
      </w:r>
      <w:r w:rsidR="00FA2B69" w:rsidRPr="00FA1229">
        <w:rPr>
          <w:rFonts w:ascii="Arial" w:hAnsi="Arial" w:cs="Arial"/>
          <w:sz w:val="20"/>
          <w:szCs w:val="20"/>
        </w:rPr>
        <w:instrText xml:space="preserve"> ADDIN ZOTERO_ITEM CSL_CITATION {"citationID":"p1c2N0K0","properties":{"formattedCitation":"(McClements, 2015)","plainCitation":"(McClements, 2015)","noteIndex":0},"citationItems":[{"id":1508,"uris":["http://zotero.org/users/14238090/items/9QLG5SDE"],"itemData":{"id":1508,"type":"book","edition":"0","ISBN":"978-0-429-15403-4","language":"en","note":"DOI: 10.1201/b18868","publisher":"CRC Press","source":"DOI.org (Crossref)","title":"Food Emulsions: Principles, Practices, and Techniques, Third Edition","title-short":"Food Emulsions","URL":"https://www.taylorfrancis.com/books/9781498726696","author":[{"family":"McClements","given":"David Julian"}],"accessed":{"date-parts":[["2025",1,19]]},"issued":{"date-parts":[["2015",8,21]]}}}],"schema":"https://github.com/citation-style-language/schema/raw/master/csl-citation.json"} </w:instrText>
      </w:r>
      <w:r w:rsidR="009734B0" w:rsidRPr="00FA1229">
        <w:rPr>
          <w:rFonts w:ascii="Arial" w:hAnsi="Arial" w:cs="Arial"/>
          <w:sz w:val="20"/>
          <w:szCs w:val="20"/>
        </w:rPr>
        <w:fldChar w:fldCharType="separate"/>
      </w:r>
      <w:r w:rsidR="00FA2B69" w:rsidRPr="00FA1229">
        <w:rPr>
          <w:rFonts w:ascii="Arial" w:hAnsi="Arial" w:cs="Arial"/>
          <w:sz w:val="20"/>
          <w:szCs w:val="20"/>
        </w:rPr>
        <w:t>(McClements, 2015)</w:t>
      </w:r>
      <w:r w:rsidR="009734B0" w:rsidRPr="00FA1229">
        <w:rPr>
          <w:rFonts w:ascii="Arial" w:hAnsi="Arial" w:cs="Arial"/>
          <w:sz w:val="20"/>
          <w:szCs w:val="20"/>
        </w:rPr>
        <w:fldChar w:fldCharType="end"/>
      </w:r>
      <w:r w:rsidRPr="00FA1229">
        <w:rPr>
          <w:rFonts w:ascii="Arial" w:hAnsi="Arial" w:cs="Arial"/>
          <w:sz w:val="20"/>
          <w:szCs w:val="20"/>
        </w:rPr>
        <w:t>.</w:t>
      </w:r>
      <w:r w:rsidR="004861BE" w:rsidRPr="00FA1229">
        <w:rPr>
          <w:rFonts w:ascii="Arial" w:hAnsi="Arial" w:cs="Arial"/>
          <w:sz w:val="20"/>
          <w:szCs w:val="20"/>
        </w:rPr>
        <w:t>The stability of a colloidal dispersion, which is heavily reliant on the quantity of surface charge, can be investigated by measuring the zeta potential (</w:t>
      </w:r>
      <w:proofErr w:type="spellStart"/>
      <w:r w:rsidR="004861BE" w:rsidRPr="00FA1229">
        <w:rPr>
          <w:rFonts w:ascii="Arial" w:hAnsi="Arial" w:cs="Arial"/>
          <w:sz w:val="20"/>
          <w:szCs w:val="20"/>
        </w:rPr>
        <w:t>Zp</w:t>
      </w:r>
      <w:proofErr w:type="spellEnd"/>
      <w:r w:rsidR="004861BE" w:rsidRPr="00FA1229">
        <w:rPr>
          <w:rFonts w:ascii="Arial" w:hAnsi="Arial" w:cs="Arial"/>
          <w:sz w:val="20"/>
          <w:szCs w:val="20"/>
        </w:rPr>
        <w:t xml:space="preserve">) of the particle suspension. It is essential for both the colloidal properties of solid particles and the adsorption of solid particles onto the interfaces between two immiscible liquids. </w:t>
      </w:r>
    </w:p>
    <w:p w14:paraId="13DD0842" w14:textId="5BAC9F8B" w:rsidR="00E559F2" w:rsidRPr="00FA1229" w:rsidRDefault="004861BE" w:rsidP="0001799C">
      <w:pPr>
        <w:spacing w:after="0" w:line="240" w:lineRule="auto"/>
        <w:jc w:val="both"/>
        <w:rPr>
          <w:rFonts w:ascii="Arial" w:hAnsi="Arial" w:cs="Arial"/>
          <w:color w:val="FF0000"/>
          <w:sz w:val="20"/>
          <w:szCs w:val="20"/>
          <w:shd w:val="clear" w:color="auto" w:fill="FFFFFF"/>
        </w:rPr>
      </w:pPr>
      <w:r w:rsidRPr="00FA1229">
        <w:rPr>
          <w:rFonts w:ascii="Arial" w:hAnsi="Arial" w:cs="Arial"/>
          <w:sz w:val="20"/>
          <w:szCs w:val="20"/>
        </w:rPr>
        <w:t xml:space="preserve">Solid particles with a high </w:t>
      </w:r>
      <w:proofErr w:type="spellStart"/>
      <w:r w:rsidRPr="00FA1229">
        <w:rPr>
          <w:rFonts w:ascii="Arial" w:hAnsi="Arial" w:cs="Arial"/>
          <w:sz w:val="20"/>
          <w:szCs w:val="20"/>
        </w:rPr>
        <w:t>Zp</w:t>
      </w:r>
      <w:proofErr w:type="spellEnd"/>
      <w:r w:rsidRPr="00FA1229">
        <w:rPr>
          <w:rFonts w:ascii="Arial" w:hAnsi="Arial" w:cs="Arial"/>
          <w:sz w:val="20"/>
          <w:szCs w:val="20"/>
        </w:rPr>
        <w:t xml:space="preserve"> </w:t>
      </w:r>
      <w:r w:rsidR="00331493" w:rsidRPr="00FA1229">
        <w:rPr>
          <w:rFonts w:ascii="Arial" w:hAnsi="Arial" w:cs="Arial"/>
          <w:sz w:val="20"/>
          <w:szCs w:val="20"/>
        </w:rPr>
        <w:t>tend</w:t>
      </w:r>
      <w:r w:rsidRPr="00FA1229">
        <w:rPr>
          <w:rFonts w:ascii="Arial" w:hAnsi="Arial" w:cs="Arial"/>
          <w:sz w:val="20"/>
          <w:szCs w:val="20"/>
        </w:rPr>
        <w:t xml:space="preserve"> to separate from one another rather than firmly adhere to the o/w surfaces.</w:t>
      </w:r>
      <w:r w:rsidR="00784F24" w:rsidRPr="00FA1229">
        <w:rPr>
          <w:rFonts w:ascii="Arial" w:hAnsi="Arial" w:cs="Arial"/>
          <w:sz w:val="20"/>
          <w:szCs w:val="20"/>
        </w:rPr>
        <w:t xml:space="preserve"> </w:t>
      </w:r>
      <w:r w:rsidR="00CC3458" w:rsidRPr="00FA1229">
        <w:rPr>
          <w:rFonts w:ascii="Arial" w:hAnsi="Arial" w:cs="Arial"/>
          <w:sz w:val="20"/>
          <w:szCs w:val="20"/>
        </w:rPr>
        <w:t>W</w:t>
      </w:r>
      <w:r w:rsidR="00784F24" w:rsidRPr="00FA1229">
        <w:rPr>
          <w:rFonts w:ascii="Arial" w:hAnsi="Arial" w:cs="Arial"/>
          <w:sz w:val="20"/>
          <w:szCs w:val="20"/>
        </w:rPr>
        <w:t xml:space="preserve">hen </w:t>
      </w:r>
      <w:proofErr w:type="spellStart"/>
      <w:r w:rsidR="00784F24" w:rsidRPr="00FA1229">
        <w:rPr>
          <w:rFonts w:ascii="Arial" w:hAnsi="Arial" w:cs="Arial"/>
          <w:sz w:val="20"/>
          <w:szCs w:val="20"/>
        </w:rPr>
        <w:t>Zp</w:t>
      </w:r>
      <w:proofErr w:type="spellEnd"/>
      <w:r w:rsidR="00784F24" w:rsidRPr="00FA1229">
        <w:rPr>
          <w:rFonts w:ascii="Arial" w:hAnsi="Arial" w:cs="Arial"/>
          <w:sz w:val="20"/>
          <w:szCs w:val="20"/>
        </w:rPr>
        <w:t xml:space="preserve"> is reduced to a low-charged zone, the </w:t>
      </w:r>
      <w:r w:rsidR="007D7AA2" w:rsidRPr="00FA1229">
        <w:rPr>
          <w:rFonts w:ascii="Arial" w:hAnsi="Arial" w:cs="Arial"/>
          <w:sz w:val="20"/>
          <w:szCs w:val="20"/>
        </w:rPr>
        <w:t xml:space="preserve">colloidal </w:t>
      </w:r>
      <w:r w:rsidR="00784F24" w:rsidRPr="00FA1229">
        <w:rPr>
          <w:rFonts w:ascii="Arial" w:hAnsi="Arial" w:cs="Arial"/>
          <w:sz w:val="20"/>
          <w:szCs w:val="20"/>
        </w:rPr>
        <w:t>particles aggregate, strengthening the</w:t>
      </w:r>
      <w:r w:rsidR="00F854C1" w:rsidRPr="00FA1229">
        <w:rPr>
          <w:rFonts w:ascii="Arial" w:hAnsi="Arial" w:cs="Arial"/>
          <w:sz w:val="20"/>
          <w:szCs w:val="20"/>
        </w:rPr>
        <w:t xml:space="preserve"> particles</w:t>
      </w:r>
      <w:r w:rsidR="00EF0593" w:rsidRPr="00FA1229">
        <w:rPr>
          <w:rFonts w:ascii="Arial" w:hAnsi="Arial" w:cs="Arial"/>
          <w:sz w:val="20"/>
          <w:szCs w:val="20"/>
        </w:rPr>
        <w:t>’</w:t>
      </w:r>
      <w:r w:rsidR="00F854C1" w:rsidRPr="00FA1229">
        <w:rPr>
          <w:rFonts w:ascii="Arial" w:hAnsi="Arial" w:cs="Arial"/>
          <w:sz w:val="20"/>
          <w:szCs w:val="20"/>
        </w:rPr>
        <w:t xml:space="preserve"> </w:t>
      </w:r>
      <w:r w:rsidR="00784F24" w:rsidRPr="00FA1229">
        <w:rPr>
          <w:rFonts w:ascii="Arial" w:hAnsi="Arial" w:cs="Arial"/>
          <w:sz w:val="20"/>
          <w:szCs w:val="20"/>
        </w:rPr>
        <w:t xml:space="preserve"> network  in the continuous phase and enhancing emulsion stability </w:t>
      </w:r>
      <w:r w:rsidR="00784F24" w:rsidRPr="00FA1229">
        <w:rPr>
          <w:rFonts w:ascii="Arial" w:hAnsi="Arial" w:cs="Arial"/>
          <w:sz w:val="20"/>
          <w:szCs w:val="20"/>
        </w:rPr>
        <w:fldChar w:fldCharType="begin"/>
      </w:r>
      <w:r w:rsidR="00FA2B69" w:rsidRPr="00FA1229">
        <w:rPr>
          <w:rFonts w:ascii="Arial" w:hAnsi="Arial" w:cs="Arial"/>
          <w:sz w:val="20"/>
          <w:szCs w:val="20"/>
        </w:rPr>
        <w:instrText xml:space="preserve"> ADDIN ZOTERO_ITEM CSL_CITATION {"citationID":"ZrZ33FLg","properties":{"formattedCitation":"(Low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00784F24" w:rsidRPr="00FA1229">
        <w:rPr>
          <w:rFonts w:ascii="Arial" w:hAnsi="Arial" w:cs="Arial"/>
          <w:sz w:val="20"/>
          <w:szCs w:val="20"/>
        </w:rPr>
        <w:fldChar w:fldCharType="separate"/>
      </w:r>
      <w:r w:rsidR="00784F24" w:rsidRPr="00FA1229">
        <w:rPr>
          <w:rFonts w:ascii="Arial" w:hAnsi="Arial" w:cs="Arial"/>
          <w:sz w:val="20"/>
          <w:szCs w:val="20"/>
        </w:rPr>
        <w:t xml:space="preserve">(Low </w:t>
      </w:r>
      <w:r w:rsidR="00784F24" w:rsidRPr="00FA1229">
        <w:rPr>
          <w:rFonts w:ascii="Arial" w:hAnsi="Arial" w:cs="Arial"/>
          <w:i/>
          <w:iCs/>
          <w:sz w:val="20"/>
          <w:szCs w:val="20"/>
        </w:rPr>
        <w:t>et al.</w:t>
      </w:r>
      <w:r w:rsidR="00784F24" w:rsidRPr="00FA1229">
        <w:rPr>
          <w:rFonts w:ascii="Arial" w:hAnsi="Arial" w:cs="Arial"/>
          <w:sz w:val="20"/>
          <w:szCs w:val="20"/>
        </w:rPr>
        <w:t>, 2020)</w:t>
      </w:r>
      <w:r w:rsidR="00784F24" w:rsidRPr="00FA1229">
        <w:rPr>
          <w:rFonts w:ascii="Arial" w:hAnsi="Arial" w:cs="Arial"/>
          <w:sz w:val="20"/>
          <w:szCs w:val="20"/>
        </w:rPr>
        <w:fldChar w:fldCharType="end"/>
      </w:r>
      <w:r w:rsidR="00784F24" w:rsidRPr="00FA1229">
        <w:rPr>
          <w:rFonts w:ascii="Arial" w:hAnsi="Arial" w:cs="Arial"/>
          <w:sz w:val="20"/>
          <w:szCs w:val="20"/>
        </w:rPr>
        <w:t>.</w:t>
      </w:r>
      <w:r w:rsidR="00B12DD6" w:rsidRPr="00FA1229">
        <w:rPr>
          <w:rFonts w:ascii="Arial" w:eastAsia="Times New Roman" w:hAnsi="Arial" w:cs="Arial"/>
          <w:kern w:val="0"/>
          <w:sz w:val="20"/>
          <w:szCs w:val="20"/>
          <w:lang w:eastAsia="en-IN"/>
          <w14:ligatures w14:val="none"/>
        </w:rPr>
        <w:t xml:space="preserve">In many studies to regulate the stability of Pickering emulsions, changes in pH or salt concentration are employed </w:t>
      </w:r>
      <w:r w:rsidR="00B12DD6" w:rsidRPr="00FA1229">
        <w:rPr>
          <w:rFonts w:ascii="Arial" w:eastAsia="Times New Roman" w:hAnsi="Arial" w:cs="Arial"/>
          <w:kern w:val="0"/>
          <w:sz w:val="20"/>
          <w:szCs w:val="20"/>
          <w:lang w:eastAsia="en-IN"/>
          <w14:ligatures w14:val="none"/>
        </w:rPr>
        <w:fldChar w:fldCharType="begin"/>
      </w:r>
      <w:r w:rsidR="00B12DD6" w:rsidRPr="00FA1229">
        <w:rPr>
          <w:rFonts w:ascii="Arial" w:eastAsia="Times New Roman" w:hAnsi="Arial" w:cs="Arial"/>
          <w:kern w:val="0"/>
          <w:sz w:val="20"/>
          <w:szCs w:val="20"/>
          <w:lang w:eastAsia="en-IN"/>
          <w14:ligatures w14:val="none"/>
        </w:rPr>
        <w:instrText xml:space="preserve"> ADDIN ZOTERO_ITEM CSL_CITATION {"citationID":"0zinewwh","properties":{"formattedCitation":"(Albert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B12DD6" w:rsidRPr="00FA1229">
        <w:rPr>
          <w:rFonts w:ascii="Arial" w:eastAsia="Times New Roman" w:hAnsi="Arial" w:cs="Arial"/>
          <w:kern w:val="0"/>
          <w:sz w:val="20"/>
          <w:szCs w:val="20"/>
          <w:lang w:eastAsia="en-IN"/>
          <w14:ligatures w14:val="none"/>
        </w:rPr>
        <w:fldChar w:fldCharType="separate"/>
      </w:r>
      <w:r w:rsidR="00B12DD6" w:rsidRPr="00FA1229">
        <w:rPr>
          <w:rFonts w:ascii="Arial" w:hAnsi="Arial" w:cs="Arial"/>
          <w:sz w:val="20"/>
          <w:szCs w:val="18"/>
        </w:rPr>
        <w:t>(Albert et al., 2019)</w:t>
      </w:r>
      <w:r w:rsidR="00B12DD6" w:rsidRPr="00FA1229">
        <w:rPr>
          <w:rFonts w:ascii="Arial" w:eastAsia="Times New Roman" w:hAnsi="Arial" w:cs="Arial"/>
          <w:kern w:val="0"/>
          <w:sz w:val="20"/>
          <w:szCs w:val="20"/>
          <w:lang w:eastAsia="en-IN"/>
          <w14:ligatures w14:val="none"/>
        </w:rPr>
        <w:fldChar w:fldCharType="end"/>
      </w:r>
      <w:r w:rsidR="00B12DD6" w:rsidRPr="00FA1229">
        <w:rPr>
          <w:rFonts w:ascii="Arial" w:eastAsia="Times New Roman" w:hAnsi="Arial" w:cs="Arial"/>
          <w:kern w:val="0"/>
          <w:sz w:val="20"/>
          <w:szCs w:val="20"/>
          <w:lang w:eastAsia="en-IN"/>
          <w14:ligatures w14:val="none"/>
        </w:rPr>
        <w:t xml:space="preserve">. </w:t>
      </w:r>
      <w:r w:rsidR="007A396B" w:rsidRPr="00FA1229">
        <w:rPr>
          <w:rFonts w:ascii="Arial" w:eastAsia="Times New Roman" w:hAnsi="Arial" w:cs="Arial"/>
          <w:kern w:val="0"/>
          <w:sz w:val="20"/>
          <w:szCs w:val="20"/>
          <w:lang w:eastAsia="en-IN"/>
          <w14:ligatures w14:val="none"/>
        </w:rPr>
        <w:t xml:space="preserve">It was found that by </w:t>
      </w:r>
      <w:r w:rsidR="007A396B" w:rsidRPr="00FA1229">
        <w:rPr>
          <w:rFonts w:ascii="Arial" w:hAnsi="Arial" w:cs="Arial"/>
          <w:color w:val="222222"/>
          <w:sz w:val="20"/>
          <w:szCs w:val="20"/>
          <w:shd w:val="clear" w:color="auto" w:fill="FFFFFF"/>
        </w:rPr>
        <w:t>adding salts and varying pH, surface charge density was reduced resulting less requirement of CNC’s (Cellulose Nanocrystals) to form a stable emulsion. Just by adding 3 mM Na</w:t>
      </w:r>
      <w:r w:rsidR="007A396B" w:rsidRPr="00FA1229">
        <w:rPr>
          <w:rFonts w:ascii="Arial" w:hAnsi="Arial" w:cs="Arial"/>
          <w:color w:val="222222"/>
          <w:sz w:val="20"/>
          <w:szCs w:val="20"/>
          <w:shd w:val="clear" w:color="auto" w:fill="FFFFFF"/>
          <w:vertAlign w:val="superscript"/>
        </w:rPr>
        <w:t>+</w:t>
      </w:r>
      <w:r w:rsidR="007A396B" w:rsidRPr="00FA1229">
        <w:rPr>
          <w:rFonts w:ascii="Arial" w:hAnsi="Arial" w:cs="Arial"/>
          <w:color w:val="222222"/>
          <w:sz w:val="20"/>
          <w:szCs w:val="20"/>
          <w:shd w:val="clear" w:color="auto" w:fill="FFFFFF"/>
        </w:rPr>
        <w:t xml:space="preserve"> or 1 mM or less Ca</w:t>
      </w:r>
      <w:r w:rsidR="007A396B" w:rsidRPr="00FA1229">
        <w:rPr>
          <w:rFonts w:ascii="Arial" w:hAnsi="Arial" w:cs="Arial"/>
          <w:color w:val="222222"/>
          <w:sz w:val="20"/>
          <w:szCs w:val="20"/>
          <w:shd w:val="clear" w:color="auto" w:fill="FFFFFF"/>
          <w:vertAlign w:val="superscript"/>
        </w:rPr>
        <w:t>+2</w:t>
      </w:r>
      <w:r w:rsidR="007A396B" w:rsidRPr="00FA1229">
        <w:rPr>
          <w:rFonts w:ascii="Arial" w:hAnsi="Arial" w:cs="Arial"/>
          <w:color w:val="222222"/>
          <w:sz w:val="20"/>
          <w:szCs w:val="20"/>
          <w:shd w:val="clear" w:color="auto" w:fill="FFFFFF"/>
        </w:rPr>
        <w:t xml:space="preserve"> to a CNC suspension, the amount of CNC (Cellulose Nanocrystals)  was reduced by 30% to stabilize 2 mL of Canola oil </w:t>
      </w:r>
      <w:r w:rsidR="001714A9" w:rsidRPr="00FA1229">
        <w:rPr>
          <w:rFonts w:ascii="Arial" w:hAnsi="Arial" w:cs="Arial"/>
          <w:color w:val="222222"/>
          <w:sz w:val="20"/>
          <w:szCs w:val="20"/>
          <w:shd w:val="clear" w:color="auto" w:fill="FFFFFF"/>
        </w:rPr>
        <w:t>(</w:t>
      </w:r>
      <w:r w:rsidR="001714A9" w:rsidRPr="00FA1229">
        <w:rPr>
          <w:rFonts w:ascii="Arial" w:hAnsi="Arial" w:cs="Arial"/>
          <w:color w:val="222222"/>
          <w:sz w:val="20"/>
          <w:szCs w:val="20"/>
          <w:shd w:val="clear" w:color="auto" w:fill="FFFFFF"/>
        </w:rPr>
        <w:fldChar w:fldCharType="begin"/>
      </w:r>
      <w:r w:rsidR="001714A9" w:rsidRPr="00FA1229">
        <w:rPr>
          <w:rFonts w:ascii="Arial" w:hAnsi="Arial" w:cs="Arial"/>
          <w:color w:val="222222"/>
          <w:sz w:val="20"/>
          <w:szCs w:val="20"/>
          <w:shd w:val="clear" w:color="auto" w:fill="FFFFFF"/>
        </w:rPr>
        <w:instrText xml:space="preserve"> ADDIN ZOTERO_ITEM CSL_CITATION {"citationID":"WFPYxGKN","properties":{"formattedCitation":"(Varanasi et al., 2018)","plainCitation":"(Varanasi et al., 2018)","dontUpdate":true,"noteIndex":0},"citationItems":[{"id":1511,"uris":["http://zotero.org/users/14238090/items/RV6THXWF"],"itemData":{"id":1511,"type":"article-journal","container-title":"Frontiers in Chemistry","DOI":"10.3389/fchem.2018.00409","ISSN":"2296-2646","journalAbbreviation":"Front. Chem.","page":"409","source":"DOI.org (Crossref)","title":"Pickering Emulsions Electrostatically Stabilized by Cellulose Nanocrystals","volume":"6","author":[{"family":"Varanasi","given":"Swambabu"},{"family":"Henzel","given":"Leeav"},{"family":"Mendoza","given":"Llyza"},{"family":"Prathapan","given":"Ragesh"},{"family":"Batchelor","given":"Warren"},{"family":"Tabor","given":"Rico"},{"family":"Garnier","given":"Gil"}],"issued":{"date-parts":[["2018",9,19]]}}}],"schema":"https://github.com/citation-style-language/schema/raw/master/csl-citation.json"} </w:instrText>
      </w:r>
      <w:r w:rsidR="001714A9" w:rsidRPr="00FA1229">
        <w:rPr>
          <w:rFonts w:ascii="Arial" w:hAnsi="Arial" w:cs="Arial"/>
          <w:color w:val="222222"/>
          <w:sz w:val="20"/>
          <w:szCs w:val="20"/>
          <w:shd w:val="clear" w:color="auto" w:fill="FFFFFF"/>
        </w:rPr>
        <w:fldChar w:fldCharType="separate"/>
      </w:r>
      <w:r w:rsidR="001714A9" w:rsidRPr="00FA1229">
        <w:rPr>
          <w:rFonts w:ascii="Arial" w:hAnsi="Arial" w:cs="Arial"/>
          <w:sz w:val="20"/>
          <w:szCs w:val="20"/>
        </w:rPr>
        <w:t xml:space="preserve">Varanasi </w:t>
      </w:r>
      <w:r w:rsidR="001714A9" w:rsidRPr="00FA1229">
        <w:rPr>
          <w:rFonts w:ascii="Arial" w:hAnsi="Arial" w:cs="Arial"/>
          <w:i/>
          <w:iCs/>
          <w:sz w:val="20"/>
          <w:szCs w:val="20"/>
        </w:rPr>
        <w:t>et al.</w:t>
      </w:r>
      <w:r w:rsidR="001714A9" w:rsidRPr="00FA1229">
        <w:rPr>
          <w:rFonts w:ascii="Arial" w:hAnsi="Arial" w:cs="Arial"/>
          <w:sz w:val="20"/>
          <w:szCs w:val="20"/>
        </w:rPr>
        <w:t>, 2018)</w:t>
      </w:r>
      <w:r w:rsidR="001714A9" w:rsidRPr="00FA1229">
        <w:rPr>
          <w:rFonts w:ascii="Arial" w:hAnsi="Arial" w:cs="Arial"/>
          <w:color w:val="222222"/>
          <w:sz w:val="20"/>
          <w:szCs w:val="20"/>
          <w:shd w:val="clear" w:color="auto" w:fill="FFFFFF"/>
        </w:rPr>
        <w:fldChar w:fldCharType="end"/>
      </w:r>
      <w:r w:rsidR="00B12DD6" w:rsidRPr="00FA1229">
        <w:rPr>
          <w:rFonts w:ascii="Arial" w:hAnsi="Arial" w:cs="Arial"/>
          <w:color w:val="222222"/>
          <w:sz w:val="20"/>
          <w:szCs w:val="20"/>
          <w:shd w:val="clear" w:color="auto" w:fill="FFFFFF"/>
        </w:rPr>
        <w:t xml:space="preserve">. </w:t>
      </w:r>
    </w:p>
    <w:p w14:paraId="11C17C20" w14:textId="77777777" w:rsidR="00AF5969" w:rsidRPr="00FA1229" w:rsidRDefault="00AF5969" w:rsidP="0001799C">
      <w:pPr>
        <w:spacing w:after="0" w:line="240" w:lineRule="auto"/>
        <w:jc w:val="both"/>
        <w:rPr>
          <w:rFonts w:ascii="Arial" w:eastAsia="Times New Roman" w:hAnsi="Arial" w:cs="Arial"/>
          <w:kern w:val="0"/>
          <w:sz w:val="24"/>
          <w:szCs w:val="24"/>
          <w:lang w:eastAsia="en-IN"/>
          <w14:ligatures w14:val="none"/>
        </w:rPr>
      </w:pPr>
    </w:p>
    <w:p w14:paraId="41837A8F" w14:textId="60ED88A3" w:rsidR="006C5A4E" w:rsidRPr="00FA1229" w:rsidRDefault="00126595" w:rsidP="00126595">
      <w:pPr>
        <w:jc w:val="both"/>
        <w:rPr>
          <w:rFonts w:ascii="Arial" w:hAnsi="Arial" w:cs="Arial"/>
          <w:b/>
          <w:bCs/>
          <w:sz w:val="22"/>
        </w:rPr>
      </w:pPr>
      <w:r w:rsidRPr="00FA1229">
        <w:rPr>
          <w:rFonts w:ascii="Arial" w:hAnsi="Arial" w:cs="Arial"/>
          <w:b/>
          <w:bCs/>
          <w:sz w:val="22"/>
        </w:rPr>
        <w:t>5.5. Dimensions</w:t>
      </w:r>
      <w:r w:rsidR="006C5A4E" w:rsidRPr="00FA1229">
        <w:rPr>
          <w:rFonts w:ascii="Arial" w:hAnsi="Arial" w:cs="Arial"/>
          <w:b/>
          <w:bCs/>
          <w:sz w:val="22"/>
        </w:rPr>
        <w:t xml:space="preserve"> of Pickering particles</w:t>
      </w:r>
    </w:p>
    <w:p w14:paraId="6C018555" w14:textId="4D125783" w:rsidR="006C5A4E" w:rsidRPr="00FA1229" w:rsidRDefault="006C5A4E" w:rsidP="008C334A">
      <w:pPr>
        <w:jc w:val="both"/>
        <w:rPr>
          <w:rFonts w:ascii="Arial" w:hAnsi="Arial" w:cs="Arial"/>
          <w:sz w:val="20"/>
          <w:szCs w:val="20"/>
        </w:rPr>
      </w:pPr>
      <w:r w:rsidRPr="00FA1229">
        <w:rPr>
          <w:rFonts w:ascii="Arial" w:hAnsi="Arial" w:cs="Arial"/>
          <w:sz w:val="20"/>
          <w:szCs w:val="20"/>
        </w:rPr>
        <w:fldChar w:fldCharType="begin"/>
      </w:r>
      <w:r w:rsidR="009B004E" w:rsidRPr="00FA1229">
        <w:rPr>
          <w:rFonts w:ascii="Arial" w:hAnsi="Arial" w:cs="Arial"/>
          <w:sz w:val="20"/>
          <w:szCs w:val="20"/>
        </w:rPr>
        <w:instrText xml:space="preserve"> ADDIN ZOTERO_ITEM CSL_CITATION {"citationID":"LLuCUplj","properties":{"formattedCitation":"(Low et al., 2020)","plainCitation":"(Low et al., 2020)","dontUpdate":true,"noteIndex":0},"citationItems":[{"id":284,"uris":["http://zotero.org/users/14238090/items/MZP4FS2I"],"itemData":{"id":284,"type":"article-journal","container-title":"Advances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Pr="00FA1229">
        <w:rPr>
          <w:rFonts w:ascii="Arial" w:hAnsi="Arial" w:cs="Arial"/>
          <w:sz w:val="20"/>
          <w:szCs w:val="20"/>
        </w:rPr>
        <w:fldChar w:fldCharType="separate"/>
      </w:r>
      <w:r w:rsidR="00EB3B03" w:rsidRPr="00FA1229">
        <w:rPr>
          <w:rFonts w:ascii="Arial" w:hAnsi="Arial" w:cs="Arial"/>
          <w:sz w:val="20"/>
          <w:szCs w:val="20"/>
        </w:rPr>
        <w:t>In essence, the Pickering particulate's dimensions determine two important characteristics of the final emulsion that will be generated: (i) the emulsion's stability and (ii) the size of the emulsion droplets</w:t>
      </w:r>
      <w:r w:rsidR="006B395D" w:rsidRPr="00FA1229">
        <w:rPr>
          <w:rFonts w:ascii="Arial" w:hAnsi="Arial" w:cs="Arial"/>
          <w:sz w:val="20"/>
          <w:szCs w:val="20"/>
        </w:rPr>
        <w:t xml:space="preserve"> (</w:t>
      </w:r>
      <w:r w:rsidR="00FA2B69" w:rsidRPr="00FA1229">
        <w:rPr>
          <w:rFonts w:ascii="Arial" w:hAnsi="Arial" w:cs="Arial"/>
          <w:sz w:val="20"/>
          <w:szCs w:val="20"/>
        </w:rPr>
        <w:t xml:space="preserve">Low </w:t>
      </w:r>
      <w:r w:rsidR="00FA2B69" w:rsidRPr="00FA1229">
        <w:rPr>
          <w:rFonts w:ascii="Arial" w:hAnsi="Arial" w:cs="Arial"/>
          <w:i/>
          <w:iCs/>
          <w:sz w:val="20"/>
          <w:szCs w:val="20"/>
        </w:rPr>
        <w:t>et al</w:t>
      </w:r>
      <w:r w:rsidR="00FA2B69" w:rsidRPr="00FA1229">
        <w:rPr>
          <w:rFonts w:ascii="Arial" w:hAnsi="Arial" w:cs="Arial"/>
          <w:sz w:val="20"/>
          <w:szCs w:val="20"/>
        </w:rPr>
        <w:t>., 2020)</w:t>
      </w:r>
      <w:r w:rsidRPr="00FA1229">
        <w:rPr>
          <w:rFonts w:ascii="Arial" w:hAnsi="Arial" w:cs="Arial"/>
          <w:sz w:val="20"/>
          <w:szCs w:val="20"/>
        </w:rPr>
        <w:fldChar w:fldCharType="end"/>
      </w:r>
      <w:r w:rsidRPr="00FA1229">
        <w:rPr>
          <w:rFonts w:ascii="Arial" w:hAnsi="Arial" w:cs="Arial"/>
          <w:sz w:val="20"/>
          <w:szCs w:val="20"/>
        </w:rPr>
        <w:t>.</w:t>
      </w:r>
      <w:r w:rsidR="006913F4" w:rsidRPr="00FA1229">
        <w:rPr>
          <w:rFonts w:ascii="Arial" w:hAnsi="Arial" w:cs="Arial"/>
          <w:sz w:val="20"/>
          <w:szCs w:val="20"/>
        </w:rPr>
        <w:t xml:space="preserve">The detachment energy is </w:t>
      </w:r>
      <w:r w:rsidR="00774350" w:rsidRPr="00FA1229">
        <w:rPr>
          <w:rFonts w:ascii="Arial" w:hAnsi="Arial" w:cs="Arial"/>
          <w:sz w:val="20"/>
          <w:szCs w:val="20"/>
        </w:rPr>
        <w:t>provided</w:t>
      </w:r>
      <w:r w:rsidR="006913F4" w:rsidRPr="00FA1229">
        <w:rPr>
          <w:rFonts w:ascii="Arial" w:hAnsi="Arial" w:cs="Arial"/>
          <w:sz w:val="20"/>
          <w:szCs w:val="20"/>
        </w:rPr>
        <w:t xml:space="preserve"> by </w:t>
      </w:r>
    </w:p>
    <w:p w14:paraId="53A7DCF2" w14:textId="6BB92930" w:rsidR="000343D9" w:rsidRPr="00FA1229" w:rsidRDefault="000343D9" w:rsidP="008C334A">
      <w:pPr>
        <w:jc w:val="both"/>
        <w:rPr>
          <w:rFonts w:ascii="Arial" w:hAnsi="Arial" w:cs="Arial"/>
          <w:sz w:val="20"/>
          <w:szCs w:val="20"/>
        </w:rPr>
      </w:pPr>
      <w:r w:rsidRPr="00FA1229">
        <w:rPr>
          <w:rFonts w:ascii="Arial" w:hAnsi="Arial" w:cs="Arial"/>
          <w:sz w:val="20"/>
          <w:szCs w:val="20"/>
        </w:rPr>
        <w:t>ΔE</w:t>
      </w:r>
      <w:r w:rsidR="006913F4" w:rsidRPr="00FA1229">
        <w:rPr>
          <w:rFonts w:ascii="Arial" w:hAnsi="Arial" w:cs="Arial"/>
          <w:sz w:val="20"/>
          <w:szCs w:val="20"/>
        </w:rPr>
        <w:t xml:space="preserve"> </w:t>
      </w:r>
      <w:r w:rsidR="006B3159" w:rsidRPr="00FA1229">
        <w:rPr>
          <w:rFonts w:ascii="Arial" w:hAnsi="Arial" w:cs="Arial"/>
          <w:sz w:val="20"/>
          <w:szCs w:val="20"/>
        </w:rPr>
        <w:t>=</w:t>
      </w:r>
      <w:r w:rsidRPr="00FA1229">
        <w:rPr>
          <w:rFonts w:ascii="Arial" w:hAnsi="Arial" w:cs="Arial"/>
          <w:sz w:val="20"/>
          <w:szCs w:val="20"/>
        </w:rPr>
        <w:t xml:space="preserve">  </w:t>
      </w:r>
      <w:proofErr w:type="spellStart"/>
      <w:r w:rsidRPr="00FA1229">
        <w:rPr>
          <w:rFonts w:ascii="Arial" w:hAnsi="Arial" w:cs="Arial"/>
          <w:sz w:val="20"/>
          <w:szCs w:val="20"/>
        </w:rPr>
        <w:t>γ</w:t>
      </w:r>
      <w:r w:rsidRPr="00FA1229">
        <w:rPr>
          <w:rFonts w:ascii="Arial" w:hAnsi="Arial" w:cs="Arial"/>
          <w:sz w:val="20"/>
          <w:szCs w:val="20"/>
          <w:vertAlign w:val="subscript"/>
        </w:rPr>
        <w:t>OW</w:t>
      </w:r>
      <w:proofErr w:type="spellEnd"/>
      <w:r w:rsidRPr="00FA1229">
        <w:rPr>
          <w:rFonts w:ascii="Arial" w:hAnsi="Arial" w:cs="Arial"/>
          <w:sz w:val="20"/>
          <w:szCs w:val="20"/>
        </w:rPr>
        <w:t xml:space="preserve"> πR</w:t>
      </w:r>
      <w:r w:rsidRPr="00FA1229">
        <w:rPr>
          <w:rFonts w:ascii="Arial" w:hAnsi="Arial" w:cs="Arial"/>
          <w:sz w:val="20"/>
          <w:szCs w:val="20"/>
          <w:vertAlign w:val="superscript"/>
        </w:rPr>
        <w:t>2</w:t>
      </w:r>
      <w:r w:rsidRPr="00FA1229">
        <w:rPr>
          <w:rFonts w:ascii="Arial" w:hAnsi="Arial" w:cs="Arial"/>
          <w:sz w:val="20"/>
          <w:szCs w:val="20"/>
        </w:rPr>
        <w:t xml:space="preserve"> </w:t>
      </w:r>
      <w:r w:rsidRPr="00FA1229">
        <w:rPr>
          <w:rFonts w:ascii="Arial" w:hAnsi="Arial" w:cs="Arial"/>
          <w:sz w:val="20"/>
          <w:szCs w:val="20"/>
          <w:vertAlign w:val="subscript"/>
        </w:rPr>
        <w:t>sphere</w:t>
      </w:r>
      <w:r w:rsidR="00183A1E" w:rsidRPr="00FA1229">
        <w:rPr>
          <w:rFonts w:ascii="Arial" w:hAnsi="Arial" w:cs="Arial"/>
          <w:sz w:val="20"/>
          <w:szCs w:val="20"/>
        </w:rPr>
        <w:t>(</w:t>
      </w:r>
      <w:r w:rsidRPr="00FA1229">
        <w:rPr>
          <w:rFonts w:ascii="Arial" w:hAnsi="Arial" w:cs="Arial"/>
          <w:sz w:val="20"/>
          <w:szCs w:val="20"/>
        </w:rPr>
        <w:t xml:space="preserve">1− </w:t>
      </w:r>
      <w:r w:rsidR="00CE52A6" w:rsidRPr="00FA1229">
        <w:rPr>
          <w:rFonts w:ascii="Arial" w:hAnsi="Arial" w:cs="Arial"/>
          <w:sz w:val="20"/>
          <w:szCs w:val="20"/>
        </w:rPr>
        <w:t>|</w:t>
      </w:r>
      <w:proofErr w:type="spellStart"/>
      <w:r w:rsidR="006B7744" w:rsidRPr="00FA1229">
        <w:rPr>
          <w:rFonts w:ascii="Arial" w:hAnsi="Arial" w:cs="Arial"/>
          <w:sz w:val="20"/>
          <w:szCs w:val="20"/>
        </w:rPr>
        <w:t>cosθ</w:t>
      </w:r>
      <w:proofErr w:type="spellEnd"/>
      <w:r w:rsidR="006B7744" w:rsidRPr="00FA1229">
        <w:rPr>
          <w:rFonts w:ascii="Arial" w:hAnsi="Arial" w:cs="Arial"/>
          <w:sz w:val="20"/>
          <w:szCs w:val="20"/>
        </w:rPr>
        <w:t>|</w:t>
      </w:r>
      <w:r w:rsidR="00183A1E" w:rsidRPr="00FA1229">
        <w:rPr>
          <w:rFonts w:ascii="Arial" w:hAnsi="Arial" w:cs="Arial"/>
          <w:sz w:val="20"/>
          <w:szCs w:val="20"/>
        </w:rPr>
        <w:t>)</w:t>
      </w:r>
      <w:r w:rsidR="00183A1E" w:rsidRPr="00FA1229">
        <w:rPr>
          <w:rFonts w:ascii="Arial" w:hAnsi="Arial" w:cs="Arial"/>
          <w:sz w:val="20"/>
          <w:szCs w:val="20"/>
          <w:vertAlign w:val="superscript"/>
        </w:rPr>
        <w:t>2</w:t>
      </w:r>
      <w:r w:rsidR="008056B1" w:rsidRPr="00FA1229">
        <w:rPr>
          <w:rFonts w:ascii="Arial" w:hAnsi="Arial" w:cs="Arial"/>
          <w:sz w:val="20"/>
          <w:szCs w:val="20"/>
          <w:vertAlign w:val="superscript"/>
        </w:rPr>
        <w:t xml:space="preserve">  </w:t>
      </w:r>
      <w:r w:rsidR="00D724B5" w:rsidRPr="00FA1229">
        <w:rPr>
          <w:rFonts w:ascii="Arial" w:hAnsi="Arial" w:cs="Arial"/>
          <w:sz w:val="20"/>
          <w:szCs w:val="20"/>
          <w:vertAlign w:val="superscript"/>
        </w:rPr>
        <w:t xml:space="preserve">        </w:t>
      </w:r>
      <w:r w:rsidR="001E1FC1" w:rsidRPr="00FA1229">
        <w:rPr>
          <w:rFonts w:ascii="Arial" w:hAnsi="Arial" w:cs="Arial"/>
          <w:sz w:val="20"/>
          <w:szCs w:val="20"/>
          <w:vertAlign w:val="superscript"/>
        </w:rPr>
        <w:fldChar w:fldCharType="begin"/>
      </w:r>
      <w:r w:rsidR="001E1FC1" w:rsidRPr="00FA1229">
        <w:rPr>
          <w:rFonts w:ascii="Arial" w:hAnsi="Arial" w:cs="Arial"/>
          <w:sz w:val="20"/>
          <w:szCs w:val="20"/>
          <w:vertAlign w:val="superscript"/>
        </w:rPr>
        <w:instrText xml:space="preserve"> ADDIN ZOTERO_ITEM CSL_CITATION {"citationID":"H5gyrBra","properties":{"formattedCitation":"(Binks &amp; Lumsdon, 2000)","plainCitation":"(Binks &amp; Lumsdon, 2000)","noteIndex":0},"citationItems":[{"id":1519,"uris":["http://zotero.org/users/14238090/items/TABDSR5Y"],"itemData":{"id":1519,"type":"article-journal","container-title":"Langmuir","DOI":"10.1021/la000189s","ISSN":"0743-7463, 1520-5827","issue":"23","journalAbbreviation":"Langmuir","language":"en","page":"8622-8631","source":"DOI.org (Crossref)","title":"Influence of Particle Wettability on the Type and Stability of Surfactant-Free Emulsions","volume":"16","author":[{"family":"Binks","given":"B. P."},{"family":"Lumsdon","given":"S. O."}],"issued":{"date-parts":[["2000",11,1]]}}}],"schema":"https://github.com/citation-style-language/schema/raw/master/csl-citation.json"} </w:instrText>
      </w:r>
      <w:r w:rsidR="001E1FC1" w:rsidRPr="00FA1229">
        <w:rPr>
          <w:rFonts w:ascii="Arial" w:hAnsi="Arial" w:cs="Arial"/>
          <w:sz w:val="20"/>
          <w:szCs w:val="20"/>
          <w:vertAlign w:val="superscript"/>
        </w:rPr>
        <w:fldChar w:fldCharType="separate"/>
      </w:r>
      <w:r w:rsidR="001E1FC1" w:rsidRPr="00FA1229">
        <w:rPr>
          <w:rFonts w:ascii="Arial" w:hAnsi="Arial" w:cs="Arial"/>
          <w:sz w:val="20"/>
          <w:szCs w:val="20"/>
        </w:rPr>
        <w:t>(Binks &amp; Lumsdon, 2000)</w:t>
      </w:r>
      <w:r w:rsidR="001E1FC1" w:rsidRPr="00FA1229">
        <w:rPr>
          <w:rFonts w:ascii="Arial" w:hAnsi="Arial" w:cs="Arial"/>
          <w:sz w:val="20"/>
          <w:szCs w:val="20"/>
          <w:vertAlign w:val="superscript"/>
        </w:rPr>
        <w:fldChar w:fldCharType="end"/>
      </w:r>
    </w:p>
    <w:p w14:paraId="1C64BEB2" w14:textId="670298A0" w:rsidR="00E559F2" w:rsidRPr="00FA1229" w:rsidRDefault="006C5A4E" w:rsidP="008C334A">
      <w:pPr>
        <w:jc w:val="both"/>
        <w:rPr>
          <w:rFonts w:ascii="Arial" w:hAnsi="Arial" w:cs="Arial"/>
          <w:sz w:val="20"/>
          <w:szCs w:val="20"/>
        </w:rPr>
      </w:pPr>
      <w:r w:rsidRPr="00FA1229">
        <w:rPr>
          <w:rFonts w:ascii="Arial" w:hAnsi="Arial" w:cs="Arial"/>
          <w:sz w:val="20"/>
          <w:szCs w:val="20"/>
        </w:rPr>
        <w:t>It can be inferred that the detachment energy varies linearly with 1-|</w:t>
      </w:r>
      <w:proofErr w:type="spellStart"/>
      <w:r w:rsidRPr="00FA1229">
        <w:rPr>
          <w:rFonts w:ascii="Arial" w:hAnsi="Arial" w:cs="Arial"/>
          <w:sz w:val="20"/>
          <w:szCs w:val="20"/>
        </w:rPr>
        <w:t>cosθ</w:t>
      </w:r>
      <w:proofErr w:type="spellEnd"/>
      <w:r w:rsidRPr="00FA1229">
        <w:rPr>
          <w:rFonts w:ascii="Arial" w:hAnsi="Arial" w:cs="Arial"/>
          <w:sz w:val="20"/>
          <w:szCs w:val="20"/>
        </w:rPr>
        <w:t xml:space="preserve">| for discs and rods and quadratically with 1-|cos θ| for spheres. This indicates that, in comparison to spherical particles, more energy would be needed to desorb disc and rod-like Pickering particles from a liquid-liquid interface </w:t>
      </w:r>
      <w:r w:rsidRPr="00FA1229">
        <w:rPr>
          <w:rFonts w:ascii="Arial" w:hAnsi="Arial" w:cs="Arial"/>
          <w:sz w:val="20"/>
          <w:szCs w:val="20"/>
        </w:rPr>
        <w:fldChar w:fldCharType="begin"/>
      </w:r>
      <w:r w:rsidR="00FA2B69" w:rsidRPr="00FA1229">
        <w:rPr>
          <w:rFonts w:ascii="Arial" w:hAnsi="Arial" w:cs="Arial"/>
          <w:sz w:val="20"/>
          <w:szCs w:val="20"/>
        </w:rPr>
        <w:instrText xml:space="preserve"> ADDIN ZOTERO_ITEM CSL_CITATION {"citationID":"0yLOyDim","properties":{"formattedCitation":"(Vis et al., 2015)","plainCitation":"(Vis et al., 2015)","noteIndex":0},"citationItems":[{"id":1509,"uris":["http://zotero.org/users/14238090/items/9RQV5LFZ"],"itemData":{"id":1509,"type":"article-journal","container-title":"ACS Macro Letters","DOI":"10.1021/acsmacrolett.5b00480","ISSN":"2161-1653, 2161-1653","issue":"9","journalAbbreviation":"ACS Macro Lett.","language":"en","license":"http://pubs.acs.org/page/policy/authorchoice_termsofuse.html","page":"965-968","source":"DOI.org (Crossref)","title":"Water-in-Water Emulsions Stabilized by Nanoplates","volume":"4","author":[{"family":"Vis","given":"Mark"},{"family":"Opdam","given":"Joeri"},{"family":"Van ’T Oor","given":"Ingo S. J."},{"family":"Soligno","given":"Giuseppe"},{"family":"Van Roij","given":"René"},{"family":"Tromp","given":"R. Hans"},{"family":"Erné","given":"Ben H."}],"issued":{"date-parts":[["2015",9,15]]}}}],"schema":"https://github.com/citation-style-language/schema/raw/master/csl-citation.json"} </w:instrText>
      </w:r>
      <w:r w:rsidRPr="00FA1229">
        <w:rPr>
          <w:rFonts w:ascii="Arial" w:hAnsi="Arial" w:cs="Arial"/>
          <w:sz w:val="20"/>
          <w:szCs w:val="20"/>
        </w:rPr>
        <w:fldChar w:fldCharType="separate"/>
      </w:r>
      <w:r w:rsidR="00FA2B69" w:rsidRPr="00FA1229">
        <w:rPr>
          <w:rFonts w:ascii="Arial" w:hAnsi="Arial" w:cs="Arial"/>
          <w:sz w:val="20"/>
          <w:szCs w:val="20"/>
        </w:rPr>
        <w:t xml:space="preserve">(Vis </w:t>
      </w:r>
      <w:r w:rsidR="00FA2B69" w:rsidRPr="00FA1229">
        <w:rPr>
          <w:rFonts w:ascii="Arial" w:hAnsi="Arial" w:cs="Arial"/>
          <w:i/>
          <w:iCs/>
          <w:sz w:val="20"/>
          <w:szCs w:val="20"/>
        </w:rPr>
        <w:t>et al.,</w:t>
      </w:r>
      <w:r w:rsidR="00FA2B69" w:rsidRPr="00FA1229">
        <w:rPr>
          <w:rFonts w:ascii="Arial" w:hAnsi="Arial" w:cs="Arial"/>
          <w:sz w:val="20"/>
          <w:szCs w:val="20"/>
        </w:rPr>
        <w:t xml:space="preserve"> 2015)</w:t>
      </w:r>
      <w:r w:rsidRPr="00FA1229">
        <w:rPr>
          <w:rFonts w:ascii="Arial" w:hAnsi="Arial" w:cs="Arial"/>
          <w:sz w:val="20"/>
          <w:szCs w:val="20"/>
        </w:rPr>
        <w:fldChar w:fldCharType="end"/>
      </w:r>
      <w:r w:rsidRPr="00FA1229">
        <w:rPr>
          <w:rFonts w:ascii="Arial" w:hAnsi="Arial" w:cs="Arial"/>
          <w:sz w:val="20"/>
          <w:szCs w:val="20"/>
        </w:rPr>
        <w:t xml:space="preserve">.It depicts that even non-spherical particles have better emulsification </w:t>
      </w:r>
      <w:r w:rsidR="008C6953" w:rsidRPr="00FA1229">
        <w:rPr>
          <w:rFonts w:ascii="Arial" w:hAnsi="Arial" w:cs="Arial"/>
          <w:sz w:val="20"/>
          <w:szCs w:val="20"/>
        </w:rPr>
        <w:t>properties</w:t>
      </w:r>
      <w:r w:rsidRPr="00FA1229">
        <w:rPr>
          <w:rFonts w:ascii="Arial" w:hAnsi="Arial" w:cs="Arial"/>
          <w:sz w:val="20"/>
          <w:szCs w:val="20"/>
        </w:rPr>
        <w:t>.</w:t>
      </w:r>
      <w:r w:rsidR="008C6953" w:rsidRPr="00FA1229">
        <w:rPr>
          <w:rFonts w:ascii="Arial" w:hAnsi="Arial" w:cs="Arial"/>
          <w:sz w:val="20"/>
          <w:szCs w:val="20"/>
        </w:rPr>
        <w:t xml:space="preserve"> </w:t>
      </w:r>
      <w:r w:rsidR="008E1C9C" w:rsidRPr="00FA1229">
        <w:rPr>
          <w:rFonts w:ascii="Arial" w:hAnsi="Arial" w:cs="Arial"/>
          <w:sz w:val="20"/>
          <w:szCs w:val="20"/>
        </w:rPr>
        <w:t>The size of the particles also influences the size of the droplets that are created during emulsification; the size of the droplets reduces as the size of the stabilizing particles increases</w:t>
      </w:r>
      <w:r w:rsidR="00C03D9E" w:rsidRPr="00FA1229">
        <w:rPr>
          <w:rFonts w:ascii="Arial" w:hAnsi="Arial" w:cs="Arial"/>
          <w:sz w:val="20"/>
          <w:szCs w:val="20"/>
        </w:rPr>
        <w:t xml:space="preserve"> </w:t>
      </w:r>
      <w:r w:rsidRPr="00FA1229">
        <w:rPr>
          <w:rFonts w:ascii="Arial" w:hAnsi="Arial" w:cs="Arial"/>
          <w:sz w:val="20"/>
          <w:szCs w:val="20"/>
        </w:rPr>
        <w:fldChar w:fldCharType="begin"/>
      </w:r>
      <w:r w:rsidR="00FA2B69" w:rsidRPr="00FA1229">
        <w:rPr>
          <w:rFonts w:ascii="Arial" w:hAnsi="Arial" w:cs="Arial"/>
          <w:sz w:val="20"/>
          <w:szCs w:val="20"/>
        </w:rPr>
        <w:instrText xml:space="preserve"> ADDIN ZOTERO_ITEM CSL_CITATION {"citationID":"91fTJ4tJ","properties":{"formattedCitation":"(Low et al., 2020)","plainCitation":"(Low et al., 2020)","noteIndex":0},"citationItems":[{"id":284,"uris":["http://zotero.org/users/14238090/items/MZP4FS2I"],"itemData":{"id":284,"type":"article-journal","container-title":"Advances in Colloid and Interface Science","DOI":"10.1016/j.cis.2020.102117","ISSN":"00018686","journalAbbreviation":"Advances in Colloid and Interface Science","language":"en","page":"102117","source":"DOI.org (Crossref)","title":"Recent advances of characterization techniques for the formation, physical properties and stability of Pickering emulsion","volume":"277","author":[{"family":"Low","given":"Liang Ee"},{"family":"Siva","given":"Sangeetaprivya P."},{"family":"Ho","given":"Yong Kuen"},{"family":"Chan","given":"Eng Seng"},{"family":"Tey","given":"Beng Ti"}],"issued":{"date-parts":[["2020",3]]}}}],"schema":"https://github.com/citation-style-language/schema/raw/master/csl-citation.json"} </w:instrText>
      </w:r>
      <w:r w:rsidRPr="00FA1229">
        <w:rPr>
          <w:rFonts w:ascii="Arial" w:hAnsi="Arial" w:cs="Arial"/>
          <w:sz w:val="20"/>
          <w:szCs w:val="20"/>
        </w:rPr>
        <w:fldChar w:fldCharType="separate"/>
      </w:r>
      <w:r w:rsidR="00FA2B69" w:rsidRPr="00FA1229">
        <w:rPr>
          <w:rFonts w:ascii="Arial" w:hAnsi="Arial" w:cs="Arial"/>
          <w:sz w:val="20"/>
          <w:szCs w:val="20"/>
        </w:rPr>
        <w:t xml:space="preserve">(Low </w:t>
      </w:r>
      <w:r w:rsidR="00FA2B69" w:rsidRPr="00FA1229">
        <w:rPr>
          <w:rFonts w:ascii="Arial" w:hAnsi="Arial" w:cs="Arial"/>
          <w:i/>
          <w:iCs/>
          <w:sz w:val="20"/>
          <w:szCs w:val="20"/>
        </w:rPr>
        <w:t>et al.</w:t>
      </w:r>
      <w:r w:rsidR="00FA2B69" w:rsidRPr="00FA1229">
        <w:rPr>
          <w:rFonts w:ascii="Arial" w:hAnsi="Arial" w:cs="Arial"/>
          <w:sz w:val="20"/>
          <w:szCs w:val="20"/>
        </w:rPr>
        <w:t>, 2020)</w:t>
      </w:r>
      <w:r w:rsidRPr="00FA1229">
        <w:rPr>
          <w:rFonts w:ascii="Arial" w:hAnsi="Arial" w:cs="Arial"/>
          <w:sz w:val="20"/>
          <w:szCs w:val="20"/>
        </w:rPr>
        <w:fldChar w:fldCharType="end"/>
      </w:r>
      <w:r w:rsidRPr="00FA1229">
        <w:rPr>
          <w:rFonts w:ascii="Arial" w:hAnsi="Arial" w:cs="Arial"/>
          <w:sz w:val="20"/>
          <w:szCs w:val="20"/>
        </w:rPr>
        <w:t>. The relationship between the diameter of emulsion droplet and Pickering particles as follows: r</w:t>
      </w:r>
      <w:r w:rsidRPr="00FA1229">
        <w:rPr>
          <w:rFonts w:ascii="Arial" w:hAnsi="Arial" w:cs="Arial"/>
          <w:sz w:val="20"/>
          <w:szCs w:val="20"/>
          <w:vertAlign w:val="subscript"/>
        </w:rPr>
        <w:t>e</w:t>
      </w:r>
      <w:r w:rsidRPr="00FA1229">
        <w:rPr>
          <w:rFonts w:ascii="Arial" w:hAnsi="Arial" w:cs="Arial"/>
          <w:sz w:val="20"/>
          <w:szCs w:val="20"/>
        </w:rPr>
        <w:t>=4φ</w:t>
      </w:r>
      <w:r w:rsidRPr="00FA1229">
        <w:rPr>
          <w:rFonts w:ascii="Arial" w:hAnsi="Arial" w:cs="Arial"/>
          <w:sz w:val="20"/>
          <w:szCs w:val="20"/>
          <w:vertAlign w:val="subscript"/>
        </w:rPr>
        <w:t>d</w:t>
      </w:r>
      <w:r w:rsidRPr="00FA1229">
        <w:rPr>
          <w:rFonts w:ascii="Arial" w:hAnsi="Arial" w:cs="Arial"/>
          <w:sz w:val="20"/>
          <w:szCs w:val="20"/>
        </w:rPr>
        <w:t>r</w:t>
      </w:r>
      <w:r w:rsidRPr="00FA1229">
        <w:rPr>
          <w:rFonts w:ascii="Arial" w:hAnsi="Arial" w:cs="Arial"/>
          <w:sz w:val="20"/>
          <w:szCs w:val="20"/>
          <w:vertAlign w:val="subscript"/>
        </w:rPr>
        <w:t>p</w:t>
      </w:r>
      <w:r w:rsidRPr="00FA1229">
        <w:rPr>
          <w:rFonts w:ascii="Arial" w:hAnsi="Arial" w:cs="Arial"/>
          <w:sz w:val="20"/>
          <w:szCs w:val="20"/>
        </w:rPr>
        <w:t>/</w:t>
      </w:r>
      <w:proofErr w:type="spellStart"/>
      <w:r w:rsidRPr="00FA1229">
        <w:rPr>
          <w:rFonts w:ascii="Arial" w:hAnsi="Arial" w:cs="Arial"/>
          <w:sz w:val="20"/>
          <w:szCs w:val="20"/>
        </w:rPr>
        <w:t>φ</w:t>
      </w:r>
      <w:r w:rsidRPr="00FA1229">
        <w:rPr>
          <w:rFonts w:ascii="Arial" w:hAnsi="Arial" w:cs="Arial"/>
          <w:sz w:val="20"/>
          <w:szCs w:val="20"/>
          <w:vertAlign w:val="subscript"/>
        </w:rPr>
        <w:t>p</w:t>
      </w:r>
      <w:proofErr w:type="spellEnd"/>
      <w:r w:rsidRPr="00FA1229">
        <w:rPr>
          <w:rFonts w:ascii="Arial" w:hAnsi="Arial" w:cs="Arial"/>
          <w:sz w:val="20"/>
          <w:szCs w:val="20"/>
        </w:rPr>
        <w:t xml:space="preserve"> where r</w:t>
      </w:r>
      <w:r w:rsidRPr="00FA1229">
        <w:rPr>
          <w:rFonts w:ascii="Arial" w:hAnsi="Arial" w:cs="Arial"/>
          <w:sz w:val="20"/>
          <w:szCs w:val="20"/>
          <w:vertAlign w:val="subscript"/>
        </w:rPr>
        <w:t>e</w:t>
      </w:r>
      <w:r w:rsidRPr="00FA1229">
        <w:rPr>
          <w:rFonts w:ascii="Arial" w:hAnsi="Arial" w:cs="Arial"/>
          <w:sz w:val="20"/>
          <w:szCs w:val="20"/>
        </w:rPr>
        <w:t xml:space="preserve"> and </w:t>
      </w:r>
      <w:proofErr w:type="spellStart"/>
      <w:r w:rsidRPr="00FA1229">
        <w:rPr>
          <w:rFonts w:ascii="Arial" w:hAnsi="Arial" w:cs="Arial"/>
          <w:sz w:val="20"/>
          <w:szCs w:val="20"/>
        </w:rPr>
        <w:t>r</w:t>
      </w:r>
      <w:r w:rsidRPr="00FA1229">
        <w:rPr>
          <w:rFonts w:ascii="Arial" w:hAnsi="Arial" w:cs="Arial"/>
          <w:sz w:val="20"/>
          <w:szCs w:val="20"/>
          <w:vertAlign w:val="subscript"/>
        </w:rPr>
        <w:t>p</w:t>
      </w:r>
      <w:proofErr w:type="spellEnd"/>
      <w:r w:rsidRPr="00FA1229">
        <w:rPr>
          <w:rFonts w:ascii="Arial" w:hAnsi="Arial" w:cs="Arial"/>
          <w:sz w:val="20"/>
          <w:szCs w:val="20"/>
        </w:rPr>
        <w:t xml:space="preserve"> are the radius of emulsion droplets and Pickering particles respectively whereas </w:t>
      </w:r>
      <w:proofErr w:type="spellStart"/>
      <w:r w:rsidRPr="00FA1229">
        <w:rPr>
          <w:rFonts w:ascii="Arial" w:hAnsi="Arial" w:cs="Arial"/>
          <w:sz w:val="20"/>
          <w:szCs w:val="20"/>
        </w:rPr>
        <w:t>φ</w:t>
      </w:r>
      <w:r w:rsidRPr="00FA1229">
        <w:rPr>
          <w:rFonts w:ascii="Arial" w:hAnsi="Arial" w:cs="Arial"/>
          <w:sz w:val="20"/>
          <w:szCs w:val="20"/>
          <w:vertAlign w:val="subscript"/>
        </w:rPr>
        <w:t>d</w:t>
      </w:r>
      <w:proofErr w:type="spellEnd"/>
      <w:r w:rsidRPr="00FA1229">
        <w:rPr>
          <w:rFonts w:ascii="Arial" w:hAnsi="Arial" w:cs="Arial"/>
          <w:sz w:val="20"/>
          <w:szCs w:val="20"/>
        </w:rPr>
        <w:t xml:space="preserve"> and </w:t>
      </w:r>
      <w:proofErr w:type="spellStart"/>
      <w:r w:rsidRPr="00FA1229">
        <w:rPr>
          <w:rFonts w:ascii="Arial" w:hAnsi="Arial" w:cs="Arial"/>
          <w:sz w:val="20"/>
          <w:szCs w:val="20"/>
        </w:rPr>
        <w:t>φ</w:t>
      </w:r>
      <w:r w:rsidRPr="00FA1229">
        <w:rPr>
          <w:rFonts w:ascii="Arial" w:hAnsi="Arial" w:cs="Arial"/>
          <w:sz w:val="20"/>
          <w:szCs w:val="20"/>
          <w:vertAlign w:val="subscript"/>
        </w:rPr>
        <w:t>p</w:t>
      </w:r>
      <w:proofErr w:type="spellEnd"/>
      <w:r w:rsidRPr="00FA1229">
        <w:rPr>
          <w:rFonts w:ascii="Arial" w:hAnsi="Arial" w:cs="Arial"/>
          <w:sz w:val="20"/>
          <w:szCs w:val="20"/>
        </w:rPr>
        <w:t xml:space="preserve"> are the volume fraction of dispersed phase and particles respectively. This relationship states that, for a constant volume fraction of dispersed phase and Pickering particles, the emulsion droplets should enlarge in proportion to the Pickering particle radius </w:t>
      </w:r>
      <w:r w:rsidR="00FA2B69" w:rsidRPr="00FA1229">
        <w:rPr>
          <w:rFonts w:ascii="Arial" w:hAnsi="Arial" w:cs="Arial"/>
          <w:sz w:val="20"/>
          <w:szCs w:val="20"/>
        </w:rPr>
        <w:fldChar w:fldCharType="begin"/>
      </w:r>
      <w:r w:rsidR="00FA2B69" w:rsidRPr="00FA1229">
        <w:rPr>
          <w:rFonts w:ascii="Arial" w:hAnsi="Arial" w:cs="Arial"/>
          <w:sz w:val="20"/>
          <w:szCs w:val="20"/>
        </w:rPr>
        <w:instrText xml:space="preserve"> ADDIN ZOTERO_ITEM CSL_CITATION {"citationID":"0JfHmDBo","properties":{"formattedCitation":"(Binks &amp; Lumsdon, 2001)","plainCitation":"(Binks &amp; Lumsdon, 2001)","noteIndex":0},"citationItems":[{"id":1514,"uris":["http://zotero.org/users/14238090/items/6V37443N"],"itemData":{"id":1514,"type":"article-journal","container-title":"Langmuir","DOI":"10.1021/la0103822","ISSN":"0743-7463, 1520-5827","issue":"15","journalAbbreviation":"Langmuir","language":"en","page":"4540-4547","source":"DOI.org (Crossref)","title":"Pickering Emulsions Stabilized by Monodisperse Latex Particles: Effects of Particle Size","title-short":"Pickering Emulsions Stabilized by Monodisperse Latex Particles","volume":"17","author":[{"family":"Binks","given":"B. P."},{"family":"Lumsdon","given":"S. O."}],"issued":{"date-parts":[["2001",7,1]]}}}],"schema":"https://github.com/citation-style-language/schema/raw/master/csl-citation.json"} </w:instrText>
      </w:r>
      <w:r w:rsidR="00FA2B69" w:rsidRPr="00FA1229">
        <w:rPr>
          <w:rFonts w:ascii="Arial" w:hAnsi="Arial" w:cs="Arial"/>
          <w:sz w:val="20"/>
          <w:szCs w:val="20"/>
        </w:rPr>
        <w:fldChar w:fldCharType="separate"/>
      </w:r>
      <w:r w:rsidR="00FA2B69" w:rsidRPr="00FA1229">
        <w:rPr>
          <w:rFonts w:ascii="Arial" w:hAnsi="Arial" w:cs="Arial"/>
          <w:sz w:val="20"/>
          <w:szCs w:val="20"/>
        </w:rPr>
        <w:t>(Binks &amp; Lumsdon, 2001)</w:t>
      </w:r>
      <w:r w:rsidR="00FA2B69" w:rsidRPr="00FA1229">
        <w:rPr>
          <w:rFonts w:ascii="Arial" w:hAnsi="Arial" w:cs="Arial"/>
          <w:sz w:val="20"/>
          <w:szCs w:val="20"/>
        </w:rPr>
        <w:fldChar w:fldCharType="end"/>
      </w:r>
      <w:r w:rsidR="00331271" w:rsidRPr="00FA1229">
        <w:rPr>
          <w:rFonts w:ascii="Arial" w:hAnsi="Arial" w:cs="Arial"/>
          <w:sz w:val="20"/>
          <w:szCs w:val="20"/>
        </w:rPr>
        <w:t xml:space="preserve">. </w:t>
      </w:r>
      <w:r w:rsidRPr="00FA1229">
        <w:rPr>
          <w:rFonts w:ascii="Arial" w:hAnsi="Arial" w:cs="Arial"/>
          <w:sz w:val="20"/>
          <w:szCs w:val="20"/>
        </w:rPr>
        <w:t>Generally, the size</w:t>
      </w:r>
      <w:r w:rsidR="00665E64" w:rsidRPr="00FA1229">
        <w:rPr>
          <w:rFonts w:ascii="Arial" w:hAnsi="Arial" w:cs="Arial"/>
          <w:sz w:val="20"/>
          <w:szCs w:val="20"/>
        </w:rPr>
        <w:t xml:space="preserve"> of the particle</w:t>
      </w:r>
      <w:r w:rsidRPr="00FA1229">
        <w:rPr>
          <w:rFonts w:ascii="Arial" w:hAnsi="Arial" w:cs="Arial"/>
          <w:sz w:val="20"/>
          <w:szCs w:val="20"/>
        </w:rPr>
        <w:t xml:space="preserve"> selected for Pickering stabilization should be at least one order of magnitude smaller than the droplet size required to create a stable emulsion</w:t>
      </w:r>
      <w:r w:rsidR="00331271" w:rsidRPr="00FA1229">
        <w:rPr>
          <w:rFonts w:ascii="Arial" w:hAnsi="Arial" w:cs="Arial"/>
          <w:sz w:val="20"/>
          <w:szCs w:val="20"/>
        </w:rPr>
        <w:t xml:space="preserve"> </w:t>
      </w:r>
      <w:r w:rsidRPr="00FA1229">
        <w:rPr>
          <w:rFonts w:ascii="Arial" w:hAnsi="Arial" w:cs="Arial"/>
          <w:sz w:val="20"/>
          <w:szCs w:val="20"/>
        </w:rPr>
        <w:fldChar w:fldCharType="begin"/>
      </w:r>
      <w:r w:rsidR="00FA2B69" w:rsidRPr="00FA1229">
        <w:rPr>
          <w:rFonts w:ascii="Arial" w:hAnsi="Arial" w:cs="Arial"/>
          <w:sz w:val="20"/>
          <w:szCs w:val="20"/>
        </w:rPr>
        <w:instrText xml:space="preserve"> ADDIN ZOTERO_ITEM CSL_CITATION {"citationID":"clezPTNK","properties":{"formattedCitation":"(Varanasi et al., 2018)","plainCitation":"(Varanasi et al., 2018)","noteIndex":0},"citationItems":[{"id":1511,"uris":["http://zotero.org/users/14238090/items/RV6THXWF"],"itemData":{"id":1511,"type":"article-journal","container-title":"Frontiers in Chemistry","DOI":"10.3389/fchem.2018.00409","ISSN":"2296-2646","journalAbbreviation":"Front. Chem.","page":"409","source":"DOI.org (Crossref)","title":"Pickering Emulsions Electrostatically Stabilized by Cellulose Nanocrystals","volume":"6","author":[{"family":"Varanasi","given":"Swambabu"},{"family":"Henzel","given":"Leeav"},{"family":"Mendoza","given":"Llyza"},{"family":"Prathapan","given":"Ragesh"},{"family":"Batchelor","given":"Warren"},{"family":"Tabor","given":"Rico"},{"family":"Garnier","given":"Gil"}],"issued":{"date-parts":[["2018",9,19]]}}}],"schema":"https://github.com/citation-style-language/schema/raw/master/csl-citation.json"} </w:instrText>
      </w:r>
      <w:r w:rsidRPr="00FA1229">
        <w:rPr>
          <w:rFonts w:ascii="Arial" w:hAnsi="Arial" w:cs="Arial"/>
          <w:sz w:val="20"/>
          <w:szCs w:val="20"/>
        </w:rPr>
        <w:fldChar w:fldCharType="separate"/>
      </w:r>
      <w:r w:rsidR="00FA2B69" w:rsidRPr="00FA1229">
        <w:rPr>
          <w:rFonts w:ascii="Arial" w:hAnsi="Arial" w:cs="Arial"/>
          <w:sz w:val="20"/>
          <w:szCs w:val="20"/>
        </w:rPr>
        <w:t xml:space="preserve">(Varanasi </w:t>
      </w:r>
      <w:r w:rsidR="00FA2B69" w:rsidRPr="00FA1229">
        <w:rPr>
          <w:rFonts w:ascii="Arial" w:hAnsi="Arial" w:cs="Arial"/>
          <w:i/>
          <w:iCs/>
          <w:sz w:val="20"/>
          <w:szCs w:val="20"/>
        </w:rPr>
        <w:t>et al.</w:t>
      </w:r>
      <w:r w:rsidR="00FA2B69" w:rsidRPr="00FA1229">
        <w:rPr>
          <w:rFonts w:ascii="Arial" w:hAnsi="Arial" w:cs="Arial"/>
          <w:sz w:val="20"/>
          <w:szCs w:val="20"/>
        </w:rPr>
        <w:t>, 2018)</w:t>
      </w:r>
      <w:r w:rsidRPr="00FA1229">
        <w:rPr>
          <w:rFonts w:ascii="Arial" w:hAnsi="Arial" w:cs="Arial"/>
          <w:sz w:val="20"/>
          <w:szCs w:val="20"/>
        </w:rPr>
        <w:fldChar w:fldCharType="end"/>
      </w:r>
      <w:r w:rsidRPr="00FA1229">
        <w:rPr>
          <w:rFonts w:ascii="Arial" w:hAnsi="Arial" w:cs="Arial"/>
          <w:sz w:val="20"/>
          <w:szCs w:val="20"/>
        </w:rPr>
        <w:t>.</w:t>
      </w:r>
      <w:r w:rsidRPr="00FA1229">
        <w:rPr>
          <w:rFonts w:ascii="Arial" w:hAnsi="Arial" w:cs="Arial"/>
          <w:color w:val="222222"/>
          <w:sz w:val="20"/>
          <w:szCs w:val="20"/>
          <w:shd w:val="clear" w:color="auto" w:fill="FFFFFF"/>
        </w:rPr>
        <w:t xml:space="preserve"> </w:t>
      </w:r>
    </w:p>
    <w:p w14:paraId="44FF9451" w14:textId="5865F016" w:rsidR="006442E8" w:rsidRPr="00FA1229" w:rsidRDefault="00126595" w:rsidP="00126595">
      <w:pPr>
        <w:jc w:val="both"/>
        <w:rPr>
          <w:rFonts w:ascii="Arial" w:hAnsi="Arial" w:cs="Arial"/>
          <w:b/>
          <w:bCs/>
          <w:sz w:val="22"/>
        </w:rPr>
      </w:pPr>
      <w:r w:rsidRPr="00FA1229">
        <w:rPr>
          <w:rFonts w:ascii="Arial" w:hAnsi="Arial" w:cs="Arial"/>
          <w:b/>
          <w:bCs/>
          <w:sz w:val="22"/>
        </w:rPr>
        <w:t>6.</w:t>
      </w:r>
      <w:r w:rsidR="009F2AD3" w:rsidRPr="00FA1229">
        <w:rPr>
          <w:rFonts w:ascii="Arial" w:hAnsi="Arial" w:cs="Arial"/>
          <w:b/>
          <w:bCs/>
          <w:sz w:val="22"/>
        </w:rPr>
        <w:t xml:space="preserve"> </w:t>
      </w:r>
      <w:r w:rsidR="0003538D" w:rsidRPr="00FA1229">
        <w:rPr>
          <w:rFonts w:ascii="Arial" w:hAnsi="Arial" w:cs="Arial"/>
          <w:b/>
          <w:bCs/>
          <w:sz w:val="22"/>
        </w:rPr>
        <w:t>CLASSIFICATION</w:t>
      </w:r>
    </w:p>
    <w:p w14:paraId="3FA862FB" w14:textId="612C20EA" w:rsidR="00227527" w:rsidRPr="00FA1229" w:rsidRDefault="00227527" w:rsidP="00227527">
      <w:pPr>
        <w:jc w:val="both"/>
        <w:rPr>
          <w:rFonts w:ascii="Arial" w:hAnsi="Arial" w:cs="Arial"/>
          <w:sz w:val="20"/>
          <w:szCs w:val="20"/>
        </w:rPr>
      </w:pPr>
      <w:r w:rsidRPr="00FA1229">
        <w:rPr>
          <w:rFonts w:ascii="Arial" w:hAnsi="Arial" w:cs="Arial"/>
          <w:sz w:val="20"/>
          <w:szCs w:val="20"/>
        </w:rPr>
        <w:lastRenderedPageBreak/>
        <w:t xml:space="preserve">Pickering emulsions can be systematically classified based on various attributes such as </w:t>
      </w:r>
    </w:p>
    <w:p w14:paraId="58B4CBF0" w14:textId="46C382B5" w:rsidR="00227527" w:rsidRPr="00FA1229" w:rsidRDefault="00227527" w:rsidP="00C10E8C">
      <w:pPr>
        <w:pStyle w:val="ListParagraph"/>
        <w:numPr>
          <w:ilvl w:val="0"/>
          <w:numId w:val="7"/>
        </w:numPr>
        <w:jc w:val="both"/>
        <w:rPr>
          <w:rFonts w:ascii="Arial" w:hAnsi="Arial" w:cs="Arial"/>
          <w:sz w:val="20"/>
          <w:szCs w:val="20"/>
        </w:rPr>
      </w:pPr>
      <w:r w:rsidRPr="00FA1229">
        <w:rPr>
          <w:rFonts w:ascii="Arial" w:hAnsi="Arial" w:cs="Arial"/>
          <w:sz w:val="20"/>
          <w:szCs w:val="20"/>
        </w:rPr>
        <w:t>The type of stabilizing particles that are used, which affect the emulsion's properties- it can be inorganic, organic</w:t>
      </w:r>
      <w:r w:rsidR="00AF5969" w:rsidRPr="00FA1229">
        <w:rPr>
          <w:rFonts w:ascii="Arial" w:hAnsi="Arial" w:cs="Arial"/>
          <w:sz w:val="20"/>
          <w:szCs w:val="20"/>
        </w:rPr>
        <w:t>,</w:t>
      </w:r>
      <w:r w:rsidRPr="00FA1229">
        <w:rPr>
          <w:rFonts w:ascii="Arial" w:hAnsi="Arial" w:cs="Arial"/>
          <w:sz w:val="20"/>
          <w:szCs w:val="20"/>
        </w:rPr>
        <w:t xml:space="preserve"> or natural biological materials. </w:t>
      </w:r>
    </w:p>
    <w:p w14:paraId="38C7F628" w14:textId="0BFE1DA1" w:rsidR="00894AF0" w:rsidRPr="00FA1229" w:rsidRDefault="00227527" w:rsidP="00C10E8C">
      <w:pPr>
        <w:pStyle w:val="ListParagraph"/>
        <w:numPr>
          <w:ilvl w:val="0"/>
          <w:numId w:val="7"/>
        </w:numPr>
        <w:jc w:val="both"/>
        <w:rPr>
          <w:rFonts w:ascii="Arial" w:hAnsi="Arial" w:cs="Arial"/>
          <w:sz w:val="20"/>
          <w:szCs w:val="20"/>
        </w:rPr>
      </w:pPr>
      <w:r w:rsidRPr="00FA1229">
        <w:rPr>
          <w:rFonts w:ascii="Arial" w:hAnsi="Arial" w:cs="Arial"/>
          <w:sz w:val="20"/>
          <w:szCs w:val="20"/>
        </w:rPr>
        <w:t xml:space="preserve">The volume fraction of the dispersed phase, which determines the emulsion's structure and applications – involves High Internal Phase Emulsions (HIPEs) having more than 74% </w:t>
      </w:r>
      <w:r w:rsidR="00894AF0" w:rsidRPr="00FA1229">
        <w:rPr>
          <w:rFonts w:ascii="Arial" w:hAnsi="Arial" w:cs="Arial"/>
          <w:sz w:val="20"/>
          <w:szCs w:val="20"/>
        </w:rPr>
        <w:t>of dispersed</w:t>
      </w:r>
      <w:r w:rsidRPr="00FA1229">
        <w:rPr>
          <w:rFonts w:ascii="Arial" w:hAnsi="Arial" w:cs="Arial"/>
          <w:sz w:val="20"/>
          <w:szCs w:val="20"/>
        </w:rPr>
        <w:t xml:space="preserve"> phase volume and Low Internal Phase Emulsions</w:t>
      </w:r>
      <w:r w:rsidR="00894AF0" w:rsidRPr="00FA1229">
        <w:rPr>
          <w:rFonts w:ascii="Arial" w:hAnsi="Arial" w:cs="Arial"/>
          <w:sz w:val="20"/>
          <w:szCs w:val="20"/>
        </w:rPr>
        <w:t xml:space="preserve"> (LIPEs) having </w:t>
      </w:r>
      <w:r w:rsidR="00331493" w:rsidRPr="00FA1229">
        <w:rPr>
          <w:rFonts w:ascii="Arial" w:hAnsi="Arial" w:cs="Arial"/>
          <w:sz w:val="20"/>
          <w:szCs w:val="20"/>
        </w:rPr>
        <w:t xml:space="preserve">a </w:t>
      </w:r>
      <w:r w:rsidR="00894AF0" w:rsidRPr="00FA1229">
        <w:rPr>
          <w:rFonts w:ascii="Arial" w:hAnsi="Arial" w:cs="Arial"/>
          <w:sz w:val="20"/>
          <w:szCs w:val="20"/>
        </w:rPr>
        <w:t xml:space="preserve">smaller portion of </w:t>
      </w:r>
      <w:r w:rsidR="00331493" w:rsidRPr="00FA1229">
        <w:rPr>
          <w:rFonts w:ascii="Arial" w:hAnsi="Arial" w:cs="Arial"/>
          <w:sz w:val="20"/>
          <w:szCs w:val="20"/>
        </w:rPr>
        <w:t xml:space="preserve">the </w:t>
      </w:r>
      <w:r w:rsidR="00894AF0" w:rsidRPr="00FA1229">
        <w:rPr>
          <w:rFonts w:ascii="Arial" w:hAnsi="Arial" w:cs="Arial"/>
          <w:sz w:val="20"/>
          <w:szCs w:val="20"/>
        </w:rPr>
        <w:t xml:space="preserve">dispersed phase </w:t>
      </w:r>
    </w:p>
    <w:p w14:paraId="6960B1FC" w14:textId="7C3A5D0E" w:rsidR="00227527" w:rsidRPr="00FA1229" w:rsidRDefault="00227527" w:rsidP="00C10E8C">
      <w:pPr>
        <w:pStyle w:val="ListParagraph"/>
        <w:numPr>
          <w:ilvl w:val="0"/>
          <w:numId w:val="7"/>
        </w:numPr>
        <w:jc w:val="both"/>
        <w:rPr>
          <w:rFonts w:ascii="Arial" w:hAnsi="Arial" w:cs="Arial"/>
          <w:sz w:val="20"/>
          <w:szCs w:val="20"/>
        </w:rPr>
      </w:pPr>
      <w:r w:rsidRPr="00FA1229">
        <w:rPr>
          <w:rFonts w:ascii="Arial" w:hAnsi="Arial" w:cs="Arial"/>
          <w:sz w:val="20"/>
          <w:szCs w:val="20"/>
        </w:rPr>
        <w:t xml:space="preserve">The functional properties </w:t>
      </w:r>
      <w:r w:rsidR="004C5914" w:rsidRPr="00FA1229">
        <w:rPr>
          <w:rFonts w:ascii="Arial" w:hAnsi="Arial" w:cs="Arial"/>
          <w:sz w:val="20"/>
          <w:szCs w:val="20"/>
        </w:rPr>
        <w:t>that</w:t>
      </w:r>
      <w:r w:rsidRPr="00FA1229">
        <w:rPr>
          <w:rFonts w:ascii="Arial" w:hAnsi="Arial" w:cs="Arial"/>
          <w:sz w:val="20"/>
          <w:szCs w:val="20"/>
        </w:rPr>
        <w:t xml:space="preserve"> </w:t>
      </w:r>
      <w:r w:rsidR="004C5914" w:rsidRPr="00FA1229">
        <w:rPr>
          <w:rFonts w:ascii="Arial" w:hAnsi="Arial" w:cs="Arial"/>
          <w:sz w:val="20"/>
          <w:szCs w:val="20"/>
        </w:rPr>
        <w:t xml:space="preserve">determine </w:t>
      </w:r>
      <w:r w:rsidRPr="00FA1229">
        <w:rPr>
          <w:rFonts w:ascii="Arial" w:hAnsi="Arial" w:cs="Arial"/>
          <w:sz w:val="20"/>
          <w:szCs w:val="20"/>
        </w:rPr>
        <w:t>its interactions and suitability to industry</w:t>
      </w:r>
      <w:r w:rsidR="00894AF0" w:rsidRPr="00FA1229">
        <w:rPr>
          <w:rFonts w:ascii="Arial" w:hAnsi="Arial" w:cs="Arial"/>
          <w:sz w:val="20"/>
          <w:szCs w:val="20"/>
        </w:rPr>
        <w:t xml:space="preserve">- </w:t>
      </w:r>
      <w:r w:rsidR="004C5914" w:rsidRPr="00FA1229">
        <w:rPr>
          <w:rFonts w:ascii="Arial" w:hAnsi="Arial" w:cs="Arial"/>
          <w:sz w:val="20"/>
          <w:szCs w:val="20"/>
        </w:rPr>
        <w:t>include</w:t>
      </w:r>
      <w:r w:rsidR="00894AF0" w:rsidRPr="00FA1229">
        <w:rPr>
          <w:rFonts w:ascii="Arial" w:hAnsi="Arial" w:cs="Arial"/>
          <w:sz w:val="20"/>
          <w:szCs w:val="20"/>
        </w:rPr>
        <w:t xml:space="preserve"> different stimuli-respon</w:t>
      </w:r>
      <w:r w:rsidR="004C5914" w:rsidRPr="00FA1229">
        <w:rPr>
          <w:rFonts w:ascii="Arial" w:hAnsi="Arial" w:cs="Arial"/>
          <w:sz w:val="20"/>
          <w:szCs w:val="20"/>
        </w:rPr>
        <w:t>sive properties</w:t>
      </w:r>
    </w:p>
    <w:p w14:paraId="202DF48A" w14:textId="51F087ED" w:rsidR="00883AC1" w:rsidRPr="00FA1229" w:rsidRDefault="00227527" w:rsidP="00C10E8C">
      <w:pPr>
        <w:pStyle w:val="ListParagraph"/>
        <w:numPr>
          <w:ilvl w:val="0"/>
          <w:numId w:val="7"/>
        </w:numPr>
        <w:jc w:val="both"/>
        <w:rPr>
          <w:rFonts w:ascii="Arial" w:hAnsi="Arial" w:cs="Arial"/>
          <w:sz w:val="20"/>
          <w:szCs w:val="20"/>
        </w:rPr>
      </w:pPr>
      <w:r w:rsidRPr="00FA1229">
        <w:rPr>
          <w:rFonts w:ascii="Arial" w:hAnsi="Arial" w:cs="Arial"/>
          <w:sz w:val="20"/>
          <w:szCs w:val="20"/>
        </w:rPr>
        <w:t xml:space="preserve">The </w:t>
      </w:r>
      <w:r w:rsidR="00894AF0" w:rsidRPr="00FA1229">
        <w:rPr>
          <w:rFonts w:ascii="Arial" w:hAnsi="Arial" w:cs="Arial"/>
          <w:sz w:val="20"/>
          <w:szCs w:val="20"/>
        </w:rPr>
        <w:t xml:space="preserve">Continuous phase </w:t>
      </w:r>
      <w:r w:rsidRPr="00FA1229">
        <w:rPr>
          <w:rFonts w:ascii="Arial" w:hAnsi="Arial" w:cs="Arial"/>
          <w:sz w:val="20"/>
          <w:szCs w:val="20"/>
        </w:rPr>
        <w:t>of emulsion</w:t>
      </w:r>
      <w:r w:rsidR="00894AF0" w:rsidRPr="00FA1229">
        <w:rPr>
          <w:rFonts w:ascii="Arial" w:hAnsi="Arial" w:cs="Arial"/>
          <w:sz w:val="20"/>
          <w:szCs w:val="20"/>
        </w:rPr>
        <w:t xml:space="preserve"> - O</w:t>
      </w:r>
      <w:r w:rsidRPr="00FA1229">
        <w:rPr>
          <w:rFonts w:ascii="Arial" w:hAnsi="Arial" w:cs="Arial"/>
          <w:sz w:val="20"/>
          <w:szCs w:val="20"/>
        </w:rPr>
        <w:t xml:space="preserve">il in water </w:t>
      </w:r>
      <w:r w:rsidR="00894AF0" w:rsidRPr="00FA1229">
        <w:rPr>
          <w:rFonts w:ascii="Arial" w:hAnsi="Arial" w:cs="Arial"/>
          <w:sz w:val="20"/>
          <w:szCs w:val="20"/>
        </w:rPr>
        <w:t xml:space="preserve">and </w:t>
      </w:r>
      <w:r w:rsidRPr="00FA1229">
        <w:rPr>
          <w:rFonts w:ascii="Arial" w:hAnsi="Arial" w:cs="Arial"/>
          <w:sz w:val="20"/>
          <w:szCs w:val="20"/>
        </w:rPr>
        <w:t>water in oil</w:t>
      </w:r>
      <w:r w:rsidR="0090691E" w:rsidRPr="00FA1229">
        <w:rPr>
          <w:rFonts w:ascii="Arial" w:hAnsi="Arial" w:cs="Arial"/>
          <w:sz w:val="20"/>
          <w:szCs w:val="20"/>
        </w:rPr>
        <w:t xml:space="preserve"> </w:t>
      </w:r>
      <w:r w:rsidR="006442E8" w:rsidRPr="00FA1229">
        <w:rPr>
          <w:rFonts w:ascii="Arial" w:hAnsi="Arial" w:cs="Arial"/>
          <w:sz w:val="20"/>
          <w:szCs w:val="20"/>
        </w:rPr>
        <w:fldChar w:fldCharType="begin"/>
      </w:r>
      <w:r w:rsidR="00E05009" w:rsidRPr="00FA1229">
        <w:rPr>
          <w:rFonts w:ascii="Arial" w:hAnsi="Arial" w:cs="Arial"/>
          <w:sz w:val="20"/>
          <w:szCs w:val="20"/>
        </w:rPr>
        <w:instrText xml:space="preserve"> ADDIN ZOTERO_ITEM CSL_CITATION {"citationID":"buuDwZwt","properties":{"formattedCitation":"(Cheng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6442E8" w:rsidRPr="00FA1229">
        <w:rPr>
          <w:rFonts w:ascii="Arial" w:hAnsi="Arial" w:cs="Arial"/>
          <w:sz w:val="20"/>
          <w:szCs w:val="20"/>
        </w:rPr>
        <w:fldChar w:fldCharType="separate"/>
      </w:r>
      <w:r w:rsidR="00E05009" w:rsidRPr="00FA1229">
        <w:rPr>
          <w:rFonts w:ascii="Arial" w:hAnsi="Arial" w:cs="Arial"/>
          <w:sz w:val="20"/>
          <w:szCs w:val="20"/>
        </w:rPr>
        <w:t xml:space="preserve">(Cheng </w:t>
      </w:r>
      <w:r w:rsidR="00E05009" w:rsidRPr="00FA1229">
        <w:rPr>
          <w:rFonts w:ascii="Arial" w:hAnsi="Arial" w:cs="Arial"/>
          <w:i/>
          <w:iCs/>
          <w:sz w:val="20"/>
          <w:szCs w:val="20"/>
        </w:rPr>
        <w:t>et al.</w:t>
      </w:r>
      <w:r w:rsidR="00E05009" w:rsidRPr="00FA1229">
        <w:rPr>
          <w:rFonts w:ascii="Arial" w:hAnsi="Arial" w:cs="Arial"/>
          <w:sz w:val="20"/>
          <w:szCs w:val="20"/>
        </w:rPr>
        <w:t>, 2024)</w:t>
      </w:r>
      <w:r w:rsidR="006442E8" w:rsidRPr="00FA1229">
        <w:rPr>
          <w:rFonts w:ascii="Arial" w:hAnsi="Arial" w:cs="Arial"/>
          <w:sz w:val="20"/>
          <w:szCs w:val="20"/>
        </w:rPr>
        <w:fldChar w:fldCharType="end"/>
      </w:r>
      <w:r w:rsidR="006442E8" w:rsidRPr="00FA1229">
        <w:rPr>
          <w:rFonts w:ascii="Arial" w:hAnsi="Arial" w:cs="Arial"/>
          <w:sz w:val="20"/>
          <w:szCs w:val="20"/>
        </w:rPr>
        <w:t>.</w:t>
      </w:r>
    </w:p>
    <w:p w14:paraId="56E2EFC1" w14:textId="77777777" w:rsidR="00126595" w:rsidRPr="00FA1229" w:rsidRDefault="00836BB4" w:rsidP="00DF164D">
      <w:pPr>
        <w:jc w:val="center"/>
        <w:rPr>
          <w:rFonts w:ascii="Arial" w:hAnsi="Arial" w:cs="Arial"/>
          <w:sz w:val="20"/>
          <w:szCs w:val="20"/>
          <w:lang w:val="en-US"/>
        </w:rPr>
      </w:pPr>
      <w:r w:rsidRPr="00FA1229">
        <w:rPr>
          <w:rFonts w:ascii="Arial" w:hAnsi="Arial" w:cs="Arial"/>
          <w:noProof/>
          <w:sz w:val="24"/>
          <w:szCs w:val="24"/>
          <w:lang w:val="en-US"/>
        </w:rPr>
        <w:drawing>
          <wp:inline distT="0" distB="0" distL="0" distR="0" wp14:anchorId="64F10001" wp14:editId="39328EDC">
            <wp:extent cx="5532120" cy="2627997"/>
            <wp:effectExtent l="0" t="0" r="0" b="1270"/>
            <wp:docPr id="326598674"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871" cy="2663982"/>
                    </a:xfrm>
                    <a:prstGeom prst="rect">
                      <a:avLst/>
                    </a:prstGeom>
                    <a:noFill/>
                  </pic:spPr>
                </pic:pic>
              </a:graphicData>
            </a:graphic>
          </wp:inline>
        </w:drawing>
      </w:r>
    </w:p>
    <w:p w14:paraId="5E26D54C" w14:textId="1E98618C" w:rsidR="00025BD1" w:rsidRPr="00FA1229" w:rsidRDefault="001714A9" w:rsidP="00DF164D">
      <w:pPr>
        <w:jc w:val="center"/>
        <w:rPr>
          <w:rFonts w:ascii="Arial" w:hAnsi="Arial" w:cs="Arial"/>
          <w:sz w:val="20"/>
          <w:szCs w:val="20"/>
          <w:lang w:val="en-US"/>
        </w:rPr>
      </w:pPr>
      <w:r w:rsidRPr="00FA1229">
        <w:rPr>
          <w:rFonts w:ascii="Arial" w:hAnsi="Arial" w:cs="Arial"/>
          <w:sz w:val="20"/>
          <w:szCs w:val="20"/>
          <w:lang w:val="en-US"/>
        </w:rPr>
        <w:t xml:space="preserve">Fig 2: </w:t>
      </w:r>
      <w:bookmarkEnd w:id="3"/>
      <w:r w:rsidR="00836BB4" w:rsidRPr="00FA1229">
        <w:rPr>
          <w:rFonts w:ascii="Arial" w:hAnsi="Arial" w:cs="Arial"/>
          <w:sz w:val="20"/>
          <w:szCs w:val="20"/>
          <w:lang w:val="en-US"/>
        </w:rPr>
        <w:t>Classification of Pickering emulsions</w:t>
      </w:r>
    </w:p>
    <w:p w14:paraId="004DAC51" w14:textId="77777777" w:rsidR="00126595" w:rsidRPr="00FA1229" w:rsidRDefault="00126595" w:rsidP="00DF164D">
      <w:pPr>
        <w:jc w:val="center"/>
        <w:rPr>
          <w:rFonts w:ascii="Arial" w:hAnsi="Arial" w:cs="Arial"/>
          <w:sz w:val="24"/>
          <w:szCs w:val="24"/>
        </w:rPr>
      </w:pPr>
    </w:p>
    <w:p w14:paraId="73298652" w14:textId="26ED2886" w:rsidR="008C334A" w:rsidRPr="00FA1229" w:rsidRDefault="00126595" w:rsidP="00126595">
      <w:pPr>
        <w:jc w:val="both"/>
        <w:rPr>
          <w:rFonts w:ascii="Arial" w:hAnsi="Arial" w:cs="Arial"/>
          <w:b/>
          <w:bCs/>
          <w:sz w:val="22"/>
        </w:rPr>
      </w:pPr>
      <w:r w:rsidRPr="00FA1229">
        <w:rPr>
          <w:rFonts w:ascii="Arial" w:hAnsi="Arial" w:cs="Arial"/>
          <w:b/>
          <w:bCs/>
          <w:sz w:val="22"/>
        </w:rPr>
        <w:t>7.</w:t>
      </w:r>
      <w:r w:rsidR="00331493" w:rsidRPr="00FA1229">
        <w:rPr>
          <w:rFonts w:ascii="Arial" w:hAnsi="Arial" w:cs="Arial"/>
          <w:b/>
          <w:bCs/>
          <w:sz w:val="22"/>
        </w:rPr>
        <w:t xml:space="preserve"> </w:t>
      </w:r>
      <w:r w:rsidR="0003538D" w:rsidRPr="00FA1229">
        <w:rPr>
          <w:rFonts w:ascii="Arial" w:hAnsi="Arial" w:cs="Arial"/>
          <w:b/>
          <w:bCs/>
          <w:sz w:val="22"/>
        </w:rPr>
        <w:t>DEGRADATION OF PICKERING EMULSION</w:t>
      </w:r>
    </w:p>
    <w:p w14:paraId="60CF3962" w14:textId="43477366" w:rsidR="004C5914" w:rsidRPr="00FA1229" w:rsidRDefault="004C5914" w:rsidP="004C5914">
      <w:pPr>
        <w:jc w:val="both"/>
        <w:rPr>
          <w:rFonts w:ascii="Arial" w:hAnsi="Arial" w:cs="Arial"/>
          <w:sz w:val="20"/>
          <w:szCs w:val="20"/>
        </w:rPr>
      </w:pPr>
      <w:r w:rsidRPr="00FA1229">
        <w:rPr>
          <w:rFonts w:ascii="Arial" w:hAnsi="Arial" w:cs="Arial"/>
          <w:sz w:val="20"/>
          <w:szCs w:val="20"/>
        </w:rPr>
        <w:t xml:space="preserve">Like other colloidal systems, Pickering emulsions can degrade over time as a result of a number of physical, chemical, and biological causes. It is essential to comprehend the mechanisms of Pickering emulsion deterioration </w:t>
      </w:r>
      <w:r w:rsidR="00331493" w:rsidRPr="00FA1229">
        <w:rPr>
          <w:rFonts w:ascii="Arial" w:hAnsi="Arial" w:cs="Arial"/>
          <w:sz w:val="20"/>
          <w:szCs w:val="20"/>
        </w:rPr>
        <w:t>to</w:t>
      </w:r>
      <w:r w:rsidRPr="00FA1229">
        <w:rPr>
          <w:rFonts w:ascii="Arial" w:hAnsi="Arial" w:cs="Arial"/>
          <w:sz w:val="20"/>
          <w:szCs w:val="20"/>
        </w:rPr>
        <w:t xml:space="preserve"> optimize their design for long-term stability and effectiveness.</w:t>
      </w:r>
    </w:p>
    <w:p w14:paraId="42111966" w14:textId="10CC2F3F" w:rsidR="008C334A" w:rsidRPr="00FA1229" w:rsidRDefault="00836BB4" w:rsidP="008C334A">
      <w:pPr>
        <w:jc w:val="both"/>
        <w:rPr>
          <w:rFonts w:ascii="Arial" w:hAnsi="Arial" w:cs="Arial"/>
          <w:b/>
          <w:bCs/>
          <w:sz w:val="22"/>
        </w:rPr>
      </w:pPr>
      <w:r w:rsidRPr="00FA1229">
        <w:rPr>
          <w:rFonts w:ascii="Arial" w:hAnsi="Arial" w:cs="Arial"/>
          <w:b/>
          <w:bCs/>
          <w:sz w:val="22"/>
        </w:rPr>
        <w:t>7.1</w:t>
      </w:r>
      <w:r w:rsidR="004B3A7A" w:rsidRPr="00FA1229">
        <w:rPr>
          <w:rFonts w:ascii="Arial" w:hAnsi="Arial" w:cs="Arial"/>
          <w:b/>
          <w:bCs/>
          <w:sz w:val="22"/>
        </w:rPr>
        <w:t>.</w:t>
      </w:r>
      <w:r w:rsidRPr="00FA1229">
        <w:rPr>
          <w:rFonts w:ascii="Arial" w:hAnsi="Arial" w:cs="Arial"/>
          <w:b/>
          <w:bCs/>
          <w:sz w:val="22"/>
        </w:rPr>
        <w:t xml:space="preserve"> </w:t>
      </w:r>
      <w:r w:rsidR="008C334A" w:rsidRPr="00FA1229">
        <w:rPr>
          <w:rFonts w:ascii="Arial" w:hAnsi="Arial" w:cs="Arial"/>
          <w:b/>
          <w:bCs/>
          <w:sz w:val="22"/>
        </w:rPr>
        <w:t xml:space="preserve">Physical degradation: </w:t>
      </w:r>
    </w:p>
    <w:p w14:paraId="67084CA9" w14:textId="212E8842" w:rsidR="008F11E6" w:rsidRPr="00FA1229" w:rsidRDefault="00331493" w:rsidP="008C334A">
      <w:pPr>
        <w:jc w:val="both"/>
        <w:rPr>
          <w:rFonts w:ascii="Arial" w:hAnsi="Arial" w:cs="Arial"/>
          <w:sz w:val="24"/>
          <w:szCs w:val="24"/>
        </w:rPr>
      </w:pPr>
      <w:r w:rsidRPr="00FA1229">
        <w:rPr>
          <w:rFonts w:ascii="Arial" w:hAnsi="Arial" w:cs="Arial"/>
          <w:sz w:val="20"/>
          <w:szCs w:val="20"/>
        </w:rPr>
        <w:t>Although</w:t>
      </w:r>
      <w:r w:rsidR="008C334A" w:rsidRPr="00FA1229">
        <w:rPr>
          <w:rFonts w:ascii="Arial" w:hAnsi="Arial" w:cs="Arial"/>
          <w:sz w:val="20"/>
          <w:szCs w:val="20"/>
        </w:rPr>
        <w:t xml:space="preserve"> the solid particles in Pickering emulsions usually create a steric barrier that inhibits this merging, insufficient particle coverage or poor adhesion can undermine this barrier, making the droplets susceptible to coalescence and emulsion instability </w:t>
      </w:r>
      <w:r w:rsidR="008C334A" w:rsidRPr="00FA1229">
        <w:rPr>
          <w:rFonts w:ascii="Arial" w:hAnsi="Arial" w:cs="Arial"/>
          <w:sz w:val="20"/>
          <w:szCs w:val="20"/>
        </w:rPr>
        <w:fldChar w:fldCharType="begin"/>
      </w:r>
      <w:r w:rsidR="008C334A" w:rsidRPr="00FA1229">
        <w:rPr>
          <w:rFonts w:ascii="Arial" w:hAnsi="Arial" w:cs="Arial"/>
          <w:sz w:val="20"/>
          <w:szCs w:val="20"/>
        </w:rPr>
        <w:instrText xml:space="preserve"> ADDIN ZOTERO_ITEM CSL_CITATION {"citationID":"bEgLpe1O","properties":{"formattedCitation":"(Cheng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8C334A" w:rsidRPr="00FA1229">
        <w:rPr>
          <w:rFonts w:ascii="Arial" w:hAnsi="Arial" w:cs="Arial"/>
          <w:sz w:val="20"/>
          <w:szCs w:val="20"/>
        </w:rPr>
        <w:fldChar w:fldCharType="separate"/>
      </w:r>
      <w:r w:rsidR="008C334A" w:rsidRPr="00FA1229">
        <w:rPr>
          <w:rFonts w:ascii="Arial" w:hAnsi="Arial" w:cs="Arial"/>
          <w:sz w:val="20"/>
          <w:szCs w:val="20"/>
        </w:rPr>
        <w:t xml:space="preserve">(Cheng </w:t>
      </w:r>
      <w:r w:rsidR="008C334A" w:rsidRPr="00FA1229">
        <w:rPr>
          <w:rFonts w:ascii="Arial" w:hAnsi="Arial" w:cs="Arial"/>
          <w:i/>
          <w:iCs/>
          <w:sz w:val="20"/>
          <w:szCs w:val="20"/>
        </w:rPr>
        <w:t>et al</w:t>
      </w:r>
      <w:r w:rsidR="008C334A" w:rsidRPr="00FA1229">
        <w:rPr>
          <w:rFonts w:ascii="Arial" w:hAnsi="Arial" w:cs="Arial"/>
          <w:sz w:val="20"/>
          <w:szCs w:val="20"/>
        </w:rPr>
        <w:t>., 2024)</w:t>
      </w:r>
      <w:r w:rsidR="008C334A" w:rsidRPr="00FA1229">
        <w:rPr>
          <w:rFonts w:ascii="Arial" w:hAnsi="Arial" w:cs="Arial"/>
          <w:sz w:val="20"/>
          <w:szCs w:val="20"/>
        </w:rPr>
        <w:fldChar w:fldCharType="end"/>
      </w:r>
      <w:r w:rsidR="008C334A" w:rsidRPr="00FA1229">
        <w:rPr>
          <w:rFonts w:ascii="Arial" w:hAnsi="Arial" w:cs="Arial"/>
          <w:sz w:val="20"/>
          <w:szCs w:val="20"/>
        </w:rPr>
        <w:t xml:space="preserve">. Additionally, when the same amount of water and oil is mixed, an emulsion for long-term stability will be preferentially created; but, if the ratio is too high, the emulsion will suffer </w:t>
      </w:r>
      <w:r w:rsidR="008F11E6" w:rsidRPr="00FA1229">
        <w:rPr>
          <w:rFonts w:ascii="Arial" w:hAnsi="Arial" w:cs="Arial"/>
          <w:sz w:val="20"/>
          <w:szCs w:val="20"/>
        </w:rPr>
        <w:t xml:space="preserve">phase separation </w:t>
      </w:r>
      <w:r w:rsidR="008C334A" w:rsidRPr="00FA1229">
        <w:rPr>
          <w:rFonts w:ascii="Arial" w:hAnsi="Arial" w:cs="Arial"/>
          <w:sz w:val="20"/>
          <w:szCs w:val="20"/>
        </w:rPr>
        <w:t xml:space="preserve">and become unstable against coalescence due to its non-preferred nature </w:t>
      </w:r>
      <w:r w:rsidR="008C334A" w:rsidRPr="00FA1229">
        <w:rPr>
          <w:rFonts w:ascii="Arial" w:hAnsi="Arial" w:cs="Arial"/>
          <w:sz w:val="20"/>
          <w:szCs w:val="20"/>
        </w:rPr>
        <w:fldChar w:fldCharType="begin"/>
      </w:r>
      <w:r w:rsidR="008C334A" w:rsidRPr="00FA1229">
        <w:rPr>
          <w:rFonts w:ascii="Arial" w:hAnsi="Arial" w:cs="Arial"/>
          <w:sz w:val="20"/>
          <w:szCs w:val="20"/>
        </w:rPr>
        <w:instrText xml:space="preserve"> ADDIN ZOTERO_ITEM CSL_CITATION {"citationID":"WLflW2nT","properties":{"formattedCitation":"(Gonzalez Ortiz et al., 2020)","plainCitation":"(Gonzalez Ortiz et al., 2020)","noteIndex":0},"citationItems":[{"id":185,"uris":["http://zotero.org/users/14238090/items/E334D5YR"],"itemData":{"id":185,"type":"article-journal","container-title":"Engineering","DOI":"10.1016/j.eng.2019.08.017","ISSN":"20958099","issue":"4","journalAbbreviation":"Engineering","language":"en","page":"468-482","source":"DOI.org (Crossref)","title":"Current Trends in Pickering Emulsions: Particle Morphology and Applications","title-short":"Current Trends in Pickering Emulsions","volume":"6","author":[{"family":"Gonzalez Ortiz","given":"Danae"},{"family":"Pochat-Bohatier","given":"Celine"},{"family":"Cambedouzou","given":"Julien"},{"family":"Bechelany","given":"Mikhael"},{"family":"Miele","given":"Philippe"}],"issued":{"date-parts":[["2020",4]]}}}],"schema":"https://github.com/citation-style-language/schema/raw/master/csl-citation.json"} </w:instrText>
      </w:r>
      <w:r w:rsidR="008C334A" w:rsidRPr="00FA1229">
        <w:rPr>
          <w:rFonts w:ascii="Arial" w:hAnsi="Arial" w:cs="Arial"/>
          <w:sz w:val="20"/>
          <w:szCs w:val="20"/>
        </w:rPr>
        <w:fldChar w:fldCharType="separate"/>
      </w:r>
      <w:r w:rsidR="008C334A" w:rsidRPr="00FA1229">
        <w:rPr>
          <w:rFonts w:ascii="Arial" w:hAnsi="Arial" w:cs="Arial"/>
          <w:sz w:val="20"/>
          <w:szCs w:val="20"/>
        </w:rPr>
        <w:t xml:space="preserve">(Gonzalez Ortiz </w:t>
      </w:r>
      <w:r w:rsidR="008C334A" w:rsidRPr="00FA1229">
        <w:rPr>
          <w:rFonts w:ascii="Arial" w:hAnsi="Arial" w:cs="Arial"/>
          <w:i/>
          <w:iCs/>
          <w:sz w:val="20"/>
          <w:szCs w:val="20"/>
        </w:rPr>
        <w:t>et al</w:t>
      </w:r>
      <w:r w:rsidR="008C334A" w:rsidRPr="00FA1229">
        <w:rPr>
          <w:rFonts w:ascii="Arial" w:hAnsi="Arial" w:cs="Arial"/>
          <w:sz w:val="20"/>
          <w:szCs w:val="20"/>
        </w:rPr>
        <w:t>., 2020)</w:t>
      </w:r>
      <w:r w:rsidR="008C334A" w:rsidRPr="00FA1229">
        <w:rPr>
          <w:rFonts w:ascii="Arial" w:hAnsi="Arial" w:cs="Arial"/>
          <w:sz w:val="20"/>
          <w:szCs w:val="20"/>
        </w:rPr>
        <w:fldChar w:fldCharType="end"/>
      </w:r>
      <w:r w:rsidR="008C334A" w:rsidRPr="00FA1229">
        <w:rPr>
          <w:rFonts w:ascii="Arial" w:hAnsi="Arial" w:cs="Arial"/>
          <w:sz w:val="20"/>
          <w:szCs w:val="20"/>
        </w:rPr>
        <w:t xml:space="preserve">.Differences in internal pressure </w:t>
      </w:r>
      <w:r w:rsidR="008F11E6" w:rsidRPr="00FA1229">
        <w:rPr>
          <w:rFonts w:ascii="Arial" w:hAnsi="Arial" w:cs="Arial"/>
          <w:sz w:val="20"/>
          <w:szCs w:val="20"/>
        </w:rPr>
        <w:t>cause</w:t>
      </w:r>
      <w:r w:rsidR="008C334A" w:rsidRPr="00FA1229">
        <w:rPr>
          <w:rFonts w:ascii="Arial" w:hAnsi="Arial" w:cs="Arial"/>
          <w:sz w:val="20"/>
          <w:szCs w:val="20"/>
        </w:rPr>
        <w:t xml:space="preserve"> Ostwald ripening. Though it is less frequent in Pickering emulsions, it can nevertheless happen if the continuous phase can partially dissolve the dispersed phase. The stability and homogeneity of the emulsion may be affected over time by the formation of larger droplets at the expense of smaller ones due to the slow diffusion of molecules </w:t>
      </w:r>
      <w:r w:rsidR="008C334A" w:rsidRPr="00FA1229">
        <w:rPr>
          <w:rFonts w:ascii="Arial" w:hAnsi="Arial" w:cs="Arial"/>
          <w:sz w:val="20"/>
          <w:szCs w:val="20"/>
        </w:rPr>
        <w:fldChar w:fldCharType="begin"/>
      </w:r>
      <w:r w:rsidR="008C334A" w:rsidRPr="00FA1229">
        <w:rPr>
          <w:rFonts w:ascii="Arial" w:hAnsi="Arial" w:cs="Arial"/>
          <w:sz w:val="20"/>
          <w:szCs w:val="20"/>
        </w:rPr>
        <w:instrText xml:space="preserve"> ADDIN ZOTERO_ITEM CSL_CITATION {"citationID":"HUkZVniq","properties":{"formattedCitation":"(Cheng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8C334A" w:rsidRPr="00FA1229">
        <w:rPr>
          <w:rFonts w:ascii="Arial" w:hAnsi="Arial" w:cs="Arial"/>
          <w:sz w:val="20"/>
          <w:szCs w:val="20"/>
        </w:rPr>
        <w:fldChar w:fldCharType="separate"/>
      </w:r>
      <w:r w:rsidR="008C334A" w:rsidRPr="00FA1229">
        <w:rPr>
          <w:rFonts w:ascii="Arial" w:hAnsi="Arial" w:cs="Arial"/>
          <w:sz w:val="20"/>
          <w:szCs w:val="20"/>
        </w:rPr>
        <w:t xml:space="preserve">(Cheng </w:t>
      </w:r>
      <w:r w:rsidR="008C334A" w:rsidRPr="00FA1229">
        <w:rPr>
          <w:rFonts w:ascii="Arial" w:hAnsi="Arial" w:cs="Arial"/>
          <w:i/>
          <w:iCs/>
          <w:sz w:val="20"/>
          <w:szCs w:val="20"/>
        </w:rPr>
        <w:t>et al</w:t>
      </w:r>
      <w:r w:rsidR="008C334A" w:rsidRPr="00FA1229">
        <w:rPr>
          <w:rFonts w:ascii="Arial" w:hAnsi="Arial" w:cs="Arial"/>
          <w:sz w:val="20"/>
          <w:szCs w:val="20"/>
        </w:rPr>
        <w:t>., 2024)</w:t>
      </w:r>
      <w:r w:rsidR="008C334A" w:rsidRPr="00FA1229">
        <w:rPr>
          <w:rFonts w:ascii="Arial" w:hAnsi="Arial" w:cs="Arial"/>
          <w:sz w:val="20"/>
          <w:szCs w:val="20"/>
        </w:rPr>
        <w:fldChar w:fldCharType="end"/>
      </w:r>
      <w:r w:rsidR="008C334A" w:rsidRPr="00FA1229">
        <w:rPr>
          <w:rFonts w:ascii="Arial" w:hAnsi="Arial" w:cs="Arial"/>
          <w:sz w:val="24"/>
          <w:szCs w:val="24"/>
        </w:rPr>
        <w:t>.</w:t>
      </w:r>
    </w:p>
    <w:p w14:paraId="4843B321" w14:textId="542B00D8" w:rsidR="008C334A" w:rsidRPr="00FA1229" w:rsidRDefault="00836BB4" w:rsidP="008C334A">
      <w:pPr>
        <w:jc w:val="both"/>
        <w:rPr>
          <w:rFonts w:ascii="Arial" w:hAnsi="Arial" w:cs="Arial"/>
          <w:b/>
          <w:bCs/>
          <w:sz w:val="22"/>
        </w:rPr>
      </w:pPr>
      <w:r w:rsidRPr="00FA1229">
        <w:rPr>
          <w:rFonts w:ascii="Arial" w:hAnsi="Arial" w:cs="Arial"/>
          <w:b/>
          <w:bCs/>
          <w:sz w:val="22"/>
        </w:rPr>
        <w:t>7.2</w:t>
      </w:r>
      <w:r w:rsidR="004B3A7A" w:rsidRPr="00FA1229">
        <w:rPr>
          <w:rFonts w:ascii="Arial" w:hAnsi="Arial" w:cs="Arial"/>
          <w:b/>
          <w:bCs/>
          <w:sz w:val="22"/>
        </w:rPr>
        <w:t>.</w:t>
      </w:r>
      <w:r w:rsidRPr="00FA1229">
        <w:rPr>
          <w:rFonts w:ascii="Arial" w:hAnsi="Arial" w:cs="Arial"/>
          <w:b/>
          <w:bCs/>
          <w:sz w:val="22"/>
        </w:rPr>
        <w:t xml:space="preserve"> </w:t>
      </w:r>
      <w:r w:rsidR="008C334A" w:rsidRPr="00FA1229">
        <w:rPr>
          <w:rFonts w:ascii="Arial" w:hAnsi="Arial" w:cs="Arial"/>
          <w:b/>
          <w:bCs/>
          <w:sz w:val="22"/>
        </w:rPr>
        <w:t xml:space="preserve">Chemical degradation </w:t>
      </w:r>
    </w:p>
    <w:p w14:paraId="08F6FC10" w14:textId="2120B9C4" w:rsidR="004C5914" w:rsidRPr="00FA1229" w:rsidRDefault="008C334A" w:rsidP="008C334A">
      <w:pPr>
        <w:jc w:val="both"/>
        <w:rPr>
          <w:rFonts w:ascii="Arial" w:hAnsi="Arial" w:cs="Arial"/>
          <w:sz w:val="20"/>
          <w:szCs w:val="20"/>
        </w:rPr>
      </w:pPr>
      <w:r w:rsidRPr="00FA1229">
        <w:rPr>
          <w:rFonts w:ascii="Arial" w:hAnsi="Arial" w:cs="Arial"/>
          <w:sz w:val="20"/>
          <w:szCs w:val="20"/>
        </w:rPr>
        <w:t xml:space="preserve">Lipid hydroperoxides and transition metal ions interacting close to the droplet surfaces is the primary source of lipid oxidation in many foods based on emulsions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{"citationID":"xEuAzrDZ","properties":{"formattedCitation":"(Mcclements &amp; Decker, 2000)","plainCitation":"(Mcclements &amp; Decker, 2000)","noteIndex":0},"citationItems":[{"id":1459,"uris":["http://zotero.org/users/14238090/items/FE8QPBB2"],"itemData":{"id":1459,"type":"article-journal","abstract":"ABSTRACT:The susceptibility of lipids to oxidation is a major cause of quality deterioration in food emulsions. The reaction mechanism and factors that influence oxidation are appreciably different for emulsified lipids than for bulk lipids. This article reviews the current understanding of the lipid oxidation mechanism in oil</w:instrText>
      </w:r>
      <w:r w:rsidRPr="00FA1229">
        <w:rPr>
          <w:rFonts w:ascii="Cambria Math" w:hAnsi="Cambria Math" w:cs="Cambria Math"/>
          <w:sz w:val="20"/>
          <w:szCs w:val="20"/>
        </w:rPr>
        <w:instrText>‐</w:instrText>
      </w:r>
      <w:r w:rsidRPr="00FA1229">
        <w:rPr>
          <w:rFonts w:ascii="Arial" w:hAnsi="Arial" w:cs="Arial"/>
          <w:sz w:val="20"/>
          <w:szCs w:val="20"/>
        </w:rPr>
        <w:instrText>in</w:instrText>
      </w:r>
      <w:r w:rsidRPr="00FA1229">
        <w:rPr>
          <w:rFonts w:ascii="Cambria Math" w:hAnsi="Cambria Math" w:cs="Cambria Math"/>
          <w:sz w:val="20"/>
          <w:szCs w:val="20"/>
        </w:rPr>
        <w:instrText>‐</w:instrText>
      </w:r>
      <w:r w:rsidRPr="00FA1229">
        <w:rPr>
          <w:rFonts w:ascii="Arial" w:hAnsi="Arial" w:cs="Arial"/>
          <w:sz w:val="20"/>
          <w:szCs w:val="20"/>
        </w:rPr>
        <w:instrText>water emulsions. It also discusses the major factors that influence the rate of lipid oxidation in emulsions, such as antioxidants, chelating agents, ingredient purity, ingredient partitioning, interfacial characteristics, droplet characteristics, and ingredient interactions. This knowledge is then used to define effective strategies for controlling lipid oxidation in food emulsions.","container-title":"Journal of Food Science","DOI":"10.1111/j.1365-2621.2000.tb10596.x","ISSN":"0022-1147, 1750-3841","issue":"8","language":"en","license":"http://onlinelibrary.wiley.com/termsAndConditions#vor","note":"publisher: Wiley","page":"1270-1282","source":"Crossref","title":"Lipid Oxidation in Oil</w:instrText>
      </w:r>
      <w:r w:rsidRPr="00FA1229">
        <w:rPr>
          <w:rFonts w:ascii="Cambria Math" w:hAnsi="Cambria Math" w:cs="Cambria Math"/>
          <w:sz w:val="20"/>
          <w:szCs w:val="20"/>
        </w:rPr>
        <w:instrText>‐</w:instrText>
      </w:r>
      <w:r w:rsidRPr="00FA1229">
        <w:rPr>
          <w:rFonts w:ascii="Arial" w:hAnsi="Arial" w:cs="Arial"/>
          <w:sz w:val="20"/>
          <w:szCs w:val="20"/>
        </w:rPr>
        <w:instrText>in</w:instrText>
      </w:r>
      <w:r w:rsidRPr="00FA1229">
        <w:rPr>
          <w:rFonts w:ascii="Cambria Math" w:hAnsi="Cambria Math" w:cs="Cambria Math"/>
          <w:sz w:val="20"/>
          <w:szCs w:val="20"/>
        </w:rPr>
        <w:instrText>‐</w:instrText>
      </w:r>
      <w:r w:rsidRPr="00FA1229">
        <w:rPr>
          <w:rFonts w:ascii="Arial" w:hAnsi="Arial" w:cs="Arial"/>
          <w:sz w:val="20"/>
          <w:szCs w:val="20"/>
        </w:rPr>
        <w:instrText>Water Emulsions: Impact of Molecular Environment on Chemical Reactions in Heterogeneous Food Systems","title-short":"Lipid Oxidation in Oil</w:instrText>
      </w:r>
      <w:r w:rsidRPr="00FA1229">
        <w:rPr>
          <w:rFonts w:ascii="Cambria Math" w:hAnsi="Cambria Math" w:cs="Cambria Math"/>
          <w:sz w:val="20"/>
          <w:szCs w:val="20"/>
        </w:rPr>
        <w:instrText>‐</w:instrText>
      </w:r>
      <w:r w:rsidRPr="00FA1229">
        <w:rPr>
          <w:rFonts w:ascii="Arial" w:hAnsi="Arial" w:cs="Arial"/>
          <w:sz w:val="20"/>
          <w:szCs w:val="20"/>
        </w:rPr>
        <w:instrText>in</w:instrText>
      </w:r>
      <w:r w:rsidRPr="00FA1229">
        <w:rPr>
          <w:rFonts w:ascii="Cambria Math" w:hAnsi="Cambria Math" w:cs="Cambria Math"/>
          <w:sz w:val="20"/>
          <w:szCs w:val="20"/>
        </w:rPr>
        <w:instrText>‐</w:instrText>
      </w:r>
      <w:r w:rsidRPr="00FA1229">
        <w:rPr>
          <w:rFonts w:ascii="Arial" w:hAnsi="Arial" w:cs="Arial"/>
          <w:sz w:val="20"/>
          <w:szCs w:val="20"/>
        </w:rPr>
        <w:instrText xml:space="preserve">Water Emulsions","volume":"65","author":[{"family":"Mcclements","given":"D.J."},{"family":"Decker","given":"E.A."}],"issued":{"date-parts":[["2000",11]]}}}],"schema":"https://github.com/citation-style-language/schema/raw/master/csl-citation.json"}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w:t>
      </w:r>
      <w:r w:rsidR="008F11E6" w:rsidRPr="00FA1229">
        <w:rPr>
          <w:rFonts w:ascii="Arial" w:hAnsi="Arial" w:cs="Arial"/>
          <w:sz w:val="20"/>
          <w:szCs w:val="20"/>
        </w:rPr>
        <w:t>McClements</w:t>
      </w:r>
      <w:r w:rsidRPr="00FA1229">
        <w:rPr>
          <w:rFonts w:ascii="Arial" w:hAnsi="Arial" w:cs="Arial"/>
          <w:sz w:val="20"/>
          <w:szCs w:val="20"/>
        </w:rPr>
        <w:t xml:space="preserve"> &amp; Decker, 2000)</w:t>
      </w:r>
      <w:r w:rsidRPr="00FA1229">
        <w:rPr>
          <w:rFonts w:ascii="Arial" w:hAnsi="Arial" w:cs="Arial"/>
          <w:sz w:val="20"/>
          <w:szCs w:val="20"/>
        </w:rPr>
        <w:fldChar w:fldCharType="end"/>
      </w:r>
      <w:r w:rsidRPr="00FA1229">
        <w:rPr>
          <w:rFonts w:ascii="Arial" w:hAnsi="Arial" w:cs="Arial"/>
          <w:sz w:val="20"/>
          <w:szCs w:val="20"/>
        </w:rPr>
        <w:t>.</w:t>
      </w:r>
      <w:r w:rsidR="008F11E6" w:rsidRPr="00FA1229">
        <w:rPr>
          <w:rFonts w:ascii="Arial" w:hAnsi="Arial" w:cs="Arial"/>
          <w:sz w:val="20"/>
          <w:szCs w:val="20"/>
        </w:rPr>
        <w:t xml:space="preserve"> </w:t>
      </w:r>
      <w:r w:rsidRPr="00FA1229">
        <w:rPr>
          <w:rFonts w:ascii="Arial" w:hAnsi="Arial" w:cs="Arial"/>
          <w:sz w:val="20"/>
          <w:szCs w:val="20"/>
        </w:rPr>
        <w:t xml:space="preserve">Emulsions containing chemically sensitive substances, such as bioactive chemicals or polymer stabilizers, may undergo hydrolysis. </w:t>
      </w:r>
      <w:r w:rsidR="00972ECC" w:rsidRPr="00FA1229">
        <w:rPr>
          <w:rFonts w:ascii="Arial" w:eastAsia="Times New Roman" w:hAnsi="Arial" w:cs="Arial"/>
          <w:kern w:val="0"/>
          <w:sz w:val="20"/>
          <w:szCs w:val="20"/>
          <w:lang w:eastAsia="en-IN"/>
          <w14:ligatures w14:val="none"/>
        </w:rPr>
        <w:t xml:space="preserve">The emulsified structure may decompose as a result of these compounds </w:t>
      </w:r>
      <w:r w:rsidR="00972ECC" w:rsidRPr="00FA1229">
        <w:rPr>
          <w:rFonts w:ascii="Arial" w:eastAsia="Times New Roman" w:hAnsi="Arial" w:cs="Arial"/>
          <w:kern w:val="0"/>
          <w:sz w:val="20"/>
          <w:szCs w:val="20"/>
          <w:lang w:eastAsia="en-IN"/>
          <w14:ligatures w14:val="none"/>
        </w:rPr>
        <w:lastRenderedPageBreak/>
        <w:t>undergoing chemical interactions with water in an acidic or basic environment</w:t>
      </w:r>
      <w:r w:rsidRPr="00FA1229">
        <w:rPr>
          <w:rFonts w:ascii="Arial" w:hAnsi="Arial" w:cs="Arial"/>
          <w:sz w:val="20"/>
          <w:szCs w:val="20"/>
        </w:rPr>
        <w:t xml:space="preserve">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{"citationID":"2YCZuU4n","properties":{"formattedCitation":"(Tercki et al., 2023)","plainCitation":"(Tercki et al., 2023)","noteIndex":0},"citationItems":[{"id":1458,"uris":["http://zotero.org/users/14238090/items/J3DXXCJW"],"itemData":{"id":1458,"type":"article-journal","abstract":"Abstract               Pickering emulsions have gained increasing interest because of their unique features, including easy preparation and stability. In contrast to classical emulsions, in Pickering emulsions, the stabilisers are solid micro/nanoparticles that accumulate on the surfaces of liquid phases. In addition to their stability, Pickering emulsions are less toxic and responsive to external stimuli, which make them versatile material that can be flexibly designed for specific applications, e.g., catalysis, pharmaceuticals and new materials. The potential toxicity and adverse impact on the environment of classic emulsions is related to the extractable nature of the water emulsifier. The impacts of some emulsifiers are related to not only their chemical natures but also their stabilities; after base or acid hydrolysis, some emulsifiers can be turned into sulphates and fatty alcohols, which are dangerous to aquatic life. In this paper, recent research on Pickering emulsion preparations is reviewed, with a focus on styrene as one of the main emulsion components. Moreover, the effects of the particle type and morphology and the critical parameters of the emulsion production process on emulsion properties and applications are discussed. Furthermore, the current and prospective applications of Pickering emulsion, such as in lithium-ion batteries and new vaccines, are presented.","container-title":"Reviews in Chemical Engineering","DOI":"10.1515/revce-2022-0011","ISSN":"0167-8299, 2191-0235","issue":"8","language":"en","note":"publisher: Walter de Gruyter GmbH","page":"1343-1358","source":"Crossref","title":"Pickering emulsions as an alternative to traditional polymers: trends and applications","title-short":"Pickering emulsions as an alternative to traditional polymers","volume":"39","author":[{"family":"Tercki","given":"Dariusz"},{"family":"Orlińska","given":"Beata"},{"family":"Słotwińska","given":"Dominika"},{"family":"Sajdak","given":"Marcin"}],"issued":{"date-parts":[["2023",11,27]]}}}],"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(Tercki </w:t>
      </w:r>
      <w:r w:rsidRPr="00FA1229">
        <w:rPr>
          <w:rFonts w:ascii="Arial" w:hAnsi="Arial" w:cs="Arial"/>
          <w:i/>
          <w:iCs/>
          <w:sz w:val="20"/>
          <w:szCs w:val="20"/>
        </w:rPr>
        <w:t>et al</w:t>
      </w:r>
      <w:r w:rsidRPr="00FA1229">
        <w:rPr>
          <w:rFonts w:ascii="Arial" w:hAnsi="Arial" w:cs="Arial"/>
          <w:sz w:val="20"/>
          <w:szCs w:val="20"/>
        </w:rPr>
        <w:t>., 2023)</w:t>
      </w:r>
      <w:r w:rsidRPr="00FA1229">
        <w:rPr>
          <w:rFonts w:ascii="Arial" w:hAnsi="Arial" w:cs="Arial"/>
          <w:sz w:val="20"/>
          <w:szCs w:val="20"/>
        </w:rPr>
        <w:fldChar w:fldCharType="end"/>
      </w:r>
      <w:r w:rsidRPr="00FA1229">
        <w:rPr>
          <w:rFonts w:ascii="Arial" w:hAnsi="Arial" w:cs="Arial"/>
          <w:sz w:val="20"/>
          <w:szCs w:val="20"/>
        </w:rPr>
        <w:t>.</w:t>
      </w:r>
      <w:r w:rsidR="008F11E6" w:rsidRPr="00FA1229">
        <w:rPr>
          <w:rFonts w:ascii="Arial" w:hAnsi="Arial" w:cs="Arial"/>
          <w:sz w:val="20"/>
          <w:szCs w:val="20"/>
        </w:rPr>
        <w:t xml:space="preserve"> </w:t>
      </w:r>
      <w:r w:rsidR="00972ECC" w:rsidRPr="00FA1229">
        <w:rPr>
          <w:rFonts w:ascii="Arial" w:hAnsi="Arial" w:cs="Arial"/>
          <w:sz w:val="20"/>
          <w:szCs w:val="20"/>
        </w:rPr>
        <w:t xml:space="preserve">Emulsions with sensitive bioactive compounds or unsaturated oils are vulnerable to oxidative degradation. Oxygen exposure can lead to the development of unwanted chemicals that compromise the emulsion's stability, flavour, and nutritional value, shortening its shelf life and decreasing its overall efficacy </w:t>
      </w:r>
      <w:r w:rsidR="00972ECC" w:rsidRPr="00FA1229">
        <w:rPr>
          <w:rFonts w:ascii="Arial" w:hAnsi="Arial" w:cs="Arial"/>
          <w:sz w:val="20"/>
          <w:szCs w:val="20"/>
        </w:rPr>
        <w:fldChar w:fldCharType="begin"/>
      </w:r>
      <w:r w:rsidR="00972ECC" w:rsidRPr="00FA1229">
        <w:rPr>
          <w:rFonts w:ascii="Arial" w:hAnsi="Arial" w:cs="Arial"/>
          <w:sz w:val="20"/>
          <w:szCs w:val="20"/>
        </w:rPr>
        <w:instrText xml:space="preserve"> ADDIN ZOTERO_ITEM CSL_CITATION {"citationID":"HUkZVniq","properties":{"formattedCitation":"(Cheng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00972ECC" w:rsidRPr="00FA1229">
        <w:rPr>
          <w:rFonts w:ascii="Arial" w:hAnsi="Arial" w:cs="Arial"/>
          <w:sz w:val="20"/>
          <w:szCs w:val="20"/>
        </w:rPr>
        <w:fldChar w:fldCharType="separate"/>
      </w:r>
      <w:r w:rsidR="00972ECC" w:rsidRPr="00FA1229">
        <w:rPr>
          <w:rFonts w:ascii="Arial" w:hAnsi="Arial" w:cs="Arial"/>
          <w:sz w:val="20"/>
          <w:szCs w:val="20"/>
        </w:rPr>
        <w:t xml:space="preserve">(Cheng </w:t>
      </w:r>
      <w:r w:rsidR="00972ECC" w:rsidRPr="00FA1229">
        <w:rPr>
          <w:rFonts w:ascii="Arial" w:hAnsi="Arial" w:cs="Arial"/>
          <w:i/>
          <w:iCs/>
          <w:sz w:val="20"/>
          <w:szCs w:val="20"/>
        </w:rPr>
        <w:t>et al</w:t>
      </w:r>
      <w:r w:rsidR="00972ECC" w:rsidRPr="00FA1229">
        <w:rPr>
          <w:rFonts w:ascii="Arial" w:hAnsi="Arial" w:cs="Arial"/>
          <w:sz w:val="20"/>
          <w:szCs w:val="20"/>
        </w:rPr>
        <w:t>., 2024)</w:t>
      </w:r>
      <w:r w:rsidR="00972ECC" w:rsidRPr="00FA1229">
        <w:rPr>
          <w:rFonts w:ascii="Arial" w:hAnsi="Arial" w:cs="Arial"/>
          <w:sz w:val="20"/>
          <w:szCs w:val="20"/>
        </w:rPr>
        <w:fldChar w:fldCharType="end"/>
      </w:r>
      <w:r w:rsidR="00972ECC" w:rsidRPr="00FA1229">
        <w:rPr>
          <w:rFonts w:ascii="Arial" w:hAnsi="Arial" w:cs="Arial"/>
          <w:sz w:val="20"/>
          <w:szCs w:val="20"/>
        </w:rPr>
        <w:t>.</w:t>
      </w:r>
    </w:p>
    <w:p w14:paraId="5A7E3BE7" w14:textId="2BEB9D1C" w:rsidR="008C334A" w:rsidRPr="00FA1229" w:rsidRDefault="00836BB4" w:rsidP="008C334A">
      <w:pPr>
        <w:jc w:val="both"/>
        <w:rPr>
          <w:rFonts w:ascii="Arial" w:hAnsi="Arial" w:cs="Arial"/>
          <w:b/>
          <w:bCs/>
          <w:sz w:val="22"/>
        </w:rPr>
      </w:pPr>
      <w:r w:rsidRPr="00FA1229">
        <w:rPr>
          <w:rFonts w:ascii="Arial" w:hAnsi="Arial" w:cs="Arial"/>
          <w:b/>
          <w:bCs/>
          <w:sz w:val="22"/>
        </w:rPr>
        <w:t>7.3</w:t>
      </w:r>
      <w:r w:rsidR="004B3A7A" w:rsidRPr="00FA1229">
        <w:rPr>
          <w:rFonts w:ascii="Arial" w:hAnsi="Arial" w:cs="Arial"/>
          <w:b/>
          <w:bCs/>
          <w:sz w:val="22"/>
        </w:rPr>
        <w:t>.</w:t>
      </w:r>
      <w:r w:rsidRPr="00FA1229">
        <w:rPr>
          <w:rFonts w:ascii="Arial" w:hAnsi="Arial" w:cs="Arial"/>
          <w:b/>
          <w:bCs/>
          <w:sz w:val="22"/>
        </w:rPr>
        <w:t xml:space="preserve"> </w:t>
      </w:r>
      <w:r w:rsidR="008C334A" w:rsidRPr="00FA1229">
        <w:rPr>
          <w:rFonts w:ascii="Arial" w:hAnsi="Arial" w:cs="Arial"/>
          <w:b/>
          <w:bCs/>
          <w:sz w:val="22"/>
        </w:rPr>
        <w:t>Biological Degradation:</w:t>
      </w:r>
    </w:p>
    <w:p w14:paraId="3DC3032D" w14:textId="527ED8CA" w:rsidR="00217C33" w:rsidRPr="00FA1229" w:rsidRDefault="008C334A" w:rsidP="008C334A">
      <w:pPr>
        <w:jc w:val="both"/>
        <w:rPr>
          <w:rFonts w:ascii="Arial" w:hAnsi="Arial" w:cs="Arial"/>
          <w:sz w:val="20"/>
          <w:szCs w:val="20"/>
        </w:rPr>
      </w:pPr>
      <w:r w:rsidRPr="00FA1229">
        <w:rPr>
          <w:rFonts w:ascii="Arial" w:hAnsi="Arial" w:cs="Arial"/>
          <w:sz w:val="20"/>
          <w:szCs w:val="20"/>
        </w:rPr>
        <w:t xml:space="preserve">Since emulsions can provide a suitable habitat for bacteria, yeast, or mold, particularly if they include nutrients and are maintained in circumstances that are </w:t>
      </w:r>
      <w:r w:rsidR="004C5914" w:rsidRPr="00FA1229">
        <w:rPr>
          <w:rFonts w:ascii="Arial" w:hAnsi="Arial" w:cs="Arial"/>
          <w:sz w:val="20"/>
          <w:szCs w:val="20"/>
        </w:rPr>
        <w:t>favourable</w:t>
      </w:r>
      <w:r w:rsidRPr="00FA1229">
        <w:rPr>
          <w:rFonts w:ascii="Arial" w:hAnsi="Arial" w:cs="Arial"/>
          <w:sz w:val="20"/>
          <w:szCs w:val="20"/>
        </w:rPr>
        <w:t xml:space="preserve"> to these microorganisms, microbial spoilage is a serious issue. Such microbial development may change the emulsion's physical stability, jeopardizing its efficacy</w:t>
      </w:r>
      <w:r w:rsidR="00217C33" w:rsidRPr="00FA1229">
        <w:rPr>
          <w:rFonts w:ascii="Arial" w:hAnsi="Arial" w:cs="Arial"/>
          <w:sz w:val="20"/>
          <w:szCs w:val="20"/>
        </w:rPr>
        <w:t xml:space="preserve">, </w:t>
      </w:r>
      <w:r w:rsidR="008F11E6" w:rsidRPr="00FA1229">
        <w:rPr>
          <w:rFonts w:ascii="Arial" w:hAnsi="Arial" w:cs="Arial"/>
          <w:sz w:val="20"/>
          <w:szCs w:val="20"/>
        </w:rPr>
        <w:t xml:space="preserve">and </w:t>
      </w:r>
      <w:r w:rsidRPr="00FA1229">
        <w:rPr>
          <w:rFonts w:ascii="Arial" w:hAnsi="Arial" w:cs="Arial"/>
          <w:sz w:val="20"/>
          <w:szCs w:val="20"/>
        </w:rPr>
        <w:t>safety and possibly rendering it inappropriate for its intended use</w:t>
      </w:r>
      <w:r w:rsidR="006A39E6" w:rsidRPr="00FA1229">
        <w:rPr>
          <w:rFonts w:ascii="Arial" w:hAnsi="Arial" w:cs="Arial"/>
          <w:sz w:val="20"/>
          <w:szCs w:val="20"/>
        </w:rPr>
        <w:t xml:space="preserve"> </w:t>
      </w:r>
      <w:r w:rsidR="006A39E6" w:rsidRPr="00FA1229">
        <w:rPr>
          <w:rFonts w:ascii="Arial" w:hAnsi="Arial" w:cs="Arial"/>
          <w:sz w:val="20"/>
          <w:szCs w:val="20"/>
        </w:rPr>
        <w:fldChar w:fldCharType="begin"/>
      </w:r>
      <w:r w:rsidR="006A39E6" w:rsidRPr="00FA1229">
        <w:rPr>
          <w:rFonts w:ascii="Arial" w:hAnsi="Arial" w:cs="Arial"/>
          <w:sz w:val="20"/>
          <w:szCs w:val="20"/>
        </w:rPr>
        <w:instrText xml:space="preserve"> ADDIN ZOTERO_ITEM CSL_CITATION {"citationID":"ejwXEfEY","properties":{"formattedCitation":"(Z. Wang et al., 2024)","plainCitation":"(Z. Wang et al., 2024)","noteIndex":0},"citationItems":[{"id":1457,"uris":["http://zotero.org/users/14238090/items/8R2PSSVA"],"itemData":{"id":1457,"type":"article-journal","container-title":"International Journal of Biological Macromolecules","DOI":"10.1016/j.ijbiomac.2024.131181","ISSN":"0141-8130","language":"en","license":"https://www.elsevier.com/tdm/userlicense/1.0/","note":"publisher: Elsevier BV","page":"131181","source":"Crossref","title":"Enhanced antioxidant and antibacterial activities of chitosan/zein nanoparticle Pickering emulsion-incorporated chitosan coatings in the presence of cinnamaldehyde and tea polyphenol","volume":"266","author":[{"family":"Wang","given":"Zinan"},{"family":"Zhang","given":"Min"},{"family":"Liang","given":"Shan"},{"family":"Li","given":"Yan"}],"issued":{"date-parts":[["2024",5]]}}}],"schema":"https://github.com/citation-style-language/schema/raw/master/csl-citation.json"} </w:instrText>
      </w:r>
      <w:r w:rsidR="006A39E6" w:rsidRPr="00FA1229">
        <w:rPr>
          <w:rFonts w:ascii="Arial" w:hAnsi="Arial" w:cs="Arial"/>
          <w:sz w:val="20"/>
          <w:szCs w:val="20"/>
        </w:rPr>
        <w:fldChar w:fldCharType="separate"/>
      </w:r>
      <w:r w:rsidR="006A39E6" w:rsidRPr="00FA1229">
        <w:rPr>
          <w:rFonts w:ascii="Arial" w:hAnsi="Arial" w:cs="Arial"/>
          <w:sz w:val="20"/>
          <w:szCs w:val="20"/>
        </w:rPr>
        <w:t xml:space="preserve">(Wang </w:t>
      </w:r>
      <w:r w:rsidR="006A39E6" w:rsidRPr="00FA1229">
        <w:rPr>
          <w:rFonts w:ascii="Arial" w:hAnsi="Arial" w:cs="Arial"/>
          <w:i/>
          <w:iCs/>
          <w:sz w:val="20"/>
          <w:szCs w:val="20"/>
        </w:rPr>
        <w:t>et al</w:t>
      </w:r>
      <w:r w:rsidR="006A39E6" w:rsidRPr="00FA1229">
        <w:rPr>
          <w:rFonts w:ascii="Arial" w:hAnsi="Arial" w:cs="Arial"/>
          <w:sz w:val="20"/>
          <w:szCs w:val="20"/>
        </w:rPr>
        <w:t>., 2024)</w:t>
      </w:r>
      <w:r w:rsidR="006A39E6" w:rsidRPr="00FA1229">
        <w:rPr>
          <w:rFonts w:ascii="Arial" w:hAnsi="Arial" w:cs="Arial"/>
          <w:sz w:val="20"/>
          <w:szCs w:val="20"/>
        </w:rPr>
        <w:fldChar w:fldCharType="end"/>
      </w:r>
      <w:r w:rsidR="00126595" w:rsidRPr="00FA1229">
        <w:rPr>
          <w:rFonts w:ascii="Arial" w:hAnsi="Arial" w:cs="Arial"/>
          <w:sz w:val="20"/>
          <w:szCs w:val="20"/>
        </w:rPr>
        <w:t>.</w:t>
      </w:r>
    </w:p>
    <w:p w14:paraId="069FCB98" w14:textId="6C30FB58" w:rsidR="008C334A" w:rsidRPr="00FA1229" w:rsidRDefault="00126595" w:rsidP="00126595">
      <w:pPr>
        <w:jc w:val="both"/>
        <w:rPr>
          <w:rFonts w:ascii="Arial" w:hAnsi="Arial" w:cs="Arial"/>
          <w:b/>
          <w:bCs/>
          <w:sz w:val="22"/>
        </w:rPr>
      </w:pPr>
      <w:r w:rsidRPr="00FA1229">
        <w:rPr>
          <w:rFonts w:ascii="Arial" w:hAnsi="Arial" w:cs="Arial"/>
          <w:b/>
          <w:bCs/>
          <w:sz w:val="22"/>
        </w:rPr>
        <w:t>8.</w:t>
      </w:r>
      <w:r w:rsidR="008F11E6" w:rsidRPr="00FA1229">
        <w:rPr>
          <w:rFonts w:ascii="Arial" w:hAnsi="Arial" w:cs="Arial"/>
          <w:b/>
          <w:bCs/>
          <w:sz w:val="22"/>
        </w:rPr>
        <w:t xml:space="preserve"> </w:t>
      </w:r>
      <w:r w:rsidR="0003538D" w:rsidRPr="00FA1229">
        <w:rPr>
          <w:rFonts w:ascii="Arial" w:hAnsi="Arial" w:cs="Arial"/>
          <w:b/>
          <w:bCs/>
          <w:sz w:val="22"/>
        </w:rPr>
        <w:t>CRITERIA:</w:t>
      </w:r>
    </w:p>
    <w:p w14:paraId="3B524695" w14:textId="77777777" w:rsidR="008C334A" w:rsidRPr="00FA1229" w:rsidRDefault="008C334A" w:rsidP="008C334A">
      <w:pPr>
        <w:jc w:val="both"/>
        <w:rPr>
          <w:rFonts w:ascii="Arial" w:hAnsi="Arial" w:cs="Arial"/>
          <w:sz w:val="20"/>
          <w:szCs w:val="20"/>
        </w:rPr>
      </w:pPr>
      <w:r w:rsidRPr="00FA1229">
        <w:rPr>
          <w:rFonts w:ascii="Arial" w:hAnsi="Arial" w:cs="Arial"/>
          <w:sz w:val="20"/>
          <w:szCs w:val="20"/>
        </w:rPr>
        <w:t xml:space="preserve">Emulsion having desired stability can achieved only when these two main criteria are successfully fulfilled: </w:t>
      </w:r>
    </w:p>
    <w:p w14:paraId="5E6A9D17" w14:textId="77777777" w:rsidR="008C334A" w:rsidRPr="00FA1229" w:rsidRDefault="008C334A" w:rsidP="00C10E8C">
      <w:pPr>
        <w:pStyle w:val="ListParagraph"/>
        <w:numPr>
          <w:ilvl w:val="0"/>
          <w:numId w:val="3"/>
        </w:numPr>
        <w:jc w:val="both"/>
        <w:rPr>
          <w:rFonts w:ascii="Arial" w:hAnsi="Arial" w:cs="Arial"/>
          <w:sz w:val="20"/>
          <w:szCs w:val="20"/>
        </w:rPr>
      </w:pPr>
      <w:r w:rsidRPr="00FA1229">
        <w:rPr>
          <w:rFonts w:ascii="Arial" w:hAnsi="Arial" w:cs="Arial"/>
          <w:sz w:val="20"/>
          <w:szCs w:val="20"/>
        </w:rPr>
        <w:t>Formulation</w:t>
      </w:r>
    </w:p>
    <w:p w14:paraId="20B69C3C" w14:textId="77777777" w:rsidR="00500537" w:rsidRPr="00FA1229" w:rsidRDefault="008C334A" w:rsidP="00C10E8C">
      <w:pPr>
        <w:pStyle w:val="ListParagraph"/>
        <w:numPr>
          <w:ilvl w:val="0"/>
          <w:numId w:val="3"/>
        </w:numPr>
        <w:spacing w:after="0"/>
        <w:jc w:val="both"/>
        <w:rPr>
          <w:rFonts w:ascii="Arial" w:hAnsi="Arial" w:cs="Arial"/>
          <w:sz w:val="20"/>
          <w:szCs w:val="20"/>
        </w:rPr>
      </w:pPr>
      <w:r w:rsidRPr="00FA1229">
        <w:rPr>
          <w:rFonts w:ascii="Arial" w:hAnsi="Arial" w:cs="Arial"/>
          <w:sz w:val="20"/>
          <w:szCs w:val="20"/>
        </w:rPr>
        <w:t>Efficient emulsification process</w:t>
      </w:r>
    </w:p>
    <w:p w14:paraId="1450B7E7" w14:textId="03A375F9" w:rsidR="008C334A" w:rsidRPr="00FA1229" w:rsidRDefault="008C334A" w:rsidP="00500537">
      <w:pPr>
        <w:spacing w:after="0"/>
        <w:jc w:val="both"/>
        <w:rPr>
          <w:rFonts w:ascii="Arial" w:hAnsi="Arial" w:cs="Arial"/>
          <w:sz w:val="20"/>
          <w:szCs w:val="20"/>
        </w:rPr>
      </w:pPr>
      <w:r w:rsidRPr="00FA1229">
        <w:rPr>
          <w:rFonts w:ascii="Arial" w:hAnsi="Arial" w:cs="Arial"/>
          <w:sz w:val="20"/>
          <w:szCs w:val="20"/>
        </w:rPr>
        <w:t xml:space="preserve">Though formulation mainly affects the long-term stability of </w:t>
      </w:r>
      <w:r w:rsidR="00500537" w:rsidRPr="00FA1229">
        <w:rPr>
          <w:rFonts w:ascii="Arial" w:hAnsi="Arial" w:cs="Arial"/>
          <w:sz w:val="20"/>
          <w:szCs w:val="20"/>
        </w:rPr>
        <w:t xml:space="preserve">the </w:t>
      </w:r>
      <w:r w:rsidRPr="00FA1229">
        <w:rPr>
          <w:rFonts w:ascii="Arial" w:hAnsi="Arial" w:cs="Arial"/>
          <w:sz w:val="20"/>
          <w:szCs w:val="20"/>
        </w:rPr>
        <w:t xml:space="preserve">emulsion, the process also matters since the shear rate of the emulsification process often governs the droplet size of solid particles (Pickering particles)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{"citationID":"tznkE1qg","properties":{"formattedCitation":"(Chevalier &amp; Bolzinger, 2013)","plainCitation":"(Chevalier &amp; Bolzinger, 2013)","noteIndex":0},"citationItems":[{"id":183,"uris":["http://zotero.org/users/14238090/items/7NQWXDDA"],"itemData":{"id":183,"type":"article-journal","container-title":"Colloids and Surfaces A: Physicochemical and Engineering Aspects","DOI":"10.1016/j.colsurfa.2013.02.054","ISSN":"09277757","journalAbbreviation":"Colloids and Surfaces A: Physicochemical and Engineering Aspects","language":"en","page":"23-34","source":"DOI.org (Crossref)","title":"Emulsions stabilized with solid nanoparticles: Pickering emulsions","title-short":"Emulsions stabilized with solid nanoparticles","volume":"439","author":[{"family":"Chevalier","given":"Yves"},{"family":"Bolzinger","given":"Marie-Alexandrine"}],"issued":{"date-parts":[["2013",12]]}}}],"schema":"https://github.com/citation-style-language/schema/raw/master/csl-citation.json"}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(Chevalier &amp; Bolzinger, 2013)</w:t>
      </w:r>
      <w:r w:rsidRPr="00FA1229">
        <w:rPr>
          <w:rFonts w:ascii="Arial" w:hAnsi="Arial" w:cs="Arial"/>
          <w:sz w:val="20"/>
          <w:szCs w:val="20"/>
        </w:rPr>
        <w:fldChar w:fldCharType="end"/>
      </w:r>
      <w:r w:rsidRPr="00FA1229">
        <w:rPr>
          <w:rFonts w:ascii="Arial" w:hAnsi="Arial" w:cs="Arial"/>
          <w:sz w:val="20"/>
          <w:szCs w:val="20"/>
        </w:rPr>
        <w:t>.</w:t>
      </w:r>
    </w:p>
    <w:p w14:paraId="4F7709F1" w14:textId="77777777" w:rsidR="00500537" w:rsidRPr="00FA1229" w:rsidRDefault="00500537" w:rsidP="00500537">
      <w:pPr>
        <w:spacing w:after="0"/>
        <w:jc w:val="both"/>
        <w:rPr>
          <w:rFonts w:ascii="Arial" w:hAnsi="Arial" w:cs="Arial"/>
          <w:sz w:val="20"/>
          <w:szCs w:val="20"/>
        </w:rPr>
      </w:pPr>
    </w:p>
    <w:p w14:paraId="6423302A" w14:textId="0DF3AC1D" w:rsidR="0056712B" w:rsidRPr="00FA1229" w:rsidRDefault="00126595" w:rsidP="00126595">
      <w:pPr>
        <w:jc w:val="both"/>
        <w:rPr>
          <w:rFonts w:ascii="Arial" w:hAnsi="Arial" w:cs="Arial"/>
          <w:b/>
          <w:bCs/>
          <w:sz w:val="22"/>
        </w:rPr>
      </w:pPr>
      <w:bookmarkStart w:id="6" w:name="_Hlk191070694"/>
      <w:r w:rsidRPr="00FA1229">
        <w:rPr>
          <w:rFonts w:ascii="Arial" w:hAnsi="Arial" w:cs="Arial"/>
          <w:b/>
          <w:bCs/>
          <w:sz w:val="22"/>
        </w:rPr>
        <w:t>9.</w:t>
      </w:r>
      <w:r w:rsidR="00500537" w:rsidRPr="00FA1229">
        <w:rPr>
          <w:rFonts w:ascii="Arial" w:hAnsi="Arial" w:cs="Arial"/>
          <w:b/>
          <w:bCs/>
          <w:sz w:val="22"/>
        </w:rPr>
        <w:t xml:space="preserve"> </w:t>
      </w:r>
      <w:r w:rsidR="0003538D" w:rsidRPr="00FA1229">
        <w:rPr>
          <w:rFonts w:ascii="Arial" w:hAnsi="Arial" w:cs="Arial"/>
          <w:b/>
          <w:bCs/>
          <w:sz w:val="22"/>
        </w:rPr>
        <w:t xml:space="preserve">PREPARATION OF PICKERING EMULSION </w:t>
      </w:r>
    </w:p>
    <w:p w14:paraId="57566B4E" w14:textId="2DFD7E60" w:rsidR="005857A5" w:rsidRPr="00FA1229" w:rsidRDefault="00A94C5C" w:rsidP="008C334A">
      <w:pPr>
        <w:jc w:val="both"/>
        <w:rPr>
          <w:rFonts w:ascii="Arial" w:hAnsi="Arial" w:cs="Arial"/>
          <w:sz w:val="20"/>
          <w:szCs w:val="20"/>
        </w:rPr>
      </w:pPr>
      <w:r w:rsidRPr="00FA1229">
        <w:rPr>
          <w:rFonts w:ascii="Arial" w:hAnsi="Arial" w:cs="Arial"/>
          <w:sz w:val="20"/>
          <w:szCs w:val="20"/>
        </w:rPr>
        <w:t>M</w:t>
      </w:r>
      <w:r w:rsidR="00BE0CD5" w:rsidRPr="00FA1229">
        <w:rPr>
          <w:rFonts w:ascii="Arial" w:hAnsi="Arial" w:cs="Arial"/>
          <w:sz w:val="20"/>
          <w:szCs w:val="20"/>
        </w:rPr>
        <w:t xml:space="preserve">ethods for </w:t>
      </w:r>
      <w:r w:rsidR="00500537" w:rsidRPr="00FA1229">
        <w:rPr>
          <w:rFonts w:ascii="Arial" w:hAnsi="Arial" w:cs="Arial"/>
          <w:sz w:val="20"/>
          <w:szCs w:val="20"/>
        </w:rPr>
        <w:t xml:space="preserve">the </w:t>
      </w:r>
      <w:r w:rsidR="00BE0CD5" w:rsidRPr="00FA1229">
        <w:rPr>
          <w:rFonts w:ascii="Arial" w:hAnsi="Arial" w:cs="Arial"/>
          <w:sz w:val="20"/>
          <w:szCs w:val="20"/>
        </w:rPr>
        <w:t>preparation</w:t>
      </w:r>
      <w:r w:rsidRPr="00FA1229">
        <w:rPr>
          <w:rFonts w:ascii="Arial" w:hAnsi="Arial" w:cs="Arial"/>
          <w:sz w:val="20"/>
          <w:szCs w:val="20"/>
        </w:rPr>
        <w:t xml:space="preserve"> of PE can be </w:t>
      </w:r>
      <w:r w:rsidR="00500537" w:rsidRPr="00FA1229">
        <w:rPr>
          <w:rFonts w:ascii="Arial" w:hAnsi="Arial" w:cs="Arial"/>
          <w:sz w:val="20"/>
          <w:szCs w:val="20"/>
        </w:rPr>
        <w:t>categorized</w:t>
      </w:r>
      <w:r w:rsidRPr="00FA1229">
        <w:rPr>
          <w:rFonts w:ascii="Arial" w:hAnsi="Arial" w:cs="Arial"/>
          <w:sz w:val="20"/>
          <w:szCs w:val="20"/>
        </w:rPr>
        <w:t xml:space="preserve"> into </w:t>
      </w:r>
      <w:r w:rsidR="008F11E6" w:rsidRPr="00FA1229">
        <w:rPr>
          <w:rFonts w:ascii="Arial" w:hAnsi="Arial" w:cs="Arial"/>
          <w:sz w:val="20"/>
          <w:szCs w:val="20"/>
        </w:rPr>
        <w:t>High-energy</w:t>
      </w:r>
      <w:r w:rsidRPr="00FA1229">
        <w:rPr>
          <w:rFonts w:ascii="Arial" w:hAnsi="Arial" w:cs="Arial"/>
          <w:sz w:val="20"/>
          <w:szCs w:val="20"/>
        </w:rPr>
        <w:t xml:space="preserve"> and </w:t>
      </w:r>
      <w:r w:rsidR="00500537" w:rsidRPr="00FA1229">
        <w:rPr>
          <w:rFonts w:ascii="Arial" w:hAnsi="Arial" w:cs="Arial"/>
          <w:sz w:val="20"/>
          <w:szCs w:val="20"/>
        </w:rPr>
        <w:t>Low-energy</w:t>
      </w:r>
      <w:r w:rsidRPr="00FA1229">
        <w:rPr>
          <w:rFonts w:ascii="Arial" w:hAnsi="Arial" w:cs="Arial"/>
          <w:sz w:val="20"/>
          <w:szCs w:val="20"/>
        </w:rPr>
        <w:t xml:space="preserve"> methods. Where High</w:t>
      </w:r>
      <w:r w:rsidR="00500537" w:rsidRPr="00FA1229">
        <w:rPr>
          <w:rFonts w:ascii="Arial" w:hAnsi="Arial" w:cs="Arial"/>
          <w:sz w:val="20"/>
          <w:szCs w:val="20"/>
        </w:rPr>
        <w:t>-</w:t>
      </w:r>
      <w:r w:rsidRPr="00FA1229">
        <w:rPr>
          <w:rFonts w:ascii="Arial" w:hAnsi="Arial" w:cs="Arial"/>
          <w:sz w:val="20"/>
          <w:szCs w:val="20"/>
        </w:rPr>
        <w:t xml:space="preserve">energy methods are more suitable for industrial application which produces emulsion </w:t>
      </w:r>
      <w:r w:rsidR="00500537" w:rsidRPr="00FA1229">
        <w:rPr>
          <w:rFonts w:ascii="Arial" w:hAnsi="Arial" w:cs="Arial"/>
          <w:sz w:val="20"/>
          <w:szCs w:val="20"/>
        </w:rPr>
        <w:t>by</w:t>
      </w:r>
      <w:r w:rsidRPr="00FA1229">
        <w:rPr>
          <w:rFonts w:ascii="Arial" w:hAnsi="Arial" w:cs="Arial"/>
          <w:sz w:val="20"/>
          <w:szCs w:val="20"/>
        </w:rPr>
        <w:t xml:space="preserve"> </w:t>
      </w:r>
      <w:r w:rsidR="00492551" w:rsidRPr="00FA1229">
        <w:rPr>
          <w:rFonts w:ascii="Arial" w:hAnsi="Arial" w:cs="Arial"/>
          <w:sz w:val="20"/>
          <w:szCs w:val="20"/>
        </w:rPr>
        <w:t xml:space="preserve">using </w:t>
      </w:r>
      <w:r w:rsidR="00500537" w:rsidRPr="00FA1229">
        <w:rPr>
          <w:rFonts w:ascii="Arial" w:hAnsi="Arial" w:cs="Arial"/>
          <w:sz w:val="20"/>
          <w:szCs w:val="20"/>
        </w:rPr>
        <w:t xml:space="preserve">a </w:t>
      </w:r>
      <w:r w:rsidRPr="00FA1229">
        <w:rPr>
          <w:rFonts w:ascii="Arial" w:hAnsi="Arial" w:cs="Arial"/>
          <w:sz w:val="20"/>
          <w:szCs w:val="20"/>
        </w:rPr>
        <w:t xml:space="preserve">high shear rate. Whereas in </w:t>
      </w:r>
      <w:r w:rsidR="00500537" w:rsidRPr="00FA1229">
        <w:rPr>
          <w:rFonts w:ascii="Arial" w:hAnsi="Arial" w:cs="Arial"/>
          <w:sz w:val="20"/>
          <w:szCs w:val="20"/>
        </w:rPr>
        <w:t>low-energy</w:t>
      </w:r>
      <w:r w:rsidRPr="00FA1229">
        <w:rPr>
          <w:rFonts w:ascii="Arial" w:hAnsi="Arial" w:cs="Arial"/>
          <w:sz w:val="20"/>
          <w:szCs w:val="20"/>
        </w:rPr>
        <w:t xml:space="preserve"> methods physical-chemical</w:t>
      </w:r>
      <w:r w:rsidR="00500537" w:rsidRPr="00FA1229">
        <w:rPr>
          <w:rFonts w:ascii="Arial" w:hAnsi="Arial" w:cs="Arial"/>
          <w:sz w:val="20"/>
          <w:szCs w:val="20"/>
        </w:rPr>
        <w:t xml:space="preserve"> properties of </w:t>
      </w:r>
      <w:r w:rsidRPr="00FA1229">
        <w:rPr>
          <w:rFonts w:ascii="Arial" w:hAnsi="Arial" w:cs="Arial"/>
          <w:sz w:val="20"/>
          <w:szCs w:val="20"/>
        </w:rPr>
        <w:t>raw materials</w:t>
      </w:r>
      <w:r w:rsidR="00397D21" w:rsidRPr="00FA1229">
        <w:rPr>
          <w:rFonts w:ascii="Arial" w:hAnsi="Arial" w:cs="Arial"/>
          <w:sz w:val="20"/>
          <w:szCs w:val="20"/>
        </w:rPr>
        <w:t>’ properties</w:t>
      </w:r>
      <w:r w:rsidRPr="00FA1229">
        <w:rPr>
          <w:rFonts w:ascii="Arial" w:hAnsi="Arial" w:cs="Arial"/>
          <w:sz w:val="20"/>
          <w:szCs w:val="20"/>
        </w:rPr>
        <w:t xml:space="preserve"> </w:t>
      </w:r>
      <w:r w:rsidR="00500537" w:rsidRPr="00FA1229">
        <w:rPr>
          <w:rFonts w:ascii="Arial" w:hAnsi="Arial" w:cs="Arial"/>
          <w:sz w:val="20"/>
          <w:szCs w:val="20"/>
        </w:rPr>
        <w:t>play</w:t>
      </w:r>
      <w:r w:rsidRPr="00FA1229">
        <w:rPr>
          <w:rFonts w:ascii="Arial" w:hAnsi="Arial" w:cs="Arial"/>
          <w:sz w:val="20"/>
          <w:szCs w:val="20"/>
        </w:rPr>
        <w:t xml:space="preserve"> </w:t>
      </w:r>
      <w:r w:rsidR="00500537" w:rsidRPr="00FA1229">
        <w:rPr>
          <w:rFonts w:ascii="Arial" w:hAnsi="Arial" w:cs="Arial"/>
          <w:sz w:val="20"/>
          <w:szCs w:val="20"/>
        </w:rPr>
        <w:t xml:space="preserve">a </w:t>
      </w:r>
      <w:r w:rsidR="00DF1F48" w:rsidRPr="00FA1229">
        <w:rPr>
          <w:rFonts w:ascii="Arial" w:hAnsi="Arial" w:cs="Arial"/>
          <w:sz w:val="20"/>
          <w:szCs w:val="20"/>
        </w:rPr>
        <w:t xml:space="preserve">significant </w:t>
      </w:r>
      <w:r w:rsidRPr="00FA1229">
        <w:rPr>
          <w:rFonts w:ascii="Arial" w:hAnsi="Arial" w:cs="Arial"/>
          <w:sz w:val="20"/>
          <w:szCs w:val="20"/>
        </w:rPr>
        <w:t xml:space="preserve"> role in droplet formation </w:t>
      </w:r>
      <w:r w:rsidR="00E05009" w:rsidRPr="00FA1229">
        <w:rPr>
          <w:rFonts w:ascii="Arial" w:hAnsi="Arial" w:cs="Arial"/>
          <w:sz w:val="20"/>
          <w:szCs w:val="20"/>
        </w:rPr>
        <w:fldChar w:fldCharType="begin"/>
      </w:r>
      <w:r w:rsidR="00E05009" w:rsidRPr="00FA1229">
        <w:rPr>
          <w:rFonts w:ascii="Arial" w:hAnsi="Arial" w:cs="Arial"/>
          <w:sz w:val="20"/>
          <w:szCs w:val="20"/>
        </w:rPr>
        <w:instrText xml:space="preserve"> ADDIN ZOTERO_ITEM CSL_CITATION {"citationID":"aVIgSUpO","properties":{"formattedCitation":"(Gauthier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E05009" w:rsidRPr="00FA1229">
        <w:rPr>
          <w:rFonts w:ascii="Arial" w:hAnsi="Arial" w:cs="Arial"/>
          <w:sz w:val="20"/>
          <w:szCs w:val="20"/>
        </w:rPr>
        <w:fldChar w:fldCharType="separate"/>
      </w:r>
      <w:r w:rsidR="00E05009" w:rsidRPr="00FA1229">
        <w:rPr>
          <w:rFonts w:ascii="Arial" w:hAnsi="Arial" w:cs="Arial"/>
          <w:sz w:val="20"/>
          <w:szCs w:val="20"/>
        </w:rPr>
        <w:t>(Gauthier &amp; Capron, 2021)</w:t>
      </w:r>
      <w:r w:rsidR="00E05009" w:rsidRPr="00FA1229">
        <w:rPr>
          <w:rFonts w:ascii="Arial" w:hAnsi="Arial" w:cs="Arial"/>
          <w:sz w:val="20"/>
          <w:szCs w:val="20"/>
        </w:rPr>
        <w:fldChar w:fldCharType="end"/>
      </w:r>
      <w:r w:rsidR="004304E9" w:rsidRPr="00FA1229">
        <w:rPr>
          <w:rFonts w:ascii="Arial" w:hAnsi="Arial" w:cs="Arial"/>
          <w:sz w:val="20"/>
          <w:szCs w:val="20"/>
        </w:rPr>
        <w:t>.</w:t>
      </w:r>
      <w:r w:rsidR="00135E65" w:rsidRPr="00FA1229">
        <w:rPr>
          <w:rFonts w:ascii="Arial" w:hAnsi="Arial" w:cs="Arial"/>
          <w:sz w:val="20"/>
          <w:szCs w:val="20"/>
        </w:rPr>
        <w:t xml:space="preserve">Steric repulsion is a frequent barrier that prevents particle adsorption when polymer-functionalized particles are used as stabilizers. Mechanical forces like high shear mixing, high-pressure homogenization, or sonication can be used to overcome it </w:t>
      </w:r>
      <w:r w:rsidR="004C3228" w:rsidRPr="00FA1229">
        <w:rPr>
          <w:rFonts w:ascii="Arial" w:hAnsi="Arial" w:cs="Arial"/>
          <w:sz w:val="20"/>
          <w:szCs w:val="20"/>
        </w:rPr>
        <w:fldChar w:fldCharType="begin"/>
      </w:r>
      <w:r w:rsidR="00E2246D" w:rsidRPr="00FA1229">
        <w:rPr>
          <w:rFonts w:ascii="Arial" w:hAnsi="Arial" w:cs="Arial"/>
          <w:sz w:val="20"/>
          <w:szCs w:val="20"/>
        </w:rPr>
        <w:instrText xml:space="preserve"> ADDIN ZOTERO_ITEM CSL_CITATION {"citationID":"Xxh59fA2","properties":{"formattedCitation":"(K\\uc0\\u246{}hler et al., 2010; Larson-Smith &amp; Pozzo, 2012)","plainCitation":"(Köhler et al., 2010; Larson-Smith &amp; Pozzo, 2012)","noteIndex":0},"citationItems":[{"id":1523,"uris":["http://zotero.org/users/14238090/items/KBGHF7QB"],"itemData":{"id":1523,"type":"article-journal","container-title":"Chemical Engineering Science","DOI":"10.1016/j.ces.2010.01.020","ISSN":"00092509","issue":"10","journalAbbreviation":"Chemical Engineering Science","language":"en","license":"https://www.elsevier.com/tdm/userlicense/1.0/","page":"2957-2964","source":"DOI.org (Crossref)","title":"High pressure emulsification with nano-particles as stabilizing agents","volume":"65","author":[{"family":"Köhler","given":"K."},{"family":"Santana","given":"Aline S."},{"family":"Braisch","given":"Brigitte"},{"family":"Preis","given":"Rebecca"},{"family":"Schuchmann","given":"H.P."}],"issued":{"date-parts":[["2010",5]]}}},{"id":1525,"uris":["http://zotero.org/users/14238090/items/IJMKEHIF"],"itemData":{"id":1525,"type":"article-journal","container-title":"Langmuir","DOI":"10.1021/la301896c","ISSN":"0743-7463, 1520-5827","issue":"32","journalAbbreviation":"Langmuir","language":"en","page":"11725-11732","source":"DOI.org (Crossref)","title":"Pickering Emulsions Stabilized by Nanoparticle Surfactants","volume":"28","author":[{"family":"Larson-Smith","given":"Kjersta"},{"family":"Pozzo","given":"Danilo C."}],"issued":{"date-parts":[["2012",8,14]]}}}],"schema":"https://github.com/citation-style-language/schema/raw/master/csl-citation.json"} </w:instrText>
      </w:r>
      <w:r w:rsidR="004C3228" w:rsidRPr="00FA1229">
        <w:rPr>
          <w:rFonts w:ascii="Arial" w:hAnsi="Arial" w:cs="Arial"/>
          <w:sz w:val="20"/>
          <w:szCs w:val="20"/>
        </w:rPr>
        <w:fldChar w:fldCharType="separate"/>
      </w:r>
      <w:r w:rsidR="00E2246D" w:rsidRPr="00FA1229">
        <w:rPr>
          <w:rFonts w:ascii="Arial" w:hAnsi="Arial" w:cs="Arial"/>
          <w:kern w:val="0"/>
          <w:sz w:val="20"/>
          <w:szCs w:val="20"/>
        </w:rPr>
        <w:t xml:space="preserve">(Köhler </w:t>
      </w:r>
      <w:r w:rsidR="00E2246D" w:rsidRPr="00FA1229">
        <w:rPr>
          <w:rFonts w:ascii="Arial" w:hAnsi="Arial" w:cs="Arial"/>
          <w:i/>
          <w:iCs/>
          <w:kern w:val="0"/>
          <w:sz w:val="20"/>
          <w:szCs w:val="20"/>
        </w:rPr>
        <w:t>et al</w:t>
      </w:r>
      <w:r w:rsidR="00E2246D" w:rsidRPr="00FA1229">
        <w:rPr>
          <w:rFonts w:ascii="Arial" w:hAnsi="Arial" w:cs="Arial"/>
          <w:kern w:val="0"/>
          <w:sz w:val="20"/>
          <w:szCs w:val="20"/>
        </w:rPr>
        <w:t>., 2010; Larson-Smith &amp; Pozzo, 2012)</w:t>
      </w:r>
      <w:r w:rsidR="004C3228" w:rsidRPr="00FA1229">
        <w:rPr>
          <w:rFonts w:ascii="Arial" w:hAnsi="Arial" w:cs="Arial"/>
          <w:sz w:val="20"/>
          <w:szCs w:val="20"/>
        </w:rPr>
        <w:fldChar w:fldCharType="end"/>
      </w:r>
      <w:r w:rsidR="00500537" w:rsidRPr="00FA1229">
        <w:rPr>
          <w:rFonts w:ascii="Arial" w:hAnsi="Arial" w:cs="Arial"/>
          <w:sz w:val="20"/>
          <w:szCs w:val="20"/>
        </w:rPr>
        <w:t>.</w:t>
      </w:r>
    </w:p>
    <w:p w14:paraId="30FF633D" w14:textId="7D5D9E66" w:rsidR="00DF1D25" w:rsidRPr="00FA1229" w:rsidRDefault="00A47FBB" w:rsidP="00217C33">
      <w:pPr>
        <w:jc w:val="both"/>
        <w:rPr>
          <w:rFonts w:ascii="Arial" w:hAnsi="Arial" w:cs="Arial"/>
          <w:sz w:val="20"/>
          <w:szCs w:val="20"/>
        </w:rPr>
      </w:pPr>
      <w:r w:rsidRPr="00FA1229">
        <w:rPr>
          <w:rFonts w:ascii="Arial" w:hAnsi="Arial" w:cs="Arial"/>
          <w:noProof/>
          <w:sz w:val="20"/>
          <w:szCs w:val="20"/>
          <w:lang w:val="en-US"/>
        </w:rPr>
        <w:drawing>
          <wp:inline distT="0" distB="0" distL="0" distR="0" wp14:anchorId="2FCE44D7" wp14:editId="1EDA64FC">
            <wp:extent cx="5190490" cy="3575957"/>
            <wp:effectExtent l="0" t="0" r="0" b="5715"/>
            <wp:docPr id="180221289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28924" cy="3602436"/>
                    </a:xfrm>
                    <a:prstGeom prst="rect">
                      <a:avLst/>
                    </a:prstGeom>
                    <a:noFill/>
                  </pic:spPr>
                </pic:pic>
              </a:graphicData>
            </a:graphic>
          </wp:inline>
        </w:drawing>
      </w:r>
    </w:p>
    <w:p w14:paraId="630C4505" w14:textId="68C0AA6E" w:rsidR="0039438E" w:rsidRPr="00FA1229" w:rsidRDefault="00DF1D25" w:rsidP="0039438E">
      <w:pPr>
        <w:jc w:val="center"/>
        <w:rPr>
          <w:rFonts w:ascii="Arial" w:hAnsi="Arial" w:cs="Arial"/>
          <w:sz w:val="20"/>
          <w:szCs w:val="20"/>
        </w:rPr>
      </w:pPr>
      <w:r w:rsidRPr="00FA1229">
        <w:rPr>
          <w:rFonts w:ascii="Arial" w:hAnsi="Arial" w:cs="Arial"/>
          <w:sz w:val="20"/>
          <w:szCs w:val="20"/>
        </w:rPr>
        <w:lastRenderedPageBreak/>
        <w:t>Fig 3: Preparation methods for Pickering emulsion</w:t>
      </w:r>
    </w:p>
    <w:p w14:paraId="0CB3982F" w14:textId="2D491C9C" w:rsidR="004B4B3C" w:rsidRPr="00FA1229" w:rsidRDefault="00836BB4" w:rsidP="008C334A">
      <w:pPr>
        <w:jc w:val="both"/>
        <w:rPr>
          <w:rFonts w:ascii="Arial" w:hAnsi="Arial" w:cs="Arial"/>
          <w:sz w:val="20"/>
          <w:szCs w:val="20"/>
        </w:rPr>
      </w:pPr>
      <w:r w:rsidRPr="00FA1229">
        <w:rPr>
          <w:rFonts w:ascii="Arial" w:hAnsi="Arial" w:cs="Arial"/>
          <w:b/>
          <w:bCs/>
          <w:sz w:val="22"/>
        </w:rPr>
        <w:t>9.</w:t>
      </w:r>
      <w:r w:rsidR="00DF164D" w:rsidRPr="00FA1229">
        <w:rPr>
          <w:rFonts w:ascii="Arial" w:hAnsi="Arial" w:cs="Arial"/>
          <w:b/>
          <w:bCs/>
          <w:sz w:val="22"/>
        </w:rPr>
        <w:t>1</w:t>
      </w:r>
      <w:r w:rsidR="004B3A7A" w:rsidRPr="00FA1229">
        <w:rPr>
          <w:rFonts w:ascii="Arial" w:hAnsi="Arial" w:cs="Arial"/>
          <w:b/>
          <w:bCs/>
          <w:sz w:val="22"/>
        </w:rPr>
        <w:t>.</w:t>
      </w:r>
      <w:r w:rsidRPr="00FA1229">
        <w:rPr>
          <w:rFonts w:ascii="Arial" w:hAnsi="Arial" w:cs="Arial"/>
          <w:b/>
          <w:bCs/>
          <w:sz w:val="22"/>
        </w:rPr>
        <w:t xml:space="preserve"> </w:t>
      </w:r>
      <w:bookmarkStart w:id="7" w:name="_Hlk194130941"/>
      <w:r w:rsidR="00FC1760" w:rsidRPr="00FA1229">
        <w:rPr>
          <w:rFonts w:ascii="Arial" w:hAnsi="Arial" w:cs="Arial"/>
          <w:b/>
          <w:bCs/>
          <w:sz w:val="22"/>
        </w:rPr>
        <w:t>High-energy processes</w:t>
      </w:r>
      <w:r w:rsidR="00FC1760" w:rsidRPr="00FA1229">
        <w:rPr>
          <w:rFonts w:ascii="Arial" w:hAnsi="Arial" w:cs="Arial"/>
          <w:sz w:val="20"/>
          <w:szCs w:val="20"/>
        </w:rPr>
        <w:t>:</w:t>
      </w:r>
      <w:r w:rsidR="007912FC" w:rsidRPr="00FA1229">
        <w:rPr>
          <w:rFonts w:ascii="Arial" w:hAnsi="Arial" w:cs="Arial"/>
          <w:sz w:val="20"/>
          <w:szCs w:val="20"/>
        </w:rPr>
        <w:t xml:space="preserve"> </w:t>
      </w:r>
    </w:p>
    <w:p w14:paraId="7EF47C41" w14:textId="57CDC962" w:rsidR="00FC1760" w:rsidRPr="00FA1229" w:rsidRDefault="00857987" w:rsidP="008C334A">
      <w:pPr>
        <w:jc w:val="both"/>
        <w:rPr>
          <w:rFonts w:ascii="Arial" w:hAnsi="Arial" w:cs="Arial"/>
          <w:sz w:val="20"/>
          <w:szCs w:val="20"/>
        </w:rPr>
      </w:pPr>
      <w:r w:rsidRPr="00FA1229">
        <w:rPr>
          <w:rFonts w:ascii="Arial" w:hAnsi="Arial" w:cs="Arial"/>
          <w:sz w:val="20"/>
          <w:szCs w:val="20"/>
        </w:rPr>
        <w:t>Because of their poor binding kinetics, particles at surfaces typically take a long time to equilibrate when little or no external energy is supplied</w:t>
      </w:r>
      <w:r w:rsidR="004956D1" w:rsidRPr="00FA1229">
        <w:rPr>
          <w:rFonts w:ascii="Arial" w:hAnsi="Arial" w:cs="Arial"/>
          <w:sz w:val="20"/>
          <w:szCs w:val="20"/>
        </w:rPr>
        <w:t xml:space="preserve"> </w:t>
      </w:r>
      <w:r w:rsidR="004956D1" w:rsidRPr="00FA1229">
        <w:rPr>
          <w:rFonts w:ascii="Arial" w:hAnsi="Arial" w:cs="Arial"/>
          <w:sz w:val="20"/>
          <w:szCs w:val="20"/>
        </w:rPr>
        <w:fldChar w:fldCharType="begin"/>
      </w:r>
      <w:r w:rsidR="004956D1" w:rsidRPr="00FA1229">
        <w:rPr>
          <w:rFonts w:ascii="Arial" w:hAnsi="Arial" w:cs="Arial"/>
          <w:sz w:val="20"/>
          <w:szCs w:val="20"/>
        </w:rPr>
        <w:instrText xml:space="preserve"> ADDIN ZOTERO_ITEM CSL_CITATION {"citationID":"p2Ws2pc1","properties":{"formattedCitation":"(Wu &amp; Ma, 2016)","plainCitation":"(Wu &amp; Ma, 2016)","noteIndex":0},"citationItems":[{"id":184,"uris":["http://zotero.org/users/14238090/items/J2ZNH8ZD"],"itemData":{"id":184,"type":"article-journal","abstract":"In recent years, emulsions stabilized by micro</w:instrText>
      </w:r>
      <w:r w:rsidR="004956D1" w:rsidRPr="00FA1229">
        <w:rPr>
          <w:rFonts w:ascii="Cambria Math" w:hAnsi="Cambria Math" w:cs="Cambria Math"/>
          <w:sz w:val="20"/>
          <w:szCs w:val="20"/>
        </w:rPr>
        <w:instrText>‐</w:instrText>
      </w:r>
      <w:r w:rsidR="004956D1" w:rsidRPr="00FA1229">
        <w:rPr>
          <w:rFonts w:ascii="Arial" w:hAnsi="Arial" w:cs="Arial"/>
          <w:sz w:val="20"/>
          <w:szCs w:val="20"/>
        </w:rPr>
        <w:instrText xml:space="preserve"> or nanoparticles (known as Pickering emulsions) have attracted much attention. Micro</w:instrText>
      </w:r>
      <w:r w:rsidR="004956D1" w:rsidRPr="00FA1229">
        <w:rPr>
          <w:rFonts w:ascii="Cambria Math" w:hAnsi="Cambria Math" w:cs="Cambria Math"/>
          <w:sz w:val="20"/>
          <w:szCs w:val="20"/>
        </w:rPr>
        <w:instrText>‐</w:instrText>
      </w:r>
      <w:r w:rsidR="004956D1" w:rsidRPr="00FA1229">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004956D1" w:rsidRPr="00FA1229">
        <w:rPr>
          <w:rFonts w:ascii="Cambria Math" w:hAnsi="Cambria Math" w:cs="Cambria Math"/>
          <w:sz w:val="20"/>
          <w:szCs w:val="20"/>
        </w:rPr>
        <w:instrText>‐</w:instrText>
      </w:r>
      <w:r w:rsidR="004956D1" w:rsidRPr="00FA1229">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004956D1" w:rsidRPr="00FA1229">
        <w:rPr>
          <w:rFonts w:ascii="Cambria Math" w:hAnsi="Cambria Math" w:cs="Cambria Math"/>
          <w:sz w:val="20"/>
          <w:szCs w:val="20"/>
        </w:rPr>
        <w:instrText>‐</w:instrText>
      </w:r>
      <w:r w:rsidR="004956D1" w:rsidRPr="00FA1229">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004956D1" w:rsidRPr="00FA1229">
        <w:rPr>
          <w:rFonts w:ascii="Cambria Math" w:hAnsi="Cambria Math" w:cs="Cambria Math"/>
          <w:sz w:val="20"/>
          <w:szCs w:val="20"/>
        </w:rPr>
        <w:instrText>‐</w:instrText>
      </w:r>
      <w:r w:rsidR="004956D1" w:rsidRPr="00FA1229">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004956D1" w:rsidRPr="00FA1229">
        <w:rPr>
          <w:rFonts w:ascii="Cambria Math" w:hAnsi="Cambria Math" w:cs="Cambria Math"/>
          <w:sz w:val="20"/>
          <w:szCs w:val="20"/>
        </w:rPr>
        <w:instrText>‐</w:instrText>
      </w:r>
      <w:r w:rsidR="004956D1" w:rsidRPr="00FA1229">
        <w:rPr>
          <w:rFonts w:ascii="Arial" w:hAnsi="Arial" w:cs="Arial"/>
          <w:sz w:val="20"/>
          <w:szCs w:val="20"/>
        </w:rPr>
        <w:instrText xml:space="preserve">Hui"}],"issued":{"date-parts":[["2016",9]]}}}],"schema":"https://github.com/citation-style-language/schema/raw/master/csl-citation.json"} </w:instrText>
      </w:r>
      <w:r w:rsidR="004956D1" w:rsidRPr="00FA1229">
        <w:rPr>
          <w:rFonts w:ascii="Arial" w:hAnsi="Arial" w:cs="Arial"/>
          <w:sz w:val="20"/>
          <w:szCs w:val="20"/>
        </w:rPr>
        <w:fldChar w:fldCharType="separate"/>
      </w:r>
      <w:r w:rsidR="004956D1" w:rsidRPr="00FA1229">
        <w:rPr>
          <w:rFonts w:ascii="Arial" w:hAnsi="Arial" w:cs="Arial"/>
          <w:sz w:val="20"/>
          <w:szCs w:val="18"/>
        </w:rPr>
        <w:t>(Wu &amp; Ma, 2016)</w:t>
      </w:r>
      <w:r w:rsidR="004956D1" w:rsidRPr="00FA1229">
        <w:rPr>
          <w:rFonts w:ascii="Arial" w:hAnsi="Arial" w:cs="Arial"/>
          <w:sz w:val="20"/>
          <w:szCs w:val="20"/>
        </w:rPr>
        <w:fldChar w:fldCharType="end"/>
      </w:r>
      <w:r w:rsidR="00AC7B69" w:rsidRPr="00FA1229">
        <w:rPr>
          <w:rFonts w:ascii="Arial" w:hAnsi="Arial" w:cs="Arial"/>
          <w:sz w:val="20"/>
          <w:szCs w:val="20"/>
        </w:rPr>
        <w:t>.</w:t>
      </w:r>
      <w:r w:rsidR="00C429D7" w:rsidRPr="00FA1229">
        <w:rPr>
          <w:rFonts w:ascii="Arial" w:hAnsi="Arial" w:cs="Arial"/>
          <w:sz w:val="20"/>
          <w:szCs w:val="20"/>
        </w:rPr>
        <w:t>To create stable Pickering emulsions, particle emulsifiers must often be driven to the interfaces using a lot of external energy. Rotor-stator homogenization, high-pressure homogenization, ultrasonic emulsification, microfluidic emulsification, and membrane emulsification are among the many emulsification techniques that can be used for preparing Pickering emulsions</w:t>
      </w:r>
      <w:r w:rsidR="0014769B" w:rsidRPr="00FA1229">
        <w:rPr>
          <w:rFonts w:ascii="Arial" w:hAnsi="Arial" w:cs="Arial"/>
          <w:sz w:val="20"/>
          <w:szCs w:val="20"/>
        </w:rPr>
        <w:t xml:space="preserve"> </w:t>
      </w:r>
      <w:r w:rsidR="0014769B" w:rsidRPr="00FA1229">
        <w:rPr>
          <w:rFonts w:ascii="Arial" w:hAnsi="Arial" w:cs="Arial"/>
          <w:sz w:val="20"/>
          <w:szCs w:val="20"/>
        </w:rPr>
        <w:fldChar w:fldCharType="begin"/>
      </w:r>
      <w:r w:rsidR="0014769B" w:rsidRPr="00FA1229">
        <w:rPr>
          <w:rFonts w:ascii="Arial" w:hAnsi="Arial" w:cs="Arial"/>
          <w:sz w:val="20"/>
          <w:szCs w:val="20"/>
        </w:rPr>
        <w:instrText xml:space="preserve"> ADDIN ZOTERO_ITEM CSL_CITATION {"citationID":"ofBZl3Sb","properties":{"formattedCitation":"(Gauthier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14769B" w:rsidRPr="00FA1229">
        <w:rPr>
          <w:rFonts w:ascii="Arial" w:hAnsi="Arial" w:cs="Arial"/>
          <w:sz w:val="20"/>
          <w:szCs w:val="20"/>
        </w:rPr>
        <w:fldChar w:fldCharType="separate"/>
      </w:r>
      <w:r w:rsidR="0014769B" w:rsidRPr="00FA1229">
        <w:rPr>
          <w:rFonts w:ascii="Arial" w:hAnsi="Arial" w:cs="Arial"/>
          <w:sz w:val="20"/>
          <w:szCs w:val="18"/>
        </w:rPr>
        <w:t>(Gauthier &amp; Capron, 2021)</w:t>
      </w:r>
      <w:r w:rsidR="0014769B" w:rsidRPr="00FA1229">
        <w:rPr>
          <w:rFonts w:ascii="Arial" w:hAnsi="Arial" w:cs="Arial"/>
          <w:sz w:val="20"/>
          <w:szCs w:val="20"/>
        </w:rPr>
        <w:fldChar w:fldCharType="end"/>
      </w:r>
      <w:r w:rsidR="00C429D7" w:rsidRPr="00FA1229">
        <w:rPr>
          <w:rFonts w:ascii="Arial" w:hAnsi="Arial" w:cs="Arial"/>
          <w:sz w:val="20"/>
          <w:szCs w:val="20"/>
        </w:rPr>
        <w:t>.</w:t>
      </w:r>
    </w:p>
    <w:p w14:paraId="12B6B067" w14:textId="77777777" w:rsidR="00894133" w:rsidRPr="00FA1229" w:rsidRDefault="00836BB4" w:rsidP="00894133">
      <w:pPr>
        <w:spacing w:after="0"/>
        <w:jc w:val="both"/>
        <w:rPr>
          <w:rFonts w:ascii="Arial" w:hAnsi="Arial" w:cs="Arial"/>
          <w:sz w:val="20"/>
          <w:szCs w:val="20"/>
        </w:rPr>
      </w:pPr>
      <w:r w:rsidRPr="00FA1229">
        <w:rPr>
          <w:rFonts w:ascii="Arial" w:hAnsi="Arial" w:cs="Arial"/>
          <w:b/>
          <w:bCs/>
          <w:sz w:val="20"/>
          <w:szCs w:val="20"/>
        </w:rPr>
        <w:t>9.</w:t>
      </w:r>
      <w:r w:rsidR="00DF164D" w:rsidRPr="00FA1229">
        <w:rPr>
          <w:rFonts w:ascii="Arial" w:hAnsi="Arial" w:cs="Arial"/>
          <w:b/>
          <w:bCs/>
          <w:sz w:val="20"/>
          <w:szCs w:val="20"/>
        </w:rPr>
        <w:t>1</w:t>
      </w:r>
      <w:r w:rsidRPr="00FA1229">
        <w:rPr>
          <w:rFonts w:ascii="Arial" w:hAnsi="Arial" w:cs="Arial"/>
          <w:b/>
          <w:bCs/>
          <w:sz w:val="20"/>
          <w:szCs w:val="20"/>
        </w:rPr>
        <w:t>.</w:t>
      </w:r>
      <w:r w:rsidR="004B3A7A" w:rsidRPr="00FA1229">
        <w:rPr>
          <w:rFonts w:ascii="Arial" w:hAnsi="Arial" w:cs="Arial"/>
          <w:b/>
          <w:bCs/>
          <w:sz w:val="20"/>
          <w:szCs w:val="20"/>
        </w:rPr>
        <w:t>1.</w:t>
      </w:r>
      <w:r w:rsidRPr="00FA1229">
        <w:rPr>
          <w:rFonts w:ascii="Arial" w:hAnsi="Arial" w:cs="Arial"/>
          <w:b/>
          <w:bCs/>
          <w:sz w:val="20"/>
          <w:szCs w:val="20"/>
        </w:rPr>
        <w:t xml:space="preserve"> </w:t>
      </w:r>
      <w:r w:rsidR="00FC1760" w:rsidRPr="00FA1229">
        <w:rPr>
          <w:rFonts w:ascii="Arial" w:hAnsi="Arial" w:cs="Arial"/>
          <w:b/>
          <w:bCs/>
          <w:sz w:val="20"/>
          <w:szCs w:val="20"/>
        </w:rPr>
        <w:t>Ultrasonication</w:t>
      </w:r>
      <w:r w:rsidR="00FC1760" w:rsidRPr="00FA1229">
        <w:rPr>
          <w:rFonts w:ascii="Arial" w:hAnsi="Arial" w:cs="Arial"/>
          <w:sz w:val="20"/>
          <w:szCs w:val="20"/>
        </w:rPr>
        <w:t>:</w:t>
      </w:r>
      <w:r w:rsidR="007839AE" w:rsidRPr="00FA1229">
        <w:rPr>
          <w:rFonts w:ascii="Arial" w:hAnsi="Arial" w:cs="Arial"/>
          <w:sz w:val="20"/>
          <w:szCs w:val="20"/>
        </w:rPr>
        <w:t xml:space="preserve"> </w:t>
      </w:r>
      <w:r w:rsidR="00987569" w:rsidRPr="00FA1229">
        <w:rPr>
          <w:rFonts w:ascii="Arial" w:hAnsi="Arial" w:cs="Arial"/>
          <w:sz w:val="20"/>
          <w:szCs w:val="20"/>
        </w:rPr>
        <w:t>It is</w:t>
      </w:r>
      <w:r w:rsidR="00FC1760" w:rsidRPr="00FA1229">
        <w:rPr>
          <w:rFonts w:ascii="Arial" w:hAnsi="Arial" w:cs="Arial"/>
          <w:sz w:val="20"/>
          <w:szCs w:val="20"/>
        </w:rPr>
        <w:t xml:space="preserve"> a green technology </w:t>
      </w:r>
      <w:r w:rsidR="004C0C16" w:rsidRPr="00FA1229">
        <w:rPr>
          <w:rFonts w:ascii="Arial" w:hAnsi="Arial" w:cs="Arial"/>
          <w:sz w:val="20"/>
          <w:szCs w:val="20"/>
        </w:rPr>
        <w:t>that</w:t>
      </w:r>
      <w:r w:rsidR="00FC1760" w:rsidRPr="00FA1229">
        <w:rPr>
          <w:rFonts w:ascii="Arial" w:hAnsi="Arial" w:cs="Arial"/>
          <w:sz w:val="20"/>
          <w:szCs w:val="20"/>
        </w:rPr>
        <w:t xml:space="preserve"> uses low-frequency sound waves, commonly above 16 kHz (ranging between 20 and 80 kHz) for diffusing one phase into another using </w:t>
      </w:r>
      <w:r w:rsidR="00FC1760" w:rsidRPr="00FA1229">
        <w:rPr>
          <w:rFonts w:ascii="Arial" w:hAnsi="Arial" w:cs="Arial"/>
          <w:sz w:val="20"/>
          <w:szCs w:val="20"/>
        </w:rPr>
        <w:fldChar w:fldCharType="begin"/>
      </w:r>
      <w:r w:rsidR="00FC1760" w:rsidRPr="00FA1229">
        <w:rPr>
          <w:rFonts w:ascii="Arial" w:hAnsi="Arial" w:cs="Arial"/>
          <w:sz w:val="20"/>
          <w:szCs w:val="20"/>
        </w:rPr>
        <w:instrText xml:space="preserve"> ADDIN ZOTERO_ITEM CSL_CITATION {"citationID":"BjQnpQCb","properties":{"formattedCitation":"(Pandita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FC1760" w:rsidRPr="00FA1229">
        <w:rPr>
          <w:rFonts w:ascii="Arial" w:hAnsi="Arial" w:cs="Arial"/>
          <w:sz w:val="20"/>
          <w:szCs w:val="20"/>
        </w:rPr>
        <w:fldChar w:fldCharType="separate"/>
      </w:r>
      <w:r w:rsidR="00FC1760" w:rsidRPr="00FA1229">
        <w:rPr>
          <w:rFonts w:ascii="Arial" w:hAnsi="Arial" w:cs="Arial"/>
          <w:sz w:val="20"/>
          <w:szCs w:val="20"/>
        </w:rPr>
        <w:t xml:space="preserve">(Pandita </w:t>
      </w:r>
      <w:r w:rsidR="00FC1760" w:rsidRPr="00FA1229">
        <w:rPr>
          <w:rFonts w:ascii="Arial" w:hAnsi="Arial" w:cs="Arial"/>
          <w:i/>
          <w:iCs/>
          <w:sz w:val="20"/>
          <w:szCs w:val="20"/>
        </w:rPr>
        <w:t>et</w:t>
      </w:r>
      <w:r w:rsidR="00FC1760" w:rsidRPr="00FA1229">
        <w:rPr>
          <w:rFonts w:ascii="Arial" w:hAnsi="Arial" w:cs="Arial"/>
          <w:sz w:val="20"/>
          <w:szCs w:val="20"/>
        </w:rPr>
        <w:t xml:space="preserve"> al., 2024)</w:t>
      </w:r>
      <w:r w:rsidR="00FC1760" w:rsidRPr="00FA1229">
        <w:rPr>
          <w:rFonts w:ascii="Arial" w:hAnsi="Arial" w:cs="Arial"/>
          <w:sz w:val="20"/>
          <w:szCs w:val="20"/>
        </w:rPr>
        <w:fldChar w:fldCharType="end"/>
      </w:r>
      <w:r w:rsidR="00987569" w:rsidRPr="00FA1229">
        <w:rPr>
          <w:rFonts w:ascii="Arial" w:hAnsi="Arial" w:cs="Arial"/>
          <w:sz w:val="20"/>
          <w:szCs w:val="20"/>
        </w:rPr>
        <w:t>.</w:t>
      </w:r>
      <w:r w:rsidR="00EA4E84" w:rsidRPr="00FA1229">
        <w:rPr>
          <w:rFonts w:ascii="Arial" w:hAnsi="Arial" w:cs="Arial"/>
          <w:sz w:val="20"/>
          <w:szCs w:val="20"/>
        </w:rPr>
        <w:t xml:space="preserve">Because it can both emulsify and force particle adsorption onto droplet interfaces, sonication is a useful technique in Pickering emulsion formation </w:t>
      </w:r>
      <w:r w:rsidR="00EA4E84" w:rsidRPr="00FA1229">
        <w:rPr>
          <w:rFonts w:ascii="Arial" w:hAnsi="Arial" w:cs="Arial"/>
          <w:sz w:val="20"/>
          <w:szCs w:val="20"/>
        </w:rPr>
        <w:fldChar w:fldCharType="begin"/>
      </w:r>
      <w:r w:rsidR="00123333" w:rsidRPr="00FA1229">
        <w:rPr>
          <w:rFonts w:ascii="Arial" w:hAnsi="Arial" w:cs="Arial"/>
          <w:sz w:val="20"/>
          <w:szCs w:val="20"/>
        </w:rPr>
        <w:instrText xml:space="preserve"> ADDIN ZOTERO_ITEM CSL_CITATION {"citationID":"RgVeRGCA","properties":{"formattedCitation":"(M.-H. Lee et al., 2008)","plainCitation":"(M.-H. Lee et al., 2008)","noteIndex":0},"citationItems":[{"id":818,"uris":["http://zotero.org/users/14238090/items/AE6XEDSC"],"itemData":{"id":818,"type":"article-journal","container-title":"Langmuir","DOI":"10.1021/la7022874","ISSN":"0743-7463, 1520-5827","issue":"5","journalAbbreviation":"Langmuir","language":"en","page":"1707-1713","source":"DOI.org (Crossref)","title":"Ultrasound Mediates the Release of Curcumin from Microemulsions","volume":"24","author":[{"family":"Lee","given":"Mei-Hwa"},{"family":"Lin","given":"Hung-Yin"},{"family":"Chen","given":"Hsu-Chih"},{"family":"Thomas","given":"James L."}],"issued":{"date-parts":[["2008",3,1]]}}}],"schema":"https://github.com/citation-style-language/schema/raw/master/csl-citation.json"} </w:instrText>
      </w:r>
      <w:r w:rsidR="00EA4E84" w:rsidRPr="00FA1229">
        <w:rPr>
          <w:rFonts w:ascii="Arial" w:hAnsi="Arial" w:cs="Arial"/>
          <w:sz w:val="20"/>
          <w:szCs w:val="20"/>
        </w:rPr>
        <w:fldChar w:fldCharType="separate"/>
      </w:r>
      <w:r w:rsidR="00123333" w:rsidRPr="00FA1229">
        <w:rPr>
          <w:rFonts w:ascii="Arial" w:hAnsi="Arial" w:cs="Arial"/>
          <w:sz w:val="20"/>
          <w:szCs w:val="18"/>
        </w:rPr>
        <w:t xml:space="preserve">(Lee </w:t>
      </w:r>
      <w:r w:rsidR="00123333" w:rsidRPr="00FA1229">
        <w:rPr>
          <w:rFonts w:ascii="Arial" w:hAnsi="Arial" w:cs="Arial"/>
          <w:i/>
          <w:iCs/>
          <w:sz w:val="20"/>
          <w:szCs w:val="18"/>
        </w:rPr>
        <w:t>et al</w:t>
      </w:r>
      <w:r w:rsidR="00123333" w:rsidRPr="00FA1229">
        <w:rPr>
          <w:rFonts w:ascii="Arial" w:hAnsi="Arial" w:cs="Arial"/>
          <w:sz w:val="20"/>
          <w:szCs w:val="18"/>
        </w:rPr>
        <w:t>., 2008)</w:t>
      </w:r>
      <w:r w:rsidR="00EA4E84" w:rsidRPr="00FA1229">
        <w:rPr>
          <w:rFonts w:ascii="Arial" w:hAnsi="Arial" w:cs="Arial"/>
          <w:sz w:val="20"/>
          <w:szCs w:val="20"/>
        </w:rPr>
        <w:fldChar w:fldCharType="end"/>
      </w:r>
      <w:r w:rsidR="00ED096C" w:rsidRPr="00FA1229">
        <w:rPr>
          <w:rFonts w:ascii="Arial" w:hAnsi="Arial" w:cs="Arial"/>
          <w:sz w:val="20"/>
          <w:szCs w:val="20"/>
        </w:rPr>
        <w:t>.</w:t>
      </w:r>
    </w:p>
    <w:p w14:paraId="2A55B510" w14:textId="77777777" w:rsidR="002701FA" w:rsidRPr="00FA1229" w:rsidRDefault="00044239" w:rsidP="00894133">
      <w:pPr>
        <w:spacing w:after="0"/>
        <w:jc w:val="both"/>
        <w:rPr>
          <w:rFonts w:ascii="Arial" w:hAnsi="Arial" w:cs="Arial"/>
          <w:sz w:val="20"/>
          <w:szCs w:val="20"/>
        </w:rPr>
      </w:pPr>
      <w:r w:rsidRPr="00FA1229">
        <w:rPr>
          <w:rFonts w:ascii="Arial" w:hAnsi="Arial" w:cs="Arial"/>
          <w:sz w:val="20"/>
          <w:szCs w:val="20"/>
        </w:rPr>
        <w:t xml:space="preserve">The ultrasonic probe is most frequently used to </w:t>
      </w:r>
      <w:r w:rsidR="00E40231" w:rsidRPr="00FA1229">
        <w:rPr>
          <w:rFonts w:ascii="Arial" w:hAnsi="Arial" w:cs="Arial"/>
          <w:sz w:val="20"/>
          <w:szCs w:val="20"/>
        </w:rPr>
        <w:t>form</w:t>
      </w:r>
      <w:r w:rsidRPr="00FA1229">
        <w:rPr>
          <w:rFonts w:ascii="Arial" w:hAnsi="Arial" w:cs="Arial"/>
          <w:sz w:val="20"/>
          <w:szCs w:val="20"/>
        </w:rPr>
        <w:t xml:space="preserve"> Pickering emulsions. By transferring sonic</w:t>
      </w:r>
      <w:r w:rsidR="007A5D20" w:rsidRPr="00FA1229">
        <w:rPr>
          <w:rFonts w:ascii="Arial" w:hAnsi="Arial" w:cs="Arial"/>
          <w:sz w:val="20"/>
          <w:szCs w:val="20"/>
        </w:rPr>
        <w:t>ation</w:t>
      </w:r>
      <w:r w:rsidRPr="00FA1229">
        <w:rPr>
          <w:rFonts w:ascii="Arial" w:hAnsi="Arial" w:cs="Arial"/>
          <w:sz w:val="20"/>
          <w:szCs w:val="20"/>
        </w:rPr>
        <w:t xml:space="preserve"> energy to the surrounding sample, the probe primarily uses cavitation and ultrasonic forces to induce emulsification. The primary factors affecting the droplet size are the emulsification time, ultrasonic frequency, and amplitude</w:t>
      </w:r>
      <w:r w:rsidR="0094343D" w:rsidRPr="00FA1229">
        <w:rPr>
          <w:rFonts w:ascii="Arial" w:hAnsi="Arial" w:cs="Arial"/>
          <w:sz w:val="20"/>
          <w:szCs w:val="20"/>
        </w:rPr>
        <w:t xml:space="preserve"> </w:t>
      </w:r>
      <w:r w:rsidR="0094343D" w:rsidRPr="00FA1229">
        <w:rPr>
          <w:rFonts w:ascii="Arial" w:hAnsi="Arial" w:cs="Arial"/>
          <w:sz w:val="20"/>
          <w:szCs w:val="20"/>
        </w:rPr>
        <w:fldChar w:fldCharType="begin"/>
      </w:r>
      <w:r w:rsidR="00517E83" w:rsidRPr="00FA1229">
        <w:rPr>
          <w:rFonts w:ascii="Arial" w:hAnsi="Arial" w:cs="Arial"/>
          <w:sz w:val="20"/>
          <w:szCs w:val="20"/>
        </w:rPr>
        <w:instrText xml:space="preserve"> ADDIN ZOTERO_ITEM CSL_CITATION {"citationID":"n3PjEsGK","properties":{"formattedCitation":"(Albert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94343D" w:rsidRPr="00FA1229">
        <w:rPr>
          <w:rFonts w:ascii="Arial" w:hAnsi="Arial" w:cs="Arial"/>
          <w:sz w:val="20"/>
          <w:szCs w:val="20"/>
        </w:rPr>
        <w:fldChar w:fldCharType="separate"/>
      </w:r>
      <w:r w:rsidR="00517E83" w:rsidRPr="00FA1229">
        <w:rPr>
          <w:rFonts w:ascii="Arial" w:hAnsi="Arial" w:cs="Arial"/>
          <w:sz w:val="20"/>
          <w:szCs w:val="20"/>
        </w:rPr>
        <w:t xml:space="preserve">(Albert </w:t>
      </w:r>
      <w:r w:rsidR="00517E83" w:rsidRPr="00FA1229">
        <w:rPr>
          <w:rFonts w:ascii="Arial" w:hAnsi="Arial" w:cs="Arial"/>
          <w:i/>
          <w:iCs/>
          <w:sz w:val="20"/>
          <w:szCs w:val="20"/>
        </w:rPr>
        <w:t>et al.</w:t>
      </w:r>
      <w:r w:rsidR="00517E83" w:rsidRPr="00FA1229">
        <w:rPr>
          <w:rFonts w:ascii="Arial" w:hAnsi="Arial" w:cs="Arial"/>
          <w:sz w:val="20"/>
          <w:szCs w:val="20"/>
        </w:rPr>
        <w:t>, 2019)</w:t>
      </w:r>
      <w:r w:rsidR="0094343D" w:rsidRPr="00FA1229">
        <w:rPr>
          <w:rFonts w:ascii="Arial" w:hAnsi="Arial" w:cs="Arial"/>
          <w:sz w:val="20"/>
          <w:szCs w:val="20"/>
        </w:rPr>
        <w:fldChar w:fldCharType="end"/>
      </w:r>
      <w:r w:rsidR="0094343D" w:rsidRPr="00FA1229">
        <w:rPr>
          <w:rFonts w:ascii="Arial" w:hAnsi="Arial" w:cs="Arial"/>
          <w:sz w:val="20"/>
          <w:szCs w:val="20"/>
        </w:rPr>
        <w:t>.</w:t>
      </w:r>
    </w:p>
    <w:p w14:paraId="744FEF82" w14:textId="518304A3" w:rsidR="004B3A7A" w:rsidRPr="00FA1229" w:rsidRDefault="0042167F" w:rsidP="00894133">
      <w:pPr>
        <w:spacing w:after="0"/>
        <w:jc w:val="both"/>
        <w:rPr>
          <w:rFonts w:ascii="Arial" w:hAnsi="Arial" w:cs="Arial"/>
          <w:sz w:val="20"/>
          <w:szCs w:val="20"/>
        </w:rPr>
      </w:pPr>
      <w:r w:rsidRPr="00FA1229">
        <w:rPr>
          <w:rFonts w:ascii="Arial" w:hAnsi="Arial" w:cs="Arial"/>
          <w:sz w:val="20"/>
          <w:szCs w:val="20"/>
        </w:rPr>
        <w:t>Lee</w:t>
      </w:r>
      <w:r w:rsidR="00E31893" w:rsidRPr="00FA1229">
        <w:rPr>
          <w:rFonts w:ascii="Arial" w:hAnsi="Arial" w:cs="Arial"/>
          <w:sz w:val="20"/>
          <w:szCs w:val="20"/>
        </w:rPr>
        <w:t xml:space="preserve"> </w:t>
      </w:r>
      <w:r w:rsidR="00E31893" w:rsidRPr="00FA1229">
        <w:rPr>
          <w:rFonts w:ascii="Arial" w:hAnsi="Arial" w:cs="Arial"/>
          <w:i/>
          <w:iCs/>
          <w:sz w:val="20"/>
          <w:szCs w:val="20"/>
        </w:rPr>
        <w:t>et al</w:t>
      </w:r>
      <w:r w:rsidR="00ED096C" w:rsidRPr="00FA1229">
        <w:rPr>
          <w:rFonts w:ascii="Arial" w:hAnsi="Arial" w:cs="Arial"/>
          <w:sz w:val="20"/>
          <w:szCs w:val="20"/>
        </w:rPr>
        <w:t xml:space="preserve"> </w:t>
      </w:r>
      <w:r w:rsidR="00123333" w:rsidRPr="00FA1229">
        <w:rPr>
          <w:rFonts w:ascii="Arial" w:hAnsi="Arial" w:cs="Arial"/>
          <w:sz w:val="20"/>
          <w:szCs w:val="20"/>
        </w:rPr>
        <w:fldChar w:fldCharType="begin"/>
      </w:r>
      <w:r w:rsidR="00123333" w:rsidRPr="00FA1229">
        <w:rPr>
          <w:rFonts w:ascii="Arial" w:hAnsi="Arial" w:cs="Arial"/>
          <w:sz w:val="20"/>
          <w:szCs w:val="20"/>
        </w:rPr>
        <w:instrText xml:space="preserve"> ADDIN ZOTERO_ITEM CSL_CITATION {"citationID":"hZE7ml1c","properties":{"formattedCitation":"(Y.-T. Lee et al., 2019)","plainCitation":"(Y.-T. Lee et al., 2019)","noteIndex":0},"citationItems":[{"id":1520,"uris":["http://zotero.org/users/14238090/items/M3TBZJAF"],"itemData":{"id":1520,"type":"article-journal","container-title":"Journal of Colloid and Interface Science","DOI":"10.1016/j.jcis.2018.10.047","ISSN":"00219797","journalAbbreviation":"Journal of Colloid and Interface Science","language":"en","page":"281-290","source":"DOI.org (Crossref)","title":"Ultrasound-based formation of nano-Pickering emulsions investigated via in-situ SAXS","volume":"536","author":[{"family":"Lee","given":"Yi-Ting"},{"family":"Li","given":"David S."},{"family":"Ilavsky","given":"Jan"},{"family":"Kuzmenko","given":"Ivan"},{"family":"Jeng","given":"Geng-Shi"},{"family":"O'Donnell","given":"Matthew"},{"family":"Pozzo","given":"Lilo D."}],"issued":{"date-parts":[["2019",2]]}}}],"schema":"https://github.com/citation-style-language/schema/raw/master/csl-citation.json"} </w:instrText>
      </w:r>
      <w:r w:rsidR="00123333" w:rsidRPr="00FA1229">
        <w:rPr>
          <w:rFonts w:ascii="Arial" w:hAnsi="Arial" w:cs="Arial"/>
          <w:sz w:val="20"/>
          <w:szCs w:val="20"/>
        </w:rPr>
        <w:fldChar w:fldCharType="separate"/>
      </w:r>
      <w:r w:rsidR="001714A9" w:rsidRPr="00FA1229">
        <w:rPr>
          <w:rFonts w:ascii="Arial" w:hAnsi="Arial" w:cs="Arial"/>
          <w:sz w:val="20"/>
          <w:szCs w:val="18"/>
        </w:rPr>
        <w:t>(</w:t>
      </w:r>
      <w:r w:rsidR="00123333" w:rsidRPr="00FA1229">
        <w:rPr>
          <w:rFonts w:ascii="Arial" w:hAnsi="Arial" w:cs="Arial"/>
          <w:sz w:val="20"/>
          <w:szCs w:val="20"/>
        </w:rPr>
        <w:fldChar w:fldCharType="end"/>
      </w:r>
      <w:r w:rsidRPr="00FA1229">
        <w:rPr>
          <w:rFonts w:ascii="Arial" w:hAnsi="Arial" w:cs="Arial"/>
          <w:sz w:val="20"/>
          <w:szCs w:val="20"/>
        </w:rPr>
        <w:t xml:space="preserve"> examined oil-in-water emulsions that were </w:t>
      </w:r>
      <w:r w:rsidR="00894133" w:rsidRPr="00FA1229">
        <w:rPr>
          <w:rFonts w:ascii="Arial" w:hAnsi="Arial" w:cs="Arial"/>
          <w:sz w:val="20"/>
          <w:szCs w:val="20"/>
        </w:rPr>
        <w:t>in</w:t>
      </w:r>
      <w:r w:rsidRPr="00FA1229">
        <w:rPr>
          <w:rFonts w:ascii="Arial" w:hAnsi="Arial" w:cs="Arial"/>
          <w:sz w:val="20"/>
          <w:szCs w:val="20"/>
        </w:rPr>
        <w:t>sonated with polymer-coated amphiphilic gold nanoparticles (GNP)</w:t>
      </w:r>
      <w:r w:rsidR="001714A9" w:rsidRPr="00FA1229">
        <w:rPr>
          <w:rFonts w:ascii="Arial" w:hAnsi="Arial" w:cs="Arial"/>
          <w:sz w:val="20"/>
          <w:szCs w:val="20"/>
        </w:rPr>
        <w:t xml:space="preserve"> (</w:t>
      </w:r>
      <w:r w:rsidR="001714A9" w:rsidRPr="00FA1229">
        <w:rPr>
          <w:rFonts w:ascii="Arial" w:hAnsi="Arial" w:cs="Arial"/>
          <w:sz w:val="20"/>
          <w:szCs w:val="18"/>
        </w:rPr>
        <w:t xml:space="preserve">Lee </w:t>
      </w:r>
      <w:r w:rsidR="001714A9" w:rsidRPr="00FA1229">
        <w:rPr>
          <w:rFonts w:ascii="Arial" w:hAnsi="Arial" w:cs="Arial"/>
          <w:i/>
          <w:iCs/>
          <w:sz w:val="20"/>
          <w:szCs w:val="18"/>
        </w:rPr>
        <w:t>et al.,</w:t>
      </w:r>
      <w:r w:rsidR="001714A9" w:rsidRPr="00FA1229">
        <w:rPr>
          <w:rFonts w:ascii="Arial" w:hAnsi="Arial" w:cs="Arial"/>
          <w:sz w:val="20"/>
          <w:szCs w:val="18"/>
        </w:rPr>
        <w:t xml:space="preserve"> 2019)</w:t>
      </w:r>
      <w:r w:rsidRPr="00FA1229">
        <w:rPr>
          <w:rFonts w:ascii="Arial" w:hAnsi="Arial" w:cs="Arial"/>
          <w:sz w:val="20"/>
          <w:szCs w:val="20"/>
        </w:rPr>
        <w:t xml:space="preserve">. </w:t>
      </w:r>
      <w:r w:rsidR="00BC009B" w:rsidRPr="00FA1229">
        <w:rPr>
          <w:rFonts w:ascii="Arial" w:hAnsi="Arial" w:cs="Arial"/>
          <w:sz w:val="20"/>
          <w:szCs w:val="20"/>
        </w:rPr>
        <w:t xml:space="preserve">The investigations showed that cavitation has to occur as a result of the application of acoustic fields </w:t>
      </w:r>
      <w:r w:rsidR="00894133" w:rsidRPr="00FA1229">
        <w:rPr>
          <w:rFonts w:ascii="Arial" w:hAnsi="Arial" w:cs="Arial"/>
          <w:sz w:val="20"/>
          <w:szCs w:val="20"/>
        </w:rPr>
        <w:t>to</w:t>
      </w:r>
      <w:r w:rsidR="00BC009B" w:rsidRPr="00FA1229">
        <w:rPr>
          <w:rFonts w:ascii="Arial" w:hAnsi="Arial" w:cs="Arial"/>
          <w:sz w:val="20"/>
          <w:szCs w:val="20"/>
        </w:rPr>
        <w:t xml:space="preserve"> generate Pickering emulsions utilizing sterically stabilized particles. Since cavitation was not produced in the presence of weak acoustic fields, there was no particle adsorption. The dense coating of gold nanoparticles, which is close to the tight-packing limit, allowed for high surface coverage</w:t>
      </w:r>
      <w:r w:rsidR="00AB7B5D" w:rsidRPr="00FA1229">
        <w:rPr>
          <w:rFonts w:ascii="Arial" w:hAnsi="Arial" w:cs="Arial"/>
          <w:sz w:val="20"/>
          <w:szCs w:val="20"/>
        </w:rPr>
        <w:t xml:space="preserve"> in the study</w:t>
      </w:r>
      <w:r w:rsidR="00BC009B" w:rsidRPr="00FA1229">
        <w:rPr>
          <w:rFonts w:ascii="Arial" w:hAnsi="Arial" w:cs="Arial"/>
          <w:sz w:val="20"/>
          <w:szCs w:val="20"/>
        </w:rPr>
        <w:t>.</w:t>
      </w:r>
    </w:p>
    <w:p w14:paraId="1DE6373F" w14:textId="77777777" w:rsidR="00894133" w:rsidRPr="00FA1229" w:rsidRDefault="00894133" w:rsidP="00894133">
      <w:pPr>
        <w:spacing w:after="0"/>
        <w:jc w:val="both"/>
        <w:rPr>
          <w:rFonts w:ascii="Arial" w:hAnsi="Arial" w:cs="Arial"/>
          <w:sz w:val="20"/>
          <w:szCs w:val="20"/>
        </w:rPr>
      </w:pPr>
    </w:p>
    <w:bookmarkEnd w:id="7"/>
    <w:p w14:paraId="7B121BD8" w14:textId="1D9009FC" w:rsidR="00BA747C" w:rsidRPr="00FA1229" w:rsidRDefault="004B4B3C" w:rsidP="004B4B3C">
      <w:pPr>
        <w:jc w:val="center"/>
        <w:rPr>
          <w:rFonts w:ascii="Arial" w:hAnsi="Arial" w:cs="Arial"/>
          <w:sz w:val="20"/>
          <w:szCs w:val="20"/>
        </w:rPr>
      </w:pPr>
      <w:r w:rsidRPr="00FA1229">
        <w:rPr>
          <w:rFonts w:ascii="Arial" w:hAnsi="Arial" w:cs="Arial"/>
          <w:noProof/>
          <w:sz w:val="20"/>
          <w:szCs w:val="20"/>
          <w:lang w:val="en-US"/>
        </w:rPr>
        <w:drawing>
          <wp:inline distT="0" distB="0" distL="0" distR="0" wp14:anchorId="620FFE99" wp14:editId="7A75A97B">
            <wp:extent cx="1385584" cy="1629747"/>
            <wp:effectExtent l="0" t="0" r="0" b="8890"/>
            <wp:docPr id="254049967"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0204" cy="1682230"/>
                    </a:xfrm>
                    <a:prstGeom prst="rect">
                      <a:avLst/>
                    </a:prstGeom>
                    <a:noFill/>
                  </pic:spPr>
                </pic:pic>
              </a:graphicData>
            </a:graphic>
          </wp:inline>
        </w:drawing>
      </w:r>
    </w:p>
    <w:p w14:paraId="7756F7BC" w14:textId="1A78D6EC" w:rsidR="00080868" w:rsidRPr="00FA1229" w:rsidRDefault="0006295F" w:rsidP="00DF164D">
      <w:pPr>
        <w:jc w:val="center"/>
        <w:rPr>
          <w:rFonts w:ascii="Arial" w:hAnsi="Arial" w:cs="Arial"/>
          <w:sz w:val="20"/>
          <w:szCs w:val="20"/>
        </w:rPr>
      </w:pPr>
      <w:r w:rsidRPr="00FA1229">
        <w:rPr>
          <w:rFonts w:ascii="Arial" w:hAnsi="Arial" w:cs="Arial"/>
          <w:sz w:val="20"/>
          <w:szCs w:val="20"/>
        </w:rPr>
        <w:t xml:space="preserve">Fig </w:t>
      </w:r>
      <w:r w:rsidR="00DF1D25" w:rsidRPr="00FA1229">
        <w:rPr>
          <w:rFonts w:ascii="Arial" w:hAnsi="Arial" w:cs="Arial"/>
          <w:sz w:val="20"/>
          <w:szCs w:val="20"/>
        </w:rPr>
        <w:t>4</w:t>
      </w:r>
      <w:r w:rsidRPr="00FA1229">
        <w:rPr>
          <w:rFonts w:ascii="Arial" w:hAnsi="Arial" w:cs="Arial"/>
          <w:sz w:val="20"/>
          <w:szCs w:val="20"/>
        </w:rPr>
        <w:t xml:space="preserve">: Schematic representation of </w:t>
      </w:r>
      <w:r w:rsidR="00DF164D" w:rsidRPr="00FA1229">
        <w:rPr>
          <w:rFonts w:ascii="Arial" w:hAnsi="Arial" w:cs="Arial"/>
          <w:sz w:val="20"/>
          <w:szCs w:val="20"/>
        </w:rPr>
        <w:t>Ultrasonicator</w:t>
      </w:r>
    </w:p>
    <w:p w14:paraId="63FFAB99" w14:textId="780885A8" w:rsidR="00000272" w:rsidRPr="00FA1229" w:rsidRDefault="004B3A7A" w:rsidP="00000272">
      <w:pPr>
        <w:spacing w:after="0"/>
        <w:jc w:val="both"/>
        <w:rPr>
          <w:rFonts w:ascii="Arial" w:hAnsi="Arial" w:cs="Arial"/>
          <w:sz w:val="20"/>
          <w:szCs w:val="20"/>
        </w:rPr>
      </w:pPr>
      <w:r w:rsidRPr="00FA1229">
        <w:rPr>
          <w:rFonts w:ascii="Arial" w:hAnsi="Arial" w:cs="Arial"/>
          <w:b/>
          <w:bCs/>
          <w:sz w:val="20"/>
          <w:szCs w:val="20"/>
        </w:rPr>
        <w:t>9.</w:t>
      </w:r>
      <w:r w:rsidR="00DF164D" w:rsidRPr="00FA1229">
        <w:rPr>
          <w:rFonts w:ascii="Arial" w:hAnsi="Arial" w:cs="Arial"/>
          <w:b/>
          <w:bCs/>
          <w:sz w:val="20"/>
          <w:szCs w:val="20"/>
        </w:rPr>
        <w:t>1</w:t>
      </w:r>
      <w:r w:rsidRPr="00FA1229">
        <w:rPr>
          <w:rFonts w:ascii="Arial" w:hAnsi="Arial" w:cs="Arial"/>
          <w:b/>
          <w:bCs/>
          <w:sz w:val="20"/>
          <w:szCs w:val="20"/>
        </w:rPr>
        <w:t xml:space="preserve">.2. </w:t>
      </w:r>
      <w:bookmarkStart w:id="8" w:name="_Hlk194130964"/>
      <w:r w:rsidR="00FC1760" w:rsidRPr="00FA1229">
        <w:rPr>
          <w:rFonts w:ascii="Arial" w:hAnsi="Arial" w:cs="Arial"/>
          <w:b/>
          <w:bCs/>
          <w:sz w:val="20"/>
          <w:szCs w:val="20"/>
        </w:rPr>
        <w:t>High-pressure homogenization</w:t>
      </w:r>
      <w:r w:rsidR="00FC1760" w:rsidRPr="00FA1229">
        <w:rPr>
          <w:rFonts w:ascii="Arial" w:hAnsi="Arial" w:cs="Arial"/>
          <w:sz w:val="24"/>
          <w:szCs w:val="24"/>
        </w:rPr>
        <w:t xml:space="preserve">: </w:t>
      </w:r>
      <w:r w:rsidR="004B4B3C" w:rsidRPr="00FA1229">
        <w:rPr>
          <w:rFonts w:ascii="Arial" w:hAnsi="Arial" w:cs="Arial"/>
          <w:sz w:val="20"/>
          <w:szCs w:val="20"/>
        </w:rPr>
        <w:t>I</w:t>
      </w:r>
      <w:r w:rsidR="00FC1760" w:rsidRPr="00FA1229">
        <w:rPr>
          <w:rFonts w:ascii="Arial" w:hAnsi="Arial" w:cs="Arial"/>
          <w:sz w:val="20"/>
          <w:szCs w:val="20"/>
        </w:rPr>
        <w:t>t involves high-pressure pumps (ranging from 3 to 500 MPa) and specified nozzles for</w:t>
      </w:r>
      <w:r w:rsidR="00B9612C" w:rsidRPr="00FA1229">
        <w:rPr>
          <w:rFonts w:ascii="Arial" w:hAnsi="Arial" w:cs="Arial"/>
          <w:sz w:val="20"/>
          <w:szCs w:val="20"/>
        </w:rPr>
        <w:t xml:space="preserve"> carrying out</w:t>
      </w:r>
      <w:r w:rsidR="00FC1760" w:rsidRPr="00FA1229">
        <w:rPr>
          <w:rFonts w:ascii="Arial" w:hAnsi="Arial" w:cs="Arial"/>
          <w:sz w:val="20"/>
          <w:szCs w:val="20"/>
        </w:rPr>
        <w:t xml:space="preserve"> </w:t>
      </w:r>
      <w:r w:rsidR="00CA74A0" w:rsidRPr="00FA1229">
        <w:rPr>
          <w:rFonts w:ascii="Arial" w:hAnsi="Arial" w:cs="Arial"/>
          <w:sz w:val="20"/>
          <w:szCs w:val="20"/>
        </w:rPr>
        <w:t>the emulsification</w:t>
      </w:r>
      <w:r w:rsidR="00FC1760" w:rsidRPr="00FA1229">
        <w:rPr>
          <w:rFonts w:ascii="Arial" w:hAnsi="Arial" w:cs="Arial"/>
          <w:sz w:val="20"/>
          <w:szCs w:val="20"/>
        </w:rPr>
        <w:t xml:space="preserve"> process</w:t>
      </w:r>
      <w:r w:rsidR="00B9612C" w:rsidRPr="00FA1229">
        <w:rPr>
          <w:rFonts w:ascii="Arial" w:hAnsi="Arial" w:cs="Arial"/>
          <w:sz w:val="20"/>
          <w:szCs w:val="20"/>
        </w:rPr>
        <w:t xml:space="preserve"> continuously</w:t>
      </w:r>
      <w:r w:rsidR="00A221AA" w:rsidRPr="00FA1229">
        <w:rPr>
          <w:rFonts w:ascii="Arial" w:hAnsi="Arial" w:cs="Arial"/>
          <w:sz w:val="20"/>
          <w:szCs w:val="20"/>
        </w:rPr>
        <w:t>.</w:t>
      </w:r>
      <w:r w:rsidR="00436606" w:rsidRPr="00FA1229">
        <w:rPr>
          <w:rFonts w:ascii="Arial" w:eastAsia="Times New Roman" w:hAnsi="Arial" w:cs="Arial"/>
          <w:kern w:val="0"/>
          <w:sz w:val="20"/>
          <w:szCs w:val="20"/>
          <w:lang w:eastAsia="en-IN"/>
          <w14:ligatures w14:val="none"/>
        </w:rPr>
        <w:t xml:space="preserve"> </w:t>
      </w:r>
      <w:r w:rsidR="00000272" w:rsidRPr="00FA1229">
        <w:rPr>
          <w:rFonts w:ascii="Arial" w:hAnsi="Arial" w:cs="Arial"/>
          <w:sz w:val="20"/>
          <w:szCs w:val="20"/>
        </w:rPr>
        <w:t xml:space="preserve">It is the </w:t>
      </w:r>
      <w:r w:rsidR="00436606" w:rsidRPr="00FA1229">
        <w:rPr>
          <w:rFonts w:ascii="Arial" w:hAnsi="Arial" w:cs="Arial"/>
          <w:sz w:val="20"/>
          <w:szCs w:val="20"/>
        </w:rPr>
        <w:t>most</w:t>
      </w:r>
      <w:r w:rsidR="00AE7827" w:rsidRPr="00FA1229">
        <w:rPr>
          <w:rFonts w:ascii="Arial" w:hAnsi="Arial" w:cs="Arial"/>
          <w:sz w:val="20"/>
          <w:szCs w:val="20"/>
        </w:rPr>
        <w:t xml:space="preserve"> </w:t>
      </w:r>
      <w:r w:rsidR="00762365" w:rsidRPr="00FA1229">
        <w:rPr>
          <w:rFonts w:ascii="Arial" w:hAnsi="Arial" w:cs="Arial"/>
          <w:sz w:val="20"/>
          <w:szCs w:val="20"/>
        </w:rPr>
        <w:t>widely used</w:t>
      </w:r>
      <w:r w:rsidR="00436606" w:rsidRPr="00FA1229">
        <w:rPr>
          <w:rFonts w:ascii="Arial" w:hAnsi="Arial" w:cs="Arial"/>
          <w:sz w:val="20"/>
          <w:szCs w:val="20"/>
        </w:rPr>
        <w:t xml:space="preserve"> continuous emulsifying method </w:t>
      </w:r>
      <w:r w:rsidR="00AE7827" w:rsidRPr="00FA1229">
        <w:rPr>
          <w:rFonts w:ascii="Arial" w:hAnsi="Arial" w:cs="Arial"/>
          <w:sz w:val="20"/>
          <w:szCs w:val="20"/>
        </w:rPr>
        <w:t>in industry</w:t>
      </w:r>
      <w:r w:rsidR="00000272" w:rsidRPr="00FA1229">
        <w:rPr>
          <w:rFonts w:ascii="Arial" w:hAnsi="Arial" w:cs="Arial"/>
          <w:sz w:val="20"/>
          <w:szCs w:val="20"/>
        </w:rPr>
        <w:t xml:space="preserve"> and </w:t>
      </w:r>
      <w:r w:rsidR="00436606" w:rsidRPr="00FA1229">
        <w:rPr>
          <w:rFonts w:ascii="Arial" w:hAnsi="Arial" w:cs="Arial"/>
          <w:sz w:val="20"/>
          <w:szCs w:val="20"/>
        </w:rPr>
        <w:t xml:space="preserve">advised to do a pre-emulsification phase to produce an initial coarse emulsion </w:t>
      </w:r>
      <w:r w:rsidR="00894133" w:rsidRPr="00FA1229">
        <w:rPr>
          <w:rFonts w:ascii="Arial" w:hAnsi="Arial" w:cs="Arial"/>
          <w:sz w:val="20"/>
          <w:szCs w:val="20"/>
        </w:rPr>
        <w:t>to</w:t>
      </w:r>
      <w:r w:rsidR="00436606" w:rsidRPr="00FA1229">
        <w:rPr>
          <w:rFonts w:ascii="Arial" w:hAnsi="Arial" w:cs="Arial"/>
          <w:sz w:val="20"/>
          <w:szCs w:val="20"/>
        </w:rPr>
        <w:t xml:space="preserve"> produce a fine emulsion at the homogenizer's outlet later on</w:t>
      </w:r>
      <w:r w:rsidR="001B5AC9" w:rsidRPr="00FA1229">
        <w:rPr>
          <w:rFonts w:ascii="Arial" w:hAnsi="Arial" w:cs="Arial"/>
          <w:sz w:val="20"/>
          <w:szCs w:val="20"/>
        </w:rPr>
        <w:t xml:space="preserve"> </w:t>
      </w:r>
      <w:r w:rsidR="00FC1760" w:rsidRPr="00FA1229">
        <w:rPr>
          <w:rFonts w:ascii="Arial" w:hAnsi="Arial" w:cs="Arial"/>
          <w:sz w:val="20"/>
          <w:szCs w:val="20"/>
        </w:rPr>
        <w:fldChar w:fldCharType="begin"/>
      </w:r>
      <w:r w:rsidR="00FC1760" w:rsidRPr="00FA1229">
        <w:rPr>
          <w:rFonts w:ascii="Arial" w:hAnsi="Arial" w:cs="Arial"/>
          <w:sz w:val="20"/>
          <w:szCs w:val="20"/>
        </w:rPr>
        <w:instrText xml:space="preserve"> ADDIN ZOTERO_ITEM CSL_CITATION {"citationID":"4Lv1OnBM","properties":{"formattedCitation":"(Albert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FC1760" w:rsidRPr="00FA1229">
        <w:rPr>
          <w:rFonts w:ascii="Arial" w:hAnsi="Arial" w:cs="Arial"/>
          <w:sz w:val="20"/>
          <w:szCs w:val="20"/>
        </w:rPr>
        <w:fldChar w:fldCharType="separate"/>
      </w:r>
      <w:r w:rsidR="00FC1760" w:rsidRPr="00FA1229">
        <w:rPr>
          <w:rFonts w:ascii="Arial" w:hAnsi="Arial" w:cs="Arial"/>
          <w:sz w:val="20"/>
          <w:szCs w:val="20"/>
        </w:rPr>
        <w:t xml:space="preserve">(Albert </w:t>
      </w:r>
      <w:r w:rsidR="00FC1760" w:rsidRPr="00FA1229">
        <w:rPr>
          <w:rFonts w:ascii="Arial" w:hAnsi="Arial" w:cs="Arial"/>
          <w:i/>
          <w:iCs/>
          <w:sz w:val="20"/>
          <w:szCs w:val="20"/>
        </w:rPr>
        <w:t>et</w:t>
      </w:r>
      <w:r w:rsidR="00FC1760" w:rsidRPr="00FA1229">
        <w:rPr>
          <w:rFonts w:ascii="Arial" w:hAnsi="Arial" w:cs="Arial"/>
          <w:sz w:val="20"/>
          <w:szCs w:val="20"/>
        </w:rPr>
        <w:t xml:space="preserve"> al., 2019)</w:t>
      </w:r>
      <w:r w:rsidR="00FC1760" w:rsidRPr="00FA1229">
        <w:rPr>
          <w:rFonts w:ascii="Arial" w:hAnsi="Arial" w:cs="Arial"/>
          <w:sz w:val="20"/>
          <w:szCs w:val="20"/>
        </w:rPr>
        <w:fldChar w:fldCharType="end"/>
      </w:r>
      <w:r w:rsidR="00FC1760" w:rsidRPr="00FA1229">
        <w:rPr>
          <w:rFonts w:ascii="Arial" w:hAnsi="Arial" w:cs="Arial"/>
          <w:sz w:val="20"/>
          <w:szCs w:val="20"/>
        </w:rPr>
        <w:t>.</w:t>
      </w:r>
      <w:r w:rsidR="002701FA" w:rsidRPr="00FA1229">
        <w:rPr>
          <w:rFonts w:ascii="Arial" w:hAnsi="Arial" w:cs="Arial"/>
          <w:sz w:val="20"/>
          <w:szCs w:val="20"/>
        </w:rPr>
        <w:t xml:space="preserve">In the </w:t>
      </w:r>
      <w:r w:rsidR="00000272" w:rsidRPr="00FA1229">
        <w:rPr>
          <w:rFonts w:ascii="Arial" w:hAnsi="Arial" w:cs="Arial"/>
          <w:sz w:val="20"/>
          <w:szCs w:val="20"/>
        </w:rPr>
        <w:t>pre-emulsification</w:t>
      </w:r>
      <w:r w:rsidR="002701FA" w:rsidRPr="00FA1229">
        <w:rPr>
          <w:rFonts w:ascii="Arial" w:hAnsi="Arial" w:cs="Arial"/>
          <w:sz w:val="20"/>
          <w:szCs w:val="20"/>
        </w:rPr>
        <w:t xml:space="preserve"> step</w:t>
      </w:r>
      <w:r w:rsidR="00000272" w:rsidRPr="00FA1229">
        <w:rPr>
          <w:rFonts w:ascii="Arial" w:hAnsi="Arial" w:cs="Arial"/>
          <w:sz w:val="20"/>
          <w:szCs w:val="20"/>
        </w:rPr>
        <w:t>, which produces a coarse emulsion</w:t>
      </w:r>
      <w:r w:rsidR="002701FA" w:rsidRPr="00FA1229">
        <w:rPr>
          <w:rFonts w:ascii="Arial" w:hAnsi="Arial" w:cs="Arial"/>
          <w:sz w:val="20"/>
          <w:szCs w:val="20"/>
        </w:rPr>
        <w:t xml:space="preserve"> is </w:t>
      </w:r>
      <w:r w:rsidR="00000272" w:rsidRPr="00FA1229">
        <w:rPr>
          <w:rFonts w:ascii="Arial" w:hAnsi="Arial" w:cs="Arial"/>
          <w:sz w:val="20"/>
          <w:szCs w:val="20"/>
        </w:rPr>
        <w:t xml:space="preserve"> forced through the high-pressure homogenizer's small </w:t>
      </w:r>
      <w:r w:rsidR="002701FA" w:rsidRPr="00FA1229">
        <w:rPr>
          <w:rFonts w:ascii="Arial" w:hAnsi="Arial" w:cs="Arial"/>
          <w:sz w:val="20"/>
          <w:szCs w:val="20"/>
        </w:rPr>
        <w:t>slits to</w:t>
      </w:r>
      <w:r w:rsidR="00000272" w:rsidRPr="00FA1229">
        <w:rPr>
          <w:rFonts w:ascii="Arial" w:hAnsi="Arial" w:cs="Arial"/>
          <w:sz w:val="20"/>
          <w:szCs w:val="20"/>
        </w:rPr>
        <w:t xml:space="preserve"> change the primary emulsion into a finer emulsion,</w:t>
      </w:r>
      <w:r w:rsidR="002701FA" w:rsidRPr="00FA1229">
        <w:rPr>
          <w:rFonts w:ascii="Arial" w:hAnsi="Arial" w:cs="Arial"/>
          <w:sz w:val="20"/>
          <w:szCs w:val="20"/>
        </w:rPr>
        <w:t xml:space="preserve"> through</w:t>
      </w:r>
      <w:r w:rsidR="00000272" w:rsidRPr="00FA1229">
        <w:rPr>
          <w:rFonts w:ascii="Arial" w:hAnsi="Arial" w:cs="Arial"/>
          <w:sz w:val="20"/>
          <w:szCs w:val="20"/>
        </w:rPr>
        <w:t xml:space="preserve"> the technique</w:t>
      </w:r>
      <w:r w:rsidR="002701FA" w:rsidRPr="00FA1229">
        <w:rPr>
          <w:rFonts w:ascii="Arial" w:hAnsi="Arial" w:cs="Arial"/>
          <w:sz w:val="20"/>
          <w:szCs w:val="20"/>
        </w:rPr>
        <w:t>s</w:t>
      </w:r>
      <w:r w:rsidR="00000272" w:rsidRPr="00FA1229">
        <w:rPr>
          <w:rFonts w:ascii="Arial" w:hAnsi="Arial" w:cs="Arial"/>
          <w:sz w:val="20"/>
          <w:szCs w:val="20"/>
        </w:rPr>
        <w:t xml:space="preserve"> us</w:t>
      </w:r>
      <w:r w:rsidR="002701FA" w:rsidRPr="00FA1229">
        <w:rPr>
          <w:rFonts w:ascii="Arial" w:hAnsi="Arial" w:cs="Arial"/>
          <w:sz w:val="20"/>
          <w:szCs w:val="20"/>
        </w:rPr>
        <w:t>ing</w:t>
      </w:r>
      <w:r w:rsidR="00000272" w:rsidRPr="00FA1229">
        <w:rPr>
          <w:rFonts w:ascii="Arial" w:hAnsi="Arial" w:cs="Arial"/>
          <w:sz w:val="20"/>
          <w:szCs w:val="20"/>
        </w:rPr>
        <w:t xml:space="preserve"> cavitation, turbulence, and shear forces </w:t>
      </w:r>
      <w:r w:rsidR="00000272" w:rsidRPr="00FA1229">
        <w:rPr>
          <w:rFonts w:ascii="Arial" w:hAnsi="Arial" w:cs="Arial"/>
          <w:sz w:val="20"/>
          <w:szCs w:val="20"/>
        </w:rPr>
        <w:fldChar w:fldCharType="begin"/>
      </w:r>
      <w:r w:rsidR="00000272" w:rsidRPr="00FA1229">
        <w:rPr>
          <w:rFonts w:ascii="Arial" w:hAnsi="Arial" w:cs="Arial"/>
          <w:sz w:val="20"/>
          <w:szCs w:val="20"/>
        </w:rPr>
        <w:instrText xml:space="preserve"> ADDIN ZOTERO_ITEM CSL_CITATION {"citationID":"KDsKErBL","properties":{"formattedCitation":"(Pandita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000272" w:rsidRPr="00FA1229">
        <w:rPr>
          <w:rFonts w:ascii="Arial" w:hAnsi="Arial" w:cs="Arial"/>
          <w:sz w:val="20"/>
          <w:szCs w:val="20"/>
        </w:rPr>
        <w:fldChar w:fldCharType="separate"/>
      </w:r>
      <w:r w:rsidR="00000272" w:rsidRPr="00FA1229">
        <w:rPr>
          <w:rFonts w:ascii="Arial" w:hAnsi="Arial" w:cs="Arial"/>
          <w:sz w:val="20"/>
          <w:szCs w:val="20"/>
        </w:rPr>
        <w:t xml:space="preserve">(Pandita </w:t>
      </w:r>
      <w:r w:rsidR="00000272" w:rsidRPr="00FA1229">
        <w:rPr>
          <w:rFonts w:ascii="Arial" w:hAnsi="Arial" w:cs="Arial"/>
          <w:i/>
          <w:iCs/>
          <w:sz w:val="20"/>
          <w:szCs w:val="20"/>
        </w:rPr>
        <w:t>et al.</w:t>
      </w:r>
      <w:r w:rsidR="00000272" w:rsidRPr="00FA1229">
        <w:rPr>
          <w:rFonts w:ascii="Arial" w:hAnsi="Arial" w:cs="Arial"/>
          <w:sz w:val="20"/>
          <w:szCs w:val="20"/>
        </w:rPr>
        <w:t>, 2024)</w:t>
      </w:r>
      <w:r w:rsidR="00000272" w:rsidRPr="00FA1229">
        <w:rPr>
          <w:rFonts w:ascii="Arial" w:hAnsi="Arial" w:cs="Arial"/>
          <w:sz w:val="20"/>
          <w:szCs w:val="20"/>
        </w:rPr>
        <w:fldChar w:fldCharType="end"/>
      </w:r>
      <w:r w:rsidR="00000272" w:rsidRPr="00FA1229">
        <w:rPr>
          <w:rFonts w:ascii="Arial" w:hAnsi="Arial" w:cs="Arial"/>
          <w:sz w:val="20"/>
          <w:szCs w:val="20"/>
        </w:rPr>
        <w:t>.</w:t>
      </w:r>
    </w:p>
    <w:p w14:paraId="47973D3A" w14:textId="33269FA3" w:rsidR="0007071E" w:rsidRPr="00FA1229" w:rsidRDefault="00000272" w:rsidP="00894133">
      <w:pPr>
        <w:spacing w:after="0"/>
        <w:jc w:val="both"/>
        <w:rPr>
          <w:rFonts w:ascii="Arial" w:hAnsi="Arial" w:cs="Arial"/>
          <w:sz w:val="20"/>
          <w:szCs w:val="20"/>
        </w:rPr>
      </w:pPr>
      <w:r w:rsidRPr="00FA1229">
        <w:rPr>
          <w:rFonts w:ascii="Arial" w:hAnsi="Arial" w:cs="Arial"/>
          <w:sz w:val="20"/>
          <w:szCs w:val="20"/>
        </w:rPr>
        <w:t xml:space="preserve">Nanoparticles often significantly increase abrasion in a service period, especially when high pressure is applied, which is not suitable for a commercial operation. </w:t>
      </w:r>
      <w:r w:rsidR="00E91FFF" w:rsidRPr="00FA1229">
        <w:rPr>
          <w:rFonts w:ascii="Arial" w:hAnsi="Arial" w:cs="Arial"/>
          <w:sz w:val="20"/>
          <w:szCs w:val="20"/>
        </w:rPr>
        <w:t xml:space="preserve">However, </w:t>
      </w:r>
      <w:r w:rsidRPr="00FA1229">
        <w:rPr>
          <w:rFonts w:ascii="Arial" w:hAnsi="Arial" w:cs="Arial"/>
          <w:sz w:val="20"/>
          <w:szCs w:val="20"/>
        </w:rPr>
        <w:t xml:space="preserve">the </w:t>
      </w:r>
      <w:r w:rsidR="00E91FFF" w:rsidRPr="00FA1229">
        <w:rPr>
          <w:rFonts w:ascii="Arial" w:hAnsi="Arial" w:cs="Arial"/>
          <w:sz w:val="20"/>
          <w:szCs w:val="20"/>
        </w:rPr>
        <w:t>issue was resolved by using a mixing stream right behind the mixing and homogenizing valve</w:t>
      </w:r>
      <w:r w:rsidR="002E0763" w:rsidRPr="00FA1229">
        <w:rPr>
          <w:rFonts w:ascii="Arial" w:hAnsi="Arial" w:cs="Arial"/>
          <w:sz w:val="20"/>
          <w:szCs w:val="20"/>
        </w:rPr>
        <w:t xml:space="preserve"> </w:t>
      </w:r>
      <w:r w:rsidR="008D36E7" w:rsidRPr="00FA1229">
        <w:rPr>
          <w:rFonts w:ascii="Arial" w:hAnsi="Arial" w:cs="Arial"/>
          <w:sz w:val="20"/>
          <w:szCs w:val="20"/>
        </w:rPr>
        <w:t>(SHM-valve)</w:t>
      </w:r>
      <w:r w:rsidR="00235354" w:rsidRPr="00FA1229">
        <w:rPr>
          <w:rFonts w:ascii="Arial" w:hAnsi="Arial" w:cs="Arial"/>
          <w:sz w:val="20"/>
          <w:szCs w:val="20"/>
        </w:rPr>
        <w:t xml:space="preserve"> i.e. an operation without passing the nano-particles through the </w:t>
      </w:r>
      <w:r w:rsidRPr="00FA1229">
        <w:rPr>
          <w:rFonts w:ascii="Arial" w:hAnsi="Arial" w:cs="Arial"/>
          <w:sz w:val="20"/>
          <w:szCs w:val="20"/>
        </w:rPr>
        <w:t>high-pressure</w:t>
      </w:r>
      <w:r w:rsidR="00235354" w:rsidRPr="00FA1229">
        <w:rPr>
          <w:rFonts w:ascii="Arial" w:hAnsi="Arial" w:cs="Arial"/>
          <w:sz w:val="20"/>
          <w:szCs w:val="20"/>
        </w:rPr>
        <w:t xml:space="preserve"> area (pump and orifice) </w:t>
      </w:r>
      <w:r w:rsidR="008D36E7" w:rsidRPr="00FA1229">
        <w:rPr>
          <w:rFonts w:ascii="Arial" w:hAnsi="Arial" w:cs="Arial"/>
          <w:sz w:val="20"/>
          <w:szCs w:val="20"/>
        </w:rPr>
        <w:fldChar w:fldCharType="begin"/>
      </w:r>
      <w:r w:rsidR="00517E83" w:rsidRPr="00FA1229">
        <w:rPr>
          <w:rFonts w:ascii="Arial" w:hAnsi="Arial" w:cs="Arial"/>
          <w:sz w:val="20"/>
          <w:szCs w:val="20"/>
        </w:rPr>
        <w:instrText xml:space="preserve"> ADDIN ZOTERO_ITEM CSL_CITATION {"citationID":"nVO7aRZI","properties":{"formattedCitation":"(K\\uc0\\u246{}hler et al., 2010)","plainCitation":"(Köhler et al., 2010)","noteIndex":0},"citationItems":[{"id":1523,"uris":["http://zotero.org/users/14238090/items/KBGHF7QB"],"itemData":{"id":1523,"type":"article-journal","container-title":"Chemical Engineering Science","DOI":"10.1016/j.ces.2010.01.020","ISSN":"00092509","issue":"10","journalAbbreviation":"Chemical Engineering Science","language":"en","license":"https://www.elsevier.com/tdm/userlicense/1.0/","page":"2957-2964","source":"DOI.org (Crossref)","title":"High pressure emulsification with nano-particles as stabilizing agents","volume":"65","author":[{"family":"Köhler","given":"K."},{"family":"Santana","given":"Aline S."},{"family":"Braisch","given":"Brigitte"},{"family":"Preis","given":"Rebecca"},{"family":"Schuchmann","given":"H.P."}],"issued":{"date-parts":[["2010",5]]}}}],"schema":"https://github.com/citation-style-language/schema/raw/master/csl-citation.json"} </w:instrText>
      </w:r>
      <w:r w:rsidR="008D36E7" w:rsidRPr="00FA1229">
        <w:rPr>
          <w:rFonts w:ascii="Arial" w:hAnsi="Arial" w:cs="Arial"/>
          <w:sz w:val="20"/>
          <w:szCs w:val="20"/>
        </w:rPr>
        <w:fldChar w:fldCharType="separate"/>
      </w:r>
      <w:r w:rsidR="00517E83" w:rsidRPr="00FA1229">
        <w:rPr>
          <w:rFonts w:ascii="Arial" w:hAnsi="Arial" w:cs="Arial"/>
          <w:kern w:val="0"/>
          <w:sz w:val="20"/>
          <w:szCs w:val="20"/>
        </w:rPr>
        <w:t xml:space="preserve">(Köhler </w:t>
      </w:r>
      <w:r w:rsidR="00517E83" w:rsidRPr="00FA1229">
        <w:rPr>
          <w:rFonts w:ascii="Arial" w:hAnsi="Arial" w:cs="Arial"/>
          <w:i/>
          <w:iCs/>
          <w:kern w:val="0"/>
          <w:sz w:val="20"/>
          <w:szCs w:val="20"/>
        </w:rPr>
        <w:t>et al.</w:t>
      </w:r>
      <w:r w:rsidR="00517E83" w:rsidRPr="00FA1229">
        <w:rPr>
          <w:rFonts w:ascii="Arial" w:hAnsi="Arial" w:cs="Arial"/>
          <w:kern w:val="0"/>
          <w:sz w:val="20"/>
          <w:szCs w:val="20"/>
        </w:rPr>
        <w:t>, 2010)</w:t>
      </w:r>
      <w:r w:rsidR="008D36E7" w:rsidRPr="00FA1229">
        <w:rPr>
          <w:rFonts w:ascii="Arial" w:hAnsi="Arial" w:cs="Arial"/>
          <w:sz w:val="20"/>
          <w:szCs w:val="20"/>
        </w:rPr>
        <w:fldChar w:fldCharType="end"/>
      </w:r>
      <w:r w:rsidR="003D283C" w:rsidRPr="00FA1229">
        <w:rPr>
          <w:rFonts w:ascii="Arial" w:hAnsi="Arial" w:cs="Arial"/>
          <w:sz w:val="20"/>
          <w:szCs w:val="20"/>
        </w:rPr>
        <w:t>.</w:t>
      </w:r>
      <w:r w:rsidR="00A70BB8" w:rsidRPr="00FA1229">
        <w:rPr>
          <w:rFonts w:ascii="Arial" w:hAnsi="Arial" w:cs="Arial"/>
          <w:sz w:val="20"/>
          <w:szCs w:val="20"/>
        </w:rPr>
        <w:t>Hence,</w:t>
      </w:r>
      <w:r w:rsidR="003D283C" w:rsidRPr="00FA1229">
        <w:rPr>
          <w:rFonts w:ascii="Arial" w:hAnsi="Arial" w:cs="Arial"/>
          <w:sz w:val="20"/>
          <w:szCs w:val="20"/>
        </w:rPr>
        <w:t xml:space="preserve"> the risk of damage caused by highly abrasive particles  to the high-pressure homogenizer can be solved by adding particles just after the nozzle with the mixing stream </w:t>
      </w:r>
      <w:r w:rsidR="003D283C" w:rsidRPr="00FA1229">
        <w:rPr>
          <w:rFonts w:ascii="Arial" w:hAnsi="Arial" w:cs="Arial"/>
          <w:sz w:val="20"/>
          <w:szCs w:val="20"/>
        </w:rPr>
        <w:fldChar w:fldCharType="begin"/>
      </w:r>
      <w:r w:rsidR="003D283C" w:rsidRPr="00FA1229">
        <w:rPr>
          <w:rFonts w:ascii="Arial" w:hAnsi="Arial" w:cs="Arial"/>
          <w:sz w:val="20"/>
          <w:szCs w:val="20"/>
        </w:rPr>
        <w:instrText xml:space="preserve"> ADDIN ZOTERO_ITEM CSL_CITATION {"citationID":"MaCiRYRt","properties":{"formattedCitation":"(Albert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3D283C" w:rsidRPr="00FA1229">
        <w:rPr>
          <w:rFonts w:ascii="Arial" w:hAnsi="Arial" w:cs="Arial"/>
          <w:sz w:val="20"/>
          <w:szCs w:val="20"/>
        </w:rPr>
        <w:fldChar w:fldCharType="separate"/>
      </w:r>
      <w:r w:rsidR="003D283C" w:rsidRPr="00FA1229">
        <w:rPr>
          <w:rFonts w:ascii="Arial" w:hAnsi="Arial" w:cs="Arial"/>
          <w:sz w:val="20"/>
          <w:szCs w:val="20"/>
        </w:rPr>
        <w:t xml:space="preserve">(Albert </w:t>
      </w:r>
      <w:r w:rsidR="003D283C" w:rsidRPr="00FA1229">
        <w:rPr>
          <w:rFonts w:ascii="Arial" w:hAnsi="Arial" w:cs="Arial"/>
          <w:i/>
          <w:iCs/>
          <w:sz w:val="20"/>
          <w:szCs w:val="20"/>
        </w:rPr>
        <w:t>et</w:t>
      </w:r>
      <w:r w:rsidR="003D283C" w:rsidRPr="00FA1229">
        <w:rPr>
          <w:rFonts w:ascii="Arial" w:hAnsi="Arial" w:cs="Arial"/>
          <w:sz w:val="20"/>
          <w:szCs w:val="20"/>
        </w:rPr>
        <w:t xml:space="preserve"> al., 2019)</w:t>
      </w:r>
      <w:r w:rsidR="003D283C" w:rsidRPr="00FA1229">
        <w:rPr>
          <w:rFonts w:ascii="Arial" w:hAnsi="Arial" w:cs="Arial"/>
          <w:sz w:val="20"/>
          <w:szCs w:val="20"/>
        </w:rPr>
        <w:fldChar w:fldCharType="end"/>
      </w:r>
      <w:r w:rsidR="003D283C" w:rsidRPr="00FA1229">
        <w:rPr>
          <w:rFonts w:ascii="Arial" w:hAnsi="Arial" w:cs="Arial"/>
          <w:sz w:val="20"/>
          <w:szCs w:val="20"/>
        </w:rPr>
        <w:t>.</w:t>
      </w:r>
    </w:p>
    <w:p w14:paraId="17353B47" w14:textId="54014716" w:rsidR="00743643" w:rsidRPr="00FA1229" w:rsidRDefault="003B4F05" w:rsidP="004B4B3C">
      <w:pPr>
        <w:jc w:val="both"/>
        <w:rPr>
          <w:rFonts w:ascii="Arial" w:hAnsi="Arial" w:cs="Arial"/>
          <w:sz w:val="20"/>
          <w:szCs w:val="20"/>
        </w:rPr>
      </w:pPr>
      <w:r w:rsidRPr="00FA1229">
        <w:rPr>
          <w:rFonts w:ascii="Arial" w:hAnsi="Arial" w:cs="Arial"/>
          <w:sz w:val="20"/>
          <w:szCs w:val="20"/>
        </w:rPr>
        <w:t>To</w:t>
      </w:r>
      <w:r w:rsidR="00DF164D" w:rsidRPr="00FA1229">
        <w:rPr>
          <w:rFonts w:ascii="Arial" w:hAnsi="Arial" w:cs="Arial"/>
          <w:sz w:val="20"/>
          <w:szCs w:val="20"/>
        </w:rPr>
        <w:t xml:space="preserve"> </w:t>
      </w:r>
      <w:r w:rsidRPr="00FA1229">
        <w:rPr>
          <w:rFonts w:ascii="Arial" w:hAnsi="Arial" w:cs="Arial"/>
          <w:sz w:val="20"/>
          <w:szCs w:val="20"/>
        </w:rPr>
        <w:t xml:space="preserve">refine coarse emulsions, the high-pressure homogenizer and the microfluidizer are frequently employed. The geometry of the two processes is different, yet they work similarly. Usually, multiple runs through the homogenizer or microfluidizer are </w:t>
      </w:r>
      <w:r w:rsidR="00D154D6" w:rsidRPr="00FA1229">
        <w:rPr>
          <w:rFonts w:ascii="Arial" w:hAnsi="Arial" w:cs="Arial"/>
          <w:sz w:val="20"/>
          <w:szCs w:val="20"/>
        </w:rPr>
        <w:t>required to</w:t>
      </w:r>
      <w:r w:rsidRPr="00FA1229">
        <w:rPr>
          <w:rFonts w:ascii="Arial" w:hAnsi="Arial" w:cs="Arial"/>
          <w:sz w:val="20"/>
          <w:szCs w:val="20"/>
        </w:rPr>
        <w:t xml:space="preserve"> produce a </w:t>
      </w:r>
      <w:r w:rsidR="00000272" w:rsidRPr="00FA1229">
        <w:rPr>
          <w:rFonts w:ascii="Arial" w:hAnsi="Arial" w:cs="Arial"/>
          <w:sz w:val="20"/>
          <w:szCs w:val="20"/>
        </w:rPr>
        <w:t>nano-emulsion</w:t>
      </w:r>
      <w:r w:rsidR="00FB4D0C" w:rsidRPr="00FA1229">
        <w:rPr>
          <w:rFonts w:ascii="Arial" w:hAnsi="Arial" w:cs="Arial"/>
          <w:sz w:val="20"/>
          <w:szCs w:val="20"/>
        </w:rPr>
        <w:t xml:space="preserve"> (Gauthier and Capron 2021). </w:t>
      </w:r>
      <w:bookmarkEnd w:id="8"/>
    </w:p>
    <w:p w14:paraId="2DF6B58B" w14:textId="77777777" w:rsidR="002701FA" w:rsidRPr="00FA1229" w:rsidRDefault="00DF164D" w:rsidP="002701FA">
      <w:pPr>
        <w:spacing w:after="0"/>
        <w:jc w:val="both"/>
        <w:rPr>
          <w:rFonts w:ascii="Arial" w:eastAsia="Times New Roman" w:hAnsi="Arial" w:cs="Arial"/>
          <w:kern w:val="0"/>
          <w:sz w:val="20"/>
          <w:szCs w:val="20"/>
          <w:lang w:eastAsia="en-IN"/>
          <w14:ligatures w14:val="none"/>
        </w:rPr>
      </w:pPr>
      <w:bookmarkStart w:id="9" w:name="_Hlk191070827"/>
      <w:bookmarkEnd w:id="6"/>
      <w:r w:rsidRPr="00FA1229">
        <w:rPr>
          <w:rFonts w:ascii="Arial" w:hAnsi="Arial" w:cs="Arial"/>
          <w:b/>
          <w:bCs/>
          <w:sz w:val="20"/>
          <w:szCs w:val="20"/>
        </w:rPr>
        <w:lastRenderedPageBreak/>
        <w:t>9.1.3</w:t>
      </w:r>
      <w:bookmarkStart w:id="10" w:name="_Hlk194130977"/>
      <w:r w:rsidRPr="00FA1229">
        <w:rPr>
          <w:rFonts w:ascii="Arial" w:hAnsi="Arial" w:cs="Arial"/>
          <w:b/>
          <w:bCs/>
          <w:sz w:val="20"/>
          <w:szCs w:val="20"/>
        </w:rPr>
        <w:t xml:space="preserve">. </w:t>
      </w:r>
      <w:r w:rsidR="00FC1760" w:rsidRPr="00FA1229">
        <w:rPr>
          <w:rFonts w:ascii="Arial" w:hAnsi="Arial" w:cs="Arial"/>
          <w:b/>
          <w:bCs/>
          <w:sz w:val="20"/>
          <w:szCs w:val="20"/>
        </w:rPr>
        <w:t>Rotor-stator homogenization</w:t>
      </w:r>
      <w:r w:rsidR="00FC1760" w:rsidRPr="00FA1229">
        <w:rPr>
          <w:rFonts w:ascii="Arial" w:hAnsi="Arial" w:cs="Arial"/>
          <w:sz w:val="24"/>
          <w:szCs w:val="24"/>
        </w:rPr>
        <w:t xml:space="preserve">: </w:t>
      </w:r>
      <w:r w:rsidR="00F634B5" w:rsidRPr="00FA1229">
        <w:rPr>
          <w:rFonts w:ascii="Arial" w:hAnsi="Arial" w:cs="Arial"/>
          <w:sz w:val="20"/>
          <w:szCs w:val="20"/>
        </w:rPr>
        <w:t xml:space="preserve">Generally </w:t>
      </w:r>
      <w:r w:rsidR="00A37B9E" w:rsidRPr="00FA1229">
        <w:rPr>
          <w:rFonts w:ascii="Arial" w:hAnsi="Arial" w:cs="Arial"/>
          <w:sz w:val="20"/>
          <w:szCs w:val="20"/>
        </w:rPr>
        <w:t>regarded</w:t>
      </w:r>
      <w:r w:rsidR="00F634B5" w:rsidRPr="00FA1229">
        <w:rPr>
          <w:rFonts w:ascii="Arial" w:hAnsi="Arial" w:cs="Arial"/>
          <w:sz w:val="20"/>
          <w:szCs w:val="20"/>
        </w:rPr>
        <w:t xml:space="preserve"> as a relatively low-efficiency homogenization technique, several Pickering emulsions are obtained using rotor-stator mixers such as the Ultra-</w:t>
      </w:r>
      <w:proofErr w:type="spellStart"/>
      <w:r w:rsidR="00F634B5" w:rsidRPr="00FA1229">
        <w:rPr>
          <w:rFonts w:ascii="Arial" w:hAnsi="Arial" w:cs="Arial"/>
          <w:sz w:val="20"/>
          <w:szCs w:val="20"/>
        </w:rPr>
        <w:t>Turrax</w:t>
      </w:r>
      <w:proofErr w:type="spellEnd"/>
      <w:r w:rsidR="00F634B5" w:rsidRPr="00FA1229">
        <w:rPr>
          <w:rFonts w:ascii="Arial" w:hAnsi="Arial" w:cs="Arial"/>
          <w:sz w:val="20"/>
          <w:szCs w:val="20"/>
        </w:rPr>
        <w:t xml:space="preserve"> </w:t>
      </w:r>
      <w:r w:rsidR="005B3141" w:rsidRPr="00FA1229">
        <w:rPr>
          <w:rFonts w:ascii="Arial" w:hAnsi="Arial" w:cs="Arial"/>
          <w:sz w:val="20"/>
          <w:szCs w:val="20"/>
        </w:rPr>
        <w:t>(Gauthier and Capron 2021</w:t>
      </w:r>
      <w:r w:rsidR="004379D3" w:rsidRPr="00FA1229">
        <w:rPr>
          <w:rFonts w:ascii="Arial" w:hAnsi="Arial" w:cs="Arial"/>
          <w:sz w:val="20"/>
          <w:szCs w:val="20"/>
        </w:rPr>
        <w:t>).</w:t>
      </w:r>
      <w:r w:rsidR="00A42D1B" w:rsidRPr="00FA1229">
        <w:rPr>
          <w:rFonts w:ascii="Arial" w:hAnsi="Arial" w:cs="Arial"/>
          <w:sz w:val="20"/>
          <w:szCs w:val="20"/>
        </w:rPr>
        <w:t xml:space="preserve"> </w:t>
      </w:r>
      <w:r w:rsidR="00000272" w:rsidRPr="00FA1229">
        <w:rPr>
          <w:rFonts w:ascii="Arial" w:hAnsi="Arial" w:cs="Arial"/>
          <w:sz w:val="20"/>
          <w:szCs w:val="20"/>
        </w:rPr>
        <w:t>The rotor-stator</w:t>
      </w:r>
      <w:r w:rsidR="00A42D1B" w:rsidRPr="00FA1229">
        <w:rPr>
          <w:rFonts w:ascii="Arial" w:hAnsi="Arial" w:cs="Arial"/>
          <w:sz w:val="20"/>
          <w:szCs w:val="20"/>
        </w:rPr>
        <w:t xml:space="preserve"> homogenizer </w:t>
      </w:r>
      <w:r w:rsidR="00000272" w:rsidRPr="00FA1229">
        <w:rPr>
          <w:rFonts w:ascii="Arial" w:hAnsi="Arial" w:cs="Arial"/>
          <w:sz w:val="20"/>
          <w:szCs w:val="20"/>
        </w:rPr>
        <w:t xml:space="preserve">is </w:t>
      </w:r>
      <w:r w:rsidR="00A42D1B" w:rsidRPr="00FA1229">
        <w:rPr>
          <w:rFonts w:ascii="Arial" w:hAnsi="Arial" w:cs="Arial"/>
          <w:sz w:val="20"/>
          <w:szCs w:val="20"/>
        </w:rPr>
        <w:t>one of the most popular devices for mixing and emulsifying highly viscous liquids, it consists of a perforated stator screen closure with one or more rows of rotor blades mounted on an impeller shaft</w:t>
      </w:r>
      <w:r w:rsidR="00000272" w:rsidRPr="00FA1229">
        <w:rPr>
          <w:rFonts w:ascii="Arial" w:hAnsi="Arial" w:cs="Arial"/>
          <w:sz w:val="20"/>
          <w:szCs w:val="20"/>
        </w:rPr>
        <w:t xml:space="preserve"> </w:t>
      </w:r>
      <w:r w:rsidR="00A42D1B" w:rsidRPr="00FA1229">
        <w:rPr>
          <w:rFonts w:ascii="Arial" w:hAnsi="Arial" w:cs="Arial"/>
          <w:sz w:val="20"/>
          <w:szCs w:val="20"/>
        </w:rPr>
        <w:fldChar w:fldCharType="begin"/>
      </w:r>
      <w:r w:rsidR="00A42D1B" w:rsidRPr="00FA1229">
        <w:rPr>
          <w:rFonts w:ascii="Arial" w:hAnsi="Arial" w:cs="Arial"/>
          <w:sz w:val="20"/>
          <w:szCs w:val="20"/>
        </w:rPr>
        <w:instrText xml:space="preserve"> ADDIN ZOTERO_ITEM CSL_CITATION {"citationID":"bUUeStwa","properties":{"formattedCitation":"(Pang et al., 2021)","plainCitation":"(Pang et al., 2021)","noteIndex":0},"citationItems":[{"id":1303,"uris":["http://zotero.org/users/14238090/items/CUGLQ9LB"],"itemData":{"id":1303,"type":"article-journal","container-title":"Advances in Colloid and Interface Science","DOI":"10.1016/j.cis.2021.102522","ISSN":"00018686","journalAbbreviation":"Advances in Colloid and Interface Science","language":"en","page":"102522","source":"DOI.org (Crossref)","title":"Recent progress on Pickering emulsions stabilized by polysaccharides-based micro/nanoparticles","volume":"296","author":[{"family":"Pang","given":"Bo"},{"family":"Liu","given":"Huan"},{"family":"Zhang","given":"Kai"}],"issued":{"date-parts":[["2021",10]]}}}],"schema":"https://github.com/citation-style-language/schema/raw/master/csl-citation.json"} </w:instrText>
      </w:r>
      <w:r w:rsidR="00A42D1B" w:rsidRPr="00FA1229">
        <w:rPr>
          <w:rFonts w:ascii="Arial" w:hAnsi="Arial" w:cs="Arial"/>
          <w:sz w:val="20"/>
          <w:szCs w:val="20"/>
        </w:rPr>
        <w:fldChar w:fldCharType="separate"/>
      </w:r>
      <w:r w:rsidR="00A42D1B" w:rsidRPr="00FA1229">
        <w:rPr>
          <w:rFonts w:ascii="Arial" w:hAnsi="Arial" w:cs="Arial"/>
          <w:sz w:val="20"/>
          <w:szCs w:val="20"/>
        </w:rPr>
        <w:t xml:space="preserve">(Pang </w:t>
      </w:r>
      <w:r w:rsidR="00A42D1B" w:rsidRPr="00FA1229">
        <w:rPr>
          <w:rFonts w:ascii="Arial" w:hAnsi="Arial" w:cs="Arial"/>
          <w:i/>
          <w:iCs/>
          <w:sz w:val="20"/>
          <w:szCs w:val="20"/>
        </w:rPr>
        <w:t>et al.</w:t>
      </w:r>
      <w:r w:rsidR="00A42D1B" w:rsidRPr="00FA1229">
        <w:rPr>
          <w:rFonts w:ascii="Arial" w:hAnsi="Arial" w:cs="Arial"/>
          <w:sz w:val="20"/>
          <w:szCs w:val="20"/>
        </w:rPr>
        <w:t>, 2021)</w:t>
      </w:r>
      <w:r w:rsidR="00A42D1B" w:rsidRPr="00FA1229">
        <w:rPr>
          <w:rFonts w:ascii="Arial" w:hAnsi="Arial" w:cs="Arial"/>
          <w:sz w:val="20"/>
          <w:szCs w:val="20"/>
        </w:rPr>
        <w:fldChar w:fldCharType="end"/>
      </w:r>
      <w:r w:rsidR="00A42D1B" w:rsidRPr="00FA1229">
        <w:rPr>
          <w:rFonts w:ascii="Arial" w:hAnsi="Arial" w:cs="Arial"/>
          <w:sz w:val="20"/>
          <w:szCs w:val="20"/>
        </w:rPr>
        <w:t>.</w:t>
      </w:r>
      <w:r w:rsidR="006B32CF" w:rsidRPr="00FA1229">
        <w:rPr>
          <w:rFonts w:ascii="Arial" w:eastAsia="Times New Roman" w:hAnsi="Arial" w:cs="Arial"/>
          <w:kern w:val="0"/>
          <w:sz w:val="20"/>
          <w:szCs w:val="20"/>
          <w:lang w:eastAsia="en-IN"/>
          <w14:ligatures w14:val="none"/>
        </w:rPr>
        <w:t xml:space="preserve"> </w:t>
      </w:r>
    </w:p>
    <w:p w14:paraId="6DBF2165" w14:textId="7A15B611" w:rsidR="00C846B0" w:rsidRPr="00FA1229" w:rsidRDefault="006B32CF" w:rsidP="002701FA">
      <w:pPr>
        <w:spacing w:after="0"/>
        <w:jc w:val="both"/>
        <w:rPr>
          <w:rFonts w:ascii="Arial" w:eastAsia="Times New Roman" w:hAnsi="Arial" w:cs="Arial"/>
          <w:kern w:val="0"/>
          <w:sz w:val="20"/>
          <w:szCs w:val="20"/>
          <w:lang w:eastAsia="en-IN"/>
          <w14:ligatures w14:val="none"/>
        </w:rPr>
      </w:pPr>
      <w:r w:rsidRPr="00FA1229">
        <w:rPr>
          <w:rFonts w:ascii="Arial" w:hAnsi="Arial" w:cs="Arial"/>
          <w:sz w:val="20"/>
          <w:szCs w:val="20"/>
        </w:rPr>
        <w:t xml:space="preserve">Effective emulsification can be </w:t>
      </w:r>
      <w:r w:rsidR="00A37B9E" w:rsidRPr="00FA1229">
        <w:rPr>
          <w:rFonts w:ascii="Arial" w:hAnsi="Arial" w:cs="Arial"/>
          <w:sz w:val="20"/>
          <w:szCs w:val="20"/>
        </w:rPr>
        <w:t>obtained</w:t>
      </w:r>
      <w:r w:rsidRPr="00FA1229">
        <w:rPr>
          <w:rFonts w:ascii="Arial" w:hAnsi="Arial" w:cs="Arial"/>
          <w:sz w:val="20"/>
          <w:szCs w:val="20"/>
        </w:rPr>
        <w:t xml:space="preserve"> when the liquids are drawn axially towards the rotor-stator head as the rotor rotates, accelerated tangentially, and then released radially through the slots in the stator screen </w:t>
      </w:r>
      <w:r w:rsidR="00AA234A" w:rsidRPr="00FA1229">
        <w:rPr>
          <w:rFonts w:ascii="Arial" w:hAnsi="Arial" w:cs="Arial"/>
          <w:sz w:val="20"/>
          <w:szCs w:val="20"/>
        </w:rPr>
        <w:fldChar w:fldCharType="begin"/>
      </w:r>
      <w:r w:rsidR="00AA234A" w:rsidRPr="00FA1229">
        <w:rPr>
          <w:rFonts w:ascii="Arial" w:hAnsi="Arial" w:cs="Arial"/>
          <w:sz w:val="20"/>
          <w:szCs w:val="20"/>
        </w:rPr>
        <w:instrText xml:space="preserve"> ADDIN ZOTERO_ITEM CSL_CITATION {"citationID":"MfVlezvi","properties":{"formattedCitation":"(Mortensen et al., 2017)","plainCitation":"(Mortensen et al., 2017)","noteIndex":0},"citationItems":[{"id":1576,"uris":["http://zotero.org/users/14238090/items/P4XE2LGX"],"itemData":{"id":1576,"type":"article-journal","container-title":"Chemical Engineering Research and Design","DOI":"10.1016/j.cherd.2017.03.016","ISSN":"02638762","journalAbbreviation":"Chemical Engineering Research and Design","language":"en","page":"245-254","source":"DOI.org (Crossref)","title":"The effect of stator design on flowrate and velocity fields in a rotor-stator mixer—An experimental investigation","volume":"121","author":[{"family":"Mortensen","given":"Hans Henrik"},{"family":"Innings","given":"Fredrik"},{"family":"Håkansson","given":"Andreas"}],"issued":{"date-parts":[["2017",5]]}}}],"schema":"https://github.com/citation-style-language/schema/raw/master/csl-citation.json"} </w:instrText>
      </w:r>
      <w:r w:rsidR="00AA234A" w:rsidRPr="00FA1229">
        <w:rPr>
          <w:rFonts w:ascii="Arial" w:hAnsi="Arial" w:cs="Arial"/>
          <w:sz w:val="20"/>
          <w:szCs w:val="20"/>
        </w:rPr>
        <w:fldChar w:fldCharType="separate"/>
      </w:r>
      <w:r w:rsidR="00AA234A" w:rsidRPr="00FA1229">
        <w:rPr>
          <w:rFonts w:ascii="Arial" w:hAnsi="Arial" w:cs="Arial"/>
          <w:sz w:val="20"/>
          <w:szCs w:val="20"/>
        </w:rPr>
        <w:t xml:space="preserve">(Mortensen </w:t>
      </w:r>
      <w:r w:rsidR="00AA234A" w:rsidRPr="00FA1229">
        <w:rPr>
          <w:rFonts w:ascii="Arial" w:hAnsi="Arial" w:cs="Arial"/>
          <w:i/>
          <w:iCs/>
          <w:sz w:val="20"/>
          <w:szCs w:val="20"/>
        </w:rPr>
        <w:t>et al.,</w:t>
      </w:r>
      <w:r w:rsidR="00AA234A" w:rsidRPr="00FA1229">
        <w:rPr>
          <w:rFonts w:ascii="Arial" w:hAnsi="Arial" w:cs="Arial"/>
          <w:sz w:val="20"/>
          <w:szCs w:val="20"/>
        </w:rPr>
        <w:t xml:space="preserve"> 2017)</w:t>
      </w:r>
      <w:r w:rsidR="00AA234A" w:rsidRPr="00FA1229">
        <w:rPr>
          <w:rFonts w:ascii="Arial" w:hAnsi="Arial" w:cs="Arial"/>
          <w:sz w:val="20"/>
          <w:szCs w:val="20"/>
        </w:rPr>
        <w:fldChar w:fldCharType="end"/>
      </w:r>
      <w:r w:rsidR="00AA234A" w:rsidRPr="00FA1229">
        <w:rPr>
          <w:rFonts w:ascii="Arial" w:hAnsi="Arial" w:cs="Arial"/>
          <w:sz w:val="20"/>
          <w:szCs w:val="20"/>
        </w:rPr>
        <w:t xml:space="preserve">. </w:t>
      </w:r>
      <w:r w:rsidR="00B00EAE" w:rsidRPr="00FA1229">
        <w:rPr>
          <w:rFonts w:ascii="Arial" w:hAnsi="Arial" w:cs="Arial"/>
          <w:sz w:val="20"/>
          <w:szCs w:val="20"/>
        </w:rPr>
        <w:t xml:space="preserve">High amounts of hydraulic cutting are produced, rapid homogenization is encouraged, and tiny droplets are produced within the Pickering emulsions when the difference speed between the rotor and stator is nearly equal to the tolerance </w:t>
      </w:r>
      <w:r w:rsidR="00F02ECC" w:rsidRPr="00FA1229">
        <w:rPr>
          <w:rFonts w:ascii="Arial" w:hAnsi="Arial" w:cs="Arial"/>
          <w:sz w:val="20"/>
          <w:szCs w:val="20"/>
        </w:rPr>
        <w:fldChar w:fldCharType="begin"/>
      </w:r>
      <w:r w:rsidR="00F02ECC" w:rsidRPr="00FA1229">
        <w:rPr>
          <w:rFonts w:ascii="Arial" w:hAnsi="Arial" w:cs="Arial"/>
          <w:sz w:val="20"/>
          <w:szCs w:val="20"/>
        </w:rPr>
        <w:instrText xml:space="preserve"> ADDIN ZOTERO_ITEM CSL_CITATION {"citationID":"7DGX6pzp","properties":{"formattedCitation":"(De Carvalho-Guimar\\uc0\\u227{}es et al., 2022)","plainCitation":"(De Carvalho-Guimarães et al., 2022)","noteIndex":0},"citationItems":[{"id":480,"uris":["http://zotero.org/users/14238090/items/V7WHIKSV"],"itemData":{"id":480,"type":"article-journal","abstract":"Pickering emulsions are systems composed of two immiscible fluids stabilized by organic or inorganic solid particles. These solid particles of certain dimensions (micro- or nano-particles), and desired wettability, have been shown to be an alternative to conventional emulsifiers. The use of biodegradable and biocompatible stabilizers of natural origin, such as clay minerals, presents a promising future for the development of Pickering emulsions and, with this, they deliver some advantages, especially in the area of biomedicine. In this review, the effects and characteristics of microparticles in the preparation and properties of Pickering emulsions are presented. The objective of this review is to provide a theoretical basis for a broader type of emulsion, in addition to reviewing the main aspects related to the mechanisms and applications to promote its stability. Through this review, we highlight the use of this type of emulsion and its excellent properties as permeability promoters of solid particles, providing ideal results for local drug delivery and use in Pickering emulsions.","container-title":"Pharmaceuticals","DOI":"10.3390/ph15111413","ISSN":"1424-8247","issue":"11","journalAbbreviation":"Pharmaceuticals","language":"en","license":"https://creativecommons.org/licenses/by/4.0/","page":"1413","source":"DOI.org (Crossref)","title":"A Review of Pickering Emulsions: Perspectives and Applications","title-short":"A Review of Pickering Emulsions","volume":"15","author":[{"family":"De Carvalho-Guimarães","given":"Fernanda Brito"},{"family":"Correa","given":"Kamila Leal"},{"family":"De Souza","given":"Tatiane Pereira"},{"family":"Rodríguez Amado","given":"Jesus Rafael"},{"family":"Ribeiro-Costa","given":"Roseane Maria"},{"family":"Silva-Júnior","given":"José Otávio Carréra"}],"issued":{"date-parts":[["2022",11,15]]}}}],"schema":"https://github.com/citation-style-language/schema/raw/master/csl-citation.json"} </w:instrText>
      </w:r>
      <w:r w:rsidR="00F02ECC" w:rsidRPr="00FA1229">
        <w:rPr>
          <w:rFonts w:ascii="Arial" w:hAnsi="Arial" w:cs="Arial"/>
          <w:sz w:val="20"/>
          <w:szCs w:val="20"/>
        </w:rPr>
        <w:fldChar w:fldCharType="separate"/>
      </w:r>
      <w:r w:rsidR="00F02ECC" w:rsidRPr="00FA1229">
        <w:rPr>
          <w:rFonts w:ascii="Arial" w:hAnsi="Arial" w:cs="Arial"/>
          <w:kern w:val="0"/>
          <w:sz w:val="20"/>
          <w:szCs w:val="20"/>
        </w:rPr>
        <w:t xml:space="preserve">(De Carvalho-Guimarães </w:t>
      </w:r>
      <w:r w:rsidR="00F02ECC" w:rsidRPr="00FA1229">
        <w:rPr>
          <w:rFonts w:ascii="Arial" w:hAnsi="Arial" w:cs="Arial"/>
          <w:i/>
          <w:iCs/>
          <w:kern w:val="0"/>
          <w:sz w:val="20"/>
          <w:szCs w:val="20"/>
        </w:rPr>
        <w:t>et al</w:t>
      </w:r>
      <w:r w:rsidR="00F02ECC" w:rsidRPr="00FA1229">
        <w:rPr>
          <w:rFonts w:ascii="Arial" w:hAnsi="Arial" w:cs="Arial"/>
          <w:kern w:val="0"/>
          <w:sz w:val="20"/>
          <w:szCs w:val="20"/>
        </w:rPr>
        <w:t>., 2022)</w:t>
      </w:r>
      <w:r w:rsidR="00F02ECC" w:rsidRPr="00FA1229">
        <w:rPr>
          <w:rFonts w:ascii="Arial" w:hAnsi="Arial" w:cs="Arial"/>
          <w:sz w:val="20"/>
          <w:szCs w:val="20"/>
        </w:rPr>
        <w:fldChar w:fldCharType="end"/>
      </w:r>
      <w:r w:rsidR="002D0199" w:rsidRPr="00FA1229">
        <w:rPr>
          <w:rFonts w:ascii="Arial" w:hAnsi="Arial" w:cs="Arial"/>
          <w:sz w:val="20"/>
          <w:szCs w:val="20"/>
        </w:rPr>
        <w:t>.</w:t>
      </w:r>
      <w:r w:rsidR="00123EB8" w:rsidRPr="00FA1229">
        <w:rPr>
          <w:rFonts w:ascii="Arial" w:eastAsia="Times New Roman" w:hAnsi="Arial" w:cs="Arial"/>
          <w:kern w:val="0"/>
          <w:sz w:val="20"/>
          <w:szCs w:val="20"/>
          <w:lang w:eastAsia="en-IN"/>
          <w14:ligatures w14:val="none"/>
        </w:rPr>
        <w:t xml:space="preserve"> </w:t>
      </w:r>
      <w:r w:rsidR="00123EB8" w:rsidRPr="00FA1229">
        <w:rPr>
          <w:rFonts w:ascii="Arial" w:hAnsi="Arial" w:cs="Arial"/>
          <w:sz w:val="20"/>
          <w:szCs w:val="20"/>
        </w:rPr>
        <w:t>In the case of Pickering emulsions, the emulsification times range from 30 seconds to a few minutes, and the rotation rates are primarily between 5,000 and 30,000 rpm with a velocity of 5 to 20 m/s</w:t>
      </w:r>
      <w:r w:rsidR="0086139A" w:rsidRPr="00FA1229">
        <w:rPr>
          <w:rFonts w:ascii="Arial" w:hAnsi="Arial" w:cs="Arial"/>
          <w:sz w:val="20"/>
          <w:szCs w:val="20"/>
        </w:rPr>
        <w:t xml:space="preserve"> </w:t>
      </w:r>
      <w:r w:rsidR="00123EB8" w:rsidRPr="00FA1229">
        <w:rPr>
          <w:rFonts w:ascii="Arial" w:hAnsi="Arial" w:cs="Arial"/>
          <w:sz w:val="20"/>
          <w:szCs w:val="20"/>
        </w:rPr>
        <w:fldChar w:fldCharType="begin"/>
      </w:r>
      <w:r w:rsidR="00DE56BD" w:rsidRPr="00FA1229">
        <w:rPr>
          <w:rFonts w:ascii="Arial" w:hAnsi="Arial" w:cs="Arial"/>
          <w:sz w:val="20"/>
          <w:szCs w:val="20"/>
        </w:rPr>
        <w:instrText xml:space="preserve"> ADDIN ZOTERO_ITEM CSL_CITATION {"citationID":"8qAug4Xu","properties":{"formattedCitation":"(Albert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123EB8" w:rsidRPr="00FA1229">
        <w:rPr>
          <w:rFonts w:ascii="Arial" w:hAnsi="Arial" w:cs="Arial"/>
          <w:sz w:val="20"/>
          <w:szCs w:val="20"/>
        </w:rPr>
        <w:fldChar w:fldCharType="separate"/>
      </w:r>
      <w:r w:rsidR="00123EB8" w:rsidRPr="00FA1229">
        <w:rPr>
          <w:rFonts w:ascii="Arial" w:hAnsi="Arial" w:cs="Arial"/>
          <w:sz w:val="20"/>
          <w:szCs w:val="20"/>
        </w:rPr>
        <w:t xml:space="preserve">(Albert </w:t>
      </w:r>
      <w:r w:rsidR="00123EB8" w:rsidRPr="00FA1229">
        <w:rPr>
          <w:rFonts w:ascii="Arial" w:hAnsi="Arial" w:cs="Arial"/>
          <w:i/>
          <w:iCs/>
          <w:sz w:val="20"/>
          <w:szCs w:val="20"/>
        </w:rPr>
        <w:t>et al</w:t>
      </w:r>
      <w:r w:rsidR="00123EB8" w:rsidRPr="00FA1229">
        <w:rPr>
          <w:rFonts w:ascii="Arial" w:hAnsi="Arial" w:cs="Arial"/>
          <w:sz w:val="20"/>
          <w:szCs w:val="20"/>
        </w:rPr>
        <w:t>., 2019)</w:t>
      </w:r>
      <w:r w:rsidR="00123EB8" w:rsidRPr="00FA1229">
        <w:rPr>
          <w:rFonts w:ascii="Arial" w:hAnsi="Arial" w:cs="Arial"/>
          <w:sz w:val="20"/>
          <w:szCs w:val="20"/>
        </w:rPr>
        <w:fldChar w:fldCharType="end"/>
      </w:r>
      <w:r w:rsidR="00123EB8" w:rsidRPr="00FA1229">
        <w:rPr>
          <w:rFonts w:ascii="Arial" w:hAnsi="Arial" w:cs="Arial"/>
          <w:sz w:val="20"/>
          <w:szCs w:val="20"/>
        </w:rPr>
        <w:t>.</w:t>
      </w:r>
      <w:r w:rsidR="00F0043D" w:rsidRPr="00FA1229">
        <w:rPr>
          <w:rFonts w:ascii="Arial" w:hAnsi="Arial" w:cs="Arial"/>
          <w:sz w:val="24"/>
          <w:szCs w:val="24"/>
        </w:rPr>
        <w:t xml:space="preserve"> </w:t>
      </w:r>
    </w:p>
    <w:bookmarkEnd w:id="10"/>
    <w:p w14:paraId="06C82D9D" w14:textId="1CB3C963" w:rsidR="004B4B3C" w:rsidRPr="00FA1229" w:rsidRDefault="004B4B3C" w:rsidP="004B4B3C">
      <w:pPr>
        <w:jc w:val="center"/>
        <w:rPr>
          <w:rFonts w:ascii="Arial" w:hAnsi="Arial" w:cs="Arial"/>
          <w:sz w:val="24"/>
          <w:szCs w:val="24"/>
        </w:rPr>
      </w:pPr>
      <w:r w:rsidRPr="00FA1229">
        <w:rPr>
          <w:rFonts w:ascii="Arial" w:hAnsi="Arial" w:cs="Arial"/>
          <w:noProof/>
          <w:sz w:val="24"/>
          <w:szCs w:val="24"/>
          <w:lang w:val="en-US"/>
        </w:rPr>
        <w:drawing>
          <wp:inline distT="0" distB="0" distL="0" distR="0" wp14:anchorId="763904A6" wp14:editId="0A996133">
            <wp:extent cx="1269365" cy="1629332"/>
            <wp:effectExtent l="0" t="0" r="0" b="9525"/>
            <wp:docPr id="128446272"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4923" cy="1687809"/>
                    </a:xfrm>
                    <a:prstGeom prst="rect">
                      <a:avLst/>
                    </a:prstGeom>
                    <a:noFill/>
                  </pic:spPr>
                </pic:pic>
              </a:graphicData>
            </a:graphic>
          </wp:inline>
        </w:drawing>
      </w:r>
    </w:p>
    <w:p w14:paraId="12CA754B" w14:textId="2D69EFBE" w:rsidR="004B4B3C" w:rsidRPr="00FA1229" w:rsidRDefault="00F0043D" w:rsidP="004B4B3C">
      <w:pPr>
        <w:jc w:val="center"/>
        <w:rPr>
          <w:rFonts w:ascii="Arial" w:hAnsi="Arial" w:cs="Arial"/>
          <w:sz w:val="20"/>
          <w:szCs w:val="20"/>
        </w:rPr>
      </w:pPr>
      <w:r w:rsidRPr="00FA1229">
        <w:rPr>
          <w:rFonts w:ascii="Arial" w:hAnsi="Arial" w:cs="Arial"/>
          <w:sz w:val="20"/>
          <w:szCs w:val="20"/>
        </w:rPr>
        <w:t xml:space="preserve">Fig 5: Schematic representation of </w:t>
      </w:r>
      <w:r w:rsidR="00894133" w:rsidRPr="00FA1229">
        <w:rPr>
          <w:rFonts w:ascii="Arial" w:hAnsi="Arial" w:cs="Arial"/>
          <w:sz w:val="20"/>
          <w:szCs w:val="20"/>
        </w:rPr>
        <w:t>rotor-stator</w:t>
      </w:r>
      <w:r w:rsidRPr="00FA1229">
        <w:rPr>
          <w:rFonts w:ascii="Arial" w:hAnsi="Arial" w:cs="Arial"/>
          <w:sz w:val="20"/>
          <w:szCs w:val="20"/>
        </w:rPr>
        <w:t xml:space="preserve"> homogenizer</w:t>
      </w:r>
    </w:p>
    <w:p w14:paraId="01B19B7D" w14:textId="77777777" w:rsidR="002701FA" w:rsidRPr="00FA1229" w:rsidRDefault="00DF164D" w:rsidP="002701FA">
      <w:pPr>
        <w:spacing w:after="0"/>
        <w:jc w:val="both"/>
        <w:rPr>
          <w:rFonts w:ascii="Arial" w:hAnsi="Arial" w:cs="Arial"/>
          <w:sz w:val="20"/>
          <w:szCs w:val="20"/>
        </w:rPr>
      </w:pPr>
      <w:r w:rsidRPr="00FA1229">
        <w:rPr>
          <w:rFonts w:ascii="Arial" w:hAnsi="Arial" w:cs="Arial"/>
          <w:b/>
          <w:bCs/>
          <w:sz w:val="20"/>
          <w:szCs w:val="20"/>
        </w:rPr>
        <w:t xml:space="preserve">9.1.4. </w:t>
      </w:r>
      <w:bookmarkStart w:id="11" w:name="_Hlk194130994"/>
      <w:r w:rsidR="00FC1760" w:rsidRPr="00FA1229">
        <w:rPr>
          <w:rFonts w:ascii="Arial" w:hAnsi="Arial" w:cs="Arial"/>
          <w:b/>
          <w:bCs/>
          <w:sz w:val="20"/>
          <w:szCs w:val="20"/>
        </w:rPr>
        <w:t>Microfluidic technology</w:t>
      </w:r>
      <w:r w:rsidR="00FC1760" w:rsidRPr="00FA1229">
        <w:rPr>
          <w:rFonts w:ascii="Arial" w:hAnsi="Arial" w:cs="Arial"/>
          <w:b/>
          <w:bCs/>
          <w:sz w:val="24"/>
          <w:szCs w:val="24"/>
        </w:rPr>
        <w:t>:</w:t>
      </w:r>
      <w:r w:rsidR="00FC2CCD" w:rsidRPr="00FA1229">
        <w:rPr>
          <w:rFonts w:ascii="Arial" w:eastAsia="Times New Roman" w:hAnsi="Arial" w:cs="Arial"/>
          <w:kern w:val="0"/>
          <w:sz w:val="24"/>
          <w:szCs w:val="24"/>
          <w:lang w:eastAsia="en-IN"/>
          <w14:ligatures w14:val="none"/>
        </w:rPr>
        <w:t xml:space="preserve"> </w:t>
      </w:r>
      <w:r w:rsidR="00FC2CCD" w:rsidRPr="00FA1229">
        <w:rPr>
          <w:rFonts w:ascii="Arial" w:hAnsi="Arial" w:cs="Arial"/>
          <w:sz w:val="20"/>
          <w:szCs w:val="20"/>
        </w:rPr>
        <w:t xml:space="preserve">A </w:t>
      </w:r>
      <w:r w:rsidR="00894133" w:rsidRPr="00FA1229">
        <w:rPr>
          <w:rFonts w:ascii="Arial" w:hAnsi="Arial" w:cs="Arial"/>
          <w:sz w:val="20"/>
          <w:szCs w:val="20"/>
        </w:rPr>
        <w:t>micrometer-sized</w:t>
      </w:r>
      <w:r w:rsidR="00FC2CCD" w:rsidRPr="00FA1229">
        <w:rPr>
          <w:rFonts w:ascii="Arial" w:hAnsi="Arial" w:cs="Arial"/>
          <w:sz w:val="20"/>
          <w:szCs w:val="20"/>
        </w:rPr>
        <w:t xml:space="preserve"> channel with a specific geometry in which fluids circulate makes up a microfluidic device</w:t>
      </w:r>
      <w:r w:rsidR="002701FA" w:rsidRPr="00FA1229">
        <w:rPr>
          <w:rFonts w:ascii="Arial" w:hAnsi="Arial" w:cs="Arial"/>
          <w:sz w:val="20"/>
          <w:szCs w:val="20"/>
        </w:rPr>
        <w:t xml:space="preserve"> </w:t>
      </w:r>
      <w:r w:rsidR="00665810" w:rsidRPr="00FA1229">
        <w:rPr>
          <w:rFonts w:ascii="Arial" w:hAnsi="Arial" w:cs="Arial"/>
          <w:sz w:val="20"/>
          <w:szCs w:val="20"/>
        </w:rPr>
        <w:fldChar w:fldCharType="begin"/>
      </w:r>
      <w:r w:rsidR="00DE56BD" w:rsidRPr="00FA1229">
        <w:rPr>
          <w:rFonts w:ascii="Arial" w:hAnsi="Arial" w:cs="Arial"/>
          <w:sz w:val="20"/>
          <w:szCs w:val="20"/>
        </w:rPr>
        <w:instrText xml:space="preserve"> ADDIN ZOTERO_ITEM CSL_CITATION {"citationID":"bHtIxOqv","properties":{"formattedCitation":"(Albert et al., 2019)","plainCitation":"(Albert et al., 2019)","noteIndex":0},"citationItems":[{"id":484,"uris":["http://zotero.org/users/14238090/items/IWZJS49Q"],"itemData":{"id":484,"type":"article-journal","container-title":"Journal of Controlled Release","DOI":"10.1016/j.jconrel.2019.07.003","ISSN":"01683659","journalAbbreviation":"Journal of Controlled Release","language":"en","page":"302-332","source":"DOI.org (Crossref)","title":"Pickering emulsions: Preparation processes, key parameters governing their properties and potential for pharmaceutical applications","title-short":"Pickering emulsions","volume":"309","author":[{"family":"Albert","given":"Claire"},{"family":"Beladjine","given":"Mohamed"},{"family":"Tsapis","given":"Nicolas"},{"family":"Fattal","given":"Elias"},{"family":"Agnely","given":"Florence"},{"family":"Huang","given":"Nicolas"}],"issued":{"date-parts":[["2019",9]]}}}],"schema":"https://github.com/citation-style-language/schema/raw/master/csl-citation.json"} </w:instrText>
      </w:r>
      <w:r w:rsidR="00665810" w:rsidRPr="00FA1229">
        <w:rPr>
          <w:rFonts w:ascii="Arial" w:hAnsi="Arial" w:cs="Arial"/>
          <w:sz w:val="20"/>
          <w:szCs w:val="20"/>
        </w:rPr>
        <w:fldChar w:fldCharType="separate"/>
      </w:r>
      <w:r w:rsidR="00665810" w:rsidRPr="00FA1229">
        <w:rPr>
          <w:rFonts w:ascii="Arial" w:hAnsi="Arial" w:cs="Arial"/>
          <w:sz w:val="20"/>
          <w:szCs w:val="20"/>
        </w:rPr>
        <w:t xml:space="preserve">(Albert </w:t>
      </w:r>
      <w:r w:rsidR="00665810" w:rsidRPr="00FA1229">
        <w:rPr>
          <w:rFonts w:ascii="Arial" w:hAnsi="Arial" w:cs="Arial"/>
          <w:i/>
          <w:iCs/>
          <w:sz w:val="20"/>
          <w:szCs w:val="20"/>
        </w:rPr>
        <w:t xml:space="preserve">et al., </w:t>
      </w:r>
      <w:r w:rsidR="00665810" w:rsidRPr="00FA1229">
        <w:rPr>
          <w:rFonts w:ascii="Arial" w:hAnsi="Arial" w:cs="Arial"/>
          <w:sz w:val="20"/>
          <w:szCs w:val="20"/>
        </w:rPr>
        <w:t>2019)</w:t>
      </w:r>
      <w:r w:rsidR="00665810" w:rsidRPr="00FA1229">
        <w:rPr>
          <w:rFonts w:ascii="Arial" w:hAnsi="Arial" w:cs="Arial"/>
          <w:sz w:val="20"/>
          <w:szCs w:val="20"/>
        </w:rPr>
        <w:fldChar w:fldCharType="end"/>
      </w:r>
      <w:r w:rsidR="00665810" w:rsidRPr="00FA1229">
        <w:rPr>
          <w:rFonts w:ascii="Arial" w:hAnsi="Arial" w:cs="Arial"/>
          <w:sz w:val="20"/>
          <w:szCs w:val="20"/>
        </w:rPr>
        <w:t>.</w:t>
      </w:r>
      <w:r w:rsidR="00F0043D" w:rsidRPr="00FA1229">
        <w:rPr>
          <w:rFonts w:ascii="Arial" w:hAnsi="Arial" w:cs="Arial"/>
          <w:sz w:val="20"/>
          <w:szCs w:val="20"/>
        </w:rPr>
        <w:t xml:space="preserve"> </w:t>
      </w:r>
      <w:r w:rsidR="00665810" w:rsidRPr="00FA1229">
        <w:rPr>
          <w:rFonts w:ascii="Arial" w:hAnsi="Arial" w:cs="Arial"/>
          <w:sz w:val="20"/>
          <w:szCs w:val="20"/>
        </w:rPr>
        <w:t>T</w:t>
      </w:r>
      <w:r w:rsidR="00FC1760" w:rsidRPr="00FA1229">
        <w:rPr>
          <w:rFonts w:ascii="Arial" w:hAnsi="Arial" w:cs="Arial"/>
          <w:sz w:val="20"/>
          <w:szCs w:val="20"/>
        </w:rPr>
        <w:t xml:space="preserve">he continuous phase flows vertically, while </w:t>
      </w:r>
      <w:r w:rsidR="002701FA" w:rsidRPr="00FA1229">
        <w:rPr>
          <w:rFonts w:ascii="Arial" w:hAnsi="Arial" w:cs="Arial"/>
          <w:sz w:val="20"/>
          <w:szCs w:val="20"/>
        </w:rPr>
        <w:t xml:space="preserve">the </w:t>
      </w:r>
      <w:r w:rsidR="00FC1760" w:rsidRPr="00FA1229">
        <w:rPr>
          <w:rFonts w:ascii="Arial" w:hAnsi="Arial" w:cs="Arial"/>
          <w:sz w:val="20"/>
          <w:szCs w:val="20"/>
        </w:rPr>
        <w:t xml:space="preserve">dispersed phase in parallel and when these two phases intersect, there is formation of spherical droplets by </w:t>
      </w:r>
      <w:r w:rsidR="002701FA" w:rsidRPr="00FA1229">
        <w:rPr>
          <w:rFonts w:ascii="Arial" w:hAnsi="Arial" w:cs="Arial"/>
          <w:sz w:val="20"/>
          <w:szCs w:val="20"/>
        </w:rPr>
        <w:t xml:space="preserve">the </w:t>
      </w:r>
      <w:r w:rsidR="00FC1760" w:rsidRPr="00FA1229">
        <w:rPr>
          <w:rFonts w:ascii="Arial" w:hAnsi="Arial" w:cs="Arial"/>
          <w:sz w:val="20"/>
          <w:szCs w:val="20"/>
        </w:rPr>
        <w:t>dispersed phase</w:t>
      </w:r>
      <w:r w:rsidR="003454BA" w:rsidRPr="00FA1229">
        <w:rPr>
          <w:rFonts w:ascii="Arial" w:hAnsi="Arial" w:cs="Arial"/>
          <w:sz w:val="20"/>
          <w:szCs w:val="20"/>
        </w:rPr>
        <w:t xml:space="preserve"> ta</w:t>
      </w:r>
      <w:r w:rsidR="00433A60" w:rsidRPr="00FA1229">
        <w:rPr>
          <w:rFonts w:ascii="Arial" w:hAnsi="Arial" w:cs="Arial"/>
          <w:sz w:val="20"/>
          <w:szCs w:val="20"/>
        </w:rPr>
        <w:t>k</w:t>
      </w:r>
      <w:r w:rsidR="003454BA" w:rsidRPr="00FA1229">
        <w:rPr>
          <w:rFonts w:ascii="Arial" w:hAnsi="Arial" w:cs="Arial"/>
          <w:sz w:val="20"/>
          <w:szCs w:val="20"/>
        </w:rPr>
        <w:t>es place</w:t>
      </w:r>
      <w:r w:rsidR="00ED36DE" w:rsidRPr="00FA1229">
        <w:rPr>
          <w:rFonts w:ascii="Arial" w:hAnsi="Arial" w:cs="Arial"/>
          <w:sz w:val="20"/>
          <w:szCs w:val="20"/>
        </w:rPr>
        <w:t xml:space="preserve"> in </w:t>
      </w:r>
      <w:r w:rsidR="002701FA" w:rsidRPr="00FA1229">
        <w:rPr>
          <w:rFonts w:ascii="Arial" w:hAnsi="Arial" w:cs="Arial"/>
          <w:sz w:val="20"/>
          <w:szCs w:val="20"/>
        </w:rPr>
        <w:t xml:space="preserve">the </w:t>
      </w:r>
      <w:r w:rsidR="00ED36DE" w:rsidRPr="00FA1229">
        <w:rPr>
          <w:rFonts w:ascii="Arial" w:hAnsi="Arial" w:cs="Arial"/>
          <w:sz w:val="20"/>
          <w:szCs w:val="20"/>
        </w:rPr>
        <w:t>continuous phase</w:t>
      </w:r>
      <w:r w:rsidR="003454BA" w:rsidRPr="00FA1229">
        <w:rPr>
          <w:rFonts w:ascii="Arial" w:hAnsi="Arial" w:cs="Arial"/>
          <w:sz w:val="20"/>
          <w:szCs w:val="20"/>
        </w:rPr>
        <w:t xml:space="preserve"> </w:t>
      </w:r>
      <w:r w:rsidR="00FC1760" w:rsidRPr="00FA1229">
        <w:rPr>
          <w:rFonts w:ascii="Arial" w:hAnsi="Arial" w:cs="Arial"/>
          <w:sz w:val="20"/>
          <w:szCs w:val="20"/>
        </w:rPr>
        <w:fldChar w:fldCharType="begin"/>
      </w:r>
      <w:r w:rsidR="00FC1760" w:rsidRPr="00FA1229">
        <w:rPr>
          <w:rFonts w:ascii="Arial" w:hAnsi="Arial" w:cs="Arial"/>
          <w:sz w:val="20"/>
          <w:szCs w:val="20"/>
        </w:rPr>
        <w:instrText xml:space="preserve"> ADDIN ZOTERO_ITEM CSL_CITATION {"citationID":"RMJgViqA","properties":{"formattedCitation":"(Yao et al., 2018)","plainCitation":"(Yao et al., 2018)","noteIndex":0},"citationItems":[{"id":486,"uris":["http://zotero.org/users/14238090/items/I8ARU8ZU"],"itemData":{"id":486,"type":"article-journal","abstract":"Abstract\n            Studying the stability of Pickering emulsion is of great interest for applications including catalysis, oil recovery, and cosmetics. Conventional methods emphasize the overall behavior of bulk emulsions and neglect the influence of particle adsorbing dynamics, leading to discrepancies in predicting the shelf</w:instrText>
      </w:r>
      <w:r w:rsidR="00FC1760" w:rsidRPr="00FA1229">
        <w:rPr>
          <w:rFonts w:ascii="Cambria Math" w:hAnsi="Cambria Math" w:cs="Cambria Math"/>
          <w:sz w:val="20"/>
          <w:szCs w:val="20"/>
        </w:rPr>
        <w:instrText>‐</w:instrText>
      </w:r>
      <w:r w:rsidR="00FC1760" w:rsidRPr="00FA1229">
        <w:rPr>
          <w:rFonts w:ascii="Arial" w:hAnsi="Arial" w:cs="Arial"/>
          <w:sz w:val="20"/>
          <w:szCs w:val="20"/>
        </w:rPr>
        <w:instrText>life of Pickering emulsion–based products. By employing a microfluidic method, the particle adsorption is controlled and the stability of the Pickering emulsions is consequently examined. This approach enables us to elucidate the relationship between the particle adsorption dynamics and the stability of Pickering emulsions on droplet</w:instrText>
      </w:r>
      <w:r w:rsidR="00FC1760" w:rsidRPr="00FA1229">
        <w:rPr>
          <w:rFonts w:ascii="Cambria Math" w:hAnsi="Cambria Math" w:cs="Cambria Math"/>
          <w:sz w:val="20"/>
          <w:szCs w:val="20"/>
        </w:rPr>
        <w:instrText>‐</w:instrText>
      </w:r>
      <w:r w:rsidR="00FC1760" w:rsidRPr="00FA1229">
        <w:rPr>
          <w:rFonts w:ascii="Arial" w:hAnsi="Arial" w:cs="Arial"/>
          <w:sz w:val="20"/>
          <w:szCs w:val="20"/>
        </w:rPr>
        <w:instrText>level quantitatively. Using oil/water emulsions stabilized by polystyrene nanoparticles as an example, the diffusion</w:instrText>
      </w:r>
      <w:r w:rsidR="00FC1760" w:rsidRPr="00FA1229">
        <w:rPr>
          <w:rFonts w:ascii="Cambria Math" w:hAnsi="Cambria Math" w:cs="Cambria Math"/>
          <w:sz w:val="20"/>
          <w:szCs w:val="20"/>
        </w:rPr>
        <w:instrText>‐</w:instrText>
      </w:r>
      <w:r w:rsidR="00FC1760" w:rsidRPr="00FA1229">
        <w:rPr>
          <w:rFonts w:ascii="Arial" w:hAnsi="Arial" w:cs="Arial"/>
          <w:sz w:val="20"/>
          <w:szCs w:val="20"/>
        </w:rPr>
        <w:instrText xml:space="preserve">limited particle adsorption is demonstrated and investigated the stability criteria with respect to particle size, particle concentration, surface chemistry, and ionic strength. This approach offers important insights for application involving Pickering emulsions and provides guidelines to formulate and quantify the Pickering emulsion–based products.","container-title":"Small","DOI":"10.1002/smll.201802902","ISSN":"1613-6810, 1613-6829","issue":"37","journalAbbreviation":"Small","language":"en","page":"1802902","source":"DOI.org (Crossref)","title":"Control of Particle Adsorption for Stability of Pickering Emulsions in Microfluidics","volume":"14","author":[{"family":"Yao","given":"Xiaoxue"},{"family":"Liu","given":"Zhou"},{"family":"Ma","given":"Mingze"},{"family":"Chao","given":"Youchuang"},{"family":"Gao","given":"Yongxiang"},{"family":"Kong","given":"Tiantian"}],"issued":{"date-parts":[["2018",9]]}}}],"schema":"https://github.com/citation-style-language/schema/raw/master/csl-citation.json"} </w:instrText>
      </w:r>
      <w:r w:rsidR="00FC1760" w:rsidRPr="00FA1229">
        <w:rPr>
          <w:rFonts w:ascii="Arial" w:hAnsi="Arial" w:cs="Arial"/>
          <w:sz w:val="20"/>
          <w:szCs w:val="20"/>
        </w:rPr>
        <w:fldChar w:fldCharType="separate"/>
      </w:r>
      <w:r w:rsidR="00FC1760" w:rsidRPr="00FA1229">
        <w:rPr>
          <w:rFonts w:ascii="Arial" w:hAnsi="Arial" w:cs="Arial"/>
          <w:sz w:val="20"/>
          <w:szCs w:val="20"/>
        </w:rPr>
        <w:t xml:space="preserve">(Yao </w:t>
      </w:r>
      <w:r w:rsidR="00FC1760" w:rsidRPr="00FA1229">
        <w:rPr>
          <w:rFonts w:ascii="Arial" w:hAnsi="Arial" w:cs="Arial"/>
          <w:i/>
          <w:iCs/>
          <w:sz w:val="20"/>
          <w:szCs w:val="20"/>
        </w:rPr>
        <w:t>et</w:t>
      </w:r>
      <w:r w:rsidR="00FC1760" w:rsidRPr="00FA1229">
        <w:rPr>
          <w:rFonts w:ascii="Arial" w:hAnsi="Arial" w:cs="Arial"/>
          <w:sz w:val="20"/>
          <w:szCs w:val="20"/>
        </w:rPr>
        <w:t xml:space="preserve"> al., 2018)</w:t>
      </w:r>
      <w:r w:rsidR="00FC1760" w:rsidRPr="00FA1229">
        <w:rPr>
          <w:rFonts w:ascii="Arial" w:hAnsi="Arial" w:cs="Arial"/>
          <w:sz w:val="20"/>
          <w:szCs w:val="20"/>
        </w:rPr>
        <w:fldChar w:fldCharType="end"/>
      </w:r>
      <w:r w:rsidR="00FC1760" w:rsidRPr="00FA1229">
        <w:rPr>
          <w:rFonts w:ascii="Arial" w:hAnsi="Arial" w:cs="Arial"/>
          <w:sz w:val="20"/>
          <w:szCs w:val="20"/>
        </w:rPr>
        <w:t>.</w:t>
      </w:r>
      <w:r w:rsidR="00F54B5D" w:rsidRPr="00FA1229">
        <w:rPr>
          <w:rFonts w:ascii="Arial" w:hAnsi="Arial" w:cs="Arial"/>
          <w:sz w:val="20"/>
          <w:szCs w:val="20"/>
        </w:rPr>
        <w:t xml:space="preserve"> </w:t>
      </w:r>
      <w:r w:rsidR="00DE56BD" w:rsidRPr="00FA1229">
        <w:rPr>
          <w:rFonts w:ascii="Arial" w:hAnsi="Arial" w:cs="Arial"/>
          <w:sz w:val="20"/>
          <w:szCs w:val="20"/>
        </w:rPr>
        <w:t xml:space="preserve">With this "bottom-up" method of emulsification, even with low fluid volumes, excellent multiple emulsions with total control over the quantity and </w:t>
      </w:r>
      <w:r w:rsidR="002701FA" w:rsidRPr="00FA1229">
        <w:rPr>
          <w:rFonts w:ascii="Arial" w:hAnsi="Arial" w:cs="Arial"/>
          <w:sz w:val="20"/>
          <w:szCs w:val="20"/>
        </w:rPr>
        <w:t>movement</w:t>
      </w:r>
      <w:r w:rsidR="00DE56BD" w:rsidRPr="00FA1229">
        <w:rPr>
          <w:rFonts w:ascii="Arial" w:hAnsi="Arial" w:cs="Arial"/>
          <w:sz w:val="20"/>
          <w:szCs w:val="20"/>
        </w:rPr>
        <w:t xml:space="preserve"> of encapsulated inner droplets </w:t>
      </w:r>
      <w:r w:rsidR="009079C9" w:rsidRPr="00FA1229">
        <w:rPr>
          <w:rFonts w:ascii="Arial" w:hAnsi="Arial" w:cs="Arial"/>
          <w:sz w:val="20"/>
          <w:szCs w:val="20"/>
        </w:rPr>
        <w:t xml:space="preserve">can be </w:t>
      </w:r>
      <w:r w:rsidR="00A1479F" w:rsidRPr="00FA1229">
        <w:rPr>
          <w:rFonts w:ascii="Arial" w:hAnsi="Arial" w:cs="Arial"/>
          <w:sz w:val="20"/>
          <w:szCs w:val="20"/>
        </w:rPr>
        <w:t xml:space="preserve">created </w:t>
      </w:r>
      <w:r w:rsidR="00DE56BD" w:rsidRPr="00FA1229">
        <w:rPr>
          <w:rFonts w:ascii="Arial" w:hAnsi="Arial" w:cs="Arial"/>
          <w:sz w:val="20"/>
          <w:szCs w:val="20"/>
        </w:rPr>
        <w:fldChar w:fldCharType="begin"/>
      </w:r>
      <w:r w:rsidR="00DE56BD" w:rsidRPr="00FA1229">
        <w:rPr>
          <w:rFonts w:ascii="Arial" w:hAnsi="Arial" w:cs="Arial"/>
          <w:sz w:val="20"/>
          <w:szCs w:val="20"/>
        </w:rPr>
        <w:instrText xml:space="preserve"> ADDIN ZOTERO_ITEM CSL_CITATION {"citationID":"QR5InGGc","properties":{"formattedCitation":"(Engl et al., 2008)","plainCitation":"(Engl et al., 2008)","noteIndex":0},"citationItems":[{"id":1535,"uris":["http://zotero.org/users/14238090/items/Q5KZJA5F"],"itemData":{"id":1535,"type":"article-journal","container-title":"Current Opinion in Colloid &amp; Interface Science","DOI":"10.1016/j.cocis.2007.09.003","ISSN":"13590294","issue":"4","journalAbbreviation":"Current Opinion in Colloid &amp; Interface Science","language":"en","license":"https://www.elsevier.com/tdm/userlicense/1.0/","page":"206-216","source":"DOI.org (Crossref)","title":"Controlled production of emulsions and particles by milli- and microfluidic techniques","volume":"13","author":[{"family":"Engl","given":"W."},{"family":"Backov","given":"R."},{"family":"Panizza","given":"P."}],"issued":{"date-parts":[["2008",8]]}}}],"schema":"https://github.com/citation-style-language/schema/raw/master/csl-citation.json"} </w:instrText>
      </w:r>
      <w:r w:rsidR="00DE56BD" w:rsidRPr="00FA1229">
        <w:rPr>
          <w:rFonts w:ascii="Arial" w:hAnsi="Arial" w:cs="Arial"/>
          <w:sz w:val="20"/>
          <w:szCs w:val="20"/>
        </w:rPr>
        <w:fldChar w:fldCharType="separate"/>
      </w:r>
      <w:r w:rsidR="00DE56BD" w:rsidRPr="00FA1229">
        <w:rPr>
          <w:rFonts w:ascii="Arial" w:hAnsi="Arial" w:cs="Arial"/>
          <w:sz w:val="20"/>
          <w:szCs w:val="20"/>
        </w:rPr>
        <w:t xml:space="preserve">(Engl </w:t>
      </w:r>
      <w:r w:rsidR="00DE56BD" w:rsidRPr="00FA1229">
        <w:rPr>
          <w:rFonts w:ascii="Arial" w:hAnsi="Arial" w:cs="Arial"/>
          <w:i/>
          <w:iCs/>
          <w:sz w:val="20"/>
          <w:szCs w:val="20"/>
        </w:rPr>
        <w:t>et al</w:t>
      </w:r>
      <w:r w:rsidR="00DE56BD" w:rsidRPr="00FA1229">
        <w:rPr>
          <w:rFonts w:ascii="Arial" w:hAnsi="Arial" w:cs="Arial"/>
          <w:sz w:val="20"/>
          <w:szCs w:val="20"/>
        </w:rPr>
        <w:t>., 2008)</w:t>
      </w:r>
      <w:r w:rsidR="00DE56BD" w:rsidRPr="00FA1229">
        <w:rPr>
          <w:rFonts w:ascii="Arial" w:hAnsi="Arial" w:cs="Arial"/>
          <w:sz w:val="20"/>
          <w:szCs w:val="20"/>
        </w:rPr>
        <w:fldChar w:fldCharType="end"/>
      </w:r>
      <w:r w:rsidR="001D4166" w:rsidRPr="00FA1229">
        <w:rPr>
          <w:rFonts w:ascii="Arial" w:hAnsi="Arial" w:cs="Arial"/>
          <w:sz w:val="20"/>
          <w:szCs w:val="20"/>
        </w:rPr>
        <w:t>.</w:t>
      </w:r>
      <w:r w:rsidR="00F0043D" w:rsidRPr="00FA1229">
        <w:rPr>
          <w:rFonts w:ascii="Arial" w:hAnsi="Arial" w:cs="Arial"/>
          <w:sz w:val="20"/>
          <w:szCs w:val="20"/>
        </w:rPr>
        <w:t xml:space="preserve"> </w:t>
      </w:r>
    </w:p>
    <w:p w14:paraId="6633CDC7" w14:textId="3B48F825" w:rsidR="002701FA" w:rsidRPr="00FA1229" w:rsidRDefault="001D4E0E" w:rsidP="002701FA">
      <w:pPr>
        <w:spacing w:after="0"/>
        <w:jc w:val="both"/>
        <w:rPr>
          <w:rFonts w:ascii="Arial" w:hAnsi="Arial" w:cs="Arial"/>
          <w:sz w:val="20"/>
          <w:szCs w:val="20"/>
        </w:rPr>
      </w:pPr>
      <w:r w:rsidRPr="00FA1229">
        <w:rPr>
          <w:rFonts w:ascii="Arial" w:hAnsi="Arial" w:cs="Arial"/>
          <w:sz w:val="20"/>
          <w:szCs w:val="20"/>
        </w:rPr>
        <w:t>The resulting emulsions</w:t>
      </w:r>
      <w:r w:rsidR="00A70BB8" w:rsidRPr="00FA1229">
        <w:rPr>
          <w:rFonts w:ascii="Arial" w:hAnsi="Arial" w:cs="Arial"/>
          <w:sz w:val="20"/>
          <w:szCs w:val="20"/>
        </w:rPr>
        <w:t xml:space="preserve"> from microfluidic technology are</w:t>
      </w:r>
      <w:r w:rsidRPr="00FA1229">
        <w:rPr>
          <w:rFonts w:ascii="Arial" w:hAnsi="Arial" w:cs="Arial"/>
          <w:sz w:val="20"/>
          <w:szCs w:val="20"/>
        </w:rPr>
        <w:t xml:space="preserve"> far more stable than those produced with conventional homogenizers and have </w:t>
      </w:r>
      <w:r w:rsidR="002701FA" w:rsidRPr="00FA1229">
        <w:rPr>
          <w:rFonts w:ascii="Arial" w:hAnsi="Arial" w:cs="Arial"/>
          <w:sz w:val="20"/>
          <w:szCs w:val="20"/>
        </w:rPr>
        <w:t>several</w:t>
      </w:r>
      <w:r w:rsidRPr="00FA1229">
        <w:rPr>
          <w:rFonts w:ascii="Arial" w:hAnsi="Arial" w:cs="Arial"/>
          <w:sz w:val="20"/>
          <w:szCs w:val="20"/>
        </w:rPr>
        <w:t xml:space="preserve"> benefits, including simple preparation and accurate droplet control. A thick layer forms around the droplets to stabilize the emulsion since microfluidic technology is a gentle and promising technique that does not destroy the stabilizer's agglomerates due to its low shear pressure application </w:t>
      </w:r>
      <w:r w:rsidR="0094701D" w:rsidRPr="00FA1229">
        <w:rPr>
          <w:rFonts w:ascii="Arial" w:hAnsi="Arial" w:cs="Arial"/>
          <w:sz w:val="20"/>
          <w:szCs w:val="20"/>
        </w:rPr>
        <w:fldChar w:fldCharType="begin"/>
      </w:r>
      <w:r w:rsidR="00D917A5" w:rsidRPr="00FA1229">
        <w:rPr>
          <w:rFonts w:ascii="Arial" w:hAnsi="Arial" w:cs="Arial"/>
          <w:sz w:val="20"/>
          <w:szCs w:val="20"/>
        </w:rPr>
        <w:instrText xml:space="preserve"> ADDIN ZOTERO_ITEM CSL_CITATION {"citationID":"IEsTyXQD","properties":{"formattedCitation":"(L. Chen et al., 2020)","plainCitation":"(L. Chen et al., 2020)","noteIndex":0},"citationItems":[{"id":181,"uris":["http://zotero.org/users/14238090/items/RHR9FCS7"],"itemData":{"id":181,"type":"article-journal","abstract":"In recent years, Pickering emulsions have emerged as a new method and have attracted much attention in the fields of food sciences. Unlike conventional emulsions, Pickering emulsions are stabilized by solid particles, which can irreversibly adsorb on the oil-water interface to form a dense film to prevent the aggregation of droplets. The research and development of food-grade solid particles are increasingly favored by scientific researchers. Compared with conventional emulsions, Pickering emulsions have many advantages, such as fewer using amounts of emulsifiers, biocompatibility and higher safety, which may offer feasibility to have broad application prospects in a wide range of fields. In this article, we review the preparation methods, stabilization mechanism, degradation of Pickering emulsions. We also summarize its applications in food sciences in recent years and discuss its future prospects and challenges in this work.","container-title":"Molecules","DOI":"10.3390/molecules25143202","ISSN":"1420-3049","issue":"14","journalAbbreviation":"Molecules","language":"en","license":"https://creativecommons.org/licenses/by/4.0/","page":"3202","source":"DOI.org (Crossref)","title":"Food-Grade Pickering Emulsions: Preparation, Stabilization and Applications","title-short":"Food-Grade Pickering Emulsions","volume":"25","author":[{"family":"Chen","given":"Lijuan"},{"family":"Ao","given":"Fen"},{"family":"Ge","given":"Xuemei"},{"family":"Shen","given":"Wen"}],"issued":{"date-parts":[["2020",7,14]]}}}],"schema":"https://github.com/citation-style-language/schema/raw/master/csl-citation.json"} </w:instrText>
      </w:r>
      <w:r w:rsidR="0094701D" w:rsidRPr="00FA1229">
        <w:rPr>
          <w:rFonts w:ascii="Arial" w:hAnsi="Arial" w:cs="Arial"/>
          <w:sz w:val="20"/>
          <w:szCs w:val="20"/>
        </w:rPr>
        <w:fldChar w:fldCharType="separate"/>
      </w:r>
      <w:r w:rsidR="00D917A5" w:rsidRPr="00FA1229">
        <w:rPr>
          <w:rFonts w:ascii="Arial" w:hAnsi="Arial" w:cs="Arial"/>
          <w:sz w:val="20"/>
          <w:szCs w:val="20"/>
        </w:rPr>
        <w:t xml:space="preserve">(Chen </w:t>
      </w:r>
      <w:r w:rsidR="00D917A5" w:rsidRPr="00FA1229">
        <w:rPr>
          <w:rFonts w:ascii="Arial" w:hAnsi="Arial" w:cs="Arial"/>
          <w:i/>
          <w:iCs/>
          <w:sz w:val="20"/>
          <w:szCs w:val="20"/>
        </w:rPr>
        <w:t>et al</w:t>
      </w:r>
      <w:r w:rsidR="00D917A5" w:rsidRPr="00FA1229">
        <w:rPr>
          <w:rFonts w:ascii="Arial" w:hAnsi="Arial" w:cs="Arial"/>
          <w:sz w:val="20"/>
          <w:szCs w:val="20"/>
        </w:rPr>
        <w:t>., 2020)</w:t>
      </w:r>
      <w:r w:rsidR="0094701D" w:rsidRPr="00FA1229">
        <w:rPr>
          <w:rFonts w:ascii="Arial" w:hAnsi="Arial" w:cs="Arial"/>
          <w:sz w:val="20"/>
          <w:szCs w:val="20"/>
        </w:rPr>
        <w:fldChar w:fldCharType="end"/>
      </w:r>
      <w:r w:rsidR="001559B8" w:rsidRPr="00FA1229">
        <w:rPr>
          <w:rFonts w:ascii="Arial" w:hAnsi="Arial" w:cs="Arial"/>
          <w:sz w:val="20"/>
          <w:szCs w:val="20"/>
        </w:rPr>
        <w:t>.</w:t>
      </w:r>
      <w:r w:rsidR="0094701D" w:rsidRPr="00FA1229">
        <w:rPr>
          <w:rFonts w:ascii="Arial" w:hAnsi="Arial" w:cs="Arial"/>
          <w:sz w:val="20"/>
          <w:szCs w:val="20"/>
        </w:rPr>
        <w:t xml:space="preserve"> This process divides the emulsion into two streams, which collide to reduce droplet size.</w:t>
      </w:r>
      <w:r w:rsidR="00BB7E13" w:rsidRPr="00FA1229">
        <w:rPr>
          <w:rFonts w:ascii="Arial" w:hAnsi="Arial" w:cs="Arial"/>
          <w:sz w:val="20"/>
          <w:szCs w:val="20"/>
        </w:rPr>
        <w:t xml:space="preserve"> </w:t>
      </w:r>
      <w:r w:rsidR="00865A2B" w:rsidRPr="00FA1229">
        <w:rPr>
          <w:rFonts w:ascii="Arial" w:hAnsi="Arial" w:cs="Arial"/>
          <w:sz w:val="20"/>
          <w:szCs w:val="20"/>
        </w:rPr>
        <w:t xml:space="preserve">Several microfluidic devices with </w:t>
      </w:r>
      <w:r w:rsidR="002D4924" w:rsidRPr="00FA1229">
        <w:rPr>
          <w:rFonts w:ascii="Arial" w:hAnsi="Arial" w:cs="Arial"/>
          <w:sz w:val="20"/>
          <w:szCs w:val="20"/>
        </w:rPr>
        <w:t>various</w:t>
      </w:r>
      <w:r w:rsidR="00865A2B" w:rsidRPr="00FA1229">
        <w:rPr>
          <w:rFonts w:ascii="Arial" w:hAnsi="Arial" w:cs="Arial"/>
          <w:sz w:val="20"/>
          <w:szCs w:val="20"/>
        </w:rPr>
        <w:t xml:space="preserve"> types of junctions to date have been designed for the generation of Pickering emulsion droplets including T-junction, cross-junction and Y</w:t>
      </w:r>
      <w:r w:rsidR="00F5648F" w:rsidRPr="00FA1229">
        <w:rPr>
          <w:rFonts w:ascii="Arial" w:hAnsi="Arial" w:cs="Arial"/>
          <w:sz w:val="20"/>
          <w:szCs w:val="20"/>
        </w:rPr>
        <w:t>-</w:t>
      </w:r>
      <w:r w:rsidR="00865A2B" w:rsidRPr="00FA1229">
        <w:rPr>
          <w:rFonts w:ascii="Arial" w:hAnsi="Arial" w:cs="Arial"/>
          <w:sz w:val="20"/>
          <w:szCs w:val="20"/>
        </w:rPr>
        <w:t>junction</w:t>
      </w:r>
      <w:r w:rsidR="00E11C72" w:rsidRPr="00FA1229">
        <w:rPr>
          <w:rFonts w:ascii="Arial" w:hAnsi="Arial" w:cs="Arial"/>
          <w:sz w:val="20"/>
          <w:szCs w:val="20"/>
        </w:rPr>
        <w:t xml:space="preserve"> </w:t>
      </w:r>
      <w:r w:rsidR="00E11C72" w:rsidRPr="00FA1229">
        <w:rPr>
          <w:rFonts w:ascii="Arial" w:hAnsi="Arial" w:cs="Arial"/>
          <w:sz w:val="20"/>
          <w:szCs w:val="20"/>
        </w:rPr>
        <w:fldChar w:fldCharType="begin"/>
      </w:r>
      <w:r w:rsidR="00E11C72" w:rsidRPr="00FA1229">
        <w:rPr>
          <w:rFonts w:ascii="Arial" w:hAnsi="Arial" w:cs="Arial"/>
          <w:sz w:val="20"/>
          <w:szCs w:val="20"/>
        </w:rPr>
        <w:instrText xml:space="preserve"> ADDIN ZOTERO_ITEM CSL_CITATION {"citationID":"KDsKErBL","properties":{"formattedCitation":"(Pandita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E11C72" w:rsidRPr="00FA1229">
        <w:rPr>
          <w:rFonts w:ascii="Arial" w:hAnsi="Arial" w:cs="Arial"/>
          <w:sz w:val="20"/>
          <w:szCs w:val="20"/>
        </w:rPr>
        <w:fldChar w:fldCharType="separate"/>
      </w:r>
      <w:r w:rsidR="00E11C72" w:rsidRPr="00FA1229">
        <w:rPr>
          <w:rFonts w:ascii="Arial" w:hAnsi="Arial" w:cs="Arial"/>
          <w:sz w:val="20"/>
          <w:szCs w:val="20"/>
        </w:rPr>
        <w:t xml:space="preserve">(Pandita </w:t>
      </w:r>
      <w:r w:rsidR="00E11C72" w:rsidRPr="00FA1229">
        <w:rPr>
          <w:rFonts w:ascii="Arial" w:hAnsi="Arial" w:cs="Arial"/>
          <w:i/>
          <w:iCs/>
          <w:sz w:val="20"/>
          <w:szCs w:val="20"/>
        </w:rPr>
        <w:t>et al.</w:t>
      </w:r>
      <w:r w:rsidR="00E11C72" w:rsidRPr="00FA1229">
        <w:rPr>
          <w:rFonts w:ascii="Arial" w:hAnsi="Arial" w:cs="Arial"/>
          <w:sz w:val="20"/>
          <w:szCs w:val="20"/>
        </w:rPr>
        <w:t>, 2024)</w:t>
      </w:r>
      <w:r w:rsidR="00E11C72" w:rsidRPr="00FA1229">
        <w:rPr>
          <w:rFonts w:ascii="Arial" w:hAnsi="Arial" w:cs="Arial"/>
          <w:sz w:val="20"/>
          <w:szCs w:val="20"/>
        </w:rPr>
        <w:fldChar w:fldCharType="end"/>
      </w:r>
      <w:r w:rsidR="00E11C72" w:rsidRPr="00FA1229">
        <w:rPr>
          <w:rFonts w:ascii="Arial" w:hAnsi="Arial" w:cs="Arial"/>
          <w:sz w:val="20"/>
          <w:szCs w:val="20"/>
        </w:rPr>
        <w:t>.</w:t>
      </w:r>
    </w:p>
    <w:p w14:paraId="1A862CED" w14:textId="4698925D" w:rsidR="00DE56BD" w:rsidRPr="00FA1229" w:rsidRDefault="00A367C6" w:rsidP="002701FA">
      <w:pPr>
        <w:spacing w:after="0"/>
        <w:jc w:val="both"/>
        <w:rPr>
          <w:rFonts w:ascii="Arial" w:hAnsi="Arial" w:cs="Arial"/>
          <w:sz w:val="20"/>
          <w:szCs w:val="20"/>
        </w:rPr>
      </w:pPr>
      <w:r w:rsidRPr="00FA1229">
        <w:rPr>
          <w:rFonts w:ascii="Arial" w:hAnsi="Arial" w:cs="Arial"/>
          <w:sz w:val="20"/>
          <w:szCs w:val="20"/>
        </w:rPr>
        <w:t xml:space="preserve"> </w:t>
      </w:r>
      <w:r w:rsidR="005A62FF" w:rsidRPr="00FA1229">
        <w:rPr>
          <w:rFonts w:ascii="Arial" w:hAnsi="Arial" w:cs="Arial"/>
          <w:sz w:val="20"/>
          <w:szCs w:val="20"/>
        </w:rPr>
        <w:t>A sharp edge is made available by the T-junction microchannel device to create micro-droplets from biomaterial solutions. The scattered phase is introduced from the perpendicular channel in the T-junction design, whereas the continuous phase flows in the main channel. When the pressure gradient and the shear forces applied by the continuous phase combine, the scattered phase's tip elongates into the main channel until it fragments into a droplet</w:t>
      </w:r>
      <w:r w:rsidR="00F0043D" w:rsidRPr="00FA1229">
        <w:rPr>
          <w:rFonts w:ascii="Arial" w:hAnsi="Arial" w:cs="Arial"/>
          <w:sz w:val="20"/>
          <w:szCs w:val="20"/>
        </w:rPr>
        <w:t xml:space="preserve"> </w:t>
      </w:r>
      <w:r w:rsidR="00414C13" w:rsidRPr="00FA1229">
        <w:rPr>
          <w:rFonts w:ascii="Arial" w:hAnsi="Arial" w:cs="Arial"/>
          <w:sz w:val="20"/>
          <w:szCs w:val="20"/>
        </w:rPr>
        <w:fldChar w:fldCharType="begin"/>
      </w:r>
      <w:r w:rsidR="00414C13" w:rsidRPr="00FA1229">
        <w:rPr>
          <w:rFonts w:ascii="Arial" w:hAnsi="Arial" w:cs="Arial"/>
          <w:sz w:val="20"/>
          <w:szCs w:val="20"/>
        </w:rPr>
        <w:instrText xml:space="preserve"> ADDIN ZOTERO_ITEM CSL_CITATION {"citationID":"cTiAz0lC","properties":{"formattedCitation":"(Jamalabadi et al., 2017)","plainCitation":"(Jamalabadi et al., 2017)","noteIndex":0},"citationItems":[{"id":1582,"uris":["http://zotero.org/users/14238090/items/2DXYB3PY"],"itemData":{"id":1582,"type":"article-journal","container-title":"Theoretical and Applied Mechanics Letters","DOI":"10.1016/j.taml.2017.06.002","ISSN":"20950349","issue":"4","journalAbbreviation":"Theoretical and Applied Mechanics Letters","language":"en","page":"243-251","source":"DOI.org (Crossref)","title":"Effect of injection angle, density ratio, and viscosity on droplet formation in a microfluidic T-junction","volume":"7","author":[{"family":"Jamalabadi","given":"Mohammad Yaghoub Abdollahzadeh"},{"family":"DaqiqShirazi","given":"Mohammadreza"},{"family":"Kosar","given":"Ali"},{"family":"Shadloo","given":"Mostafa Safdari"}],"issued":{"date-parts":[["2017",7]]}}}],"schema":"https://github.com/citation-style-language/schema/raw/master/csl-citation.json"} </w:instrText>
      </w:r>
      <w:r w:rsidR="00414C13" w:rsidRPr="00FA1229">
        <w:rPr>
          <w:rFonts w:ascii="Arial" w:hAnsi="Arial" w:cs="Arial"/>
          <w:sz w:val="20"/>
          <w:szCs w:val="20"/>
        </w:rPr>
        <w:fldChar w:fldCharType="separate"/>
      </w:r>
      <w:r w:rsidR="00414C13" w:rsidRPr="00FA1229">
        <w:rPr>
          <w:rFonts w:ascii="Arial" w:hAnsi="Arial" w:cs="Arial"/>
          <w:sz w:val="20"/>
          <w:szCs w:val="20"/>
        </w:rPr>
        <w:t xml:space="preserve">(Jamalabadi </w:t>
      </w:r>
      <w:r w:rsidR="00414C13" w:rsidRPr="00FA1229">
        <w:rPr>
          <w:rFonts w:ascii="Arial" w:hAnsi="Arial" w:cs="Arial"/>
          <w:i/>
          <w:iCs/>
          <w:sz w:val="20"/>
          <w:szCs w:val="20"/>
        </w:rPr>
        <w:t>et al.,</w:t>
      </w:r>
      <w:r w:rsidR="00414C13" w:rsidRPr="00FA1229">
        <w:rPr>
          <w:rFonts w:ascii="Arial" w:hAnsi="Arial" w:cs="Arial"/>
          <w:sz w:val="20"/>
          <w:szCs w:val="20"/>
        </w:rPr>
        <w:t xml:space="preserve"> 2017)</w:t>
      </w:r>
      <w:r w:rsidR="00414C13" w:rsidRPr="00FA1229">
        <w:rPr>
          <w:rFonts w:ascii="Arial" w:hAnsi="Arial" w:cs="Arial"/>
          <w:sz w:val="20"/>
          <w:szCs w:val="20"/>
        </w:rPr>
        <w:fldChar w:fldCharType="end"/>
      </w:r>
      <w:r w:rsidR="005A62FF" w:rsidRPr="00FA1229">
        <w:rPr>
          <w:rFonts w:ascii="Arial" w:hAnsi="Arial" w:cs="Arial"/>
          <w:sz w:val="20"/>
          <w:szCs w:val="20"/>
        </w:rPr>
        <w:t>.</w:t>
      </w:r>
      <w:r w:rsidR="00046712" w:rsidRPr="00FA1229">
        <w:rPr>
          <w:rFonts w:ascii="Arial" w:eastAsia="Times New Roman" w:hAnsi="Arial" w:cs="Arial"/>
          <w:kern w:val="0"/>
          <w:sz w:val="20"/>
          <w:szCs w:val="20"/>
          <w:lang w:eastAsia="en-IN"/>
          <w14:ligatures w14:val="none"/>
        </w:rPr>
        <w:t xml:space="preserve"> </w:t>
      </w:r>
      <w:bookmarkEnd w:id="9"/>
      <w:r w:rsidR="00653A01" w:rsidRPr="00FA1229">
        <w:rPr>
          <w:rFonts w:ascii="Arial" w:eastAsia="Times New Roman" w:hAnsi="Arial" w:cs="Arial"/>
          <w:kern w:val="0"/>
          <w:sz w:val="20"/>
          <w:szCs w:val="20"/>
          <w:lang w:eastAsia="en-IN"/>
          <w14:ligatures w14:val="none"/>
        </w:rPr>
        <w:t xml:space="preserve">Two opposing streams of the continuous phase focus the dispersed phase flow in a cross-junction configuration, and droplets form when the dispersed phase jet becomes too thin to endure inside the continuous phase. The balance between the interfacial tension and shear forces determines how the droplets are generated in a Y-junction shape </w:t>
      </w:r>
      <w:r w:rsidR="005A0485" w:rsidRPr="00FA1229">
        <w:rPr>
          <w:rFonts w:ascii="Arial" w:hAnsi="Arial" w:cs="Arial"/>
          <w:sz w:val="20"/>
          <w:szCs w:val="20"/>
        </w:rPr>
        <w:fldChar w:fldCharType="begin"/>
      </w:r>
      <w:r w:rsidR="001666C4" w:rsidRPr="00FA1229">
        <w:rPr>
          <w:rFonts w:ascii="Arial" w:hAnsi="Arial" w:cs="Arial"/>
          <w:sz w:val="20"/>
          <w:szCs w:val="20"/>
        </w:rPr>
        <w:instrText xml:space="preserve"> ADDIN ZOTERO_ITEM CSL_CITATION {"citationID":"KTDPFT72","properties":{"formattedCitation":"(Pandita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5A0485" w:rsidRPr="00FA1229">
        <w:rPr>
          <w:rFonts w:ascii="Arial" w:hAnsi="Arial" w:cs="Arial"/>
          <w:sz w:val="20"/>
          <w:szCs w:val="20"/>
        </w:rPr>
        <w:fldChar w:fldCharType="separate"/>
      </w:r>
      <w:r w:rsidR="005A0485" w:rsidRPr="00FA1229">
        <w:rPr>
          <w:rFonts w:ascii="Arial" w:hAnsi="Arial" w:cs="Arial"/>
          <w:sz w:val="20"/>
          <w:szCs w:val="20"/>
        </w:rPr>
        <w:t xml:space="preserve">(Pandita </w:t>
      </w:r>
      <w:r w:rsidR="005A0485" w:rsidRPr="00FA1229">
        <w:rPr>
          <w:rFonts w:ascii="Arial" w:hAnsi="Arial" w:cs="Arial"/>
          <w:i/>
          <w:iCs/>
          <w:sz w:val="20"/>
          <w:szCs w:val="20"/>
        </w:rPr>
        <w:t>et al.</w:t>
      </w:r>
      <w:r w:rsidR="005A0485" w:rsidRPr="00FA1229">
        <w:rPr>
          <w:rFonts w:ascii="Arial" w:hAnsi="Arial" w:cs="Arial"/>
          <w:sz w:val="20"/>
          <w:szCs w:val="20"/>
        </w:rPr>
        <w:t>, 2024)</w:t>
      </w:r>
      <w:r w:rsidR="005A0485" w:rsidRPr="00FA1229">
        <w:rPr>
          <w:rFonts w:ascii="Arial" w:hAnsi="Arial" w:cs="Arial"/>
          <w:sz w:val="20"/>
          <w:szCs w:val="20"/>
        </w:rPr>
        <w:fldChar w:fldCharType="end"/>
      </w:r>
      <w:r w:rsidR="00046712" w:rsidRPr="00FA1229">
        <w:rPr>
          <w:rFonts w:ascii="Arial" w:hAnsi="Arial" w:cs="Arial"/>
          <w:sz w:val="20"/>
          <w:szCs w:val="20"/>
        </w:rPr>
        <w:t>.</w:t>
      </w:r>
    </w:p>
    <w:p w14:paraId="49481903" w14:textId="77777777" w:rsidR="00BB7E13" w:rsidRPr="00FA1229" w:rsidRDefault="00BB7E13" w:rsidP="002701FA">
      <w:pPr>
        <w:spacing w:after="0"/>
        <w:jc w:val="both"/>
        <w:rPr>
          <w:rFonts w:ascii="Arial" w:eastAsia="Times New Roman" w:hAnsi="Arial" w:cs="Arial"/>
          <w:kern w:val="0"/>
          <w:sz w:val="20"/>
          <w:szCs w:val="20"/>
          <w:lang w:eastAsia="en-IN"/>
          <w14:ligatures w14:val="none"/>
        </w:rPr>
      </w:pPr>
    </w:p>
    <w:bookmarkEnd w:id="11"/>
    <w:p w14:paraId="6C01D7B4" w14:textId="77777777" w:rsidR="0039438E" w:rsidRPr="00FA1229" w:rsidRDefault="00DF164D" w:rsidP="0039438E">
      <w:pPr>
        <w:jc w:val="both"/>
        <w:rPr>
          <w:rFonts w:ascii="Arial" w:hAnsi="Arial" w:cs="Arial"/>
          <w:sz w:val="20"/>
          <w:szCs w:val="20"/>
        </w:rPr>
      </w:pPr>
      <w:r w:rsidRPr="00FA1229">
        <w:rPr>
          <w:rFonts w:ascii="Arial" w:hAnsi="Arial" w:cs="Arial"/>
          <w:b/>
          <w:bCs/>
          <w:sz w:val="20"/>
          <w:szCs w:val="20"/>
        </w:rPr>
        <w:t xml:space="preserve">9.1.5. </w:t>
      </w:r>
      <w:bookmarkStart w:id="12" w:name="_Hlk194131020"/>
      <w:r w:rsidR="00FC1760" w:rsidRPr="00FA1229">
        <w:rPr>
          <w:rFonts w:ascii="Arial" w:hAnsi="Arial" w:cs="Arial"/>
          <w:b/>
          <w:bCs/>
          <w:sz w:val="20"/>
          <w:szCs w:val="20"/>
        </w:rPr>
        <w:t>Membrane emulsification</w:t>
      </w:r>
      <w:r w:rsidR="00FC1760" w:rsidRPr="00FA1229">
        <w:rPr>
          <w:rFonts w:ascii="Arial" w:hAnsi="Arial" w:cs="Arial"/>
          <w:sz w:val="20"/>
          <w:szCs w:val="20"/>
        </w:rPr>
        <w:t xml:space="preserve">: </w:t>
      </w:r>
      <w:r w:rsidR="00BB7E13" w:rsidRPr="00FA1229">
        <w:rPr>
          <w:rFonts w:ascii="Arial" w:hAnsi="Arial" w:cs="Arial"/>
          <w:sz w:val="20"/>
          <w:szCs w:val="20"/>
        </w:rPr>
        <w:t>I</w:t>
      </w:r>
      <w:r w:rsidR="00FC1760" w:rsidRPr="00FA1229">
        <w:rPr>
          <w:rFonts w:ascii="Arial" w:hAnsi="Arial" w:cs="Arial"/>
          <w:sz w:val="20"/>
          <w:szCs w:val="20"/>
        </w:rPr>
        <w:t xml:space="preserve">t involves </w:t>
      </w:r>
      <w:r w:rsidR="008B625E" w:rsidRPr="00FA1229">
        <w:rPr>
          <w:rFonts w:ascii="Arial" w:hAnsi="Arial" w:cs="Arial"/>
          <w:sz w:val="20"/>
          <w:szCs w:val="20"/>
        </w:rPr>
        <w:t xml:space="preserve">the </w:t>
      </w:r>
      <w:r w:rsidR="00FC1760" w:rsidRPr="00FA1229">
        <w:rPr>
          <w:rFonts w:ascii="Arial" w:hAnsi="Arial" w:cs="Arial"/>
          <w:sz w:val="20"/>
          <w:szCs w:val="20"/>
        </w:rPr>
        <w:t xml:space="preserve">formulation of PEs by precisely controlling the shearing conditions and injection rate through microporous membranes </w:t>
      </w:r>
      <w:r w:rsidR="00FC1760" w:rsidRPr="00FA1229">
        <w:rPr>
          <w:rFonts w:ascii="Arial" w:hAnsi="Arial" w:cs="Arial"/>
          <w:sz w:val="20"/>
          <w:szCs w:val="20"/>
        </w:rPr>
        <w:fldChar w:fldCharType="begin"/>
      </w:r>
      <w:r w:rsidR="00FC1760" w:rsidRPr="00FA1229">
        <w:rPr>
          <w:rFonts w:ascii="Arial" w:hAnsi="Arial" w:cs="Arial"/>
          <w:sz w:val="20"/>
          <w:szCs w:val="20"/>
        </w:rPr>
        <w:instrText xml:space="preserve"> ADDIN ZOTERO_ITEM CSL_CITATION {"citationID":"xog8rwix","properties":{"formattedCitation":"(Manga et al., 2012)","plainCitation":"(Manga et al., 2012)","noteIndex":0},"citationItems":[{"id":487,"uris":["http://zotero.org/users/14238090/items/QUWZBTIQ"],"itemData":{"id":487,"type":"article-journal","container-title":"Soft Matter","DOI":"10.1039/C1SM06547E","ISSN":"1744-683X, 1744-6848","issue":"5","journalAbbreviation":"Soft Matter","language":"en","page":"1532-1538","source":"DOI.org (Crossref)","title":"Production of solid-stabilised emulsions through rotational membrane emulsification: influence of particle adsorption kinetics","title-short":"Production of solid-stabilised emulsions through rotational membrane emulsification","volume":"8","author":[{"family":"Manga","given":"Mohamed S."},{"family":"Cayre","given":"Olivier J."},{"family":"Williams","given":"Richard A."},{"family":"Biggs","given":"Simon"},{"family":"York","given":"David W."}],"issued":{"date-parts":[["2012"]]}}}],"schema":"https://github.com/citation-style-language/schema/raw/master/csl-citation.json"} </w:instrText>
      </w:r>
      <w:r w:rsidR="00FC1760" w:rsidRPr="00FA1229">
        <w:rPr>
          <w:rFonts w:ascii="Arial" w:hAnsi="Arial" w:cs="Arial"/>
          <w:sz w:val="20"/>
          <w:szCs w:val="20"/>
        </w:rPr>
        <w:fldChar w:fldCharType="separate"/>
      </w:r>
      <w:r w:rsidR="00FC1760" w:rsidRPr="00FA1229">
        <w:rPr>
          <w:rFonts w:ascii="Arial" w:hAnsi="Arial" w:cs="Arial"/>
          <w:sz w:val="20"/>
          <w:szCs w:val="20"/>
        </w:rPr>
        <w:t xml:space="preserve">(Manga </w:t>
      </w:r>
      <w:r w:rsidR="00FC1760" w:rsidRPr="00FA1229">
        <w:rPr>
          <w:rFonts w:ascii="Arial" w:hAnsi="Arial" w:cs="Arial"/>
          <w:i/>
          <w:iCs/>
          <w:sz w:val="20"/>
          <w:szCs w:val="20"/>
        </w:rPr>
        <w:t xml:space="preserve">et </w:t>
      </w:r>
      <w:r w:rsidR="00FC1760" w:rsidRPr="00FA1229">
        <w:rPr>
          <w:rFonts w:ascii="Arial" w:hAnsi="Arial" w:cs="Arial"/>
          <w:sz w:val="20"/>
          <w:szCs w:val="20"/>
        </w:rPr>
        <w:t>al., 2012)</w:t>
      </w:r>
      <w:r w:rsidR="00FC1760" w:rsidRPr="00FA1229">
        <w:rPr>
          <w:rFonts w:ascii="Arial" w:hAnsi="Arial" w:cs="Arial"/>
          <w:sz w:val="20"/>
          <w:szCs w:val="20"/>
        </w:rPr>
        <w:fldChar w:fldCharType="end"/>
      </w:r>
      <w:r w:rsidR="00A1479F" w:rsidRPr="00FA1229">
        <w:rPr>
          <w:rFonts w:ascii="Arial" w:hAnsi="Arial" w:cs="Arial"/>
          <w:sz w:val="20"/>
          <w:szCs w:val="20"/>
        </w:rPr>
        <w:t>.</w:t>
      </w:r>
      <w:r w:rsidR="00024D9D" w:rsidRPr="00FA1229">
        <w:rPr>
          <w:rFonts w:ascii="Arial" w:eastAsia="Times New Roman" w:hAnsi="Arial" w:cs="Arial"/>
          <w:kern w:val="0"/>
          <w:sz w:val="20"/>
          <w:szCs w:val="20"/>
          <w:lang w:eastAsia="en-IN"/>
          <w14:ligatures w14:val="none"/>
        </w:rPr>
        <w:t xml:space="preserve"> </w:t>
      </w:r>
      <w:r w:rsidR="00024D9D" w:rsidRPr="00FA1229">
        <w:rPr>
          <w:rFonts w:ascii="Arial" w:hAnsi="Arial" w:cs="Arial"/>
          <w:sz w:val="20"/>
          <w:szCs w:val="20"/>
        </w:rPr>
        <w:t xml:space="preserve">Direct membrane emulsification (DME) and Premix membrane emulsification (PEM) are two methods of membrane emulsification (ME) that primarily create emulsion droplets by forcing a pure dispersed </w:t>
      </w:r>
      <w:r w:rsidR="00024D9D" w:rsidRPr="00FA1229">
        <w:rPr>
          <w:rFonts w:ascii="Arial" w:hAnsi="Arial" w:cs="Arial"/>
          <w:sz w:val="20"/>
          <w:szCs w:val="20"/>
        </w:rPr>
        <w:lastRenderedPageBreak/>
        <w:t>phase or a pre-mix emulsion into a continuous phase through a microporous membrane</w:t>
      </w:r>
      <w:r w:rsidR="00512551" w:rsidRPr="00FA1229">
        <w:rPr>
          <w:rFonts w:ascii="Arial" w:hAnsi="Arial" w:cs="Arial"/>
          <w:sz w:val="20"/>
          <w:szCs w:val="20"/>
        </w:rPr>
        <w:t xml:space="preserve"> </w:t>
      </w:r>
      <w:r w:rsidR="00C15C48" w:rsidRPr="00FA1229">
        <w:rPr>
          <w:rFonts w:ascii="Arial" w:hAnsi="Arial" w:cs="Arial"/>
          <w:sz w:val="20"/>
          <w:szCs w:val="20"/>
        </w:rPr>
        <w:fldChar w:fldCharType="begin"/>
      </w:r>
      <w:r w:rsidR="00C15C48" w:rsidRPr="00FA1229">
        <w:rPr>
          <w:rFonts w:ascii="Arial" w:hAnsi="Arial" w:cs="Arial"/>
          <w:sz w:val="20"/>
          <w:szCs w:val="20"/>
        </w:rPr>
        <w:instrText xml:space="preserve"> ADDIN ZOTERO_ITEM CSL_CITATION {"citationID":"OtEa5QAj","properties":{"formattedCitation":"(Piacentini et al., 2014)","plainCitation":"(Piacentini et al., 2014)","noteIndex":0},"citationItems":[{"id":1578,"uris":["http://zotero.org/users/14238090/items/6363CPPH"],"itemData":{"id":1578,"type":"article-journal","container-title":"Journal of Membrane Science","DOI":"10.1016/j.memsci.2014.05.059","ISSN":"03767388","journalAbbreviation":"Journal of Membrane Science","language":"en","page":"410-422","source":"DOI.org (Crossref)","title":"Membrane emulsification technology: Twenty-five years of inventions and research through patent survey","title-short":"Membrane emulsification technology","volume":"468","author":[{"family":"Piacentini","given":"Emma"},{"family":"Drioli","given":"Enrico"},{"family":"Giorno","given":"Lidietta"}],"issued":{"date-parts":[["2014",10]]}}}],"schema":"https://github.com/citation-style-language/schema/raw/master/csl-citation.json"} </w:instrText>
      </w:r>
      <w:r w:rsidR="00C15C48" w:rsidRPr="00FA1229">
        <w:rPr>
          <w:rFonts w:ascii="Arial" w:hAnsi="Arial" w:cs="Arial"/>
          <w:sz w:val="20"/>
          <w:szCs w:val="20"/>
        </w:rPr>
        <w:fldChar w:fldCharType="separate"/>
      </w:r>
      <w:r w:rsidR="00C15C48" w:rsidRPr="00FA1229">
        <w:rPr>
          <w:rFonts w:ascii="Arial" w:hAnsi="Arial" w:cs="Arial"/>
          <w:sz w:val="20"/>
          <w:szCs w:val="20"/>
        </w:rPr>
        <w:t xml:space="preserve">(Piacentini </w:t>
      </w:r>
      <w:r w:rsidR="00C15C48" w:rsidRPr="00FA1229">
        <w:rPr>
          <w:rFonts w:ascii="Arial" w:hAnsi="Arial" w:cs="Arial"/>
          <w:i/>
          <w:iCs/>
          <w:sz w:val="20"/>
          <w:szCs w:val="20"/>
        </w:rPr>
        <w:t>et al</w:t>
      </w:r>
      <w:r w:rsidR="00C15C48" w:rsidRPr="00FA1229">
        <w:rPr>
          <w:rFonts w:ascii="Arial" w:hAnsi="Arial" w:cs="Arial"/>
          <w:sz w:val="20"/>
          <w:szCs w:val="20"/>
        </w:rPr>
        <w:t>., 2014)</w:t>
      </w:r>
      <w:r w:rsidR="00C15C48" w:rsidRPr="00FA1229">
        <w:rPr>
          <w:rFonts w:ascii="Arial" w:hAnsi="Arial" w:cs="Arial"/>
          <w:sz w:val="20"/>
          <w:szCs w:val="20"/>
        </w:rPr>
        <w:fldChar w:fldCharType="end"/>
      </w:r>
      <w:r w:rsidR="00024D9D" w:rsidRPr="00FA1229">
        <w:rPr>
          <w:rFonts w:ascii="Arial" w:hAnsi="Arial" w:cs="Arial"/>
          <w:sz w:val="20"/>
          <w:szCs w:val="20"/>
        </w:rPr>
        <w:t>.</w:t>
      </w:r>
    </w:p>
    <w:p w14:paraId="5A2AB73A" w14:textId="77777777" w:rsidR="0039438E" w:rsidRPr="00FA1229" w:rsidRDefault="00AA2B3C" w:rsidP="0039438E">
      <w:pPr>
        <w:spacing w:after="0"/>
        <w:jc w:val="both"/>
        <w:rPr>
          <w:rFonts w:ascii="Arial" w:hAnsi="Arial" w:cs="Arial"/>
          <w:sz w:val="20"/>
          <w:szCs w:val="20"/>
        </w:rPr>
      </w:pPr>
      <w:r w:rsidRPr="00FA1229">
        <w:rPr>
          <w:rFonts w:ascii="Arial" w:hAnsi="Arial" w:cs="Arial"/>
          <w:sz w:val="20"/>
          <w:szCs w:val="20"/>
        </w:rPr>
        <w:t xml:space="preserve">The </w:t>
      </w:r>
      <w:r w:rsidR="005C2EBC" w:rsidRPr="00FA1229">
        <w:rPr>
          <w:rFonts w:ascii="Arial" w:hAnsi="Arial" w:cs="Arial"/>
          <w:sz w:val="20"/>
          <w:szCs w:val="20"/>
        </w:rPr>
        <w:t xml:space="preserve">phase parameters like </w:t>
      </w:r>
      <w:r w:rsidR="00E251E9" w:rsidRPr="00FA1229">
        <w:rPr>
          <w:rFonts w:ascii="Arial" w:hAnsi="Arial" w:cs="Arial"/>
          <w:sz w:val="20"/>
          <w:szCs w:val="20"/>
        </w:rPr>
        <w:t>density and viscosity of the dispersed and continuous phase, interfacial tension</w:t>
      </w:r>
      <w:r w:rsidR="00BB7E13" w:rsidRPr="00FA1229">
        <w:rPr>
          <w:rFonts w:ascii="Arial" w:hAnsi="Arial" w:cs="Arial"/>
          <w:sz w:val="20"/>
          <w:szCs w:val="20"/>
        </w:rPr>
        <w:t>,</w:t>
      </w:r>
      <w:r w:rsidR="00E251E9" w:rsidRPr="00FA1229">
        <w:rPr>
          <w:rFonts w:ascii="Arial" w:hAnsi="Arial" w:cs="Arial"/>
          <w:sz w:val="20"/>
          <w:szCs w:val="20"/>
        </w:rPr>
        <w:t xml:space="preserve"> and the membrane parameters </w:t>
      </w:r>
      <w:r w:rsidR="00C2025C" w:rsidRPr="00FA1229">
        <w:rPr>
          <w:rFonts w:ascii="Arial" w:hAnsi="Arial" w:cs="Arial"/>
          <w:sz w:val="20"/>
          <w:szCs w:val="20"/>
        </w:rPr>
        <w:t>including</w:t>
      </w:r>
      <w:r w:rsidRPr="00FA1229">
        <w:rPr>
          <w:rFonts w:ascii="Arial" w:hAnsi="Arial" w:cs="Arial"/>
          <w:sz w:val="20"/>
          <w:szCs w:val="20"/>
        </w:rPr>
        <w:t xml:space="preserve"> geometry and distance, pore size, porosity</w:t>
      </w:r>
      <w:r w:rsidR="00BB7E13" w:rsidRPr="00FA1229">
        <w:rPr>
          <w:rFonts w:ascii="Arial" w:hAnsi="Arial" w:cs="Arial"/>
          <w:sz w:val="20"/>
          <w:szCs w:val="20"/>
        </w:rPr>
        <w:t>,</w:t>
      </w:r>
      <w:r w:rsidRPr="00FA1229">
        <w:rPr>
          <w:rFonts w:ascii="Arial" w:hAnsi="Arial" w:cs="Arial"/>
          <w:sz w:val="20"/>
          <w:szCs w:val="20"/>
        </w:rPr>
        <w:t xml:space="preserve"> and surface wettability</w:t>
      </w:r>
      <w:r w:rsidR="00BB3BD0" w:rsidRPr="00FA1229">
        <w:rPr>
          <w:rFonts w:ascii="Arial" w:hAnsi="Arial" w:cs="Arial"/>
          <w:sz w:val="20"/>
          <w:szCs w:val="20"/>
        </w:rPr>
        <w:t xml:space="preserve"> have </w:t>
      </w:r>
      <w:r w:rsidR="00BB7E13" w:rsidRPr="00FA1229">
        <w:rPr>
          <w:rFonts w:ascii="Arial" w:hAnsi="Arial" w:cs="Arial"/>
          <w:sz w:val="20"/>
          <w:szCs w:val="20"/>
        </w:rPr>
        <w:t xml:space="preserve">a </w:t>
      </w:r>
      <w:r w:rsidR="00BB3BD0" w:rsidRPr="00FA1229">
        <w:rPr>
          <w:rFonts w:ascii="Arial" w:hAnsi="Arial" w:cs="Arial"/>
          <w:sz w:val="20"/>
          <w:szCs w:val="20"/>
        </w:rPr>
        <w:t>major impact on membrane emulsification</w:t>
      </w:r>
      <w:r w:rsidR="0034371C" w:rsidRPr="00FA1229">
        <w:rPr>
          <w:rFonts w:ascii="Arial" w:hAnsi="Arial" w:cs="Arial"/>
          <w:sz w:val="20"/>
          <w:szCs w:val="20"/>
        </w:rPr>
        <w:t xml:space="preserve"> process along with</w:t>
      </w:r>
      <w:r w:rsidR="00BB3BD0" w:rsidRPr="00FA1229">
        <w:rPr>
          <w:rFonts w:ascii="Arial" w:hAnsi="Arial" w:cs="Arial"/>
          <w:sz w:val="20"/>
          <w:szCs w:val="20"/>
        </w:rPr>
        <w:t xml:space="preserve"> </w:t>
      </w:r>
      <w:r w:rsidRPr="00FA1229">
        <w:rPr>
          <w:rFonts w:ascii="Arial" w:hAnsi="Arial" w:cs="Arial"/>
          <w:sz w:val="20"/>
          <w:szCs w:val="20"/>
        </w:rPr>
        <w:t>various process parameters</w:t>
      </w:r>
      <w:r w:rsidR="00A70BB8" w:rsidRPr="00FA1229">
        <w:rPr>
          <w:rFonts w:ascii="Arial" w:hAnsi="Arial" w:cs="Arial"/>
          <w:sz w:val="20"/>
          <w:szCs w:val="20"/>
        </w:rPr>
        <w:t xml:space="preserve"> like</w:t>
      </w:r>
      <w:r w:rsidRPr="00FA1229">
        <w:rPr>
          <w:rFonts w:ascii="Arial" w:hAnsi="Arial" w:cs="Arial"/>
          <w:sz w:val="20"/>
          <w:szCs w:val="20"/>
        </w:rPr>
        <w:t xml:space="preserve"> shear stress, temperature </w:t>
      </w:r>
      <w:r w:rsidR="00A70BB8" w:rsidRPr="00FA1229">
        <w:rPr>
          <w:rFonts w:ascii="Arial" w:hAnsi="Arial" w:cs="Arial"/>
          <w:sz w:val="20"/>
          <w:szCs w:val="20"/>
        </w:rPr>
        <w:t xml:space="preserve">and </w:t>
      </w:r>
      <w:r w:rsidRPr="00FA1229">
        <w:rPr>
          <w:rFonts w:ascii="Arial" w:hAnsi="Arial" w:cs="Arial"/>
          <w:sz w:val="20"/>
          <w:szCs w:val="20"/>
        </w:rPr>
        <w:t xml:space="preserve"> transmembrane pressure</w:t>
      </w:r>
      <w:r w:rsidR="002C3B17" w:rsidRPr="00FA1229">
        <w:rPr>
          <w:rFonts w:ascii="Arial" w:hAnsi="Arial" w:cs="Arial"/>
          <w:sz w:val="20"/>
          <w:szCs w:val="20"/>
        </w:rPr>
        <w:t xml:space="preserve"> </w:t>
      </w:r>
      <w:r w:rsidR="00E23C08" w:rsidRPr="00FA1229">
        <w:rPr>
          <w:rFonts w:ascii="Arial" w:hAnsi="Arial" w:cs="Arial"/>
          <w:sz w:val="20"/>
          <w:szCs w:val="20"/>
        </w:rPr>
        <w:fldChar w:fldCharType="begin"/>
      </w:r>
      <w:r w:rsidR="008E33DD" w:rsidRPr="00FA1229">
        <w:rPr>
          <w:rFonts w:ascii="Arial" w:hAnsi="Arial" w:cs="Arial"/>
          <w:sz w:val="20"/>
          <w:szCs w:val="20"/>
        </w:rPr>
        <w:instrText xml:space="preserve"> ADDIN ZOTERO_ITEM CSL_CITATION {"citationID":"9iZz3Axe","properties":{"formattedCitation":"(Pandita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E23C08" w:rsidRPr="00FA1229">
        <w:rPr>
          <w:rFonts w:ascii="Arial" w:hAnsi="Arial" w:cs="Arial"/>
          <w:sz w:val="20"/>
          <w:szCs w:val="20"/>
        </w:rPr>
        <w:fldChar w:fldCharType="separate"/>
      </w:r>
      <w:r w:rsidR="00E23C08" w:rsidRPr="00FA1229">
        <w:rPr>
          <w:rFonts w:ascii="Arial" w:hAnsi="Arial" w:cs="Arial"/>
          <w:sz w:val="20"/>
          <w:szCs w:val="20"/>
        </w:rPr>
        <w:t xml:space="preserve">(Pandita </w:t>
      </w:r>
      <w:r w:rsidR="00E23C08" w:rsidRPr="00FA1229">
        <w:rPr>
          <w:rFonts w:ascii="Arial" w:hAnsi="Arial" w:cs="Arial"/>
          <w:i/>
          <w:iCs/>
          <w:sz w:val="20"/>
          <w:szCs w:val="20"/>
        </w:rPr>
        <w:t>et al.</w:t>
      </w:r>
      <w:r w:rsidR="00E23C08" w:rsidRPr="00FA1229">
        <w:rPr>
          <w:rFonts w:ascii="Arial" w:hAnsi="Arial" w:cs="Arial"/>
          <w:sz w:val="20"/>
          <w:szCs w:val="20"/>
        </w:rPr>
        <w:t>, 2024)</w:t>
      </w:r>
      <w:r w:rsidR="00E23C08" w:rsidRPr="00FA1229">
        <w:rPr>
          <w:rFonts w:ascii="Arial" w:hAnsi="Arial" w:cs="Arial"/>
          <w:sz w:val="20"/>
          <w:szCs w:val="20"/>
        </w:rPr>
        <w:fldChar w:fldCharType="end"/>
      </w:r>
      <w:r w:rsidR="00E23C08" w:rsidRPr="00FA1229">
        <w:rPr>
          <w:rFonts w:ascii="Arial" w:hAnsi="Arial" w:cs="Arial"/>
          <w:sz w:val="20"/>
          <w:szCs w:val="20"/>
        </w:rPr>
        <w:t>.</w:t>
      </w:r>
      <w:r w:rsidR="00EE1325" w:rsidRPr="00FA1229">
        <w:rPr>
          <w:rFonts w:ascii="Arial" w:hAnsi="Arial" w:cs="Arial"/>
          <w:sz w:val="20"/>
          <w:szCs w:val="20"/>
        </w:rPr>
        <w:t xml:space="preserve"> </w:t>
      </w:r>
    </w:p>
    <w:p w14:paraId="2C1668CC" w14:textId="7875CC47" w:rsidR="00A77422" w:rsidRPr="00FA1229" w:rsidRDefault="002D7862" w:rsidP="0039438E">
      <w:pPr>
        <w:spacing w:after="0"/>
        <w:jc w:val="both"/>
        <w:rPr>
          <w:rFonts w:ascii="Arial" w:hAnsi="Arial" w:cs="Arial"/>
          <w:sz w:val="20"/>
          <w:szCs w:val="20"/>
        </w:rPr>
      </w:pPr>
      <w:r w:rsidRPr="00FA1229">
        <w:rPr>
          <w:rFonts w:ascii="Arial" w:hAnsi="Arial" w:cs="Arial"/>
          <w:sz w:val="20"/>
          <w:szCs w:val="20"/>
        </w:rPr>
        <w:t>To boost productivity, several methods have been developed, such as rotating/vibrating membrane emulsification, stirred-cell membrane emulsification, and cross-flow membrane emulsification</w:t>
      </w:r>
      <w:r w:rsidR="0028511A" w:rsidRPr="00FA1229">
        <w:rPr>
          <w:rFonts w:ascii="Arial" w:hAnsi="Arial" w:cs="Arial"/>
          <w:sz w:val="20"/>
          <w:szCs w:val="20"/>
        </w:rPr>
        <w:t xml:space="preserve"> </w:t>
      </w:r>
      <w:r w:rsidR="008E33DD" w:rsidRPr="00FA1229">
        <w:rPr>
          <w:rFonts w:ascii="Arial" w:hAnsi="Arial" w:cs="Arial"/>
          <w:sz w:val="20"/>
          <w:szCs w:val="20"/>
        </w:rPr>
        <w:fldChar w:fldCharType="begin"/>
      </w:r>
      <w:r w:rsidR="008E33DD" w:rsidRPr="00FA1229">
        <w:rPr>
          <w:rFonts w:ascii="Arial" w:hAnsi="Arial" w:cs="Arial"/>
          <w:sz w:val="20"/>
          <w:szCs w:val="20"/>
        </w:rPr>
        <w:instrText xml:space="preserve"> ADDIN ZOTERO_ITEM CSL_CITATION {"citationID":"oa6KEuLy","properties":{"formattedCitation":"(Holdich et al., 2020)","plainCitation":"(Holdich et al., 2020)","noteIndex":0},"citationItems":[{"id":1579,"uris":["http://zotero.org/users/14238090/items/7TIKQHED"],"itemData":{"id":1579,"type":"article-journal","abstract":"Abstract\n            \n              Membrane emulsification has the potential to revolutionize the energy</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efficient production of uniform emulsions and dispersions, relevant to diverse fields from pharmaceutical active ingredient controlled release particles to Fast Moving Consumer Goods. A novel highly robust single</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pass continuous phase crossflow system has been developed providing dispersed phase concentrations up to 40% vol/vol and dispersed phase fluxes up to 5,730 L m\n              −2\n              hr\n              −1\n              , from a single 100 mm long membrane tube. Extensive results of two oil</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in</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water systems (vegetable oil and PolyCaproLactone dissolved in DiChloroMethane) and one water</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in</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oil system (sodium silicate solution) are reported, using hydrophilic and hydrophobic membranes respectively. Mathematical models are validated enabling comprehensive engineering analysis of processes including predicted droplet size, membrane pressure drops, and energy requirement for dispersion production. Surfactant depletion, pore utilization, and droplet interaction at the membrane surface were investigated to provide a comprehensive analysis of the capabilities of novel annular</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flow membrane emulsification for high throughput emulsion generation.","container-title":"AIChE Journal","DOI":"10.1002/aic.16958","ISSN":"0001-1541, 1547-5905","issue":"6","journalAbbreviation":"AIChE Journal","language":"en","page":"e16958","source":"DOI.org (Crossref)","title":"High throughput membrane emulsification using a single</w:instrText>
      </w:r>
      <w:r w:rsidR="008E33DD" w:rsidRPr="00FA1229">
        <w:rPr>
          <w:rFonts w:ascii="Cambria Math" w:hAnsi="Cambria Math" w:cs="Cambria Math"/>
          <w:sz w:val="20"/>
          <w:szCs w:val="20"/>
        </w:rPr>
        <w:instrText>‐</w:instrText>
      </w:r>
      <w:r w:rsidR="008E33DD" w:rsidRPr="00FA1229">
        <w:rPr>
          <w:rFonts w:ascii="Arial" w:hAnsi="Arial" w:cs="Arial"/>
          <w:sz w:val="20"/>
          <w:szCs w:val="20"/>
        </w:rPr>
        <w:instrText xml:space="preserve">pass annular flow crossflow membrane","volume":"66","author":[{"family":"Holdich","given":"Richard"},{"family":"Dragosavac","given":"Marijana"},{"family":"Williams","given":"Bruce"},{"family":"Trotter","given":"Samuel"}],"issued":{"date-parts":[["2020",6]]}}}],"schema":"https://github.com/citation-style-language/schema/raw/master/csl-citation.json"} </w:instrText>
      </w:r>
      <w:r w:rsidR="008E33DD" w:rsidRPr="00FA1229">
        <w:rPr>
          <w:rFonts w:ascii="Arial" w:hAnsi="Arial" w:cs="Arial"/>
          <w:sz w:val="20"/>
          <w:szCs w:val="20"/>
        </w:rPr>
        <w:fldChar w:fldCharType="separate"/>
      </w:r>
      <w:r w:rsidR="008E33DD" w:rsidRPr="00FA1229">
        <w:rPr>
          <w:rFonts w:ascii="Arial" w:hAnsi="Arial" w:cs="Arial"/>
          <w:sz w:val="20"/>
          <w:szCs w:val="20"/>
        </w:rPr>
        <w:t xml:space="preserve">(Holdich </w:t>
      </w:r>
      <w:r w:rsidR="008E33DD" w:rsidRPr="00FA1229">
        <w:rPr>
          <w:rFonts w:ascii="Arial" w:hAnsi="Arial" w:cs="Arial"/>
          <w:i/>
          <w:iCs/>
          <w:sz w:val="20"/>
          <w:szCs w:val="20"/>
        </w:rPr>
        <w:t>et al.</w:t>
      </w:r>
      <w:r w:rsidR="008E33DD" w:rsidRPr="00FA1229">
        <w:rPr>
          <w:rFonts w:ascii="Arial" w:hAnsi="Arial" w:cs="Arial"/>
          <w:sz w:val="20"/>
          <w:szCs w:val="20"/>
        </w:rPr>
        <w:t>, 2020)</w:t>
      </w:r>
      <w:r w:rsidR="008E33DD" w:rsidRPr="00FA1229">
        <w:rPr>
          <w:rFonts w:ascii="Arial" w:hAnsi="Arial" w:cs="Arial"/>
          <w:sz w:val="20"/>
          <w:szCs w:val="20"/>
        </w:rPr>
        <w:fldChar w:fldCharType="end"/>
      </w:r>
      <w:r w:rsidR="00340954" w:rsidRPr="00FA1229">
        <w:rPr>
          <w:rFonts w:ascii="Arial" w:hAnsi="Arial" w:cs="Arial"/>
          <w:sz w:val="20"/>
          <w:szCs w:val="20"/>
        </w:rPr>
        <w:t>.</w:t>
      </w:r>
      <w:r w:rsidR="00287141" w:rsidRPr="00FA1229">
        <w:rPr>
          <w:rFonts w:ascii="Arial" w:hAnsi="Arial" w:cs="Arial"/>
          <w:sz w:val="20"/>
          <w:szCs w:val="20"/>
        </w:rPr>
        <w:t xml:space="preserve"> Although it </w:t>
      </w:r>
      <w:r w:rsidR="00C37744" w:rsidRPr="00FA1229">
        <w:rPr>
          <w:rFonts w:ascii="Arial" w:hAnsi="Arial" w:cs="Arial"/>
          <w:sz w:val="20"/>
          <w:szCs w:val="20"/>
        </w:rPr>
        <w:t xml:space="preserve">is an </w:t>
      </w:r>
      <w:r w:rsidR="00B32C8C" w:rsidRPr="00FA1229">
        <w:rPr>
          <w:rFonts w:ascii="Arial" w:hAnsi="Arial" w:cs="Arial"/>
          <w:sz w:val="20"/>
          <w:szCs w:val="20"/>
        </w:rPr>
        <w:t>eco-friendly</w:t>
      </w:r>
      <w:r w:rsidR="00C37744" w:rsidRPr="00FA1229">
        <w:rPr>
          <w:rFonts w:ascii="Arial" w:hAnsi="Arial" w:cs="Arial"/>
          <w:sz w:val="20"/>
          <w:szCs w:val="20"/>
        </w:rPr>
        <w:t xml:space="preserve"> process that uses l</w:t>
      </w:r>
      <w:r w:rsidR="00B32C8C" w:rsidRPr="00FA1229">
        <w:rPr>
          <w:rFonts w:ascii="Arial" w:hAnsi="Arial" w:cs="Arial"/>
          <w:sz w:val="20"/>
          <w:szCs w:val="20"/>
        </w:rPr>
        <w:t>ow</w:t>
      </w:r>
      <w:r w:rsidR="00C37744" w:rsidRPr="00FA1229">
        <w:rPr>
          <w:rFonts w:ascii="Arial" w:hAnsi="Arial" w:cs="Arial"/>
          <w:sz w:val="20"/>
          <w:szCs w:val="20"/>
        </w:rPr>
        <w:t xml:space="preserve"> energy to create an emulsion with the same particle size, maintaining particle size consistency</w:t>
      </w:r>
      <w:r w:rsidR="0046480A" w:rsidRPr="00FA1229">
        <w:rPr>
          <w:rFonts w:ascii="Arial" w:hAnsi="Arial" w:cs="Arial"/>
          <w:sz w:val="20"/>
          <w:szCs w:val="20"/>
        </w:rPr>
        <w:t xml:space="preserve"> and </w:t>
      </w:r>
      <w:r w:rsidR="0058190F" w:rsidRPr="00FA1229">
        <w:rPr>
          <w:rFonts w:ascii="Arial" w:hAnsi="Arial" w:cs="Arial"/>
          <w:sz w:val="20"/>
          <w:szCs w:val="20"/>
        </w:rPr>
        <w:t>homogeneity</w:t>
      </w:r>
      <w:r w:rsidR="00347FE5" w:rsidRPr="00FA1229">
        <w:rPr>
          <w:rFonts w:ascii="Arial" w:hAnsi="Arial" w:cs="Arial"/>
          <w:sz w:val="20"/>
          <w:szCs w:val="20"/>
        </w:rPr>
        <w:t>,</w:t>
      </w:r>
      <w:r w:rsidR="0046480A" w:rsidRPr="00FA1229">
        <w:rPr>
          <w:rFonts w:ascii="Arial" w:hAnsi="Arial" w:cs="Arial"/>
          <w:sz w:val="20"/>
          <w:szCs w:val="20"/>
        </w:rPr>
        <w:t xml:space="preserve"> </w:t>
      </w:r>
      <w:r w:rsidR="00C37744" w:rsidRPr="00FA1229">
        <w:rPr>
          <w:rFonts w:ascii="Arial" w:hAnsi="Arial" w:cs="Arial"/>
          <w:sz w:val="20"/>
          <w:szCs w:val="20"/>
        </w:rPr>
        <w:t xml:space="preserve">this approach takes </w:t>
      </w:r>
      <w:r w:rsidR="00CC3EAF" w:rsidRPr="00FA1229">
        <w:rPr>
          <w:rFonts w:ascii="Arial" w:hAnsi="Arial" w:cs="Arial"/>
          <w:sz w:val="20"/>
          <w:szCs w:val="20"/>
        </w:rPr>
        <w:t>more</w:t>
      </w:r>
      <w:r w:rsidR="00C37744" w:rsidRPr="00FA1229">
        <w:rPr>
          <w:rFonts w:ascii="Arial" w:hAnsi="Arial" w:cs="Arial"/>
          <w:sz w:val="20"/>
          <w:szCs w:val="20"/>
        </w:rPr>
        <w:t xml:space="preserve"> time, </w:t>
      </w:r>
      <w:r w:rsidR="0046480A" w:rsidRPr="00FA1229">
        <w:rPr>
          <w:rFonts w:ascii="Arial" w:hAnsi="Arial" w:cs="Arial"/>
          <w:sz w:val="20"/>
          <w:szCs w:val="20"/>
        </w:rPr>
        <w:t xml:space="preserve">results in low </w:t>
      </w:r>
      <w:r w:rsidR="00C37744" w:rsidRPr="00FA1229">
        <w:rPr>
          <w:rFonts w:ascii="Arial" w:hAnsi="Arial" w:cs="Arial"/>
          <w:sz w:val="20"/>
          <w:szCs w:val="20"/>
        </w:rPr>
        <w:t>yields, and works best with low-viscosity systems</w:t>
      </w:r>
      <w:r w:rsidR="0046480A" w:rsidRPr="00FA1229">
        <w:rPr>
          <w:rFonts w:ascii="Arial" w:hAnsi="Arial" w:cs="Arial"/>
          <w:sz w:val="20"/>
          <w:szCs w:val="20"/>
        </w:rPr>
        <w:t xml:space="preserve"> </w:t>
      </w:r>
      <w:r w:rsidR="00DD4E1A" w:rsidRPr="00FA1229">
        <w:rPr>
          <w:rFonts w:ascii="Arial" w:hAnsi="Arial" w:cs="Arial"/>
          <w:sz w:val="20"/>
          <w:szCs w:val="20"/>
        </w:rPr>
        <w:fldChar w:fldCharType="begin"/>
      </w:r>
      <w:r w:rsidR="00DD4E1A" w:rsidRPr="00FA1229">
        <w:rPr>
          <w:rFonts w:ascii="Arial" w:hAnsi="Arial" w:cs="Arial"/>
          <w:sz w:val="20"/>
          <w:szCs w:val="20"/>
        </w:rPr>
        <w:instrText xml:space="preserve"> ADDIN ZOTERO_ITEM CSL_CITATION {"citationID":"bmxT4RLQ","properties":{"formattedCitation":"(Yuan et al., 2009)","plainCitation":"(Yuan et al., 2009)","noteIndex":0},"citationItems":[{"id":1577,"uris":["http://zotero.org/users/14238090/items/2RRWJFHV"],"itemData":{"id":1577,"type":"article-journal","container-title":"Industrial &amp; Engineering Chemistry Research","DOI":"10.1021/ie801929s","ISSN":"0888-5885, 1520-5045","issue":"19","journalAbbreviation":"Ind. Eng. Chem. Res.","language":"en","page":"8872-8880","source":"DOI.org (Crossref)","title":"Enhancing the Throughput of Membrane Emulsification Techniques To Manufacture Functional Particles","volume":"48","author":[{"family":"Yuan","given":"Qingchun"},{"family":"Aryanti","given":"Nita"},{"family":"Gutiérrez","given":"Gemma"},{"family":"Williams","given":"Richard A."}],"issued":{"date-parts":[["2009",10,7]]}}}],"schema":"https://github.com/citation-style-language/schema/raw/master/csl-citation.json"} </w:instrText>
      </w:r>
      <w:r w:rsidR="00DD4E1A" w:rsidRPr="00FA1229">
        <w:rPr>
          <w:rFonts w:ascii="Arial" w:hAnsi="Arial" w:cs="Arial"/>
          <w:sz w:val="20"/>
          <w:szCs w:val="20"/>
        </w:rPr>
        <w:fldChar w:fldCharType="separate"/>
      </w:r>
      <w:r w:rsidR="00DD4E1A" w:rsidRPr="00FA1229">
        <w:rPr>
          <w:rFonts w:ascii="Arial" w:hAnsi="Arial" w:cs="Arial"/>
          <w:sz w:val="20"/>
          <w:szCs w:val="20"/>
        </w:rPr>
        <w:t xml:space="preserve">(Yuan </w:t>
      </w:r>
      <w:r w:rsidR="00DD4E1A" w:rsidRPr="00FA1229">
        <w:rPr>
          <w:rFonts w:ascii="Arial" w:hAnsi="Arial" w:cs="Arial"/>
          <w:i/>
          <w:iCs/>
          <w:sz w:val="20"/>
          <w:szCs w:val="20"/>
        </w:rPr>
        <w:t>et al</w:t>
      </w:r>
      <w:r w:rsidR="00DD4E1A" w:rsidRPr="00FA1229">
        <w:rPr>
          <w:rFonts w:ascii="Arial" w:hAnsi="Arial" w:cs="Arial"/>
          <w:sz w:val="20"/>
          <w:szCs w:val="20"/>
        </w:rPr>
        <w:t>., 2009)</w:t>
      </w:r>
      <w:r w:rsidR="00DD4E1A" w:rsidRPr="00FA1229">
        <w:rPr>
          <w:rFonts w:ascii="Arial" w:hAnsi="Arial" w:cs="Arial"/>
          <w:sz w:val="20"/>
          <w:szCs w:val="20"/>
        </w:rPr>
        <w:fldChar w:fldCharType="end"/>
      </w:r>
      <w:r w:rsidR="00C37744" w:rsidRPr="00FA1229">
        <w:rPr>
          <w:rFonts w:ascii="Arial" w:hAnsi="Arial" w:cs="Arial"/>
          <w:sz w:val="20"/>
          <w:szCs w:val="20"/>
        </w:rPr>
        <w:t>.</w:t>
      </w:r>
    </w:p>
    <w:p w14:paraId="483DD5CD" w14:textId="77777777" w:rsidR="00A70BB8" w:rsidRPr="00FA1229" w:rsidRDefault="00A70BB8" w:rsidP="00A70BB8">
      <w:pPr>
        <w:spacing w:after="0"/>
        <w:jc w:val="both"/>
        <w:rPr>
          <w:rFonts w:ascii="Arial" w:hAnsi="Arial" w:cs="Arial"/>
          <w:sz w:val="20"/>
          <w:szCs w:val="20"/>
        </w:rPr>
      </w:pPr>
    </w:p>
    <w:p w14:paraId="731DAF76" w14:textId="03974BBE" w:rsidR="00BC357B" w:rsidRPr="00FA1229" w:rsidRDefault="00DF164D" w:rsidP="008C334A">
      <w:pPr>
        <w:jc w:val="both"/>
        <w:rPr>
          <w:rFonts w:ascii="Arial" w:hAnsi="Arial" w:cs="Arial"/>
          <w:b/>
          <w:bCs/>
          <w:sz w:val="20"/>
          <w:szCs w:val="20"/>
        </w:rPr>
      </w:pPr>
      <w:r w:rsidRPr="00FA1229">
        <w:rPr>
          <w:rFonts w:ascii="Arial" w:hAnsi="Arial" w:cs="Arial"/>
          <w:b/>
          <w:bCs/>
          <w:sz w:val="22"/>
        </w:rPr>
        <w:t xml:space="preserve">9.2. </w:t>
      </w:r>
      <w:r w:rsidR="00BC357B" w:rsidRPr="00FA1229">
        <w:rPr>
          <w:rFonts w:ascii="Arial" w:hAnsi="Arial" w:cs="Arial"/>
          <w:b/>
          <w:bCs/>
          <w:sz w:val="22"/>
        </w:rPr>
        <w:t>Low energy methods</w:t>
      </w:r>
      <w:r w:rsidR="00DA5AA7" w:rsidRPr="00FA1229">
        <w:rPr>
          <w:rFonts w:ascii="Arial" w:hAnsi="Arial" w:cs="Arial"/>
          <w:b/>
          <w:bCs/>
          <w:sz w:val="22"/>
        </w:rPr>
        <w:t>:</w:t>
      </w:r>
      <w:r w:rsidR="00DA5AA7" w:rsidRPr="00FA1229">
        <w:rPr>
          <w:rFonts w:ascii="Arial" w:eastAsia="Times New Roman" w:hAnsi="Arial" w:cs="Arial"/>
          <w:kern w:val="0"/>
          <w:sz w:val="22"/>
          <w:lang w:eastAsia="en-IN"/>
          <w14:ligatures w14:val="none"/>
        </w:rPr>
        <w:t xml:space="preserve"> </w:t>
      </w:r>
      <w:r w:rsidR="00DA5AA7" w:rsidRPr="00FA1229">
        <w:rPr>
          <w:rFonts w:ascii="Arial" w:hAnsi="Arial" w:cs="Arial"/>
          <w:sz w:val="20"/>
          <w:szCs w:val="20"/>
        </w:rPr>
        <w:t>Phase inversion is an alternative PE production option that optimizes components for concentrated PEs with thin droplets and minimal energy consumption, even when viscous oils are used. There is little study on low-energy Pickering nano-emulsions, including steam condensation or spontaneous emulsification.</w:t>
      </w:r>
      <w:r w:rsidR="00DA5AA7" w:rsidRPr="00FA1229">
        <w:rPr>
          <w:rFonts w:ascii="Arial" w:hAnsi="Arial" w:cs="Arial"/>
          <w:b/>
          <w:bCs/>
          <w:sz w:val="20"/>
          <w:szCs w:val="20"/>
        </w:rPr>
        <w:t xml:space="preserve"> </w:t>
      </w:r>
    </w:p>
    <w:p w14:paraId="6DCC650D" w14:textId="77777777" w:rsidR="00BB7E13" w:rsidRPr="00FA1229" w:rsidRDefault="00DF164D" w:rsidP="00A70BB8">
      <w:pPr>
        <w:spacing w:after="0"/>
        <w:jc w:val="both"/>
        <w:rPr>
          <w:rFonts w:ascii="Arial" w:hAnsi="Arial" w:cs="Arial"/>
          <w:sz w:val="20"/>
          <w:szCs w:val="20"/>
        </w:rPr>
      </w:pPr>
      <w:r w:rsidRPr="00FA1229">
        <w:rPr>
          <w:rFonts w:ascii="Arial" w:hAnsi="Arial" w:cs="Arial"/>
          <w:b/>
          <w:bCs/>
          <w:sz w:val="20"/>
          <w:szCs w:val="20"/>
        </w:rPr>
        <w:t xml:space="preserve">9.2.1. </w:t>
      </w:r>
      <w:r w:rsidR="002D2062" w:rsidRPr="00FA1229">
        <w:rPr>
          <w:rFonts w:ascii="Arial" w:hAnsi="Arial" w:cs="Arial"/>
          <w:b/>
          <w:bCs/>
          <w:sz w:val="20"/>
          <w:szCs w:val="20"/>
        </w:rPr>
        <w:t>Spontaneous</w:t>
      </w:r>
      <w:r w:rsidR="002D2062" w:rsidRPr="00FA1229">
        <w:rPr>
          <w:rFonts w:ascii="Arial" w:hAnsi="Arial" w:cs="Arial"/>
          <w:sz w:val="20"/>
          <w:szCs w:val="20"/>
        </w:rPr>
        <w:t xml:space="preserve"> </w:t>
      </w:r>
      <w:r w:rsidR="002D2062" w:rsidRPr="00FA1229">
        <w:rPr>
          <w:rFonts w:ascii="Arial" w:hAnsi="Arial" w:cs="Arial"/>
          <w:b/>
          <w:bCs/>
          <w:sz w:val="20"/>
          <w:szCs w:val="20"/>
        </w:rPr>
        <w:t xml:space="preserve">emulsification </w:t>
      </w:r>
      <w:r w:rsidR="00B7204B" w:rsidRPr="00FA1229">
        <w:rPr>
          <w:rFonts w:ascii="Arial" w:hAnsi="Arial" w:cs="Arial"/>
          <w:b/>
          <w:bCs/>
          <w:sz w:val="20"/>
          <w:szCs w:val="20"/>
        </w:rPr>
        <w:t>(Ouzo effect):</w:t>
      </w:r>
      <w:r w:rsidR="00B7204B" w:rsidRPr="00FA1229">
        <w:rPr>
          <w:rFonts w:ascii="Arial" w:hAnsi="Arial" w:cs="Arial"/>
          <w:sz w:val="24"/>
          <w:szCs w:val="24"/>
        </w:rPr>
        <w:t xml:space="preserve"> </w:t>
      </w:r>
      <w:r w:rsidR="001714A9" w:rsidRPr="00FA1229">
        <w:rPr>
          <w:rFonts w:ascii="Arial" w:hAnsi="Arial" w:cs="Arial"/>
          <w:sz w:val="20"/>
          <w:szCs w:val="20"/>
        </w:rPr>
        <w:t>H</w:t>
      </w:r>
      <w:r w:rsidR="00B7204B" w:rsidRPr="00FA1229">
        <w:rPr>
          <w:rFonts w:ascii="Arial" w:hAnsi="Arial" w:cs="Arial"/>
          <w:sz w:val="20"/>
          <w:szCs w:val="20"/>
        </w:rPr>
        <w:t xml:space="preserve">ere </w:t>
      </w:r>
      <w:r w:rsidR="00BB7E13" w:rsidRPr="00FA1229">
        <w:rPr>
          <w:rFonts w:ascii="Arial" w:hAnsi="Arial" w:cs="Arial"/>
          <w:sz w:val="20"/>
          <w:szCs w:val="20"/>
        </w:rPr>
        <w:t>stabilization</w:t>
      </w:r>
      <w:r w:rsidR="00B7204B" w:rsidRPr="00FA1229">
        <w:rPr>
          <w:rFonts w:ascii="Arial" w:hAnsi="Arial" w:cs="Arial"/>
          <w:sz w:val="20"/>
          <w:szCs w:val="20"/>
        </w:rPr>
        <w:t xml:space="preserve"> of emulsion brought by employing stabilizing particles </w:t>
      </w:r>
      <w:r w:rsidR="00BB7E13" w:rsidRPr="00FA1229">
        <w:rPr>
          <w:rFonts w:ascii="Arial" w:hAnsi="Arial" w:cs="Arial"/>
          <w:sz w:val="20"/>
          <w:szCs w:val="20"/>
        </w:rPr>
        <w:t xml:space="preserve">by </w:t>
      </w:r>
      <w:r w:rsidR="00B7204B" w:rsidRPr="00FA1229">
        <w:rPr>
          <w:rFonts w:ascii="Arial" w:hAnsi="Arial" w:cs="Arial"/>
          <w:sz w:val="20"/>
          <w:szCs w:val="20"/>
        </w:rPr>
        <w:t>constant stirring of aqueous phase which involves mixing water-insoluble oil with a water-soluble co-solvent</w:t>
      </w:r>
      <w:r w:rsidR="00507407" w:rsidRPr="00FA1229">
        <w:rPr>
          <w:rFonts w:ascii="Arial" w:hAnsi="Arial" w:cs="Arial"/>
          <w:sz w:val="20"/>
          <w:szCs w:val="20"/>
        </w:rPr>
        <w:t>.</w:t>
      </w:r>
      <w:r w:rsidR="00B7204B" w:rsidRPr="00FA1229">
        <w:rPr>
          <w:rFonts w:ascii="Arial" w:hAnsi="Arial" w:cs="Arial"/>
          <w:sz w:val="20"/>
          <w:szCs w:val="20"/>
        </w:rPr>
        <w:t xml:space="preserve"> </w:t>
      </w:r>
      <w:r w:rsidR="002C01C2" w:rsidRPr="00FA1229">
        <w:rPr>
          <w:rFonts w:ascii="Arial" w:hAnsi="Arial" w:cs="Arial"/>
          <w:sz w:val="20"/>
          <w:szCs w:val="20"/>
        </w:rPr>
        <w:t>C</w:t>
      </w:r>
      <w:r w:rsidR="00FA417C" w:rsidRPr="00FA1229">
        <w:rPr>
          <w:rFonts w:ascii="Arial" w:hAnsi="Arial" w:cs="Arial"/>
          <w:sz w:val="20"/>
          <w:szCs w:val="20"/>
        </w:rPr>
        <w:t xml:space="preserve">o-solvents which are soluble in water </w:t>
      </w:r>
      <w:r w:rsidR="00BB31B3" w:rsidRPr="00FA1229">
        <w:rPr>
          <w:rFonts w:ascii="Arial" w:hAnsi="Arial" w:cs="Arial"/>
          <w:sz w:val="20"/>
          <w:szCs w:val="20"/>
        </w:rPr>
        <w:t xml:space="preserve">destabilize the oil, </w:t>
      </w:r>
      <w:r w:rsidR="00CA34B0" w:rsidRPr="00FA1229">
        <w:rPr>
          <w:rFonts w:ascii="Arial" w:hAnsi="Arial" w:cs="Arial"/>
          <w:sz w:val="20"/>
          <w:szCs w:val="20"/>
        </w:rPr>
        <w:t>leading to</w:t>
      </w:r>
      <w:r w:rsidR="00FA417C" w:rsidRPr="00FA1229">
        <w:rPr>
          <w:rFonts w:ascii="Arial" w:hAnsi="Arial" w:cs="Arial"/>
          <w:sz w:val="20"/>
          <w:szCs w:val="20"/>
        </w:rPr>
        <w:t xml:space="preserve"> </w:t>
      </w:r>
      <w:r w:rsidR="00BB31B3" w:rsidRPr="00FA1229">
        <w:rPr>
          <w:rFonts w:ascii="Arial" w:hAnsi="Arial" w:cs="Arial"/>
          <w:sz w:val="20"/>
          <w:szCs w:val="20"/>
        </w:rPr>
        <w:t>nanodrop production via nanoprecipitation. Stabilizing particles sustain these droplets, resulting in an oil-in-water emulsion following co-solvent evaporation. Oil content can be raised via solvent shifts</w:t>
      </w:r>
      <w:r w:rsidR="00926F28" w:rsidRPr="00FA1229">
        <w:rPr>
          <w:rFonts w:ascii="Arial" w:hAnsi="Arial" w:cs="Arial"/>
          <w:sz w:val="20"/>
          <w:szCs w:val="20"/>
        </w:rPr>
        <w:t xml:space="preserve"> </w:t>
      </w:r>
      <w:r w:rsidR="00926F28" w:rsidRPr="00FA1229">
        <w:rPr>
          <w:rFonts w:ascii="Arial" w:hAnsi="Arial" w:cs="Arial"/>
          <w:sz w:val="20"/>
          <w:szCs w:val="20"/>
        </w:rPr>
        <w:fldChar w:fldCharType="begin"/>
      </w:r>
      <w:r w:rsidR="00926F28" w:rsidRPr="00FA1229">
        <w:rPr>
          <w:rFonts w:ascii="Arial" w:hAnsi="Arial" w:cs="Arial"/>
          <w:sz w:val="20"/>
          <w:szCs w:val="20"/>
        </w:rPr>
        <w:instrText xml:space="preserve"> ADDIN ZOTERO_ITEM CSL_CITATION {"citationID":"qKLQWyLq","properties":{"formattedCitation":"(Song &amp; Kovscek, 2019)","plainCitation":"(Song &amp; Kovscek, 2019)","noteIndex":0},"citationItems":[{"id":488,"uris":["http://zotero.org/users/14238090/items/UDLZYR8R"],"itemData":{"id":488,"type":"article-journal","container-title":"Colloids and Surfaces A: Physicochemical and Engineering Aspects","DOI":"10.1016/j.colsurfa.2019.05.030","ISSN":"09277757","journalAbbreviation":"Colloids and Surfaces A: Physicochemical and Engineering Aspects","language":"en","page":"158-166","source":"DOI.org (Crossref)","title":"Spontaneous clay Pickering emulsification","volume":"577","author":[{"family":"Song","given":"Wen"},{"family":"Kovscek","given":"Anthony R."}],"issued":{"date-parts":[["2019",9]]}}}],"schema":"https://github.com/citation-style-language/schema/raw/master/csl-citation.json"} </w:instrText>
      </w:r>
      <w:r w:rsidR="00926F28" w:rsidRPr="00FA1229">
        <w:rPr>
          <w:rFonts w:ascii="Arial" w:hAnsi="Arial" w:cs="Arial"/>
          <w:sz w:val="20"/>
          <w:szCs w:val="20"/>
        </w:rPr>
        <w:fldChar w:fldCharType="separate"/>
      </w:r>
      <w:r w:rsidR="00926F28" w:rsidRPr="00FA1229">
        <w:rPr>
          <w:rFonts w:ascii="Arial" w:hAnsi="Arial" w:cs="Arial"/>
          <w:sz w:val="20"/>
          <w:szCs w:val="20"/>
        </w:rPr>
        <w:t>(Song &amp; Kovscek, 2019)</w:t>
      </w:r>
      <w:r w:rsidR="00926F28" w:rsidRPr="00FA1229">
        <w:rPr>
          <w:rFonts w:ascii="Arial" w:hAnsi="Arial" w:cs="Arial"/>
          <w:sz w:val="20"/>
          <w:szCs w:val="20"/>
        </w:rPr>
        <w:fldChar w:fldCharType="end"/>
      </w:r>
      <w:r w:rsidR="00926F28" w:rsidRPr="00FA1229">
        <w:rPr>
          <w:rFonts w:ascii="Arial" w:hAnsi="Arial" w:cs="Arial"/>
          <w:sz w:val="20"/>
          <w:szCs w:val="20"/>
        </w:rPr>
        <w:t>.</w:t>
      </w:r>
      <w:r w:rsidR="00F0043D" w:rsidRPr="00FA1229">
        <w:rPr>
          <w:rFonts w:ascii="Arial" w:hAnsi="Arial" w:cs="Arial"/>
          <w:sz w:val="20"/>
          <w:szCs w:val="20"/>
        </w:rPr>
        <w:t xml:space="preserve"> </w:t>
      </w:r>
    </w:p>
    <w:p w14:paraId="51BC0350" w14:textId="52BB675A" w:rsidR="0039438E" w:rsidRPr="00FA1229" w:rsidRDefault="00E178BF" w:rsidP="00A70BB8">
      <w:pPr>
        <w:spacing w:after="0"/>
        <w:jc w:val="both"/>
        <w:rPr>
          <w:rFonts w:ascii="Arial" w:hAnsi="Arial" w:cs="Arial"/>
          <w:sz w:val="20"/>
          <w:szCs w:val="20"/>
        </w:rPr>
      </w:pPr>
      <w:proofErr w:type="spellStart"/>
      <w:r w:rsidRPr="00FA1229">
        <w:rPr>
          <w:rFonts w:ascii="Arial" w:hAnsi="Arial" w:cs="Arial"/>
          <w:sz w:val="20"/>
          <w:szCs w:val="20"/>
        </w:rPr>
        <w:t>Komaika</w:t>
      </w:r>
      <w:proofErr w:type="spellEnd"/>
      <w:r w:rsidRPr="00FA1229">
        <w:rPr>
          <w:rFonts w:ascii="Arial" w:hAnsi="Arial" w:cs="Arial"/>
          <w:sz w:val="20"/>
          <w:szCs w:val="20"/>
        </w:rPr>
        <w:t xml:space="preserve"> </w:t>
      </w:r>
      <w:r w:rsidRPr="00FA1229">
        <w:rPr>
          <w:rFonts w:ascii="Arial" w:hAnsi="Arial" w:cs="Arial"/>
          <w:i/>
          <w:iCs/>
          <w:sz w:val="20"/>
          <w:szCs w:val="20"/>
        </w:rPr>
        <w:t>et al</w:t>
      </w:r>
      <w:r w:rsidR="00195DDE" w:rsidRPr="00FA1229">
        <w:rPr>
          <w:rFonts w:ascii="Arial" w:hAnsi="Arial" w:cs="Arial"/>
          <w:sz w:val="20"/>
          <w:szCs w:val="20"/>
        </w:rPr>
        <w:t xml:space="preserve"> </w:t>
      </w:r>
      <w:r w:rsidR="00BA285D" w:rsidRPr="00FA1229">
        <w:rPr>
          <w:rFonts w:ascii="Arial" w:hAnsi="Arial" w:cs="Arial"/>
          <w:sz w:val="20"/>
          <w:szCs w:val="20"/>
        </w:rPr>
        <w:t xml:space="preserve"> </w:t>
      </w:r>
      <w:r w:rsidR="0086112C" w:rsidRPr="00FA1229">
        <w:rPr>
          <w:rFonts w:ascii="Arial" w:hAnsi="Arial" w:cs="Arial"/>
          <w:sz w:val="20"/>
          <w:szCs w:val="20"/>
        </w:rPr>
        <w:t xml:space="preserve">examined the </w:t>
      </w:r>
      <w:r w:rsidR="00F25A92" w:rsidRPr="00FA1229">
        <w:rPr>
          <w:rFonts w:ascii="Arial" w:hAnsi="Arial" w:cs="Arial"/>
          <w:sz w:val="20"/>
          <w:szCs w:val="20"/>
        </w:rPr>
        <w:t xml:space="preserve">potential use </w:t>
      </w:r>
      <w:r w:rsidR="00A70BB8" w:rsidRPr="00FA1229">
        <w:rPr>
          <w:rFonts w:ascii="Arial" w:hAnsi="Arial" w:cs="Arial"/>
          <w:sz w:val="20"/>
          <w:szCs w:val="20"/>
        </w:rPr>
        <w:t xml:space="preserve">of </w:t>
      </w:r>
      <w:r w:rsidR="00897B70" w:rsidRPr="00FA1229">
        <w:rPr>
          <w:rFonts w:ascii="Arial" w:hAnsi="Arial" w:cs="Arial"/>
          <w:sz w:val="20"/>
          <w:szCs w:val="20"/>
        </w:rPr>
        <w:t xml:space="preserve">a </w:t>
      </w:r>
      <w:r w:rsidR="00F25A92" w:rsidRPr="00FA1229">
        <w:rPr>
          <w:rFonts w:ascii="Arial" w:hAnsi="Arial" w:cs="Arial"/>
          <w:sz w:val="20"/>
          <w:szCs w:val="20"/>
        </w:rPr>
        <w:t>low-energy technique (spontaneous emulsification) with a natural surfactant (sunflower phospholipids) to create oil-in-water emulsions</w:t>
      </w:r>
      <w:r w:rsidR="00F0043D" w:rsidRPr="00FA1229">
        <w:rPr>
          <w:rFonts w:ascii="Arial" w:hAnsi="Arial" w:cs="Arial"/>
          <w:sz w:val="20"/>
          <w:szCs w:val="20"/>
        </w:rPr>
        <w:t xml:space="preserve"> </w:t>
      </w:r>
      <w:r w:rsidR="00F0043D" w:rsidRPr="00FA1229">
        <w:rPr>
          <w:rFonts w:ascii="Arial" w:eastAsia="Times New Roman" w:hAnsi="Arial" w:cs="Arial"/>
          <w:kern w:val="0"/>
          <w:sz w:val="20"/>
          <w:szCs w:val="20"/>
          <w:lang w:eastAsia="en-IN"/>
          <w14:ligatures w14:val="none"/>
        </w:rPr>
        <w:t>(</w:t>
      </w:r>
      <w:r w:rsidR="00F0043D" w:rsidRPr="00FA1229">
        <w:rPr>
          <w:rFonts w:ascii="Arial" w:eastAsia="Times New Roman" w:hAnsi="Arial" w:cs="Arial"/>
          <w:kern w:val="0"/>
          <w:sz w:val="20"/>
          <w:szCs w:val="20"/>
          <w:lang w:eastAsia="en-IN"/>
          <w14:ligatures w14:val="none"/>
        </w:rPr>
        <w:fldChar w:fldCharType="begin"/>
      </w:r>
      <w:r w:rsidR="00F0043D" w:rsidRPr="00FA1229">
        <w:rPr>
          <w:rFonts w:ascii="Arial" w:eastAsia="Times New Roman" w:hAnsi="Arial" w:cs="Arial"/>
          <w:kern w:val="0"/>
          <w:sz w:val="20"/>
          <w:szCs w:val="20"/>
          <w:lang w:eastAsia="en-IN"/>
          <w14:ligatures w14:val="none"/>
        </w:rPr>
        <w:instrText xml:space="preserve"> ADDIN ZOTERO_ITEM CSL_CITATION {"citationID":"DWexc4qy","properties":{"formattedCitation":"(Komaiko et al., 2015)","plainCitation":"(Komaiko et al., 2015)","dontUpdate":true,"noteIndex":0},"citationItems":[{"id":1583,"uris":["http://zotero.org/users/14238090/items/SG97YUIA"],"itemData":{"id":1583,"type":"article-journal","container-title":"Journal of Agricultural and Food Chemistry","DOI":"10.1021/acs.jafc.5b03824","ISSN":"0021-8561, 1520-5118","issue":"45","journalAbbreviation":"J. Agric. Food Chem.","language":"en","page":"10078-10088","source":"DOI.org (Crossref)","title":"Formation of Oil-in-Water Emulsions from Natural Emulsifiers Using Spontaneous Emulsification: Sunflower Phospholipids","title-short":"Formation of Oil-in-Water Emulsions from Natural Emulsifiers Using Spontaneous Emulsification","volume":"63","author":[{"family":"Komaiko","given":"Jennifer"},{"family":"Sastrosubroto","given":"Ashtri"},{"family":"McClements","given":"David Julian"}],"issued":{"date-parts":[["2015",11,18]]}},"label":"page"}],"schema":"https://github.com/citation-style-language/schema/raw/master/csl-citation.json"} </w:instrText>
      </w:r>
      <w:r w:rsidR="00F0043D" w:rsidRPr="00FA1229">
        <w:rPr>
          <w:rFonts w:ascii="Arial" w:eastAsia="Times New Roman" w:hAnsi="Arial" w:cs="Arial"/>
          <w:kern w:val="0"/>
          <w:sz w:val="20"/>
          <w:szCs w:val="20"/>
          <w:lang w:eastAsia="en-IN"/>
          <w14:ligatures w14:val="none"/>
        </w:rPr>
        <w:fldChar w:fldCharType="separate"/>
      </w:r>
      <w:r w:rsidR="00F0043D" w:rsidRPr="00FA1229">
        <w:rPr>
          <w:rFonts w:ascii="Arial" w:hAnsi="Arial" w:cs="Arial"/>
          <w:sz w:val="20"/>
          <w:szCs w:val="20"/>
        </w:rPr>
        <w:t>Komaiko et al., 2015)</w:t>
      </w:r>
      <w:r w:rsidR="00F0043D" w:rsidRPr="00FA1229">
        <w:rPr>
          <w:rFonts w:ascii="Arial" w:eastAsia="Times New Roman" w:hAnsi="Arial" w:cs="Arial"/>
          <w:kern w:val="0"/>
          <w:sz w:val="20"/>
          <w:szCs w:val="20"/>
          <w:lang w:eastAsia="en-IN"/>
          <w14:ligatures w14:val="none"/>
        </w:rPr>
        <w:fldChar w:fldCharType="end"/>
      </w:r>
      <w:r w:rsidR="00F25A92" w:rsidRPr="00FA1229">
        <w:rPr>
          <w:rFonts w:ascii="Arial" w:hAnsi="Arial" w:cs="Arial"/>
          <w:sz w:val="20"/>
          <w:szCs w:val="20"/>
        </w:rPr>
        <w:t xml:space="preserve">. The emulsions were unstable to gravitational separation because the droplets created by spontaneous emulsification were comparatively </w:t>
      </w:r>
      <w:r w:rsidR="0086112C" w:rsidRPr="00FA1229">
        <w:rPr>
          <w:rFonts w:ascii="Arial" w:hAnsi="Arial" w:cs="Arial"/>
          <w:sz w:val="20"/>
          <w:szCs w:val="20"/>
        </w:rPr>
        <w:t>large</w:t>
      </w:r>
      <w:r w:rsidR="00F25A92" w:rsidRPr="00FA1229">
        <w:rPr>
          <w:rFonts w:ascii="Arial" w:hAnsi="Arial" w:cs="Arial"/>
          <w:sz w:val="20"/>
          <w:szCs w:val="20"/>
        </w:rPr>
        <w:t xml:space="preserve"> (d &gt; 10 </w:t>
      </w:r>
      <w:proofErr w:type="spellStart"/>
      <w:r w:rsidR="00F25A92" w:rsidRPr="00FA1229">
        <w:rPr>
          <w:rFonts w:ascii="Arial" w:hAnsi="Arial" w:cs="Arial"/>
          <w:sz w:val="20"/>
          <w:szCs w:val="20"/>
        </w:rPr>
        <w:t>μm</w:t>
      </w:r>
      <w:proofErr w:type="spellEnd"/>
      <w:r w:rsidR="00A70BB8" w:rsidRPr="00FA1229">
        <w:rPr>
          <w:rFonts w:ascii="Arial" w:hAnsi="Arial" w:cs="Arial"/>
          <w:sz w:val="20"/>
          <w:szCs w:val="20"/>
        </w:rPr>
        <w:t>)</w:t>
      </w:r>
      <w:r w:rsidR="00971D0F" w:rsidRPr="00FA1229">
        <w:rPr>
          <w:rFonts w:ascii="Arial" w:hAnsi="Arial" w:cs="Arial"/>
          <w:sz w:val="20"/>
          <w:szCs w:val="20"/>
        </w:rPr>
        <w:t>. At low SOR (surfactant-to-oil ratio) values of 0.1 and 0.5, phospholipid-based emulsions exhibited lower particle sizes than those prepared using synthetic surfactants (Tween 80). At a higher SOR (1.0), however, this trend reversed, indicating that low-energy methods could be employed with natural surfactants for applications that do not require tiny droplets.</w:t>
      </w:r>
      <w:r w:rsidR="006B395D" w:rsidRPr="00FA1229">
        <w:rPr>
          <w:rFonts w:ascii="Arial" w:hAnsi="Arial" w:cs="Arial"/>
          <w:sz w:val="20"/>
          <w:szCs w:val="20"/>
        </w:rPr>
        <w:t xml:space="preserve"> </w:t>
      </w:r>
      <w:r w:rsidR="006310DA" w:rsidRPr="00FA1229">
        <w:rPr>
          <w:rFonts w:ascii="Arial" w:hAnsi="Arial" w:cs="Arial"/>
          <w:sz w:val="20"/>
          <w:szCs w:val="20"/>
        </w:rPr>
        <w:t xml:space="preserve">For purposes where tiny droplets are not necessary, natural emulsifiers can be added to </w:t>
      </w:r>
      <w:r w:rsidR="00A70BB8" w:rsidRPr="00FA1229">
        <w:rPr>
          <w:rFonts w:ascii="Arial" w:hAnsi="Arial" w:cs="Arial"/>
          <w:sz w:val="20"/>
          <w:szCs w:val="20"/>
        </w:rPr>
        <w:t>spontaneous emulsified</w:t>
      </w:r>
      <w:r w:rsidR="006310DA" w:rsidRPr="00FA1229">
        <w:rPr>
          <w:rFonts w:ascii="Arial" w:hAnsi="Arial" w:cs="Arial"/>
          <w:sz w:val="20"/>
          <w:szCs w:val="20"/>
        </w:rPr>
        <w:t xml:space="preserve"> emulsions.</w:t>
      </w:r>
      <w:r w:rsidR="00A24855" w:rsidRPr="00FA1229">
        <w:rPr>
          <w:rFonts w:ascii="Arial" w:hAnsi="Arial" w:cs="Arial"/>
          <w:sz w:val="20"/>
          <w:szCs w:val="20"/>
        </w:rPr>
        <w:t xml:space="preserve"> </w:t>
      </w:r>
    </w:p>
    <w:p w14:paraId="4FD832BC" w14:textId="367215D3" w:rsidR="00DF164D" w:rsidRPr="00FA1229" w:rsidRDefault="006310DA" w:rsidP="00A70BB8">
      <w:pPr>
        <w:spacing w:after="0"/>
        <w:jc w:val="both"/>
        <w:rPr>
          <w:rFonts w:ascii="Arial" w:hAnsi="Arial" w:cs="Arial"/>
          <w:sz w:val="20"/>
          <w:szCs w:val="20"/>
        </w:rPr>
      </w:pPr>
      <w:r w:rsidRPr="00FA1229">
        <w:rPr>
          <w:rFonts w:ascii="Arial" w:hAnsi="Arial" w:cs="Arial"/>
          <w:sz w:val="20"/>
          <w:szCs w:val="20"/>
        </w:rPr>
        <w:t>Low-energy techniques, however, might only work with particular oils and emulsifiers and frequently call for large quantities of surfactants, making them unsuitable for</w:t>
      </w:r>
      <w:r w:rsidR="00B13293" w:rsidRPr="00FA1229">
        <w:rPr>
          <w:rFonts w:ascii="Arial" w:hAnsi="Arial" w:cs="Arial"/>
          <w:sz w:val="20"/>
          <w:szCs w:val="20"/>
        </w:rPr>
        <w:t xml:space="preserve"> different</w:t>
      </w:r>
      <w:r w:rsidRPr="00FA1229">
        <w:rPr>
          <w:rFonts w:ascii="Arial" w:hAnsi="Arial" w:cs="Arial"/>
          <w:sz w:val="20"/>
          <w:szCs w:val="20"/>
        </w:rPr>
        <w:t xml:space="preserve"> food applications</w:t>
      </w:r>
      <w:r w:rsidR="00D572E6" w:rsidRPr="00FA1229">
        <w:rPr>
          <w:rFonts w:ascii="Arial" w:hAnsi="Arial" w:cs="Arial"/>
          <w:sz w:val="20"/>
          <w:szCs w:val="20"/>
        </w:rPr>
        <w:t xml:space="preserve"> </w:t>
      </w:r>
      <w:r w:rsidR="000A33F4" w:rsidRPr="00FA1229">
        <w:rPr>
          <w:rFonts w:ascii="Arial" w:hAnsi="Arial" w:cs="Arial"/>
          <w:sz w:val="20"/>
          <w:szCs w:val="20"/>
        </w:rPr>
        <w:fldChar w:fldCharType="begin"/>
      </w:r>
      <w:r w:rsidR="000A33F4" w:rsidRPr="00FA1229">
        <w:rPr>
          <w:rFonts w:ascii="Arial" w:hAnsi="Arial" w:cs="Arial"/>
          <w:sz w:val="20"/>
          <w:szCs w:val="20"/>
        </w:rPr>
        <w:instrText xml:space="preserve"> ADDIN ZOTERO_ITEM CSL_CITATION {"citationID":"VuBXt2ZO","properties":{"formattedCitation":"(McClements &amp; Rao, 2011)","plainCitation":"(McClements &amp; Rao, 2011)","noteIndex":0},"citationItems":[{"id":1581,"uris":["http://zotero.org/users/14238090/items/8NSSBHJK"],"itemData":{"id":1581,"type":"article-journal","container-title":"Critical Reviews in Food Science and Nutrition","DOI":"10.1080/10408398.2011.559558","ISSN":"1040-8398, 1549-7852","issue":"4","journalAbbreviation":"Critical Reviews in Food Science and Nutrition","language":"en","page":"285-330","source":"DOI.org (Crossref)","title":"Food-Grade Nanoemulsions: Formulation, Fabrication, Properties, Performance, Biological Fate, and Potential Toxicity","title-short":"Food-Grade Nanoemulsions","volume":"51","author":[{"family":"McClements","given":"David Julian"},{"family":"Rao","given":"Jiajia"}],"issued":{"date-parts":[["2011",3,25]]}}}],"schema":"https://github.com/citation-style-language/schema/raw/master/csl-citation.json"} </w:instrText>
      </w:r>
      <w:r w:rsidR="000A33F4" w:rsidRPr="00FA1229">
        <w:rPr>
          <w:rFonts w:ascii="Arial" w:hAnsi="Arial" w:cs="Arial"/>
          <w:sz w:val="20"/>
          <w:szCs w:val="20"/>
        </w:rPr>
        <w:fldChar w:fldCharType="separate"/>
      </w:r>
      <w:r w:rsidR="000A33F4" w:rsidRPr="00FA1229">
        <w:rPr>
          <w:rFonts w:ascii="Arial" w:hAnsi="Arial" w:cs="Arial"/>
          <w:sz w:val="20"/>
          <w:szCs w:val="20"/>
        </w:rPr>
        <w:t>(McClements &amp; Rao, 2011)</w:t>
      </w:r>
      <w:r w:rsidR="000A33F4" w:rsidRPr="00FA1229">
        <w:rPr>
          <w:rFonts w:ascii="Arial" w:hAnsi="Arial" w:cs="Arial"/>
          <w:sz w:val="20"/>
          <w:szCs w:val="20"/>
        </w:rPr>
        <w:fldChar w:fldCharType="end"/>
      </w:r>
      <w:r w:rsidRPr="00FA1229">
        <w:rPr>
          <w:rFonts w:ascii="Arial" w:hAnsi="Arial" w:cs="Arial"/>
          <w:sz w:val="20"/>
          <w:szCs w:val="20"/>
        </w:rPr>
        <w:t>.</w:t>
      </w:r>
    </w:p>
    <w:p w14:paraId="6ADA7469" w14:textId="77777777" w:rsidR="00A70BB8" w:rsidRPr="00FA1229" w:rsidRDefault="00A70BB8" w:rsidP="00A70BB8">
      <w:pPr>
        <w:spacing w:after="0"/>
        <w:jc w:val="both"/>
        <w:rPr>
          <w:rFonts w:ascii="Arial" w:hAnsi="Arial" w:cs="Arial"/>
          <w:sz w:val="20"/>
          <w:szCs w:val="20"/>
        </w:rPr>
      </w:pPr>
    </w:p>
    <w:p w14:paraId="0F51CAAF" w14:textId="1E4A3E1A" w:rsidR="0039438E" w:rsidRPr="00FA1229" w:rsidRDefault="00DF164D" w:rsidP="0039438E">
      <w:pPr>
        <w:spacing w:after="0"/>
        <w:jc w:val="both"/>
        <w:rPr>
          <w:rFonts w:ascii="Arial" w:hAnsi="Arial" w:cs="Arial"/>
          <w:b/>
          <w:bCs/>
          <w:sz w:val="22"/>
        </w:rPr>
      </w:pPr>
      <w:r w:rsidRPr="00FA1229">
        <w:rPr>
          <w:rFonts w:ascii="Arial" w:hAnsi="Arial" w:cs="Arial"/>
          <w:b/>
          <w:bCs/>
          <w:sz w:val="20"/>
          <w:szCs w:val="20"/>
        </w:rPr>
        <w:t>9.2.2</w:t>
      </w:r>
      <w:r w:rsidRPr="00FA1229">
        <w:rPr>
          <w:rFonts w:ascii="Arial" w:hAnsi="Arial" w:cs="Arial"/>
          <w:b/>
          <w:bCs/>
          <w:sz w:val="22"/>
        </w:rPr>
        <w:t>.</w:t>
      </w:r>
      <w:r w:rsidR="00AF21E4" w:rsidRPr="00FA1229">
        <w:rPr>
          <w:rFonts w:ascii="Arial" w:hAnsi="Arial" w:cs="Arial"/>
          <w:b/>
          <w:bCs/>
          <w:sz w:val="22"/>
        </w:rPr>
        <w:t xml:space="preserve"> </w:t>
      </w:r>
      <w:r w:rsidR="008B5916" w:rsidRPr="00FA1229">
        <w:rPr>
          <w:rFonts w:ascii="Arial" w:hAnsi="Arial" w:cs="Arial"/>
          <w:b/>
          <w:bCs/>
          <w:sz w:val="22"/>
        </w:rPr>
        <w:t xml:space="preserve">Vapor </w:t>
      </w:r>
      <w:r w:rsidR="0039438E" w:rsidRPr="00FA1229">
        <w:rPr>
          <w:rFonts w:ascii="Arial" w:hAnsi="Arial" w:cs="Arial"/>
          <w:b/>
          <w:bCs/>
          <w:sz w:val="22"/>
        </w:rPr>
        <w:t xml:space="preserve">condensation: </w:t>
      </w:r>
      <w:r w:rsidR="0039438E" w:rsidRPr="00FA1229">
        <w:rPr>
          <w:rFonts w:ascii="Arial" w:hAnsi="Arial" w:cs="Arial"/>
          <w:sz w:val="22"/>
        </w:rPr>
        <w:t>Water</w:t>
      </w:r>
      <w:r w:rsidR="009E303C" w:rsidRPr="00FA1229">
        <w:rPr>
          <w:rFonts w:ascii="Arial" w:hAnsi="Arial" w:cs="Arial"/>
          <w:sz w:val="20"/>
          <w:szCs w:val="20"/>
        </w:rPr>
        <w:t>-in-oil Pickering</w:t>
      </w:r>
      <w:r w:rsidR="00EE3A32" w:rsidRPr="00FA1229">
        <w:rPr>
          <w:rFonts w:ascii="Arial" w:hAnsi="Arial" w:cs="Arial"/>
          <w:sz w:val="20"/>
          <w:szCs w:val="20"/>
        </w:rPr>
        <w:t xml:space="preserve"> </w:t>
      </w:r>
      <w:r w:rsidR="009E303C" w:rsidRPr="00FA1229">
        <w:rPr>
          <w:rFonts w:ascii="Arial" w:hAnsi="Arial" w:cs="Arial"/>
          <w:sz w:val="20"/>
          <w:szCs w:val="20"/>
        </w:rPr>
        <w:t xml:space="preserve">emulsions can be </w:t>
      </w:r>
      <w:r w:rsidR="00D225C8" w:rsidRPr="00FA1229">
        <w:rPr>
          <w:rFonts w:ascii="Arial" w:hAnsi="Arial" w:cs="Arial"/>
          <w:sz w:val="20"/>
          <w:szCs w:val="20"/>
        </w:rPr>
        <w:t>obtained</w:t>
      </w:r>
      <w:r w:rsidR="009E303C" w:rsidRPr="00FA1229">
        <w:rPr>
          <w:rFonts w:ascii="Arial" w:hAnsi="Arial" w:cs="Arial"/>
          <w:sz w:val="20"/>
          <w:szCs w:val="20"/>
        </w:rPr>
        <w:t xml:space="preserve"> through water-vapor condensation on the oil surface.</w:t>
      </w:r>
      <w:r w:rsidR="000E490A" w:rsidRPr="00FA1229">
        <w:rPr>
          <w:rFonts w:ascii="Arial" w:hAnsi="Arial" w:cs="Arial"/>
          <w:sz w:val="20"/>
          <w:szCs w:val="20"/>
        </w:rPr>
        <w:t xml:space="preserve"> At an appropriate temperature and humidity nanodroplets of water are formed by condensation on oil surfaces</w:t>
      </w:r>
      <w:r w:rsidR="0084040E" w:rsidRPr="00FA1229">
        <w:rPr>
          <w:rFonts w:ascii="Arial" w:hAnsi="Arial" w:cs="Arial"/>
          <w:sz w:val="20"/>
          <w:szCs w:val="20"/>
        </w:rPr>
        <w:t xml:space="preserve"> by utilizing</w:t>
      </w:r>
      <w:r w:rsidR="000E490A" w:rsidRPr="00FA1229">
        <w:rPr>
          <w:rFonts w:ascii="Arial" w:hAnsi="Arial" w:cs="Arial"/>
          <w:sz w:val="20"/>
          <w:szCs w:val="20"/>
        </w:rPr>
        <w:t xml:space="preserve"> the unique properties of water </w:t>
      </w:r>
      <w:r w:rsidR="00EA2100" w:rsidRPr="00FA1229">
        <w:rPr>
          <w:rFonts w:ascii="Arial" w:hAnsi="Arial" w:cs="Arial"/>
          <w:sz w:val="20"/>
          <w:szCs w:val="20"/>
        </w:rPr>
        <w:fldChar w:fldCharType="begin"/>
      </w:r>
      <w:r w:rsidR="00EA2100" w:rsidRPr="00FA1229">
        <w:rPr>
          <w:rFonts w:ascii="Arial" w:hAnsi="Arial" w:cs="Arial"/>
          <w:sz w:val="20"/>
          <w:szCs w:val="20"/>
        </w:rPr>
        <w:instrText xml:space="preserve"> ADDIN ZOTERO_ITEM CSL_CITATION {"citationID":"VWvSmhqj","properties":{"formattedCitation":"(Gauthier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EA2100" w:rsidRPr="00FA1229">
        <w:rPr>
          <w:rFonts w:ascii="Arial" w:hAnsi="Arial" w:cs="Arial"/>
          <w:sz w:val="20"/>
          <w:szCs w:val="20"/>
        </w:rPr>
        <w:fldChar w:fldCharType="separate"/>
      </w:r>
      <w:r w:rsidR="00EA2100" w:rsidRPr="00FA1229">
        <w:rPr>
          <w:rFonts w:ascii="Arial" w:hAnsi="Arial" w:cs="Arial"/>
          <w:sz w:val="20"/>
          <w:szCs w:val="20"/>
        </w:rPr>
        <w:t>(Gauthier &amp; Capron, 2021)</w:t>
      </w:r>
      <w:r w:rsidR="00EA2100" w:rsidRPr="00FA1229">
        <w:rPr>
          <w:rFonts w:ascii="Arial" w:hAnsi="Arial" w:cs="Arial"/>
          <w:sz w:val="20"/>
          <w:szCs w:val="20"/>
        </w:rPr>
        <w:fldChar w:fldCharType="end"/>
      </w:r>
      <w:r w:rsidR="00EA2100" w:rsidRPr="00FA1229">
        <w:rPr>
          <w:rFonts w:ascii="Arial" w:hAnsi="Arial" w:cs="Arial"/>
          <w:sz w:val="20"/>
          <w:szCs w:val="20"/>
        </w:rPr>
        <w:t>.</w:t>
      </w:r>
      <w:r w:rsidR="00F0043D" w:rsidRPr="00FA1229">
        <w:rPr>
          <w:rFonts w:ascii="Arial" w:hAnsi="Arial" w:cs="Arial"/>
          <w:sz w:val="20"/>
          <w:szCs w:val="20"/>
        </w:rPr>
        <w:t xml:space="preserve"> </w:t>
      </w:r>
      <w:r w:rsidR="00C00331" w:rsidRPr="00FA1229">
        <w:rPr>
          <w:rFonts w:ascii="Arial" w:hAnsi="Arial" w:cs="Arial"/>
          <w:sz w:val="20"/>
          <w:szCs w:val="20"/>
        </w:rPr>
        <w:t>K</w:t>
      </w:r>
      <w:r w:rsidR="00EA2100" w:rsidRPr="00FA1229">
        <w:rPr>
          <w:rFonts w:ascii="Arial" w:hAnsi="Arial" w:cs="Arial"/>
          <w:sz w:val="20"/>
          <w:szCs w:val="20"/>
        </w:rPr>
        <w:t xml:space="preserve">ang </w:t>
      </w:r>
      <w:r w:rsidR="00EA2100" w:rsidRPr="00FA1229">
        <w:rPr>
          <w:rFonts w:ascii="Arial" w:hAnsi="Arial" w:cs="Arial"/>
          <w:i/>
          <w:iCs/>
          <w:sz w:val="20"/>
          <w:szCs w:val="20"/>
        </w:rPr>
        <w:t>et al</w:t>
      </w:r>
      <w:r w:rsidR="00EA2100" w:rsidRPr="00FA1229">
        <w:rPr>
          <w:rFonts w:ascii="Arial" w:hAnsi="Arial" w:cs="Arial"/>
          <w:sz w:val="20"/>
          <w:szCs w:val="20"/>
        </w:rPr>
        <w:t xml:space="preserve"> </w:t>
      </w:r>
      <w:r w:rsidR="0003554F" w:rsidRPr="00FA1229">
        <w:rPr>
          <w:rFonts w:ascii="Arial" w:hAnsi="Arial" w:cs="Arial"/>
          <w:sz w:val="20"/>
          <w:szCs w:val="20"/>
        </w:rPr>
        <w:t xml:space="preserve"> </w:t>
      </w:r>
      <w:r w:rsidR="00B659D2" w:rsidRPr="00FA1229">
        <w:rPr>
          <w:rFonts w:ascii="Arial" w:hAnsi="Arial" w:cs="Arial"/>
          <w:sz w:val="20"/>
          <w:szCs w:val="20"/>
        </w:rPr>
        <w:t xml:space="preserve">studied that </w:t>
      </w:r>
      <w:r w:rsidR="009E303C" w:rsidRPr="00FA1229">
        <w:rPr>
          <w:rFonts w:ascii="Arial" w:hAnsi="Arial" w:cs="Arial"/>
          <w:sz w:val="20"/>
          <w:szCs w:val="20"/>
        </w:rPr>
        <w:t>e</w:t>
      </w:r>
      <w:r w:rsidR="000A5680" w:rsidRPr="00FA1229">
        <w:rPr>
          <w:rFonts w:ascii="Arial" w:hAnsi="Arial" w:cs="Arial"/>
          <w:sz w:val="20"/>
          <w:szCs w:val="20"/>
        </w:rPr>
        <w:t>ven at very low nanoparticle loadings (</w:t>
      </w:r>
      <w:r w:rsidR="0055059A" w:rsidRPr="00FA1229">
        <w:rPr>
          <w:rFonts w:ascii="Arial" w:hAnsi="Arial" w:cs="Arial"/>
          <w:sz w:val="20"/>
          <w:szCs w:val="20"/>
        </w:rPr>
        <w:t xml:space="preserve">approximately </w:t>
      </w:r>
      <w:r w:rsidR="000A5680" w:rsidRPr="00FA1229">
        <w:rPr>
          <w:rFonts w:ascii="Arial" w:hAnsi="Arial" w:cs="Arial"/>
          <w:sz w:val="20"/>
          <w:szCs w:val="20"/>
        </w:rPr>
        <w:t>0.2</w:t>
      </w:r>
      <w:r w:rsidR="0055059A" w:rsidRPr="00FA1229">
        <w:rPr>
          <w:rFonts w:ascii="Arial" w:hAnsi="Arial" w:cs="Arial"/>
          <w:sz w:val="20"/>
          <w:szCs w:val="20"/>
        </w:rPr>
        <w:t xml:space="preserve"> % silica by weight</w:t>
      </w:r>
      <w:r w:rsidR="000A5680" w:rsidRPr="00FA1229">
        <w:rPr>
          <w:rFonts w:ascii="Arial" w:hAnsi="Arial" w:cs="Arial"/>
          <w:sz w:val="20"/>
          <w:szCs w:val="20"/>
        </w:rPr>
        <w:t xml:space="preserve">), Pickering </w:t>
      </w:r>
      <w:proofErr w:type="spellStart"/>
      <w:r w:rsidR="000A5680" w:rsidRPr="00FA1229">
        <w:rPr>
          <w:rFonts w:ascii="Arial" w:hAnsi="Arial" w:cs="Arial"/>
          <w:sz w:val="20"/>
          <w:szCs w:val="20"/>
        </w:rPr>
        <w:t>nanoemulsions</w:t>
      </w:r>
      <w:proofErr w:type="spellEnd"/>
      <w:r w:rsidR="000A5680" w:rsidRPr="00FA1229">
        <w:rPr>
          <w:rFonts w:ascii="Arial" w:hAnsi="Arial" w:cs="Arial"/>
          <w:sz w:val="20"/>
          <w:szCs w:val="20"/>
        </w:rPr>
        <w:t xml:space="preserve"> can be produced</w:t>
      </w:r>
      <w:r w:rsidR="0056288F" w:rsidRPr="00FA1229">
        <w:rPr>
          <w:rFonts w:ascii="Arial" w:hAnsi="Arial" w:cs="Arial"/>
          <w:sz w:val="20"/>
          <w:szCs w:val="20"/>
        </w:rPr>
        <w:t xml:space="preserve"> with droplet diameters below 500 nm</w:t>
      </w:r>
      <w:r w:rsidR="000A5680" w:rsidRPr="00FA1229">
        <w:rPr>
          <w:rFonts w:ascii="Arial" w:hAnsi="Arial" w:cs="Arial"/>
          <w:sz w:val="20"/>
          <w:szCs w:val="20"/>
        </w:rPr>
        <w:t xml:space="preserve"> in a </w:t>
      </w:r>
      <w:r w:rsidR="00D225C8" w:rsidRPr="00FA1229">
        <w:rPr>
          <w:rFonts w:ascii="Arial" w:hAnsi="Arial" w:cs="Arial"/>
          <w:sz w:val="20"/>
          <w:szCs w:val="20"/>
        </w:rPr>
        <w:t>single-step</w:t>
      </w:r>
      <w:r w:rsidR="0056288F" w:rsidRPr="00FA1229">
        <w:rPr>
          <w:rFonts w:ascii="Arial" w:hAnsi="Arial" w:cs="Arial"/>
          <w:sz w:val="20"/>
          <w:szCs w:val="20"/>
        </w:rPr>
        <w:t xml:space="preserve"> process</w:t>
      </w:r>
      <w:r w:rsidR="000A5680" w:rsidRPr="00FA1229">
        <w:rPr>
          <w:rFonts w:ascii="Arial" w:hAnsi="Arial" w:cs="Arial"/>
          <w:sz w:val="20"/>
          <w:szCs w:val="20"/>
        </w:rPr>
        <w:t xml:space="preserve"> by condensing water vapor on a subcooled oil infused with nanoparticles that </w:t>
      </w:r>
      <w:r w:rsidR="00D225C8" w:rsidRPr="00FA1229">
        <w:rPr>
          <w:rFonts w:ascii="Arial" w:hAnsi="Arial" w:cs="Arial"/>
          <w:sz w:val="20"/>
          <w:szCs w:val="20"/>
        </w:rPr>
        <w:t>spread</w:t>
      </w:r>
      <w:r w:rsidR="000A5680" w:rsidRPr="00FA1229">
        <w:rPr>
          <w:rFonts w:ascii="Arial" w:hAnsi="Arial" w:cs="Arial"/>
          <w:sz w:val="20"/>
          <w:szCs w:val="20"/>
        </w:rPr>
        <w:t xml:space="preserve"> on water</w:t>
      </w:r>
      <w:r w:rsidR="00F0043D" w:rsidRPr="00FA1229">
        <w:rPr>
          <w:rFonts w:ascii="Arial" w:hAnsi="Arial" w:cs="Arial"/>
          <w:sz w:val="20"/>
          <w:szCs w:val="20"/>
        </w:rPr>
        <w:t xml:space="preserve"> </w:t>
      </w:r>
      <w:r w:rsidR="00F0043D" w:rsidRPr="00FA1229">
        <w:rPr>
          <w:rFonts w:ascii="Arial" w:hAnsi="Arial" w:cs="Arial"/>
          <w:sz w:val="20"/>
          <w:szCs w:val="20"/>
        </w:rPr>
        <w:fldChar w:fldCharType="begin"/>
      </w:r>
      <w:r w:rsidR="00F0043D" w:rsidRPr="00FA1229">
        <w:rPr>
          <w:rFonts w:ascii="Arial" w:hAnsi="Arial" w:cs="Arial"/>
          <w:sz w:val="20"/>
          <w:szCs w:val="20"/>
        </w:rPr>
        <w:instrText xml:space="preserve"> ADDIN ZOTERO_ITEM CSL_CITATION {"citationID":"ebCG1ES4","properties":{"formattedCitation":"(Kang et al., 2018)","plainCitation":"(Kang et al., 2018)","noteIndex":0},"citationItems":[{"id":1584,"uris":["http://zotero.org/users/14238090/items/GSH4SU5T"],"itemData":{"id":1584,"type":"article-journal","container-title":"ACS Applied Materials &amp; Interfaces","DOI":"10.1021/acsami.8b06467","ISSN":"1944-8244, 1944-8252","issue":"25","journalAbbreviation":"ACS Appl. Mater. Interfaces","language":"en","page":"21746-21754","source":"DOI.org (Crossref)","title":"Synthesizing Pickering Nanoemulsions by Vapor Condensation","volume":"10","author":[{"family":"Kang","given":"Dong Jin"},{"family":"Bararnia","given":"Hassan"},{"family":"Anand","given":"Sushant"}],"issued":{"date-parts":[["2018",6,27]]}}}],"schema":"https://github.com/citation-style-language/schema/raw/master/csl-citation.json"} </w:instrText>
      </w:r>
      <w:r w:rsidR="00F0043D" w:rsidRPr="00FA1229">
        <w:rPr>
          <w:rFonts w:ascii="Arial" w:hAnsi="Arial" w:cs="Arial"/>
          <w:sz w:val="20"/>
          <w:szCs w:val="20"/>
        </w:rPr>
        <w:fldChar w:fldCharType="separate"/>
      </w:r>
      <w:r w:rsidR="00F0043D" w:rsidRPr="00FA1229">
        <w:rPr>
          <w:rFonts w:ascii="Arial" w:hAnsi="Arial" w:cs="Arial"/>
          <w:sz w:val="20"/>
          <w:szCs w:val="20"/>
        </w:rPr>
        <w:t>(Kang et al., 2018)</w:t>
      </w:r>
      <w:r w:rsidR="00F0043D" w:rsidRPr="00FA1229">
        <w:rPr>
          <w:rFonts w:ascii="Arial" w:hAnsi="Arial" w:cs="Arial"/>
          <w:sz w:val="20"/>
          <w:szCs w:val="20"/>
        </w:rPr>
        <w:fldChar w:fldCharType="end"/>
      </w:r>
      <w:r w:rsidR="000A5680" w:rsidRPr="00FA1229">
        <w:rPr>
          <w:rFonts w:ascii="Arial" w:hAnsi="Arial" w:cs="Arial"/>
          <w:sz w:val="20"/>
          <w:szCs w:val="20"/>
        </w:rPr>
        <w:t xml:space="preserve">. Highly monodisperse </w:t>
      </w:r>
      <w:proofErr w:type="spellStart"/>
      <w:r w:rsidR="000A5680" w:rsidRPr="00FA1229">
        <w:rPr>
          <w:rFonts w:ascii="Arial" w:hAnsi="Arial" w:cs="Arial"/>
          <w:sz w:val="20"/>
          <w:szCs w:val="20"/>
        </w:rPr>
        <w:t>nanoemulsions</w:t>
      </w:r>
      <w:proofErr w:type="spellEnd"/>
      <w:r w:rsidR="000A5680" w:rsidRPr="00FA1229">
        <w:rPr>
          <w:rFonts w:ascii="Arial" w:hAnsi="Arial" w:cs="Arial"/>
          <w:sz w:val="20"/>
          <w:szCs w:val="20"/>
        </w:rPr>
        <w:t xml:space="preserve"> can be created by adjusting variables including nanoparticle size, concentration, and condensation duration. </w:t>
      </w:r>
    </w:p>
    <w:p w14:paraId="12BE88FA" w14:textId="78DE9D9F" w:rsidR="00066399" w:rsidRPr="00FA1229" w:rsidRDefault="000A5680" w:rsidP="0039438E">
      <w:pPr>
        <w:spacing w:after="0"/>
        <w:jc w:val="both"/>
        <w:rPr>
          <w:rFonts w:ascii="Arial" w:hAnsi="Arial" w:cs="Arial"/>
          <w:b/>
          <w:bCs/>
          <w:sz w:val="22"/>
        </w:rPr>
      </w:pPr>
      <w:r w:rsidRPr="00FA1229">
        <w:rPr>
          <w:rFonts w:ascii="Arial" w:hAnsi="Arial" w:cs="Arial"/>
          <w:sz w:val="20"/>
          <w:szCs w:val="20"/>
        </w:rPr>
        <w:t>Condensation-based emulsion production is a quick, scalable, and energy-efficient method that may be modified for a broad range of emulsion-based applications</w:t>
      </w:r>
      <w:r w:rsidR="00D02A80" w:rsidRPr="00FA1229">
        <w:rPr>
          <w:rFonts w:ascii="Arial" w:hAnsi="Arial" w:cs="Arial"/>
          <w:sz w:val="20"/>
          <w:szCs w:val="20"/>
        </w:rPr>
        <w:t>.</w:t>
      </w:r>
      <w:r w:rsidR="00E677E7" w:rsidRPr="00FA1229">
        <w:rPr>
          <w:rFonts w:ascii="Arial" w:hAnsi="Arial" w:cs="Arial"/>
          <w:sz w:val="20"/>
          <w:szCs w:val="20"/>
        </w:rPr>
        <w:t xml:space="preserve"> </w:t>
      </w:r>
      <w:r w:rsidR="00FD20B8" w:rsidRPr="00FA1229">
        <w:rPr>
          <w:rFonts w:ascii="Arial" w:hAnsi="Arial" w:cs="Arial"/>
          <w:sz w:val="20"/>
          <w:szCs w:val="20"/>
        </w:rPr>
        <w:t>Initially</w:t>
      </w:r>
      <w:r w:rsidR="0039438E" w:rsidRPr="00FA1229">
        <w:rPr>
          <w:rFonts w:ascii="Arial" w:hAnsi="Arial" w:cs="Arial"/>
          <w:sz w:val="20"/>
          <w:szCs w:val="20"/>
        </w:rPr>
        <w:t>,</w:t>
      </w:r>
      <w:r w:rsidR="00FD20B8" w:rsidRPr="00FA1229">
        <w:rPr>
          <w:rFonts w:ascii="Arial" w:hAnsi="Arial" w:cs="Arial"/>
          <w:sz w:val="20"/>
          <w:szCs w:val="20"/>
        </w:rPr>
        <w:t xml:space="preserve"> silica is </w:t>
      </w:r>
      <w:r w:rsidR="00C07229" w:rsidRPr="00FA1229">
        <w:rPr>
          <w:rFonts w:ascii="Arial" w:hAnsi="Arial" w:cs="Arial"/>
          <w:sz w:val="20"/>
          <w:szCs w:val="20"/>
        </w:rPr>
        <w:t>blended</w:t>
      </w:r>
      <w:r w:rsidR="00FD20B8" w:rsidRPr="00FA1229">
        <w:rPr>
          <w:rFonts w:ascii="Arial" w:hAnsi="Arial" w:cs="Arial"/>
          <w:sz w:val="20"/>
          <w:szCs w:val="20"/>
        </w:rPr>
        <w:t xml:space="preserve"> with oil</w:t>
      </w:r>
      <w:r w:rsidR="003F5B78" w:rsidRPr="00FA1229">
        <w:rPr>
          <w:rFonts w:ascii="Arial" w:hAnsi="Arial" w:cs="Arial"/>
          <w:sz w:val="20"/>
          <w:szCs w:val="20"/>
        </w:rPr>
        <w:t xml:space="preserve"> and the</w:t>
      </w:r>
      <w:r w:rsidR="005A05E7" w:rsidRPr="00FA1229">
        <w:rPr>
          <w:rFonts w:ascii="Arial" w:hAnsi="Arial" w:cs="Arial"/>
          <w:sz w:val="20"/>
          <w:szCs w:val="20"/>
        </w:rPr>
        <w:t xml:space="preserve"> combination is thereafter kept at 2 °C </w:t>
      </w:r>
      <w:r w:rsidR="0039438E" w:rsidRPr="00FA1229">
        <w:rPr>
          <w:rFonts w:ascii="Arial" w:hAnsi="Arial" w:cs="Arial"/>
          <w:sz w:val="20"/>
          <w:szCs w:val="20"/>
        </w:rPr>
        <w:t xml:space="preserve">with </w:t>
      </w:r>
      <w:r w:rsidR="005A05E7" w:rsidRPr="00FA1229">
        <w:rPr>
          <w:rFonts w:ascii="Arial" w:hAnsi="Arial" w:cs="Arial"/>
          <w:sz w:val="20"/>
          <w:szCs w:val="20"/>
        </w:rPr>
        <w:t xml:space="preserve">steady humidity in a </w:t>
      </w:r>
      <w:r w:rsidR="00332A2A" w:rsidRPr="00FA1229">
        <w:rPr>
          <w:rFonts w:ascii="Arial" w:hAnsi="Arial" w:cs="Arial"/>
          <w:sz w:val="20"/>
          <w:szCs w:val="20"/>
        </w:rPr>
        <w:t>thermostatic</w:t>
      </w:r>
      <w:r w:rsidR="005A05E7" w:rsidRPr="00FA1229">
        <w:rPr>
          <w:rFonts w:ascii="Arial" w:hAnsi="Arial" w:cs="Arial"/>
          <w:sz w:val="20"/>
          <w:szCs w:val="20"/>
        </w:rPr>
        <w:t xml:space="preserve"> chamber. The air in the chamber is kept below its dew point by regulation.</w:t>
      </w:r>
      <w:r w:rsidR="00EE20FD" w:rsidRPr="00FA1229">
        <w:rPr>
          <w:rFonts w:ascii="Arial" w:hAnsi="Arial" w:cs="Arial"/>
          <w:sz w:val="20"/>
          <w:szCs w:val="20"/>
        </w:rPr>
        <w:t xml:space="preserve"> Water droplets are formed by condensation on the oil</w:t>
      </w:r>
      <w:r w:rsidR="0039438E" w:rsidRPr="00FA1229">
        <w:rPr>
          <w:rFonts w:ascii="Arial" w:hAnsi="Arial" w:cs="Arial"/>
          <w:sz w:val="20"/>
          <w:szCs w:val="20"/>
        </w:rPr>
        <w:t>.</w:t>
      </w:r>
      <w:r w:rsidR="001D5369" w:rsidRPr="00FA1229">
        <w:rPr>
          <w:rFonts w:ascii="Arial" w:hAnsi="Arial" w:cs="Arial"/>
          <w:sz w:val="20"/>
          <w:szCs w:val="20"/>
        </w:rPr>
        <w:t xml:space="preserve"> </w:t>
      </w:r>
      <w:bookmarkEnd w:id="12"/>
      <w:r w:rsidR="001D5369" w:rsidRPr="00FA1229">
        <w:rPr>
          <w:rFonts w:ascii="Arial" w:hAnsi="Arial" w:cs="Arial"/>
          <w:sz w:val="20"/>
          <w:szCs w:val="20"/>
        </w:rPr>
        <w:t xml:space="preserve">The pictorial representation of </w:t>
      </w:r>
      <w:r w:rsidR="0039438E" w:rsidRPr="00FA1229">
        <w:rPr>
          <w:rFonts w:ascii="Arial" w:hAnsi="Arial" w:cs="Arial"/>
          <w:sz w:val="20"/>
          <w:szCs w:val="20"/>
        </w:rPr>
        <w:t xml:space="preserve">the </w:t>
      </w:r>
      <w:r w:rsidR="001D5369" w:rsidRPr="00FA1229">
        <w:rPr>
          <w:rFonts w:ascii="Arial" w:hAnsi="Arial" w:cs="Arial"/>
          <w:sz w:val="20"/>
          <w:szCs w:val="20"/>
        </w:rPr>
        <w:t xml:space="preserve">process is shown in </w:t>
      </w:r>
      <w:r w:rsidR="0039438E" w:rsidRPr="00FA1229">
        <w:rPr>
          <w:rFonts w:ascii="Arial" w:hAnsi="Arial" w:cs="Arial"/>
          <w:sz w:val="20"/>
          <w:szCs w:val="20"/>
        </w:rPr>
        <w:t xml:space="preserve">the below </w:t>
      </w:r>
      <w:r w:rsidR="00066399" w:rsidRPr="00FA1229">
        <w:rPr>
          <w:rFonts w:ascii="Arial" w:hAnsi="Arial" w:cs="Arial"/>
          <w:sz w:val="20"/>
          <w:szCs w:val="20"/>
        </w:rPr>
        <w:t>f</w:t>
      </w:r>
      <w:r w:rsidR="001D5369" w:rsidRPr="00FA1229">
        <w:rPr>
          <w:rFonts w:ascii="Arial" w:hAnsi="Arial" w:cs="Arial"/>
          <w:sz w:val="20"/>
          <w:szCs w:val="20"/>
        </w:rPr>
        <w:t>ig</w:t>
      </w:r>
      <w:r w:rsidR="00066399" w:rsidRPr="00FA1229">
        <w:rPr>
          <w:rFonts w:ascii="Arial" w:hAnsi="Arial" w:cs="Arial"/>
          <w:sz w:val="20"/>
          <w:szCs w:val="20"/>
        </w:rPr>
        <w:t>ure</w:t>
      </w:r>
    </w:p>
    <w:p w14:paraId="29A3BF7F" w14:textId="585B5EF4" w:rsidR="00DF1D25" w:rsidRPr="00FA1229" w:rsidRDefault="00DF1D25" w:rsidP="008C334A">
      <w:pPr>
        <w:jc w:val="both"/>
        <w:rPr>
          <w:rFonts w:ascii="Arial" w:hAnsi="Arial" w:cs="Arial"/>
          <w:sz w:val="20"/>
          <w:szCs w:val="20"/>
        </w:rPr>
      </w:pPr>
      <w:r w:rsidRPr="00FA1229">
        <w:rPr>
          <w:rFonts w:ascii="Arial" w:hAnsi="Arial" w:cs="Arial"/>
          <w:noProof/>
          <w:sz w:val="24"/>
          <w:szCs w:val="24"/>
          <w:lang w:val="en-US"/>
        </w:rPr>
        <mc:AlternateContent>
          <mc:Choice Requires="wpg">
            <w:drawing>
              <wp:anchor distT="0" distB="0" distL="114300" distR="114300" simplePos="0" relativeHeight="251669504" behindDoc="0" locked="0" layoutInCell="1" allowOverlap="1" wp14:anchorId="2C081948" wp14:editId="10616036">
                <wp:simplePos x="0" y="0"/>
                <wp:positionH relativeFrom="column">
                  <wp:posOffset>131694</wp:posOffset>
                </wp:positionH>
                <wp:positionV relativeFrom="paragraph">
                  <wp:posOffset>90225</wp:posOffset>
                </wp:positionV>
                <wp:extent cx="5136046" cy="1202198"/>
                <wp:effectExtent l="19050" t="19050" r="26670" b="36195"/>
                <wp:wrapNone/>
                <wp:docPr id="9" name="Group 8">
                  <a:extLst xmlns:a="http://schemas.openxmlformats.org/drawingml/2006/main">
                    <a:ext uri="{FF2B5EF4-FFF2-40B4-BE49-F238E27FC236}">
                      <a16:creationId xmlns:a16="http://schemas.microsoft.com/office/drawing/2014/main" id="{7479E988-07E7-DCFD-BCDF-458C810ECD3F}"/>
                    </a:ext>
                  </a:extLst>
                </wp:docPr>
                <wp:cNvGraphicFramePr/>
                <a:graphic xmlns:a="http://schemas.openxmlformats.org/drawingml/2006/main">
                  <a:graphicData uri="http://schemas.microsoft.com/office/word/2010/wordprocessingGroup">
                    <wpg:wgp>
                      <wpg:cNvGrpSpPr/>
                      <wpg:grpSpPr>
                        <a:xfrm>
                          <a:off x="0" y="0"/>
                          <a:ext cx="5136046" cy="1202198"/>
                          <a:chOff x="0" y="0"/>
                          <a:chExt cx="9693499" cy="1957122"/>
                        </a:xfrm>
                      </wpg:grpSpPr>
                      <wpg:grpSp>
                        <wpg:cNvPr id="1603861666" name="Group 1603861666">
                          <a:extLst>
                            <a:ext uri="{FF2B5EF4-FFF2-40B4-BE49-F238E27FC236}">
                              <a16:creationId xmlns:a16="http://schemas.microsoft.com/office/drawing/2014/main" id="{BD7A248C-B9F0-6C93-A651-CCEE525CD872}"/>
                            </a:ext>
                          </a:extLst>
                        </wpg:cNvPr>
                        <wpg:cNvGrpSpPr/>
                        <wpg:grpSpPr>
                          <a:xfrm>
                            <a:off x="6647489" y="9835"/>
                            <a:ext cx="3046010" cy="1934817"/>
                            <a:chOff x="6647489" y="9835"/>
                            <a:chExt cx="3046010" cy="1934817"/>
                          </a:xfrm>
                        </wpg:grpSpPr>
                        <wps:wsp>
                          <wps:cNvPr id="1022272236" name="Straight Connector 1022272236"/>
                          <wps:cNvCnPr/>
                          <wps:spPr>
                            <a:xfrm>
                              <a:off x="6647489" y="10932"/>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g:cNvPr id="1314167983" name="Group 1314167983">
                            <a:extLst>
                              <a:ext uri="{FF2B5EF4-FFF2-40B4-BE49-F238E27FC236}">
                                <a16:creationId xmlns:a16="http://schemas.microsoft.com/office/drawing/2014/main" id="{B28DED11-2293-7E43-C504-EA16CC7D3192}"/>
                              </a:ext>
                            </a:extLst>
                          </wpg:cNvPr>
                          <wpg:cNvGrpSpPr/>
                          <wpg:grpSpPr>
                            <a:xfrm>
                              <a:off x="6658324" y="9835"/>
                              <a:ext cx="3035175" cy="1934817"/>
                              <a:chOff x="6658324" y="9835"/>
                              <a:chExt cx="3035175" cy="1934817"/>
                            </a:xfrm>
                          </wpg:grpSpPr>
                          <wps:wsp>
                            <wps:cNvPr id="1081953781" name="Straight Connector 1081953781"/>
                            <wps:cNvCnPr/>
                            <wps:spPr>
                              <a:xfrm>
                                <a:off x="6665411" y="1933826"/>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109659064" name="Straight Connector 1109659064"/>
                            <wps:cNvCnPr/>
                            <wps:spPr>
                              <a:xfrm>
                                <a:off x="9686874" y="9835"/>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g:grpSp>
                            <wpg:cNvPr id="1185228435" name="Group 1185228435">
                              <a:extLst>
                                <a:ext uri="{FF2B5EF4-FFF2-40B4-BE49-F238E27FC236}">
                                  <a16:creationId xmlns:a16="http://schemas.microsoft.com/office/drawing/2014/main" id="{989BABE5-9531-EB96-9A04-A1D3E8759E93}"/>
                                </a:ext>
                              </a:extLst>
                            </wpg:cNvPr>
                            <wpg:cNvGrpSpPr/>
                            <wpg:grpSpPr>
                              <a:xfrm>
                                <a:off x="6658324" y="9835"/>
                                <a:ext cx="3021463" cy="1934817"/>
                                <a:chOff x="6658324" y="9835"/>
                                <a:chExt cx="3021463" cy="1934817"/>
                              </a:xfrm>
                            </wpg:grpSpPr>
                            <wps:wsp>
                              <wps:cNvPr id="1446215279" name="Rectangle 1446215279"/>
                              <wps:cNvSpPr/>
                              <wps:spPr>
                                <a:xfrm>
                                  <a:off x="6671543" y="1202509"/>
                                  <a:ext cx="3008244" cy="728869"/>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9665409" name="Straight Connector 449665409"/>
                              <wps:cNvCnPr/>
                              <wps:spPr>
                                <a:xfrm>
                                  <a:off x="6658324" y="9835"/>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813077865" name="Oval 813077865"/>
                              <wps:cNvSpPr/>
                              <wps:spPr>
                                <a:xfrm>
                                  <a:off x="6835542" y="1660704"/>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7056537" name="Oval 1537056537"/>
                              <wps:cNvSpPr/>
                              <wps:spPr>
                                <a:xfrm>
                                  <a:off x="8414509" y="1646787"/>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28779207" name="Oval 1828779207"/>
                              <wps:cNvSpPr/>
                              <wps:spPr>
                                <a:xfrm>
                                  <a:off x="9144270" y="1319787"/>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2744646" name="Oval 1162744646"/>
                              <wps:cNvSpPr/>
                              <wps:spPr>
                                <a:xfrm>
                                  <a:off x="7998448" y="1423489"/>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290582" name="Oval 362290582"/>
                              <wps:cNvSpPr/>
                              <wps:spPr>
                                <a:xfrm>
                                  <a:off x="7279031" y="1402190"/>
                                  <a:ext cx="204744" cy="178906"/>
                                </a:xfrm>
                                <a:prstGeom prst="ellipse">
                                  <a:avLst/>
                                </a:prstGeom>
                                <a:solidFill>
                                  <a:schemeClr val="accent1">
                                    <a:lumMod val="60000"/>
                                    <a:lumOff val="40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grpSp>
                        <wpg:cNvPr id="709259354" name="Group 709259354">
                          <a:extLst>
                            <a:ext uri="{FF2B5EF4-FFF2-40B4-BE49-F238E27FC236}">
                              <a16:creationId xmlns:a16="http://schemas.microsoft.com/office/drawing/2014/main" id="{3A47870C-0E0A-B5C1-77C0-555E45B41B55}"/>
                            </a:ext>
                          </a:extLst>
                        </wpg:cNvPr>
                        <wpg:cNvGrpSpPr/>
                        <wpg:grpSpPr>
                          <a:xfrm>
                            <a:off x="0" y="0"/>
                            <a:ext cx="3033085" cy="1942932"/>
                            <a:chOff x="0" y="0"/>
                            <a:chExt cx="3033085" cy="1942932"/>
                          </a:xfrm>
                        </wpg:grpSpPr>
                        <wpg:grpSp>
                          <wpg:cNvPr id="1756974215" name="Group 1756974215">
                            <a:extLst>
                              <a:ext uri="{FF2B5EF4-FFF2-40B4-BE49-F238E27FC236}">
                                <a16:creationId xmlns:a16="http://schemas.microsoft.com/office/drawing/2014/main" id="{31D0ABDD-A3BC-977E-6A8F-7291B7FA427D}"/>
                              </a:ext>
                            </a:extLst>
                          </wpg:cNvPr>
                          <wpg:cNvGrpSpPr/>
                          <wpg:grpSpPr>
                            <a:xfrm>
                              <a:off x="0" y="0"/>
                              <a:ext cx="3033085" cy="1942932"/>
                              <a:chOff x="0" y="0"/>
                              <a:chExt cx="3033085" cy="1942932"/>
                            </a:xfrm>
                          </wpg:grpSpPr>
                          <wps:wsp>
                            <wps:cNvPr id="709839666" name="Rectangle 709839666"/>
                            <wps:cNvSpPr/>
                            <wps:spPr>
                              <a:xfrm>
                                <a:off x="24841" y="1214063"/>
                                <a:ext cx="3008244" cy="728869"/>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2717763" name="Oval 562717763">
                              <a:extLst>
                                <a:ext uri="{FF2B5EF4-FFF2-40B4-BE49-F238E27FC236}">
                                  <a16:creationId xmlns:a16="http://schemas.microsoft.com/office/drawing/2014/main" id="{BE7F9BA4-A0ED-C533-5C66-4DD8A3B8035D}"/>
                                </a:ext>
                              </a:extLst>
                            </wps:cNvPr>
                            <wps:cNvSpPr/>
                            <wps:spPr>
                              <a:xfrm>
                                <a:off x="1734531" y="1626119"/>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69100275" name="Group 1669100275">
                              <a:extLst>
                                <a:ext uri="{FF2B5EF4-FFF2-40B4-BE49-F238E27FC236}">
                                  <a16:creationId xmlns:a16="http://schemas.microsoft.com/office/drawing/2014/main" id="{04AAA858-BC0A-F3D3-282E-71F538CB9508}"/>
                                </a:ext>
                              </a:extLst>
                            </wpg:cNvPr>
                            <wpg:cNvGrpSpPr/>
                            <wpg:grpSpPr>
                              <a:xfrm>
                                <a:off x="0" y="0"/>
                                <a:ext cx="3014869" cy="1941443"/>
                                <a:chOff x="0" y="0"/>
                                <a:chExt cx="3014869" cy="1941443"/>
                              </a:xfrm>
                            </wpg:grpSpPr>
                            <wps:wsp>
                              <wps:cNvPr id="2008888053" name="Straight Connector 2008888053">
                                <a:extLst>
                                  <a:ext uri="{FF2B5EF4-FFF2-40B4-BE49-F238E27FC236}">
                                    <a16:creationId xmlns:a16="http://schemas.microsoft.com/office/drawing/2014/main" id="{E8D9F382-D7B0-145A-F6DE-0D01CAE64034}"/>
                                  </a:ext>
                                </a:extLst>
                              </wps:cNvPr>
                              <wps:cNvCnPr/>
                              <wps:spPr>
                                <a:xfrm>
                                  <a:off x="0" y="1941443"/>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860488367" name="Straight Connector 1860488367">
                                <a:extLst>
                                  <a:ext uri="{FF2B5EF4-FFF2-40B4-BE49-F238E27FC236}">
                                    <a16:creationId xmlns:a16="http://schemas.microsoft.com/office/drawing/2014/main" id="{6FACBA68-8C0E-E196-ADF5-329FBEC88A14}"/>
                                  </a:ext>
                                </a:extLst>
                              </wps:cNvPr>
                              <wps:cNvCnPr/>
                              <wps:spPr>
                                <a:xfrm>
                                  <a:off x="3008244" y="0"/>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39114109" name="Oval 139114109">
                                <a:extLst>
                                  <a:ext uri="{FF2B5EF4-FFF2-40B4-BE49-F238E27FC236}">
                                    <a16:creationId xmlns:a16="http://schemas.microsoft.com/office/drawing/2014/main" id="{3FAA8BE2-4C12-3BA6-B017-D1138F56CE0F}"/>
                                  </a:ext>
                                </a:extLst>
                              </wps:cNvPr>
                              <wps:cNvSpPr/>
                              <wps:spPr>
                                <a:xfrm>
                                  <a:off x="225287" y="1338470"/>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3207358" name="Oval 323207358">
                                <a:extLst>
                                  <a:ext uri="{FF2B5EF4-FFF2-40B4-BE49-F238E27FC236}">
                                    <a16:creationId xmlns:a16="http://schemas.microsoft.com/office/drawing/2014/main" id="{6D01ACF0-768B-A46B-DD18-724234891C1C}"/>
                                  </a:ext>
                                </a:extLst>
                              </wps:cNvPr>
                              <wps:cNvSpPr/>
                              <wps:spPr>
                                <a:xfrm>
                                  <a:off x="417444" y="1742661"/>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13873" name="Oval 29213873">
                                <a:extLst>
                                  <a:ext uri="{FF2B5EF4-FFF2-40B4-BE49-F238E27FC236}">
                                    <a16:creationId xmlns:a16="http://schemas.microsoft.com/office/drawing/2014/main" id="{5EE613FD-31D3-C15F-327B-B2C70C64BAE8}"/>
                                  </a:ext>
                                </a:extLst>
                              </wps:cNvPr>
                              <wps:cNvSpPr/>
                              <wps:spPr>
                                <a:xfrm>
                                  <a:off x="2173355" y="1312629"/>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7302596" name="Oval 2137302596">
                                <a:extLst>
                                  <a:ext uri="{FF2B5EF4-FFF2-40B4-BE49-F238E27FC236}">
                                    <a16:creationId xmlns:a16="http://schemas.microsoft.com/office/drawing/2014/main" id="{23C21F5A-3DE2-0552-33C1-C3ABBEB067D0}"/>
                                  </a:ext>
                                </a:extLst>
                              </wps:cNvPr>
                              <wps:cNvSpPr/>
                              <wps:spPr>
                                <a:xfrm>
                                  <a:off x="2386054" y="1696942"/>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4470298" name="Oval 1184470298">
                                <a:extLst>
                                  <a:ext uri="{FF2B5EF4-FFF2-40B4-BE49-F238E27FC236}">
                                    <a16:creationId xmlns:a16="http://schemas.microsoft.com/office/drawing/2014/main" id="{9D1BF026-9508-5781-DAC1-1177095247F6}"/>
                                  </a:ext>
                                </a:extLst>
                              </wps:cNvPr>
                              <wps:cNvSpPr/>
                              <wps:spPr>
                                <a:xfrm>
                                  <a:off x="1033508" y="1674082"/>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34389472" name="Oval 2134389472">
                                <a:extLst>
                                  <a:ext uri="{FF2B5EF4-FFF2-40B4-BE49-F238E27FC236}">
                                    <a16:creationId xmlns:a16="http://schemas.microsoft.com/office/drawing/2014/main" id="{89CAA658-9A8A-829F-4827-240FE8699DFE}"/>
                                  </a:ext>
                                </a:extLst>
                              </wps:cNvPr>
                              <wps:cNvSpPr/>
                              <wps:spPr>
                                <a:xfrm>
                                  <a:off x="1356031" y="139081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8741303" name="Oval 1278741303">
                                <a:extLst>
                                  <a:ext uri="{FF2B5EF4-FFF2-40B4-BE49-F238E27FC236}">
                                    <a16:creationId xmlns:a16="http://schemas.microsoft.com/office/drawing/2014/main" id="{5A8765E9-EF0C-97F2-2A1F-979F62085D60}"/>
                                  </a:ext>
                                </a:extLst>
                              </wps:cNvPr>
                              <wps:cNvSpPr/>
                              <wps:spPr>
                                <a:xfrm>
                                  <a:off x="1014456" y="1113845"/>
                                  <a:ext cx="204744" cy="178906"/>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639703" name="Oval 186639703">
                                <a:extLst>
                                  <a:ext uri="{FF2B5EF4-FFF2-40B4-BE49-F238E27FC236}">
                                    <a16:creationId xmlns:a16="http://schemas.microsoft.com/office/drawing/2014/main" id="{98105A9D-55E7-B236-B7CC-6891CA1E85A7}"/>
                                  </a:ext>
                                </a:extLst>
                              </wps:cNvPr>
                              <wps:cNvSpPr/>
                              <wps:spPr>
                                <a:xfrm>
                                  <a:off x="1589598" y="1113845"/>
                                  <a:ext cx="172278" cy="158364"/>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74641867" name="Oval 1874641867">
                                <a:extLst>
                                  <a:ext uri="{FF2B5EF4-FFF2-40B4-BE49-F238E27FC236}">
                                    <a16:creationId xmlns:a16="http://schemas.microsoft.com/office/drawing/2014/main" id="{6B95F451-BBA8-F23F-7FE4-095783FF53A0}"/>
                                  </a:ext>
                                </a:extLst>
                              </wps:cNvPr>
                              <wps:cNvSpPr/>
                              <wps:spPr>
                                <a:xfrm>
                                  <a:off x="583097" y="139081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1319797" name="Oval 871319797">
                                <a:extLst>
                                  <a:ext uri="{FF2B5EF4-FFF2-40B4-BE49-F238E27FC236}">
                                    <a16:creationId xmlns:a16="http://schemas.microsoft.com/office/drawing/2014/main" id="{F386C6CE-6E30-58FA-0041-D074B660735F}"/>
                                  </a:ext>
                                </a:extLst>
                              </wps:cNvPr>
                              <wps:cNvSpPr/>
                              <wps:spPr>
                                <a:xfrm>
                                  <a:off x="2750821" y="1436534"/>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27641529" name="Straight Arrow Connector 927641529">
                                <a:extLst>
                                  <a:ext uri="{FF2B5EF4-FFF2-40B4-BE49-F238E27FC236}">
                                    <a16:creationId xmlns:a16="http://schemas.microsoft.com/office/drawing/2014/main" id="{99A47748-4DF1-03AE-9D1A-B5C1E0FAF73A}"/>
                                  </a:ext>
                                </a:extLst>
                              </wps:cNvPr>
                              <wps:cNvCnPr/>
                              <wps:spPr>
                                <a:xfrm flipV="1">
                                  <a:off x="1051393" y="1267306"/>
                                  <a:ext cx="52344" cy="3531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s:wsp>
                              <wps:cNvPr id="175209766" name="Curved Connector 57">
                                <a:extLst>
                                  <a:ext uri="{FF2B5EF4-FFF2-40B4-BE49-F238E27FC236}">
                                    <a16:creationId xmlns:a16="http://schemas.microsoft.com/office/drawing/2014/main" id="{68A5A814-5BAD-D7C3-8F47-A689ADA1BE5C}"/>
                                  </a:ext>
                                </a:extLst>
                              </wps:cNvPr>
                              <wps:cNvCnPr/>
                              <wps:spPr>
                                <a:xfrm rot="16200000" flipH="1">
                                  <a:off x="1103465" y="699177"/>
                                  <a:ext cx="322899" cy="237876"/>
                                </a:xfrm>
                                <a:prstGeom prst="curvedConnector3">
                                  <a:avLst>
                                    <a:gd name="adj1" fmla="val 5000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48276027" name="Curved Connector 58">
                                <a:extLst>
                                  <a:ext uri="{FF2B5EF4-FFF2-40B4-BE49-F238E27FC236}">
                                    <a16:creationId xmlns:a16="http://schemas.microsoft.com/office/drawing/2014/main" id="{C9F8AABE-E22E-44B9-82F0-A6D4F374D669}"/>
                                  </a:ext>
                                </a:extLst>
                              </wps:cNvPr>
                              <wps:cNvCnPr/>
                              <wps:spPr>
                                <a:xfrm rot="16200000" flipH="1">
                                  <a:off x="1279228" y="561188"/>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4828378" name="Curved Connector 60">
                                <a:extLst>
                                  <a:ext uri="{FF2B5EF4-FFF2-40B4-BE49-F238E27FC236}">
                                    <a16:creationId xmlns:a16="http://schemas.microsoft.com/office/drawing/2014/main" id="{0EDBD3A0-39A1-127B-CA7C-593324B17624}"/>
                                  </a:ext>
                                </a:extLst>
                              </wps:cNvPr>
                              <wps:cNvCnPr/>
                              <wps:spPr>
                                <a:xfrm rot="16200000" flipH="1">
                                  <a:off x="1601419" y="677853"/>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517518080" name="Curved Connector 61">
                                <a:extLst>
                                  <a:ext uri="{FF2B5EF4-FFF2-40B4-BE49-F238E27FC236}">
                                    <a16:creationId xmlns:a16="http://schemas.microsoft.com/office/drawing/2014/main" id="{0733507E-403E-31DF-78AA-67134384F31E}"/>
                                  </a:ext>
                                </a:extLst>
                              </wps:cNvPr>
                              <wps:cNvCnPr/>
                              <wps:spPr>
                                <a:xfrm rot="16200000" flipH="1">
                                  <a:off x="1781900" y="554500"/>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08224068" name="Curved Connector 62">
                                <a:extLst>
                                  <a:ext uri="{FF2B5EF4-FFF2-40B4-BE49-F238E27FC236}">
                                    <a16:creationId xmlns:a16="http://schemas.microsoft.com/office/drawing/2014/main" id="{66E75FED-48EE-BBA7-85AA-D95FF6BA2949}"/>
                                  </a:ext>
                                </a:extLst>
                              </wps:cNvPr>
                              <wps:cNvCnPr/>
                              <wps:spPr>
                                <a:xfrm rot="16200000" flipH="1">
                                  <a:off x="2064712" y="678530"/>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28111576" name="Curved Connector 63">
                                <a:extLst>
                                  <a:ext uri="{FF2B5EF4-FFF2-40B4-BE49-F238E27FC236}">
                                    <a16:creationId xmlns:a16="http://schemas.microsoft.com/office/drawing/2014/main" id="{74D73A7A-F159-F78A-CDB0-CFDDB59C0FA1}"/>
                                  </a:ext>
                                </a:extLst>
                              </wps:cNvPr>
                              <wps:cNvCnPr/>
                              <wps:spPr>
                                <a:xfrm rot="16200000" flipH="1">
                                  <a:off x="2139583" y="500394"/>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450271554" name="Curved Connector 65">
                                <a:extLst>
                                  <a:ext uri="{FF2B5EF4-FFF2-40B4-BE49-F238E27FC236}">
                                    <a16:creationId xmlns:a16="http://schemas.microsoft.com/office/drawing/2014/main" id="{64B3F1AF-01AA-A7A6-77BB-8FC1E2CD5423}"/>
                                  </a:ext>
                                </a:extLst>
                              </wps:cNvPr>
                              <wps:cNvCnPr/>
                              <wps:spPr>
                                <a:xfrm rot="16200000" flipH="1">
                                  <a:off x="2422392" y="599787"/>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265826854" name="Curved Connector 54">
                                <a:extLst>
                                  <a:ext uri="{FF2B5EF4-FFF2-40B4-BE49-F238E27FC236}">
                                    <a16:creationId xmlns:a16="http://schemas.microsoft.com/office/drawing/2014/main" id="{1BB2F644-4327-2A40-3F4A-CF734D7A30F1}"/>
                                  </a:ext>
                                </a:extLst>
                              </wps:cNvPr>
                              <wps:cNvCnPr/>
                              <wps:spPr>
                                <a:xfrm rot="16200000" flipH="1">
                                  <a:off x="619412" y="709098"/>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80542943" name="Curved Connector 56">
                                <a:extLst>
                                  <a:ext uri="{FF2B5EF4-FFF2-40B4-BE49-F238E27FC236}">
                                    <a16:creationId xmlns:a16="http://schemas.microsoft.com/office/drawing/2014/main" id="{858362F7-136F-620D-C168-06B5657A73EC}"/>
                                  </a:ext>
                                </a:extLst>
                              </wps:cNvPr>
                              <wps:cNvCnPr/>
                              <wps:spPr>
                                <a:xfrm rot="16200000" flipH="1">
                                  <a:off x="798072" y="571109"/>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58743164" name="Straight Connector 58743164">
                                <a:extLst>
                                  <a:ext uri="{FF2B5EF4-FFF2-40B4-BE49-F238E27FC236}">
                                    <a16:creationId xmlns:a16="http://schemas.microsoft.com/office/drawing/2014/main" id="{3F04C60E-60E6-8A07-A552-A1DB16FE330C}"/>
                                  </a:ext>
                                </a:extLst>
                              </wps:cNvPr>
                              <wps:cNvCnPr/>
                              <wps:spPr>
                                <a:xfrm>
                                  <a:off x="9367" y="899"/>
                                  <a:ext cx="0"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365998350" name="Curved Connector 40">
                                <a:extLst>
                                  <a:ext uri="{FF2B5EF4-FFF2-40B4-BE49-F238E27FC236}">
                                    <a16:creationId xmlns:a16="http://schemas.microsoft.com/office/drawing/2014/main" id="{799AD01F-F28B-B055-AAA0-B1874E3E706B}"/>
                                  </a:ext>
                                </a:extLst>
                              </wps:cNvPr>
                              <wps:cNvCnPr/>
                              <wps:spPr>
                                <a:xfrm rot="16200000" flipH="1">
                                  <a:off x="284404" y="562087"/>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23737182" name="Curved Connector 64">
                                <a:extLst>
                                  <a:ext uri="{FF2B5EF4-FFF2-40B4-BE49-F238E27FC236}">
                                    <a16:creationId xmlns:a16="http://schemas.microsoft.com/office/drawing/2014/main" id="{A710A35B-CB76-98C5-7CF7-6D869B7D6C04}"/>
                                  </a:ext>
                                </a:extLst>
                              </wps:cNvPr>
                              <wps:cNvCnPr/>
                              <wps:spPr>
                                <a:xfrm rot="16200000" flipH="1">
                                  <a:off x="121280" y="672888"/>
                                  <a:ext cx="322899" cy="237876"/>
                                </a:xfrm>
                                <a:prstGeom prst="curvedConnector3">
                                  <a:avLst>
                                    <a:gd name="adj1" fmla="val 50000"/>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190552953" name="Straight Arrow Connector 1190552953">
                            <a:extLst>
                              <a:ext uri="{FF2B5EF4-FFF2-40B4-BE49-F238E27FC236}">
                                <a16:creationId xmlns:a16="http://schemas.microsoft.com/office/drawing/2014/main" id="{24B70BDF-E0DF-8D98-71E3-08BCA7452829}"/>
                              </a:ext>
                            </a:extLst>
                          </wps:cNvPr>
                          <wps:cNvCnPr/>
                          <wps:spPr>
                            <a:xfrm flipH="1" flipV="1">
                              <a:off x="1710963" y="1257093"/>
                              <a:ext cx="48793" cy="3214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s:wsp>
                          <wps:cNvPr id="387486329" name="Straight Connector 387486329">
                            <a:extLst>
                              <a:ext uri="{FF2B5EF4-FFF2-40B4-BE49-F238E27FC236}">
                                <a16:creationId xmlns:a16="http://schemas.microsoft.com/office/drawing/2014/main" id="{05F0A041-FB33-5FC6-4D53-114972254212}"/>
                              </a:ext>
                            </a:extLst>
                          </wps:cNvPr>
                          <wps:cNvCnPr/>
                          <wps:spPr>
                            <a:xfrm>
                              <a:off x="24841" y="4166"/>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g:grpSp>
                        <wpg:cNvPr id="35783365" name="Group 35783365">
                          <a:extLst>
                            <a:ext uri="{FF2B5EF4-FFF2-40B4-BE49-F238E27FC236}">
                              <a16:creationId xmlns:a16="http://schemas.microsoft.com/office/drawing/2014/main" id="{D6896FCE-3C05-C7DE-04FA-197353338696}"/>
                            </a:ext>
                          </a:extLst>
                        </wpg:cNvPr>
                        <wpg:cNvGrpSpPr/>
                        <wpg:grpSpPr>
                          <a:xfrm>
                            <a:off x="3336165" y="2008"/>
                            <a:ext cx="3015030" cy="1955114"/>
                            <a:chOff x="3336165" y="2008"/>
                            <a:chExt cx="3015030" cy="1955114"/>
                          </a:xfrm>
                        </wpg:grpSpPr>
                        <wpg:grpSp>
                          <wpg:cNvPr id="1531216482" name="Group 1531216482">
                            <a:extLst>
                              <a:ext uri="{FF2B5EF4-FFF2-40B4-BE49-F238E27FC236}">
                                <a16:creationId xmlns:a16="http://schemas.microsoft.com/office/drawing/2014/main" id="{578D71CA-2882-A114-DF31-B12ACE75B46B}"/>
                              </a:ext>
                            </a:extLst>
                          </wpg:cNvPr>
                          <wpg:cNvGrpSpPr/>
                          <wpg:grpSpPr>
                            <a:xfrm>
                              <a:off x="3336165" y="2008"/>
                              <a:ext cx="3015030" cy="1955114"/>
                              <a:chOff x="3336165" y="2008"/>
                              <a:chExt cx="3015030" cy="1955114"/>
                            </a:xfrm>
                          </wpg:grpSpPr>
                          <wps:wsp>
                            <wps:cNvPr id="1125414839" name="Straight Connector 1125414839"/>
                            <wps:cNvCnPr/>
                            <wps:spPr>
                              <a:xfrm>
                                <a:off x="3336165" y="1944652"/>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g:cNvPr id="427658263" name="Group 427658263">
                              <a:extLst>
                                <a:ext uri="{FF2B5EF4-FFF2-40B4-BE49-F238E27FC236}">
                                  <a16:creationId xmlns:a16="http://schemas.microsoft.com/office/drawing/2014/main" id="{FFC3A401-0135-76C1-D97B-C373EDE064E9}"/>
                                </a:ext>
                              </a:extLst>
                            </wpg:cNvPr>
                            <wpg:cNvGrpSpPr/>
                            <wpg:grpSpPr>
                              <a:xfrm>
                                <a:off x="3336165" y="22305"/>
                                <a:ext cx="3015030" cy="1934817"/>
                                <a:chOff x="3336165" y="22305"/>
                                <a:chExt cx="3015030" cy="1934817"/>
                              </a:xfrm>
                            </wpg:grpSpPr>
                            <wps:wsp>
                              <wps:cNvPr id="1787553396" name="Straight Connector 1787553396"/>
                              <wps:cNvCnPr/>
                              <wps:spPr>
                                <a:xfrm>
                                  <a:off x="3336165" y="22305"/>
                                  <a:ext cx="3008244" cy="0"/>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2298100" name="Rectangle 12298100"/>
                              <wps:cNvSpPr/>
                              <wps:spPr>
                                <a:xfrm>
                                  <a:off x="3342951" y="1215332"/>
                                  <a:ext cx="3008244" cy="728869"/>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2838383" name="Straight Connector 1642838383"/>
                              <wps:cNvCnPr/>
                              <wps:spPr>
                                <a:xfrm>
                                  <a:off x="3342951" y="22305"/>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671470852" name="Oval 1671470852"/>
                              <wps:cNvSpPr/>
                              <wps:spPr>
                                <a:xfrm>
                                  <a:off x="3581993" y="139390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877913" name="Oval 194877913"/>
                              <wps:cNvSpPr/>
                              <wps:spPr>
                                <a:xfrm>
                                  <a:off x="3840746" y="1696386"/>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4624804" name="Oval 1454624804"/>
                              <wps:cNvSpPr/>
                              <wps:spPr>
                                <a:xfrm>
                                  <a:off x="5807405" y="1443303"/>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25542977" name="Oval 1925542977"/>
                              <wps:cNvSpPr/>
                              <wps:spPr>
                                <a:xfrm>
                                  <a:off x="5020058" y="1549949"/>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77335" name="Oval 55477335"/>
                              <wps:cNvSpPr/>
                              <wps:spPr>
                                <a:xfrm>
                                  <a:off x="4628543" y="139390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66455683" name="Oval 1366455683"/>
                              <wps:cNvSpPr/>
                              <wps:spPr>
                                <a:xfrm>
                                  <a:off x="4178333" y="1260718"/>
                                  <a:ext cx="204744" cy="178906"/>
                                </a:xfrm>
                                <a:prstGeom prst="ellipse">
                                  <a:avLst/>
                                </a:prstGeom>
                                <a:solidFill>
                                  <a:schemeClr val="accent1">
                                    <a:lumMod val="60000"/>
                                    <a:lumOff val="40000"/>
                                  </a:schemeClr>
                                </a:solidFill>
                                <a:ln w="3810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10482016" name="Oval 1310482016"/>
                              <wps:cNvSpPr/>
                              <wps:spPr>
                                <a:xfrm>
                                  <a:off x="5343870" y="1315056"/>
                                  <a:ext cx="204744" cy="178906"/>
                                </a:xfrm>
                                <a:prstGeom prst="ellipse">
                                  <a:avLst/>
                                </a:prstGeom>
                                <a:solidFill>
                                  <a:schemeClr val="accent1">
                                    <a:lumMod val="60000"/>
                                    <a:lumOff val="40000"/>
                                  </a:schemeClr>
                                </a:solidFill>
                                <a:ln w="28575">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8010825" name="Straight Arrow Connector 1458010825"/>
                              <wps:cNvCnPr/>
                              <wps:spPr>
                                <a:xfrm flipH="1" flipV="1">
                                  <a:off x="4298426" y="1460831"/>
                                  <a:ext cx="48793" cy="3214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s:wsp>
                              <wps:cNvPr id="855099238" name="Straight Arrow Connector 855099238"/>
                              <wps:cNvCnPr/>
                              <wps:spPr>
                                <a:xfrm flipH="1" flipV="1">
                                  <a:off x="5466859" y="1505994"/>
                                  <a:ext cx="48793" cy="321404"/>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wpg:grpSp>
                          <wps:wsp>
                            <wps:cNvPr id="1919326194" name="Straight Connector 1919326194"/>
                            <wps:cNvCnPr/>
                            <wps:spPr>
                              <a:xfrm>
                                <a:off x="6344409" y="2008"/>
                                <a:ext cx="6625" cy="1934817"/>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2080006646" name="Oval 2080006646"/>
                          <wps:cNvSpPr/>
                          <wps:spPr>
                            <a:xfrm>
                              <a:off x="4778414" y="1696386"/>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2340414" name="Oval 862340414"/>
                          <wps:cNvSpPr/>
                          <wps:spPr>
                            <a:xfrm>
                              <a:off x="6075907" y="1570445"/>
                              <a:ext cx="45719" cy="45719"/>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8C395A" id="Group 8" o:spid="_x0000_s1026" style="position:absolute;margin-left:10.35pt;margin-top:7.1pt;width:404.4pt;height:94.65pt;z-index:251669504;mso-width-relative:margin;mso-height-relative:margin" coordsize="96934,1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">
                <v:group id="Group 1603861666" o:spid="_x0000_s1027" style="position:absolute;left:66474;top:98;width:30460;height:19348" coordorigin="66474,98" coordsize="30460,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">
                  <v:line id="Straight Connector 1022272236" o:spid="_x0000_s1028" style="position:absolute;visibility:visible;mso-wrap-style:square" from="66474,109" to="9655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" strokecolor="black [3200]" strokeweight="2.25pt">
                    <v:stroke joinstyle="miter"/>
                  </v:line>
                  <v:group id="Group 1314167983" o:spid="_x0000_s1029" style="position:absolute;left:66583;top:98;width:30351;height:19348" coordorigin="66583,98" coordsize="30351,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">
                    <v:line id="Straight Connector 1081953781" o:spid="_x0000_s1030" style="position:absolute;visibility:visible;mso-wrap-style:square" from="66654,19338" to="96736,1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" strokecolor="black [3200]" strokeweight="2.25pt">
                      <v:stroke joinstyle="miter"/>
                    </v:line>
                    <v:line id="Straight Connector 1109659064" o:spid="_x0000_s1031" style="position:absolute;visibility:visible;mso-wrap-style:square" from="96868,98" to="96934,1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" strokecolor="black [3200]" strokeweight="2.25pt">
                      <v:stroke joinstyle="miter"/>
                    </v:line>
                    <v:group id="Group 1185228435" o:spid="_x0000_s1032" style="position:absolute;left:66583;top:98;width:30214;height:19348" coordorigin="66583,98" coordsize="30214,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">
                      <v:rect id="Rectangle 1446215279" o:spid="_x0000_s1033" style="position:absolute;left:66715;top:12025;width:30082;height:7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" fillcolor="#ffe599 [1303]" stroked="f" strokeweight="1pt"/>
                      <v:line id="Straight Connector 449665409" o:spid="_x0000_s1034" style="position:absolute;visibility:visible;mso-wrap-style:square" from="66583,98" to="66649,1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" strokecolor="black [3200]" strokeweight="2.25pt">
                        <v:stroke joinstyle="miter"/>
                      </v:line>
                      <v:oval id="Oval 813077865" o:spid="_x0000_s1035" style="position:absolute;left:68355;top:16607;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" fillcolor="#8eaadb [1940]" strokecolor="#7f7f7f [1612]" strokeweight="2.25pt">
                        <v:stroke joinstyle="miter"/>
                      </v:oval>
                      <v:oval id="Oval 1537056537" o:spid="_x0000_s1036" style="position:absolute;left:84145;top:16467;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" fillcolor="#8eaadb [1940]" strokecolor="#7f7f7f [1612]" strokeweight="2.25pt">
                        <v:stroke joinstyle="miter"/>
                      </v:oval>
                      <v:oval id="Oval 1828779207" o:spid="_x0000_s1037" style="position:absolute;left:91442;top:13197;width:2048;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" fillcolor="#8eaadb [1940]" strokecolor="#7f7f7f [1612]" strokeweight="2.25pt">
                        <v:stroke joinstyle="miter"/>
                      </v:oval>
                      <v:oval id="Oval 1162744646" o:spid="_x0000_s1038" style="position:absolute;left:79984;top:14234;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" fillcolor="#8eaadb [1940]" strokecolor="#7f7f7f [1612]" strokeweight="2.25pt">
                        <v:stroke joinstyle="miter"/>
                      </v:oval>
                      <v:oval id="Oval 362290582" o:spid="_x0000_s1039" style="position:absolute;left:72790;top:14021;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" fillcolor="#8eaadb [1940]" strokecolor="#7f7f7f [1612]" strokeweight="2.25pt">
                        <v:stroke joinstyle="miter"/>
                      </v:oval>
                    </v:group>
                  </v:group>
                </v:group>
                <v:group id="Group 709259354" o:spid="_x0000_s1040" style="position:absolute;width:30330;height:19429" coordsize="30330,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">
                  <v:group id="Group 1756974215" o:spid="_x0000_s1041" style="position:absolute;width:30330;height:19429" coordsize="30330,1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">
                    <v:rect id="Rectangle 709839666" o:spid="_x0000_s1042" style="position:absolute;left:248;top:12140;width:30082;height:7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" fillcolor="#ffe599 [1303]" stroked="f" strokeweight="1pt"/>
                    <v:oval id="Oval 562717763" o:spid="_x0000_s1043" style="position:absolute;left:17345;top:1626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" fillcolor="#7f7f7f [1612]" strokecolor="#1f3763 [1604]" strokeweight="1pt">
                      <v:stroke joinstyle="miter"/>
                    </v:oval>
                    <v:group id="Group 1669100275" o:spid="_x0000_s1044" style="position:absolute;width:30148;height:19414" coordsize="30148,1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">
                      <v:line id="Straight Connector 2008888053" o:spid="_x0000_s1045" style="position:absolute;visibility:visible;mso-wrap-style:square" from="0,19414" to="30082,1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" strokecolor="black [3200]" strokeweight="2.25pt">
                        <v:stroke joinstyle="miter"/>
                      </v:line>
                      <v:line id="Straight Connector 1860488367" o:spid="_x0000_s1046" style="position:absolute;visibility:visible;mso-wrap-style:square" from="30082,0" to="30148,1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" strokecolor="black [3200]" strokeweight="2.25pt">
                        <v:stroke joinstyle="miter"/>
                      </v:line>
                      <v:oval id="Oval 139114109" o:spid="_x0000_s1047" style="position:absolute;left:2252;top:13384;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" fillcolor="#7f7f7f [1612]" strokecolor="#1f3763 [1604]" strokeweight="1pt">
                        <v:stroke joinstyle="miter"/>
                      </v:oval>
                      <v:oval id="Oval 323207358" o:spid="_x0000_s1048" style="position:absolute;left:4174;top:1742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" fillcolor="#7f7f7f [1612]" strokecolor="#1f3763 [1604]" strokeweight="1pt">
                        <v:stroke joinstyle="miter"/>
                      </v:oval>
                      <v:oval id="Oval 29213873" o:spid="_x0000_s1049" style="position:absolute;left:21733;top:1312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" fillcolor="#7f7f7f [1612]" strokecolor="#1f3763 [1604]" strokeweight="1pt">
                        <v:stroke joinstyle="miter"/>
                      </v:oval>
                      <v:oval id="Oval 2137302596" o:spid="_x0000_s1050" style="position:absolute;left:23860;top:1696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" fillcolor="#7f7f7f [1612]" strokecolor="#1f3763 [1604]" strokeweight="1pt">
                        <v:stroke joinstyle="miter"/>
                      </v:oval>
                      <v:oval id="Oval 1184470298" o:spid="_x0000_s1051" style="position:absolute;left:10335;top:16740;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" fillcolor="#7f7f7f [1612]" strokecolor="#1f3763 [1604]" strokeweight="1pt">
                        <v:stroke joinstyle="miter"/>
                      </v:oval>
                      <v:oval id="Oval 2134389472" o:spid="_x0000_s1052" style="position:absolute;left:13560;top:13908;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" fillcolor="#7f7f7f [1612]" strokecolor="#1f3763 [1604]" strokeweight="1pt">
                        <v:stroke joinstyle="miter"/>
                      </v:oval>
                      <v:oval id="Oval 1278741303" o:spid="_x0000_s1053" style="position:absolute;left:10144;top:11138;width:2048;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" fillcolor="#8eaadb [1940]" stroked="f" strokeweight="1pt">
                        <v:stroke joinstyle="miter"/>
                      </v:oval>
                      <v:oval id="Oval 186639703" o:spid="_x0000_s1054" style="position:absolute;left:15895;top:11138;width:1723;height: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" fillcolor="#8eaadb [1940]" stroked="f" strokeweight="1pt">
                        <v:stroke joinstyle="miter"/>
                      </v:oval>
                      <v:oval id="Oval 1874641867" o:spid="_x0000_s1055" style="position:absolute;left:5830;top:13908;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" fillcolor="#7f7f7f [1612]" strokecolor="#1f3763 [1604]" strokeweight="1pt">
                        <v:stroke joinstyle="miter"/>
                      </v:oval>
                      <v:oval id="Oval 871319797" o:spid="_x0000_s1056" style="position:absolute;left:27508;top:14365;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" fillcolor="#7f7f7f [1612]" strokecolor="#1f3763 [1604]" strokeweight="1pt">
                        <v:stroke joinstyle="miter"/>
                      </v:oval>
                      <v:shapetype id="_x0000_t32" coordsize="21600,21600" o:spt="32" o:oned="t" path="m,l21600,21600e" filled="f">
                        <v:path arrowok="t" fillok="f" o:connecttype="none"/>
                        <o:lock v:ext="edit" shapetype="t"/>
                      </v:shapetype>
                      <v:shape id="Straight Arrow Connector 927641529" o:spid="_x0000_s1057" type="#_x0000_t32" style="position:absolute;left:10513;top:12673;width:524;height:35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" strokecolor="black [3200]" strokeweight="1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7" o:spid="_x0000_s1058" type="#_x0000_t38" style="position:absolute;left:11034;top:6991;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" adj="10800" strokecolor="#4472c4 [3204]" strokeweight="1.5pt">
                        <v:stroke endarrow="block" joinstyle="miter"/>
                      </v:shape>
                      <v:shape id="Curved Connector 58" o:spid="_x0000_s1059" type="#_x0000_t38" style="position:absolute;left:12792;top:5611;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" adj="10800" strokecolor="#4472c4 [3204]" strokeweight="1.5pt">
                        <v:stroke endarrow="block" joinstyle="miter"/>
                      </v:shape>
                      <v:shape id="Curved Connector 60" o:spid="_x0000_s1060" type="#_x0000_t38" style="position:absolute;left:16014;top:6778;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" adj="10800" strokecolor="#4472c4 [3204]" strokeweight="1.5pt">
                        <v:stroke endarrow="block" joinstyle="miter"/>
                      </v:shape>
                      <v:shape id="Curved Connector 61" o:spid="_x0000_s1061" type="#_x0000_t38" style="position:absolute;left:17818;top:5545;width:3229;height:237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" adj="10800" strokecolor="#4472c4 [3204]" strokeweight="1.5pt">
                        <v:stroke endarrow="block" joinstyle="miter"/>
                      </v:shape>
                      <v:shape id="Curved Connector 62" o:spid="_x0000_s1062" type="#_x0000_t38" style="position:absolute;left:20647;top:6785;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" adj="10800" strokecolor="#4472c4 [3204]" strokeweight="1.5pt">
                        <v:stroke endarrow="block" joinstyle="miter"/>
                      </v:shape>
                      <v:shape id="Curved Connector 63" o:spid="_x0000_s1063" type="#_x0000_t38" style="position:absolute;left:21395;top:5003;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" adj="10800" strokecolor="#4472c4 [3204]" strokeweight="1.5pt">
                        <v:stroke endarrow="block" joinstyle="miter"/>
                      </v:shape>
                      <v:shape id="Curved Connector 65" o:spid="_x0000_s1064" type="#_x0000_t38" style="position:absolute;left:24223;top:5998;width:3229;height:237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" adj="10800" strokecolor="#4472c4 [3204]" strokeweight="1.5pt">
                        <v:stroke endarrow="block" joinstyle="miter"/>
                      </v:shape>
                      <v:shape id="Curved Connector 54" o:spid="_x0000_s1065" type="#_x0000_t38" style="position:absolute;left:6194;top:7090;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" adj="10800" strokecolor="#4472c4 [3204]" strokeweight="1.5pt">
                        <v:stroke endarrow="block" joinstyle="miter"/>
                      </v:shape>
                      <v:shape id="Curved Connector 56" o:spid="_x0000_s1066" type="#_x0000_t38" style="position:absolute;left:7980;top:5710;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" adj="10800" strokecolor="#4472c4 [3204]" strokeweight="1.5pt">
                        <v:stroke endarrow="block" joinstyle="miter"/>
                      </v:shape>
                      <v:line id="Straight Connector 58743164" o:spid="_x0000_s1067" style="position:absolute;visibility:visible;mso-wrap-style:square" from="93,8" to="93,1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" strokecolor="black [3200]" strokeweight="2.25pt">
                        <v:stroke joinstyle="miter"/>
                      </v:line>
                      <v:shape id="Curved Connector 40" o:spid="_x0000_s1068" type="#_x0000_t38" style="position:absolute;left:2843;top:5621;width:3229;height:237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" adj="10800" strokecolor="#4472c4 [3204]" strokeweight="1.5pt">
                        <v:stroke endarrow="block" joinstyle="miter"/>
                      </v:shape>
                      <v:shape id="Curved Connector 64" o:spid="_x0000_s1069" type="#_x0000_t38" style="position:absolute;left:1212;top:6728;width:3229;height:237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" adj="10800" strokecolor="#4472c4 [3204]" strokeweight="1.5pt">
                        <v:stroke endarrow="block" joinstyle="miter"/>
                      </v:shape>
                    </v:group>
                  </v:group>
                  <v:shape id="Straight Arrow Connector 1190552953" o:spid="_x0000_s1070" type="#_x0000_t32" style="position:absolute;left:17109;top:12570;width:488;height:3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" strokecolor="black [3200]" strokeweight="1pt">
                    <v:stroke endarrow="block" joinstyle="miter"/>
                  </v:shape>
                  <v:line id="Straight Connector 387486329" o:spid="_x0000_s1071" style="position:absolute;visibility:visible;mso-wrap-style:square" from="248,41" to="303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" strokecolor="black [3200]" strokeweight="2.25pt">
                    <v:stroke joinstyle="miter"/>
                  </v:line>
                </v:group>
                <v:group id="Group 35783365" o:spid="_x0000_s1072" style="position:absolute;left:33361;top:20;width:30150;height:19551" coordorigin="33361,20" coordsize="30150,1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">
                  <v:group id="Group 1531216482" o:spid="_x0000_s1073" style="position:absolute;left:33361;top:20;width:30150;height:19551" coordorigin="33361,20" coordsize="30150,1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">
                    <v:line id="Straight Connector 1125414839" o:spid="_x0000_s1074" style="position:absolute;visibility:visible;mso-wrap-style:square" from="33361,19446" to="63444,1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" strokecolor="black [3200]" strokeweight="2.25pt">
                      <v:stroke joinstyle="miter"/>
                    </v:line>
                    <v:group id="Group 427658263" o:spid="_x0000_s1075" style="position:absolute;left:33361;top:223;width:30150;height:19348" coordorigin="33361,223" coordsize="30150,1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">
                      <v:line id="Straight Connector 1787553396" o:spid="_x0000_s1076" style="position:absolute;visibility:visible;mso-wrap-style:square" from="33361,223" to="6344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" strokecolor="black [3200]" strokeweight="2.25pt">
                        <v:stroke joinstyle="miter"/>
                      </v:line>
                      <v:rect id="Rectangle 12298100" o:spid="_x0000_s1077" style="position:absolute;left:33429;top:12153;width:30082;height:7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" fillcolor="#ffe599 [1303]" stroked="f" strokeweight="1pt"/>
                      <v:line id="Straight Connector 1642838383" o:spid="_x0000_s1078" style="position:absolute;visibility:visible;mso-wrap-style:square" from="33429,223" to="33495,1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" strokecolor="black [3200]" strokeweight="2.25pt">
                        <v:stroke joinstyle="miter"/>
                      </v:line>
                      <v:oval id="Oval 1671470852" o:spid="_x0000_s1079" style="position:absolute;left:35819;top:13939;width:45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" fillcolor="#7f7f7f [1612]" strokecolor="#1f3763 [1604]" strokeweight="1pt">
                        <v:stroke joinstyle="miter"/>
                      </v:oval>
                      <v:oval id="Oval 194877913" o:spid="_x0000_s1080" style="position:absolute;left:38407;top:1696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" fillcolor="#7f7f7f [1612]" strokecolor="#1f3763 [1604]" strokeweight="1pt">
                        <v:stroke joinstyle="miter"/>
                      </v:oval>
                      <v:oval id="Oval 1454624804" o:spid="_x0000_s1081" style="position:absolute;left:58074;top:14433;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" fillcolor="#7f7f7f [1612]" strokecolor="#1f3763 [1604]" strokeweight="1pt">
                        <v:stroke joinstyle="miter"/>
                      </v:oval>
                      <v:oval id="Oval 1925542977" o:spid="_x0000_s1082" style="position:absolute;left:50200;top:1549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" fillcolor="#7f7f7f [1612]" strokecolor="#1f3763 [1604]" strokeweight="1pt">
                        <v:stroke joinstyle="miter"/>
                      </v:oval>
                      <v:oval id="Oval 55477335" o:spid="_x0000_s1083" style="position:absolute;left:46285;top:13939;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" fillcolor="#7f7f7f [1612]" strokecolor="#1f3763 [1604]" strokeweight="1pt">
                        <v:stroke joinstyle="miter"/>
                      </v:oval>
                      <v:oval id="Oval 1366455683" o:spid="_x0000_s1084" style="position:absolute;left:41783;top:12607;width:2047;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" fillcolor="#8eaadb [1940]" strokecolor="#a5a5a5 [2092]" strokeweight="3pt">
                        <v:stroke dashstyle="dash" joinstyle="miter"/>
                      </v:oval>
                      <v:oval id="Oval 1310482016" o:spid="_x0000_s1085" style="position:absolute;left:53438;top:13150;width:2048;height:1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" fillcolor="#8eaadb [1940]" strokecolor="#a5a5a5 [2092]" strokeweight="2.25pt">
                        <v:stroke dashstyle="dash" joinstyle="miter"/>
                      </v:oval>
                      <v:shape id="Straight Arrow Connector 1458010825" o:spid="_x0000_s1086" type="#_x0000_t32" style="position:absolute;left:42984;top:14608;width:488;height:3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" strokecolor="black [3200]" strokeweight="1pt">
                        <v:stroke endarrow="block" joinstyle="miter"/>
                      </v:shape>
                      <v:shape id="Straight Arrow Connector 855099238" o:spid="_x0000_s1087" type="#_x0000_t32" style="position:absolute;left:54668;top:15059;width:488;height:32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" strokecolor="black [3200]" strokeweight="1pt">
                        <v:stroke endarrow="block" joinstyle="miter"/>
                      </v:shape>
                    </v:group>
                    <v:line id="Straight Connector 1919326194" o:spid="_x0000_s1088" style="position:absolute;visibility:visible;mso-wrap-style:square" from="63444,20" to="63510,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" strokecolor="black [3200]" strokeweight="2.25pt">
                      <v:stroke joinstyle="miter"/>
                    </v:line>
                  </v:group>
                  <v:oval id="Oval 2080006646" o:spid="_x0000_s1089" style="position:absolute;left:47784;top:16963;width:457;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" fillcolor="#7f7f7f [1612]" strokecolor="#1f3763 [1604]" strokeweight="1pt">
                    <v:stroke joinstyle="miter"/>
                  </v:oval>
                  <v:oval id="Oval 862340414" o:spid="_x0000_s1090" style="position:absolute;left:60759;top:15704;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" fillcolor="#7f7f7f [1612]" strokecolor="#1f3763 [1604]" strokeweight="1pt">
                    <v:stroke joinstyle="miter"/>
                  </v:oval>
                </v:group>
              </v:group>
            </w:pict>
          </mc:Fallback>
        </mc:AlternateContent>
      </w:r>
    </w:p>
    <w:p w14:paraId="456277C8" w14:textId="77777777" w:rsidR="00DF1D25" w:rsidRPr="00FA1229" w:rsidRDefault="00DF1D25" w:rsidP="008C334A">
      <w:pPr>
        <w:jc w:val="both"/>
        <w:rPr>
          <w:rFonts w:ascii="Arial" w:hAnsi="Arial" w:cs="Arial"/>
          <w:sz w:val="20"/>
          <w:szCs w:val="20"/>
        </w:rPr>
      </w:pPr>
    </w:p>
    <w:p w14:paraId="20A72310" w14:textId="77777777" w:rsidR="00DF1D25" w:rsidRPr="00FA1229" w:rsidRDefault="00DF1D25" w:rsidP="008C334A">
      <w:pPr>
        <w:jc w:val="both"/>
        <w:rPr>
          <w:rFonts w:ascii="Arial" w:hAnsi="Arial" w:cs="Arial"/>
          <w:sz w:val="20"/>
          <w:szCs w:val="20"/>
        </w:rPr>
      </w:pPr>
    </w:p>
    <w:p w14:paraId="443C9C68" w14:textId="20BE0FB2" w:rsidR="005A05E7" w:rsidRPr="00FA1229" w:rsidRDefault="005A05E7" w:rsidP="008C334A">
      <w:pPr>
        <w:jc w:val="both"/>
        <w:rPr>
          <w:rFonts w:ascii="Arial" w:hAnsi="Arial" w:cs="Arial"/>
          <w:sz w:val="24"/>
          <w:szCs w:val="24"/>
        </w:rPr>
      </w:pPr>
    </w:p>
    <w:p w14:paraId="33A7DED7" w14:textId="77777777" w:rsidR="0039438E" w:rsidRPr="00FA1229" w:rsidRDefault="0039438E" w:rsidP="0039438E">
      <w:pPr>
        <w:rPr>
          <w:rFonts w:ascii="Arial" w:hAnsi="Arial" w:cs="Arial"/>
          <w:sz w:val="20"/>
          <w:szCs w:val="20"/>
        </w:rPr>
      </w:pPr>
    </w:p>
    <w:p w14:paraId="06F88F4B" w14:textId="7E5D1A14" w:rsidR="00DF1D25" w:rsidRPr="00FA1229" w:rsidRDefault="00066399" w:rsidP="0039438E">
      <w:pPr>
        <w:jc w:val="center"/>
        <w:rPr>
          <w:rFonts w:ascii="Arial" w:hAnsi="Arial" w:cs="Arial"/>
          <w:sz w:val="20"/>
          <w:szCs w:val="20"/>
        </w:rPr>
      </w:pPr>
      <w:r w:rsidRPr="00FA1229">
        <w:rPr>
          <w:rFonts w:ascii="Arial" w:hAnsi="Arial" w:cs="Arial"/>
          <w:sz w:val="20"/>
          <w:szCs w:val="20"/>
        </w:rPr>
        <w:t xml:space="preserve">Fig 6:  </w:t>
      </w:r>
      <w:r w:rsidR="004B3A7A" w:rsidRPr="00FA1229">
        <w:rPr>
          <w:rFonts w:ascii="Arial" w:hAnsi="Arial" w:cs="Arial"/>
          <w:sz w:val="20"/>
          <w:szCs w:val="20"/>
        </w:rPr>
        <w:t>Formation of Water-in-oil emulsion by Vapor condensatio</w:t>
      </w:r>
      <w:r w:rsidR="00DF1D25" w:rsidRPr="00FA1229">
        <w:rPr>
          <w:rFonts w:ascii="Arial" w:hAnsi="Arial" w:cs="Arial"/>
          <w:sz w:val="20"/>
          <w:szCs w:val="20"/>
        </w:rPr>
        <w:t>n</w:t>
      </w:r>
    </w:p>
    <w:p w14:paraId="2699FAB1" w14:textId="50823E7F" w:rsidR="00195DDE" w:rsidRPr="00FA1229" w:rsidRDefault="00195DDE" w:rsidP="00195DDE">
      <w:pPr>
        <w:jc w:val="center"/>
        <w:rPr>
          <w:rFonts w:ascii="Arial" w:hAnsi="Arial" w:cs="Arial"/>
          <w:sz w:val="20"/>
          <w:szCs w:val="20"/>
        </w:rPr>
      </w:pPr>
      <w:r w:rsidRPr="00FA1229">
        <w:rPr>
          <w:rFonts w:ascii="Arial" w:hAnsi="Arial" w:cs="Arial"/>
          <w:sz w:val="20"/>
          <w:szCs w:val="20"/>
        </w:rPr>
        <w:t>Table 1: Advantages and disadvantages of Pickering emulsion</w:t>
      </w:r>
    </w:p>
    <w:tbl>
      <w:tblPr>
        <w:tblStyle w:val="TableGrid"/>
        <w:tblW w:w="8149" w:type="dxa"/>
        <w:jc w:val="center"/>
        <w:tblLook w:val="04A0" w:firstRow="1" w:lastRow="0" w:firstColumn="1" w:lastColumn="0" w:noHBand="0" w:noVBand="1"/>
      </w:tblPr>
      <w:tblGrid>
        <w:gridCol w:w="2015"/>
        <w:gridCol w:w="2969"/>
        <w:gridCol w:w="3165"/>
      </w:tblGrid>
      <w:tr w:rsidR="00DF1D25" w:rsidRPr="00FA1229" w14:paraId="2BC950F7" w14:textId="77777777" w:rsidTr="00DF1D25">
        <w:trPr>
          <w:trHeight w:val="325"/>
          <w:jc w:val="center"/>
        </w:trPr>
        <w:tc>
          <w:tcPr>
            <w:tcW w:w="0" w:type="auto"/>
            <w:hideMark/>
          </w:tcPr>
          <w:p w14:paraId="075186E2" w14:textId="77777777" w:rsidR="00DF1D25" w:rsidRPr="00FA1229" w:rsidRDefault="00DF1D25" w:rsidP="000F558E">
            <w:pPr>
              <w:spacing w:after="160" w:line="259" w:lineRule="auto"/>
              <w:rPr>
                <w:rFonts w:ascii="Arial" w:hAnsi="Arial" w:cs="Arial"/>
                <w:b/>
                <w:bCs/>
                <w:sz w:val="20"/>
                <w:szCs w:val="20"/>
              </w:rPr>
            </w:pPr>
            <w:r w:rsidRPr="00FA1229">
              <w:rPr>
                <w:rFonts w:ascii="Arial" w:hAnsi="Arial" w:cs="Arial"/>
                <w:b/>
                <w:bCs/>
                <w:sz w:val="20"/>
                <w:szCs w:val="20"/>
              </w:rPr>
              <w:t>Method</w:t>
            </w:r>
          </w:p>
        </w:tc>
        <w:tc>
          <w:tcPr>
            <w:tcW w:w="0" w:type="auto"/>
            <w:hideMark/>
          </w:tcPr>
          <w:p w14:paraId="5DB05228" w14:textId="77777777" w:rsidR="00DF1D25" w:rsidRPr="00FA1229" w:rsidRDefault="00DF1D25" w:rsidP="000F558E">
            <w:pPr>
              <w:spacing w:after="160" w:line="259" w:lineRule="auto"/>
              <w:rPr>
                <w:rFonts w:ascii="Arial" w:hAnsi="Arial" w:cs="Arial"/>
                <w:b/>
                <w:bCs/>
                <w:sz w:val="20"/>
                <w:szCs w:val="20"/>
              </w:rPr>
            </w:pPr>
            <w:r w:rsidRPr="00FA1229">
              <w:rPr>
                <w:rFonts w:ascii="Arial" w:hAnsi="Arial" w:cs="Arial"/>
                <w:b/>
                <w:bCs/>
                <w:sz w:val="20"/>
                <w:szCs w:val="20"/>
              </w:rPr>
              <w:t>Advantages</w:t>
            </w:r>
          </w:p>
        </w:tc>
        <w:tc>
          <w:tcPr>
            <w:tcW w:w="0" w:type="auto"/>
            <w:hideMark/>
          </w:tcPr>
          <w:p w14:paraId="504CC25D" w14:textId="77777777" w:rsidR="00DF1D25" w:rsidRPr="00FA1229" w:rsidRDefault="00DF1D25" w:rsidP="000F558E">
            <w:pPr>
              <w:spacing w:after="160" w:line="259" w:lineRule="auto"/>
              <w:rPr>
                <w:rFonts w:ascii="Arial" w:hAnsi="Arial" w:cs="Arial"/>
                <w:b/>
                <w:bCs/>
                <w:sz w:val="20"/>
                <w:szCs w:val="20"/>
              </w:rPr>
            </w:pPr>
            <w:r w:rsidRPr="00FA1229">
              <w:rPr>
                <w:rFonts w:ascii="Arial" w:hAnsi="Arial" w:cs="Arial"/>
                <w:b/>
                <w:bCs/>
                <w:sz w:val="20"/>
                <w:szCs w:val="20"/>
              </w:rPr>
              <w:t>Disadvantages</w:t>
            </w:r>
          </w:p>
        </w:tc>
      </w:tr>
      <w:tr w:rsidR="00DF1D25" w:rsidRPr="00FA1229" w14:paraId="39AFA401" w14:textId="77777777" w:rsidTr="00DF1D25">
        <w:trPr>
          <w:trHeight w:val="946"/>
          <w:jc w:val="center"/>
        </w:trPr>
        <w:tc>
          <w:tcPr>
            <w:tcW w:w="0" w:type="auto"/>
            <w:hideMark/>
          </w:tcPr>
          <w:p w14:paraId="6533CBC6"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b/>
                <w:bCs/>
                <w:sz w:val="20"/>
                <w:szCs w:val="20"/>
              </w:rPr>
              <w:t>Ultrasonication</w:t>
            </w:r>
          </w:p>
        </w:tc>
        <w:tc>
          <w:tcPr>
            <w:tcW w:w="0" w:type="auto"/>
            <w:hideMark/>
          </w:tcPr>
          <w:p w14:paraId="0F1D660A"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 xml:space="preserve"> "Green" technology with low environmental impact, enhances uniform particle distribution and easy to clean</w:t>
            </w:r>
          </w:p>
        </w:tc>
        <w:tc>
          <w:tcPr>
            <w:tcW w:w="0" w:type="auto"/>
            <w:hideMark/>
          </w:tcPr>
          <w:p w14:paraId="75E051D1"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Droplet size depends on time, frequency, and amplitude and may cause some degradation of sensitive components</w:t>
            </w:r>
          </w:p>
        </w:tc>
      </w:tr>
      <w:tr w:rsidR="00DF1D25" w:rsidRPr="00FA1229" w14:paraId="1F316445" w14:textId="77777777" w:rsidTr="00DF1D25">
        <w:trPr>
          <w:trHeight w:val="946"/>
          <w:jc w:val="center"/>
        </w:trPr>
        <w:tc>
          <w:tcPr>
            <w:tcW w:w="0" w:type="auto"/>
            <w:hideMark/>
          </w:tcPr>
          <w:p w14:paraId="2233958E"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b/>
                <w:bCs/>
                <w:sz w:val="20"/>
                <w:szCs w:val="20"/>
              </w:rPr>
              <w:t>High-Pressure Homogenization</w:t>
            </w:r>
          </w:p>
        </w:tc>
        <w:tc>
          <w:tcPr>
            <w:tcW w:w="0" w:type="auto"/>
            <w:hideMark/>
          </w:tcPr>
          <w:p w14:paraId="2FFD1E3C"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 xml:space="preserve"> Widely used in industry, capable of producing fine emulsions continuously and suitable for large-scale production</w:t>
            </w:r>
          </w:p>
        </w:tc>
        <w:tc>
          <w:tcPr>
            <w:tcW w:w="0" w:type="auto"/>
            <w:hideMark/>
          </w:tcPr>
          <w:p w14:paraId="1C7DBFBD"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Requires pre-emulsification step, high pressure may lead to a rise in temperature, high cost, and difficulty in clean</w:t>
            </w:r>
          </w:p>
        </w:tc>
      </w:tr>
      <w:tr w:rsidR="00DF1D25" w:rsidRPr="00FA1229" w14:paraId="48018A5D" w14:textId="77777777" w:rsidTr="00DF1D25">
        <w:trPr>
          <w:trHeight w:val="946"/>
          <w:jc w:val="center"/>
        </w:trPr>
        <w:tc>
          <w:tcPr>
            <w:tcW w:w="0" w:type="auto"/>
            <w:hideMark/>
          </w:tcPr>
          <w:p w14:paraId="44E05DCB"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b/>
                <w:bCs/>
                <w:sz w:val="20"/>
                <w:szCs w:val="20"/>
              </w:rPr>
              <w:t>Rotor-Stator Homogenization</w:t>
            </w:r>
          </w:p>
        </w:tc>
        <w:tc>
          <w:tcPr>
            <w:tcW w:w="0" w:type="auto"/>
            <w:hideMark/>
          </w:tcPr>
          <w:p w14:paraId="6E7B0D75"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Effective for emulsifying viscous liquids, simple and widely available in labs and industries, fast process</w:t>
            </w:r>
          </w:p>
        </w:tc>
        <w:tc>
          <w:tcPr>
            <w:tcW w:w="0" w:type="auto"/>
            <w:hideMark/>
          </w:tcPr>
          <w:p w14:paraId="01C0441C"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 xml:space="preserve">Considered as lower-efficiency method, not be suitable for producing very fine emulsions and high shear rate </w:t>
            </w:r>
          </w:p>
        </w:tc>
      </w:tr>
      <w:tr w:rsidR="00DF1D25" w:rsidRPr="00FA1229" w14:paraId="1C79E662" w14:textId="77777777" w:rsidTr="00DF1D25">
        <w:trPr>
          <w:trHeight w:val="946"/>
          <w:jc w:val="center"/>
        </w:trPr>
        <w:tc>
          <w:tcPr>
            <w:tcW w:w="0" w:type="auto"/>
            <w:hideMark/>
          </w:tcPr>
          <w:p w14:paraId="7E25E15C"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b/>
                <w:bCs/>
                <w:sz w:val="20"/>
                <w:szCs w:val="20"/>
              </w:rPr>
              <w:t>Microfluidic Technology</w:t>
            </w:r>
          </w:p>
        </w:tc>
        <w:tc>
          <w:tcPr>
            <w:tcW w:w="0" w:type="auto"/>
            <w:hideMark/>
          </w:tcPr>
          <w:p w14:paraId="0E437385"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Precise control over droplet size, produces highly stable emulsions- Eco-friendly and energy-efficient</w:t>
            </w:r>
          </w:p>
        </w:tc>
        <w:tc>
          <w:tcPr>
            <w:tcW w:w="0" w:type="auto"/>
            <w:hideMark/>
          </w:tcPr>
          <w:p w14:paraId="4CB37AC6" w14:textId="3E24EDFC" w:rsidR="00DF1D25" w:rsidRPr="00FA1229" w:rsidRDefault="002701FA" w:rsidP="000F558E">
            <w:pPr>
              <w:spacing w:after="160" w:line="259" w:lineRule="auto"/>
              <w:rPr>
                <w:rFonts w:ascii="Arial" w:hAnsi="Arial" w:cs="Arial"/>
                <w:sz w:val="20"/>
                <w:szCs w:val="20"/>
              </w:rPr>
            </w:pPr>
            <w:r w:rsidRPr="00FA1229">
              <w:rPr>
                <w:rFonts w:ascii="Arial" w:hAnsi="Arial" w:cs="Arial"/>
                <w:sz w:val="20"/>
                <w:szCs w:val="20"/>
              </w:rPr>
              <w:t>L</w:t>
            </w:r>
            <w:r w:rsidR="00DF1D25" w:rsidRPr="00FA1229">
              <w:rPr>
                <w:rFonts w:ascii="Arial" w:hAnsi="Arial" w:cs="Arial"/>
                <w:sz w:val="20"/>
                <w:szCs w:val="20"/>
              </w:rPr>
              <w:t>imited to small-volume applications, more complex setup and design</w:t>
            </w:r>
          </w:p>
        </w:tc>
      </w:tr>
      <w:tr w:rsidR="00DF1D25" w:rsidRPr="00FA1229" w14:paraId="4541C68F" w14:textId="77777777" w:rsidTr="00DF1D25">
        <w:trPr>
          <w:trHeight w:val="946"/>
          <w:jc w:val="center"/>
        </w:trPr>
        <w:tc>
          <w:tcPr>
            <w:tcW w:w="0" w:type="auto"/>
            <w:hideMark/>
          </w:tcPr>
          <w:p w14:paraId="0B87F906"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b/>
                <w:bCs/>
                <w:sz w:val="20"/>
                <w:szCs w:val="20"/>
              </w:rPr>
              <w:t>Membrane Emulsification</w:t>
            </w:r>
          </w:p>
        </w:tc>
        <w:tc>
          <w:tcPr>
            <w:tcW w:w="0" w:type="auto"/>
            <w:hideMark/>
          </w:tcPr>
          <w:p w14:paraId="7A69103A"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 xml:space="preserve">Eco-friendly, low energy consumption and provides consistent droplet sizes </w:t>
            </w:r>
          </w:p>
        </w:tc>
        <w:tc>
          <w:tcPr>
            <w:tcW w:w="0" w:type="auto"/>
            <w:hideMark/>
          </w:tcPr>
          <w:p w14:paraId="2BA071FD"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Time-consuming, has Low yield in some cases, and works best for low-viscosity systems</w:t>
            </w:r>
          </w:p>
        </w:tc>
      </w:tr>
      <w:tr w:rsidR="00DF1D25" w:rsidRPr="00FA1229" w14:paraId="189A9144" w14:textId="77777777" w:rsidTr="00DF1D25">
        <w:trPr>
          <w:trHeight w:val="737"/>
          <w:jc w:val="center"/>
        </w:trPr>
        <w:tc>
          <w:tcPr>
            <w:tcW w:w="0" w:type="auto"/>
            <w:hideMark/>
          </w:tcPr>
          <w:p w14:paraId="076B3904"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b/>
                <w:bCs/>
                <w:sz w:val="20"/>
                <w:szCs w:val="20"/>
              </w:rPr>
              <w:t>Spontaneous Emulsification</w:t>
            </w:r>
          </w:p>
        </w:tc>
        <w:tc>
          <w:tcPr>
            <w:tcW w:w="0" w:type="auto"/>
            <w:hideMark/>
          </w:tcPr>
          <w:p w14:paraId="3776F27F"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Simple and eco-friendly, low energy consumption and works well with natural surfactants</w:t>
            </w:r>
          </w:p>
        </w:tc>
        <w:tc>
          <w:tcPr>
            <w:tcW w:w="0" w:type="auto"/>
            <w:hideMark/>
          </w:tcPr>
          <w:p w14:paraId="6941B3C6"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larger droplet sizes may be produced, requires specific oils and emulsifiers and may need large amounts of surfactant</w:t>
            </w:r>
          </w:p>
        </w:tc>
      </w:tr>
      <w:tr w:rsidR="00DF1D25" w:rsidRPr="00FA1229" w14:paraId="65F9D89D" w14:textId="77777777" w:rsidTr="00DF1D25">
        <w:trPr>
          <w:trHeight w:val="952"/>
          <w:jc w:val="center"/>
        </w:trPr>
        <w:tc>
          <w:tcPr>
            <w:tcW w:w="0" w:type="auto"/>
            <w:hideMark/>
          </w:tcPr>
          <w:p w14:paraId="7CC3AB7A"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b/>
                <w:bCs/>
                <w:sz w:val="20"/>
                <w:szCs w:val="20"/>
              </w:rPr>
              <w:t>Vapor Condensation</w:t>
            </w:r>
          </w:p>
        </w:tc>
        <w:tc>
          <w:tcPr>
            <w:tcW w:w="0" w:type="auto"/>
            <w:hideMark/>
          </w:tcPr>
          <w:p w14:paraId="799655FC"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Quick, scalable, and energy-efficient, produces highly monodisperse emulsions, low energy input required</w:t>
            </w:r>
          </w:p>
        </w:tc>
        <w:tc>
          <w:tcPr>
            <w:tcW w:w="0" w:type="auto"/>
            <w:hideMark/>
          </w:tcPr>
          <w:p w14:paraId="176DAFB1" w14:textId="77777777" w:rsidR="00DF1D25" w:rsidRPr="00FA1229" w:rsidRDefault="00DF1D25" w:rsidP="000F558E">
            <w:pPr>
              <w:spacing w:after="160" w:line="259" w:lineRule="auto"/>
              <w:rPr>
                <w:rFonts w:ascii="Arial" w:hAnsi="Arial" w:cs="Arial"/>
                <w:sz w:val="20"/>
                <w:szCs w:val="20"/>
              </w:rPr>
            </w:pPr>
            <w:r w:rsidRPr="00FA1229">
              <w:rPr>
                <w:rFonts w:ascii="Arial" w:hAnsi="Arial" w:cs="Arial"/>
                <w:sz w:val="20"/>
                <w:szCs w:val="20"/>
              </w:rPr>
              <w:t>Limited to specific systems (e.g., water-in-oil emulsions) and requires careful control of temperature and humidity</w:t>
            </w:r>
          </w:p>
        </w:tc>
      </w:tr>
    </w:tbl>
    <w:p w14:paraId="5410C8E5" w14:textId="77777777" w:rsidR="00DF1D25" w:rsidRPr="00FA1229" w:rsidRDefault="00DF1D25" w:rsidP="00DF1D25">
      <w:pPr>
        <w:jc w:val="center"/>
        <w:rPr>
          <w:rFonts w:ascii="Arial" w:hAnsi="Arial" w:cs="Arial"/>
          <w:sz w:val="20"/>
          <w:szCs w:val="20"/>
        </w:rPr>
      </w:pPr>
    </w:p>
    <w:p w14:paraId="6CD1A295" w14:textId="26C78CEC" w:rsidR="00917CA1" w:rsidRPr="00FA1229" w:rsidRDefault="00A30D36" w:rsidP="00897B70">
      <w:pPr>
        <w:jc w:val="both"/>
        <w:rPr>
          <w:rFonts w:ascii="Arial" w:hAnsi="Arial" w:cs="Arial"/>
          <w:sz w:val="20"/>
          <w:szCs w:val="20"/>
        </w:rPr>
      </w:pPr>
      <w:r w:rsidRPr="00FA1229">
        <w:rPr>
          <w:rFonts w:ascii="Arial" w:hAnsi="Arial" w:cs="Arial"/>
          <w:b/>
          <w:bCs/>
          <w:sz w:val="24"/>
          <w:szCs w:val="24"/>
        </w:rPr>
        <w:t xml:space="preserve">    </w:t>
      </w:r>
    </w:p>
    <w:p w14:paraId="458CDE30" w14:textId="687F7DE8" w:rsidR="0091299C" w:rsidRPr="00FA1229" w:rsidRDefault="000A5CFE" w:rsidP="00917CA1">
      <w:pPr>
        <w:jc w:val="both"/>
        <w:rPr>
          <w:rFonts w:ascii="Arial" w:hAnsi="Arial" w:cs="Arial"/>
          <w:sz w:val="20"/>
          <w:szCs w:val="20"/>
        </w:rPr>
      </w:pPr>
      <w:r w:rsidRPr="00FA1229">
        <w:rPr>
          <w:rFonts w:ascii="Arial" w:hAnsi="Arial" w:cs="Arial"/>
          <w:b/>
          <w:bCs/>
          <w:sz w:val="24"/>
          <w:szCs w:val="24"/>
        </w:rPr>
        <w:t xml:space="preserve">     </w:t>
      </w: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w:t>
      </w:r>
      <w:r w:rsidR="00A70BB8" w:rsidRPr="00FA1229">
        <w:rPr>
          <w:rFonts w:ascii="Arial" w:hAnsi="Arial" w:cs="Arial"/>
          <w:b/>
          <w:bCs/>
          <w:sz w:val="22"/>
        </w:rPr>
        <w:t xml:space="preserve"> </w:t>
      </w:r>
      <w:r w:rsidR="001C35F5" w:rsidRPr="00FA1229">
        <w:rPr>
          <w:rFonts w:ascii="Arial" w:hAnsi="Arial" w:cs="Arial"/>
          <w:b/>
          <w:bCs/>
          <w:sz w:val="22"/>
        </w:rPr>
        <w:t xml:space="preserve">POTENTIAL APPLICATIONS IN </w:t>
      </w:r>
      <w:r w:rsidR="0039438E" w:rsidRPr="00FA1229">
        <w:rPr>
          <w:rFonts w:ascii="Arial" w:hAnsi="Arial" w:cs="Arial"/>
          <w:b/>
          <w:bCs/>
          <w:sz w:val="22"/>
        </w:rPr>
        <w:t xml:space="preserve">THE </w:t>
      </w:r>
      <w:r w:rsidR="001C35F5" w:rsidRPr="00FA1229">
        <w:rPr>
          <w:rFonts w:ascii="Arial" w:hAnsi="Arial" w:cs="Arial"/>
          <w:b/>
          <w:bCs/>
          <w:sz w:val="22"/>
        </w:rPr>
        <w:t>FOOD INDUSTRY</w:t>
      </w:r>
    </w:p>
    <w:p w14:paraId="42F91B88" w14:textId="7FD44CA6" w:rsidR="0039438E" w:rsidRPr="00FA1229" w:rsidRDefault="000A5CFE" w:rsidP="00C779F9">
      <w:pPr>
        <w:spacing w:after="0"/>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 xml:space="preserve">.1. </w:t>
      </w:r>
      <w:r w:rsidR="00F80BFD" w:rsidRPr="00FA1229">
        <w:rPr>
          <w:rFonts w:ascii="Arial" w:hAnsi="Arial" w:cs="Arial"/>
          <w:b/>
          <w:bCs/>
          <w:sz w:val="22"/>
        </w:rPr>
        <w:t>Low-fat products:</w:t>
      </w:r>
      <w:r w:rsidR="00F26E9E" w:rsidRPr="00FA1229">
        <w:rPr>
          <w:rFonts w:ascii="Arial" w:hAnsi="Arial" w:cs="Arial"/>
          <w:sz w:val="22"/>
        </w:rPr>
        <w:t xml:space="preserve"> </w:t>
      </w:r>
      <w:r w:rsidR="00C12CF4" w:rsidRPr="00FA1229">
        <w:rPr>
          <w:rFonts w:ascii="Arial" w:hAnsi="Arial" w:cs="Arial"/>
          <w:sz w:val="20"/>
          <w:szCs w:val="20"/>
        </w:rPr>
        <w:t>Animal fats and vegetable hydrogenated oils</w:t>
      </w:r>
      <w:r w:rsidR="0039438E" w:rsidRPr="00FA1229">
        <w:rPr>
          <w:rFonts w:ascii="Arial" w:hAnsi="Arial" w:cs="Arial"/>
          <w:sz w:val="20"/>
          <w:szCs w:val="20"/>
        </w:rPr>
        <w:t xml:space="preserve"> are</w:t>
      </w:r>
      <w:r w:rsidR="00C12CF4" w:rsidRPr="00FA1229">
        <w:rPr>
          <w:rFonts w:ascii="Arial" w:hAnsi="Arial" w:cs="Arial"/>
          <w:sz w:val="20"/>
          <w:szCs w:val="20"/>
        </w:rPr>
        <w:t xml:space="preserve"> widely used in foods such as cream, ice cream, and butter and products are loved by consumers because these fats and oils </w:t>
      </w:r>
      <w:r w:rsidR="00A70BB8" w:rsidRPr="00FA1229">
        <w:rPr>
          <w:rFonts w:ascii="Arial" w:hAnsi="Arial" w:cs="Arial"/>
          <w:sz w:val="20"/>
          <w:szCs w:val="20"/>
        </w:rPr>
        <w:t>have</w:t>
      </w:r>
      <w:r w:rsidR="00C12CF4" w:rsidRPr="00FA1229">
        <w:rPr>
          <w:rFonts w:ascii="Arial" w:hAnsi="Arial" w:cs="Arial"/>
          <w:sz w:val="20"/>
          <w:szCs w:val="20"/>
        </w:rPr>
        <w:t xml:space="preserve"> delicate and dense taste.</w:t>
      </w:r>
      <w:r w:rsidR="00CE39F4" w:rsidRPr="00FA1229">
        <w:rPr>
          <w:rFonts w:ascii="Arial" w:hAnsi="Arial" w:cs="Arial"/>
          <w:sz w:val="20"/>
          <w:szCs w:val="20"/>
        </w:rPr>
        <w:t xml:space="preserve"> </w:t>
      </w:r>
      <w:r w:rsidR="00C12CF4" w:rsidRPr="00FA1229">
        <w:rPr>
          <w:rFonts w:ascii="Arial" w:hAnsi="Arial" w:cs="Arial"/>
          <w:sz w:val="20"/>
          <w:szCs w:val="20"/>
        </w:rPr>
        <w:t xml:space="preserve">Animal fats are expensive and have a high carbon footprint. Whereas The trans fatty acids formed during the hydrogenation process of vegetable hydrogenated oils have negative effects on the cardiovascular system when ingested by the human body </w:t>
      </w:r>
      <w:r w:rsidR="00C12CF4" w:rsidRPr="00FA1229">
        <w:rPr>
          <w:rFonts w:ascii="Arial" w:hAnsi="Arial" w:cs="Arial"/>
          <w:sz w:val="20"/>
          <w:szCs w:val="20"/>
        </w:rPr>
        <w:fldChar w:fldCharType="begin"/>
      </w:r>
      <w:r w:rsidR="00C12CF4" w:rsidRPr="00FA1229">
        <w:rPr>
          <w:rFonts w:ascii="Arial" w:hAnsi="Arial" w:cs="Arial"/>
          <w:sz w:val="20"/>
          <w:szCs w:val="20"/>
        </w:rPr>
        <w:instrText xml:space="preserve"> ADDIN ZOTERO_ITEM CSL_CITATION {"citationID":"mmQCy6FJ","properties":{"formattedCitation":"(Tian et al., 2024a)","plainCitation":"(Tian et al., 2024a)","noteIndex":0},"citationItems":[{"id":1308,"uris":["http://zotero.org/users/14238090/items/GP4X5KVY"],"itemData":{"id":1308,"type":"article-journal","container-title":"Food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C12CF4" w:rsidRPr="00FA1229">
        <w:rPr>
          <w:rFonts w:ascii="Arial" w:hAnsi="Arial" w:cs="Arial"/>
          <w:sz w:val="20"/>
          <w:szCs w:val="20"/>
        </w:rPr>
        <w:fldChar w:fldCharType="separate"/>
      </w:r>
      <w:r w:rsidR="00C12CF4" w:rsidRPr="00FA1229">
        <w:rPr>
          <w:rFonts w:ascii="Arial" w:hAnsi="Arial" w:cs="Arial"/>
          <w:sz w:val="20"/>
          <w:szCs w:val="20"/>
        </w:rPr>
        <w:t xml:space="preserve">(Tian </w:t>
      </w:r>
      <w:r w:rsidR="00C12CF4" w:rsidRPr="00FA1229">
        <w:rPr>
          <w:rFonts w:ascii="Arial" w:hAnsi="Arial" w:cs="Arial"/>
          <w:i/>
          <w:iCs/>
          <w:sz w:val="20"/>
          <w:szCs w:val="20"/>
        </w:rPr>
        <w:t>et al.,</w:t>
      </w:r>
      <w:r w:rsidR="00C12CF4" w:rsidRPr="00FA1229">
        <w:rPr>
          <w:rFonts w:ascii="Arial" w:hAnsi="Arial" w:cs="Arial"/>
          <w:sz w:val="20"/>
          <w:szCs w:val="20"/>
        </w:rPr>
        <w:t xml:space="preserve"> 2024a)</w:t>
      </w:r>
      <w:r w:rsidR="00C12CF4" w:rsidRPr="00FA1229">
        <w:rPr>
          <w:rFonts w:ascii="Arial" w:hAnsi="Arial" w:cs="Arial"/>
          <w:sz w:val="20"/>
          <w:szCs w:val="20"/>
        </w:rPr>
        <w:fldChar w:fldCharType="end"/>
      </w:r>
      <w:r w:rsidR="00C12CF4" w:rsidRPr="00FA1229">
        <w:rPr>
          <w:rFonts w:ascii="Arial" w:hAnsi="Arial" w:cs="Arial"/>
          <w:sz w:val="20"/>
          <w:szCs w:val="20"/>
        </w:rPr>
        <w:t>.</w:t>
      </w:r>
      <w:r w:rsidR="00C779F9" w:rsidRPr="00FA1229">
        <w:rPr>
          <w:rFonts w:ascii="Arial" w:hAnsi="Arial" w:cs="Arial"/>
          <w:sz w:val="20"/>
          <w:szCs w:val="20"/>
        </w:rPr>
        <w:t xml:space="preserve"> </w:t>
      </w:r>
      <w:r w:rsidR="00C12CF4" w:rsidRPr="00FA1229">
        <w:rPr>
          <w:rFonts w:ascii="Arial" w:hAnsi="Arial" w:cs="Arial"/>
          <w:sz w:val="20"/>
          <w:szCs w:val="20"/>
        </w:rPr>
        <w:t xml:space="preserve">Chronic excess intake of trans and saturated fats </w:t>
      </w:r>
      <w:r w:rsidR="0039438E" w:rsidRPr="00FA1229">
        <w:rPr>
          <w:rFonts w:ascii="Arial" w:hAnsi="Arial" w:cs="Arial"/>
          <w:sz w:val="20"/>
          <w:szCs w:val="20"/>
        </w:rPr>
        <w:t>is</w:t>
      </w:r>
      <w:r w:rsidR="00C12CF4" w:rsidRPr="00FA1229">
        <w:rPr>
          <w:rFonts w:ascii="Arial" w:hAnsi="Arial" w:cs="Arial"/>
          <w:sz w:val="20"/>
          <w:szCs w:val="20"/>
        </w:rPr>
        <w:t xml:space="preserve"> the major cause of cardiovascular disease</w:t>
      </w:r>
      <w:r w:rsidR="00CE39F4" w:rsidRPr="00FA1229">
        <w:rPr>
          <w:rFonts w:ascii="Arial" w:hAnsi="Arial" w:cs="Arial"/>
          <w:sz w:val="20"/>
          <w:szCs w:val="20"/>
        </w:rPr>
        <w:t>, type 2 diabetes,</w:t>
      </w:r>
      <w:r w:rsidR="00C779F9" w:rsidRPr="00FA1229">
        <w:rPr>
          <w:rFonts w:ascii="Arial" w:hAnsi="Arial" w:cs="Arial"/>
          <w:sz w:val="20"/>
          <w:szCs w:val="20"/>
        </w:rPr>
        <w:t xml:space="preserve"> obesity,</w:t>
      </w:r>
      <w:r w:rsidR="00CE39F4" w:rsidRPr="00FA1229">
        <w:rPr>
          <w:rFonts w:ascii="Arial" w:hAnsi="Arial" w:cs="Arial"/>
          <w:sz w:val="20"/>
          <w:szCs w:val="20"/>
        </w:rPr>
        <w:t xml:space="preserve"> ischemic stroke</w:t>
      </w:r>
      <w:r w:rsidR="0039438E" w:rsidRPr="00FA1229">
        <w:rPr>
          <w:rFonts w:ascii="Arial" w:hAnsi="Arial" w:cs="Arial"/>
          <w:sz w:val="20"/>
          <w:szCs w:val="20"/>
        </w:rPr>
        <w:t>,</w:t>
      </w:r>
      <w:r w:rsidR="00CE39F4" w:rsidRPr="00FA1229">
        <w:rPr>
          <w:rFonts w:ascii="Arial" w:hAnsi="Arial" w:cs="Arial"/>
          <w:sz w:val="20"/>
          <w:szCs w:val="20"/>
        </w:rPr>
        <w:t xml:space="preserve"> and</w:t>
      </w:r>
      <w:r w:rsidR="0039438E" w:rsidRPr="00FA1229">
        <w:rPr>
          <w:rFonts w:ascii="Arial" w:hAnsi="Arial" w:cs="Arial"/>
          <w:sz w:val="20"/>
          <w:szCs w:val="20"/>
        </w:rPr>
        <w:t xml:space="preserve"> hike in </w:t>
      </w:r>
      <w:r w:rsidR="00CE39F4" w:rsidRPr="00FA1229">
        <w:rPr>
          <w:rFonts w:ascii="Arial" w:hAnsi="Arial" w:cs="Arial"/>
          <w:sz w:val="20"/>
          <w:szCs w:val="20"/>
        </w:rPr>
        <w:t>low-density lipoprotein cholesterol</w:t>
      </w:r>
      <w:r w:rsidR="0039438E" w:rsidRPr="00FA1229">
        <w:rPr>
          <w:rFonts w:ascii="Arial" w:hAnsi="Arial" w:cs="Arial"/>
          <w:sz w:val="20"/>
          <w:szCs w:val="20"/>
        </w:rPr>
        <w:t xml:space="preserve"> </w:t>
      </w:r>
      <w:r w:rsidR="00CE39F4" w:rsidRPr="00FA1229">
        <w:rPr>
          <w:rFonts w:ascii="Arial" w:hAnsi="Arial" w:cs="Arial"/>
          <w:sz w:val="20"/>
          <w:szCs w:val="20"/>
        </w:rPr>
        <w:fldChar w:fldCharType="begin"/>
      </w:r>
      <w:r w:rsidR="00CE39F4" w:rsidRPr="00FA1229">
        <w:rPr>
          <w:rFonts w:ascii="Arial" w:hAnsi="Arial" w:cs="Arial"/>
          <w:sz w:val="20"/>
          <w:szCs w:val="20"/>
        </w:rPr>
        <w:instrText xml:space="preserve"> ADDIN ZOTERO_ITEM CSL_CITATION {"citationID":"wypeP833","properties":{"formattedCitation":"(De Souza et al., 2015)","plainCitation":"(De Souza et al., 2015)","noteIndex":0},"citationItems":[{"id":1593,"uris":["http://zotero.org/users/14238090/items/KTQ7PA4M"],"itemData":{"id":1593,"type":"article-journal","container-title":"BMJ","DOI":"10.1136/bmj.h3978","ISSN":"1756-1833","language":"en","page":"h3978","source":"DOI.org (Crossref)","title":"Intake of saturated and trans unsaturated fatty acids and risk of all cause mortality, cardiovascular disease, and type 2 diabetes: systematic review and meta-analysis of observational studies","title-short":"Intake of saturated and trans unsaturated fatty acids and risk of all cause mortality, cardiovascular disease, and type 2 diabetes","author":[{"family":"De Souza","given":"Russell J"},{"family":"Mente","given":"Andrew"},{"family":"Maroleanu","given":"Adriana"},{"family":"Cozma","given":"Adrian I"},{"family":"Ha","given":"Vanessa"},{"family":"Kishibe","given":"Teruko"},{"family":"Uleryk","given":"Elizabeth"},{"family":"Budylowski","given":"Patrick"},{"family":"Schünemann","given":"Holger"},{"family":"Beyene","given":"Joseph"},{"family":"Anand","given":"Sonia S"}],"issued":{"date-parts":[["2015",8,11]]}}}],"schema":"https://github.com/citation-style-language/schema/raw/master/csl-citation.json"} </w:instrText>
      </w:r>
      <w:r w:rsidR="00CE39F4" w:rsidRPr="00FA1229">
        <w:rPr>
          <w:rFonts w:ascii="Arial" w:hAnsi="Arial" w:cs="Arial"/>
          <w:sz w:val="20"/>
          <w:szCs w:val="20"/>
        </w:rPr>
        <w:fldChar w:fldCharType="separate"/>
      </w:r>
      <w:r w:rsidR="00CE39F4" w:rsidRPr="00FA1229">
        <w:rPr>
          <w:rFonts w:ascii="Arial" w:hAnsi="Arial" w:cs="Arial"/>
          <w:sz w:val="20"/>
          <w:szCs w:val="20"/>
        </w:rPr>
        <w:t>(De Souza et al., 2015)</w:t>
      </w:r>
      <w:r w:rsidR="00CE39F4" w:rsidRPr="00FA1229">
        <w:rPr>
          <w:rFonts w:ascii="Arial" w:hAnsi="Arial" w:cs="Arial"/>
          <w:sz w:val="20"/>
          <w:szCs w:val="20"/>
        </w:rPr>
        <w:fldChar w:fldCharType="end"/>
      </w:r>
      <w:r w:rsidR="00CE39F4" w:rsidRPr="00FA1229">
        <w:rPr>
          <w:rFonts w:ascii="Arial" w:hAnsi="Arial" w:cs="Arial"/>
          <w:sz w:val="20"/>
          <w:szCs w:val="20"/>
        </w:rPr>
        <w:t>.</w:t>
      </w:r>
      <w:r w:rsidR="00350BBD" w:rsidRPr="00FA1229">
        <w:rPr>
          <w:rFonts w:ascii="Arial" w:hAnsi="Arial" w:cs="Arial"/>
          <w:sz w:val="20"/>
          <w:szCs w:val="20"/>
        </w:rPr>
        <w:t xml:space="preserve">Since chronic illnesses account for almost 80% of all deaths globally, the World Health Organization notes their prevalence as a significant obstacle to sustainable development. </w:t>
      </w:r>
    </w:p>
    <w:p w14:paraId="60F70795" w14:textId="77777777" w:rsidR="00C779F9" w:rsidRPr="00FA1229" w:rsidRDefault="00350BBD" w:rsidP="0039438E">
      <w:pPr>
        <w:spacing w:after="0"/>
        <w:ind w:left="360"/>
        <w:jc w:val="both"/>
        <w:rPr>
          <w:rFonts w:ascii="Arial" w:hAnsi="Arial" w:cs="Arial"/>
          <w:sz w:val="20"/>
          <w:szCs w:val="20"/>
        </w:rPr>
      </w:pPr>
      <w:r w:rsidRPr="00FA1229">
        <w:rPr>
          <w:rFonts w:ascii="Arial" w:hAnsi="Arial" w:cs="Arial"/>
          <w:sz w:val="20"/>
          <w:szCs w:val="20"/>
        </w:rPr>
        <w:lastRenderedPageBreak/>
        <w:t>The food industry is encountering that its tricky to find healthier alternatives that don't alter the final products' physical and sensory qualities due to the obligation to remove partly hydrogenated oils (PHOs) from food items</w:t>
      </w:r>
      <w:r w:rsidR="0091299C" w:rsidRPr="00FA1229">
        <w:rPr>
          <w:rFonts w:ascii="Arial" w:hAnsi="Arial" w:cs="Arial"/>
          <w:sz w:val="20"/>
          <w:szCs w:val="20"/>
        </w:rPr>
        <w:t xml:space="preserve"> </w:t>
      </w:r>
      <w:r w:rsidR="0091299C" w:rsidRPr="00FA1229">
        <w:rPr>
          <w:rFonts w:ascii="Arial" w:hAnsi="Arial" w:cs="Arial"/>
          <w:sz w:val="20"/>
          <w:szCs w:val="20"/>
        </w:rPr>
        <w:fldChar w:fldCharType="begin"/>
      </w:r>
      <w:r w:rsidR="006A39E6" w:rsidRPr="00FA1229">
        <w:rPr>
          <w:rFonts w:ascii="Arial" w:hAnsi="Arial" w:cs="Arial"/>
          <w:sz w:val="20"/>
          <w:szCs w:val="20"/>
        </w:rPr>
        <w:instrText xml:space="preserve"> ADDIN ZOTERO_ITEM CSL_CITATION {"citationID":"jf9FRuEC","properties":{"formattedCitation":"(F. C. Wang et al., 2016)","plainCitation":"(F. C. Wang et al., 2016)","noteIndex":0},"citationItems":[{"id":1590,"uris":["http://zotero.org/users/14238090/items/GAPI4F87"],"itemData":{"id":1590,"type":"article-journal","container-title":"Current Opinion in Food Science","DOI":"10.1016/j.cofs.2015.08.006","ISSN":"22147993","journalAbbreviation":"Current Opinion in Food Science","language":"en","page":"27-34","source":"DOI.org (Crossref)","title":"Novel trans fat replacement strategies","volume":"7","author":[{"family":"Wang","given":"Fan C"},{"family":"Gravelle","given":"Andrew J"},{"family":"Blake","given":"Alexia I"},{"family":"Marangoni","given":"Alejandro G"}],"issued":{"date-parts":[["2016",2]]}}}],"schema":"https://github.com/citation-style-language/schema/raw/master/csl-citation.json"} </w:instrText>
      </w:r>
      <w:r w:rsidR="0091299C" w:rsidRPr="00FA1229">
        <w:rPr>
          <w:rFonts w:ascii="Arial" w:hAnsi="Arial" w:cs="Arial"/>
          <w:sz w:val="20"/>
          <w:szCs w:val="20"/>
        </w:rPr>
        <w:fldChar w:fldCharType="separate"/>
      </w:r>
      <w:r w:rsidR="006A39E6" w:rsidRPr="00FA1229">
        <w:rPr>
          <w:rFonts w:ascii="Arial" w:hAnsi="Arial" w:cs="Arial"/>
          <w:sz w:val="20"/>
          <w:szCs w:val="18"/>
        </w:rPr>
        <w:t xml:space="preserve">(Wang </w:t>
      </w:r>
      <w:r w:rsidR="006A39E6" w:rsidRPr="00FA1229">
        <w:rPr>
          <w:rFonts w:ascii="Arial" w:hAnsi="Arial" w:cs="Arial"/>
          <w:i/>
          <w:iCs/>
          <w:sz w:val="20"/>
          <w:szCs w:val="18"/>
        </w:rPr>
        <w:t>et al</w:t>
      </w:r>
      <w:r w:rsidR="006A39E6" w:rsidRPr="00FA1229">
        <w:rPr>
          <w:rFonts w:ascii="Arial" w:hAnsi="Arial" w:cs="Arial"/>
          <w:sz w:val="20"/>
          <w:szCs w:val="18"/>
        </w:rPr>
        <w:t>., 2016)</w:t>
      </w:r>
      <w:r w:rsidR="0091299C" w:rsidRPr="00FA1229">
        <w:rPr>
          <w:rFonts w:ascii="Arial" w:hAnsi="Arial" w:cs="Arial"/>
          <w:sz w:val="20"/>
          <w:szCs w:val="20"/>
        </w:rPr>
        <w:fldChar w:fldCharType="end"/>
      </w:r>
      <w:r w:rsidR="0091299C" w:rsidRPr="00FA1229">
        <w:rPr>
          <w:rFonts w:ascii="Arial" w:hAnsi="Arial" w:cs="Arial"/>
          <w:sz w:val="20"/>
          <w:szCs w:val="20"/>
        </w:rPr>
        <w:t>.</w:t>
      </w:r>
      <w:r w:rsidR="00DF4BAC" w:rsidRPr="00FA1229">
        <w:rPr>
          <w:rFonts w:ascii="Arial" w:hAnsi="Arial" w:cs="Arial"/>
          <w:sz w:val="20"/>
          <w:szCs w:val="20"/>
        </w:rPr>
        <w:t>Hence Scientists and manufacturers are actively searching for fat substitutes that do not affect the organoleptic properties of food and are acceptable to consumers</w:t>
      </w:r>
      <w:r w:rsidR="00F26E9E" w:rsidRPr="00FA1229">
        <w:rPr>
          <w:rFonts w:ascii="Arial" w:hAnsi="Arial" w:cs="Arial"/>
          <w:sz w:val="20"/>
          <w:szCs w:val="20"/>
        </w:rPr>
        <w:t>.</w:t>
      </w:r>
      <w:r w:rsidR="00BA7D15" w:rsidRPr="00FA1229">
        <w:rPr>
          <w:rFonts w:ascii="Arial" w:hAnsi="Arial" w:cs="Arial"/>
          <w:sz w:val="20"/>
          <w:szCs w:val="20"/>
        </w:rPr>
        <w:t xml:space="preserve"> </w:t>
      </w:r>
    </w:p>
    <w:p w14:paraId="47DC089F" w14:textId="779AD459" w:rsidR="00396C07" w:rsidRPr="00FA1229" w:rsidRDefault="00BA7D15" w:rsidP="0039438E">
      <w:pPr>
        <w:spacing w:after="0"/>
        <w:ind w:left="360"/>
        <w:jc w:val="both"/>
        <w:rPr>
          <w:rFonts w:ascii="Arial" w:hAnsi="Arial" w:cs="Arial"/>
          <w:sz w:val="20"/>
          <w:szCs w:val="20"/>
        </w:rPr>
      </w:pPr>
      <w:r w:rsidRPr="00FA1229">
        <w:rPr>
          <w:rFonts w:ascii="Arial" w:hAnsi="Arial" w:cs="Arial"/>
          <w:sz w:val="20"/>
          <w:szCs w:val="20"/>
        </w:rPr>
        <w:t xml:space="preserve">It is feasible to reduce </w:t>
      </w:r>
      <w:r w:rsidR="00C779F9" w:rsidRPr="00FA1229">
        <w:rPr>
          <w:rFonts w:ascii="Arial" w:hAnsi="Arial" w:cs="Arial"/>
          <w:sz w:val="20"/>
          <w:szCs w:val="20"/>
        </w:rPr>
        <w:t xml:space="preserve">the </w:t>
      </w:r>
      <w:r w:rsidRPr="00FA1229">
        <w:rPr>
          <w:rFonts w:ascii="Arial" w:hAnsi="Arial" w:cs="Arial"/>
          <w:sz w:val="20"/>
          <w:szCs w:val="20"/>
        </w:rPr>
        <w:t xml:space="preserve">fat content by using food-grade multiple w/o/w Pickering emulsions </w:t>
      </w:r>
      <w:r w:rsidR="00C779F9" w:rsidRPr="00FA1229">
        <w:rPr>
          <w:rFonts w:ascii="Arial" w:hAnsi="Arial" w:cs="Arial"/>
          <w:sz w:val="20"/>
          <w:szCs w:val="20"/>
        </w:rPr>
        <w:t xml:space="preserve">as </w:t>
      </w:r>
      <w:r w:rsidRPr="00FA1229">
        <w:rPr>
          <w:rFonts w:ascii="Arial" w:hAnsi="Arial" w:cs="Arial"/>
          <w:sz w:val="20"/>
          <w:szCs w:val="20"/>
        </w:rPr>
        <w:t xml:space="preserve">an internal water phase </w:t>
      </w:r>
      <w:r w:rsidR="00C779F9" w:rsidRPr="00FA1229">
        <w:rPr>
          <w:rFonts w:ascii="Arial" w:hAnsi="Arial" w:cs="Arial"/>
          <w:sz w:val="20"/>
          <w:szCs w:val="20"/>
        </w:rPr>
        <w:t xml:space="preserve">can </w:t>
      </w:r>
      <w:r w:rsidRPr="00FA1229">
        <w:rPr>
          <w:rFonts w:ascii="Arial" w:hAnsi="Arial" w:cs="Arial"/>
          <w:sz w:val="20"/>
          <w:szCs w:val="20"/>
        </w:rPr>
        <w:t xml:space="preserve">partially </w:t>
      </w:r>
      <w:r w:rsidR="00C779F9" w:rsidRPr="00FA1229">
        <w:rPr>
          <w:rFonts w:ascii="Arial" w:hAnsi="Arial" w:cs="Arial"/>
          <w:sz w:val="20"/>
          <w:szCs w:val="20"/>
        </w:rPr>
        <w:t>replace</w:t>
      </w:r>
      <w:r w:rsidRPr="00FA1229">
        <w:rPr>
          <w:rFonts w:ascii="Arial" w:hAnsi="Arial" w:cs="Arial"/>
          <w:sz w:val="20"/>
          <w:szCs w:val="20"/>
        </w:rPr>
        <w:t xml:space="preserve"> the oil phase. Lipid oxidation can be effectively reduced and the oil digestion process </w:t>
      </w:r>
      <w:r w:rsidR="00911EB3" w:rsidRPr="00FA1229">
        <w:rPr>
          <w:rFonts w:ascii="Arial" w:hAnsi="Arial" w:cs="Arial"/>
          <w:sz w:val="20"/>
          <w:szCs w:val="20"/>
        </w:rPr>
        <w:t xml:space="preserve">can be delayed </w:t>
      </w:r>
      <w:r w:rsidRPr="00FA1229">
        <w:rPr>
          <w:rFonts w:ascii="Arial" w:hAnsi="Arial" w:cs="Arial"/>
          <w:sz w:val="20"/>
          <w:szCs w:val="20"/>
        </w:rPr>
        <w:t xml:space="preserve"> by the microstructure of solid particles at the oil-water interface</w:t>
      </w:r>
      <w:r w:rsidR="000408D2" w:rsidRPr="00FA1229">
        <w:rPr>
          <w:rFonts w:ascii="Arial" w:hAnsi="Arial" w:cs="Arial"/>
          <w:sz w:val="20"/>
          <w:szCs w:val="20"/>
        </w:rPr>
        <w:t xml:space="preserve"> </w:t>
      </w:r>
      <w:r w:rsidR="00DF4BAC" w:rsidRPr="00FA1229">
        <w:rPr>
          <w:rFonts w:ascii="Arial" w:hAnsi="Arial" w:cs="Arial"/>
          <w:sz w:val="20"/>
          <w:szCs w:val="20"/>
        </w:rPr>
        <w:fldChar w:fldCharType="begin"/>
      </w:r>
      <w:r w:rsidR="00DF4BAC" w:rsidRPr="00FA1229">
        <w:rPr>
          <w:rFonts w:ascii="Arial" w:hAnsi="Arial" w:cs="Arial"/>
          <w:sz w:val="20"/>
          <w:szCs w:val="20"/>
        </w:rPr>
        <w:instrText xml:space="preserve"> ADDIN ZOTERO_ITEM CSL_CITATION {"citationID":"HLTISIS9","properties":{"formattedCitation":"(Klojdov\\uc0\\u225{} &amp; Stathopoulos, 2022)","plainCitation":"(Klojdová &amp; Stathopoulos, 2022)","noteIndex":0},"citationItems":[{"id":187,"uris":["http://zotero.org/users/14238090/items/QHSV9EP2"],"itemData":{"id":187,"type":"article-journal","abstract":"Emulsions stabilized by adsorbed particles—Pickering particles (PPs) instead of surfactants and emulsifiers are called Pickering emulsions. Here, we review the possible uses of Pickering multiple emulsions (PMEs) in the food industry. Food-grade PMEs are very complex systems with high potential for application in food technology. They can be prepared by traditional two-step emulsification processes but also using complex techniques, e.g., microfluidic devices. Compared to those stabilized with an emulsifier, PMEs provide more benefits such as lower susceptibility to coalescence, possible encapsulation of functional compounds in PMEs or even PPs with controlled release, etc. Additionally, the PPs can be made from food-grade by-products. Naturally, w/o/w emulsions in the Pickering form can also provide benefits such as fat reduction by partial replacement of fat phase with internal water phase and encapsulation of sensitive compounds in the internal water phase. A possible advanced type of PMEs may be stabilized by Janus particles, which can change their physicochemical properties and control properties of the whole emulsion systems. These emulsions have big potential as biosensors. In this paper, recent advances in the application of PPs in food emulsions are highlighted with emphasis on the potential application in food-grade PMEs.","container-title":"Foods","DOI":"10.3390/foods11111558","ISSN":"2304-8158","issue":"11","journalAbbreviation":"Foods","language":"en","license":"https://creativecommons.org/licenses/by/4.0/","page":"1558","source":"DOI.org (Crossref)","title":"The Potential Application of Pickering Multiple Emulsions in Food","volume":"11","author":[{"family":"Klojdová","given":"Iveta"},{"family":"Stathopoulos","given":"Constantinos"}],"issued":{"date-parts":[["2022",5,25]]}}}],"schema":"https://github.com/citation-style-language/schema/raw/master/csl-citation.json"} </w:instrText>
      </w:r>
      <w:r w:rsidR="00DF4BAC" w:rsidRPr="00FA1229">
        <w:rPr>
          <w:rFonts w:ascii="Arial" w:hAnsi="Arial" w:cs="Arial"/>
          <w:sz w:val="20"/>
          <w:szCs w:val="20"/>
        </w:rPr>
        <w:fldChar w:fldCharType="separate"/>
      </w:r>
      <w:r w:rsidR="00DF4BAC" w:rsidRPr="00FA1229">
        <w:rPr>
          <w:rFonts w:ascii="Arial" w:hAnsi="Arial" w:cs="Arial"/>
          <w:kern w:val="0"/>
          <w:sz w:val="20"/>
          <w:szCs w:val="20"/>
        </w:rPr>
        <w:t>(Klojdová &amp; Stathopoulos, 2022)</w:t>
      </w:r>
      <w:r w:rsidR="00DF4BAC" w:rsidRPr="00FA1229">
        <w:rPr>
          <w:rFonts w:ascii="Arial" w:hAnsi="Arial" w:cs="Arial"/>
          <w:sz w:val="20"/>
          <w:szCs w:val="20"/>
        </w:rPr>
        <w:fldChar w:fldCharType="end"/>
      </w:r>
      <w:r w:rsidR="00F80BFD" w:rsidRPr="00FA1229">
        <w:rPr>
          <w:rFonts w:ascii="Arial" w:hAnsi="Arial" w:cs="Arial"/>
          <w:sz w:val="20"/>
          <w:szCs w:val="20"/>
        </w:rPr>
        <w:t>. Ex: Cream in the preparation of frozen yogurt and ice cream can be replaced by Pickering emulsions stabilized by ethyl cellulose</w:t>
      </w:r>
      <w:r w:rsidR="001D1F12" w:rsidRPr="00FA1229">
        <w:rPr>
          <w:rFonts w:ascii="Arial" w:hAnsi="Arial" w:cs="Arial"/>
          <w:sz w:val="20"/>
          <w:szCs w:val="20"/>
        </w:rPr>
        <w:t xml:space="preserve"> </w:t>
      </w:r>
      <w:r w:rsidR="001D1F12" w:rsidRPr="00FA1229">
        <w:rPr>
          <w:rFonts w:ascii="Arial" w:hAnsi="Arial" w:cs="Arial"/>
          <w:sz w:val="20"/>
          <w:szCs w:val="20"/>
        </w:rPr>
        <w:fldChar w:fldCharType="begin"/>
      </w:r>
      <w:r w:rsidR="001D1F12" w:rsidRPr="00FA1229">
        <w:rPr>
          <w:rFonts w:ascii="Arial" w:hAnsi="Arial" w:cs="Arial"/>
          <w:sz w:val="20"/>
          <w:szCs w:val="20"/>
        </w:rPr>
        <w:instrText xml:space="preserve"> ADDIN ZOTERO_ITEM CSL_CITATION {"citationID":"jpVwmKj4","properties":{"formattedCitation":"(M. Zhang et al., 2023)","plainCitation":"(M. Zhang et al., 2023)","noteIndex":0},"citationItems":[{"id":202,"uris":["http://zotero.org/users/14238090/items/9S3NV272"],"itemData":{"id":202,"type":"article-journal","abstract":"Protein-based high internal phase Pickering emulsions (HIPEs) are emulsions using protein particles as a stabilizer in which the volume fraction of the dispersed phase exceeds 74%. Stabilizers are irreversibly adsorbed at the interface of the oil phase and water phase to maintain the droplet structure. Protein-based HIPEs have shown great potential for a variety of fields, including foods, due to the wide range of materials, simple preparation, and good biocompatibility. This review introduces the preparation routes of protein-based HIPEs and summarizes and classifies the preparation methods of protein stabilizers according to their formation mechanism. Further outlined are the types and properties of protein stabilizers used in the present studies, the composition of the oil phase, the encapsulating substances, and the properties of the constituted protein-based HIPEs. Finally, future development of protein-based HIPEs was explored, such as the development of protein-based stabilizers, the improvement of emulsification technology, and the quality control of stabilizers and protein-based HIPEs.","container-title":"Foods","DOI":"10.3390/foods12030482","ISSN":"2304-8158","issue":"3","journalAbbreviation":"Foods","language":"en","license":"https://creativecommons.org/licenses/by/4.0/","page":"482","source":"DOI.org (Crossref)","title":"Protein-Based High Internal Phase Pickering Emulsions: A Review of Their Fabrication, Composition and Future Perspectives in the Food Industry","title-short":"Protein-Based High Internal Phase Pickering Emulsions","volume":"12","author":[{"family":"Zhang","given":"Minghao"},{"family":"Li","given":"Xiang"},{"family":"Zhou","given":"Li"},{"family":"Chen","given":"Weilin"},{"family":"Marchioni","given":"Eric"}],"issued":{"date-parts":[["2023",1,20]]}}}],"schema":"https://github.com/citation-style-language/schema/raw/master/csl-citation.json"} </w:instrText>
      </w:r>
      <w:r w:rsidR="001D1F12" w:rsidRPr="00FA1229">
        <w:rPr>
          <w:rFonts w:ascii="Arial" w:hAnsi="Arial" w:cs="Arial"/>
          <w:sz w:val="20"/>
          <w:szCs w:val="20"/>
        </w:rPr>
        <w:fldChar w:fldCharType="separate"/>
      </w:r>
      <w:r w:rsidR="001D1F12" w:rsidRPr="00FA1229">
        <w:rPr>
          <w:rFonts w:ascii="Arial" w:hAnsi="Arial" w:cs="Arial"/>
          <w:sz w:val="20"/>
          <w:szCs w:val="20"/>
        </w:rPr>
        <w:t>(Zhang</w:t>
      </w:r>
      <w:r w:rsidR="001D1F12" w:rsidRPr="00FA1229">
        <w:rPr>
          <w:rFonts w:ascii="Arial" w:hAnsi="Arial" w:cs="Arial"/>
          <w:i/>
          <w:iCs/>
          <w:sz w:val="20"/>
          <w:szCs w:val="20"/>
        </w:rPr>
        <w:t xml:space="preserve"> et al</w:t>
      </w:r>
      <w:r w:rsidR="001D1F12" w:rsidRPr="00FA1229">
        <w:rPr>
          <w:rFonts w:ascii="Arial" w:hAnsi="Arial" w:cs="Arial"/>
          <w:sz w:val="20"/>
          <w:szCs w:val="20"/>
        </w:rPr>
        <w:t>., 2023)</w:t>
      </w:r>
      <w:r w:rsidR="001D1F12" w:rsidRPr="00FA1229">
        <w:rPr>
          <w:rFonts w:ascii="Arial" w:hAnsi="Arial" w:cs="Arial"/>
          <w:sz w:val="20"/>
          <w:szCs w:val="20"/>
        </w:rPr>
        <w:fldChar w:fldCharType="end"/>
      </w:r>
      <w:r w:rsidR="001D1F12" w:rsidRPr="00FA1229">
        <w:rPr>
          <w:rFonts w:ascii="Arial" w:hAnsi="Arial" w:cs="Arial"/>
          <w:sz w:val="20"/>
          <w:szCs w:val="20"/>
        </w:rPr>
        <w:t>. Butter</w:t>
      </w:r>
      <w:r w:rsidR="00F23863" w:rsidRPr="00FA1229">
        <w:rPr>
          <w:rFonts w:ascii="Arial" w:hAnsi="Arial" w:cs="Arial"/>
          <w:sz w:val="20"/>
          <w:szCs w:val="20"/>
        </w:rPr>
        <w:t>(20%)</w:t>
      </w:r>
      <w:r w:rsidR="001D1F12" w:rsidRPr="00FA1229">
        <w:rPr>
          <w:rFonts w:ascii="Arial" w:hAnsi="Arial" w:cs="Arial"/>
          <w:sz w:val="20"/>
          <w:szCs w:val="20"/>
        </w:rPr>
        <w:t xml:space="preserve"> was replaced</w:t>
      </w:r>
      <w:r w:rsidR="00F23863" w:rsidRPr="00FA1229">
        <w:rPr>
          <w:rFonts w:ascii="Arial" w:hAnsi="Arial" w:cs="Arial"/>
          <w:sz w:val="20"/>
          <w:szCs w:val="20"/>
        </w:rPr>
        <w:t xml:space="preserve"> by Pickering emulsion enriched with cinnamon essential oil (EO)</w:t>
      </w:r>
      <w:r w:rsidR="001D1F12" w:rsidRPr="00FA1229">
        <w:rPr>
          <w:rFonts w:ascii="Arial" w:hAnsi="Arial" w:cs="Arial"/>
          <w:sz w:val="20"/>
          <w:szCs w:val="20"/>
        </w:rPr>
        <w:t xml:space="preserve"> in </w:t>
      </w:r>
      <w:r w:rsidR="00132267" w:rsidRPr="00FA1229">
        <w:rPr>
          <w:rFonts w:ascii="Arial" w:hAnsi="Arial" w:cs="Arial"/>
          <w:sz w:val="20"/>
          <w:szCs w:val="20"/>
        </w:rPr>
        <w:t xml:space="preserve">cakes </w:t>
      </w:r>
      <w:r w:rsidR="00F23863" w:rsidRPr="00FA1229">
        <w:rPr>
          <w:rFonts w:ascii="Arial" w:hAnsi="Arial" w:cs="Arial"/>
          <w:sz w:val="20"/>
          <w:szCs w:val="20"/>
        </w:rPr>
        <w:t>resulting</w:t>
      </w:r>
      <w:r w:rsidR="001D1F12" w:rsidRPr="00FA1229">
        <w:rPr>
          <w:rFonts w:ascii="Arial" w:hAnsi="Arial" w:cs="Arial"/>
          <w:sz w:val="20"/>
          <w:szCs w:val="20"/>
        </w:rPr>
        <w:t xml:space="preserve"> in </w:t>
      </w:r>
      <w:r w:rsidR="00132267" w:rsidRPr="00FA1229">
        <w:rPr>
          <w:rFonts w:ascii="Arial" w:hAnsi="Arial" w:cs="Arial"/>
          <w:sz w:val="20"/>
          <w:szCs w:val="20"/>
        </w:rPr>
        <w:t>reduced calorie</w:t>
      </w:r>
      <w:r w:rsidR="001D1F12" w:rsidRPr="00FA1229">
        <w:rPr>
          <w:rFonts w:ascii="Arial" w:hAnsi="Arial" w:cs="Arial"/>
          <w:sz w:val="20"/>
          <w:szCs w:val="20"/>
        </w:rPr>
        <w:t>s</w:t>
      </w:r>
      <w:r w:rsidR="00132267" w:rsidRPr="00FA1229">
        <w:rPr>
          <w:rFonts w:ascii="Arial" w:hAnsi="Arial" w:cs="Arial"/>
          <w:sz w:val="20"/>
          <w:szCs w:val="20"/>
        </w:rPr>
        <w:t xml:space="preserve"> and longer shelf life</w:t>
      </w:r>
      <w:r w:rsidR="00F23863" w:rsidRPr="00FA1229">
        <w:rPr>
          <w:rFonts w:ascii="Arial" w:hAnsi="Arial" w:cs="Arial"/>
          <w:sz w:val="20"/>
          <w:szCs w:val="20"/>
        </w:rPr>
        <w:t xml:space="preserve"> by prevent yeasts and </w:t>
      </w:r>
      <w:proofErr w:type="spellStart"/>
      <w:r w:rsidR="00F23863" w:rsidRPr="00FA1229">
        <w:rPr>
          <w:rFonts w:ascii="Arial" w:hAnsi="Arial" w:cs="Arial"/>
          <w:sz w:val="20"/>
          <w:szCs w:val="20"/>
        </w:rPr>
        <w:t>molds</w:t>
      </w:r>
      <w:proofErr w:type="spellEnd"/>
      <w:r w:rsidR="00F23863" w:rsidRPr="00FA1229">
        <w:rPr>
          <w:rFonts w:ascii="Arial" w:hAnsi="Arial" w:cs="Arial"/>
          <w:sz w:val="20"/>
          <w:szCs w:val="20"/>
        </w:rPr>
        <w:t xml:space="preserve"> growth</w:t>
      </w:r>
      <w:r w:rsidR="00132267" w:rsidRPr="00FA1229">
        <w:rPr>
          <w:rFonts w:ascii="Arial" w:hAnsi="Arial" w:cs="Arial"/>
          <w:sz w:val="20"/>
          <w:szCs w:val="20"/>
        </w:rPr>
        <w:t xml:space="preserve"> without changing the </w:t>
      </w:r>
      <w:r w:rsidR="001D1F12" w:rsidRPr="00FA1229">
        <w:rPr>
          <w:rFonts w:ascii="Arial" w:hAnsi="Arial" w:cs="Arial"/>
          <w:sz w:val="20"/>
          <w:szCs w:val="20"/>
        </w:rPr>
        <w:t>colour</w:t>
      </w:r>
      <w:r w:rsidR="00132267" w:rsidRPr="00FA1229">
        <w:rPr>
          <w:rFonts w:ascii="Arial" w:hAnsi="Arial" w:cs="Arial"/>
          <w:sz w:val="20"/>
          <w:szCs w:val="20"/>
        </w:rPr>
        <w:t xml:space="preserve"> and texture</w:t>
      </w:r>
      <w:r w:rsidR="001D1F12" w:rsidRPr="00FA1229">
        <w:rPr>
          <w:rFonts w:ascii="Arial" w:hAnsi="Arial" w:cs="Arial"/>
          <w:sz w:val="20"/>
          <w:szCs w:val="20"/>
        </w:rPr>
        <w:t xml:space="preserve"> </w:t>
      </w:r>
      <w:r w:rsidR="001D1F12" w:rsidRPr="00FA1229">
        <w:rPr>
          <w:rFonts w:ascii="Arial" w:hAnsi="Arial" w:cs="Arial"/>
          <w:sz w:val="20"/>
          <w:szCs w:val="20"/>
        </w:rPr>
        <w:fldChar w:fldCharType="begin"/>
      </w:r>
      <w:r w:rsidR="0091299C" w:rsidRPr="00FA1229">
        <w:rPr>
          <w:rFonts w:ascii="Arial" w:hAnsi="Arial" w:cs="Arial"/>
          <w:sz w:val="20"/>
          <w:szCs w:val="20"/>
        </w:rPr>
        <w:instrText xml:space="preserve"> ADDIN ZOTERO_ITEM CSL_CITATION {"citationID":"relz25Nb","properties":{"formattedCitation":"(X. Feng et al., 2020)","plainCitation":"(X. Feng et al., 2020)","noteIndex":0},"citationItems":[{"id":1587,"uris":["http://zotero.org/users/14238090/items/54UH6922"],"itemData":{"id":1587,"type":"article-journal","container-title":"LWT","DOI":"10.1016/j.lwt.2020.109025","ISSN":"00236438","journalAbbreviation":"LWT","language":"en","page":"109025","source":"DOI.org (Crossref)","title":"Zein nanoparticle stabilized Pickering emulsion enriched with cinnamon oil and its effects on pound cakes","volume":"122","author":[{"family":"Feng","given":"Xiao"},{"family":"Sun","given":"Yujia"},{"family":"Yang","given":"Yuyan"},{"family":"Zhou","given":"Xin"},{"family":"Cen","given":"Kaiyue"},{"family":"Yu","given":"Chen"},{"family":"Xu","given":"Tian"},{"family":"Tang","given":"Xiaozhi"}],"issued":{"date-parts":[["2020",3]]}}}],"schema":"https://github.com/citation-style-language/schema/raw/master/csl-citation.json"} </w:instrText>
      </w:r>
      <w:r w:rsidR="001D1F12" w:rsidRPr="00FA1229">
        <w:rPr>
          <w:rFonts w:ascii="Arial" w:hAnsi="Arial" w:cs="Arial"/>
          <w:sz w:val="20"/>
          <w:szCs w:val="20"/>
        </w:rPr>
        <w:fldChar w:fldCharType="separate"/>
      </w:r>
      <w:r w:rsidR="0091299C" w:rsidRPr="00FA1229">
        <w:rPr>
          <w:rFonts w:ascii="Arial" w:hAnsi="Arial" w:cs="Arial"/>
          <w:sz w:val="20"/>
          <w:szCs w:val="20"/>
        </w:rPr>
        <w:t xml:space="preserve">(Feng </w:t>
      </w:r>
      <w:r w:rsidR="0091299C" w:rsidRPr="00FA1229">
        <w:rPr>
          <w:rFonts w:ascii="Arial" w:hAnsi="Arial" w:cs="Arial"/>
          <w:i/>
          <w:iCs/>
          <w:sz w:val="20"/>
          <w:szCs w:val="20"/>
        </w:rPr>
        <w:t>et al</w:t>
      </w:r>
      <w:r w:rsidR="0091299C" w:rsidRPr="00FA1229">
        <w:rPr>
          <w:rFonts w:ascii="Arial" w:hAnsi="Arial" w:cs="Arial"/>
          <w:sz w:val="20"/>
          <w:szCs w:val="20"/>
        </w:rPr>
        <w:t>., 2020)</w:t>
      </w:r>
      <w:r w:rsidR="001D1F12" w:rsidRPr="00FA1229">
        <w:rPr>
          <w:rFonts w:ascii="Arial" w:hAnsi="Arial" w:cs="Arial"/>
          <w:sz w:val="20"/>
          <w:szCs w:val="20"/>
        </w:rPr>
        <w:fldChar w:fldCharType="end"/>
      </w:r>
      <w:r w:rsidR="001D1F12" w:rsidRPr="00FA1229">
        <w:rPr>
          <w:rFonts w:ascii="Arial" w:hAnsi="Arial" w:cs="Arial"/>
          <w:sz w:val="20"/>
          <w:szCs w:val="20"/>
        </w:rPr>
        <w:t>.</w:t>
      </w:r>
    </w:p>
    <w:p w14:paraId="541DA223" w14:textId="77777777" w:rsidR="00F23863" w:rsidRPr="00FA1229" w:rsidRDefault="00F23863" w:rsidP="0039438E">
      <w:pPr>
        <w:spacing w:after="0"/>
        <w:ind w:left="360"/>
        <w:jc w:val="both"/>
        <w:rPr>
          <w:rFonts w:ascii="Arial" w:hAnsi="Arial" w:cs="Arial"/>
          <w:sz w:val="18"/>
          <w:szCs w:val="18"/>
        </w:rPr>
      </w:pPr>
    </w:p>
    <w:p w14:paraId="12F9FA28" w14:textId="63676A8F" w:rsidR="00F23863" w:rsidRPr="00FA1229" w:rsidRDefault="000A5CFE" w:rsidP="00F23863">
      <w:pPr>
        <w:spacing w:after="0"/>
        <w:ind w:left="426"/>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 xml:space="preserve">.2. </w:t>
      </w:r>
      <w:r w:rsidR="00F80BFD" w:rsidRPr="00FA1229">
        <w:rPr>
          <w:rFonts w:ascii="Arial" w:hAnsi="Arial" w:cs="Arial"/>
          <w:b/>
          <w:bCs/>
          <w:sz w:val="22"/>
        </w:rPr>
        <w:t>Encapsulation and controlled release:</w:t>
      </w:r>
      <w:r w:rsidR="00361FE5" w:rsidRPr="00FA1229">
        <w:rPr>
          <w:rFonts w:ascii="Arial" w:hAnsi="Arial" w:cs="Arial"/>
          <w:b/>
          <w:bCs/>
          <w:sz w:val="22"/>
        </w:rPr>
        <w:t xml:space="preserve"> </w:t>
      </w:r>
      <w:r w:rsidR="00C919B5" w:rsidRPr="00FA1229">
        <w:rPr>
          <w:rFonts w:ascii="Arial" w:hAnsi="Arial" w:cs="Arial"/>
          <w:sz w:val="20"/>
          <w:szCs w:val="20"/>
        </w:rPr>
        <w:t>Pickering emulsions have</w:t>
      </w:r>
      <w:r w:rsidR="006635E8" w:rsidRPr="00FA1229">
        <w:rPr>
          <w:rFonts w:ascii="Arial" w:hAnsi="Arial" w:cs="Arial"/>
          <w:sz w:val="20"/>
          <w:szCs w:val="20"/>
        </w:rPr>
        <w:t xml:space="preserve"> gained </w:t>
      </w:r>
      <w:r w:rsidR="00F23863" w:rsidRPr="00FA1229">
        <w:rPr>
          <w:rFonts w:ascii="Arial" w:hAnsi="Arial" w:cs="Arial"/>
          <w:sz w:val="20"/>
          <w:szCs w:val="20"/>
        </w:rPr>
        <w:t xml:space="preserve">a </w:t>
      </w:r>
      <w:r w:rsidR="006635E8" w:rsidRPr="00FA1229">
        <w:rPr>
          <w:rFonts w:ascii="Arial" w:hAnsi="Arial" w:cs="Arial"/>
          <w:sz w:val="20"/>
          <w:szCs w:val="20"/>
        </w:rPr>
        <w:t>lot of interest</w:t>
      </w:r>
      <w:r w:rsidR="00C919B5" w:rsidRPr="00FA1229">
        <w:rPr>
          <w:rFonts w:ascii="Arial" w:hAnsi="Arial" w:cs="Arial"/>
          <w:sz w:val="20"/>
          <w:szCs w:val="20"/>
        </w:rPr>
        <w:t xml:space="preserve"> for this purpose because of their high loading capacities, good stability characteristics, and </w:t>
      </w:r>
      <w:proofErr w:type="spellStart"/>
      <w:r w:rsidR="00C919B5" w:rsidRPr="00FA1229">
        <w:rPr>
          <w:rFonts w:ascii="Arial" w:hAnsi="Arial" w:cs="Arial"/>
          <w:sz w:val="20"/>
          <w:szCs w:val="20"/>
        </w:rPr>
        <w:t>tunable</w:t>
      </w:r>
      <w:proofErr w:type="spellEnd"/>
      <w:r w:rsidR="00C919B5" w:rsidRPr="00FA1229">
        <w:rPr>
          <w:rFonts w:ascii="Arial" w:hAnsi="Arial" w:cs="Arial"/>
          <w:sz w:val="20"/>
          <w:szCs w:val="20"/>
        </w:rPr>
        <w:t xml:space="preserve"> properties</w:t>
      </w:r>
      <w:r w:rsidR="006C1363" w:rsidRPr="00FA1229">
        <w:rPr>
          <w:rFonts w:ascii="Arial" w:hAnsi="Arial" w:cs="Arial"/>
          <w:sz w:val="20"/>
          <w:szCs w:val="20"/>
        </w:rPr>
        <w:t xml:space="preserve"> </w:t>
      </w:r>
      <w:r w:rsidR="00EF61CD" w:rsidRPr="00FA1229">
        <w:rPr>
          <w:rFonts w:ascii="Arial" w:hAnsi="Arial" w:cs="Arial"/>
          <w:sz w:val="20"/>
          <w:szCs w:val="20"/>
        </w:rPr>
        <w:fldChar w:fldCharType="begin"/>
      </w:r>
      <w:r w:rsidR="00EF61CD" w:rsidRPr="00FA1229">
        <w:rPr>
          <w:rFonts w:ascii="Arial" w:hAnsi="Arial" w:cs="Arial"/>
          <w:sz w:val="20"/>
          <w:szCs w:val="20"/>
        </w:rPr>
        <w:instrText xml:space="preserve"> ADDIN ZOTERO_ITEM CSL_CITATION {"citationID":"gLLFA9Jn","properties":{"formattedCitation":"(Cui et al., 2021)","plainCitation":"(Cui et al., 2021)","noteIndex":0},"citationItems":[{"id":1295,"uris":["http://zotero.org/users/14238090/items/5ACHYKPS"],"itemData":{"id":1295,"type":"article-journal","container-title":"Food Hydrocolloids","DOI":"10.1016/j.foodhyd.2021.106812","ISSN":"0268005X","journalAbbreviation":"Food Hydrocolloids","language":"en","page":"106812","source":"DOI.org (Crossref)","title":"Polysaccharide-based Pickering emulsions: Formation, stabilization and applications","title-short":"Polysaccharide-based Pickering emulsions","volume":"119","author":[{"family":"Cui","given":"Fengzhan"},{"family":"Zhao","given":"Sheliang"},{"family":"Guan","given":"Xin"},{"family":"McClements","given":"David Julian"},{"family":"Liu","given":"Xuebo"},{"family":"Liu","given":"Fuguo"},{"family":"Ngai","given":"To"}],"issued":{"date-parts":[["2021",10]]}}}],"schema":"https://github.com/citation-style-language/schema/raw/master/csl-citation.json"} </w:instrText>
      </w:r>
      <w:r w:rsidR="00EF61CD" w:rsidRPr="00FA1229">
        <w:rPr>
          <w:rFonts w:ascii="Arial" w:hAnsi="Arial" w:cs="Arial"/>
          <w:sz w:val="20"/>
          <w:szCs w:val="20"/>
        </w:rPr>
        <w:fldChar w:fldCharType="separate"/>
      </w:r>
      <w:r w:rsidR="00EF61CD" w:rsidRPr="00FA1229">
        <w:rPr>
          <w:rFonts w:ascii="Arial" w:hAnsi="Arial" w:cs="Arial"/>
          <w:sz w:val="20"/>
          <w:szCs w:val="20"/>
        </w:rPr>
        <w:t xml:space="preserve">(Cui </w:t>
      </w:r>
      <w:r w:rsidR="00EF61CD" w:rsidRPr="00FA1229">
        <w:rPr>
          <w:rFonts w:ascii="Arial" w:hAnsi="Arial" w:cs="Arial"/>
          <w:i/>
          <w:iCs/>
          <w:sz w:val="20"/>
          <w:szCs w:val="20"/>
        </w:rPr>
        <w:t>et al</w:t>
      </w:r>
      <w:r w:rsidR="00EF61CD" w:rsidRPr="00FA1229">
        <w:rPr>
          <w:rFonts w:ascii="Arial" w:hAnsi="Arial" w:cs="Arial"/>
          <w:sz w:val="20"/>
          <w:szCs w:val="20"/>
        </w:rPr>
        <w:t>., 2021)</w:t>
      </w:r>
      <w:r w:rsidR="00EF61CD" w:rsidRPr="00FA1229">
        <w:rPr>
          <w:rFonts w:ascii="Arial" w:hAnsi="Arial" w:cs="Arial"/>
          <w:sz w:val="20"/>
          <w:szCs w:val="20"/>
        </w:rPr>
        <w:fldChar w:fldCharType="end"/>
      </w:r>
      <w:r w:rsidR="00443F89" w:rsidRPr="00FA1229">
        <w:rPr>
          <w:rFonts w:ascii="Arial" w:hAnsi="Arial" w:cs="Arial"/>
          <w:sz w:val="20"/>
          <w:szCs w:val="20"/>
        </w:rPr>
        <w:t xml:space="preserve">. </w:t>
      </w:r>
      <w:r w:rsidR="00B24DE2" w:rsidRPr="00FA1229">
        <w:rPr>
          <w:rFonts w:ascii="Arial" w:hAnsi="Arial" w:cs="Arial"/>
          <w:sz w:val="20"/>
          <w:szCs w:val="20"/>
        </w:rPr>
        <w:t>These properties make them a promising tool for improving active substance delivery as they function as excellent carriers for active ingredients that are sensitive to environmental conditions</w:t>
      </w:r>
      <w:r w:rsidR="0033533C" w:rsidRPr="00FA1229">
        <w:rPr>
          <w:rFonts w:ascii="Arial" w:hAnsi="Arial" w:cs="Arial"/>
          <w:sz w:val="20"/>
          <w:szCs w:val="20"/>
        </w:rPr>
        <w:fldChar w:fldCharType="begin"/>
      </w:r>
      <w:r w:rsidR="00593D3C" w:rsidRPr="00FA1229">
        <w:rPr>
          <w:rFonts w:ascii="Arial" w:hAnsi="Arial" w:cs="Arial"/>
          <w:sz w:val="20"/>
          <w:szCs w:val="20"/>
        </w:rPr>
        <w:instrText xml:space="preserve"> ADDIN ZOTERO_ITEM CSL_CITATION {"citationID":"4Cspkkmh","properties":{"formattedCitation":"(Tian et al., 2024b)","plainCitation":"(Tian et al., 2024b)","noteIndex":0},"citationItems":[{"id":196,"uris":["http://zotero.org/users/14238090/items/DDP7ZCY9"],"itemData":{"id":196,"type":"article-journal","container-title":"Food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33533C" w:rsidRPr="00FA1229">
        <w:rPr>
          <w:rFonts w:ascii="Arial" w:hAnsi="Arial" w:cs="Arial"/>
          <w:sz w:val="20"/>
          <w:szCs w:val="20"/>
        </w:rPr>
        <w:fldChar w:fldCharType="separate"/>
      </w:r>
      <w:r w:rsidR="00593D3C" w:rsidRPr="00FA1229">
        <w:rPr>
          <w:rFonts w:ascii="Arial" w:hAnsi="Arial" w:cs="Arial"/>
          <w:sz w:val="20"/>
          <w:szCs w:val="20"/>
        </w:rPr>
        <w:t xml:space="preserve">(Tian </w:t>
      </w:r>
      <w:r w:rsidR="00593D3C" w:rsidRPr="00FA1229">
        <w:rPr>
          <w:rFonts w:ascii="Arial" w:hAnsi="Arial" w:cs="Arial"/>
          <w:i/>
          <w:iCs/>
          <w:sz w:val="20"/>
          <w:szCs w:val="20"/>
        </w:rPr>
        <w:t>et al</w:t>
      </w:r>
      <w:r w:rsidR="00593D3C" w:rsidRPr="00FA1229">
        <w:rPr>
          <w:rFonts w:ascii="Arial" w:hAnsi="Arial" w:cs="Arial"/>
          <w:sz w:val="20"/>
          <w:szCs w:val="20"/>
        </w:rPr>
        <w:t>., 2024b)</w:t>
      </w:r>
      <w:r w:rsidR="0033533C" w:rsidRPr="00FA1229">
        <w:rPr>
          <w:rFonts w:ascii="Arial" w:hAnsi="Arial" w:cs="Arial"/>
          <w:sz w:val="20"/>
          <w:szCs w:val="20"/>
        </w:rPr>
        <w:fldChar w:fldCharType="end"/>
      </w:r>
      <w:r w:rsidR="00B24DE2" w:rsidRPr="00FA1229">
        <w:rPr>
          <w:rFonts w:ascii="Arial" w:hAnsi="Arial" w:cs="Arial"/>
          <w:sz w:val="20"/>
          <w:szCs w:val="20"/>
        </w:rPr>
        <w:t>.</w:t>
      </w:r>
      <w:r w:rsidR="0033533C" w:rsidRPr="00FA1229">
        <w:rPr>
          <w:rFonts w:ascii="Arial" w:hAnsi="Arial" w:cs="Arial"/>
          <w:sz w:val="20"/>
          <w:szCs w:val="20"/>
        </w:rPr>
        <w:t xml:space="preserve"> </w:t>
      </w:r>
    </w:p>
    <w:p w14:paraId="6D34A983" w14:textId="77777777" w:rsidR="00F23863" w:rsidRPr="00FA1229" w:rsidRDefault="00361FE5" w:rsidP="00F23863">
      <w:pPr>
        <w:spacing w:after="0"/>
        <w:ind w:left="426"/>
        <w:jc w:val="both"/>
        <w:rPr>
          <w:rFonts w:ascii="Arial" w:hAnsi="Arial" w:cs="Arial"/>
          <w:sz w:val="20"/>
          <w:szCs w:val="20"/>
        </w:rPr>
      </w:pPr>
      <w:r w:rsidRPr="00FA1229">
        <w:rPr>
          <w:rFonts w:ascii="Arial" w:hAnsi="Arial" w:cs="Arial"/>
          <w:sz w:val="20"/>
          <w:szCs w:val="20"/>
        </w:rPr>
        <w:t>Pickering emulsions generally</w:t>
      </w:r>
      <w:r w:rsidR="008D3C2B" w:rsidRPr="00FA1229">
        <w:rPr>
          <w:rFonts w:ascii="Arial" w:hAnsi="Arial" w:cs="Arial"/>
          <w:sz w:val="20"/>
          <w:szCs w:val="20"/>
        </w:rPr>
        <w:t xml:space="preserve"> have good stability </w:t>
      </w:r>
      <w:r w:rsidRPr="00FA1229">
        <w:rPr>
          <w:rFonts w:ascii="Arial" w:hAnsi="Arial" w:cs="Arial"/>
          <w:sz w:val="20"/>
          <w:szCs w:val="20"/>
        </w:rPr>
        <w:t xml:space="preserve">and </w:t>
      </w:r>
      <w:r w:rsidR="00F23863" w:rsidRPr="00FA1229">
        <w:rPr>
          <w:rFonts w:ascii="Arial" w:hAnsi="Arial" w:cs="Arial"/>
          <w:sz w:val="20"/>
          <w:szCs w:val="20"/>
        </w:rPr>
        <w:t xml:space="preserve">are </w:t>
      </w:r>
      <w:r w:rsidRPr="00FA1229">
        <w:rPr>
          <w:rFonts w:ascii="Arial" w:hAnsi="Arial" w:cs="Arial"/>
          <w:sz w:val="20"/>
          <w:szCs w:val="20"/>
        </w:rPr>
        <w:t xml:space="preserve">more efficient on bacteria and biofilms </w:t>
      </w:r>
      <w:r w:rsidR="00CF0D7B" w:rsidRPr="00FA1229">
        <w:rPr>
          <w:rFonts w:ascii="Arial" w:hAnsi="Arial" w:cs="Arial"/>
          <w:sz w:val="20"/>
          <w:szCs w:val="20"/>
        </w:rPr>
        <w:t>as</w:t>
      </w:r>
      <w:r w:rsidRPr="00FA1229">
        <w:rPr>
          <w:rFonts w:ascii="Arial" w:hAnsi="Arial" w:cs="Arial"/>
          <w:sz w:val="20"/>
          <w:szCs w:val="20"/>
        </w:rPr>
        <w:t xml:space="preserve"> they have good encapsulation efficiency</w:t>
      </w:r>
      <w:r w:rsidR="00CF0D7B" w:rsidRPr="00FA1229">
        <w:rPr>
          <w:rFonts w:ascii="Arial" w:hAnsi="Arial" w:cs="Arial"/>
          <w:sz w:val="20"/>
          <w:szCs w:val="20"/>
        </w:rPr>
        <w:t xml:space="preserve"> for </w:t>
      </w:r>
      <w:r w:rsidR="00513245" w:rsidRPr="00FA1229">
        <w:rPr>
          <w:rFonts w:ascii="Arial" w:hAnsi="Arial" w:cs="Arial"/>
          <w:sz w:val="20"/>
          <w:szCs w:val="20"/>
        </w:rPr>
        <w:t>antibacterial and antibi</w:t>
      </w:r>
      <w:r w:rsidR="00CF0D7B" w:rsidRPr="00FA1229">
        <w:rPr>
          <w:rFonts w:ascii="Arial" w:hAnsi="Arial" w:cs="Arial"/>
          <w:sz w:val="20"/>
          <w:szCs w:val="20"/>
        </w:rPr>
        <w:t>ofilm</w:t>
      </w:r>
      <w:r w:rsidR="007B5F55" w:rsidRPr="00FA1229">
        <w:rPr>
          <w:rFonts w:ascii="Arial" w:hAnsi="Arial" w:cs="Arial"/>
          <w:sz w:val="20"/>
          <w:szCs w:val="20"/>
        </w:rPr>
        <w:t xml:space="preserve"> components.</w:t>
      </w:r>
      <w:r w:rsidRPr="00FA1229">
        <w:rPr>
          <w:rFonts w:ascii="Arial" w:hAnsi="Arial" w:cs="Arial"/>
          <w:sz w:val="20"/>
          <w:szCs w:val="20"/>
        </w:rPr>
        <w:t xml:space="preserve">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{"citationID":"mzNZxzDg","properties":{"formattedCitation":"(Gauthier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(Gauthier &amp; Capron, 2021)</w:t>
      </w:r>
      <w:r w:rsidRPr="00FA1229">
        <w:rPr>
          <w:rFonts w:ascii="Arial" w:hAnsi="Arial" w:cs="Arial"/>
          <w:sz w:val="20"/>
          <w:szCs w:val="20"/>
        </w:rPr>
        <w:fldChar w:fldCharType="end"/>
      </w:r>
      <w:r w:rsidRPr="00FA1229">
        <w:rPr>
          <w:rFonts w:ascii="Arial" w:hAnsi="Arial" w:cs="Arial"/>
          <w:sz w:val="20"/>
          <w:szCs w:val="20"/>
        </w:rPr>
        <w:t>.</w:t>
      </w:r>
      <w:r w:rsidR="006C1363" w:rsidRPr="00FA1229">
        <w:rPr>
          <w:rFonts w:ascii="Arial" w:hAnsi="Arial" w:cs="Arial"/>
          <w:sz w:val="20"/>
          <w:szCs w:val="20"/>
        </w:rPr>
        <w:t xml:space="preserve"> </w:t>
      </w:r>
      <w:r w:rsidRPr="00FA1229">
        <w:rPr>
          <w:rFonts w:ascii="Arial" w:hAnsi="Arial" w:cs="Arial"/>
          <w:sz w:val="20"/>
          <w:szCs w:val="20"/>
        </w:rPr>
        <w:t>High internal phase Pickering emulsions</w:t>
      </w:r>
      <w:r w:rsidR="00054F05" w:rsidRPr="00FA1229">
        <w:rPr>
          <w:rFonts w:ascii="Arial" w:hAnsi="Arial" w:cs="Arial"/>
          <w:sz w:val="20"/>
          <w:szCs w:val="20"/>
        </w:rPr>
        <w:t xml:space="preserve"> </w:t>
      </w:r>
      <w:r w:rsidR="006C1363" w:rsidRPr="00FA1229">
        <w:rPr>
          <w:rFonts w:ascii="Arial" w:hAnsi="Arial" w:cs="Arial"/>
          <w:sz w:val="20"/>
          <w:szCs w:val="20"/>
        </w:rPr>
        <w:t>(HIPPE)</w:t>
      </w:r>
      <w:r w:rsidR="00F80BFD" w:rsidRPr="00FA1229">
        <w:rPr>
          <w:rFonts w:ascii="Arial" w:hAnsi="Arial" w:cs="Arial"/>
          <w:sz w:val="20"/>
          <w:szCs w:val="20"/>
        </w:rPr>
        <w:t xml:space="preserve"> </w:t>
      </w:r>
      <w:r w:rsidR="0016755F" w:rsidRPr="00FA1229">
        <w:rPr>
          <w:rFonts w:ascii="Arial" w:hAnsi="Arial" w:cs="Arial"/>
          <w:sz w:val="20"/>
          <w:szCs w:val="20"/>
        </w:rPr>
        <w:t>can</w:t>
      </w:r>
      <w:r w:rsidR="00F80BFD" w:rsidRPr="00FA1229">
        <w:rPr>
          <w:rFonts w:ascii="Arial" w:hAnsi="Arial" w:cs="Arial"/>
          <w:sz w:val="20"/>
          <w:szCs w:val="20"/>
        </w:rPr>
        <w:t xml:space="preserve"> deliver bioactive components, protecting them against light exposure and heat treatment</w:t>
      </w:r>
      <w:r w:rsidR="00BB2A4C" w:rsidRPr="00FA1229">
        <w:rPr>
          <w:rFonts w:ascii="Arial" w:hAnsi="Arial" w:cs="Arial"/>
          <w:sz w:val="20"/>
          <w:szCs w:val="20"/>
        </w:rPr>
        <w:t xml:space="preserve"> due to</w:t>
      </w:r>
      <w:r w:rsidR="00F80BFD" w:rsidRPr="00FA1229">
        <w:rPr>
          <w:rFonts w:ascii="Arial" w:hAnsi="Arial" w:cs="Arial"/>
          <w:sz w:val="20"/>
          <w:szCs w:val="20"/>
        </w:rPr>
        <w:t xml:space="preserve"> their structural and functional properties. Serve as drug delivery carriers without any negative side effects </w:t>
      </w:r>
      <w:r w:rsidR="00F80BFD" w:rsidRPr="00FA1229">
        <w:rPr>
          <w:rFonts w:ascii="Arial" w:hAnsi="Arial" w:cs="Arial"/>
          <w:sz w:val="20"/>
          <w:szCs w:val="20"/>
        </w:rPr>
        <w:fldChar w:fldCharType="begin"/>
      </w:r>
      <w:r w:rsidR="00F80BFD" w:rsidRPr="00FA1229">
        <w:rPr>
          <w:rFonts w:ascii="Arial" w:hAnsi="Arial" w:cs="Arial"/>
          <w:sz w:val="20"/>
          <w:szCs w:val="20"/>
        </w:rPr>
        <w:instrText xml:space="preserve"> ADDIN ZOTERO_ITEM CSL_CITATION {"citationID":"GdwJyKu4","properties":{"formattedCitation":"(Ji &amp; Luo, 2023)","plainCitation":"(Ji &amp; Luo, 2023)","noteIndex":0},"citationItems":[{"id":195,"uris":["http://zotero.org/users/14238090/items/JZEZTAKQ"],"itemData":{"id":195,"type":"article-journal","container-title":"Journal of Agriculture and Food Research","DOI":"10.1016/j.jafr.2023.100604","ISSN":"26661543","journalAbbreviation":"Journal of Agriculture and Food Research","language":"en","page":"100604","source":"DOI.org (Crossref)","title":"Plant protein-based high internal phase Pickering emulsions: Functional properties and potential food applications","title-short":"Plant protein-based high internal phase Pickering emulsions","volume":"12","author":[{"family":"Ji","given":"Chenyang"},{"family":"Luo","given":"Yangchao"}],"issued":{"date-parts":[["2023",6]]}}}],"schema":"https://github.com/citation-style-language/schema/raw/master/csl-citation.json"} </w:instrText>
      </w:r>
      <w:r w:rsidR="00F80BFD" w:rsidRPr="00FA1229">
        <w:rPr>
          <w:rFonts w:ascii="Arial" w:hAnsi="Arial" w:cs="Arial"/>
          <w:sz w:val="20"/>
          <w:szCs w:val="20"/>
        </w:rPr>
        <w:fldChar w:fldCharType="separate"/>
      </w:r>
      <w:r w:rsidR="00F80BFD" w:rsidRPr="00FA1229">
        <w:rPr>
          <w:rFonts w:ascii="Arial" w:hAnsi="Arial" w:cs="Arial"/>
          <w:sz w:val="20"/>
          <w:szCs w:val="20"/>
        </w:rPr>
        <w:t>(Ji &amp; Luo, 2023)</w:t>
      </w:r>
      <w:r w:rsidR="00F80BFD" w:rsidRPr="00FA1229">
        <w:rPr>
          <w:rFonts w:ascii="Arial" w:hAnsi="Arial" w:cs="Arial"/>
          <w:sz w:val="20"/>
          <w:szCs w:val="20"/>
        </w:rPr>
        <w:fldChar w:fldCharType="end"/>
      </w:r>
      <w:r w:rsidR="00F80BFD" w:rsidRPr="00FA1229">
        <w:rPr>
          <w:rFonts w:ascii="Arial" w:hAnsi="Arial" w:cs="Arial"/>
          <w:sz w:val="20"/>
          <w:szCs w:val="20"/>
        </w:rPr>
        <w:t xml:space="preserve">. </w:t>
      </w:r>
    </w:p>
    <w:p w14:paraId="15E19199" w14:textId="77777777" w:rsidR="00F23863" w:rsidRPr="00FA1229" w:rsidRDefault="00A20393" w:rsidP="00F23863">
      <w:pPr>
        <w:spacing w:after="0"/>
        <w:ind w:left="426"/>
        <w:jc w:val="both"/>
        <w:rPr>
          <w:rFonts w:ascii="Arial" w:hAnsi="Arial" w:cs="Arial"/>
          <w:sz w:val="20"/>
          <w:szCs w:val="20"/>
        </w:rPr>
      </w:pPr>
      <w:r w:rsidRPr="00FA1229">
        <w:rPr>
          <w:rFonts w:ascii="Arial" w:hAnsi="Arial" w:cs="Arial"/>
          <w:sz w:val="20"/>
          <w:szCs w:val="20"/>
        </w:rPr>
        <w:t>Using gel-like Pickering emulsions stabilized by pea protein isolate (PPI), a lipophilic bioactive β-carotene release in the colon may be delivered sustainably</w:t>
      </w:r>
      <w:r w:rsidR="00C32BA0" w:rsidRPr="00FA1229">
        <w:rPr>
          <w:rFonts w:ascii="Arial" w:hAnsi="Arial" w:cs="Arial"/>
          <w:sz w:val="20"/>
          <w:szCs w:val="20"/>
        </w:rPr>
        <w:t xml:space="preserve"> </w:t>
      </w:r>
      <w:r w:rsidR="00F80BFD" w:rsidRPr="00FA1229">
        <w:rPr>
          <w:rFonts w:ascii="Arial" w:hAnsi="Arial" w:cs="Arial"/>
          <w:sz w:val="20"/>
          <w:szCs w:val="20"/>
        </w:rPr>
        <w:fldChar w:fldCharType="begin"/>
      </w:r>
      <w:r w:rsidR="00F80BFD" w:rsidRPr="00FA1229">
        <w:rPr>
          <w:rFonts w:ascii="Arial" w:hAnsi="Arial" w:cs="Arial"/>
          <w:sz w:val="20"/>
          <w:szCs w:val="20"/>
        </w:rPr>
        <w:instrText xml:space="preserve"> ADDIN ZOTERO_ITEM CSL_CITATION {"citationID":"P56aoEmJ","properties":{"formattedCitation":"(Cheon et al., 2023)","plainCitation":"(Cheon et al., 2023)","noteIndex":0},"citationItems":[{"id":334,"uris":["http://zotero.org/users/14238090/items/NPNZ89LW"],"itemData":{"id":334,"type":"article-journal","container-title":"Journal of Agriculture and Food Research","DOI":"10.1016/j.jafr.2023.100510","ISSN":"26661543","journalAbbreviation":"Journal of Agriculture and Food Research","language":"en","page":"100510","source":"DOI.org (Crossref)","title":"Pickering emulsions for functional food systems","volume":"11","author":[{"family":"Cheon","given":"James"},{"family":"Haji","given":"Fatemah"},{"family":"Baek","given":"Jiyoo"},{"family":"Wang","given":"Qi"},{"family":"Tam","given":"Kam C."}],"issued":{"date-parts":[["2023",3]]}}}],"schema":"https://github.com/citation-style-language/schema/raw/master/csl-citation.json"} </w:instrText>
      </w:r>
      <w:r w:rsidR="00F80BFD" w:rsidRPr="00FA1229">
        <w:rPr>
          <w:rFonts w:ascii="Arial" w:hAnsi="Arial" w:cs="Arial"/>
          <w:sz w:val="20"/>
          <w:szCs w:val="20"/>
        </w:rPr>
        <w:fldChar w:fldCharType="separate"/>
      </w:r>
      <w:r w:rsidR="00F80BFD" w:rsidRPr="00FA1229">
        <w:rPr>
          <w:rFonts w:ascii="Arial" w:hAnsi="Arial" w:cs="Arial"/>
          <w:sz w:val="20"/>
          <w:szCs w:val="20"/>
        </w:rPr>
        <w:t xml:space="preserve">(Cheon </w:t>
      </w:r>
      <w:r w:rsidR="00F80BFD" w:rsidRPr="00FA1229">
        <w:rPr>
          <w:rFonts w:ascii="Arial" w:hAnsi="Arial" w:cs="Arial"/>
          <w:i/>
          <w:iCs/>
          <w:sz w:val="20"/>
          <w:szCs w:val="20"/>
        </w:rPr>
        <w:t>et</w:t>
      </w:r>
      <w:r w:rsidR="00F80BFD" w:rsidRPr="00FA1229">
        <w:rPr>
          <w:rFonts w:ascii="Arial" w:hAnsi="Arial" w:cs="Arial"/>
          <w:sz w:val="20"/>
          <w:szCs w:val="20"/>
        </w:rPr>
        <w:t xml:space="preserve"> al., 2023)</w:t>
      </w:r>
      <w:r w:rsidR="00F80BFD" w:rsidRPr="00FA1229">
        <w:rPr>
          <w:rFonts w:ascii="Arial" w:hAnsi="Arial" w:cs="Arial"/>
          <w:sz w:val="20"/>
          <w:szCs w:val="20"/>
        </w:rPr>
        <w:fldChar w:fldCharType="end"/>
      </w:r>
      <w:r w:rsidR="00F80BFD" w:rsidRPr="00FA1229">
        <w:rPr>
          <w:rFonts w:ascii="Arial" w:hAnsi="Arial" w:cs="Arial"/>
          <w:sz w:val="20"/>
          <w:szCs w:val="20"/>
        </w:rPr>
        <w:t xml:space="preserve">. </w:t>
      </w:r>
      <w:r w:rsidR="00574848" w:rsidRPr="00FA1229">
        <w:rPr>
          <w:rFonts w:ascii="Arial" w:hAnsi="Arial" w:cs="Arial"/>
          <w:sz w:val="20"/>
          <w:szCs w:val="20"/>
        </w:rPr>
        <w:t xml:space="preserve">Stability and loss of encapsulated curcumin was investigated in starch granule (quinoa starch) stabilized Pickering emulsions by </w:t>
      </w:r>
      <w:proofErr w:type="spellStart"/>
      <w:r w:rsidR="00574848" w:rsidRPr="00FA1229">
        <w:rPr>
          <w:rFonts w:ascii="Arial" w:hAnsi="Arial" w:cs="Arial"/>
          <w:sz w:val="20"/>
          <w:szCs w:val="20"/>
        </w:rPr>
        <w:t>Marefati</w:t>
      </w:r>
      <w:proofErr w:type="spellEnd"/>
      <w:r w:rsidR="00574848" w:rsidRPr="00FA1229">
        <w:rPr>
          <w:rFonts w:ascii="Arial" w:hAnsi="Arial" w:cs="Arial"/>
          <w:sz w:val="20"/>
          <w:szCs w:val="20"/>
        </w:rPr>
        <w:t xml:space="preserve"> </w:t>
      </w:r>
      <w:r w:rsidR="00574848" w:rsidRPr="00FA1229">
        <w:rPr>
          <w:rFonts w:ascii="Arial" w:hAnsi="Arial" w:cs="Arial"/>
          <w:i/>
          <w:iCs/>
          <w:sz w:val="20"/>
          <w:szCs w:val="20"/>
        </w:rPr>
        <w:t>et al</w:t>
      </w:r>
      <w:r w:rsidR="003A052B" w:rsidRPr="00FA1229">
        <w:rPr>
          <w:rFonts w:ascii="Arial" w:hAnsi="Arial" w:cs="Arial"/>
          <w:sz w:val="20"/>
          <w:szCs w:val="20"/>
        </w:rPr>
        <w:t xml:space="preserve"> </w:t>
      </w:r>
      <w:r w:rsidR="00574848" w:rsidRPr="00FA1229">
        <w:rPr>
          <w:rFonts w:ascii="Arial" w:hAnsi="Arial" w:cs="Arial"/>
          <w:sz w:val="20"/>
          <w:szCs w:val="20"/>
        </w:rPr>
        <w:t xml:space="preserve"> where results indicated that </w:t>
      </w:r>
      <w:r w:rsidR="006E753D" w:rsidRPr="00FA1229">
        <w:rPr>
          <w:rFonts w:ascii="Arial" w:hAnsi="Arial" w:cs="Arial"/>
          <w:sz w:val="20"/>
          <w:szCs w:val="20"/>
        </w:rPr>
        <w:t>heat-treated</w:t>
      </w:r>
      <w:r w:rsidR="00574848" w:rsidRPr="00FA1229">
        <w:rPr>
          <w:rFonts w:ascii="Arial" w:hAnsi="Arial" w:cs="Arial"/>
          <w:sz w:val="20"/>
          <w:szCs w:val="20"/>
        </w:rPr>
        <w:t xml:space="preserve"> emulsions (HT) retained more curcumin even when exposed to </w:t>
      </w:r>
      <w:r w:rsidR="00F23863" w:rsidRPr="00FA1229">
        <w:rPr>
          <w:rFonts w:ascii="Arial" w:hAnsi="Arial" w:cs="Arial"/>
          <w:sz w:val="20"/>
          <w:szCs w:val="20"/>
        </w:rPr>
        <w:t xml:space="preserve">simulated </w:t>
      </w:r>
      <w:r w:rsidR="00574848" w:rsidRPr="00FA1229">
        <w:rPr>
          <w:rFonts w:ascii="Arial" w:hAnsi="Arial" w:cs="Arial"/>
          <w:sz w:val="20"/>
          <w:szCs w:val="20"/>
        </w:rPr>
        <w:t>environmental and physiological conditions</w:t>
      </w:r>
      <w:r w:rsidR="006E753D" w:rsidRPr="00FA1229">
        <w:rPr>
          <w:rFonts w:ascii="Arial" w:hAnsi="Arial" w:cs="Arial"/>
          <w:sz w:val="20"/>
          <w:szCs w:val="20"/>
        </w:rPr>
        <w:t xml:space="preserve"> in</w:t>
      </w:r>
      <w:r w:rsidR="00F23863" w:rsidRPr="00FA1229">
        <w:rPr>
          <w:rFonts w:ascii="Arial" w:hAnsi="Arial" w:cs="Arial"/>
          <w:sz w:val="20"/>
          <w:szCs w:val="20"/>
        </w:rPr>
        <w:t>-</w:t>
      </w:r>
      <w:r w:rsidR="006E753D" w:rsidRPr="00FA1229">
        <w:rPr>
          <w:rFonts w:ascii="Arial" w:hAnsi="Arial" w:cs="Arial"/>
          <w:sz w:val="20"/>
          <w:szCs w:val="20"/>
        </w:rPr>
        <w:t xml:space="preserve">vitro </w:t>
      </w:r>
      <w:r w:rsidR="00F23863" w:rsidRPr="00FA1229">
        <w:rPr>
          <w:rFonts w:ascii="Arial" w:hAnsi="Arial" w:cs="Arial"/>
          <w:sz w:val="20"/>
          <w:szCs w:val="20"/>
        </w:rPr>
        <w:t>digestion</w:t>
      </w:r>
      <w:r w:rsidR="006C1363" w:rsidRPr="00FA1229">
        <w:rPr>
          <w:rFonts w:ascii="Arial" w:hAnsi="Arial" w:cs="Arial"/>
          <w:sz w:val="20"/>
          <w:szCs w:val="20"/>
        </w:rPr>
        <w:t xml:space="preserve"> </w:t>
      </w:r>
      <w:r w:rsidR="006C1363" w:rsidRPr="00FA1229">
        <w:rPr>
          <w:rFonts w:ascii="Arial" w:hAnsi="Arial" w:cs="Arial"/>
          <w:sz w:val="20"/>
          <w:szCs w:val="20"/>
        </w:rPr>
        <w:fldChar w:fldCharType="begin"/>
      </w:r>
      <w:r w:rsidR="006C1363" w:rsidRPr="00FA1229">
        <w:rPr>
          <w:rFonts w:ascii="Arial" w:hAnsi="Arial" w:cs="Arial"/>
          <w:sz w:val="20"/>
          <w:szCs w:val="20"/>
        </w:rPr>
        <w:instrText xml:space="preserve"> ADDIN ZOTERO_ITEM CSL_CITATION {"citationID":"qcXjJWPq","properties":{"formattedCitation":"(Marefati et al., 2017)","plainCitation":"(Marefati et al., 2017)","noteIndex":0},"citationItems":[{"id":1596,"uris":["http://zotero.org/users/14238090/items/D2NTEWKL"],"itemData":{"id":1596,"type":"article-journal","container-title":"Food Hydrocolloids","DOI":"10.1016/j.foodhyd.2016.08.043","ISSN":"0268005X","journalAbbreviation":"Food Hydrocolloids","language":"en","page":"309-320","source":"DOI.org (Crossref)","title":"Storage and digestion stability of encapsulated curcumin in emulsions based on starch granule Pickering stabilization","volume":"63","author":[{"family":"Marefati","given":"Ali"},{"family":"Bertrand","given":"Mariannick"},{"family":"Sjöö","given":"Malin"},{"family":"Dejmek","given":"Petr"},{"family":"Rayner","given":"Marilyn"}],"issued":{"date-parts":[["2017",2]]}}}],"schema":"https://github.com/citation-style-language/schema/raw/master/csl-citation.json"} </w:instrText>
      </w:r>
      <w:r w:rsidR="006C1363" w:rsidRPr="00FA1229">
        <w:rPr>
          <w:rFonts w:ascii="Arial" w:hAnsi="Arial" w:cs="Arial"/>
          <w:sz w:val="20"/>
          <w:szCs w:val="20"/>
        </w:rPr>
        <w:fldChar w:fldCharType="separate"/>
      </w:r>
      <w:r w:rsidR="006C1363" w:rsidRPr="00FA1229">
        <w:rPr>
          <w:rFonts w:ascii="Arial" w:hAnsi="Arial" w:cs="Arial"/>
          <w:sz w:val="20"/>
          <w:szCs w:val="20"/>
        </w:rPr>
        <w:t xml:space="preserve">(Marefati </w:t>
      </w:r>
      <w:r w:rsidR="006C1363" w:rsidRPr="00FA1229">
        <w:rPr>
          <w:rFonts w:ascii="Arial" w:hAnsi="Arial" w:cs="Arial"/>
          <w:i/>
          <w:iCs/>
          <w:sz w:val="20"/>
          <w:szCs w:val="20"/>
        </w:rPr>
        <w:t>et al</w:t>
      </w:r>
      <w:r w:rsidR="006C1363" w:rsidRPr="00FA1229">
        <w:rPr>
          <w:rFonts w:ascii="Arial" w:hAnsi="Arial" w:cs="Arial"/>
          <w:sz w:val="20"/>
          <w:szCs w:val="20"/>
        </w:rPr>
        <w:t>., 2017)</w:t>
      </w:r>
      <w:r w:rsidR="006C1363" w:rsidRPr="00FA1229">
        <w:rPr>
          <w:rFonts w:ascii="Arial" w:hAnsi="Arial" w:cs="Arial"/>
          <w:sz w:val="20"/>
          <w:szCs w:val="20"/>
        </w:rPr>
        <w:fldChar w:fldCharType="end"/>
      </w:r>
      <w:r w:rsidR="006E753D" w:rsidRPr="00FA1229">
        <w:rPr>
          <w:rFonts w:ascii="Arial" w:hAnsi="Arial" w:cs="Arial"/>
          <w:sz w:val="20"/>
          <w:szCs w:val="20"/>
        </w:rPr>
        <w:t>.</w:t>
      </w:r>
      <w:r w:rsidR="00ED32F3" w:rsidRPr="00FA1229">
        <w:rPr>
          <w:rFonts w:ascii="Arial" w:hAnsi="Arial" w:cs="Arial"/>
          <w:sz w:val="20"/>
          <w:szCs w:val="20"/>
        </w:rPr>
        <w:t xml:space="preserve"> </w:t>
      </w:r>
    </w:p>
    <w:p w14:paraId="41851250" w14:textId="1CA8210E" w:rsidR="00A42E64" w:rsidRPr="00FA1229" w:rsidRDefault="001D49B0" w:rsidP="00F23863">
      <w:pPr>
        <w:spacing w:after="0"/>
        <w:ind w:left="426"/>
        <w:jc w:val="both"/>
        <w:rPr>
          <w:rFonts w:ascii="Arial" w:hAnsi="Arial" w:cs="Arial"/>
          <w:sz w:val="20"/>
          <w:szCs w:val="20"/>
        </w:rPr>
      </w:pPr>
      <w:r w:rsidRPr="00FA1229">
        <w:rPr>
          <w:rFonts w:ascii="Arial" w:hAnsi="Arial" w:cs="Arial"/>
          <w:sz w:val="20"/>
          <w:szCs w:val="20"/>
        </w:rPr>
        <w:t xml:space="preserve">The  </w:t>
      </w:r>
      <w:r w:rsidR="00F23863" w:rsidRPr="00FA1229">
        <w:rPr>
          <w:rFonts w:ascii="Arial" w:hAnsi="Arial" w:cs="Arial"/>
          <w:sz w:val="20"/>
          <w:szCs w:val="20"/>
        </w:rPr>
        <w:t xml:space="preserve">Pickering emulsification </w:t>
      </w:r>
      <w:r w:rsidRPr="00FA1229">
        <w:rPr>
          <w:rFonts w:ascii="Arial" w:hAnsi="Arial" w:cs="Arial"/>
          <w:sz w:val="20"/>
          <w:szCs w:val="20"/>
        </w:rPr>
        <w:t xml:space="preserve">technique has become a viable strategy for safeguarding active </w:t>
      </w:r>
      <w:r w:rsidR="00003B4F" w:rsidRPr="00FA1229">
        <w:rPr>
          <w:rFonts w:ascii="Arial" w:hAnsi="Arial" w:cs="Arial"/>
          <w:sz w:val="20"/>
          <w:szCs w:val="20"/>
        </w:rPr>
        <w:t>compounds from evaporation and oxidation, helping to solve the stability problems associated</w:t>
      </w:r>
      <w:r w:rsidR="00807FB6" w:rsidRPr="00FA1229">
        <w:rPr>
          <w:rFonts w:ascii="Arial" w:hAnsi="Arial" w:cs="Arial"/>
          <w:sz w:val="20"/>
          <w:szCs w:val="20"/>
        </w:rPr>
        <w:t xml:space="preserve"> with bioactive compounds </w:t>
      </w:r>
      <w:r w:rsidR="00807FB6" w:rsidRPr="00FA1229">
        <w:rPr>
          <w:rFonts w:ascii="Arial" w:hAnsi="Arial" w:cs="Arial"/>
          <w:sz w:val="20"/>
          <w:szCs w:val="20"/>
        </w:rPr>
        <w:fldChar w:fldCharType="begin"/>
      </w:r>
      <w:r w:rsidR="00807FB6" w:rsidRPr="00FA1229">
        <w:rPr>
          <w:rFonts w:ascii="Arial" w:hAnsi="Arial" w:cs="Arial"/>
          <w:sz w:val="20"/>
          <w:szCs w:val="20"/>
        </w:rPr>
        <w:instrText xml:space="preserve"> ADDIN ZOTERO_ITEM CSL_CITATION {"citationID":"TwLrnr5K","properties":{"formattedCitation":"(Pandita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00807FB6" w:rsidRPr="00FA1229">
        <w:rPr>
          <w:rFonts w:ascii="Arial" w:hAnsi="Arial" w:cs="Arial"/>
          <w:sz w:val="20"/>
          <w:szCs w:val="20"/>
        </w:rPr>
        <w:fldChar w:fldCharType="separate"/>
      </w:r>
      <w:r w:rsidR="00807FB6" w:rsidRPr="00FA1229">
        <w:rPr>
          <w:rFonts w:ascii="Arial" w:hAnsi="Arial" w:cs="Arial"/>
          <w:sz w:val="20"/>
          <w:szCs w:val="20"/>
        </w:rPr>
        <w:t xml:space="preserve">(Pandita </w:t>
      </w:r>
      <w:r w:rsidR="00807FB6" w:rsidRPr="00FA1229">
        <w:rPr>
          <w:rFonts w:ascii="Arial" w:hAnsi="Arial" w:cs="Arial"/>
          <w:i/>
          <w:iCs/>
          <w:sz w:val="20"/>
          <w:szCs w:val="20"/>
        </w:rPr>
        <w:t>et al</w:t>
      </w:r>
      <w:r w:rsidR="00807FB6" w:rsidRPr="00FA1229">
        <w:rPr>
          <w:rFonts w:ascii="Arial" w:hAnsi="Arial" w:cs="Arial"/>
          <w:sz w:val="20"/>
          <w:szCs w:val="20"/>
        </w:rPr>
        <w:t>., 2024)</w:t>
      </w:r>
      <w:r w:rsidR="00807FB6" w:rsidRPr="00FA1229">
        <w:rPr>
          <w:rFonts w:ascii="Arial" w:hAnsi="Arial" w:cs="Arial"/>
          <w:sz w:val="20"/>
          <w:szCs w:val="20"/>
        </w:rPr>
        <w:fldChar w:fldCharType="end"/>
      </w:r>
      <w:r w:rsidR="00807FB6" w:rsidRPr="00FA1229">
        <w:rPr>
          <w:rFonts w:ascii="Arial" w:hAnsi="Arial" w:cs="Arial"/>
          <w:sz w:val="20"/>
          <w:szCs w:val="20"/>
        </w:rPr>
        <w:t>.</w:t>
      </w:r>
      <w:r w:rsidR="003A052B" w:rsidRPr="00FA1229">
        <w:rPr>
          <w:rFonts w:ascii="Arial" w:hAnsi="Arial" w:cs="Arial"/>
          <w:sz w:val="20"/>
          <w:szCs w:val="20"/>
        </w:rPr>
        <w:t xml:space="preserve">Thus, </w:t>
      </w:r>
      <w:r w:rsidR="00A42E64" w:rsidRPr="00FA1229">
        <w:rPr>
          <w:rFonts w:ascii="Arial" w:hAnsi="Arial" w:cs="Arial"/>
          <w:sz w:val="20"/>
          <w:szCs w:val="20"/>
        </w:rPr>
        <w:t xml:space="preserve">as an active carrier for the delivery of bioactive compounds, Pickering emulsions have a promising future. </w:t>
      </w:r>
    </w:p>
    <w:p w14:paraId="63822FF4" w14:textId="77777777" w:rsidR="00F23863" w:rsidRPr="00FA1229" w:rsidRDefault="00F23863" w:rsidP="00F23863">
      <w:pPr>
        <w:spacing w:after="0"/>
        <w:ind w:left="426"/>
        <w:jc w:val="both"/>
        <w:rPr>
          <w:rFonts w:ascii="Arial" w:hAnsi="Arial" w:cs="Arial"/>
          <w:b/>
          <w:bCs/>
          <w:sz w:val="22"/>
        </w:rPr>
      </w:pPr>
    </w:p>
    <w:p w14:paraId="26C07C96" w14:textId="0D180875" w:rsidR="000D589E" w:rsidRPr="00FA1229" w:rsidRDefault="000A5CFE" w:rsidP="000D589E">
      <w:pPr>
        <w:spacing w:after="0"/>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.3.</w:t>
      </w:r>
      <w:r w:rsidR="001C35F5" w:rsidRPr="00FA1229">
        <w:rPr>
          <w:rFonts w:ascii="Arial" w:hAnsi="Arial" w:cs="Arial"/>
          <w:b/>
          <w:bCs/>
          <w:sz w:val="22"/>
        </w:rPr>
        <w:t xml:space="preserve"> 3-</w:t>
      </w:r>
      <w:r w:rsidR="00F80BFD" w:rsidRPr="00FA1229">
        <w:rPr>
          <w:rFonts w:ascii="Arial" w:hAnsi="Arial" w:cs="Arial"/>
          <w:b/>
          <w:bCs/>
          <w:sz w:val="22"/>
        </w:rPr>
        <w:t xml:space="preserve">D </w:t>
      </w:r>
      <w:r w:rsidR="00054F05" w:rsidRPr="00FA1229">
        <w:rPr>
          <w:rFonts w:ascii="Arial" w:hAnsi="Arial" w:cs="Arial"/>
          <w:b/>
          <w:bCs/>
          <w:sz w:val="22"/>
        </w:rPr>
        <w:t>F</w:t>
      </w:r>
      <w:r w:rsidR="00F80BFD" w:rsidRPr="00FA1229">
        <w:rPr>
          <w:rFonts w:ascii="Arial" w:hAnsi="Arial" w:cs="Arial"/>
          <w:b/>
          <w:bCs/>
          <w:sz w:val="22"/>
        </w:rPr>
        <w:t>ood printing technology</w:t>
      </w:r>
      <w:r w:rsidR="00852505" w:rsidRPr="00FA1229">
        <w:rPr>
          <w:rFonts w:ascii="Arial" w:hAnsi="Arial" w:cs="Arial"/>
          <w:b/>
          <w:bCs/>
          <w:sz w:val="22"/>
        </w:rPr>
        <w:t xml:space="preserve"> and porous </w:t>
      </w:r>
      <w:r w:rsidR="00C405C7" w:rsidRPr="00FA1229">
        <w:rPr>
          <w:rFonts w:ascii="Arial" w:hAnsi="Arial" w:cs="Arial"/>
          <w:b/>
          <w:bCs/>
          <w:sz w:val="22"/>
        </w:rPr>
        <w:t>design</w:t>
      </w:r>
      <w:r w:rsidR="00C405C7" w:rsidRPr="00FA1229">
        <w:rPr>
          <w:rFonts w:ascii="Arial" w:hAnsi="Arial" w:cs="Arial"/>
          <w:sz w:val="20"/>
          <w:szCs w:val="20"/>
        </w:rPr>
        <w:t>:</w:t>
      </w:r>
      <w:r w:rsidR="00A157D6" w:rsidRPr="00FA1229">
        <w:rPr>
          <w:rFonts w:ascii="Arial" w:hAnsi="Arial" w:cs="Arial"/>
          <w:sz w:val="20"/>
          <w:szCs w:val="20"/>
        </w:rPr>
        <w:t xml:space="preserve"> </w:t>
      </w:r>
      <w:r w:rsidR="000C0E70" w:rsidRPr="00FA1229">
        <w:rPr>
          <w:rFonts w:ascii="Arial" w:hAnsi="Arial" w:cs="Arial"/>
          <w:sz w:val="20"/>
          <w:szCs w:val="20"/>
        </w:rPr>
        <w:t xml:space="preserve">3D printing technology is based on computer-aided design, which allows small quantities of customized goods to be manufactured at comparatively low costs by stacking printing inks layer by layer using a numerical control system and software </w:t>
      </w:r>
      <w:r w:rsidR="000C0E70" w:rsidRPr="00FA1229">
        <w:rPr>
          <w:rFonts w:ascii="Arial" w:hAnsi="Arial" w:cs="Arial"/>
          <w:sz w:val="20"/>
          <w:szCs w:val="20"/>
        </w:rPr>
        <w:fldChar w:fldCharType="begin"/>
      </w:r>
      <w:r w:rsidR="000C0E70" w:rsidRPr="00FA1229">
        <w:rPr>
          <w:rFonts w:ascii="Arial" w:hAnsi="Arial" w:cs="Arial"/>
          <w:sz w:val="20"/>
          <w:szCs w:val="20"/>
        </w:rPr>
        <w:instrText xml:space="preserve"> ADDIN ZOTERO_ITEM CSL_CITATION {"citationID":"5PBEDet7","properties":{"formattedCitation":"(Berman, 2012)","plainCitation":"(Berman, 2012)","noteIndex":0},"citationItems":[{"id":1595,"uris":["http://zotero.org/users/14238090/items/DCX9ULLE"],"itemData":{"id":1595,"type":"article-journal","container-title":"Business Horizons","DOI":"10.1016/j.bushor.2011.11.003","ISSN":"00076813","issue":"2","journalAbbreviation":"Business Horizons","language":"en","license":"https://www.elsevier.com/tdm/userlicense/1.0/","page":"155-162","source":"DOI.org (Crossref)","title":"3-D printing: The new industrial revolution","title-short":"3-D printing","volume":"55","author":[{"family":"Berman","given":"Barry"}],"issued":{"date-parts":[["2012",3]]}}}],"schema":"https://github.com/citation-style-language/schema/raw/master/csl-citation.json"} </w:instrText>
      </w:r>
      <w:r w:rsidR="000C0E70" w:rsidRPr="00FA1229">
        <w:rPr>
          <w:rFonts w:ascii="Arial" w:hAnsi="Arial" w:cs="Arial"/>
          <w:sz w:val="20"/>
          <w:szCs w:val="20"/>
        </w:rPr>
        <w:fldChar w:fldCharType="separate"/>
      </w:r>
      <w:r w:rsidR="000C0E70" w:rsidRPr="00FA1229">
        <w:rPr>
          <w:rFonts w:ascii="Arial" w:hAnsi="Arial" w:cs="Arial"/>
          <w:sz w:val="20"/>
          <w:szCs w:val="20"/>
        </w:rPr>
        <w:t>(Berman, 2012)</w:t>
      </w:r>
      <w:r w:rsidR="000C0E70" w:rsidRPr="00FA1229">
        <w:rPr>
          <w:rFonts w:ascii="Arial" w:hAnsi="Arial" w:cs="Arial"/>
          <w:sz w:val="20"/>
          <w:szCs w:val="20"/>
        </w:rPr>
        <w:fldChar w:fldCharType="end"/>
      </w:r>
      <w:r w:rsidR="000C0E70" w:rsidRPr="00FA1229">
        <w:rPr>
          <w:rFonts w:ascii="Arial" w:hAnsi="Arial" w:cs="Arial"/>
          <w:sz w:val="20"/>
          <w:szCs w:val="20"/>
        </w:rPr>
        <w:t>.</w:t>
      </w:r>
    </w:p>
    <w:p w14:paraId="0F5AE832" w14:textId="77777777" w:rsidR="000D589E" w:rsidRPr="00FA1229" w:rsidRDefault="00910476" w:rsidP="000D589E">
      <w:pPr>
        <w:spacing w:after="0"/>
        <w:ind w:left="360"/>
        <w:jc w:val="both"/>
        <w:rPr>
          <w:rFonts w:ascii="Arial" w:hAnsi="Arial" w:cs="Arial"/>
          <w:sz w:val="20"/>
          <w:szCs w:val="20"/>
        </w:rPr>
      </w:pPr>
      <w:r w:rsidRPr="00FA1229">
        <w:rPr>
          <w:rFonts w:ascii="Arial" w:hAnsi="Arial" w:cs="Arial"/>
          <w:sz w:val="20"/>
          <w:szCs w:val="20"/>
        </w:rPr>
        <w:t xml:space="preserve">It </w:t>
      </w:r>
      <w:r w:rsidR="004D1244" w:rsidRPr="00FA1229">
        <w:rPr>
          <w:rFonts w:ascii="Arial" w:hAnsi="Arial" w:cs="Arial"/>
          <w:sz w:val="20"/>
          <w:szCs w:val="20"/>
        </w:rPr>
        <w:t>is an</w:t>
      </w:r>
      <w:r w:rsidR="00A760B5" w:rsidRPr="00FA1229">
        <w:rPr>
          <w:rFonts w:ascii="Arial" w:hAnsi="Arial" w:cs="Arial"/>
          <w:sz w:val="20"/>
          <w:szCs w:val="20"/>
        </w:rPr>
        <w:t xml:space="preserve"> innovative</w:t>
      </w:r>
      <w:r w:rsidR="004D1244" w:rsidRPr="00FA1229">
        <w:rPr>
          <w:rFonts w:ascii="Arial" w:hAnsi="Arial" w:cs="Arial"/>
          <w:sz w:val="20"/>
          <w:szCs w:val="20"/>
        </w:rPr>
        <w:t xml:space="preserve"> food manufacturing process that has multiple</w:t>
      </w:r>
      <w:r w:rsidR="00A760B5" w:rsidRPr="00FA1229">
        <w:rPr>
          <w:rFonts w:ascii="Arial" w:hAnsi="Arial" w:cs="Arial"/>
          <w:sz w:val="20"/>
          <w:szCs w:val="20"/>
        </w:rPr>
        <w:t xml:space="preserve"> benefits</w:t>
      </w:r>
      <w:r w:rsidR="004D1244" w:rsidRPr="00FA1229">
        <w:rPr>
          <w:rFonts w:ascii="Arial" w:hAnsi="Arial" w:cs="Arial"/>
          <w:sz w:val="20"/>
          <w:szCs w:val="20"/>
        </w:rPr>
        <w:t>, such as low waste, time savings, high precision, and high efficiency</w:t>
      </w:r>
      <w:r w:rsidR="005262C1" w:rsidRPr="00FA1229">
        <w:rPr>
          <w:rFonts w:ascii="Arial" w:hAnsi="Arial" w:cs="Arial"/>
          <w:sz w:val="20"/>
          <w:szCs w:val="20"/>
        </w:rPr>
        <w:t xml:space="preserve">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{"citationID":"b6OKEM2E","properties":{"formattedCitation":"(Tian et al., 2024b)","plainCitation":"(Tian et al., 2024b)","noteIndex":0},"citationItems":[{"id":196,"uris":["http://zotero.org/users/14238090/items/DDP7ZCY9"],"itemData":{"id":196,"type":"article-journal","container-title":"Food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(Tian </w:t>
      </w:r>
      <w:r w:rsidRPr="00FA1229">
        <w:rPr>
          <w:rFonts w:ascii="Arial" w:hAnsi="Arial" w:cs="Arial"/>
          <w:i/>
          <w:iCs/>
          <w:sz w:val="20"/>
          <w:szCs w:val="20"/>
        </w:rPr>
        <w:t>et al.</w:t>
      </w:r>
      <w:r w:rsidRPr="00FA1229">
        <w:rPr>
          <w:rFonts w:ascii="Arial" w:hAnsi="Arial" w:cs="Arial"/>
          <w:sz w:val="20"/>
          <w:szCs w:val="20"/>
        </w:rPr>
        <w:t>, 2024b)</w:t>
      </w:r>
      <w:r w:rsidRPr="00FA1229">
        <w:rPr>
          <w:rFonts w:ascii="Arial" w:hAnsi="Arial" w:cs="Arial"/>
          <w:sz w:val="20"/>
          <w:szCs w:val="20"/>
        </w:rPr>
        <w:fldChar w:fldCharType="end"/>
      </w:r>
      <w:r w:rsidR="00AE17D3" w:rsidRPr="00FA1229">
        <w:rPr>
          <w:rFonts w:ascii="Arial" w:hAnsi="Arial" w:cs="Arial"/>
          <w:sz w:val="20"/>
          <w:szCs w:val="20"/>
        </w:rPr>
        <w:t>.</w:t>
      </w:r>
      <w:r w:rsidRPr="00FA1229">
        <w:rPr>
          <w:rFonts w:ascii="Arial" w:hAnsi="Arial" w:cs="Arial"/>
          <w:sz w:val="20"/>
          <w:szCs w:val="20"/>
        </w:rPr>
        <w:t xml:space="preserve"> </w:t>
      </w:r>
      <w:r w:rsidR="00C405C7" w:rsidRPr="00FA1229">
        <w:rPr>
          <w:rFonts w:ascii="Arial" w:hAnsi="Arial" w:cs="Arial"/>
          <w:sz w:val="20"/>
          <w:szCs w:val="20"/>
        </w:rPr>
        <w:t>Personalized</w:t>
      </w:r>
      <w:r w:rsidR="00BB19DA" w:rsidRPr="00FA1229">
        <w:rPr>
          <w:rFonts w:ascii="Arial" w:hAnsi="Arial" w:cs="Arial"/>
          <w:sz w:val="20"/>
          <w:szCs w:val="20"/>
        </w:rPr>
        <w:t xml:space="preserve"> nutritional profiles </w:t>
      </w:r>
      <w:r w:rsidR="006B395D" w:rsidRPr="00FA1229">
        <w:rPr>
          <w:rFonts w:ascii="Arial" w:hAnsi="Arial" w:cs="Arial"/>
          <w:sz w:val="20"/>
          <w:szCs w:val="20"/>
        </w:rPr>
        <w:t>are developed</w:t>
      </w:r>
      <w:r w:rsidR="00BB19DA" w:rsidRPr="00FA1229">
        <w:rPr>
          <w:rFonts w:ascii="Arial" w:hAnsi="Arial" w:cs="Arial"/>
          <w:sz w:val="20"/>
          <w:szCs w:val="20"/>
        </w:rPr>
        <w:t xml:space="preserve"> along with complex edible-shaped products</w:t>
      </w:r>
      <w:r w:rsidR="00C405C7" w:rsidRPr="00FA1229">
        <w:rPr>
          <w:rFonts w:ascii="Arial" w:hAnsi="Arial" w:cs="Arial"/>
          <w:sz w:val="20"/>
          <w:szCs w:val="20"/>
        </w:rPr>
        <w:t xml:space="preserve"> by 3</w:t>
      </w:r>
      <w:r w:rsidR="00D24B17" w:rsidRPr="00FA1229">
        <w:rPr>
          <w:rFonts w:ascii="Arial" w:hAnsi="Arial" w:cs="Arial"/>
          <w:sz w:val="20"/>
          <w:szCs w:val="20"/>
        </w:rPr>
        <w:t xml:space="preserve">D </w:t>
      </w:r>
      <w:r w:rsidR="00C405C7" w:rsidRPr="00FA1229">
        <w:rPr>
          <w:rFonts w:ascii="Arial" w:hAnsi="Arial" w:cs="Arial"/>
          <w:sz w:val="20"/>
          <w:szCs w:val="20"/>
        </w:rPr>
        <w:t>printing technology</w:t>
      </w:r>
      <w:r w:rsidR="00BB19DA" w:rsidRPr="00FA1229">
        <w:rPr>
          <w:rFonts w:ascii="Arial" w:hAnsi="Arial" w:cs="Arial"/>
          <w:sz w:val="20"/>
          <w:szCs w:val="20"/>
        </w:rPr>
        <w:t>. 3D food products which are having good appeal and can be made healthy with Pickering emulsion formulated by natural ingredients making them nutritionally superior.</w:t>
      </w:r>
      <w:r w:rsidR="00BA299C" w:rsidRPr="00FA1229">
        <w:rPr>
          <w:rFonts w:ascii="Arial" w:hAnsi="Arial" w:cs="Arial"/>
          <w:sz w:val="20"/>
          <w:szCs w:val="20"/>
        </w:rPr>
        <w:t xml:space="preserve"> </w:t>
      </w:r>
    </w:p>
    <w:p w14:paraId="7BCC66EC" w14:textId="77777777" w:rsidR="000D589E" w:rsidRPr="00FA1229" w:rsidRDefault="007D1BAC" w:rsidP="000D589E">
      <w:pPr>
        <w:spacing w:after="0"/>
        <w:ind w:left="360"/>
        <w:jc w:val="both"/>
        <w:rPr>
          <w:rFonts w:ascii="Arial" w:hAnsi="Arial" w:cs="Arial"/>
          <w:sz w:val="20"/>
          <w:szCs w:val="20"/>
        </w:rPr>
      </w:pPr>
      <w:r w:rsidRPr="00FA1229">
        <w:rPr>
          <w:rFonts w:ascii="Arial" w:hAnsi="Arial" w:cs="Arial"/>
          <w:sz w:val="20"/>
          <w:szCs w:val="20"/>
        </w:rPr>
        <w:t>The kind and concentration of emulsifiers, the emulsion's pH and temperature, the mixing speed and duration, and other emulsion parameters can all be changed to create porous materials with a variety of pore sizes and shapes</w:t>
      </w:r>
      <w:r w:rsidR="00391EBD" w:rsidRPr="00FA1229">
        <w:rPr>
          <w:rFonts w:ascii="Arial" w:hAnsi="Arial" w:cs="Arial"/>
          <w:sz w:val="20"/>
          <w:szCs w:val="20"/>
        </w:rPr>
        <w:t xml:space="preserve"> </w:t>
      </w:r>
      <w:r w:rsidR="000F107E" w:rsidRPr="00FA1229">
        <w:rPr>
          <w:rFonts w:ascii="Arial" w:hAnsi="Arial" w:cs="Arial"/>
          <w:sz w:val="20"/>
          <w:szCs w:val="20"/>
        </w:rPr>
        <w:fldChar w:fldCharType="begin"/>
      </w:r>
      <w:r w:rsidR="000F107E" w:rsidRPr="00FA1229">
        <w:rPr>
          <w:rFonts w:ascii="Arial" w:hAnsi="Arial" w:cs="Arial"/>
          <w:sz w:val="20"/>
          <w:szCs w:val="20"/>
        </w:rPr>
        <w:instrText xml:space="preserve"> ADDIN ZOTERO_ITEM CSL_CITATION {"citationID":"O3QNBIzi","properties":{"formattedCitation":"(Ji &amp; Luo, 2023)","plainCitation":"(Ji &amp; Luo, 2023)","noteIndex":0},"citationItems":[{"id":195,"uris":["http://zotero.org/users/14238090/items/JZEZTAKQ"],"itemData":{"id":195,"type":"article-journal","container-title":"Journal of Agriculture and Food Research","DOI":"10.1016/j.jafr.2023.100604","ISSN":"26661543","journalAbbreviation":"Journal of Agriculture and Food Research","language":"en","page":"100604","source":"DOI.org (Crossref)","title":"Plant protein-based high internal phase Pickering emulsions: Functional properties and potential food applications","title-short":"Plant protein-based high internal phase Pickering emulsions","volume":"12","author":[{"family":"Ji","given":"Chenyang"},{"family":"Luo","given":"Yangchao"}],"issued":{"date-parts":[["2023",6]]}}}],"schema":"https://github.com/citation-style-language/schema/raw/master/csl-citation.json"} </w:instrText>
      </w:r>
      <w:r w:rsidR="000F107E" w:rsidRPr="00FA1229">
        <w:rPr>
          <w:rFonts w:ascii="Arial" w:hAnsi="Arial" w:cs="Arial"/>
          <w:sz w:val="20"/>
          <w:szCs w:val="20"/>
        </w:rPr>
        <w:fldChar w:fldCharType="separate"/>
      </w:r>
      <w:r w:rsidR="000F107E" w:rsidRPr="00FA1229">
        <w:rPr>
          <w:rFonts w:ascii="Arial" w:hAnsi="Arial" w:cs="Arial"/>
          <w:sz w:val="20"/>
          <w:szCs w:val="20"/>
        </w:rPr>
        <w:t>(Ji &amp; Luo, 2023)</w:t>
      </w:r>
      <w:r w:rsidR="000F107E" w:rsidRPr="00FA1229">
        <w:rPr>
          <w:rFonts w:ascii="Arial" w:hAnsi="Arial" w:cs="Arial"/>
          <w:sz w:val="20"/>
          <w:szCs w:val="20"/>
        </w:rPr>
        <w:fldChar w:fldCharType="end"/>
      </w:r>
      <w:r w:rsidR="00F80BFD" w:rsidRPr="00FA1229">
        <w:rPr>
          <w:rFonts w:ascii="Arial" w:hAnsi="Arial" w:cs="Arial"/>
          <w:sz w:val="20"/>
          <w:szCs w:val="20"/>
        </w:rPr>
        <w:t>.</w:t>
      </w:r>
      <w:r w:rsidR="006C1363" w:rsidRPr="00FA1229">
        <w:rPr>
          <w:rFonts w:ascii="Arial" w:hAnsi="Arial" w:cs="Arial"/>
          <w:sz w:val="20"/>
          <w:szCs w:val="20"/>
        </w:rPr>
        <w:t xml:space="preserve"> </w:t>
      </w:r>
      <w:r w:rsidR="002B2499" w:rsidRPr="00FA1229">
        <w:rPr>
          <w:rFonts w:ascii="Arial" w:hAnsi="Arial" w:cs="Arial"/>
          <w:sz w:val="20"/>
          <w:szCs w:val="20"/>
        </w:rPr>
        <w:t xml:space="preserve">Ex: </w:t>
      </w:r>
      <w:r w:rsidR="00764E74" w:rsidRPr="00FA1229">
        <w:rPr>
          <w:rFonts w:ascii="Arial" w:hAnsi="Arial" w:cs="Arial"/>
          <w:sz w:val="20"/>
          <w:szCs w:val="20"/>
        </w:rPr>
        <w:t xml:space="preserve">Plant protein-based edible </w:t>
      </w:r>
      <w:r w:rsidR="00A77A75" w:rsidRPr="00FA1229">
        <w:rPr>
          <w:rFonts w:ascii="Arial" w:hAnsi="Arial" w:cs="Arial"/>
          <w:sz w:val="20"/>
          <w:szCs w:val="20"/>
        </w:rPr>
        <w:t>Pickering</w:t>
      </w:r>
      <w:r w:rsidR="00764E74" w:rsidRPr="00FA1229">
        <w:rPr>
          <w:rFonts w:ascii="Arial" w:hAnsi="Arial" w:cs="Arial"/>
          <w:sz w:val="20"/>
          <w:szCs w:val="20"/>
        </w:rPr>
        <w:t xml:space="preserve"> emulsions (PEs) and high internal phase PEs (HIPPEs) for 3D printing and delivering </w:t>
      </w:r>
      <w:r w:rsidR="000D589E" w:rsidRPr="00FA1229">
        <w:rPr>
          <w:rFonts w:ascii="Arial" w:hAnsi="Arial" w:cs="Arial"/>
          <w:sz w:val="20"/>
          <w:szCs w:val="20"/>
        </w:rPr>
        <w:t>flavouring</w:t>
      </w:r>
      <w:r w:rsidR="00764E74" w:rsidRPr="00FA1229">
        <w:rPr>
          <w:rFonts w:ascii="Arial" w:hAnsi="Arial" w:cs="Arial"/>
          <w:sz w:val="20"/>
          <w:szCs w:val="20"/>
        </w:rPr>
        <w:t xml:space="preserve"> substances</w:t>
      </w:r>
      <w:r w:rsidR="00520F08" w:rsidRPr="00FA1229">
        <w:rPr>
          <w:rFonts w:ascii="Arial" w:hAnsi="Arial" w:cs="Arial"/>
          <w:sz w:val="20"/>
          <w:szCs w:val="20"/>
        </w:rPr>
        <w:t xml:space="preserve"> </w:t>
      </w:r>
      <w:r w:rsidR="000D589E" w:rsidRPr="00FA1229">
        <w:rPr>
          <w:rFonts w:ascii="Arial" w:hAnsi="Arial" w:cs="Arial"/>
          <w:sz w:val="20"/>
          <w:szCs w:val="20"/>
        </w:rPr>
        <w:t>were</w:t>
      </w:r>
      <w:r w:rsidR="00BE6C4C" w:rsidRPr="00FA1229">
        <w:rPr>
          <w:rFonts w:ascii="Arial" w:hAnsi="Arial" w:cs="Arial"/>
          <w:sz w:val="20"/>
          <w:szCs w:val="20"/>
        </w:rPr>
        <w:t xml:space="preserve"> investigated by </w:t>
      </w:r>
      <w:r w:rsidR="00C619B1" w:rsidRPr="00FA1229">
        <w:rPr>
          <w:rFonts w:ascii="Arial" w:hAnsi="Arial" w:cs="Arial"/>
          <w:sz w:val="20"/>
          <w:szCs w:val="20"/>
        </w:rPr>
        <w:fldChar w:fldCharType="begin"/>
      </w:r>
      <w:r w:rsidR="00C619B1" w:rsidRPr="00FA1229">
        <w:rPr>
          <w:rFonts w:ascii="Arial" w:hAnsi="Arial" w:cs="Arial"/>
          <w:sz w:val="20"/>
          <w:szCs w:val="20"/>
        </w:rPr>
        <w:instrText xml:space="preserve"> ADDIN ZOTERO_ITEM CSL_CITATION {"citationID":"may5N4Al","properties":{"formattedCitation":"(T. Feng et al., 2022)","plainCitation":"(T. Feng et al., 2022)","noteIndex":0},"citationItems":[{"id":1589,"uris":["http://zotero.org/users/14238090/items/FMDUN4IG"],"itemData":{"id":1589,"type":"article-journal","container-title":"Food Hydrocolloids","DOI":"10.1016/j.foodhyd.2021.107265","ISSN":"0268005X","journalAbbreviation":"Food Hydrocolloids","language":"en","page":"107265","source":"DOI.org (Crossref)","title":"Food-grade Pickering emulsions and high internal phase Pickering emulsions encapsulating cinnamaldehyde based on pea protein-pectin-EGCG complexes for extrusion 3D printing","volume":"124","author":[{"family":"Feng","given":"Tingting"},{"family":"Fan","given":"Chunli"},{"family":"Wang","given":"Xuejiao"},{"family":"Wang","given":"Xingwei"},{"family":"Xia","given":"Shuqin"},{"family":"Huang","given":"Qingrong"}],"issued":{"date-parts":[["2022",3]]}}}],"schema":"https://github.com/citation-style-language/schema/raw/master/csl-citation.json"} </w:instrText>
      </w:r>
      <w:r w:rsidR="00C619B1" w:rsidRPr="00FA1229">
        <w:rPr>
          <w:rFonts w:ascii="Arial" w:hAnsi="Arial" w:cs="Arial"/>
          <w:sz w:val="20"/>
          <w:szCs w:val="20"/>
        </w:rPr>
        <w:fldChar w:fldCharType="separate"/>
      </w:r>
      <w:r w:rsidR="00C619B1" w:rsidRPr="00FA1229">
        <w:rPr>
          <w:rFonts w:ascii="Arial" w:hAnsi="Arial" w:cs="Arial"/>
          <w:sz w:val="20"/>
          <w:szCs w:val="20"/>
        </w:rPr>
        <w:t xml:space="preserve">(Feng </w:t>
      </w:r>
      <w:r w:rsidR="00C619B1" w:rsidRPr="00FA1229">
        <w:rPr>
          <w:rFonts w:ascii="Arial" w:hAnsi="Arial" w:cs="Arial"/>
          <w:i/>
          <w:iCs/>
          <w:sz w:val="20"/>
          <w:szCs w:val="20"/>
        </w:rPr>
        <w:t>et al</w:t>
      </w:r>
      <w:r w:rsidR="00C619B1" w:rsidRPr="00FA1229">
        <w:rPr>
          <w:rFonts w:ascii="Arial" w:hAnsi="Arial" w:cs="Arial"/>
          <w:sz w:val="20"/>
          <w:szCs w:val="20"/>
        </w:rPr>
        <w:t>., 2022)</w:t>
      </w:r>
      <w:r w:rsidR="00C619B1" w:rsidRPr="00FA1229">
        <w:rPr>
          <w:rFonts w:ascii="Arial" w:hAnsi="Arial" w:cs="Arial"/>
          <w:sz w:val="20"/>
          <w:szCs w:val="20"/>
        </w:rPr>
        <w:fldChar w:fldCharType="end"/>
      </w:r>
      <w:r w:rsidR="00420160" w:rsidRPr="00FA1229">
        <w:rPr>
          <w:rFonts w:ascii="Arial" w:hAnsi="Arial" w:cs="Arial"/>
          <w:sz w:val="20"/>
          <w:szCs w:val="20"/>
        </w:rPr>
        <w:t xml:space="preserve"> opening possibilities for </w:t>
      </w:r>
      <w:r w:rsidR="000D589E" w:rsidRPr="00FA1229">
        <w:rPr>
          <w:rFonts w:ascii="Arial" w:hAnsi="Arial" w:cs="Arial"/>
          <w:sz w:val="20"/>
          <w:szCs w:val="20"/>
        </w:rPr>
        <w:t>food-grade</w:t>
      </w:r>
      <w:r w:rsidR="00D233E3" w:rsidRPr="00FA1229">
        <w:rPr>
          <w:rFonts w:ascii="Arial" w:hAnsi="Arial" w:cs="Arial"/>
          <w:sz w:val="20"/>
          <w:szCs w:val="20"/>
        </w:rPr>
        <w:t xml:space="preserve"> </w:t>
      </w:r>
      <w:r w:rsidR="00BA299C" w:rsidRPr="00FA1229">
        <w:rPr>
          <w:rFonts w:ascii="Arial" w:hAnsi="Arial" w:cs="Arial"/>
          <w:sz w:val="20"/>
          <w:szCs w:val="20"/>
        </w:rPr>
        <w:t>particle</w:t>
      </w:r>
      <w:r w:rsidR="00D233E3" w:rsidRPr="00FA1229">
        <w:rPr>
          <w:rFonts w:ascii="Arial" w:hAnsi="Arial" w:cs="Arial"/>
          <w:sz w:val="20"/>
          <w:szCs w:val="20"/>
        </w:rPr>
        <w:t xml:space="preserve"> usage in </w:t>
      </w:r>
      <w:r w:rsidR="000F107E" w:rsidRPr="00FA1229">
        <w:rPr>
          <w:rFonts w:ascii="Arial" w:hAnsi="Arial" w:cs="Arial"/>
          <w:sz w:val="20"/>
          <w:szCs w:val="20"/>
        </w:rPr>
        <w:t>P</w:t>
      </w:r>
      <w:r w:rsidR="00D233E3" w:rsidRPr="00FA1229">
        <w:rPr>
          <w:rFonts w:ascii="Arial" w:hAnsi="Arial" w:cs="Arial"/>
          <w:sz w:val="20"/>
          <w:szCs w:val="20"/>
        </w:rPr>
        <w:t xml:space="preserve">ickering emulsion and its potential application in </w:t>
      </w:r>
      <w:r w:rsidR="004508A7" w:rsidRPr="00FA1229">
        <w:rPr>
          <w:rFonts w:ascii="Arial" w:hAnsi="Arial" w:cs="Arial"/>
          <w:sz w:val="20"/>
          <w:szCs w:val="20"/>
        </w:rPr>
        <w:t>3D printing</w:t>
      </w:r>
      <w:r w:rsidR="00A26831" w:rsidRPr="00FA1229">
        <w:rPr>
          <w:rFonts w:ascii="Arial" w:hAnsi="Arial" w:cs="Arial"/>
          <w:sz w:val="20"/>
          <w:szCs w:val="20"/>
        </w:rPr>
        <w:t xml:space="preserve"> with enhanced </w:t>
      </w:r>
      <w:r w:rsidR="000D589E" w:rsidRPr="00FA1229">
        <w:rPr>
          <w:rFonts w:ascii="Arial" w:hAnsi="Arial" w:cs="Arial"/>
          <w:sz w:val="20"/>
          <w:szCs w:val="20"/>
        </w:rPr>
        <w:t>flavour</w:t>
      </w:r>
      <w:r w:rsidR="00A26831" w:rsidRPr="00FA1229">
        <w:rPr>
          <w:rFonts w:ascii="Arial" w:hAnsi="Arial" w:cs="Arial"/>
          <w:sz w:val="20"/>
          <w:szCs w:val="20"/>
        </w:rPr>
        <w:t xml:space="preserve"> retention</w:t>
      </w:r>
      <w:r w:rsidR="004508A7" w:rsidRPr="00FA1229">
        <w:rPr>
          <w:rFonts w:ascii="Arial" w:hAnsi="Arial" w:cs="Arial"/>
          <w:sz w:val="20"/>
          <w:szCs w:val="20"/>
        </w:rPr>
        <w:t>.</w:t>
      </w:r>
      <w:r w:rsidR="00F400CC" w:rsidRPr="00FA1229">
        <w:rPr>
          <w:rFonts w:ascii="Arial" w:hAnsi="Arial" w:cs="Arial"/>
          <w:sz w:val="20"/>
          <w:szCs w:val="20"/>
        </w:rPr>
        <w:t xml:space="preserve"> </w:t>
      </w:r>
    </w:p>
    <w:p w14:paraId="5B248CEC" w14:textId="69BCA2CA" w:rsidR="000D589E" w:rsidRPr="00FA1229" w:rsidRDefault="005B2BB0" w:rsidP="000D589E">
      <w:pPr>
        <w:spacing w:after="0"/>
        <w:ind w:left="360"/>
        <w:jc w:val="both"/>
        <w:rPr>
          <w:rFonts w:ascii="Arial" w:hAnsi="Arial" w:cs="Arial"/>
          <w:sz w:val="20"/>
          <w:szCs w:val="20"/>
        </w:rPr>
      </w:pPr>
      <w:r w:rsidRPr="00FA1229">
        <w:rPr>
          <w:rFonts w:ascii="Arial" w:hAnsi="Arial" w:cs="Arial"/>
          <w:sz w:val="20"/>
          <w:szCs w:val="20"/>
        </w:rPr>
        <w:t xml:space="preserve">Wan </w:t>
      </w:r>
      <w:r w:rsidRPr="00FA1229">
        <w:rPr>
          <w:rFonts w:ascii="Arial" w:hAnsi="Arial" w:cs="Arial"/>
          <w:i/>
          <w:iCs/>
          <w:sz w:val="20"/>
          <w:szCs w:val="20"/>
        </w:rPr>
        <w:t>et al</w:t>
      </w:r>
      <w:r w:rsidRPr="00FA1229">
        <w:rPr>
          <w:rFonts w:ascii="Arial" w:hAnsi="Arial" w:cs="Arial"/>
          <w:sz w:val="20"/>
          <w:szCs w:val="20"/>
        </w:rPr>
        <w:t xml:space="preserve"> worked on protein-polysaccharide complexes created by structuring rice proteins (RPs) and carboxymethyl cellulose (CMC) using synergistic interactions as stabilizers for high internal phase Pickering emulsions (HIPPEs) for fabricating food-grade three-dimensional printing</w:t>
      </w:r>
      <w:r w:rsidR="006C1363" w:rsidRPr="00FA1229">
        <w:rPr>
          <w:rFonts w:ascii="Arial" w:hAnsi="Arial" w:cs="Arial"/>
          <w:sz w:val="20"/>
          <w:szCs w:val="20"/>
        </w:rPr>
        <w:t xml:space="preserve"> </w:t>
      </w:r>
      <w:r w:rsidR="000D589E" w:rsidRPr="00FA1229">
        <w:rPr>
          <w:rFonts w:ascii="Arial" w:hAnsi="Arial" w:cs="Arial"/>
          <w:sz w:val="20"/>
          <w:szCs w:val="20"/>
        </w:rPr>
        <w:t xml:space="preserve">.The </w:t>
      </w:r>
      <w:r w:rsidR="000D589E" w:rsidRPr="00FA1229">
        <w:rPr>
          <w:rFonts w:ascii="Arial" w:hAnsi="Arial" w:cs="Arial"/>
          <w:sz w:val="20"/>
          <w:szCs w:val="20"/>
        </w:rPr>
        <w:lastRenderedPageBreak/>
        <w:t xml:space="preserve">complexes were fabricated by a simple pH-cycle method, which displayed outstanding colloidal stability during heat treatment and long-term storage </w:t>
      </w:r>
      <w:r w:rsidR="006C1363" w:rsidRPr="00FA1229">
        <w:rPr>
          <w:rFonts w:ascii="Arial" w:hAnsi="Arial" w:cs="Arial"/>
          <w:sz w:val="20"/>
          <w:szCs w:val="20"/>
        </w:rPr>
        <w:fldChar w:fldCharType="begin"/>
      </w:r>
      <w:r w:rsidR="006C1363" w:rsidRPr="00FA1229">
        <w:rPr>
          <w:rFonts w:ascii="Arial" w:hAnsi="Arial" w:cs="Arial"/>
          <w:sz w:val="20"/>
          <w:szCs w:val="20"/>
        </w:rPr>
        <w:instrText xml:space="preserve"> ADDIN ZOTERO_ITEM CSL_CITATION {"citationID":"nl2NhNsk","properties":{"formattedCitation":"(Wan et al., 2021)","plainCitation":"(Wan et al., 2021)","noteIndex":0},"citationItems":[{"id":1592,"uris":["http://zotero.org/users/14238090/items/QN8Y96U9"],"itemData":{"id":1592,"type":"article-journal","container-title":"Carbohydrate Polymers","DOI":"10.1016/j.carbpol.2021.118586","ISSN":"01448617","journalAbbreviation":"Carbohydrate Polymers","language":"en","page":"118586","source":"DOI.org (Crossref)","title":"High internal phase Pickering emulsions stabilized by co-assembled rice proteins and carboxymethyl cellulose for food-grade 3D printing","volume":"273","author":[{"family":"Wan","given":"Ying"},{"family":"Wang","given":"Ren"},{"family":"Feng","given":"Wei"},{"family":"Chen","given":"Zhengxing"},{"family":"Wang","given":"Tao"}],"issued":{"date-parts":[["2021",12]]}}}],"schema":"https://github.com/citation-style-language/schema/raw/master/csl-citation.json"} </w:instrText>
      </w:r>
      <w:r w:rsidR="006C1363" w:rsidRPr="00FA1229">
        <w:rPr>
          <w:rFonts w:ascii="Arial" w:hAnsi="Arial" w:cs="Arial"/>
          <w:sz w:val="20"/>
          <w:szCs w:val="20"/>
        </w:rPr>
        <w:fldChar w:fldCharType="separate"/>
      </w:r>
      <w:r w:rsidR="006C1363" w:rsidRPr="00FA1229">
        <w:rPr>
          <w:rFonts w:ascii="Arial" w:hAnsi="Arial" w:cs="Arial"/>
          <w:sz w:val="20"/>
          <w:szCs w:val="20"/>
        </w:rPr>
        <w:t xml:space="preserve">(Wan </w:t>
      </w:r>
      <w:r w:rsidR="006C1363" w:rsidRPr="00FA1229">
        <w:rPr>
          <w:rFonts w:ascii="Arial" w:hAnsi="Arial" w:cs="Arial"/>
          <w:i/>
          <w:iCs/>
          <w:sz w:val="20"/>
          <w:szCs w:val="20"/>
        </w:rPr>
        <w:t>et al</w:t>
      </w:r>
      <w:r w:rsidR="006C1363" w:rsidRPr="00FA1229">
        <w:rPr>
          <w:rFonts w:ascii="Arial" w:hAnsi="Arial" w:cs="Arial"/>
          <w:sz w:val="20"/>
          <w:szCs w:val="20"/>
        </w:rPr>
        <w:t>., 2021)</w:t>
      </w:r>
      <w:r w:rsidR="006C1363" w:rsidRPr="00FA1229">
        <w:rPr>
          <w:rFonts w:ascii="Arial" w:hAnsi="Arial" w:cs="Arial"/>
          <w:sz w:val="20"/>
          <w:szCs w:val="20"/>
        </w:rPr>
        <w:fldChar w:fldCharType="end"/>
      </w:r>
      <w:r w:rsidR="00C66472" w:rsidRPr="00FA1229">
        <w:rPr>
          <w:rFonts w:ascii="Arial" w:hAnsi="Arial" w:cs="Arial"/>
          <w:sz w:val="20"/>
          <w:szCs w:val="20"/>
        </w:rPr>
        <w:t>.</w:t>
      </w:r>
      <w:r w:rsidR="00A157D6" w:rsidRPr="00FA1229">
        <w:rPr>
          <w:rFonts w:ascii="Arial" w:hAnsi="Arial" w:cs="Arial"/>
          <w:sz w:val="20"/>
          <w:szCs w:val="20"/>
        </w:rPr>
        <w:t xml:space="preserve"> </w:t>
      </w:r>
    </w:p>
    <w:p w14:paraId="098A14CD" w14:textId="77777777" w:rsidR="000D589E" w:rsidRPr="00FA1229" w:rsidRDefault="000D589E" w:rsidP="000D589E">
      <w:pPr>
        <w:spacing w:after="0"/>
        <w:ind w:left="360"/>
        <w:jc w:val="both"/>
        <w:rPr>
          <w:rFonts w:ascii="Arial" w:hAnsi="Arial" w:cs="Arial"/>
          <w:sz w:val="20"/>
          <w:szCs w:val="20"/>
        </w:rPr>
      </w:pPr>
    </w:p>
    <w:p w14:paraId="4773DE86" w14:textId="7070FD72" w:rsidR="000D589E" w:rsidRPr="00FA1229" w:rsidRDefault="000A5CFE" w:rsidP="00CD324B">
      <w:pPr>
        <w:spacing w:after="0"/>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 xml:space="preserve">.4. </w:t>
      </w:r>
      <w:r w:rsidR="00F80BFD" w:rsidRPr="00FA1229">
        <w:rPr>
          <w:rFonts w:ascii="Arial" w:hAnsi="Arial" w:cs="Arial"/>
          <w:b/>
          <w:bCs/>
          <w:sz w:val="22"/>
        </w:rPr>
        <w:t>Formulation of plant-based food products:</w:t>
      </w:r>
      <w:r w:rsidR="00F80BFD" w:rsidRPr="00FA1229">
        <w:rPr>
          <w:rFonts w:ascii="Arial" w:hAnsi="Arial" w:cs="Arial"/>
          <w:sz w:val="22"/>
        </w:rPr>
        <w:t xml:space="preserve"> </w:t>
      </w:r>
      <w:r w:rsidR="00F80BFD" w:rsidRPr="00FA1229">
        <w:rPr>
          <w:rFonts w:ascii="Arial" w:hAnsi="Arial" w:cs="Arial"/>
          <w:sz w:val="20"/>
          <w:szCs w:val="20"/>
        </w:rPr>
        <w:t xml:space="preserve">Researchers in the food industry are constantly motivated to create plant-based products due to </w:t>
      </w:r>
      <w:r w:rsidR="00C338A2" w:rsidRPr="00FA1229">
        <w:rPr>
          <w:rFonts w:ascii="Arial" w:hAnsi="Arial" w:cs="Arial"/>
          <w:sz w:val="20"/>
          <w:szCs w:val="20"/>
        </w:rPr>
        <w:t>customers' demand for vegan food products. For example,</w:t>
      </w:r>
      <w:r w:rsidR="00F80BFD" w:rsidRPr="00FA1229">
        <w:rPr>
          <w:rFonts w:ascii="Arial" w:hAnsi="Arial" w:cs="Arial"/>
          <w:sz w:val="20"/>
          <w:szCs w:val="20"/>
        </w:rPr>
        <w:t xml:space="preserve"> plant-based mayonnaise was created using Pickering emulsions stabilized by gum nanoparticles</w:t>
      </w:r>
      <w:r w:rsidR="005F78F3" w:rsidRPr="00FA1229">
        <w:rPr>
          <w:rFonts w:ascii="Arial" w:hAnsi="Arial" w:cs="Arial"/>
          <w:sz w:val="20"/>
          <w:szCs w:val="20"/>
        </w:rPr>
        <w:t xml:space="preserve"> </w:t>
      </w:r>
      <w:r w:rsidR="00F80BFD" w:rsidRPr="00FA1229">
        <w:rPr>
          <w:rFonts w:ascii="Arial" w:hAnsi="Arial" w:cs="Arial"/>
          <w:sz w:val="20"/>
          <w:szCs w:val="20"/>
        </w:rPr>
        <w:fldChar w:fldCharType="begin"/>
      </w:r>
      <w:r w:rsidR="00F80BFD" w:rsidRPr="00FA1229">
        <w:rPr>
          <w:rFonts w:ascii="Arial" w:hAnsi="Arial" w:cs="Arial"/>
          <w:sz w:val="20"/>
          <w:szCs w:val="20"/>
        </w:rPr>
        <w:instrText xml:space="preserve"> ADDIN ZOTERO_ITEM CSL_CITATION {"citationID":"aQr7X1kf","properties":{"formattedCitation":"(Sharkawy &amp; Rodrigues, 2024)","plainCitation":"(Sharkawy &amp; Rodrigues, 2024)","noteIndex":0},"citationItems":[{"id":330,"uris":["http://zotero.org/users/14238090/items/PANSS37C"],"itemData":{"id":330,"type":"article-journal","container-title":"Carbohydrate Polymers","DOI":"10.1016/j.carbpol.2024.121900","ISSN":"01448617","journalAbbreviation":"Carbohydrate Polymers","language":"en","page":"121900","source":"DOI.org (Crossref)","title":"Plant gums in Pickering emulsions: A review of sources, properties, applications, and future perspectives","title-short":"Plant gums in Pickering emulsions","volume":"332","author":[{"family":"Sharkawy","given":"Asma"},{"family":"Rodrigues","given":"Alírio E."}],"issued":{"date-parts":[["2024",5]]}}}],"schema":"https://github.com/citation-style-language/schema/raw/master/csl-citation.json"} </w:instrText>
      </w:r>
      <w:r w:rsidR="00F80BFD" w:rsidRPr="00FA1229">
        <w:rPr>
          <w:rFonts w:ascii="Arial" w:hAnsi="Arial" w:cs="Arial"/>
          <w:sz w:val="20"/>
          <w:szCs w:val="20"/>
        </w:rPr>
        <w:fldChar w:fldCharType="separate"/>
      </w:r>
      <w:r w:rsidR="00F80BFD" w:rsidRPr="00FA1229">
        <w:rPr>
          <w:rFonts w:ascii="Arial" w:hAnsi="Arial" w:cs="Arial"/>
          <w:sz w:val="20"/>
          <w:szCs w:val="20"/>
        </w:rPr>
        <w:t>(Sharkawy &amp; Rodrigues, 2024)</w:t>
      </w:r>
      <w:r w:rsidR="00F80BFD" w:rsidRPr="00FA1229">
        <w:rPr>
          <w:rFonts w:ascii="Arial" w:hAnsi="Arial" w:cs="Arial"/>
          <w:sz w:val="20"/>
          <w:szCs w:val="20"/>
        </w:rPr>
        <w:fldChar w:fldCharType="end"/>
      </w:r>
      <w:r w:rsidR="00FB6844" w:rsidRPr="00FA1229">
        <w:rPr>
          <w:rFonts w:ascii="Arial" w:hAnsi="Arial" w:cs="Arial"/>
          <w:sz w:val="20"/>
          <w:szCs w:val="20"/>
        </w:rPr>
        <w:t xml:space="preserve">. Similarly </w:t>
      </w:r>
      <w:r w:rsidR="00054F05" w:rsidRPr="00FA1229">
        <w:rPr>
          <w:rFonts w:ascii="Arial" w:hAnsi="Arial" w:cs="Arial"/>
          <w:sz w:val="20"/>
          <w:szCs w:val="20"/>
        </w:rPr>
        <w:t xml:space="preserve">in a study </w:t>
      </w:r>
      <w:r w:rsidR="00FB6844" w:rsidRPr="00FA1229">
        <w:rPr>
          <w:rFonts w:ascii="Arial" w:hAnsi="Arial" w:cs="Arial"/>
          <w:sz w:val="20"/>
          <w:szCs w:val="20"/>
        </w:rPr>
        <w:t xml:space="preserve">when the chickpea protein content is 5%, and the oil phase is 69%, or when the oil phase is 65% with a homogenization pressure of 40 Bar, the emulsion demonstrates an optimal appearance and </w:t>
      </w:r>
      <w:r w:rsidR="006E49B4" w:rsidRPr="00FA1229">
        <w:rPr>
          <w:rFonts w:ascii="Arial" w:hAnsi="Arial" w:cs="Arial"/>
          <w:sz w:val="20"/>
          <w:szCs w:val="20"/>
        </w:rPr>
        <w:t>rheological characteristics that are fairly similar to those of commercial mayonnaise products</w:t>
      </w:r>
      <w:r w:rsidR="00054F05" w:rsidRPr="00FA1229">
        <w:rPr>
          <w:rFonts w:ascii="Arial" w:hAnsi="Arial" w:cs="Arial"/>
          <w:sz w:val="20"/>
          <w:szCs w:val="20"/>
        </w:rPr>
        <w:t xml:space="preserve"> </w:t>
      </w:r>
      <w:r w:rsidR="00054F05" w:rsidRPr="00FA1229">
        <w:rPr>
          <w:rFonts w:ascii="Arial" w:hAnsi="Arial" w:cs="Arial"/>
          <w:sz w:val="20"/>
          <w:szCs w:val="20"/>
        </w:rPr>
        <w:fldChar w:fldCharType="begin"/>
      </w:r>
      <w:r w:rsidR="00054F05" w:rsidRPr="00FA1229">
        <w:rPr>
          <w:rFonts w:ascii="Arial" w:hAnsi="Arial" w:cs="Arial"/>
          <w:sz w:val="20"/>
          <w:szCs w:val="20"/>
        </w:rPr>
        <w:instrText xml:space="preserve"> ADDIN ZOTERO_ITEM CSL_CITATION {"citationID":"nXKXiZmt","properties":{"formattedCitation":"(Bi et al., 2024)","plainCitation":"(Bi et al., 2024)","noteIndex":0},"citationItems":[{"id":442,"uris":["http://zotero.org/users/14238090/items/DBYAUAT4"],"itemData":{"id":442,"type":"article-journal","container-title":"Journal of Food Engineering","DOI":"10.1016/j.jfoodeng.2024.112180","ISSN":"02608774","journalAbbreviation":"Journal of Food Engineering","language":"en","page":"112180","source":"DOI.org (Crossref)","title":"Chickpea protein stabilized Pickering emulsions: As a novel mayonnaise substitute","title-short":"Chickpea protein stabilized Pickering emulsions","volume":"382","author":[{"family":"Bi","given":"Chong-hao"},{"family":"Qie","given":"Ao-Xue"},{"family":"Liu","given":"Yi"},{"family":"Gao","given":"Fei"},{"family":"Zhou","given":"Tong"}],"issued":{"date-parts":[["2024",12]]}}}],"schema":"https://github.com/citation-style-language/schema/raw/master/csl-citation.json"} </w:instrText>
      </w:r>
      <w:r w:rsidR="00054F05" w:rsidRPr="00FA1229">
        <w:rPr>
          <w:rFonts w:ascii="Arial" w:hAnsi="Arial" w:cs="Arial"/>
          <w:sz w:val="20"/>
          <w:szCs w:val="20"/>
        </w:rPr>
        <w:fldChar w:fldCharType="separate"/>
      </w:r>
      <w:r w:rsidR="00054F05" w:rsidRPr="00FA1229">
        <w:rPr>
          <w:rFonts w:ascii="Arial" w:hAnsi="Arial" w:cs="Arial"/>
          <w:sz w:val="20"/>
          <w:szCs w:val="20"/>
        </w:rPr>
        <w:t xml:space="preserve">(Bi </w:t>
      </w:r>
      <w:r w:rsidR="00054F05" w:rsidRPr="00FA1229">
        <w:rPr>
          <w:rFonts w:ascii="Arial" w:hAnsi="Arial" w:cs="Arial"/>
          <w:i/>
          <w:iCs/>
          <w:sz w:val="20"/>
          <w:szCs w:val="20"/>
        </w:rPr>
        <w:t>et al</w:t>
      </w:r>
      <w:r w:rsidR="00054F05" w:rsidRPr="00FA1229">
        <w:rPr>
          <w:rFonts w:ascii="Arial" w:hAnsi="Arial" w:cs="Arial"/>
          <w:sz w:val="20"/>
          <w:szCs w:val="20"/>
        </w:rPr>
        <w:t>., 2024)</w:t>
      </w:r>
      <w:r w:rsidR="00054F05" w:rsidRPr="00FA1229">
        <w:rPr>
          <w:rFonts w:ascii="Arial" w:hAnsi="Arial" w:cs="Arial"/>
          <w:sz w:val="20"/>
          <w:szCs w:val="20"/>
        </w:rPr>
        <w:fldChar w:fldCharType="end"/>
      </w:r>
      <w:r w:rsidR="006E49B4" w:rsidRPr="00FA1229">
        <w:rPr>
          <w:rFonts w:ascii="Arial" w:hAnsi="Arial" w:cs="Arial"/>
          <w:sz w:val="20"/>
          <w:szCs w:val="20"/>
        </w:rPr>
        <w:t>.</w:t>
      </w:r>
      <w:r w:rsidR="00D75A79" w:rsidRPr="00FA1229">
        <w:rPr>
          <w:rFonts w:ascii="Arial" w:hAnsi="Arial" w:cs="Arial"/>
          <w:sz w:val="20"/>
          <w:szCs w:val="20"/>
        </w:rPr>
        <w:t xml:space="preserve"> </w:t>
      </w:r>
      <w:r w:rsidR="00F20A78" w:rsidRPr="00FA1229">
        <w:rPr>
          <w:rFonts w:ascii="Arial" w:hAnsi="Arial" w:cs="Arial"/>
          <w:sz w:val="20"/>
          <w:szCs w:val="20"/>
        </w:rPr>
        <w:t>Polysaccharide(rice flour)-based</w:t>
      </w:r>
      <w:r w:rsidR="0089247A" w:rsidRPr="00FA1229">
        <w:rPr>
          <w:rFonts w:ascii="Arial" w:hAnsi="Arial" w:cs="Arial"/>
          <w:sz w:val="20"/>
          <w:szCs w:val="20"/>
        </w:rPr>
        <w:t xml:space="preserve"> </w:t>
      </w:r>
      <w:r w:rsidR="00F20A78" w:rsidRPr="00FA1229">
        <w:rPr>
          <w:rFonts w:ascii="Arial" w:hAnsi="Arial" w:cs="Arial"/>
          <w:sz w:val="20"/>
          <w:szCs w:val="20"/>
        </w:rPr>
        <w:t>Pickering emulsions/foams were used in the pr</w:t>
      </w:r>
      <w:r w:rsidR="00D75A79" w:rsidRPr="00FA1229">
        <w:rPr>
          <w:rFonts w:ascii="Arial" w:hAnsi="Arial" w:cs="Arial"/>
          <w:sz w:val="20"/>
          <w:szCs w:val="20"/>
        </w:rPr>
        <w:t>eparation</w:t>
      </w:r>
      <w:r w:rsidR="00F20A78" w:rsidRPr="00FA1229">
        <w:rPr>
          <w:rFonts w:ascii="Arial" w:hAnsi="Arial" w:cs="Arial"/>
          <w:sz w:val="20"/>
          <w:szCs w:val="20"/>
        </w:rPr>
        <w:t xml:space="preserve"> of gluten-free rice bread without additives to retain the gas produced by fermentation and to promote the swelling ability of the batter/bread</w:t>
      </w:r>
      <w:r w:rsidR="00521C7A" w:rsidRPr="00FA1229">
        <w:rPr>
          <w:rFonts w:ascii="Arial" w:hAnsi="Arial" w:cs="Arial"/>
          <w:sz w:val="20"/>
          <w:szCs w:val="20"/>
        </w:rPr>
        <w:t xml:space="preserve"> </w:t>
      </w:r>
      <w:r w:rsidR="00761973" w:rsidRPr="00FA1229">
        <w:rPr>
          <w:rFonts w:ascii="Arial" w:hAnsi="Arial" w:cs="Arial"/>
          <w:sz w:val="20"/>
          <w:szCs w:val="20"/>
        </w:rPr>
        <w:fldChar w:fldCharType="begin"/>
      </w:r>
      <w:r w:rsidR="00761973" w:rsidRPr="00FA1229">
        <w:rPr>
          <w:rFonts w:ascii="Arial" w:hAnsi="Arial" w:cs="Arial"/>
          <w:sz w:val="20"/>
          <w:szCs w:val="20"/>
        </w:rPr>
        <w:instrText xml:space="preserve"> ADDIN ZOTERO_ITEM CSL_CITATION {"citationID":"FyEZpKj6","properties":{"formattedCitation":"(Yano et al., 2017)","plainCitation":"(Yano et al., 2017)","noteIndex":0},"citationItems":[{"id":1588,"uris":["http://zotero.org/users/14238090/items/JK535W36"],"itemData":{"id":1588,"type":"article-journal","container-title":"LWT - Food Science and Technology","DOI":"10.1016/j.lwt.2016.11.086","ISSN":"00236438","journalAbbreviation":"LWT - Food Science and Technology","language":"en","page":"632-639","source":"DOI.org (Crossref)","title":"Development of gluten-free rice bread: Pickering stabilization as a possible batter-swelling mechanism","title-short":"Development of gluten-free rice bread","volume":"79","author":[{"family":"Yano","given":"Hiroyuki"},{"family":"Fukui","given":"Akiko"},{"family":"Kajiwara","given":"Keiko"},{"family":"Kobayashi","given":"Isao"},{"family":"Yoza","given":"Koh-ichi"},{"family":"Satake","given":"Akiyoshi"},{"family":"Villeneuve","given":"Masumi"}],"issued":{"date-parts":[["2017",6]]}}}],"schema":"https://github.com/citation-style-language/schema/raw/master/csl-citation.json"} </w:instrText>
      </w:r>
      <w:r w:rsidR="00761973" w:rsidRPr="00FA1229">
        <w:rPr>
          <w:rFonts w:ascii="Arial" w:hAnsi="Arial" w:cs="Arial"/>
          <w:sz w:val="20"/>
          <w:szCs w:val="20"/>
        </w:rPr>
        <w:fldChar w:fldCharType="separate"/>
      </w:r>
      <w:r w:rsidR="00761973" w:rsidRPr="00FA1229">
        <w:rPr>
          <w:rFonts w:ascii="Arial" w:hAnsi="Arial" w:cs="Arial"/>
          <w:sz w:val="20"/>
          <w:szCs w:val="20"/>
        </w:rPr>
        <w:t xml:space="preserve">(Yano </w:t>
      </w:r>
      <w:r w:rsidR="00761973" w:rsidRPr="00FA1229">
        <w:rPr>
          <w:rFonts w:ascii="Arial" w:hAnsi="Arial" w:cs="Arial"/>
          <w:i/>
          <w:iCs/>
          <w:sz w:val="20"/>
          <w:szCs w:val="20"/>
        </w:rPr>
        <w:t>et al</w:t>
      </w:r>
      <w:r w:rsidR="00761973" w:rsidRPr="00FA1229">
        <w:rPr>
          <w:rFonts w:ascii="Arial" w:hAnsi="Arial" w:cs="Arial"/>
          <w:sz w:val="20"/>
          <w:szCs w:val="20"/>
        </w:rPr>
        <w:t>., 2017)</w:t>
      </w:r>
      <w:r w:rsidR="00761973" w:rsidRPr="00FA1229">
        <w:rPr>
          <w:rFonts w:ascii="Arial" w:hAnsi="Arial" w:cs="Arial"/>
          <w:sz w:val="20"/>
          <w:szCs w:val="20"/>
        </w:rPr>
        <w:fldChar w:fldCharType="end"/>
      </w:r>
      <w:r w:rsidR="00C338A2" w:rsidRPr="00FA1229">
        <w:rPr>
          <w:rFonts w:ascii="Arial" w:hAnsi="Arial" w:cs="Arial"/>
          <w:sz w:val="20"/>
          <w:szCs w:val="20"/>
        </w:rPr>
        <w:t>.</w:t>
      </w:r>
      <w:r w:rsidR="00D75A79" w:rsidRPr="00FA1229">
        <w:rPr>
          <w:rFonts w:ascii="Arial" w:hAnsi="Arial" w:cs="Arial"/>
          <w:sz w:val="20"/>
          <w:szCs w:val="20"/>
        </w:rPr>
        <w:t xml:space="preserve"> </w:t>
      </w:r>
    </w:p>
    <w:p w14:paraId="34C32837" w14:textId="1A935384" w:rsidR="00CD324B" w:rsidRPr="00FA1229" w:rsidRDefault="00C338A2" w:rsidP="00CD324B">
      <w:pPr>
        <w:spacing w:after="0"/>
        <w:ind w:left="360"/>
        <w:jc w:val="both"/>
        <w:rPr>
          <w:rFonts w:ascii="Arial" w:hAnsi="Arial" w:cs="Arial"/>
          <w:sz w:val="20"/>
          <w:szCs w:val="20"/>
        </w:rPr>
      </w:pPr>
      <w:r w:rsidRPr="00FA1229">
        <w:rPr>
          <w:rFonts w:ascii="Arial" w:hAnsi="Arial" w:cs="Arial"/>
          <w:sz w:val="20"/>
          <w:szCs w:val="20"/>
        </w:rPr>
        <w:t>Pickering emulsion</w:t>
      </w:r>
      <w:r w:rsidR="00CD324B" w:rsidRPr="00FA1229">
        <w:rPr>
          <w:rFonts w:ascii="Arial" w:hAnsi="Arial" w:cs="Arial"/>
          <w:sz w:val="20"/>
          <w:szCs w:val="20"/>
        </w:rPr>
        <w:t xml:space="preserve"> was</w:t>
      </w:r>
      <w:r w:rsidRPr="00FA1229">
        <w:rPr>
          <w:rFonts w:ascii="Arial" w:hAnsi="Arial" w:cs="Arial"/>
          <w:sz w:val="20"/>
          <w:szCs w:val="20"/>
        </w:rPr>
        <w:t xml:space="preserve"> produced using soybean isolate (SPI) which </w:t>
      </w:r>
      <w:r w:rsidR="00CD324B" w:rsidRPr="00FA1229">
        <w:rPr>
          <w:rFonts w:ascii="Arial" w:hAnsi="Arial" w:cs="Arial"/>
          <w:sz w:val="20"/>
          <w:szCs w:val="20"/>
        </w:rPr>
        <w:t>was</w:t>
      </w:r>
      <w:r w:rsidRPr="00FA1229">
        <w:rPr>
          <w:rFonts w:ascii="Arial" w:hAnsi="Arial" w:cs="Arial"/>
          <w:sz w:val="20"/>
          <w:szCs w:val="20"/>
        </w:rPr>
        <w:t xml:space="preserve"> heated and crosslinked with transglutaminase (TG) </w:t>
      </w:r>
      <w:r w:rsidR="00CD324B" w:rsidRPr="00FA1229">
        <w:rPr>
          <w:rFonts w:ascii="Arial" w:hAnsi="Arial" w:cs="Arial"/>
          <w:sz w:val="20"/>
          <w:szCs w:val="20"/>
        </w:rPr>
        <w:t>enzyme.</w:t>
      </w:r>
      <w:r w:rsidRPr="00FA1229">
        <w:rPr>
          <w:rFonts w:ascii="Arial" w:hAnsi="Arial" w:cs="Arial"/>
          <w:sz w:val="20"/>
          <w:szCs w:val="20"/>
        </w:rPr>
        <w:t xml:space="preserve"> </w:t>
      </w:r>
      <w:r w:rsidR="00CD324B" w:rsidRPr="00FA1229">
        <w:rPr>
          <w:rFonts w:ascii="Arial" w:hAnsi="Arial" w:cs="Arial"/>
          <w:sz w:val="20"/>
          <w:szCs w:val="20"/>
        </w:rPr>
        <w:t>The p</w:t>
      </w:r>
      <w:r w:rsidRPr="00FA1229">
        <w:rPr>
          <w:rFonts w:ascii="Arial" w:hAnsi="Arial" w:cs="Arial"/>
          <w:sz w:val="20"/>
          <w:szCs w:val="20"/>
        </w:rPr>
        <w:t>lant-based ice cream</w:t>
      </w:r>
      <w:r w:rsidR="00CD324B" w:rsidRPr="00FA1229">
        <w:rPr>
          <w:rFonts w:ascii="Arial" w:hAnsi="Arial" w:cs="Arial"/>
          <w:sz w:val="20"/>
          <w:szCs w:val="20"/>
        </w:rPr>
        <w:t xml:space="preserve"> which</w:t>
      </w:r>
      <w:r w:rsidRPr="00FA1229">
        <w:rPr>
          <w:rFonts w:ascii="Arial" w:hAnsi="Arial" w:cs="Arial"/>
          <w:sz w:val="20"/>
          <w:szCs w:val="20"/>
        </w:rPr>
        <w:t xml:space="preserve"> was stabilized using Pickering emulsion prepared </w:t>
      </w:r>
      <w:r w:rsidR="00CD324B" w:rsidRPr="00FA1229">
        <w:rPr>
          <w:rFonts w:ascii="Arial" w:hAnsi="Arial" w:cs="Arial"/>
          <w:sz w:val="20"/>
          <w:szCs w:val="20"/>
        </w:rPr>
        <w:t xml:space="preserve">by </w:t>
      </w:r>
      <w:r w:rsidRPr="00FA1229">
        <w:rPr>
          <w:rFonts w:ascii="Arial" w:hAnsi="Arial" w:cs="Arial"/>
          <w:sz w:val="20"/>
          <w:szCs w:val="20"/>
        </w:rPr>
        <w:t>using these modified soy protein particles</w:t>
      </w:r>
      <w:r w:rsidR="00CD324B" w:rsidRPr="00FA1229">
        <w:rPr>
          <w:rFonts w:ascii="Arial" w:hAnsi="Arial" w:cs="Arial"/>
          <w:sz w:val="20"/>
          <w:szCs w:val="20"/>
        </w:rPr>
        <w:t xml:space="preserve"> had better stability against creaming, required the lowest temperature for ice crystal formation, and had better freeze-thaw stability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{"citationID":"i8qMUxSD","properties":{"formattedCitation":"(Hei et al., 2024)","plainCitation":"(Hei et al., 2024)","noteIndex":0},"citationItems":[{"id":298,"uris":["http://zotero.org/users/14238090/items/XE39W4RC"],"itemData":{"id":298,"type":"article-journal","container-title":"International Journal of Biological Macromolecules","DOI":"10.1016/j.ijbiomac.2023.128183","ISSN":"01418130","journalAbbreviation":"International Journal of Biological Macromolecules","language":"en","page":"128183","source":"DOI.org (Crossref)","title":"Freeze-thaw stability of Pickering emulsion stabilized by modified soy protein particles and its application in plant-based ice cream","volume":"257","author":[{"family":"Hei","given":"Xue"},{"family":"Liu","given":"Zhe"},{"family":"Li","given":"Shanshan"},{"family":"Wu","given":"Chao"},{"family":"Jiao","given":"Bo"},{"family":"Hu","given":"Hui"},{"family":"Ma","given":"Xiaojie"},{"family":"Zhu","given":"Jinjin"},{"family":"Adhikari","given":"Benu"},{"family":"Wang","given":"Qiang"},{"family":"Shi","given":"Aimin"}],"issued":{"date-parts":[["2024",2]]}}}],"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(Hei </w:t>
      </w:r>
      <w:r w:rsidRPr="00FA1229">
        <w:rPr>
          <w:rFonts w:ascii="Arial" w:hAnsi="Arial" w:cs="Arial"/>
          <w:i/>
          <w:iCs/>
          <w:sz w:val="20"/>
          <w:szCs w:val="20"/>
        </w:rPr>
        <w:t>et al.</w:t>
      </w:r>
      <w:r w:rsidRPr="00FA1229">
        <w:rPr>
          <w:rFonts w:ascii="Arial" w:hAnsi="Arial" w:cs="Arial"/>
          <w:sz w:val="20"/>
          <w:szCs w:val="20"/>
        </w:rPr>
        <w:t>, 2024)</w:t>
      </w:r>
      <w:r w:rsidRPr="00FA1229">
        <w:rPr>
          <w:rFonts w:ascii="Arial" w:hAnsi="Arial" w:cs="Arial"/>
          <w:sz w:val="20"/>
          <w:szCs w:val="20"/>
        </w:rPr>
        <w:fldChar w:fldCharType="end"/>
      </w:r>
      <w:r w:rsidR="00054F05" w:rsidRPr="00FA1229">
        <w:rPr>
          <w:rFonts w:ascii="Arial" w:hAnsi="Arial" w:cs="Arial"/>
          <w:sz w:val="20"/>
          <w:szCs w:val="20"/>
        </w:rPr>
        <w:t>.</w:t>
      </w:r>
      <w:r w:rsidR="00CD324B" w:rsidRPr="00FA1229">
        <w:rPr>
          <w:rFonts w:ascii="Arial" w:hAnsi="Arial" w:cs="Arial"/>
          <w:sz w:val="20"/>
          <w:szCs w:val="20"/>
        </w:rPr>
        <w:t xml:space="preserve"> </w:t>
      </w:r>
    </w:p>
    <w:p w14:paraId="6D49E9BA" w14:textId="77777777" w:rsidR="00CD324B" w:rsidRPr="00FA1229" w:rsidRDefault="00CD324B" w:rsidP="00CD324B">
      <w:pPr>
        <w:spacing w:after="0"/>
        <w:ind w:left="360"/>
        <w:jc w:val="both"/>
        <w:rPr>
          <w:rFonts w:ascii="Arial" w:hAnsi="Arial" w:cs="Arial"/>
          <w:sz w:val="20"/>
          <w:szCs w:val="20"/>
        </w:rPr>
      </w:pPr>
    </w:p>
    <w:p w14:paraId="7C330309" w14:textId="62BB44A0" w:rsidR="0011481E" w:rsidRPr="00FA1229" w:rsidRDefault="000A5CFE" w:rsidP="00CD324B">
      <w:pPr>
        <w:spacing w:after="0"/>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 xml:space="preserve">.5. </w:t>
      </w:r>
      <w:r w:rsidR="00F80BFD" w:rsidRPr="00FA1229">
        <w:rPr>
          <w:rFonts w:ascii="Arial" w:hAnsi="Arial" w:cs="Arial"/>
          <w:b/>
          <w:bCs/>
          <w:sz w:val="22"/>
        </w:rPr>
        <w:t xml:space="preserve">Food preservation and packaging: </w:t>
      </w:r>
      <w:r w:rsidR="00F80BFD" w:rsidRPr="00FA1229">
        <w:rPr>
          <w:rFonts w:ascii="Arial" w:hAnsi="Arial" w:cs="Arial"/>
          <w:sz w:val="20"/>
          <w:szCs w:val="20"/>
        </w:rPr>
        <w:t xml:space="preserve">Active packaging film can be developed having antioxidant or antibacterial </w:t>
      </w:r>
      <w:r w:rsidR="00CD324B" w:rsidRPr="00FA1229">
        <w:rPr>
          <w:rFonts w:ascii="Arial" w:hAnsi="Arial" w:cs="Arial"/>
          <w:sz w:val="20"/>
          <w:szCs w:val="20"/>
        </w:rPr>
        <w:t>properties</w:t>
      </w:r>
      <w:r w:rsidR="00F80BFD" w:rsidRPr="00FA1229">
        <w:rPr>
          <w:rFonts w:ascii="Arial" w:hAnsi="Arial" w:cs="Arial"/>
          <w:sz w:val="20"/>
          <w:szCs w:val="20"/>
        </w:rPr>
        <w:t xml:space="preserve"> </w:t>
      </w:r>
      <w:r w:rsidR="00CD324B" w:rsidRPr="00FA1229">
        <w:rPr>
          <w:rFonts w:ascii="Arial" w:hAnsi="Arial" w:cs="Arial"/>
          <w:sz w:val="20"/>
          <w:szCs w:val="20"/>
        </w:rPr>
        <w:t xml:space="preserve">by </w:t>
      </w:r>
      <w:r w:rsidR="00F80BFD" w:rsidRPr="00FA1229">
        <w:rPr>
          <w:rFonts w:ascii="Arial" w:hAnsi="Arial" w:cs="Arial"/>
          <w:sz w:val="20"/>
          <w:szCs w:val="20"/>
        </w:rPr>
        <w:t>incorporation of substances having such properties,</w:t>
      </w:r>
      <w:r w:rsidR="00CD324B" w:rsidRPr="00FA1229">
        <w:rPr>
          <w:rFonts w:ascii="Arial" w:hAnsi="Arial" w:cs="Arial"/>
          <w:sz w:val="20"/>
          <w:szCs w:val="20"/>
        </w:rPr>
        <w:t xml:space="preserve"> </w:t>
      </w:r>
      <w:r w:rsidR="00F80BFD" w:rsidRPr="00FA1229">
        <w:rPr>
          <w:rFonts w:ascii="Arial" w:hAnsi="Arial" w:cs="Arial"/>
          <w:sz w:val="20"/>
          <w:szCs w:val="20"/>
        </w:rPr>
        <w:t>through</w:t>
      </w:r>
      <w:r w:rsidR="00C76BC7" w:rsidRPr="00FA1229">
        <w:rPr>
          <w:rFonts w:ascii="Arial" w:hAnsi="Arial" w:cs="Arial"/>
          <w:sz w:val="20"/>
          <w:szCs w:val="20"/>
        </w:rPr>
        <w:t xml:space="preserve"> </w:t>
      </w:r>
      <w:r w:rsidR="00F80BFD" w:rsidRPr="00FA1229">
        <w:rPr>
          <w:rFonts w:ascii="Arial" w:hAnsi="Arial" w:cs="Arial"/>
          <w:sz w:val="20"/>
          <w:szCs w:val="20"/>
        </w:rPr>
        <w:t xml:space="preserve">encapsulation by Pickering emulsions </w:t>
      </w:r>
      <w:r w:rsidR="00F80BFD" w:rsidRPr="00FA1229">
        <w:rPr>
          <w:rFonts w:ascii="Arial" w:hAnsi="Arial" w:cs="Arial"/>
          <w:sz w:val="20"/>
          <w:szCs w:val="20"/>
        </w:rPr>
        <w:fldChar w:fldCharType="begin"/>
      </w:r>
      <w:r w:rsidR="00F80BFD" w:rsidRPr="00FA1229">
        <w:rPr>
          <w:rFonts w:ascii="Arial" w:hAnsi="Arial" w:cs="Arial"/>
          <w:sz w:val="20"/>
          <w:szCs w:val="20"/>
        </w:rPr>
        <w:instrText xml:space="preserve"> ADDIN ZOTERO_ITEM CSL_CITATION {"citationID":"iN8o21BG","properties":{"formattedCitation":"(Gauthier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00F80BFD" w:rsidRPr="00FA1229">
        <w:rPr>
          <w:rFonts w:ascii="Arial" w:hAnsi="Arial" w:cs="Arial"/>
          <w:sz w:val="20"/>
          <w:szCs w:val="20"/>
        </w:rPr>
        <w:fldChar w:fldCharType="separate"/>
      </w:r>
      <w:r w:rsidR="00F80BFD" w:rsidRPr="00FA1229">
        <w:rPr>
          <w:rFonts w:ascii="Arial" w:hAnsi="Arial" w:cs="Arial"/>
          <w:sz w:val="20"/>
          <w:szCs w:val="20"/>
        </w:rPr>
        <w:t>(Gauthier &amp; Capron, 2021)</w:t>
      </w:r>
      <w:r w:rsidR="00F80BFD" w:rsidRPr="00FA1229">
        <w:rPr>
          <w:rFonts w:ascii="Arial" w:hAnsi="Arial" w:cs="Arial"/>
          <w:sz w:val="20"/>
          <w:szCs w:val="20"/>
        </w:rPr>
        <w:fldChar w:fldCharType="end"/>
      </w:r>
      <w:r w:rsidR="00F80BFD" w:rsidRPr="00FA1229">
        <w:rPr>
          <w:rFonts w:ascii="Arial" w:hAnsi="Arial" w:cs="Arial"/>
          <w:sz w:val="20"/>
          <w:szCs w:val="20"/>
        </w:rPr>
        <w:t>.</w:t>
      </w:r>
      <w:r w:rsidR="00B263F4" w:rsidRPr="00FA1229">
        <w:rPr>
          <w:rFonts w:ascii="Arial" w:hAnsi="Arial" w:cs="Arial"/>
          <w:sz w:val="20"/>
          <w:szCs w:val="20"/>
        </w:rPr>
        <w:t xml:space="preserve"> Surfactant-free Pickering emulsion has been </w:t>
      </w:r>
      <w:r w:rsidR="00185224" w:rsidRPr="00FA1229">
        <w:rPr>
          <w:rFonts w:ascii="Arial" w:hAnsi="Arial" w:cs="Arial"/>
          <w:sz w:val="20"/>
          <w:szCs w:val="20"/>
        </w:rPr>
        <w:t>regar</w:t>
      </w:r>
      <w:r w:rsidR="00376F5A" w:rsidRPr="00FA1229">
        <w:rPr>
          <w:rFonts w:ascii="Arial" w:hAnsi="Arial" w:cs="Arial"/>
          <w:sz w:val="20"/>
          <w:szCs w:val="20"/>
        </w:rPr>
        <w:t xml:space="preserve">ded </w:t>
      </w:r>
      <w:r w:rsidR="00B263F4" w:rsidRPr="00FA1229">
        <w:rPr>
          <w:rFonts w:ascii="Arial" w:hAnsi="Arial" w:cs="Arial"/>
          <w:sz w:val="20"/>
          <w:szCs w:val="20"/>
        </w:rPr>
        <w:t xml:space="preserve">as </w:t>
      </w:r>
      <w:r w:rsidR="00376F5A" w:rsidRPr="00FA1229">
        <w:rPr>
          <w:rFonts w:ascii="Arial" w:hAnsi="Arial" w:cs="Arial"/>
          <w:sz w:val="20"/>
          <w:szCs w:val="20"/>
        </w:rPr>
        <w:t>an active</w:t>
      </w:r>
      <w:r w:rsidR="00B263F4" w:rsidRPr="00FA1229">
        <w:rPr>
          <w:rFonts w:ascii="Arial" w:hAnsi="Arial" w:cs="Arial"/>
          <w:sz w:val="20"/>
          <w:szCs w:val="20"/>
        </w:rPr>
        <w:t xml:space="preserve"> carrier to load oil-soluble active agents for </w:t>
      </w:r>
      <w:r w:rsidR="00376F5A" w:rsidRPr="00FA1229">
        <w:rPr>
          <w:rFonts w:ascii="Arial" w:hAnsi="Arial" w:cs="Arial"/>
          <w:sz w:val="20"/>
          <w:szCs w:val="20"/>
        </w:rPr>
        <w:t xml:space="preserve">the </w:t>
      </w:r>
      <w:r w:rsidR="00B263F4" w:rsidRPr="00FA1229">
        <w:rPr>
          <w:rFonts w:ascii="Arial" w:hAnsi="Arial" w:cs="Arial"/>
          <w:sz w:val="20"/>
          <w:szCs w:val="20"/>
        </w:rPr>
        <w:t xml:space="preserve">preparation of active edible films to keep food quality and safety. </w:t>
      </w:r>
    </w:p>
    <w:p w14:paraId="22C1A1A1" w14:textId="5DD93A83" w:rsidR="0054606F" w:rsidRPr="00FA1229" w:rsidRDefault="00F80BFD" w:rsidP="0054606F">
      <w:pPr>
        <w:spacing w:after="0"/>
        <w:ind w:left="360"/>
        <w:jc w:val="both"/>
        <w:rPr>
          <w:rFonts w:ascii="Arial" w:hAnsi="Arial" w:cs="Arial"/>
          <w:sz w:val="20"/>
          <w:szCs w:val="20"/>
        </w:rPr>
      </w:pPr>
      <w:r w:rsidRPr="00FA1229">
        <w:rPr>
          <w:rFonts w:ascii="Arial" w:hAnsi="Arial" w:cs="Arial"/>
          <w:sz w:val="20"/>
          <w:szCs w:val="20"/>
        </w:rPr>
        <w:t xml:space="preserve">A study reveals that there was delayed decay of strawberries when coated with -konjac glucomannan composite films </w:t>
      </w:r>
      <w:r w:rsidR="0011481E" w:rsidRPr="00FA1229">
        <w:rPr>
          <w:rFonts w:ascii="Arial" w:hAnsi="Arial" w:cs="Arial"/>
          <w:sz w:val="20"/>
          <w:szCs w:val="20"/>
        </w:rPr>
        <w:t>stabilized</w:t>
      </w:r>
      <w:r w:rsidRPr="00FA1229">
        <w:rPr>
          <w:rFonts w:ascii="Arial" w:hAnsi="Arial" w:cs="Arial"/>
          <w:sz w:val="20"/>
          <w:szCs w:val="20"/>
        </w:rPr>
        <w:t xml:space="preserve"> by Pickering emulsion than  plastic wrap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{"citationID":"rVyYEy8A","properties":{"formattedCitation":"(Zhao et al., 2024)","plainCitation":"(Zhao et al., 2024)","noteIndex":0},"citationItems":[{"id":294,"uris":["http://zotero.org/users/14238090/items/SY6RVQEE"],"itemData":{"id":294,"type":"article-journal","container-title":"Food Hydrocolloids","DOI":"10.1016/j.foodhyd.2023.109185","ISSN":"0268005X","journalAbbreviation":"Food Hydrocolloids","language":"en","page":"109185","source":"DOI.org (Crossref)","title":"Pickering emulsions stabilized by biopolymer-based nanoparticles or hybrid particles for the development of food packaging films: A review","title-short":"Pickering emulsions stabilized by biopolymer-based nanoparticles or hybrid particles for the development of food packaging films","volume":"146","author":[{"family":"Zhao","given":"Qiaoli"},{"family":"Fan","given":"Liuping"},{"family":"Li","given":"Jinwei"},{"family":"Zhong","given":"Saiyi"}],"issued":{"date-parts":[["2024",1]]}}}],"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(Zhao </w:t>
      </w:r>
      <w:r w:rsidRPr="00FA1229">
        <w:rPr>
          <w:rFonts w:ascii="Arial" w:hAnsi="Arial" w:cs="Arial"/>
          <w:i/>
          <w:iCs/>
          <w:sz w:val="20"/>
          <w:szCs w:val="20"/>
        </w:rPr>
        <w:t>et</w:t>
      </w:r>
      <w:r w:rsidRPr="00FA1229">
        <w:rPr>
          <w:rFonts w:ascii="Arial" w:hAnsi="Arial" w:cs="Arial"/>
          <w:sz w:val="20"/>
          <w:szCs w:val="20"/>
        </w:rPr>
        <w:t xml:space="preserve"> al., 2024)</w:t>
      </w:r>
      <w:r w:rsidRPr="00FA1229">
        <w:rPr>
          <w:rFonts w:ascii="Arial" w:hAnsi="Arial" w:cs="Arial"/>
          <w:sz w:val="20"/>
          <w:szCs w:val="20"/>
        </w:rPr>
        <w:fldChar w:fldCharType="end"/>
      </w:r>
      <w:r w:rsidRPr="00FA1229">
        <w:rPr>
          <w:rFonts w:ascii="Arial" w:hAnsi="Arial" w:cs="Arial"/>
          <w:sz w:val="20"/>
          <w:szCs w:val="20"/>
        </w:rPr>
        <w:t>.</w:t>
      </w:r>
      <w:r w:rsidR="006C1363" w:rsidRPr="00FA1229">
        <w:rPr>
          <w:rFonts w:ascii="Arial" w:hAnsi="Arial" w:cs="Arial"/>
          <w:sz w:val="20"/>
          <w:szCs w:val="20"/>
        </w:rPr>
        <w:t xml:space="preserve"> </w:t>
      </w:r>
      <w:proofErr w:type="spellStart"/>
      <w:r w:rsidR="003D4DD4" w:rsidRPr="00FA1229">
        <w:rPr>
          <w:rFonts w:ascii="Arial" w:hAnsi="Arial" w:cs="Arial"/>
          <w:sz w:val="20"/>
          <w:szCs w:val="20"/>
        </w:rPr>
        <w:t>Hemmatkhah</w:t>
      </w:r>
      <w:proofErr w:type="spellEnd"/>
      <w:r w:rsidR="003D4DD4" w:rsidRPr="00FA1229">
        <w:rPr>
          <w:rFonts w:ascii="Arial" w:hAnsi="Arial" w:cs="Arial"/>
          <w:sz w:val="20"/>
          <w:szCs w:val="20"/>
        </w:rPr>
        <w:t xml:space="preserve"> </w:t>
      </w:r>
      <w:r w:rsidR="003D4DD4" w:rsidRPr="00FA1229">
        <w:rPr>
          <w:rFonts w:ascii="Arial" w:hAnsi="Arial" w:cs="Arial"/>
          <w:i/>
          <w:iCs/>
          <w:sz w:val="20"/>
          <w:szCs w:val="20"/>
        </w:rPr>
        <w:t>et al</w:t>
      </w:r>
      <w:r w:rsidR="00195DDE" w:rsidRPr="00FA1229">
        <w:rPr>
          <w:rFonts w:ascii="Arial" w:hAnsi="Arial" w:cs="Arial"/>
          <w:sz w:val="20"/>
          <w:szCs w:val="20"/>
        </w:rPr>
        <w:t xml:space="preserve"> </w:t>
      </w:r>
      <w:r w:rsidR="0054606F" w:rsidRPr="00FA1229">
        <w:rPr>
          <w:rFonts w:ascii="Arial" w:hAnsi="Arial" w:cs="Arial"/>
          <w:sz w:val="20"/>
          <w:szCs w:val="20"/>
        </w:rPr>
        <w:t>were</w:t>
      </w:r>
      <w:r w:rsidR="00104F95" w:rsidRPr="00FA1229">
        <w:rPr>
          <w:rFonts w:ascii="Arial" w:hAnsi="Arial" w:cs="Arial"/>
          <w:sz w:val="20"/>
          <w:szCs w:val="20"/>
        </w:rPr>
        <w:t xml:space="preserve"> </w:t>
      </w:r>
      <w:r w:rsidR="0011481E" w:rsidRPr="00FA1229">
        <w:rPr>
          <w:rFonts w:ascii="Arial" w:hAnsi="Arial" w:cs="Arial"/>
          <w:sz w:val="20"/>
          <w:szCs w:val="20"/>
        </w:rPr>
        <w:t>successful</w:t>
      </w:r>
      <w:r w:rsidR="00104F95" w:rsidRPr="00FA1229">
        <w:rPr>
          <w:rFonts w:ascii="Arial" w:hAnsi="Arial" w:cs="Arial"/>
          <w:sz w:val="20"/>
          <w:szCs w:val="20"/>
        </w:rPr>
        <w:t xml:space="preserve"> in preparing </w:t>
      </w:r>
      <w:r w:rsidR="00BB7849" w:rsidRPr="00FA1229">
        <w:rPr>
          <w:rFonts w:ascii="Arial" w:hAnsi="Arial" w:cs="Arial"/>
          <w:sz w:val="20"/>
          <w:szCs w:val="20"/>
        </w:rPr>
        <w:t>WPI</w:t>
      </w:r>
      <w:r w:rsidR="0054606F" w:rsidRPr="00FA1229">
        <w:rPr>
          <w:rFonts w:ascii="Arial" w:hAnsi="Arial" w:cs="Arial"/>
          <w:sz w:val="20"/>
          <w:szCs w:val="20"/>
        </w:rPr>
        <w:t xml:space="preserve"> (whey protein isolate) and </w:t>
      </w:r>
      <w:r w:rsidR="00BB7849" w:rsidRPr="00FA1229">
        <w:rPr>
          <w:rFonts w:ascii="Arial" w:hAnsi="Arial" w:cs="Arial"/>
          <w:sz w:val="20"/>
          <w:szCs w:val="20"/>
        </w:rPr>
        <w:t>inulin</w:t>
      </w:r>
      <w:r w:rsidR="0054606F" w:rsidRPr="00FA1229">
        <w:rPr>
          <w:rFonts w:ascii="Arial" w:hAnsi="Arial" w:cs="Arial"/>
          <w:sz w:val="20"/>
          <w:szCs w:val="20"/>
        </w:rPr>
        <w:t xml:space="preserve"> a</w:t>
      </w:r>
      <w:r w:rsidR="00BB7849" w:rsidRPr="00FA1229">
        <w:rPr>
          <w:rFonts w:ascii="Arial" w:hAnsi="Arial" w:cs="Arial"/>
          <w:sz w:val="20"/>
          <w:szCs w:val="20"/>
        </w:rPr>
        <w:t>-stabilized P</w:t>
      </w:r>
      <w:r w:rsidR="0054606F" w:rsidRPr="00FA1229">
        <w:rPr>
          <w:rFonts w:ascii="Arial" w:hAnsi="Arial" w:cs="Arial"/>
          <w:sz w:val="20"/>
          <w:szCs w:val="20"/>
        </w:rPr>
        <w:t>ickering emulsion</w:t>
      </w:r>
      <w:r w:rsidR="00BB7849" w:rsidRPr="00FA1229">
        <w:rPr>
          <w:rFonts w:ascii="Arial" w:hAnsi="Arial" w:cs="Arial"/>
          <w:sz w:val="20"/>
          <w:szCs w:val="20"/>
        </w:rPr>
        <w:t xml:space="preserve"> microcapsules</w:t>
      </w:r>
      <w:r w:rsidR="00104F95" w:rsidRPr="00FA1229">
        <w:rPr>
          <w:rFonts w:ascii="Arial" w:hAnsi="Arial" w:cs="Arial"/>
          <w:sz w:val="20"/>
          <w:szCs w:val="20"/>
        </w:rPr>
        <w:t xml:space="preserve"> which had increased encapsulation efficiency for cumin seed essential oil using </w:t>
      </w:r>
      <w:r w:rsidR="0011481E" w:rsidRPr="00FA1229">
        <w:rPr>
          <w:rFonts w:ascii="Arial" w:hAnsi="Arial" w:cs="Arial"/>
          <w:sz w:val="20"/>
          <w:szCs w:val="20"/>
        </w:rPr>
        <w:t xml:space="preserve">the </w:t>
      </w:r>
      <w:r w:rsidR="00BB7849" w:rsidRPr="00FA1229">
        <w:rPr>
          <w:rFonts w:ascii="Arial" w:hAnsi="Arial" w:cs="Arial"/>
          <w:sz w:val="20"/>
          <w:szCs w:val="20"/>
        </w:rPr>
        <w:t>ultrasonication method</w:t>
      </w:r>
      <w:r w:rsidR="00104F95" w:rsidRPr="00FA1229">
        <w:rPr>
          <w:rFonts w:ascii="Arial" w:hAnsi="Arial" w:cs="Arial"/>
          <w:sz w:val="20"/>
          <w:szCs w:val="20"/>
        </w:rPr>
        <w:t xml:space="preserve">. </w:t>
      </w:r>
      <w:r w:rsidR="002A3512" w:rsidRPr="00FA1229">
        <w:rPr>
          <w:rFonts w:ascii="Arial" w:hAnsi="Arial" w:cs="Arial"/>
          <w:sz w:val="20"/>
          <w:szCs w:val="20"/>
        </w:rPr>
        <w:t xml:space="preserve">Hamburgers' </w:t>
      </w:r>
      <w:r w:rsidR="00D711E7" w:rsidRPr="00FA1229">
        <w:rPr>
          <w:rFonts w:ascii="Arial" w:hAnsi="Arial" w:cs="Arial"/>
          <w:sz w:val="20"/>
          <w:szCs w:val="20"/>
        </w:rPr>
        <w:t>shelf life</w:t>
      </w:r>
      <w:r w:rsidR="002A3512" w:rsidRPr="00FA1229">
        <w:rPr>
          <w:rFonts w:ascii="Arial" w:hAnsi="Arial" w:cs="Arial"/>
          <w:sz w:val="20"/>
          <w:szCs w:val="20"/>
        </w:rPr>
        <w:t xml:space="preserve"> was extended when </w:t>
      </w:r>
      <w:r w:rsidR="00D711E7" w:rsidRPr="00FA1229">
        <w:rPr>
          <w:rFonts w:ascii="Arial" w:hAnsi="Arial" w:cs="Arial"/>
          <w:sz w:val="20"/>
          <w:szCs w:val="20"/>
        </w:rPr>
        <w:t>packed with</w:t>
      </w:r>
      <w:r w:rsidR="002A3512" w:rsidRPr="00FA1229">
        <w:rPr>
          <w:rFonts w:ascii="Arial" w:hAnsi="Arial" w:cs="Arial"/>
          <w:sz w:val="20"/>
          <w:szCs w:val="20"/>
        </w:rPr>
        <w:t xml:space="preserve"> these fabricated active papers </w:t>
      </w:r>
      <w:r w:rsidR="0054606F" w:rsidRPr="00FA1229">
        <w:rPr>
          <w:rFonts w:ascii="Arial" w:hAnsi="Arial" w:cs="Arial"/>
          <w:sz w:val="20"/>
          <w:szCs w:val="20"/>
        </w:rPr>
        <w:t>as encapsulated CSEO (Cumin seed essential oil) exhibited good antioxidant and antimicrobial activities without changes in sensorial attributes</w:t>
      </w:r>
      <w:r w:rsidR="002A3512" w:rsidRPr="00FA1229">
        <w:rPr>
          <w:rFonts w:ascii="Arial" w:hAnsi="Arial" w:cs="Arial"/>
          <w:sz w:val="20"/>
          <w:szCs w:val="20"/>
        </w:rPr>
        <w:t>.</w:t>
      </w:r>
      <w:r w:rsidR="0054606F" w:rsidRPr="00FA1229">
        <w:rPr>
          <w:rFonts w:ascii="Arial" w:hAnsi="Arial" w:cs="Arial"/>
          <w:sz w:val="20"/>
          <w:szCs w:val="20"/>
        </w:rPr>
        <w:t xml:space="preserve"> with controlled release of the active substance by Pickering emulsion </w:t>
      </w:r>
      <w:r w:rsidR="0054606F" w:rsidRPr="00FA1229">
        <w:rPr>
          <w:rFonts w:ascii="Arial" w:hAnsi="Arial" w:cs="Arial"/>
          <w:sz w:val="20"/>
          <w:szCs w:val="20"/>
        </w:rPr>
        <w:fldChar w:fldCharType="begin"/>
      </w:r>
      <w:r w:rsidR="0054606F" w:rsidRPr="00FA1229">
        <w:rPr>
          <w:rFonts w:ascii="Arial" w:hAnsi="Arial" w:cs="Arial"/>
          <w:sz w:val="20"/>
          <w:szCs w:val="20"/>
        </w:rPr>
        <w:instrText xml:space="preserve"> ADDIN ZOTERO_ITEM CSL_CITATION {"citationID":"8vwI4vg0","properties":{"formattedCitation":"(Hemmatkhah et al., 2020)","plainCitation":"(Hemmatkhah et al., 2020)","noteIndex":0},"citationItems":[{"id":1585,"uris":["http://zotero.org/users/14238090/items/Q2JLYVRC"],"itemData":{"id":1585,"type":"article-journal","container-title":"Food and Bioprocess Technology","DOI":"10.1007/s11947-020-02418-9","ISSN":"1935-5130, 1935-5149","issue":"3","journalAbbreviation":"Food Bioprocess Technol","language":"en","page":"533-547","source":"DOI.org (Crossref)","title":"Encapsulated Cumin Seed Essential Oil-Loaded Active Papers: Characterization and Evaluation of the Effect on Quality Attributes of Beef Hamburger","title-short":"Encapsulated Cumin Seed Essential Oil-Loaded Active Papers","volume":"13","author":[{"family":"Hemmatkhah","given":"Farrin"},{"family":"Zeynali","given":"Fariba"},{"family":"Almasi","given":"Hadi"}],"issued":{"date-parts":[["2020",3]]}}}],"schema":"https://github.com/citation-style-language/schema/raw/master/csl-citation.json"} </w:instrText>
      </w:r>
      <w:r w:rsidR="0054606F" w:rsidRPr="00FA1229">
        <w:rPr>
          <w:rFonts w:ascii="Arial" w:hAnsi="Arial" w:cs="Arial"/>
          <w:sz w:val="20"/>
          <w:szCs w:val="20"/>
        </w:rPr>
        <w:fldChar w:fldCharType="separate"/>
      </w:r>
      <w:r w:rsidR="0054606F" w:rsidRPr="00FA1229">
        <w:rPr>
          <w:rFonts w:ascii="Arial" w:hAnsi="Arial" w:cs="Arial"/>
          <w:sz w:val="20"/>
          <w:szCs w:val="20"/>
        </w:rPr>
        <w:t xml:space="preserve">(Hemmatkhah </w:t>
      </w:r>
      <w:r w:rsidR="0054606F" w:rsidRPr="00FA1229">
        <w:rPr>
          <w:rFonts w:ascii="Arial" w:hAnsi="Arial" w:cs="Arial"/>
          <w:i/>
          <w:iCs/>
          <w:sz w:val="20"/>
          <w:szCs w:val="20"/>
        </w:rPr>
        <w:t>et al</w:t>
      </w:r>
      <w:r w:rsidR="0054606F" w:rsidRPr="00FA1229">
        <w:rPr>
          <w:rFonts w:ascii="Arial" w:hAnsi="Arial" w:cs="Arial"/>
          <w:sz w:val="20"/>
          <w:szCs w:val="20"/>
        </w:rPr>
        <w:t>., 2020)</w:t>
      </w:r>
      <w:r w:rsidR="0054606F" w:rsidRPr="00FA1229">
        <w:rPr>
          <w:rFonts w:ascii="Arial" w:hAnsi="Arial" w:cs="Arial"/>
          <w:sz w:val="20"/>
          <w:szCs w:val="20"/>
        </w:rPr>
        <w:fldChar w:fldCharType="end"/>
      </w:r>
      <w:r w:rsidR="0054606F" w:rsidRPr="00FA1229">
        <w:rPr>
          <w:rFonts w:ascii="Arial" w:hAnsi="Arial" w:cs="Arial"/>
          <w:sz w:val="20"/>
          <w:szCs w:val="20"/>
        </w:rPr>
        <w:t>.</w:t>
      </w:r>
      <w:r w:rsidR="0033140B" w:rsidRPr="00FA1229">
        <w:rPr>
          <w:rFonts w:ascii="Arial" w:hAnsi="Arial" w:cs="Arial"/>
          <w:sz w:val="20"/>
          <w:szCs w:val="20"/>
        </w:rPr>
        <w:t xml:space="preserve"> </w:t>
      </w:r>
    </w:p>
    <w:p w14:paraId="33E6BF8A" w14:textId="21582A19" w:rsidR="00534BA2" w:rsidRPr="00FA1229" w:rsidRDefault="0085362C" w:rsidP="0054606F">
      <w:pPr>
        <w:spacing w:after="0"/>
        <w:ind w:left="360"/>
        <w:jc w:val="both"/>
        <w:rPr>
          <w:rFonts w:ascii="Arial" w:hAnsi="Arial" w:cs="Arial"/>
          <w:sz w:val="20"/>
          <w:szCs w:val="20"/>
        </w:rPr>
      </w:pPr>
      <w:r w:rsidRPr="00FA1229">
        <w:rPr>
          <w:rFonts w:ascii="Arial" w:hAnsi="Arial" w:cs="Arial"/>
          <w:sz w:val="20"/>
          <w:szCs w:val="20"/>
        </w:rPr>
        <w:t>Dihydromyricetin</w:t>
      </w:r>
      <w:r w:rsidR="00D711E7" w:rsidRPr="00FA1229">
        <w:rPr>
          <w:rFonts w:ascii="Arial" w:hAnsi="Arial" w:cs="Arial"/>
          <w:sz w:val="20"/>
          <w:szCs w:val="20"/>
        </w:rPr>
        <w:t xml:space="preserve"> </w:t>
      </w:r>
      <w:r w:rsidR="0054606F" w:rsidRPr="00FA1229">
        <w:rPr>
          <w:rFonts w:ascii="Arial" w:hAnsi="Arial" w:cs="Arial"/>
          <w:sz w:val="20"/>
          <w:szCs w:val="20"/>
        </w:rPr>
        <w:t>was</w:t>
      </w:r>
      <w:r w:rsidR="0033140B" w:rsidRPr="00FA1229">
        <w:rPr>
          <w:rFonts w:ascii="Arial" w:hAnsi="Arial" w:cs="Arial"/>
          <w:sz w:val="20"/>
          <w:szCs w:val="20"/>
        </w:rPr>
        <w:t xml:space="preserve"> loaded into Dialdehyde cellulose nanocrystals (DCNC)</w:t>
      </w:r>
      <w:r w:rsidR="0054606F" w:rsidRPr="00FA1229">
        <w:rPr>
          <w:rFonts w:ascii="Arial" w:hAnsi="Arial" w:cs="Arial"/>
          <w:sz w:val="20"/>
          <w:szCs w:val="20"/>
        </w:rPr>
        <w:t xml:space="preserve"> and t</w:t>
      </w:r>
      <w:r w:rsidR="00E1350D" w:rsidRPr="00FA1229">
        <w:rPr>
          <w:rFonts w:ascii="Arial" w:hAnsi="Arial" w:cs="Arial"/>
          <w:sz w:val="20"/>
          <w:szCs w:val="20"/>
        </w:rPr>
        <w:t xml:space="preserve">hese </w:t>
      </w:r>
      <w:r w:rsidR="001C500B" w:rsidRPr="00FA1229">
        <w:rPr>
          <w:rFonts w:ascii="Arial" w:hAnsi="Arial" w:cs="Arial"/>
          <w:sz w:val="20"/>
          <w:szCs w:val="20"/>
        </w:rPr>
        <w:t>were used as stabilizers for Pickering emulsion</w:t>
      </w:r>
      <w:r w:rsidR="0054606F" w:rsidRPr="00FA1229">
        <w:rPr>
          <w:rFonts w:ascii="Arial" w:hAnsi="Arial" w:cs="Arial"/>
          <w:sz w:val="20"/>
          <w:szCs w:val="20"/>
        </w:rPr>
        <w:t>. Later</w:t>
      </w:r>
      <w:r w:rsidR="00E1350D" w:rsidRPr="00FA1229">
        <w:rPr>
          <w:rFonts w:ascii="Arial" w:hAnsi="Arial" w:cs="Arial"/>
          <w:sz w:val="20"/>
          <w:szCs w:val="20"/>
        </w:rPr>
        <w:t xml:space="preserve"> incorporated into </w:t>
      </w:r>
      <w:r w:rsidR="00E14B01" w:rsidRPr="00FA1229">
        <w:rPr>
          <w:rFonts w:ascii="Arial" w:hAnsi="Arial" w:cs="Arial"/>
          <w:sz w:val="20"/>
          <w:szCs w:val="20"/>
        </w:rPr>
        <w:t xml:space="preserve">the </w:t>
      </w:r>
      <w:proofErr w:type="spellStart"/>
      <w:r w:rsidR="00E1350D" w:rsidRPr="00FA1229">
        <w:rPr>
          <w:rFonts w:ascii="Arial" w:hAnsi="Arial" w:cs="Arial"/>
          <w:sz w:val="20"/>
          <w:szCs w:val="20"/>
        </w:rPr>
        <w:t>gelatin</w:t>
      </w:r>
      <w:proofErr w:type="spellEnd"/>
      <w:r w:rsidR="00E1350D" w:rsidRPr="00FA1229">
        <w:rPr>
          <w:rFonts w:ascii="Arial" w:hAnsi="Arial" w:cs="Arial"/>
          <w:sz w:val="20"/>
          <w:szCs w:val="20"/>
        </w:rPr>
        <w:t xml:space="preserve"> matrix to fabricate </w:t>
      </w:r>
      <w:proofErr w:type="spellStart"/>
      <w:r w:rsidR="00E1350D" w:rsidRPr="00FA1229">
        <w:rPr>
          <w:rFonts w:ascii="Arial" w:hAnsi="Arial" w:cs="Arial"/>
          <w:sz w:val="20"/>
          <w:szCs w:val="20"/>
        </w:rPr>
        <w:t>gelatin</w:t>
      </w:r>
      <w:proofErr w:type="spellEnd"/>
      <w:r w:rsidR="00E1350D" w:rsidRPr="00FA1229">
        <w:rPr>
          <w:rFonts w:ascii="Arial" w:hAnsi="Arial" w:cs="Arial"/>
          <w:sz w:val="20"/>
          <w:szCs w:val="20"/>
        </w:rPr>
        <w:t>-based active edible films.</w:t>
      </w:r>
      <w:r w:rsidR="00E14B01" w:rsidRPr="00FA1229">
        <w:rPr>
          <w:rFonts w:ascii="Arial" w:hAnsi="Arial" w:cs="Arial"/>
          <w:sz w:val="20"/>
          <w:szCs w:val="20"/>
        </w:rPr>
        <w:t xml:space="preserve"> </w:t>
      </w:r>
      <w:r w:rsidR="0054606F" w:rsidRPr="00FA1229">
        <w:rPr>
          <w:rFonts w:ascii="Arial" w:hAnsi="Arial" w:cs="Arial"/>
          <w:sz w:val="20"/>
          <w:szCs w:val="20"/>
        </w:rPr>
        <w:t>The f</w:t>
      </w:r>
      <w:r w:rsidR="00D711E7" w:rsidRPr="00FA1229">
        <w:rPr>
          <w:rFonts w:ascii="Arial" w:hAnsi="Arial" w:cs="Arial"/>
          <w:sz w:val="20"/>
          <w:szCs w:val="20"/>
        </w:rPr>
        <w:t xml:space="preserve">ilms had strong UV barrier ability, high transparency, good water resistance, favourable mechanical </w:t>
      </w:r>
      <w:r w:rsidR="0054606F" w:rsidRPr="00FA1229">
        <w:rPr>
          <w:rFonts w:ascii="Arial" w:hAnsi="Arial" w:cs="Arial"/>
          <w:sz w:val="20"/>
          <w:szCs w:val="20"/>
        </w:rPr>
        <w:t>properties</w:t>
      </w:r>
      <w:r w:rsidR="00D711E7" w:rsidRPr="00FA1229">
        <w:rPr>
          <w:rFonts w:ascii="Arial" w:hAnsi="Arial" w:cs="Arial"/>
          <w:sz w:val="20"/>
          <w:szCs w:val="20"/>
        </w:rPr>
        <w:t>, effective antioxidant activity</w:t>
      </w:r>
      <w:r w:rsidR="0054606F" w:rsidRPr="00FA1229">
        <w:rPr>
          <w:rFonts w:ascii="Arial" w:hAnsi="Arial" w:cs="Arial"/>
          <w:sz w:val="20"/>
          <w:szCs w:val="20"/>
        </w:rPr>
        <w:t>,</w:t>
      </w:r>
      <w:r w:rsidR="00D711E7" w:rsidRPr="00FA1229">
        <w:rPr>
          <w:rFonts w:ascii="Arial" w:hAnsi="Arial" w:cs="Arial"/>
          <w:sz w:val="20"/>
          <w:szCs w:val="20"/>
        </w:rPr>
        <w:t xml:space="preserve"> and stability during storage </w:t>
      </w:r>
      <w:r w:rsidR="00D711E7" w:rsidRPr="00FA1229">
        <w:rPr>
          <w:rFonts w:ascii="Arial" w:hAnsi="Arial" w:cs="Arial"/>
          <w:sz w:val="20"/>
          <w:szCs w:val="20"/>
        </w:rPr>
        <w:fldChar w:fldCharType="begin"/>
      </w:r>
      <w:r w:rsidR="00D711E7" w:rsidRPr="00FA1229">
        <w:rPr>
          <w:rFonts w:ascii="Arial" w:hAnsi="Arial" w:cs="Arial"/>
          <w:sz w:val="20"/>
          <w:szCs w:val="20"/>
        </w:rPr>
        <w:instrText xml:space="preserve"> ADDIN ZOTERO_ITEM CSL_CITATION {"citationID":"VFqQKH3O","properties":{"formattedCitation":"(Xu et al., 2021)","plainCitation":"(Xu et al., 2021)","noteIndex":0},"citationItems":[{"id":1586,"uris":["http://zotero.org/users/14238090/items/CPTWYQW3"],"itemData":{"id":1586,"type":"article-journal","container-title":"Food and Bioprocess Technology","DOI":"10.1007/s11947-021-02664-5","ISSN":"1935-5130, 1935-5149","issue":"9","journalAbbreviation":"Food Bioprocess Technol","language":"en","page":"1648-1661","source":"DOI.org (Crossref)","title":"Dihydromyricetin-Loaded Pickering Emulsions Stabilized by Dialdehyde Cellulose Nanocrystals for Preparation of Antioxidant Gelatin–Based Edible Films","volume":"14","author":[{"family":"Xu","given":"Jinfang"},{"family":"Li","given":"Xinying"},{"family":"Xu","given":"Yaqin"},{"family":"Wang","given":"Anqi"},{"family":"Xu","given":"Zhilang"},{"family":"Wu","given":"Xia"},{"family":"Li","given":"Defu"},{"family":"Mu","given":"Changdao"},{"family":"Ge","given":"Liming"}],"issued":{"date-parts":[["2021",9]]}}}],"schema":"https://github.com/citation-style-language/schema/raw/master/csl-citation.json"} </w:instrText>
      </w:r>
      <w:r w:rsidR="00D711E7" w:rsidRPr="00FA1229">
        <w:rPr>
          <w:rFonts w:ascii="Arial" w:hAnsi="Arial" w:cs="Arial"/>
          <w:sz w:val="20"/>
          <w:szCs w:val="20"/>
        </w:rPr>
        <w:fldChar w:fldCharType="separate"/>
      </w:r>
      <w:r w:rsidR="00D711E7" w:rsidRPr="00FA1229">
        <w:rPr>
          <w:rFonts w:ascii="Arial" w:hAnsi="Arial" w:cs="Arial"/>
          <w:sz w:val="20"/>
          <w:szCs w:val="20"/>
        </w:rPr>
        <w:t xml:space="preserve">(Xu </w:t>
      </w:r>
      <w:r w:rsidR="00D711E7" w:rsidRPr="00FA1229">
        <w:rPr>
          <w:rFonts w:ascii="Arial" w:hAnsi="Arial" w:cs="Arial"/>
          <w:i/>
          <w:iCs/>
          <w:sz w:val="20"/>
          <w:szCs w:val="20"/>
        </w:rPr>
        <w:t>et al</w:t>
      </w:r>
      <w:r w:rsidR="00D711E7" w:rsidRPr="00FA1229">
        <w:rPr>
          <w:rFonts w:ascii="Arial" w:hAnsi="Arial" w:cs="Arial"/>
          <w:sz w:val="20"/>
          <w:szCs w:val="20"/>
        </w:rPr>
        <w:t>., 2021)</w:t>
      </w:r>
      <w:r w:rsidR="00D711E7" w:rsidRPr="00FA1229">
        <w:rPr>
          <w:rFonts w:ascii="Arial" w:hAnsi="Arial" w:cs="Arial"/>
          <w:sz w:val="20"/>
          <w:szCs w:val="20"/>
        </w:rPr>
        <w:fldChar w:fldCharType="end"/>
      </w:r>
      <w:r w:rsidR="00D711E7" w:rsidRPr="00FA1229">
        <w:rPr>
          <w:rFonts w:ascii="Arial" w:hAnsi="Arial" w:cs="Arial"/>
          <w:sz w:val="20"/>
          <w:szCs w:val="20"/>
        </w:rPr>
        <w:t>.</w:t>
      </w:r>
    </w:p>
    <w:p w14:paraId="22EB220E" w14:textId="77777777" w:rsidR="0011481E" w:rsidRPr="00FA1229" w:rsidRDefault="0011481E" w:rsidP="00CD324B">
      <w:pPr>
        <w:spacing w:after="0"/>
        <w:ind w:left="360"/>
        <w:jc w:val="both"/>
        <w:rPr>
          <w:rFonts w:ascii="Arial" w:hAnsi="Arial" w:cs="Arial"/>
          <w:b/>
          <w:bCs/>
          <w:sz w:val="20"/>
          <w:szCs w:val="20"/>
        </w:rPr>
      </w:pPr>
    </w:p>
    <w:p w14:paraId="04477D96" w14:textId="75624F63" w:rsidR="0011481E" w:rsidRPr="00FA1229" w:rsidRDefault="000A5CFE" w:rsidP="0011481E">
      <w:pPr>
        <w:spacing w:after="0"/>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 xml:space="preserve">.6. </w:t>
      </w:r>
      <w:r w:rsidR="00517C24" w:rsidRPr="00FA1229">
        <w:rPr>
          <w:rFonts w:ascii="Arial" w:hAnsi="Arial" w:cs="Arial"/>
          <w:b/>
          <w:bCs/>
          <w:sz w:val="22"/>
        </w:rPr>
        <w:t>Mod</w:t>
      </w:r>
      <w:r w:rsidR="00E33A33" w:rsidRPr="00FA1229">
        <w:rPr>
          <w:rFonts w:ascii="Arial" w:hAnsi="Arial" w:cs="Arial"/>
          <w:b/>
          <w:bCs/>
          <w:sz w:val="22"/>
        </w:rPr>
        <w:t>ification</w:t>
      </w:r>
      <w:r w:rsidR="00517C24" w:rsidRPr="00FA1229">
        <w:rPr>
          <w:rFonts w:ascii="Arial" w:hAnsi="Arial" w:cs="Arial"/>
          <w:b/>
          <w:bCs/>
          <w:sz w:val="22"/>
        </w:rPr>
        <w:t xml:space="preserve"> of lipid digestion</w:t>
      </w:r>
      <w:r w:rsidR="00517C24" w:rsidRPr="00FA1229">
        <w:rPr>
          <w:rFonts w:ascii="Arial" w:hAnsi="Arial" w:cs="Arial"/>
          <w:sz w:val="22"/>
        </w:rPr>
        <w:t xml:space="preserve">: </w:t>
      </w:r>
      <w:r w:rsidR="00534BA2" w:rsidRPr="00FA1229">
        <w:rPr>
          <w:rFonts w:ascii="Arial" w:hAnsi="Arial" w:cs="Arial"/>
          <w:sz w:val="20"/>
          <w:szCs w:val="20"/>
        </w:rPr>
        <w:t>Pickering emulsions can be designed to control the digestion and absorption of lipids in the gastrointestinal tract, thereby increasing satiety and reducing appetite, which may be an effective strategy to tackle obesity.</w:t>
      </w:r>
      <w:r w:rsidR="001D562E" w:rsidRPr="00FA1229">
        <w:rPr>
          <w:rFonts w:ascii="Arial" w:hAnsi="Arial" w:cs="Arial"/>
          <w:sz w:val="20"/>
          <w:szCs w:val="20"/>
        </w:rPr>
        <w:t xml:space="preserve"> </w:t>
      </w:r>
      <w:r w:rsidR="002D2C81" w:rsidRPr="00FA1229">
        <w:rPr>
          <w:rFonts w:ascii="Arial" w:hAnsi="Arial" w:cs="Arial"/>
          <w:sz w:val="20"/>
          <w:szCs w:val="20"/>
        </w:rPr>
        <w:t>Polysaccharide-based particles</w:t>
      </w:r>
      <w:r w:rsidR="000F09D7" w:rsidRPr="00FA1229">
        <w:rPr>
          <w:rFonts w:ascii="Arial" w:hAnsi="Arial" w:cs="Arial"/>
          <w:sz w:val="20"/>
          <w:szCs w:val="20"/>
        </w:rPr>
        <w:t xml:space="preserve"> </w:t>
      </w:r>
      <w:r w:rsidR="002D2C81" w:rsidRPr="00FA1229">
        <w:rPr>
          <w:rFonts w:ascii="Arial" w:hAnsi="Arial" w:cs="Arial"/>
          <w:sz w:val="20"/>
          <w:szCs w:val="20"/>
        </w:rPr>
        <w:t xml:space="preserve">as stabilizers </w:t>
      </w:r>
      <w:r w:rsidR="002925E9" w:rsidRPr="00FA1229">
        <w:rPr>
          <w:rFonts w:ascii="Arial" w:hAnsi="Arial" w:cs="Arial"/>
          <w:sz w:val="20"/>
          <w:szCs w:val="20"/>
        </w:rPr>
        <w:t xml:space="preserve">for Pickering emulsions have gained lot of </w:t>
      </w:r>
      <w:r w:rsidR="000F09D7" w:rsidRPr="00FA1229">
        <w:rPr>
          <w:rFonts w:ascii="Arial" w:hAnsi="Arial" w:cs="Arial"/>
          <w:sz w:val="20"/>
          <w:szCs w:val="20"/>
        </w:rPr>
        <w:t xml:space="preserve">attention </w:t>
      </w:r>
      <w:r w:rsidR="00442EE5" w:rsidRPr="00FA1229">
        <w:rPr>
          <w:rFonts w:ascii="Arial" w:hAnsi="Arial" w:cs="Arial"/>
          <w:sz w:val="20"/>
          <w:szCs w:val="20"/>
        </w:rPr>
        <w:t>as they are able to regulate lipid absorption and digestion</w:t>
      </w:r>
      <w:r w:rsidR="000F09D7" w:rsidRPr="00FA1229">
        <w:rPr>
          <w:rFonts w:ascii="Arial" w:hAnsi="Arial" w:cs="Arial"/>
          <w:sz w:val="20"/>
          <w:szCs w:val="20"/>
        </w:rPr>
        <w:t>.</w:t>
      </w:r>
      <w:r w:rsidR="007E7224" w:rsidRPr="00FA1229">
        <w:rPr>
          <w:rFonts w:ascii="Arial" w:hAnsi="Arial" w:cs="Arial"/>
          <w:sz w:val="20"/>
          <w:szCs w:val="20"/>
        </w:rPr>
        <w:t xml:space="preserve"> </w:t>
      </w:r>
      <w:r w:rsidR="007373C5" w:rsidRPr="00FA1229">
        <w:rPr>
          <w:rFonts w:ascii="Arial" w:eastAsia="Times New Roman" w:hAnsi="Arial" w:cs="Arial"/>
          <w:kern w:val="0"/>
          <w:sz w:val="20"/>
          <w:szCs w:val="20"/>
          <w:lang w:eastAsia="en-IN"/>
          <w14:ligatures w14:val="none"/>
        </w:rPr>
        <w:t>For this, starch particles, chitosan, cellulose nanocrystals, and chitin nanocrystals have all been often employed</w:t>
      </w:r>
      <w:r w:rsidR="00967B9A" w:rsidRPr="00FA1229">
        <w:rPr>
          <w:rFonts w:ascii="Arial" w:eastAsia="Times New Roman" w:hAnsi="Arial" w:cs="Arial"/>
          <w:kern w:val="0"/>
          <w:sz w:val="20"/>
          <w:szCs w:val="20"/>
          <w:lang w:eastAsia="en-IN"/>
          <w14:ligatures w14:val="none"/>
        </w:rPr>
        <w:t xml:space="preserve"> </w:t>
      </w:r>
      <w:r w:rsidR="0060160D" w:rsidRPr="00FA1229">
        <w:rPr>
          <w:rFonts w:ascii="Arial" w:hAnsi="Arial" w:cs="Arial"/>
          <w:sz w:val="20"/>
          <w:szCs w:val="20"/>
        </w:rPr>
        <w:fldChar w:fldCharType="begin"/>
      </w:r>
      <w:r w:rsidR="0060160D" w:rsidRPr="00FA1229">
        <w:rPr>
          <w:rFonts w:ascii="Arial" w:hAnsi="Arial" w:cs="Arial"/>
          <w:sz w:val="20"/>
          <w:szCs w:val="20"/>
        </w:rPr>
        <w:instrText xml:space="preserve"> ADDIN ZOTERO_ITEM CSL_CITATION {"citationID":"rPfyf7Qm","properties":{"formattedCitation":"(Cui et al., 2021)","plainCitation":"(Cui et al., 2021)","noteIndex":0},"citationItems":[{"id":1295,"uris":["http://zotero.org/users/14238090/items/5ACHYKPS"],"itemData":{"id":1295,"type":"article-journal","container-title":"Food Hydrocolloids","DOI":"10.1016/j.foodhyd.2021.106812","ISSN":"0268005X","journalAbbreviation":"Food Hydrocolloids","language":"en","page":"106812","source":"DOI.org (Crossref)","title":"Polysaccharide-based Pickering emulsions: Formation, stabilization and applications","title-short":"Polysaccharide-based Pickering emulsions","volume":"119","author":[{"family":"Cui","given":"Fengzhan"},{"family":"Zhao","given":"Sheliang"},{"family":"Guan","given":"Xin"},{"family":"McClements","given":"David Julian"},{"family":"Liu","given":"Xuebo"},{"family":"Liu","given":"Fuguo"},{"family":"Ngai","given":"To"}],"issued":{"date-parts":[["2021",10]]}}}],"schema":"https://github.com/citation-style-language/schema/raw/master/csl-citation.json"} </w:instrText>
      </w:r>
      <w:r w:rsidR="0060160D" w:rsidRPr="00FA1229">
        <w:rPr>
          <w:rFonts w:ascii="Arial" w:hAnsi="Arial" w:cs="Arial"/>
          <w:sz w:val="20"/>
          <w:szCs w:val="20"/>
        </w:rPr>
        <w:fldChar w:fldCharType="separate"/>
      </w:r>
      <w:r w:rsidR="0060160D" w:rsidRPr="00FA1229">
        <w:rPr>
          <w:rFonts w:ascii="Arial" w:hAnsi="Arial" w:cs="Arial"/>
          <w:sz w:val="20"/>
          <w:szCs w:val="20"/>
        </w:rPr>
        <w:t xml:space="preserve">(Cui </w:t>
      </w:r>
      <w:r w:rsidR="0060160D" w:rsidRPr="00FA1229">
        <w:rPr>
          <w:rFonts w:ascii="Arial" w:hAnsi="Arial" w:cs="Arial"/>
          <w:i/>
          <w:iCs/>
          <w:sz w:val="20"/>
          <w:szCs w:val="20"/>
        </w:rPr>
        <w:t>et al</w:t>
      </w:r>
      <w:r w:rsidR="0060160D" w:rsidRPr="00FA1229">
        <w:rPr>
          <w:rFonts w:ascii="Arial" w:hAnsi="Arial" w:cs="Arial"/>
          <w:sz w:val="20"/>
          <w:szCs w:val="20"/>
        </w:rPr>
        <w:t>., 2021)</w:t>
      </w:r>
      <w:r w:rsidR="0060160D" w:rsidRPr="00FA1229">
        <w:rPr>
          <w:rFonts w:ascii="Arial" w:hAnsi="Arial" w:cs="Arial"/>
          <w:sz w:val="20"/>
          <w:szCs w:val="20"/>
        </w:rPr>
        <w:fldChar w:fldCharType="end"/>
      </w:r>
      <w:r w:rsidR="00603636" w:rsidRPr="00FA1229">
        <w:rPr>
          <w:rFonts w:ascii="Arial" w:hAnsi="Arial" w:cs="Arial"/>
          <w:sz w:val="20"/>
          <w:szCs w:val="20"/>
        </w:rPr>
        <w:t>.</w:t>
      </w:r>
      <w:r w:rsidR="006C1363" w:rsidRPr="00FA1229">
        <w:rPr>
          <w:rFonts w:ascii="Arial" w:hAnsi="Arial" w:cs="Arial"/>
          <w:sz w:val="20"/>
          <w:szCs w:val="20"/>
        </w:rPr>
        <w:t xml:space="preserve"> </w:t>
      </w:r>
    </w:p>
    <w:p w14:paraId="0C9E9BA2" w14:textId="66625996" w:rsidR="0054606F" w:rsidRPr="00FA1229" w:rsidRDefault="00A157D6" w:rsidP="0011481E">
      <w:pPr>
        <w:spacing w:after="0"/>
        <w:ind w:left="360"/>
        <w:jc w:val="both"/>
        <w:rPr>
          <w:rFonts w:ascii="Arial" w:hAnsi="Arial" w:cs="Arial"/>
          <w:sz w:val="20"/>
          <w:szCs w:val="20"/>
        </w:rPr>
      </w:pPr>
      <w:r w:rsidRPr="00FA1229">
        <w:rPr>
          <w:rFonts w:ascii="Arial" w:hAnsi="Arial" w:cs="Arial"/>
          <w:sz w:val="20"/>
          <w:szCs w:val="20"/>
        </w:rPr>
        <w:t xml:space="preserve">In an in-vitro lipid digestion study by Tzoumaki </w:t>
      </w:r>
      <w:r w:rsidRPr="00FA1229">
        <w:rPr>
          <w:rFonts w:ascii="Arial" w:hAnsi="Arial" w:cs="Arial"/>
          <w:i/>
          <w:iCs/>
          <w:sz w:val="20"/>
          <w:szCs w:val="20"/>
        </w:rPr>
        <w:t>et al</w:t>
      </w:r>
      <w:r w:rsidR="00DF6D73" w:rsidRPr="00FA1229">
        <w:rPr>
          <w:rFonts w:ascii="Arial" w:hAnsi="Arial" w:cs="Arial"/>
          <w:i/>
          <w:iCs/>
          <w:sz w:val="20"/>
          <w:szCs w:val="20"/>
        </w:rPr>
        <w:t>,</w:t>
      </w:r>
      <w:r w:rsidR="00DF6D73" w:rsidRPr="00FA1229">
        <w:rPr>
          <w:rFonts w:ascii="Arial" w:hAnsi="Arial" w:cs="Arial"/>
          <w:sz w:val="20"/>
          <w:szCs w:val="20"/>
        </w:rPr>
        <w:t xml:space="preserve"> </w:t>
      </w:r>
      <w:r w:rsidR="00EE48A2" w:rsidRPr="00FA1229">
        <w:rPr>
          <w:rFonts w:ascii="Arial" w:hAnsi="Arial" w:cs="Arial"/>
          <w:sz w:val="20"/>
          <w:szCs w:val="20"/>
        </w:rPr>
        <w:t>there was significant and permanent adsorption of the chitin nanocrystals</w:t>
      </w:r>
      <w:r w:rsidR="0054606F" w:rsidRPr="00FA1229">
        <w:rPr>
          <w:rFonts w:ascii="Arial" w:hAnsi="Arial" w:cs="Arial"/>
          <w:sz w:val="20"/>
          <w:szCs w:val="20"/>
        </w:rPr>
        <w:t xml:space="preserve"> at the o/w contact</w:t>
      </w:r>
      <w:r w:rsidR="00EE48A2" w:rsidRPr="00FA1229">
        <w:rPr>
          <w:rFonts w:ascii="Arial" w:hAnsi="Arial" w:cs="Arial"/>
          <w:sz w:val="20"/>
          <w:szCs w:val="20"/>
        </w:rPr>
        <w:t>. Pickering emulsion stopped lipase and bile salts from widely dislodging the solid particles, and the nanocrystals formed a network in the bulk (continuous) phase that slowed down the kinetics of lipid digestion and caused delayed lipid digestion</w:t>
      </w:r>
      <w:r w:rsidR="0054606F" w:rsidRPr="00FA1229">
        <w:rPr>
          <w:rFonts w:ascii="Arial" w:hAnsi="Arial" w:cs="Arial"/>
          <w:sz w:val="20"/>
          <w:szCs w:val="20"/>
        </w:rPr>
        <w:fldChar w:fldCharType="begin"/>
      </w:r>
      <w:r w:rsidR="0054606F" w:rsidRPr="00FA1229">
        <w:rPr>
          <w:rFonts w:ascii="Arial" w:hAnsi="Arial" w:cs="Arial"/>
          <w:sz w:val="20"/>
          <w:szCs w:val="20"/>
        </w:rPr>
        <w:instrText xml:space="preserve"> ADDIN ZOTERO_ITEM CSL_CITATION {"citationID":"bG5KwVBP","properties":{"formattedCitation":"(Tzoumaki et al., 2013)","plainCitation":"(Tzoumaki et al., 2013)","noteIndex":0},"citationItems":[{"id":1599,"uris":["http://zotero.org/users/14238090/items/93XMZPWY"],"itemData":{"id":1599,"type":"article-journal","container-title":"Food Funct.","DOI":"10.1039/C2FO30129F","ISSN":"2042-6496, 2042-650X","issue":"1","journalAbbreviation":"Food Funct.","language":"en","page":"121-129","source":"DOI.org (Crossref)","title":"In vitrolipid digestion of chitinnanocrystal stabilized o/w emulsions","volume":"4","author":[{"family":"Tzoumaki","given":"Maria V."},{"family":"Moschakis","given":"Thomas"},{"family":"Scholten","given":"Elke"},{"family":"Biliaderis","given":"Costas G."}],"issued":{"date-parts":[["2013"]]}}}],"schema":"https://github.com/citation-style-language/schema/raw/master/csl-citation.json"} </w:instrText>
      </w:r>
      <w:r w:rsidR="0054606F" w:rsidRPr="00FA1229">
        <w:rPr>
          <w:rFonts w:ascii="Arial" w:hAnsi="Arial" w:cs="Arial"/>
          <w:sz w:val="20"/>
          <w:szCs w:val="20"/>
        </w:rPr>
        <w:fldChar w:fldCharType="separate"/>
      </w:r>
      <w:r w:rsidR="0054606F" w:rsidRPr="00FA1229">
        <w:rPr>
          <w:rFonts w:ascii="Arial" w:hAnsi="Arial" w:cs="Arial"/>
          <w:sz w:val="20"/>
          <w:szCs w:val="20"/>
        </w:rPr>
        <w:t xml:space="preserve">(Tzoumaki </w:t>
      </w:r>
      <w:r w:rsidR="0054606F" w:rsidRPr="00FA1229">
        <w:rPr>
          <w:rFonts w:ascii="Arial" w:hAnsi="Arial" w:cs="Arial"/>
          <w:i/>
          <w:iCs/>
          <w:sz w:val="20"/>
          <w:szCs w:val="20"/>
        </w:rPr>
        <w:t>et al.</w:t>
      </w:r>
      <w:r w:rsidR="0054606F" w:rsidRPr="00FA1229">
        <w:rPr>
          <w:rFonts w:ascii="Arial" w:hAnsi="Arial" w:cs="Arial"/>
          <w:sz w:val="20"/>
          <w:szCs w:val="20"/>
        </w:rPr>
        <w:t>, 2013)</w:t>
      </w:r>
      <w:r w:rsidR="0054606F" w:rsidRPr="00FA1229">
        <w:rPr>
          <w:rFonts w:ascii="Arial" w:hAnsi="Arial" w:cs="Arial"/>
          <w:sz w:val="20"/>
          <w:szCs w:val="20"/>
        </w:rPr>
        <w:fldChar w:fldCharType="end"/>
      </w:r>
      <w:r w:rsidR="00EE48A2" w:rsidRPr="00FA1229">
        <w:rPr>
          <w:rFonts w:ascii="Arial" w:hAnsi="Arial" w:cs="Arial"/>
          <w:sz w:val="20"/>
          <w:szCs w:val="20"/>
        </w:rPr>
        <w:t xml:space="preserve">. </w:t>
      </w:r>
      <w:r w:rsidRPr="00FA1229">
        <w:rPr>
          <w:rFonts w:ascii="Arial" w:hAnsi="Arial" w:cs="Arial"/>
          <w:sz w:val="20"/>
          <w:szCs w:val="20"/>
        </w:rPr>
        <w:t xml:space="preserve"> </w:t>
      </w:r>
    </w:p>
    <w:p w14:paraId="422B8CA2" w14:textId="174EABC3" w:rsidR="005C5B37" w:rsidRPr="00FA1229" w:rsidRDefault="00723E7F" w:rsidP="00044E23">
      <w:pPr>
        <w:spacing w:after="0"/>
        <w:ind w:left="360"/>
        <w:jc w:val="both"/>
        <w:rPr>
          <w:rFonts w:ascii="Arial" w:hAnsi="Arial" w:cs="Arial"/>
          <w:sz w:val="20"/>
          <w:szCs w:val="20"/>
        </w:rPr>
      </w:pPr>
      <w:proofErr w:type="spellStart"/>
      <w:r w:rsidRPr="00FA1229">
        <w:rPr>
          <w:rFonts w:ascii="Arial" w:hAnsi="Arial" w:cs="Arial"/>
          <w:sz w:val="20"/>
          <w:szCs w:val="20"/>
        </w:rPr>
        <w:t>Nanochitin</w:t>
      </w:r>
      <w:proofErr w:type="spellEnd"/>
      <w:r w:rsidRPr="00FA1229">
        <w:rPr>
          <w:rFonts w:ascii="Arial" w:hAnsi="Arial" w:cs="Arial"/>
          <w:sz w:val="20"/>
          <w:szCs w:val="20"/>
        </w:rPr>
        <w:t>-supported Pickering emulsions were obtained and their characteristics were noted as they passed through a human GIT model.</w:t>
      </w:r>
      <w:r w:rsidR="002B6605" w:rsidRPr="00FA1229">
        <w:rPr>
          <w:rFonts w:ascii="Arial" w:hAnsi="Arial" w:cs="Arial"/>
          <w:sz w:val="20"/>
          <w:szCs w:val="20"/>
        </w:rPr>
        <w:t xml:space="preserve"> </w:t>
      </w:r>
      <w:r w:rsidR="00C3361E" w:rsidRPr="00FA1229">
        <w:rPr>
          <w:rFonts w:ascii="Arial" w:hAnsi="Arial" w:cs="Arial"/>
          <w:sz w:val="20"/>
          <w:szCs w:val="20"/>
        </w:rPr>
        <w:t>T</w:t>
      </w:r>
      <w:r w:rsidR="00191793" w:rsidRPr="00FA1229">
        <w:rPr>
          <w:rFonts w:ascii="Arial" w:hAnsi="Arial" w:cs="Arial"/>
          <w:sz w:val="20"/>
          <w:szCs w:val="20"/>
        </w:rPr>
        <w:t xml:space="preserve">he adsorbed </w:t>
      </w:r>
      <w:proofErr w:type="spellStart"/>
      <w:r w:rsidR="00191793" w:rsidRPr="00FA1229">
        <w:rPr>
          <w:rFonts w:ascii="Arial" w:hAnsi="Arial" w:cs="Arial"/>
          <w:sz w:val="20"/>
          <w:szCs w:val="20"/>
        </w:rPr>
        <w:t>nanochitin</w:t>
      </w:r>
      <w:proofErr w:type="spellEnd"/>
      <w:r w:rsidR="00191793" w:rsidRPr="00FA1229">
        <w:rPr>
          <w:rFonts w:ascii="Arial" w:hAnsi="Arial" w:cs="Arial"/>
          <w:sz w:val="20"/>
          <w:szCs w:val="20"/>
        </w:rPr>
        <w:t xml:space="preserve"> layer hindered the ability of lipase to reach the lipid phase</w:t>
      </w:r>
      <w:r w:rsidR="00C3361E" w:rsidRPr="00FA1229">
        <w:rPr>
          <w:rFonts w:ascii="Arial" w:hAnsi="Arial" w:cs="Arial"/>
          <w:sz w:val="20"/>
          <w:szCs w:val="20"/>
        </w:rPr>
        <w:t>,</w:t>
      </w:r>
      <w:r w:rsidR="00191793" w:rsidRPr="00FA1229">
        <w:rPr>
          <w:rFonts w:ascii="Arial" w:hAnsi="Arial" w:cs="Arial"/>
          <w:sz w:val="20"/>
          <w:szCs w:val="20"/>
        </w:rPr>
        <w:t xml:space="preserve"> which reduced the area of lipids accessible to the lipase; and, the cationic </w:t>
      </w:r>
      <w:proofErr w:type="spellStart"/>
      <w:r w:rsidR="00191793" w:rsidRPr="00FA1229">
        <w:rPr>
          <w:rFonts w:ascii="Arial" w:hAnsi="Arial" w:cs="Arial"/>
          <w:sz w:val="20"/>
          <w:szCs w:val="20"/>
        </w:rPr>
        <w:t>nanochitin</w:t>
      </w:r>
      <w:proofErr w:type="spellEnd"/>
      <w:r w:rsidR="00191793" w:rsidRPr="00FA1229">
        <w:rPr>
          <w:rFonts w:ascii="Arial" w:hAnsi="Arial" w:cs="Arial"/>
          <w:sz w:val="20"/>
          <w:szCs w:val="20"/>
        </w:rPr>
        <w:t xml:space="preserve"> bound to anionic bile acids, fatty acids, or lipase</w:t>
      </w:r>
      <w:r w:rsidR="00C3361E" w:rsidRPr="00FA1229">
        <w:rPr>
          <w:rFonts w:ascii="Arial" w:hAnsi="Arial" w:cs="Arial"/>
          <w:sz w:val="20"/>
          <w:szCs w:val="20"/>
        </w:rPr>
        <w:t xml:space="preserve"> and resulting in lipid digestion</w:t>
      </w:r>
      <w:r w:rsidR="005C5B37" w:rsidRPr="00FA1229">
        <w:rPr>
          <w:rFonts w:ascii="Arial" w:hAnsi="Arial" w:cs="Arial"/>
          <w:sz w:val="20"/>
          <w:szCs w:val="20"/>
        </w:rPr>
        <w:t xml:space="preserve"> which is helpful for developing high-satiety foods</w:t>
      </w:r>
      <w:r w:rsidR="00C3361E" w:rsidRPr="00FA1229">
        <w:rPr>
          <w:rFonts w:ascii="Arial" w:hAnsi="Arial" w:cs="Arial"/>
          <w:sz w:val="20"/>
          <w:szCs w:val="20"/>
        </w:rPr>
        <w:t xml:space="preserve"> but the nutritional adverse effect was</w:t>
      </w:r>
      <w:r w:rsidR="005C5B37" w:rsidRPr="00FA1229">
        <w:rPr>
          <w:rFonts w:ascii="Arial" w:hAnsi="Arial" w:cs="Arial"/>
          <w:sz w:val="20"/>
          <w:szCs w:val="20"/>
        </w:rPr>
        <w:t xml:space="preserve"> reduces vitamin </w:t>
      </w:r>
      <w:proofErr w:type="spellStart"/>
      <w:r w:rsidR="005C5B37" w:rsidRPr="00FA1229">
        <w:rPr>
          <w:rFonts w:ascii="Arial" w:hAnsi="Arial" w:cs="Arial"/>
          <w:sz w:val="20"/>
          <w:szCs w:val="20"/>
        </w:rPr>
        <w:t>bioaccessibility</w:t>
      </w:r>
      <w:proofErr w:type="spellEnd"/>
      <w:r w:rsidR="00C3361E" w:rsidRPr="00FA1229">
        <w:rPr>
          <w:rFonts w:ascii="Arial" w:hAnsi="Arial" w:cs="Arial"/>
          <w:sz w:val="20"/>
          <w:szCs w:val="20"/>
        </w:rPr>
        <w:t xml:space="preserve"> </w:t>
      </w:r>
      <w:r w:rsidR="009508DC" w:rsidRPr="00FA1229">
        <w:rPr>
          <w:rFonts w:ascii="Arial" w:hAnsi="Arial" w:cs="Arial"/>
          <w:sz w:val="20"/>
          <w:szCs w:val="20"/>
        </w:rPr>
        <w:fldChar w:fldCharType="begin"/>
      </w:r>
      <w:r w:rsidR="009508DC" w:rsidRPr="00FA1229">
        <w:rPr>
          <w:rFonts w:ascii="Arial" w:hAnsi="Arial" w:cs="Arial"/>
          <w:sz w:val="20"/>
          <w:szCs w:val="20"/>
        </w:rPr>
        <w:instrText xml:space="preserve"> ADDIN ZOTERO_ITEM CSL_CITATION {"citationID":"HAMGVGyR","properties":{"formattedCitation":"(Zhou et al., 2020)","plainCitation":"(Zhou et al., 2020)","noteIndex":0},"citationItems":[{"id":1603,"uris":["http://zotero.org/users/14238090/items/TGIBZ5CF"],"itemData":{"id":1603,"type":"article-journal","container-title":"Food Hydrocolloids","DOI":"10.1016/j.foodhyd.2020.105878","ISSN":"0268005X","journalAbbreviation":"Food Hydrocolloids","language":"en","page":"105878","source":"DOI.org (Crossref)","title":"Nanochitin-stabilized pickering emulsions: Influence of nanochitin on lipid digestibility and vitamin bioaccessibility","title-short":"Nanochitin-stabilized pickering emulsions","volume":"106","author":[{"family":"Zhou","given":"Hualu"},{"family":"Tan","given":"Yunbing"},{"family":"Lv","given":"Shanshan"},{"family":"Liu","given":"Jinning"},{"family":"Muriel Mundo","given":"Jorge L."},{"family":"Bai","given":"Long"},{"family":"Rojas","given":"Orlando J."},{"family":"McClements","given":"David Julian"}],"issued":{"date-parts":[["2020",9]]}}}],"schema":"https://github.com/citation-style-language/schema/raw/master/csl-citation.json"} </w:instrText>
      </w:r>
      <w:r w:rsidR="009508DC" w:rsidRPr="00FA1229">
        <w:rPr>
          <w:rFonts w:ascii="Arial" w:hAnsi="Arial" w:cs="Arial"/>
          <w:sz w:val="20"/>
          <w:szCs w:val="20"/>
        </w:rPr>
        <w:fldChar w:fldCharType="separate"/>
      </w:r>
      <w:r w:rsidR="009508DC" w:rsidRPr="00FA1229">
        <w:rPr>
          <w:rFonts w:ascii="Arial" w:hAnsi="Arial" w:cs="Arial"/>
          <w:sz w:val="20"/>
          <w:szCs w:val="20"/>
        </w:rPr>
        <w:t xml:space="preserve">(Zhou </w:t>
      </w:r>
      <w:r w:rsidR="009508DC" w:rsidRPr="00FA1229">
        <w:rPr>
          <w:rFonts w:ascii="Arial" w:hAnsi="Arial" w:cs="Arial"/>
          <w:i/>
          <w:iCs/>
          <w:sz w:val="20"/>
          <w:szCs w:val="20"/>
        </w:rPr>
        <w:t>et al</w:t>
      </w:r>
      <w:r w:rsidR="009508DC" w:rsidRPr="00FA1229">
        <w:rPr>
          <w:rFonts w:ascii="Arial" w:hAnsi="Arial" w:cs="Arial"/>
          <w:sz w:val="20"/>
          <w:szCs w:val="20"/>
        </w:rPr>
        <w:t>., 2020)</w:t>
      </w:r>
      <w:r w:rsidR="009508DC" w:rsidRPr="00FA1229">
        <w:rPr>
          <w:rFonts w:ascii="Arial" w:hAnsi="Arial" w:cs="Arial"/>
          <w:sz w:val="20"/>
          <w:szCs w:val="20"/>
        </w:rPr>
        <w:fldChar w:fldCharType="end"/>
      </w:r>
      <w:r w:rsidR="001C35F5" w:rsidRPr="00FA1229">
        <w:rPr>
          <w:rFonts w:ascii="Arial" w:hAnsi="Arial" w:cs="Arial"/>
          <w:sz w:val="22"/>
        </w:rPr>
        <w:t>.</w:t>
      </w:r>
    </w:p>
    <w:p w14:paraId="2CE7F46B" w14:textId="77777777" w:rsidR="0054606F" w:rsidRPr="00FA1229" w:rsidRDefault="0054606F" w:rsidP="0011481E">
      <w:pPr>
        <w:spacing w:after="0"/>
        <w:ind w:left="360"/>
        <w:jc w:val="both"/>
        <w:rPr>
          <w:rFonts w:ascii="Arial" w:hAnsi="Arial" w:cs="Arial"/>
          <w:sz w:val="22"/>
        </w:rPr>
      </w:pPr>
    </w:p>
    <w:p w14:paraId="5287C00D" w14:textId="414C9846" w:rsidR="00DF6D73" w:rsidRPr="00FA1229" w:rsidRDefault="000A5CFE" w:rsidP="00DF6D73">
      <w:pPr>
        <w:spacing w:after="0"/>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 xml:space="preserve">.7. </w:t>
      </w:r>
      <w:r w:rsidR="001F45A3" w:rsidRPr="00FA1229">
        <w:rPr>
          <w:rFonts w:ascii="Arial" w:hAnsi="Arial" w:cs="Arial"/>
          <w:b/>
          <w:bCs/>
          <w:sz w:val="22"/>
        </w:rPr>
        <w:t xml:space="preserve">As </w:t>
      </w:r>
      <w:r w:rsidR="005965E2" w:rsidRPr="00FA1229">
        <w:rPr>
          <w:rFonts w:ascii="Arial" w:hAnsi="Arial" w:cs="Arial"/>
          <w:b/>
          <w:bCs/>
          <w:sz w:val="22"/>
        </w:rPr>
        <w:t>C</w:t>
      </w:r>
      <w:r w:rsidR="001F45A3" w:rsidRPr="00FA1229">
        <w:rPr>
          <w:rFonts w:ascii="Arial" w:hAnsi="Arial" w:cs="Arial"/>
          <w:b/>
          <w:bCs/>
          <w:sz w:val="22"/>
        </w:rPr>
        <w:t>atalyst:</w:t>
      </w:r>
      <w:r w:rsidR="001F45A3" w:rsidRPr="00FA1229">
        <w:rPr>
          <w:rFonts w:ascii="Arial" w:hAnsi="Arial" w:cs="Arial"/>
          <w:sz w:val="22"/>
        </w:rPr>
        <w:t xml:space="preserve"> </w:t>
      </w:r>
      <w:r w:rsidR="004C3FFC" w:rsidRPr="00FA1229">
        <w:rPr>
          <w:rFonts w:ascii="Arial" w:hAnsi="Arial" w:cs="Arial"/>
          <w:sz w:val="20"/>
          <w:szCs w:val="20"/>
        </w:rPr>
        <w:t xml:space="preserve">Pickering emulsions are particle-stabilized surfactant-free dispersions whose droplets have a large specific surface area, and can be used as interface catalytic reactors that can greatly improve catalytic efficiency as they have the potential to trap the enzymes into the </w:t>
      </w:r>
      <w:r w:rsidR="00C564B6" w:rsidRPr="00FA1229">
        <w:rPr>
          <w:rFonts w:ascii="Arial" w:hAnsi="Arial" w:cs="Arial"/>
          <w:sz w:val="20"/>
          <w:szCs w:val="20"/>
        </w:rPr>
        <w:t>liquid</w:t>
      </w:r>
      <w:r w:rsidR="004C3FFC" w:rsidRPr="00FA1229">
        <w:rPr>
          <w:rFonts w:ascii="Arial" w:hAnsi="Arial" w:cs="Arial"/>
          <w:sz w:val="20"/>
          <w:szCs w:val="20"/>
        </w:rPr>
        <w:t xml:space="preserve"> phase with the particles at the water-oil interface as the solid barrier which protects enzymes from the organic medium. </w:t>
      </w:r>
    </w:p>
    <w:p w14:paraId="09143192" w14:textId="5B08E2FB" w:rsidR="00DF6D73" w:rsidRPr="00FA1229" w:rsidRDefault="004C3FFC" w:rsidP="00DF6D73">
      <w:pPr>
        <w:spacing w:after="0"/>
        <w:ind w:left="360"/>
        <w:jc w:val="both"/>
        <w:rPr>
          <w:rFonts w:ascii="Arial" w:hAnsi="Arial" w:cs="Arial"/>
          <w:sz w:val="20"/>
          <w:szCs w:val="20"/>
        </w:rPr>
      </w:pPr>
      <w:r w:rsidRPr="00FA1229">
        <w:rPr>
          <w:rFonts w:ascii="Arial" w:hAnsi="Arial" w:cs="Arial"/>
          <w:sz w:val="20"/>
          <w:szCs w:val="20"/>
        </w:rPr>
        <w:t xml:space="preserve">Excellent recovery of solid catalyst, vast interfacial area to boost reaction kinetics, selectively </w:t>
      </w:r>
      <w:r w:rsidR="00DF6D73" w:rsidRPr="00FA1229">
        <w:rPr>
          <w:rFonts w:ascii="Arial" w:hAnsi="Arial" w:cs="Arial"/>
          <w:sz w:val="20"/>
          <w:szCs w:val="20"/>
        </w:rPr>
        <w:t>catalysing</w:t>
      </w:r>
      <w:r w:rsidRPr="00FA1229">
        <w:rPr>
          <w:rFonts w:ascii="Arial" w:hAnsi="Arial" w:cs="Arial"/>
          <w:sz w:val="20"/>
          <w:szCs w:val="20"/>
        </w:rPr>
        <w:t xml:space="preserve"> action, spontaneous separation of key products </w:t>
      </w:r>
      <w:r w:rsidR="007D07C5" w:rsidRPr="00FA1229">
        <w:rPr>
          <w:rFonts w:ascii="Arial" w:hAnsi="Arial" w:cs="Arial"/>
          <w:sz w:val="20"/>
          <w:szCs w:val="20"/>
        </w:rPr>
        <w:t>based on</w:t>
      </w:r>
      <w:r w:rsidRPr="00FA1229">
        <w:rPr>
          <w:rFonts w:ascii="Arial" w:hAnsi="Arial" w:cs="Arial"/>
          <w:sz w:val="20"/>
          <w:szCs w:val="20"/>
        </w:rPr>
        <w:t xml:space="preserve"> </w:t>
      </w:r>
      <w:r w:rsidR="00DF6D73" w:rsidRPr="00FA1229">
        <w:rPr>
          <w:rFonts w:ascii="Arial" w:hAnsi="Arial" w:cs="Arial"/>
          <w:sz w:val="20"/>
          <w:szCs w:val="20"/>
        </w:rPr>
        <w:t xml:space="preserve">the </w:t>
      </w:r>
      <w:r w:rsidRPr="00FA1229">
        <w:rPr>
          <w:rFonts w:ascii="Arial" w:hAnsi="Arial" w:cs="Arial"/>
          <w:sz w:val="20"/>
          <w:szCs w:val="20"/>
        </w:rPr>
        <w:t>‘phase transfer’ process</w:t>
      </w:r>
      <w:r w:rsidR="00DF6D73" w:rsidRPr="00FA1229">
        <w:rPr>
          <w:rFonts w:ascii="Arial" w:hAnsi="Arial" w:cs="Arial"/>
          <w:sz w:val="20"/>
          <w:szCs w:val="20"/>
        </w:rPr>
        <w:t>,</w:t>
      </w:r>
      <w:r w:rsidRPr="00FA1229">
        <w:rPr>
          <w:rFonts w:ascii="Arial" w:hAnsi="Arial" w:cs="Arial"/>
          <w:sz w:val="20"/>
          <w:szCs w:val="20"/>
        </w:rPr>
        <w:t xml:space="preserve"> and prohibiting pointless secondary reactions are major properties due to which Pickering interfacial catalysis (PIC), Pickering-assisted catalysis (PAC) and Pickering interfacial biocatalysis (PIB</w:t>
      </w:r>
      <w:r w:rsidR="00F965F9" w:rsidRPr="00FA1229">
        <w:rPr>
          <w:rFonts w:ascii="Arial" w:hAnsi="Arial" w:cs="Arial"/>
          <w:sz w:val="20"/>
          <w:szCs w:val="20"/>
        </w:rPr>
        <w:t xml:space="preserve">) </w:t>
      </w:r>
      <w:r w:rsidRPr="00FA1229">
        <w:rPr>
          <w:rFonts w:ascii="Arial" w:hAnsi="Arial" w:cs="Arial"/>
          <w:sz w:val="20"/>
          <w:szCs w:val="20"/>
        </w:rPr>
        <w:t>have drawn great interest for research in field of Catalysis technology</w:t>
      </w:r>
      <w:r w:rsidR="00F965F9" w:rsidRPr="00FA1229">
        <w:rPr>
          <w:rFonts w:ascii="Arial" w:hAnsi="Arial" w:cs="Arial"/>
          <w:sz w:val="20"/>
          <w:szCs w:val="20"/>
        </w:rPr>
        <w:t xml:space="preserve"> </w:t>
      </w:r>
      <w:r w:rsidR="00F965F9" w:rsidRPr="00FA1229">
        <w:rPr>
          <w:rFonts w:ascii="Arial" w:hAnsi="Arial" w:cs="Arial"/>
          <w:sz w:val="20"/>
          <w:szCs w:val="20"/>
        </w:rPr>
        <w:fldChar w:fldCharType="begin"/>
      </w:r>
      <w:r w:rsidR="00F965F9" w:rsidRPr="00FA1229">
        <w:rPr>
          <w:rFonts w:ascii="Arial" w:hAnsi="Arial" w:cs="Arial"/>
          <w:sz w:val="20"/>
          <w:szCs w:val="20"/>
        </w:rPr>
        <w:instrText xml:space="preserve"> ADDIN ZOTERO_ITEM CSL_CITATION {"citationID":"ZFoT2TrA","properties":{"formattedCitation":"(Ni et al., 2022)","plainCitation":"(Ni et al., 2022)","noteIndex":0},"citationItems":[{"id":1591,"uris":["http://zotero.org/users/14238090/items/SGCJGGX5"],"itemData":{"id":1591,"type":"article-journal","abstract":"Abstract\n            Pickering emulsions are particle</w:instrText>
      </w:r>
      <w:r w:rsidR="00F965F9" w:rsidRPr="00FA1229">
        <w:rPr>
          <w:rFonts w:ascii="Cambria Math" w:hAnsi="Cambria Math" w:cs="Cambria Math"/>
          <w:sz w:val="20"/>
          <w:szCs w:val="20"/>
        </w:rPr>
        <w:instrText>‐</w:instrText>
      </w:r>
      <w:r w:rsidR="00F965F9" w:rsidRPr="00FA1229">
        <w:rPr>
          <w:rFonts w:ascii="Arial" w:hAnsi="Arial" w:cs="Arial"/>
          <w:sz w:val="20"/>
          <w:szCs w:val="20"/>
        </w:rPr>
        <w:instrText>stabilized surfactant</w:instrText>
      </w:r>
      <w:r w:rsidR="00F965F9" w:rsidRPr="00FA1229">
        <w:rPr>
          <w:rFonts w:ascii="Cambria Math" w:hAnsi="Cambria Math" w:cs="Cambria Math"/>
          <w:sz w:val="20"/>
          <w:szCs w:val="20"/>
        </w:rPr>
        <w:instrText>‐</w:instrText>
      </w:r>
      <w:r w:rsidR="00F965F9" w:rsidRPr="00FA1229">
        <w:rPr>
          <w:rFonts w:ascii="Arial" w:hAnsi="Arial" w:cs="Arial"/>
          <w:sz w:val="20"/>
          <w:szCs w:val="20"/>
        </w:rPr>
        <w:instrText>free dispersions composed of two immiscible liquid phases, and emerge as attractive catalysis platform to surpass traditional technique barrier in some cases. In this review, we have comprehensively summarized the development and the catalysis applications of Pickering emulsions since the pioneering work in 2010. The explicit mechanism for Pickering emulsions will be initially discussed and clarified. Then, summarization is given to the design strategy of amphiphilic emulsion catalysts in two categories of intrinsic and extrinsic amphiphilicity. The progress of the unconventional catalytic reactions in Pickering emulsion is further described, especially for the polarity/solubility difference</w:instrText>
      </w:r>
      <w:r w:rsidR="00F965F9" w:rsidRPr="00FA1229">
        <w:rPr>
          <w:rFonts w:ascii="Cambria Math" w:hAnsi="Cambria Math" w:cs="Cambria Math"/>
          <w:sz w:val="20"/>
          <w:szCs w:val="20"/>
        </w:rPr>
        <w:instrText>‐</w:instrText>
      </w:r>
      <w:r w:rsidR="00F965F9" w:rsidRPr="00FA1229">
        <w:rPr>
          <w:rFonts w:ascii="Arial" w:hAnsi="Arial" w:cs="Arial"/>
          <w:sz w:val="20"/>
          <w:szCs w:val="20"/>
        </w:rPr>
        <w:instrText xml:space="preserve">driven phase segregation, “smart” emulsion reaction system, continuous flow catalysis, and Pickering interfacial biocatalysis. Challenges and future trends for the development of Pickering emulsion catalysis are finally outlined.","container-title":"Angewandte Chemie","DOI":"10.1002/ange.202115885","ISSN":"0044-8249, 1521-3757","issue":"30","journalAbbreviation":"Angewandte Chemie","language":"en","page":"e202115885","source":"DOI.org (Crossref)","title":"Pickering Emulsion Catalysis: Interfacial Chemistry, Catalyst Design, Challenges, and Perspectives","title-short":"Pickering Emulsion Catalysis","volume":"134","author":[{"family":"Ni","given":"Lin"},{"family":"Yu","given":"Chang"},{"family":"Wei","given":"Qianbing"},{"family":"Liu","given":"Dongming"},{"family":"Qiu","given":"Jieshan"}],"issued":{"date-parts":[["2022",7,25]]}}}],"schema":"https://github.com/citation-style-language/schema/raw/master/csl-citation.json"} </w:instrText>
      </w:r>
      <w:r w:rsidR="00F965F9" w:rsidRPr="00FA1229">
        <w:rPr>
          <w:rFonts w:ascii="Arial" w:hAnsi="Arial" w:cs="Arial"/>
          <w:sz w:val="20"/>
          <w:szCs w:val="20"/>
        </w:rPr>
        <w:fldChar w:fldCharType="separate"/>
      </w:r>
      <w:r w:rsidR="00F965F9" w:rsidRPr="00FA1229">
        <w:rPr>
          <w:rFonts w:ascii="Arial" w:hAnsi="Arial" w:cs="Arial"/>
          <w:sz w:val="20"/>
          <w:szCs w:val="20"/>
        </w:rPr>
        <w:t xml:space="preserve">(Ni </w:t>
      </w:r>
      <w:r w:rsidR="00F965F9" w:rsidRPr="00FA1229">
        <w:rPr>
          <w:rFonts w:ascii="Arial" w:hAnsi="Arial" w:cs="Arial"/>
          <w:i/>
          <w:iCs/>
          <w:sz w:val="20"/>
          <w:szCs w:val="20"/>
        </w:rPr>
        <w:t>et al.</w:t>
      </w:r>
      <w:r w:rsidR="00F965F9" w:rsidRPr="00FA1229">
        <w:rPr>
          <w:rFonts w:ascii="Arial" w:hAnsi="Arial" w:cs="Arial"/>
          <w:sz w:val="20"/>
          <w:szCs w:val="20"/>
        </w:rPr>
        <w:t>, 2022)</w:t>
      </w:r>
      <w:r w:rsidR="00F965F9" w:rsidRPr="00FA1229">
        <w:rPr>
          <w:rFonts w:ascii="Arial" w:hAnsi="Arial" w:cs="Arial"/>
          <w:sz w:val="20"/>
          <w:szCs w:val="20"/>
        </w:rPr>
        <w:fldChar w:fldCharType="end"/>
      </w:r>
      <w:r w:rsidR="00F965F9" w:rsidRPr="00FA1229">
        <w:rPr>
          <w:rFonts w:ascii="Arial" w:hAnsi="Arial" w:cs="Arial"/>
          <w:sz w:val="20"/>
          <w:szCs w:val="20"/>
        </w:rPr>
        <w:t xml:space="preserve">. </w:t>
      </w:r>
    </w:p>
    <w:p w14:paraId="74440C5F" w14:textId="71A6925F" w:rsidR="00DF6D73" w:rsidRPr="00FA1229" w:rsidRDefault="005D0764" w:rsidP="00DF6D73">
      <w:pPr>
        <w:spacing w:after="0"/>
        <w:ind w:left="360"/>
        <w:jc w:val="both"/>
        <w:rPr>
          <w:rFonts w:ascii="Arial" w:hAnsi="Arial" w:cs="Arial"/>
          <w:sz w:val="20"/>
          <w:szCs w:val="20"/>
        </w:rPr>
      </w:pPr>
      <w:r w:rsidRPr="00FA1229">
        <w:rPr>
          <w:rFonts w:ascii="Arial" w:hAnsi="Arial" w:cs="Arial"/>
          <w:sz w:val="20"/>
          <w:szCs w:val="20"/>
        </w:rPr>
        <w:t xml:space="preserve">Xi </w:t>
      </w:r>
      <w:r w:rsidRPr="00FA1229">
        <w:rPr>
          <w:rFonts w:ascii="Arial" w:hAnsi="Arial" w:cs="Arial"/>
          <w:i/>
          <w:iCs/>
          <w:sz w:val="20"/>
          <w:szCs w:val="20"/>
        </w:rPr>
        <w:t>et al</w:t>
      </w:r>
      <w:r w:rsidR="00C76BC7" w:rsidRPr="00FA1229">
        <w:rPr>
          <w:rFonts w:ascii="Arial" w:hAnsi="Arial" w:cs="Arial"/>
          <w:sz w:val="20"/>
          <w:szCs w:val="20"/>
        </w:rPr>
        <w:t xml:space="preserve"> </w:t>
      </w:r>
      <w:r w:rsidR="002215F8" w:rsidRPr="00FA1229">
        <w:rPr>
          <w:rFonts w:ascii="Arial" w:hAnsi="Arial" w:cs="Arial"/>
          <w:sz w:val="20"/>
          <w:szCs w:val="20"/>
        </w:rPr>
        <w:t>employed phosphorylated zein nanoparticles (ZCPOPs) mounted in gold nanoparticles (Au NCs) to stabilize the Pickering emulsion system for the biphasic cascade catalysis process in oil-in-water (o/w). With unpredictable catalytic activity and horseradish peroxidase-like characteristics, the combination of chemo- and bio-catalysis increased the catalytic yield by more than two times when compared to solitary metal catalysis</w:t>
      </w:r>
      <w:r w:rsidR="00FA492E" w:rsidRPr="00FA1229">
        <w:rPr>
          <w:rFonts w:ascii="Arial" w:hAnsi="Arial" w:cs="Arial"/>
          <w:sz w:val="20"/>
          <w:szCs w:val="20"/>
        </w:rPr>
        <w:t xml:space="preserve"> </w:t>
      </w:r>
      <w:r w:rsidR="00FA492E" w:rsidRPr="00FA1229">
        <w:rPr>
          <w:rFonts w:ascii="Arial" w:hAnsi="Arial" w:cs="Arial"/>
          <w:sz w:val="20"/>
          <w:szCs w:val="20"/>
        </w:rPr>
        <w:fldChar w:fldCharType="begin"/>
      </w:r>
      <w:r w:rsidR="00FA492E" w:rsidRPr="00FA1229">
        <w:rPr>
          <w:rFonts w:ascii="Arial" w:hAnsi="Arial" w:cs="Arial"/>
          <w:sz w:val="20"/>
          <w:szCs w:val="20"/>
        </w:rPr>
        <w:instrText xml:space="preserve"> ADDIN ZOTERO_ITEM CSL_CITATION {"citationID":"Qv6AqixO","properties":{"formattedCitation":"(Xi et al., 2021)","plainCitation":"(Xi et al., 2021)","noteIndex":0},"citationItems":[{"id":1601,"uris":["http://zotero.org/users/14238090/items/FVJ2KG4K"],"itemData":{"id":1601,"type":"article-journal","abstract":"A robust chemo- and biocatalytic cascade PIC with a recovery catalyst and a separation product was developed. The results groundbreakingly highlighted the preliminary applications of artificial enzymes and bio-enzymes in a one-pot cascade PIC.\n          , \n            Chemo-enzymatic cascade processes are invaluable due to their ability to rapidly construct high-value products from available feedstock chemicals in a one-pot relay manner. However, they have proven to be challenging because of the mutual inactivation of both catalysts. A conceptually novel strategy based on Pickering interfacial catalysis (PIC) is proposed here to address this challenge. This study aimed to construct a protein-stabilized Pickering system for biphasic cascade catalysis, enabled by phosphorylated zein nanoparticles (ZCPOPs) immobilized in gold nanoparticles (Au NCs). Ultra-small Au NCs, 1–2 nm in diameter, were integrated into ZCPOPs at room temperature. Then, the as-synthesized ZCPOPs–Au NCs were used to stabilize the oil-in-water (o/w) Pickering emulsion. Besides their excellent catalytic activity and recycling ability in a variety of oil phases, ZCPOPs–Au NCs possess unpredictable catalytic activity and exhibit mimicking properties of horseradish peroxidase. Particularly, the cascade reaction is well achieved using a metal catalyst and a biocatalyst at the oil–water interface. The result showed that such a combination of chemo- and biocatalysis improved the catalytic yield more than two times compared with that of sole metal catalysis. This study opened a new avenue to design nanomaterials using the combination of chemo- and biocatalysis in a Pickering emulsion system for multistep syntheses.","container-title":"Chemical Science","DOI":"10.1039/D0SC06649D","ISSN":"2041-6520, 2041-6539","issue":"11","journalAbbreviation":"Chem. Sci.","language":"en","page":"3885-3889","source":"DOI.org (Crossref)","title":"Growth of Au nanoparticles on phosphorylated zein protein particles for use as biomimetic catalysts for cascade reactions at the oil–water interface","volume":"12","author":[{"family":"Xi","given":"Yongkang"},{"family":"Liu","given":"Bo"},{"family":"Wang","given":"Shuxin"},{"family":"Huang","given":"Xiaonan"},{"family":"Jiang","given":"Hang"},{"family":"Yin","given":"Shouwei"},{"family":"Ngai","given":"To"},{"family":"Yang","given":"Xiaoquan"}],"issued":{"date-parts":[["2021"]]}}}],"schema":"https://github.com/citation-style-language/schema/raw/master/csl-citation.json"} </w:instrText>
      </w:r>
      <w:r w:rsidR="00FA492E" w:rsidRPr="00FA1229">
        <w:rPr>
          <w:rFonts w:ascii="Arial" w:hAnsi="Arial" w:cs="Arial"/>
          <w:sz w:val="20"/>
          <w:szCs w:val="20"/>
        </w:rPr>
        <w:fldChar w:fldCharType="separate"/>
      </w:r>
      <w:r w:rsidR="00FA492E" w:rsidRPr="00FA1229">
        <w:rPr>
          <w:rFonts w:ascii="Arial" w:hAnsi="Arial" w:cs="Arial"/>
          <w:sz w:val="20"/>
          <w:szCs w:val="18"/>
        </w:rPr>
        <w:t xml:space="preserve">(Xi </w:t>
      </w:r>
      <w:r w:rsidR="00FA492E" w:rsidRPr="00FA1229">
        <w:rPr>
          <w:rFonts w:ascii="Arial" w:hAnsi="Arial" w:cs="Arial"/>
          <w:i/>
          <w:iCs/>
          <w:sz w:val="20"/>
          <w:szCs w:val="18"/>
        </w:rPr>
        <w:t>et al</w:t>
      </w:r>
      <w:r w:rsidR="00FA492E" w:rsidRPr="00FA1229">
        <w:rPr>
          <w:rFonts w:ascii="Arial" w:hAnsi="Arial" w:cs="Arial"/>
          <w:sz w:val="20"/>
          <w:szCs w:val="18"/>
        </w:rPr>
        <w:t>., 2021)</w:t>
      </w:r>
      <w:r w:rsidR="00FA492E" w:rsidRPr="00FA1229">
        <w:rPr>
          <w:rFonts w:ascii="Arial" w:hAnsi="Arial" w:cs="Arial"/>
          <w:sz w:val="20"/>
          <w:szCs w:val="20"/>
        </w:rPr>
        <w:fldChar w:fldCharType="end"/>
      </w:r>
      <w:r w:rsidR="002215F8" w:rsidRPr="00FA1229">
        <w:rPr>
          <w:rFonts w:ascii="Arial" w:hAnsi="Arial" w:cs="Arial"/>
          <w:sz w:val="20"/>
          <w:szCs w:val="20"/>
        </w:rPr>
        <w:t>.</w:t>
      </w:r>
      <w:r w:rsidR="00E93D1B" w:rsidRPr="00FA1229">
        <w:rPr>
          <w:rFonts w:ascii="Arial" w:hAnsi="Arial" w:cs="Arial"/>
          <w:sz w:val="20"/>
          <w:szCs w:val="20"/>
        </w:rPr>
        <w:t xml:space="preserve"> </w:t>
      </w:r>
    </w:p>
    <w:p w14:paraId="7722DD3D" w14:textId="6437EF35" w:rsidR="00C0660F" w:rsidRPr="00FA1229" w:rsidRDefault="009F66D8" w:rsidP="00DF6D73">
      <w:pPr>
        <w:spacing w:after="0"/>
        <w:ind w:left="360"/>
        <w:jc w:val="both"/>
        <w:rPr>
          <w:rFonts w:ascii="Arial" w:hAnsi="Arial" w:cs="Arial"/>
          <w:sz w:val="20"/>
          <w:szCs w:val="20"/>
        </w:rPr>
      </w:pPr>
      <w:r w:rsidRPr="00FA1229">
        <w:rPr>
          <w:rFonts w:ascii="Arial" w:hAnsi="Arial" w:cs="Arial"/>
          <w:sz w:val="20"/>
          <w:szCs w:val="20"/>
        </w:rPr>
        <w:t xml:space="preserve">Pickering emulsions have unmatched qualities that lead to their bright application prospects in food catalysis, </w:t>
      </w:r>
      <w:r w:rsidR="00DF6D73" w:rsidRPr="00FA1229">
        <w:rPr>
          <w:rFonts w:ascii="Arial" w:hAnsi="Arial" w:cs="Arial"/>
          <w:sz w:val="20"/>
          <w:szCs w:val="20"/>
        </w:rPr>
        <w:t>even though</w:t>
      </w:r>
      <w:r w:rsidRPr="00FA1229">
        <w:rPr>
          <w:rFonts w:ascii="Arial" w:hAnsi="Arial" w:cs="Arial"/>
          <w:sz w:val="20"/>
          <w:szCs w:val="20"/>
        </w:rPr>
        <w:t xml:space="preserve"> there </w:t>
      </w:r>
      <w:r w:rsidR="00044E23" w:rsidRPr="00FA1229">
        <w:rPr>
          <w:rFonts w:ascii="Arial" w:hAnsi="Arial" w:cs="Arial"/>
          <w:sz w:val="20"/>
          <w:szCs w:val="20"/>
        </w:rPr>
        <w:t>has</w:t>
      </w:r>
      <w:r w:rsidRPr="00FA1229">
        <w:rPr>
          <w:rFonts w:ascii="Arial" w:hAnsi="Arial" w:cs="Arial"/>
          <w:sz w:val="20"/>
          <w:szCs w:val="20"/>
        </w:rPr>
        <w:t xml:space="preserve"> been few research conducted on their usage as biomimetic interfacial catalytic reactors in the current food sector</w:t>
      </w:r>
      <w:r w:rsidR="00E93D1B" w:rsidRPr="00FA1229">
        <w:rPr>
          <w:rFonts w:ascii="Arial" w:hAnsi="Arial" w:cs="Arial"/>
          <w:sz w:val="20"/>
          <w:szCs w:val="20"/>
        </w:rPr>
        <w:t xml:space="preserve"> </w:t>
      </w:r>
      <w:r w:rsidR="00BB65B3" w:rsidRPr="00FA1229">
        <w:rPr>
          <w:rFonts w:ascii="Arial" w:hAnsi="Arial" w:cs="Arial"/>
          <w:sz w:val="20"/>
          <w:szCs w:val="20"/>
        </w:rPr>
        <w:fldChar w:fldCharType="begin"/>
      </w:r>
      <w:r w:rsidR="00BB65B3" w:rsidRPr="00FA1229">
        <w:rPr>
          <w:rFonts w:ascii="Arial" w:hAnsi="Arial" w:cs="Arial"/>
          <w:sz w:val="20"/>
          <w:szCs w:val="20"/>
        </w:rPr>
        <w:instrText xml:space="preserve"> ADDIN ZOTERO_ITEM CSL_CITATION {"citationID":"oMtjERxJ","properties":{"formattedCitation":"(Tian et al., 2024b)","plainCitation":"(Tian et al., 2024b)","noteIndex":0},"citationItems":[{"id":196,"uris":["http://zotero.org/users/14238090/items/DDP7ZCY9"],"itemData":{"id":196,"type":"article-journal","container-title":"Food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BB65B3" w:rsidRPr="00FA1229">
        <w:rPr>
          <w:rFonts w:ascii="Arial" w:hAnsi="Arial" w:cs="Arial"/>
          <w:sz w:val="20"/>
          <w:szCs w:val="20"/>
        </w:rPr>
        <w:fldChar w:fldCharType="separate"/>
      </w:r>
      <w:r w:rsidR="00BB65B3" w:rsidRPr="00FA1229">
        <w:rPr>
          <w:rFonts w:ascii="Arial" w:hAnsi="Arial" w:cs="Arial"/>
          <w:sz w:val="20"/>
          <w:szCs w:val="20"/>
        </w:rPr>
        <w:t xml:space="preserve">(Tian </w:t>
      </w:r>
      <w:r w:rsidR="00BB65B3" w:rsidRPr="00FA1229">
        <w:rPr>
          <w:rFonts w:ascii="Arial" w:hAnsi="Arial" w:cs="Arial"/>
          <w:i/>
          <w:iCs/>
          <w:sz w:val="20"/>
          <w:szCs w:val="20"/>
        </w:rPr>
        <w:t>et al.</w:t>
      </w:r>
      <w:r w:rsidR="00BB65B3" w:rsidRPr="00FA1229">
        <w:rPr>
          <w:rFonts w:ascii="Arial" w:hAnsi="Arial" w:cs="Arial"/>
          <w:sz w:val="20"/>
          <w:szCs w:val="20"/>
        </w:rPr>
        <w:t>, 2024b)</w:t>
      </w:r>
      <w:r w:rsidR="00BB65B3" w:rsidRPr="00FA1229">
        <w:rPr>
          <w:rFonts w:ascii="Arial" w:hAnsi="Arial" w:cs="Arial"/>
          <w:sz w:val="20"/>
          <w:szCs w:val="20"/>
        </w:rPr>
        <w:fldChar w:fldCharType="end"/>
      </w:r>
      <w:r w:rsidR="00BB65B3" w:rsidRPr="00FA1229">
        <w:rPr>
          <w:rFonts w:ascii="Arial" w:hAnsi="Arial" w:cs="Arial"/>
          <w:sz w:val="20"/>
          <w:szCs w:val="20"/>
        </w:rPr>
        <w:t>.</w:t>
      </w:r>
    </w:p>
    <w:p w14:paraId="77DEE2DF" w14:textId="77777777" w:rsidR="00044E23" w:rsidRPr="00FA1229" w:rsidRDefault="00044E23" w:rsidP="00DF6D73">
      <w:pPr>
        <w:spacing w:after="0"/>
        <w:ind w:left="360"/>
        <w:jc w:val="both"/>
        <w:rPr>
          <w:rFonts w:ascii="Arial" w:hAnsi="Arial" w:cs="Arial"/>
          <w:sz w:val="20"/>
          <w:szCs w:val="20"/>
        </w:rPr>
      </w:pPr>
    </w:p>
    <w:p w14:paraId="38F096DD" w14:textId="21EE4637" w:rsidR="001A7DC3" w:rsidRPr="00FA1229" w:rsidRDefault="000A5CFE" w:rsidP="00532F56">
      <w:pPr>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 xml:space="preserve">.8. </w:t>
      </w:r>
      <w:r w:rsidR="00CE545A" w:rsidRPr="00FA1229">
        <w:rPr>
          <w:rFonts w:ascii="Arial" w:hAnsi="Arial" w:cs="Arial"/>
          <w:b/>
          <w:bCs/>
          <w:sz w:val="22"/>
        </w:rPr>
        <w:t>Prevent</w:t>
      </w:r>
      <w:r w:rsidR="00451DD9" w:rsidRPr="00FA1229">
        <w:rPr>
          <w:rFonts w:ascii="Arial" w:hAnsi="Arial" w:cs="Arial"/>
          <w:b/>
          <w:bCs/>
          <w:sz w:val="22"/>
        </w:rPr>
        <w:t xml:space="preserve"> </w:t>
      </w:r>
      <w:r w:rsidR="00991EE6" w:rsidRPr="00FA1229">
        <w:rPr>
          <w:rFonts w:ascii="Arial" w:hAnsi="Arial" w:cs="Arial"/>
          <w:b/>
          <w:bCs/>
          <w:sz w:val="22"/>
        </w:rPr>
        <w:t>lipid oxidation:</w:t>
      </w:r>
      <w:r w:rsidR="00991EE6" w:rsidRPr="00FA1229">
        <w:rPr>
          <w:rFonts w:ascii="Arial" w:hAnsi="Arial" w:cs="Arial"/>
          <w:sz w:val="22"/>
        </w:rPr>
        <w:t xml:space="preserve"> </w:t>
      </w:r>
      <w:r w:rsidR="00020CA8" w:rsidRPr="00FA1229">
        <w:rPr>
          <w:rFonts w:ascii="Arial" w:hAnsi="Arial" w:cs="Arial"/>
          <w:sz w:val="20"/>
          <w:szCs w:val="20"/>
        </w:rPr>
        <w:t>Food lipid oxidation can be caused by irradiation, active oxygen species, transition metal ions, enzymes, etc.</w:t>
      </w:r>
      <w:r w:rsidR="008C6A95" w:rsidRPr="00FA1229">
        <w:rPr>
          <w:rFonts w:ascii="Arial" w:hAnsi="Arial" w:cs="Arial"/>
          <w:sz w:val="20"/>
          <w:szCs w:val="20"/>
        </w:rPr>
        <w:t>,</w:t>
      </w:r>
      <w:r w:rsidR="00020CA8" w:rsidRPr="00FA1229">
        <w:rPr>
          <w:rFonts w:ascii="Arial" w:hAnsi="Arial" w:cs="Arial"/>
          <w:sz w:val="20"/>
          <w:szCs w:val="20"/>
        </w:rPr>
        <w:t xml:space="preserve"> and can result in potentially harmful components that reduce the nutritional and sensory value of fatty foods </w:t>
      </w:r>
      <w:r w:rsidR="009C5880" w:rsidRPr="00FA1229">
        <w:rPr>
          <w:rFonts w:ascii="Arial" w:hAnsi="Arial" w:cs="Arial"/>
          <w:sz w:val="20"/>
          <w:szCs w:val="20"/>
        </w:rPr>
        <w:fldChar w:fldCharType="begin"/>
      </w:r>
      <w:r w:rsidR="009C5880" w:rsidRPr="00FA1229">
        <w:rPr>
          <w:rFonts w:ascii="Arial" w:hAnsi="Arial" w:cs="Arial"/>
          <w:sz w:val="20"/>
          <w:szCs w:val="20"/>
        </w:rPr>
        <w:instrText xml:space="preserve"> ADDIN ZOTERO_ITEM CSL_CITATION {"citationID":"QY3TkR0P","properties":{"formattedCitation":"(Kaderides et al., 2021)","plainCitation":"(Kaderides et al., 2021)","noteIndex":0},"citationItems":[{"id":1604,"uris":["http://zotero.org/users/14238090/items/DHGPYUUU"],"itemData":{"id":1604,"type":"article-journal","container-title":"Trends in Food Science &amp; Technology","DOI":"10.1016/j.tifs.2021.06.050","ISSN":"09242244","journalAbbreviation":"Trends in Food Science &amp; Technology","language":"en","page":"380-390","source":"DOI.org (Crossref)","title":"Potential of pomegranate peel extract as a natural additive in foods","volume":"115","author":[{"family":"Kaderides","given":"Kyriakos"},{"family":"Kyriakoudi","given":"Anastasia"},{"family":"Mourtzinos","given":"Ioannis"},{"family":"Goula","given":"Athanasia M."}],"issued":{"date-parts":[["2021",9]]}}}],"schema":"https://github.com/citation-style-language/schema/raw/master/csl-citation.json"} </w:instrText>
      </w:r>
      <w:r w:rsidR="009C5880" w:rsidRPr="00FA1229">
        <w:rPr>
          <w:rFonts w:ascii="Arial" w:hAnsi="Arial" w:cs="Arial"/>
          <w:sz w:val="20"/>
          <w:szCs w:val="20"/>
        </w:rPr>
        <w:fldChar w:fldCharType="separate"/>
      </w:r>
      <w:r w:rsidR="009C5880" w:rsidRPr="00FA1229">
        <w:rPr>
          <w:rFonts w:ascii="Arial" w:hAnsi="Arial" w:cs="Arial"/>
          <w:sz w:val="20"/>
          <w:szCs w:val="20"/>
        </w:rPr>
        <w:t xml:space="preserve">(Kaderides </w:t>
      </w:r>
      <w:r w:rsidR="009C5880" w:rsidRPr="00FA1229">
        <w:rPr>
          <w:rFonts w:ascii="Arial" w:hAnsi="Arial" w:cs="Arial"/>
          <w:i/>
          <w:iCs/>
          <w:sz w:val="20"/>
          <w:szCs w:val="20"/>
        </w:rPr>
        <w:t>et al</w:t>
      </w:r>
      <w:r w:rsidR="009C5880" w:rsidRPr="00FA1229">
        <w:rPr>
          <w:rFonts w:ascii="Arial" w:hAnsi="Arial" w:cs="Arial"/>
          <w:sz w:val="20"/>
          <w:szCs w:val="20"/>
        </w:rPr>
        <w:t>., 2021)</w:t>
      </w:r>
      <w:r w:rsidR="009C5880" w:rsidRPr="00FA1229">
        <w:rPr>
          <w:rFonts w:ascii="Arial" w:hAnsi="Arial" w:cs="Arial"/>
          <w:sz w:val="20"/>
          <w:szCs w:val="20"/>
        </w:rPr>
        <w:fldChar w:fldCharType="end"/>
      </w:r>
      <w:r w:rsidR="009C5880" w:rsidRPr="00FA1229">
        <w:rPr>
          <w:rFonts w:ascii="Arial" w:hAnsi="Arial" w:cs="Arial"/>
          <w:sz w:val="20"/>
          <w:szCs w:val="20"/>
        </w:rPr>
        <w:t>.</w:t>
      </w:r>
      <w:r w:rsidR="00532F56" w:rsidRPr="00FA1229">
        <w:rPr>
          <w:rFonts w:ascii="Arial" w:hAnsi="Arial" w:cs="Arial"/>
          <w:sz w:val="20"/>
          <w:szCs w:val="20"/>
        </w:rPr>
        <w:t xml:space="preserve"> </w:t>
      </w:r>
      <w:r w:rsidR="00B92116" w:rsidRPr="00FA1229">
        <w:rPr>
          <w:rFonts w:ascii="Arial" w:hAnsi="Arial" w:cs="Arial"/>
          <w:sz w:val="20"/>
          <w:szCs w:val="20"/>
        </w:rPr>
        <w:t>Pickering emulsion stabilizers can extend the shelf life of food items, improve their lipid oxidative stability, and raise their market appeal.</w:t>
      </w:r>
      <w:r w:rsidR="008C6A95" w:rsidRPr="00FA1229">
        <w:rPr>
          <w:rFonts w:ascii="Arial" w:hAnsi="Arial" w:cs="Arial"/>
          <w:sz w:val="20"/>
          <w:szCs w:val="20"/>
        </w:rPr>
        <w:t xml:space="preserve"> </w:t>
      </w:r>
      <w:r w:rsidR="00991EE6" w:rsidRPr="00FA1229">
        <w:rPr>
          <w:rFonts w:ascii="Arial" w:hAnsi="Arial" w:cs="Arial"/>
          <w:sz w:val="20"/>
          <w:szCs w:val="20"/>
        </w:rPr>
        <w:t>The oil-water interface layer of plant-based protein Pickering emulsions is much thicker than that of surfactant emulsions. It can better prevent lipid peroxides in oil droplets from contacting transition metal ions in the phase to delay oxidation</w:t>
      </w:r>
      <w:r w:rsidR="00DF1D02" w:rsidRPr="00FA1229">
        <w:rPr>
          <w:rFonts w:ascii="Arial" w:hAnsi="Arial" w:cs="Arial"/>
          <w:sz w:val="20"/>
          <w:szCs w:val="20"/>
        </w:rPr>
        <w:t xml:space="preserve"> </w:t>
      </w:r>
      <w:r w:rsidR="00DF1D02" w:rsidRPr="00FA1229">
        <w:rPr>
          <w:rFonts w:ascii="Arial" w:hAnsi="Arial" w:cs="Arial"/>
          <w:sz w:val="20"/>
          <w:szCs w:val="20"/>
        </w:rPr>
        <w:fldChar w:fldCharType="begin"/>
      </w:r>
      <w:r w:rsidR="00DF1D02" w:rsidRPr="00FA1229">
        <w:rPr>
          <w:rFonts w:ascii="Arial" w:hAnsi="Arial" w:cs="Arial"/>
          <w:sz w:val="20"/>
          <w:szCs w:val="20"/>
        </w:rPr>
        <w:instrText xml:space="preserve"> ADDIN ZOTERO_ITEM CSL_CITATION {"citationID":"TJuZn2OW","properties":{"formattedCitation":"(Tian et al., 2024a)","plainCitation":"(Tian et al., 2024a)","noteIndex":0},"citationItems":[{"id":1308,"uris":["http://zotero.org/users/14238090/items/GP4X5KVY"],"itemData":{"id":1308,"type":"article-journal","container-title":"Food Chemistry: X","DOI":"10.1016/j.fochx.2023.101066","ISSN":"25901575","journalAbbreviation":"Food Chemistry: X","language":"en","page":"101066","source":"DOI.org (Crossref)","title":"Research progress on plant-based protein Pickering particles: Stabilization mechanisms, preparation methods, and application prospects in the food industry","title-short":"Research progress on plant-based protein Pickering particles","volume":"21","author":[{"family":"Tian","given":"Yachao"},{"family":"Sun","given":"Fuwei"},{"family":"Wang","given":"Zhuying"},{"family":"Yuan","given":"Chao"},{"family":"Wang","given":"Zhongjiang"},{"family":"Guo","given":"Zengwang"},{"family":"Zhou","given":"Linyi"}],"issued":{"date-parts":[["2024",3]]}}}],"schema":"https://github.com/citation-style-language/schema/raw/master/csl-citation.json"} </w:instrText>
      </w:r>
      <w:r w:rsidR="00DF1D02" w:rsidRPr="00FA1229">
        <w:rPr>
          <w:rFonts w:ascii="Arial" w:hAnsi="Arial" w:cs="Arial"/>
          <w:sz w:val="20"/>
          <w:szCs w:val="20"/>
        </w:rPr>
        <w:fldChar w:fldCharType="separate"/>
      </w:r>
      <w:r w:rsidR="00DF1D02" w:rsidRPr="00FA1229">
        <w:rPr>
          <w:rFonts w:ascii="Arial" w:hAnsi="Arial" w:cs="Arial"/>
          <w:sz w:val="20"/>
          <w:szCs w:val="20"/>
        </w:rPr>
        <w:t xml:space="preserve">(Tian </w:t>
      </w:r>
      <w:r w:rsidR="00DF1D02" w:rsidRPr="00FA1229">
        <w:rPr>
          <w:rFonts w:ascii="Arial" w:hAnsi="Arial" w:cs="Arial"/>
          <w:i/>
          <w:iCs/>
          <w:sz w:val="20"/>
          <w:szCs w:val="20"/>
        </w:rPr>
        <w:t>et al</w:t>
      </w:r>
      <w:r w:rsidR="00DF1D02" w:rsidRPr="00FA1229">
        <w:rPr>
          <w:rFonts w:ascii="Arial" w:hAnsi="Arial" w:cs="Arial"/>
          <w:sz w:val="20"/>
          <w:szCs w:val="20"/>
        </w:rPr>
        <w:t>., 2024a)</w:t>
      </w:r>
      <w:r w:rsidR="00DF1D02" w:rsidRPr="00FA1229">
        <w:rPr>
          <w:rFonts w:ascii="Arial" w:hAnsi="Arial" w:cs="Arial"/>
          <w:sz w:val="20"/>
          <w:szCs w:val="20"/>
        </w:rPr>
        <w:fldChar w:fldCharType="end"/>
      </w:r>
      <w:r w:rsidR="00991EE6" w:rsidRPr="00FA1229">
        <w:rPr>
          <w:rFonts w:ascii="Arial" w:hAnsi="Arial" w:cs="Arial"/>
          <w:sz w:val="20"/>
          <w:szCs w:val="20"/>
        </w:rPr>
        <w:t>.</w:t>
      </w:r>
    </w:p>
    <w:p w14:paraId="6AC30D3D" w14:textId="59398F86" w:rsidR="006076DA" w:rsidRPr="00FA1229" w:rsidRDefault="001A7DC3" w:rsidP="006076DA">
      <w:pPr>
        <w:spacing w:after="0"/>
        <w:ind w:left="360"/>
        <w:jc w:val="both"/>
        <w:rPr>
          <w:rFonts w:ascii="Arial" w:hAnsi="Arial" w:cs="Arial"/>
          <w:sz w:val="20"/>
          <w:szCs w:val="16"/>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.9.</w:t>
      </w:r>
      <w:r w:rsidR="00A70BB8" w:rsidRPr="00FA1229">
        <w:rPr>
          <w:rFonts w:ascii="Arial" w:hAnsi="Arial" w:cs="Arial"/>
          <w:b/>
          <w:bCs/>
          <w:sz w:val="22"/>
        </w:rPr>
        <w:t xml:space="preserve"> </w:t>
      </w:r>
      <w:r w:rsidR="00A77A75" w:rsidRPr="00FA1229">
        <w:rPr>
          <w:rFonts w:ascii="Arial" w:hAnsi="Arial" w:cs="Arial"/>
          <w:b/>
          <w:bCs/>
          <w:sz w:val="22"/>
        </w:rPr>
        <w:t>Wastewater</w:t>
      </w:r>
      <w:r w:rsidRPr="00FA1229">
        <w:rPr>
          <w:rFonts w:ascii="Arial" w:hAnsi="Arial" w:cs="Arial"/>
          <w:b/>
          <w:bCs/>
          <w:sz w:val="22"/>
        </w:rPr>
        <w:t xml:space="preserve"> treatment:</w:t>
      </w:r>
      <w:r w:rsidR="00A77A75" w:rsidRPr="00FA1229">
        <w:rPr>
          <w:rFonts w:ascii="Arial" w:hAnsi="Arial" w:cs="Arial"/>
          <w:b/>
          <w:bCs/>
          <w:sz w:val="22"/>
        </w:rPr>
        <w:t xml:space="preserve"> </w:t>
      </w:r>
      <w:r w:rsidR="0085461C" w:rsidRPr="00FA1229">
        <w:rPr>
          <w:rFonts w:ascii="Arial" w:hAnsi="Arial" w:cs="Arial"/>
          <w:sz w:val="20"/>
          <w:szCs w:val="20"/>
        </w:rPr>
        <w:t>The need for cutting-edge and environmentally friendly wastewater treatment technologies has increased due to growing global concerns about pollution and water scarcity. Pickering emulsions have become a viable wastewater treatment option because of their stability, adjustable characteristics, and capacity to treat a variety of contaminants.</w:t>
      </w:r>
      <w:r w:rsidR="00A77A75" w:rsidRPr="00FA1229">
        <w:rPr>
          <w:rFonts w:ascii="Arial" w:hAnsi="Arial" w:cs="Arial"/>
          <w:sz w:val="20"/>
          <w:szCs w:val="20"/>
        </w:rPr>
        <w:t xml:space="preserve"> </w:t>
      </w:r>
      <w:r w:rsidR="00F85CF1" w:rsidRPr="00FA1229">
        <w:rPr>
          <w:rFonts w:ascii="Arial" w:hAnsi="Arial" w:cs="Arial"/>
          <w:sz w:val="20"/>
          <w:szCs w:val="20"/>
        </w:rPr>
        <w:t xml:space="preserve">A new ELM trend called the Pickering emulsion liquid membrane (PELM) has been developed. PELM supported by nanoparticles may provide two advantages, especially if the nanoparticles are magnetic i.e. increased stability of the emulsion droplet under a variety of experimental conditions and ease of de-emulsification after extraction operations </w:t>
      </w:r>
      <w:r w:rsidR="00801A92" w:rsidRPr="00FA1229">
        <w:rPr>
          <w:rFonts w:ascii="Arial" w:hAnsi="Arial" w:cs="Arial"/>
          <w:sz w:val="20"/>
          <w:szCs w:val="20"/>
        </w:rPr>
        <w:t>(</w:t>
      </w:r>
      <w:r w:rsidR="00801A92" w:rsidRPr="00FA1229">
        <w:rPr>
          <w:rFonts w:ascii="Arial" w:hAnsi="Arial" w:cs="Arial"/>
          <w:sz w:val="20"/>
          <w:szCs w:val="16"/>
        </w:rPr>
        <w:t xml:space="preserve">Hussein </w:t>
      </w:r>
      <w:r w:rsidR="00801A92" w:rsidRPr="00FA1229">
        <w:rPr>
          <w:rFonts w:ascii="Arial" w:hAnsi="Arial" w:cs="Arial"/>
          <w:i/>
          <w:iCs/>
          <w:sz w:val="20"/>
          <w:szCs w:val="16"/>
        </w:rPr>
        <w:t>et al</w:t>
      </w:r>
      <w:r w:rsidR="00801A92" w:rsidRPr="00FA1229">
        <w:rPr>
          <w:rFonts w:ascii="Arial" w:hAnsi="Arial" w:cs="Arial"/>
          <w:sz w:val="20"/>
          <w:szCs w:val="16"/>
        </w:rPr>
        <w:t>., 2019).</w:t>
      </w:r>
      <w:r w:rsidR="00C76BC7" w:rsidRPr="00FA1229">
        <w:rPr>
          <w:rFonts w:ascii="Arial" w:hAnsi="Arial" w:cs="Arial"/>
          <w:sz w:val="20"/>
          <w:szCs w:val="16"/>
        </w:rPr>
        <w:t xml:space="preserve"> </w:t>
      </w:r>
    </w:p>
    <w:p w14:paraId="5549AC0D" w14:textId="5D24E070" w:rsidR="00F85CF1" w:rsidRPr="00FA1229" w:rsidRDefault="00C76BC7" w:rsidP="006076DA">
      <w:pPr>
        <w:spacing w:after="0"/>
        <w:ind w:left="360"/>
        <w:jc w:val="both"/>
        <w:rPr>
          <w:rFonts w:ascii="Arial" w:hAnsi="Arial" w:cs="Arial"/>
          <w:sz w:val="20"/>
          <w:szCs w:val="20"/>
        </w:rPr>
      </w:pPr>
      <w:r w:rsidRPr="00FA1229">
        <w:rPr>
          <w:rFonts w:ascii="Arial" w:hAnsi="Arial" w:cs="Arial"/>
          <w:sz w:val="20"/>
          <w:szCs w:val="16"/>
        </w:rPr>
        <w:t xml:space="preserve">A study was conducted </w:t>
      </w:r>
      <w:r w:rsidRPr="00FA1229">
        <w:rPr>
          <w:rFonts w:ascii="Arial" w:hAnsi="Arial" w:cs="Arial"/>
          <w:sz w:val="20"/>
          <w:szCs w:val="20"/>
        </w:rPr>
        <w:t xml:space="preserve">for removing </w:t>
      </w:r>
      <w:r w:rsidR="00F85CF1" w:rsidRPr="00FA1229">
        <w:rPr>
          <w:rFonts w:ascii="Arial" w:hAnsi="Arial" w:cs="Arial"/>
          <w:sz w:val="20"/>
          <w:szCs w:val="20"/>
        </w:rPr>
        <w:t>4-methoxypheno</w:t>
      </w:r>
      <w:r w:rsidRPr="00FA1229">
        <w:rPr>
          <w:rFonts w:ascii="Arial" w:hAnsi="Arial" w:cs="Arial"/>
          <w:sz w:val="20"/>
          <w:szCs w:val="20"/>
        </w:rPr>
        <w:t xml:space="preserve"> from wastewater </w:t>
      </w:r>
      <w:r w:rsidRPr="00FA1229">
        <w:rPr>
          <w:rFonts w:ascii="Arial" w:hAnsi="Arial" w:cs="Arial"/>
          <w:sz w:val="20"/>
          <w:szCs w:val="16"/>
        </w:rPr>
        <w:t xml:space="preserve">using </w:t>
      </w:r>
      <w:r w:rsidRPr="00FA1229">
        <w:rPr>
          <w:rFonts w:ascii="Arial" w:hAnsi="Arial" w:cs="Arial"/>
          <w:sz w:val="20"/>
          <w:szCs w:val="20"/>
        </w:rPr>
        <w:t xml:space="preserve">Oleic acid-coated </w:t>
      </w:r>
      <w:r w:rsidR="00F85CF1" w:rsidRPr="00FA1229">
        <w:rPr>
          <w:rFonts w:ascii="Arial" w:hAnsi="Arial" w:cs="Arial"/>
          <w:sz w:val="20"/>
          <w:szCs w:val="20"/>
        </w:rPr>
        <w:t xml:space="preserve">magnetized </w:t>
      </w:r>
      <w:r w:rsidRPr="00FA1229">
        <w:rPr>
          <w:rFonts w:ascii="Arial" w:hAnsi="Arial" w:cs="Arial"/>
          <w:sz w:val="20"/>
          <w:szCs w:val="20"/>
        </w:rPr>
        <w:t>nano-Fe3O4 particles as Pickering particles for stabilizing W/O/W Pickering emulsion liquid membrane (PELM) system.</w:t>
      </w:r>
      <w:r w:rsidR="00F85CF1" w:rsidRPr="00FA1229">
        <w:rPr>
          <w:rFonts w:ascii="Arial" w:hAnsi="Arial" w:cs="Arial"/>
          <w:sz w:val="20"/>
          <w:szCs w:val="20"/>
        </w:rPr>
        <w:t xml:space="preserve"> It reported that there was over 86% of extraction efficiency and the idea can also be applied to non-magnetic nanoparticles, where centrifugation can be used to demulsify the particles and oil phase, making it simple to collect and reuse them. This would lessen the environmental impact and cut down on material consumption and costs</w:t>
      </w:r>
      <w:r w:rsidR="003958FF" w:rsidRPr="00FA1229">
        <w:rPr>
          <w:rFonts w:ascii="Arial" w:hAnsi="Arial" w:cs="Arial"/>
          <w:sz w:val="20"/>
          <w:szCs w:val="20"/>
        </w:rPr>
        <w:t xml:space="preserve"> (</w:t>
      </w:r>
      <w:r w:rsidR="003958FF" w:rsidRPr="00FA1229">
        <w:rPr>
          <w:rFonts w:ascii="Arial" w:hAnsi="Arial" w:cs="Arial"/>
          <w:sz w:val="20"/>
          <w:szCs w:val="16"/>
        </w:rPr>
        <w:t xml:space="preserve">Lin </w:t>
      </w:r>
      <w:r w:rsidR="003958FF" w:rsidRPr="00FA1229">
        <w:rPr>
          <w:rFonts w:ascii="Arial" w:hAnsi="Arial" w:cs="Arial"/>
          <w:i/>
          <w:iCs/>
          <w:sz w:val="20"/>
          <w:szCs w:val="16"/>
        </w:rPr>
        <w:t>et al</w:t>
      </w:r>
      <w:r w:rsidR="003958FF" w:rsidRPr="00FA1229">
        <w:rPr>
          <w:rFonts w:ascii="Arial" w:hAnsi="Arial" w:cs="Arial"/>
          <w:sz w:val="20"/>
          <w:szCs w:val="16"/>
        </w:rPr>
        <w:t>., 2016)</w:t>
      </w:r>
      <w:r w:rsidR="00F85CF1" w:rsidRPr="00FA1229">
        <w:rPr>
          <w:rFonts w:ascii="Arial" w:hAnsi="Arial" w:cs="Arial"/>
          <w:sz w:val="20"/>
          <w:szCs w:val="20"/>
        </w:rPr>
        <w:t>.</w:t>
      </w:r>
    </w:p>
    <w:p w14:paraId="6046137A" w14:textId="77777777" w:rsidR="006076DA" w:rsidRPr="00FA1229" w:rsidRDefault="006076DA" w:rsidP="006076DA">
      <w:pPr>
        <w:spacing w:after="0"/>
        <w:ind w:left="360"/>
        <w:jc w:val="both"/>
        <w:rPr>
          <w:rFonts w:ascii="Arial" w:hAnsi="Arial" w:cs="Arial"/>
          <w:sz w:val="20"/>
          <w:szCs w:val="20"/>
        </w:rPr>
      </w:pPr>
    </w:p>
    <w:p w14:paraId="4FA286FB" w14:textId="17941877" w:rsidR="00C0660F" w:rsidRPr="00FA1229" w:rsidRDefault="00FA492E" w:rsidP="001C35F5">
      <w:pPr>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w:t>
      </w:r>
      <w:r w:rsidR="001A7DC3" w:rsidRPr="00FA1229">
        <w:rPr>
          <w:rFonts w:ascii="Arial" w:hAnsi="Arial" w:cs="Arial"/>
          <w:b/>
          <w:bCs/>
          <w:sz w:val="22"/>
        </w:rPr>
        <w:t>10</w:t>
      </w:r>
      <w:r w:rsidRPr="00FA1229">
        <w:rPr>
          <w:rFonts w:ascii="Arial" w:hAnsi="Arial" w:cs="Arial"/>
          <w:b/>
          <w:bCs/>
          <w:sz w:val="22"/>
        </w:rPr>
        <w:t xml:space="preserve">. </w:t>
      </w:r>
      <w:r w:rsidR="00036FF2" w:rsidRPr="00FA1229">
        <w:rPr>
          <w:rFonts w:ascii="Arial" w:hAnsi="Arial" w:cs="Arial"/>
          <w:b/>
          <w:bCs/>
          <w:sz w:val="22"/>
        </w:rPr>
        <w:t>Detergents</w:t>
      </w:r>
      <w:r w:rsidR="00036FF2" w:rsidRPr="00FA1229">
        <w:rPr>
          <w:rFonts w:ascii="Arial" w:hAnsi="Arial" w:cs="Arial"/>
          <w:sz w:val="22"/>
        </w:rPr>
        <w:t xml:space="preserve">: </w:t>
      </w:r>
      <w:r w:rsidR="00036FF2" w:rsidRPr="00FA1229">
        <w:rPr>
          <w:rFonts w:ascii="Arial" w:hAnsi="Arial" w:cs="Arial"/>
          <w:sz w:val="20"/>
          <w:szCs w:val="20"/>
        </w:rPr>
        <w:t xml:space="preserve">Companies that manufacture and prepare food inevitably generate a lot of oil and grease, and the key component in conventional detergents is surfactant. Extended usage of these detergents can have negative environmental effects. Therefore, detergents made from solid-particle (biodegradable Pickering particles) offer superior stain removal as well as being ecologically sound </w:t>
      </w:r>
      <w:r w:rsidR="00036FF2" w:rsidRPr="00FA1229">
        <w:rPr>
          <w:rFonts w:ascii="Arial" w:hAnsi="Arial" w:cs="Arial"/>
          <w:sz w:val="20"/>
          <w:szCs w:val="20"/>
        </w:rPr>
        <w:fldChar w:fldCharType="begin"/>
      </w:r>
      <w:r w:rsidR="00036FF2" w:rsidRPr="00FA1229">
        <w:rPr>
          <w:rFonts w:ascii="Arial" w:hAnsi="Arial" w:cs="Arial"/>
          <w:sz w:val="20"/>
          <w:szCs w:val="20"/>
        </w:rPr>
        <w:instrText xml:space="preserve"> ADDIN ZOTERO_ITEM CSL_CITATION {"citationID":"oo8PWxb3","properties":{"formattedCitation":"(M. Zhang et al., 2023)","plainCitation":"(M. Zhang et al., 2023)","noteIndex":0},"citationItems":[{"id":202,"uris":["http://zotero.org/users/14238090/items/9S3NV272"],"itemData":{"id":202,"type":"article-journal","abstract":"Protein-based high internal phase Pickering emulsions (HIPEs) are emulsions using protein particles as a stabilizer in which the volume fraction of the dispersed phase exceeds 74%. Stabilizers are irreversibly adsorbed at the interface of the oil phase and water phase to maintain the droplet structure. Protein-based HIPEs have shown great potential for a variety of fields, including foods, due to the wide range of materials, simple preparation, and good biocompatibility. This review introduces the preparation routes of protein-based HIPEs and summarizes and classifies the preparation methods of protein stabilizers according to their formation mechanism. Further outlined are the types and properties of protein stabilizers used in the present studies, the composition of the oil phase, the encapsulating substances, and the properties of the constituted protein-based HIPEs. Finally, future development of protein-based HIPEs was explored, such as the development of protein-based stabilizers, the improvement of emulsification technology, and the quality control of stabilizers and protein-based HIPEs.","container-title":"Foods","DOI":"10.3390/foods12030482","ISSN":"2304-8158","issue":"3","journalAbbreviation":"Foods","language":"en","license":"https://creativecommons.org/licenses/by/4.0/","page":"482","source":"DOI.org (Crossref)","title":"Protein-Based High Internal Phase Pickering Emulsions: A Review of Their Fabrication, Composition and Future Perspectives in the Food Industry","title-short":"Protein-Based High Internal Phase Pickering Emulsions","volume":"12","author":[{"family":"Zhang","given":"Minghao"},{"family":"Li","given":"Xiang"},{"family":"Zhou","given":"Li"},{"family":"Chen","given":"Weilin"},{"family":"Marchioni","given":"Eric"}],"issued":{"date-parts":[["2023",1,20]]}}}],"schema":"https://github.com/citation-style-language/schema/raw/master/csl-citation.json"} </w:instrText>
      </w:r>
      <w:r w:rsidR="00036FF2" w:rsidRPr="00FA1229">
        <w:rPr>
          <w:rFonts w:ascii="Arial" w:hAnsi="Arial" w:cs="Arial"/>
          <w:sz w:val="20"/>
          <w:szCs w:val="20"/>
        </w:rPr>
        <w:fldChar w:fldCharType="separate"/>
      </w:r>
      <w:r w:rsidR="00036FF2" w:rsidRPr="00FA1229">
        <w:rPr>
          <w:rFonts w:ascii="Arial" w:hAnsi="Arial" w:cs="Arial"/>
          <w:sz w:val="20"/>
          <w:szCs w:val="20"/>
        </w:rPr>
        <w:t xml:space="preserve">(Zhang </w:t>
      </w:r>
      <w:r w:rsidR="00036FF2" w:rsidRPr="00FA1229">
        <w:rPr>
          <w:rFonts w:ascii="Arial" w:hAnsi="Arial" w:cs="Arial"/>
          <w:i/>
          <w:iCs/>
          <w:sz w:val="20"/>
          <w:szCs w:val="20"/>
        </w:rPr>
        <w:t>et al</w:t>
      </w:r>
      <w:r w:rsidR="00036FF2" w:rsidRPr="00FA1229">
        <w:rPr>
          <w:rFonts w:ascii="Arial" w:hAnsi="Arial" w:cs="Arial"/>
          <w:sz w:val="20"/>
          <w:szCs w:val="20"/>
        </w:rPr>
        <w:t>., 2023)</w:t>
      </w:r>
      <w:r w:rsidR="00036FF2" w:rsidRPr="00FA1229">
        <w:rPr>
          <w:rFonts w:ascii="Arial" w:hAnsi="Arial" w:cs="Arial"/>
          <w:sz w:val="20"/>
          <w:szCs w:val="20"/>
        </w:rPr>
        <w:fldChar w:fldCharType="end"/>
      </w:r>
      <w:r w:rsidR="00054F05" w:rsidRPr="00FA1229">
        <w:rPr>
          <w:rFonts w:ascii="Arial" w:hAnsi="Arial" w:cs="Arial"/>
          <w:sz w:val="20"/>
          <w:szCs w:val="20"/>
        </w:rPr>
        <w:t>.</w:t>
      </w:r>
    </w:p>
    <w:p w14:paraId="7850D38D" w14:textId="3FBE824C" w:rsidR="003619C7" w:rsidRPr="00FA1229" w:rsidRDefault="00FA492E" w:rsidP="001C35F5">
      <w:pPr>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0</w:t>
      </w:r>
      <w:r w:rsidRPr="00FA1229">
        <w:rPr>
          <w:rFonts w:ascii="Arial" w:hAnsi="Arial" w:cs="Arial"/>
          <w:b/>
          <w:bCs/>
          <w:sz w:val="22"/>
        </w:rPr>
        <w:t>.1</w:t>
      </w:r>
      <w:r w:rsidR="001A7DC3" w:rsidRPr="00FA1229">
        <w:rPr>
          <w:rFonts w:ascii="Arial" w:hAnsi="Arial" w:cs="Arial"/>
          <w:b/>
          <w:bCs/>
          <w:sz w:val="22"/>
        </w:rPr>
        <w:t>1</w:t>
      </w:r>
      <w:r w:rsidRPr="00FA1229">
        <w:rPr>
          <w:rFonts w:ascii="Arial" w:hAnsi="Arial" w:cs="Arial"/>
          <w:b/>
          <w:bCs/>
          <w:sz w:val="22"/>
        </w:rPr>
        <w:t xml:space="preserve">. </w:t>
      </w:r>
      <w:r w:rsidR="008914A4" w:rsidRPr="00FA1229">
        <w:rPr>
          <w:rFonts w:ascii="Arial" w:hAnsi="Arial" w:cs="Arial"/>
          <w:b/>
          <w:bCs/>
          <w:sz w:val="22"/>
        </w:rPr>
        <w:t>Bioimaging/ Biosensing</w:t>
      </w:r>
      <w:r w:rsidR="008914A4" w:rsidRPr="00FA1229">
        <w:rPr>
          <w:rFonts w:ascii="Arial" w:hAnsi="Arial" w:cs="Arial"/>
          <w:sz w:val="22"/>
        </w:rPr>
        <w:t>:</w:t>
      </w:r>
      <w:r w:rsidR="00361EE6" w:rsidRPr="00FA1229">
        <w:rPr>
          <w:rFonts w:ascii="Arial" w:hAnsi="Arial" w:cs="Arial"/>
          <w:sz w:val="22"/>
        </w:rPr>
        <w:t xml:space="preserve"> </w:t>
      </w:r>
      <w:r w:rsidR="0089529E" w:rsidRPr="00FA1229">
        <w:rPr>
          <w:rFonts w:ascii="Arial" w:hAnsi="Arial" w:cs="Arial"/>
          <w:sz w:val="20"/>
          <w:szCs w:val="20"/>
        </w:rPr>
        <w:t xml:space="preserve">Highly luminescent graphene quantum dots </w:t>
      </w:r>
      <w:r w:rsidR="009E50AB" w:rsidRPr="00FA1229">
        <w:rPr>
          <w:rFonts w:ascii="Arial" w:hAnsi="Arial" w:cs="Arial"/>
          <w:sz w:val="20"/>
          <w:szCs w:val="20"/>
        </w:rPr>
        <w:t xml:space="preserve">can be employed </w:t>
      </w:r>
      <w:r w:rsidR="0089529E" w:rsidRPr="00FA1229">
        <w:rPr>
          <w:rFonts w:ascii="Arial" w:hAnsi="Arial" w:cs="Arial"/>
          <w:sz w:val="20"/>
          <w:szCs w:val="20"/>
        </w:rPr>
        <w:t>as stabilizers to produce Pickering emulsions and particles with controlled nanostructures and high luminescence, which would be useful for bioimaging, drug delivery, and optoelectronic devices. Colloidosome shells are usually composed of hundreds or thousands of nanoparticles</w:t>
      </w:r>
      <w:r w:rsidR="006421AA" w:rsidRPr="00FA1229">
        <w:rPr>
          <w:rFonts w:ascii="Arial" w:hAnsi="Arial" w:cs="Arial"/>
          <w:sz w:val="20"/>
          <w:szCs w:val="20"/>
        </w:rPr>
        <w:t>.</w:t>
      </w:r>
      <w:r w:rsidR="0089529E" w:rsidRPr="00FA1229">
        <w:rPr>
          <w:rFonts w:ascii="Arial" w:hAnsi="Arial" w:cs="Arial"/>
          <w:sz w:val="20"/>
          <w:szCs w:val="20"/>
        </w:rPr>
        <w:t xml:space="preserve"> </w:t>
      </w:r>
      <w:r w:rsidR="005123C7" w:rsidRPr="00FA1229">
        <w:rPr>
          <w:rFonts w:ascii="Arial" w:hAnsi="Arial" w:cs="Arial"/>
          <w:sz w:val="20"/>
          <w:szCs w:val="20"/>
        </w:rPr>
        <w:t>They have smooth surfaces with large surface areas</w:t>
      </w:r>
      <w:r w:rsidR="0089529E" w:rsidRPr="00FA1229">
        <w:rPr>
          <w:rFonts w:ascii="Arial" w:hAnsi="Arial" w:cs="Arial"/>
          <w:sz w:val="20"/>
          <w:szCs w:val="20"/>
        </w:rPr>
        <w:t>, which facilitates the grafting of functional groups or makes possible other applications needing large surface areas, such as biosensing or bioimaging</w:t>
      </w:r>
      <w:r w:rsidR="005123C7" w:rsidRPr="00FA1229">
        <w:rPr>
          <w:rFonts w:ascii="Arial" w:hAnsi="Arial" w:cs="Arial"/>
          <w:sz w:val="20"/>
          <w:szCs w:val="20"/>
        </w:rPr>
        <w:t xml:space="preserve"> </w:t>
      </w:r>
      <w:r w:rsidR="005123C7" w:rsidRPr="00FA1229">
        <w:rPr>
          <w:rFonts w:ascii="Arial" w:hAnsi="Arial" w:cs="Arial"/>
          <w:sz w:val="20"/>
          <w:szCs w:val="20"/>
        </w:rPr>
        <w:fldChar w:fldCharType="begin"/>
      </w:r>
      <w:r w:rsidR="005123C7" w:rsidRPr="00FA1229">
        <w:rPr>
          <w:rFonts w:ascii="Arial" w:hAnsi="Arial" w:cs="Arial"/>
          <w:sz w:val="20"/>
          <w:szCs w:val="20"/>
        </w:rPr>
        <w:instrText xml:space="preserve"> ADDIN ZOTERO_ITEM CSL_CITATION {"citationID":"arlwrkCc","properties":{"formattedCitation":"(Wu &amp; Ma, 2016)","plainCitation":"(Wu &amp; Ma, 2016)","noteIndex":0},"citationItems":[{"id":184,"uris":["http://zotero.org/users/14238090/items/J2ZNH8ZD"],"itemData":{"id":184,"type":"article-journal","abstract":"In recent years, emulsions stabilized by micro</w:instrText>
      </w:r>
      <w:r w:rsidR="005123C7" w:rsidRPr="00FA1229">
        <w:rPr>
          <w:rFonts w:ascii="Cambria Math" w:hAnsi="Cambria Math" w:cs="Cambria Math"/>
          <w:sz w:val="20"/>
          <w:szCs w:val="20"/>
        </w:rPr>
        <w:instrText>‐</w:instrText>
      </w:r>
      <w:r w:rsidR="005123C7" w:rsidRPr="00FA1229">
        <w:rPr>
          <w:rFonts w:ascii="Arial" w:hAnsi="Arial" w:cs="Arial"/>
          <w:sz w:val="20"/>
          <w:szCs w:val="20"/>
        </w:rPr>
        <w:instrText xml:space="preserve"> or nanoparticles (known as Pickering emulsions) have attracted much attention. Micro</w:instrText>
      </w:r>
      <w:r w:rsidR="005123C7" w:rsidRPr="00FA1229">
        <w:rPr>
          <w:rFonts w:ascii="Cambria Math" w:hAnsi="Cambria Math" w:cs="Cambria Math"/>
          <w:sz w:val="20"/>
          <w:szCs w:val="20"/>
        </w:rPr>
        <w:instrText>‐</w:instrText>
      </w:r>
      <w:r w:rsidR="005123C7" w:rsidRPr="00FA1229">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005123C7" w:rsidRPr="00FA1229">
        <w:rPr>
          <w:rFonts w:ascii="Cambria Math" w:hAnsi="Cambria Math" w:cs="Cambria Math"/>
          <w:sz w:val="20"/>
          <w:szCs w:val="20"/>
        </w:rPr>
        <w:instrText>‐</w:instrText>
      </w:r>
      <w:r w:rsidR="005123C7" w:rsidRPr="00FA1229">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005123C7" w:rsidRPr="00FA1229">
        <w:rPr>
          <w:rFonts w:ascii="Cambria Math" w:hAnsi="Cambria Math" w:cs="Cambria Math"/>
          <w:sz w:val="20"/>
          <w:szCs w:val="20"/>
        </w:rPr>
        <w:instrText>‐</w:instrText>
      </w:r>
      <w:r w:rsidR="005123C7" w:rsidRPr="00FA1229">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005123C7" w:rsidRPr="00FA1229">
        <w:rPr>
          <w:rFonts w:ascii="Cambria Math" w:hAnsi="Cambria Math" w:cs="Cambria Math"/>
          <w:sz w:val="20"/>
          <w:szCs w:val="20"/>
        </w:rPr>
        <w:instrText>‐</w:instrText>
      </w:r>
      <w:r w:rsidR="005123C7" w:rsidRPr="00FA1229">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005123C7" w:rsidRPr="00FA1229">
        <w:rPr>
          <w:rFonts w:ascii="Cambria Math" w:hAnsi="Cambria Math" w:cs="Cambria Math"/>
          <w:sz w:val="20"/>
          <w:szCs w:val="20"/>
        </w:rPr>
        <w:instrText>‐</w:instrText>
      </w:r>
      <w:r w:rsidR="005123C7" w:rsidRPr="00FA1229">
        <w:rPr>
          <w:rFonts w:ascii="Arial" w:hAnsi="Arial" w:cs="Arial"/>
          <w:sz w:val="20"/>
          <w:szCs w:val="20"/>
        </w:rPr>
        <w:instrText xml:space="preserve">Hui"}],"issued":{"date-parts":[["2016",9]]}}}],"schema":"https://github.com/citation-style-language/schema/raw/master/csl-citation.json"} </w:instrText>
      </w:r>
      <w:r w:rsidR="005123C7" w:rsidRPr="00FA1229">
        <w:rPr>
          <w:rFonts w:ascii="Arial" w:hAnsi="Arial" w:cs="Arial"/>
          <w:sz w:val="20"/>
          <w:szCs w:val="20"/>
        </w:rPr>
        <w:fldChar w:fldCharType="separate"/>
      </w:r>
      <w:r w:rsidR="005123C7" w:rsidRPr="00FA1229">
        <w:rPr>
          <w:rFonts w:ascii="Arial" w:hAnsi="Arial" w:cs="Arial"/>
          <w:sz w:val="20"/>
          <w:szCs w:val="20"/>
        </w:rPr>
        <w:t>(Wu &amp; Ma, 2016)</w:t>
      </w:r>
      <w:r w:rsidR="005123C7" w:rsidRPr="00FA1229">
        <w:rPr>
          <w:rFonts w:ascii="Arial" w:hAnsi="Arial" w:cs="Arial"/>
          <w:sz w:val="20"/>
          <w:szCs w:val="20"/>
        </w:rPr>
        <w:fldChar w:fldCharType="end"/>
      </w:r>
      <w:r w:rsidR="0089529E" w:rsidRPr="00FA1229">
        <w:rPr>
          <w:rFonts w:ascii="Arial" w:hAnsi="Arial" w:cs="Arial"/>
          <w:sz w:val="20"/>
          <w:szCs w:val="20"/>
        </w:rPr>
        <w:t>.</w:t>
      </w:r>
    </w:p>
    <w:p w14:paraId="44812C50" w14:textId="77777777" w:rsidR="00897B70" w:rsidRPr="00FA1229" w:rsidRDefault="00897B70" w:rsidP="00195DDE">
      <w:pPr>
        <w:ind w:left="360"/>
        <w:jc w:val="center"/>
        <w:rPr>
          <w:rFonts w:ascii="Arial" w:hAnsi="Arial" w:cs="Arial"/>
          <w:sz w:val="20"/>
          <w:szCs w:val="20"/>
        </w:rPr>
      </w:pPr>
    </w:p>
    <w:p w14:paraId="204D9DA8" w14:textId="77777777" w:rsidR="00897B70" w:rsidRPr="00FA1229" w:rsidRDefault="00897B70" w:rsidP="00195DDE">
      <w:pPr>
        <w:ind w:left="360"/>
        <w:jc w:val="center"/>
        <w:rPr>
          <w:rFonts w:ascii="Arial" w:hAnsi="Arial" w:cs="Arial"/>
          <w:sz w:val="20"/>
          <w:szCs w:val="20"/>
        </w:rPr>
      </w:pPr>
    </w:p>
    <w:p w14:paraId="5597997F" w14:textId="2A8DE316" w:rsidR="001A2D05" w:rsidRPr="00FA1229" w:rsidRDefault="00195DDE" w:rsidP="00195DDE">
      <w:pPr>
        <w:ind w:left="360"/>
        <w:jc w:val="center"/>
        <w:rPr>
          <w:rFonts w:ascii="Arial" w:hAnsi="Arial" w:cs="Arial"/>
          <w:sz w:val="20"/>
          <w:szCs w:val="20"/>
        </w:rPr>
      </w:pPr>
      <w:r w:rsidRPr="00FA1229">
        <w:rPr>
          <w:rFonts w:ascii="Arial" w:hAnsi="Arial" w:cs="Arial"/>
          <w:sz w:val="20"/>
          <w:szCs w:val="20"/>
        </w:rPr>
        <w:t>Table 2: various applications of Pickering emulsions in food industry</w:t>
      </w:r>
    </w:p>
    <w:tbl>
      <w:tblPr>
        <w:tblStyle w:val="TableGrid"/>
        <w:tblW w:w="0" w:type="auto"/>
        <w:tblLook w:val="04A0" w:firstRow="1" w:lastRow="0" w:firstColumn="1" w:lastColumn="0" w:noHBand="0" w:noVBand="1"/>
      </w:tblPr>
      <w:tblGrid>
        <w:gridCol w:w="3008"/>
        <w:gridCol w:w="3664"/>
        <w:gridCol w:w="2344"/>
      </w:tblGrid>
      <w:tr w:rsidR="001A2D05" w:rsidRPr="00FA1229" w14:paraId="049BAABA" w14:textId="77777777" w:rsidTr="001A2D05">
        <w:tc>
          <w:tcPr>
            <w:tcW w:w="0" w:type="auto"/>
            <w:hideMark/>
          </w:tcPr>
          <w:p w14:paraId="33E87B79" w14:textId="77777777" w:rsidR="001A2D05" w:rsidRPr="00FA1229" w:rsidRDefault="001A2D05" w:rsidP="001A2D05">
            <w:pPr>
              <w:spacing w:after="160" w:line="259" w:lineRule="auto"/>
              <w:ind w:left="360"/>
              <w:jc w:val="both"/>
              <w:rPr>
                <w:rFonts w:ascii="Arial" w:hAnsi="Arial" w:cs="Arial"/>
                <w:b/>
                <w:bCs/>
                <w:sz w:val="20"/>
                <w:szCs w:val="20"/>
              </w:rPr>
            </w:pPr>
            <w:r w:rsidRPr="00FA1229">
              <w:rPr>
                <w:rFonts w:ascii="Arial" w:hAnsi="Arial" w:cs="Arial"/>
                <w:b/>
                <w:bCs/>
                <w:sz w:val="20"/>
                <w:szCs w:val="20"/>
              </w:rPr>
              <w:t>Application Area</w:t>
            </w:r>
          </w:p>
        </w:tc>
        <w:tc>
          <w:tcPr>
            <w:tcW w:w="0" w:type="auto"/>
            <w:hideMark/>
          </w:tcPr>
          <w:p w14:paraId="78D59EBB" w14:textId="77777777" w:rsidR="001A2D05" w:rsidRPr="00FA1229" w:rsidRDefault="001A2D05" w:rsidP="001A2D05">
            <w:pPr>
              <w:spacing w:after="160" w:line="259" w:lineRule="auto"/>
              <w:ind w:left="360"/>
              <w:jc w:val="both"/>
              <w:rPr>
                <w:rFonts w:ascii="Arial" w:hAnsi="Arial" w:cs="Arial"/>
                <w:b/>
                <w:bCs/>
                <w:sz w:val="20"/>
                <w:szCs w:val="20"/>
              </w:rPr>
            </w:pPr>
            <w:r w:rsidRPr="00FA1229">
              <w:rPr>
                <w:rFonts w:ascii="Arial" w:hAnsi="Arial" w:cs="Arial"/>
                <w:b/>
                <w:bCs/>
                <w:sz w:val="20"/>
                <w:szCs w:val="20"/>
              </w:rPr>
              <w:t>Details</w:t>
            </w:r>
          </w:p>
        </w:tc>
        <w:tc>
          <w:tcPr>
            <w:tcW w:w="0" w:type="auto"/>
            <w:hideMark/>
          </w:tcPr>
          <w:p w14:paraId="36375A9B" w14:textId="77777777" w:rsidR="001A2D05" w:rsidRPr="00FA1229" w:rsidRDefault="001A2D05" w:rsidP="001A2D05">
            <w:pPr>
              <w:spacing w:after="160" w:line="259" w:lineRule="auto"/>
              <w:ind w:left="360"/>
              <w:jc w:val="both"/>
              <w:rPr>
                <w:rFonts w:ascii="Arial" w:hAnsi="Arial" w:cs="Arial"/>
                <w:b/>
                <w:bCs/>
                <w:sz w:val="20"/>
                <w:szCs w:val="20"/>
              </w:rPr>
            </w:pPr>
            <w:r w:rsidRPr="00FA1229">
              <w:rPr>
                <w:rFonts w:ascii="Arial" w:hAnsi="Arial" w:cs="Arial"/>
                <w:b/>
                <w:bCs/>
                <w:sz w:val="20"/>
                <w:szCs w:val="20"/>
              </w:rPr>
              <w:t>References</w:t>
            </w:r>
          </w:p>
        </w:tc>
      </w:tr>
      <w:tr w:rsidR="001A2D05" w:rsidRPr="00FA1229" w14:paraId="7E0674AA" w14:textId="77777777" w:rsidTr="001A2D05">
        <w:tc>
          <w:tcPr>
            <w:tcW w:w="0" w:type="auto"/>
            <w:hideMark/>
          </w:tcPr>
          <w:p w14:paraId="62F160CF" w14:textId="370DD258"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Low-fat Products</w:t>
            </w:r>
          </w:p>
        </w:tc>
        <w:tc>
          <w:tcPr>
            <w:tcW w:w="0" w:type="auto"/>
            <w:hideMark/>
          </w:tcPr>
          <w:p w14:paraId="611BCABA"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Pickering emulsions can replace animal fats and hydrogenated vegetable oils in products like cream, ice cream, and butter, reducing calories and improving shelf life without affecting texture, </w:t>
            </w:r>
            <w:proofErr w:type="spellStart"/>
            <w:r w:rsidRPr="00FA1229">
              <w:rPr>
                <w:rFonts w:ascii="Arial" w:hAnsi="Arial" w:cs="Arial"/>
                <w:sz w:val="20"/>
                <w:szCs w:val="20"/>
              </w:rPr>
              <w:t>flavor</w:t>
            </w:r>
            <w:proofErr w:type="spellEnd"/>
            <w:r w:rsidRPr="00FA1229">
              <w:rPr>
                <w:rFonts w:ascii="Arial" w:hAnsi="Arial" w:cs="Arial"/>
                <w:sz w:val="20"/>
                <w:szCs w:val="20"/>
              </w:rPr>
              <w:t xml:space="preserve">, or </w:t>
            </w:r>
            <w:proofErr w:type="spellStart"/>
            <w:r w:rsidRPr="00FA1229">
              <w:rPr>
                <w:rFonts w:ascii="Arial" w:hAnsi="Arial" w:cs="Arial"/>
                <w:sz w:val="20"/>
                <w:szCs w:val="20"/>
              </w:rPr>
              <w:t>color</w:t>
            </w:r>
            <w:proofErr w:type="spellEnd"/>
            <w:r w:rsidRPr="00FA1229">
              <w:rPr>
                <w:rFonts w:ascii="Arial" w:hAnsi="Arial" w:cs="Arial"/>
                <w:sz w:val="20"/>
                <w:szCs w:val="20"/>
              </w:rPr>
              <w:t>. Microstructure reduces lipid oxidation.</w:t>
            </w:r>
          </w:p>
        </w:tc>
        <w:tc>
          <w:tcPr>
            <w:tcW w:w="0" w:type="auto"/>
            <w:hideMark/>
          </w:tcPr>
          <w:p w14:paraId="023D2022"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Tian </w:t>
            </w:r>
            <w:r w:rsidRPr="00FA1229">
              <w:rPr>
                <w:rFonts w:ascii="Arial" w:hAnsi="Arial" w:cs="Arial"/>
                <w:i/>
                <w:iCs/>
                <w:sz w:val="20"/>
                <w:szCs w:val="20"/>
              </w:rPr>
              <w:t>et al</w:t>
            </w:r>
            <w:r w:rsidRPr="00FA1229">
              <w:rPr>
                <w:rFonts w:ascii="Arial" w:hAnsi="Arial" w:cs="Arial"/>
                <w:sz w:val="20"/>
                <w:szCs w:val="20"/>
              </w:rPr>
              <w:t xml:space="preserve">., 2024a; </w:t>
            </w:r>
            <w:proofErr w:type="spellStart"/>
            <w:r w:rsidRPr="00FA1229">
              <w:rPr>
                <w:rFonts w:ascii="Arial" w:hAnsi="Arial" w:cs="Arial"/>
                <w:sz w:val="20"/>
                <w:szCs w:val="20"/>
              </w:rPr>
              <w:t>Klojdová</w:t>
            </w:r>
            <w:proofErr w:type="spellEnd"/>
            <w:r w:rsidRPr="00FA1229">
              <w:rPr>
                <w:rFonts w:ascii="Arial" w:hAnsi="Arial" w:cs="Arial"/>
                <w:sz w:val="20"/>
                <w:szCs w:val="20"/>
              </w:rPr>
              <w:t xml:space="preserve"> &amp; Stathopoulos, 2022; Feng </w:t>
            </w:r>
            <w:r w:rsidRPr="00FA1229">
              <w:rPr>
                <w:rFonts w:ascii="Arial" w:hAnsi="Arial" w:cs="Arial"/>
                <w:i/>
                <w:iCs/>
                <w:sz w:val="20"/>
                <w:szCs w:val="20"/>
              </w:rPr>
              <w:t>et al.,</w:t>
            </w:r>
            <w:r w:rsidRPr="00FA1229">
              <w:rPr>
                <w:rFonts w:ascii="Arial" w:hAnsi="Arial" w:cs="Arial"/>
                <w:sz w:val="20"/>
                <w:szCs w:val="20"/>
              </w:rPr>
              <w:t xml:space="preserve"> 2020; Zhang </w:t>
            </w:r>
            <w:r w:rsidRPr="00FA1229">
              <w:rPr>
                <w:rFonts w:ascii="Arial" w:hAnsi="Arial" w:cs="Arial"/>
                <w:i/>
                <w:iCs/>
                <w:sz w:val="20"/>
                <w:szCs w:val="20"/>
              </w:rPr>
              <w:t>et al.,</w:t>
            </w:r>
            <w:r w:rsidRPr="00FA1229">
              <w:rPr>
                <w:rFonts w:ascii="Arial" w:hAnsi="Arial" w:cs="Arial"/>
                <w:sz w:val="20"/>
                <w:szCs w:val="20"/>
              </w:rPr>
              <w:t xml:space="preserve"> 2023</w:t>
            </w:r>
          </w:p>
        </w:tc>
      </w:tr>
      <w:tr w:rsidR="001A2D05" w:rsidRPr="00FA1229" w14:paraId="184F4ECB" w14:textId="77777777" w:rsidTr="001A2D05">
        <w:tc>
          <w:tcPr>
            <w:tcW w:w="0" w:type="auto"/>
            <w:hideMark/>
          </w:tcPr>
          <w:p w14:paraId="58B6A66E" w14:textId="7A230A6F"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Encapsulation and Controlled Release</w:t>
            </w:r>
          </w:p>
        </w:tc>
        <w:tc>
          <w:tcPr>
            <w:tcW w:w="0" w:type="auto"/>
            <w:hideMark/>
          </w:tcPr>
          <w:p w14:paraId="721BA080"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Used for efficient delivery of active ingredients (e.g., antibacterial agents, bioactive compounds), protecting them from environmental factors. Examples: β-carotene delivery, curcumin stability, and biofilm control.</w:t>
            </w:r>
          </w:p>
        </w:tc>
        <w:tc>
          <w:tcPr>
            <w:tcW w:w="0" w:type="auto"/>
            <w:hideMark/>
          </w:tcPr>
          <w:p w14:paraId="28E946D6"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Cui </w:t>
            </w:r>
            <w:r w:rsidRPr="00FA1229">
              <w:rPr>
                <w:rFonts w:ascii="Arial" w:hAnsi="Arial" w:cs="Arial"/>
                <w:i/>
                <w:iCs/>
                <w:sz w:val="20"/>
                <w:szCs w:val="20"/>
              </w:rPr>
              <w:t>et al.,</w:t>
            </w:r>
            <w:r w:rsidRPr="00FA1229">
              <w:rPr>
                <w:rFonts w:ascii="Arial" w:hAnsi="Arial" w:cs="Arial"/>
                <w:sz w:val="20"/>
                <w:szCs w:val="20"/>
              </w:rPr>
              <w:t xml:space="preserve"> 2021; Gauthier &amp; Capron, 2021; Cheon </w:t>
            </w:r>
            <w:r w:rsidRPr="00FA1229">
              <w:rPr>
                <w:rFonts w:ascii="Arial" w:hAnsi="Arial" w:cs="Arial"/>
                <w:i/>
                <w:iCs/>
                <w:sz w:val="20"/>
                <w:szCs w:val="20"/>
              </w:rPr>
              <w:t>et al.,</w:t>
            </w:r>
            <w:r w:rsidRPr="00FA1229">
              <w:rPr>
                <w:rFonts w:ascii="Arial" w:hAnsi="Arial" w:cs="Arial"/>
                <w:sz w:val="20"/>
                <w:szCs w:val="20"/>
              </w:rPr>
              <w:t xml:space="preserve"> 2023; </w:t>
            </w:r>
            <w:proofErr w:type="spellStart"/>
            <w:r w:rsidRPr="00FA1229">
              <w:rPr>
                <w:rFonts w:ascii="Arial" w:hAnsi="Arial" w:cs="Arial"/>
                <w:sz w:val="20"/>
                <w:szCs w:val="20"/>
              </w:rPr>
              <w:t>Marefati</w:t>
            </w:r>
            <w:proofErr w:type="spellEnd"/>
            <w:r w:rsidRPr="00FA1229">
              <w:rPr>
                <w:rFonts w:ascii="Arial" w:hAnsi="Arial" w:cs="Arial"/>
                <w:sz w:val="20"/>
                <w:szCs w:val="20"/>
              </w:rPr>
              <w:t xml:space="preserve"> </w:t>
            </w:r>
            <w:r w:rsidRPr="00FA1229">
              <w:rPr>
                <w:rFonts w:ascii="Arial" w:hAnsi="Arial" w:cs="Arial"/>
                <w:i/>
                <w:iCs/>
                <w:sz w:val="20"/>
                <w:szCs w:val="20"/>
              </w:rPr>
              <w:t>et al.,</w:t>
            </w:r>
            <w:r w:rsidRPr="00FA1229">
              <w:rPr>
                <w:rFonts w:ascii="Arial" w:hAnsi="Arial" w:cs="Arial"/>
                <w:sz w:val="20"/>
                <w:szCs w:val="20"/>
              </w:rPr>
              <w:t xml:space="preserve"> 2017</w:t>
            </w:r>
          </w:p>
        </w:tc>
      </w:tr>
      <w:tr w:rsidR="001A2D05" w:rsidRPr="00FA1229" w14:paraId="20CE3F36" w14:textId="77777777" w:rsidTr="001A2D05">
        <w:tc>
          <w:tcPr>
            <w:tcW w:w="0" w:type="auto"/>
            <w:hideMark/>
          </w:tcPr>
          <w:p w14:paraId="358E8D6D" w14:textId="32058536"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3-D Food Printing Technology and Porous Design</w:t>
            </w:r>
          </w:p>
        </w:tc>
        <w:tc>
          <w:tcPr>
            <w:tcW w:w="0" w:type="auto"/>
            <w:hideMark/>
          </w:tcPr>
          <w:p w14:paraId="38D4539B"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Enables the creation of customized, nutritionally superior food with Pickering emulsions stabilized by natural ingredients. The process allows for </w:t>
            </w:r>
            <w:proofErr w:type="spellStart"/>
            <w:r w:rsidRPr="00FA1229">
              <w:rPr>
                <w:rFonts w:ascii="Arial" w:hAnsi="Arial" w:cs="Arial"/>
                <w:sz w:val="20"/>
                <w:szCs w:val="20"/>
              </w:rPr>
              <w:t>flavor</w:t>
            </w:r>
            <w:proofErr w:type="spellEnd"/>
            <w:r w:rsidRPr="00FA1229">
              <w:rPr>
                <w:rFonts w:ascii="Arial" w:hAnsi="Arial" w:cs="Arial"/>
                <w:sz w:val="20"/>
                <w:szCs w:val="20"/>
              </w:rPr>
              <w:t xml:space="preserve"> retention, better textural properties, and enhanced sensory attributes.</w:t>
            </w:r>
          </w:p>
        </w:tc>
        <w:tc>
          <w:tcPr>
            <w:tcW w:w="0" w:type="auto"/>
            <w:hideMark/>
          </w:tcPr>
          <w:p w14:paraId="44984650"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Feng </w:t>
            </w:r>
            <w:r w:rsidRPr="00FA1229">
              <w:rPr>
                <w:rFonts w:ascii="Arial" w:hAnsi="Arial" w:cs="Arial"/>
                <w:i/>
                <w:iCs/>
                <w:sz w:val="20"/>
                <w:szCs w:val="20"/>
              </w:rPr>
              <w:t>et al.,</w:t>
            </w:r>
            <w:r w:rsidRPr="00FA1229">
              <w:rPr>
                <w:rFonts w:ascii="Arial" w:hAnsi="Arial" w:cs="Arial"/>
                <w:sz w:val="20"/>
                <w:szCs w:val="20"/>
              </w:rPr>
              <w:t xml:space="preserve"> 2022; Wan </w:t>
            </w:r>
            <w:r w:rsidRPr="00FA1229">
              <w:rPr>
                <w:rFonts w:ascii="Arial" w:hAnsi="Arial" w:cs="Arial"/>
                <w:i/>
                <w:iCs/>
                <w:sz w:val="20"/>
                <w:szCs w:val="20"/>
              </w:rPr>
              <w:t>et al.,</w:t>
            </w:r>
            <w:r w:rsidRPr="00FA1229">
              <w:rPr>
                <w:rFonts w:ascii="Arial" w:hAnsi="Arial" w:cs="Arial"/>
                <w:sz w:val="20"/>
                <w:szCs w:val="20"/>
              </w:rPr>
              <w:t xml:space="preserve"> 2021; Ji &amp; Luo, 2023</w:t>
            </w:r>
          </w:p>
        </w:tc>
      </w:tr>
      <w:tr w:rsidR="001A2D05" w:rsidRPr="00FA1229" w14:paraId="2713903F" w14:textId="77777777" w:rsidTr="001A2D05">
        <w:tc>
          <w:tcPr>
            <w:tcW w:w="0" w:type="auto"/>
            <w:hideMark/>
          </w:tcPr>
          <w:p w14:paraId="235BAD6C" w14:textId="36838D4D"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Formulation of Plant-based Food Products</w:t>
            </w:r>
          </w:p>
        </w:tc>
        <w:tc>
          <w:tcPr>
            <w:tcW w:w="0" w:type="auto"/>
            <w:hideMark/>
          </w:tcPr>
          <w:p w14:paraId="0F18C18F"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Used to create plant-based products such as mayonnaise, ice cream, and gluten-free bread, retaining desired rheological properties while meeting vegan requirements.</w:t>
            </w:r>
          </w:p>
        </w:tc>
        <w:tc>
          <w:tcPr>
            <w:tcW w:w="0" w:type="auto"/>
            <w:hideMark/>
          </w:tcPr>
          <w:p w14:paraId="43C63CB4" w14:textId="77777777" w:rsidR="001A2D05" w:rsidRPr="00FA1229" w:rsidRDefault="001A2D05" w:rsidP="001A2D05">
            <w:pPr>
              <w:spacing w:after="160" w:line="259" w:lineRule="auto"/>
              <w:ind w:left="360"/>
              <w:jc w:val="both"/>
              <w:rPr>
                <w:rFonts w:ascii="Arial" w:hAnsi="Arial" w:cs="Arial"/>
                <w:sz w:val="20"/>
                <w:szCs w:val="20"/>
              </w:rPr>
            </w:pPr>
            <w:proofErr w:type="spellStart"/>
            <w:r w:rsidRPr="00FA1229">
              <w:rPr>
                <w:rFonts w:ascii="Arial" w:hAnsi="Arial" w:cs="Arial"/>
                <w:sz w:val="20"/>
                <w:szCs w:val="20"/>
              </w:rPr>
              <w:t>Sharkawy</w:t>
            </w:r>
            <w:proofErr w:type="spellEnd"/>
            <w:r w:rsidRPr="00FA1229">
              <w:rPr>
                <w:rFonts w:ascii="Arial" w:hAnsi="Arial" w:cs="Arial"/>
                <w:sz w:val="20"/>
                <w:szCs w:val="20"/>
              </w:rPr>
              <w:t xml:space="preserve"> &amp; Rodrigues, 2024; Bi </w:t>
            </w:r>
            <w:r w:rsidRPr="00FA1229">
              <w:rPr>
                <w:rFonts w:ascii="Arial" w:hAnsi="Arial" w:cs="Arial"/>
                <w:i/>
                <w:iCs/>
                <w:sz w:val="20"/>
                <w:szCs w:val="20"/>
              </w:rPr>
              <w:t>et al.,</w:t>
            </w:r>
            <w:r w:rsidRPr="00FA1229">
              <w:rPr>
                <w:rFonts w:ascii="Arial" w:hAnsi="Arial" w:cs="Arial"/>
                <w:sz w:val="20"/>
                <w:szCs w:val="20"/>
              </w:rPr>
              <w:t xml:space="preserve"> 2024; Hei </w:t>
            </w:r>
            <w:r w:rsidRPr="00FA1229">
              <w:rPr>
                <w:rFonts w:ascii="Arial" w:hAnsi="Arial" w:cs="Arial"/>
                <w:i/>
                <w:iCs/>
                <w:sz w:val="20"/>
                <w:szCs w:val="20"/>
              </w:rPr>
              <w:t>et al.,</w:t>
            </w:r>
            <w:r w:rsidRPr="00FA1229">
              <w:rPr>
                <w:rFonts w:ascii="Arial" w:hAnsi="Arial" w:cs="Arial"/>
                <w:sz w:val="20"/>
                <w:szCs w:val="20"/>
              </w:rPr>
              <w:t xml:space="preserve"> 2024</w:t>
            </w:r>
          </w:p>
        </w:tc>
      </w:tr>
      <w:tr w:rsidR="001A2D05" w:rsidRPr="00FA1229" w14:paraId="4BA1C911" w14:textId="77777777" w:rsidTr="001A2D05">
        <w:tc>
          <w:tcPr>
            <w:tcW w:w="0" w:type="auto"/>
            <w:hideMark/>
          </w:tcPr>
          <w:p w14:paraId="349185F9" w14:textId="4AD59183"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Food Preservation and Packaging</w:t>
            </w:r>
          </w:p>
        </w:tc>
        <w:tc>
          <w:tcPr>
            <w:tcW w:w="0" w:type="auto"/>
            <w:hideMark/>
          </w:tcPr>
          <w:p w14:paraId="4DCD6711"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Used for developing active packaging with antioxidant or antimicrobial properties, extending the shelf life of foods like strawberries, hamburgers, and essential oil encapsulation.</w:t>
            </w:r>
          </w:p>
        </w:tc>
        <w:tc>
          <w:tcPr>
            <w:tcW w:w="0" w:type="auto"/>
            <w:hideMark/>
          </w:tcPr>
          <w:p w14:paraId="5BF7C733"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Gauthier &amp; Capron, 2021; Hemmatkhah </w:t>
            </w:r>
            <w:r w:rsidRPr="00FA1229">
              <w:rPr>
                <w:rFonts w:ascii="Arial" w:hAnsi="Arial" w:cs="Arial"/>
                <w:i/>
                <w:iCs/>
                <w:sz w:val="20"/>
                <w:szCs w:val="20"/>
              </w:rPr>
              <w:t>et al.,</w:t>
            </w:r>
            <w:r w:rsidRPr="00FA1229">
              <w:rPr>
                <w:rFonts w:ascii="Arial" w:hAnsi="Arial" w:cs="Arial"/>
                <w:sz w:val="20"/>
                <w:szCs w:val="20"/>
              </w:rPr>
              <w:t xml:space="preserve"> 2020; Zhao </w:t>
            </w:r>
            <w:r w:rsidRPr="00FA1229">
              <w:rPr>
                <w:rFonts w:ascii="Arial" w:hAnsi="Arial" w:cs="Arial"/>
                <w:i/>
                <w:iCs/>
                <w:sz w:val="20"/>
                <w:szCs w:val="20"/>
              </w:rPr>
              <w:t>et al.,</w:t>
            </w:r>
            <w:r w:rsidRPr="00FA1229">
              <w:rPr>
                <w:rFonts w:ascii="Arial" w:hAnsi="Arial" w:cs="Arial"/>
                <w:sz w:val="20"/>
                <w:szCs w:val="20"/>
              </w:rPr>
              <w:t xml:space="preserve"> 2024</w:t>
            </w:r>
          </w:p>
        </w:tc>
      </w:tr>
      <w:tr w:rsidR="001A2D05" w:rsidRPr="00FA1229" w14:paraId="07AB28F8" w14:textId="77777777" w:rsidTr="001A2D05">
        <w:tc>
          <w:tcPr>
            <w:tcW w:w="0" w:type="auto"/>
            <w:hideMark/>
          </w:tcPr>
          <w:p w14:paraId="18AB6D57" w14:textId="057FE2F6"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Modification of Lipid Digestion</w:t>
            </w:r>
          </w:p>
        </w:tc>
        <w:tc>
          <w:tcPr>
            <w:tcW w:w="0" w:type="auto"/>
            <w:hideMark/>
          </w:tcPr>
          <w:p w14:paraId="038E661F"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Regulates lipid digestion and absorption to promote satiety and reduce appetite, potentially combating obesity. Various stabilizers like chitosan, starch, and cellulose nanocrystals are employed.</w:t>
            </w:r>
          </w:p>
        </w:tc>
        <w:tc>
          <w:tcPr>
            <w:tcW w:w="0" w:type="auto"/>
            <w:hideMark/>
          </w:tcPr>
          <w:p w14:paraId="08F059A1" w14:textId="2BD50C93"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Cui </w:t>
            </w:r>
            <w:r w:rsidRPr="00FA1229">
              <w:rPr>
                <w:rFonts w:ascii="Arial" w:hAnsi="Arial" w:cs="Arial"/>
                <w:i/>
                <w:iCs/>
                <w:sz w:val="20"/>
                <w:szCs w:val="20"/>
              </w:rPr>
              <w:t>et al.,</w:t>
            </w:r>
            <w:r w:rsidRPr="00FA1229">
              <w:rPr>
                <w:rFonts w:ascii="Arial" w:hAnsi="Arial" w:cs="Arial"/>
                <w:sz w:val="20"/>
                <w:szCs w:val="20"/>
              </w:rPr>
              <w:t xml:space="preserve"> 2021; Tzoumaki </w:t>
            </w:r>
            <w:r w:rsidRPr="00FA1229">
              <w:rPr>
                <w:rFonts w:ascii="Arial" w:hAnsi="Arial" w:cs="Arial"/>
                <w:i/>
                <w:iCs/>
                <w:sz w:val="20"/>
                <w:szCs w:val="20"/>
              </w:rPr>
              <w:t>et al.,</w:t>
            </w:r>
            <w:r w:rsidRPr="00FA1229">
              <w:rPr>
                <w:rFonts w:ascii="Arial" w:hAnsi="Arial" w:cs="Arial"/>
                <w:sz w:val="20"/>
                <w:szCs w:val="20"/>
              </w:rPr>
              <w:t xml:space="preserve"> </w:t>
            </w:r>
            <w:r w:rsidR="00D92778" w:rsidRPr="00FA1229">
              <w:rPr>
                <w:rFonts w:ascii="Arial" w:hAnsi="Arial" w:cs="Arial"/>
                <w:sz w:val="20"/>
                <w:szCs w:val="20"/>
              </w:rPr>
              <w:t>2013; Zhou</w:t>
            </w:r>
            <w:r w:rsidRPr="00FA1229">
              <w:rPr>
                <w:rFonts w:ascii="Arial" w:hAnsi="Arial" w:cs="Arial"/>
                <w:sz w:val="20"/>
                <w:szCs w:val="20"/>
              </w:rPr>
              <w:t xml:space="preserve"> </w:t>
            </w:r>
            <w:r w:rsidRPr="00FA1229">
              <w:rPr>
                <w:rFonts w:ascii="Arial" w:hAnsi="Arial" w:cs="Arial"/>
                <w:i/>
                <w:iCs/>
                <w:sz w:val="20"/>
                <w:szCs w:val="20"/>
              </w:rPr>
              <w:t>et al.,</w:t>
            </w:r>
            <w:r w:rsidRPr="00FA1229">
              <w:rPr>
                <w:rFonts w:ascii="Arial" w:hAnsi="Arial" w:cs="Arial"/>
                <w:sz w:val="20"/>
                <w:szCs w:val="20"/>
              </w:rPr>
              <w:t xml:space="preserve"> 2020</w:t>
            </w:r>
          </w:p>
        </w:tc>
      </w:tr>
      <w:tr w:rsidR="001A2D05" w:rsidRPr="00FA1229" w14:paraId="02EC215B" w14:textId="77777777" w:rsidTr="001A2D05">
        <w:tc>
          <w:tcPr>
            <w:tcW w:w="0" w:type="auto"/>
            <w:hideMark/>
          </w:tcPr>
          <w:p w14:paraId="4C4F5D67" w14:textId="27AB8370"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As Catalyst</w:t>
            </w:r>
          </w:p>
        </w:tc>
        <w:tc>
          <w:tcPr>
            <w:tcW w:w="0" w:type="auto"/>
            <w:hideMark/>
          </w:tcPr>
          <w:p w14:paraId="1BBF11CF"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Pickering emulsions can be used as catalytic reactors, enhancing catalytic efficiency, promoting selective catalysis, and enabling </w:t>
            </w:r>
            <w:r w:rsidRPr="00FA1229">
              <w:rPr>
                <w:rFonts w:ascii="Arial" w:hAnsi="Arial" w:cs="Arial"/>
                <w:sz w:val="20"/>
                <w:szCs w:val="20"/>
              </w:rPr>
              <w:lastRenderedPageBreak/>
              <w:t>enzyme protection in the organic medium.</w:t>
            </w:r>
          </w:p>
        </w:tc>
        <w:tc>
          <w:tcPr>
            <w:tcW w:w="0" w:type="auto"/>
            <w:hideMark/>
          </w:tcPr>
          <w:p w14:paraId="0C1B006E"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lastRenderedPageBreak/>
              <w:t xml:space="preserve">Ni </w:t>
            </w:r>
            <w:r w:rsidRPr="00FA1229">
              <w:rPr>
                <w:rFonts w:ascii="Arial" w:hAnsi="Arial" w:cs="Arial"/>
                <w:i/>
                <w:iCs/>
                <w:sz w:val="20"/>
                <w:szCs w:val="20"/>
              </w:rPr>
              <w:t>et al.,</w:t>
            </w:r>
            <w:r w:rsidRPr="00FA1229">
              <w:rPr>
                <w:rFonts w:ascii="Arial" w:hAnsi="Arial" w:cs="Arial"/>
                <w:sz w:val="20"/>
                <w:szCs w:val="20"/>
              </w:rPr>
              <w:t xml:space="preserve"> 2022; Xi </w:t>
            </w:r>
            <w:r w:rsidRPr="00FA1229">
              <w:rPr>
                <w:rFonts w:ascii="Arial" w:hAnsi="Arial" w:cs="Arial"/>
                <w:i/>
                <w:iCs/>
                <w:sz w:val="20"/>
                <w:szCs w:val="20"/>
              </w:rPr>
              <w:t>et al.,</w:t>
            </w:r>
            <w:r w:rsidRPr="00FA1229">
              <w:rPr>
                <w:rFonts w:ascii="Arial" w:hAnsi="Arial" w:cs="Arial"/>
                <w:sz w:val="20"/>
                <w:szCs w:val="20"/>
              </w:rPr>
              <w:t xml:space="preserve"> 2021</w:t>
            </w:r>
          </w:p>
        </w:tc>
      </w:tr>
      <w:tr w:rsidR="001A2D05" w:rsidRPr="00FA1229" w14:paraId="5591680F" w14:textId="77777777" w:rsidTr="001A2D05">
        <w:tc>
          <w:tcPr>
            <w:tcW w:w="0" w:type="auto"/>
            <w:hideMark/>
          </w:tcPr>
          <w:p w14:paraId="37C845AC" w14:textId="1AA91BBE"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Prevent Lipid Oxidation</w:t>
            </w:r>
          </w:p>
        </w:tc>
        <w:tc>
          <w:tcPr>
            <w:tcW w:w="0" w:type="auto"/>
            <w:hideMark/>
          </w:tcPr>
          <w:p w14:paraId="1925B85F"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Extend shelf life and improve oxidative stability by creating thicker oil-water interfaces that protect lipid peroxides, reducing oxidation risk.</w:t>
            </w:r>
          </w:p>
        </w:tc>
        <w:tc>
          <w:tcPr>
            <w:tcW w:w="0" w:type="auto"/>
            <w:hideMark/>
          </w:tcPr>
          <w:p w14:paraId="571ED9AB"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Tian </w:t>
            </w:r>
            <w:r w:rsidRPr="00FA1229">
              <w:rPr>
                <w:rFonts w:ascii="Arial" w:hAnsi="Arial" w:cs="Arial"/>
                <w:i/>
                <w:iCs/>
                <w:sz w:val="20"/>
                <w:szCs w:val="20"/>
              </w:rPr>
              <w:t>et al.,</w:t>
            </w:r>
            <w:r w:rsidRPr="00FA1229">
              <w:rPr>
                <w:rFonts w:ascii="Arial" w:hAnsi="Arial" w:cs="Arial"/>
                <w:sz w:val="20"/>
                <w:szCs w:val="20"/>
              </w:rPr>
              <w:t xml:space="preserve"> 2024a; </w:t>
            </w:r>
            <w:proofErr w:type="spellStart"/>
            <w:r w:rsidRPr="00FA1229">
              <w:rPr>
                <w:rFonts w:ascii="Arial" w:hAnsi="Arial" w:cs="Arial"/>
                <w:sz w:val="20"/>
                <w:szCs w:val="20"/>
              </w:rPr>
              <w:t>Kaderides</w:t>
            </w:r>
            <w:proofErr w:type="spellEnd"/>
            <w:r w:rsidRPr="00FA1229">
              <w:rPr>
                <w:rFonts w:ascii="Arial" w:hAnsi="Arial" w:cs="Arial"/>
                <w:sz w:val="20"/>
                <w:szCs w:val="20"/>
              </w:rPr>
              <w:t xml:space="preserve"> </w:t>
            </w:r>
            <w:r w:rsidRPr="00FA1229">
              <w:rPr>
                <w:rFonts w:ascii="Arial" w:hAnsi="Arial" w:cs="Arial"/>
                <w:i/>
                <w:iCs/>
                <w:sz w:val="20"/>
                <w:szCs w:val="20"/>
              </w:rPr>
              <w:t>et al.,</w:t>
            </w:r>
            <w:r w:rsidRPr="00FA1229">
              <w:rPr>
                <w:rFonts w:ascii="Arial" w:hAnsi="Arial" w:cs="Arial"/>
                <w:sz w:val="20"/>
                <w:szCs w:val="20"/>
              </w:rPr>
              <w:t xml:space="preserve"> 2021</w:t>
            </w:r>
          </w:p>
        </w:tc>
      </w:tr>
      <w:tr w:rsidR="001A2D05" w:rsidRPr="00FA1229" w14:paraId="08F49427" w14:textId="77777777" w:rsidTr="001A2D05">
        <w:tc>
          <w:tcPr>
            <w:tcW w:w="0" w:type="auto"/>
            <w:hideMark/>
          </w:tcPr>
          <w:p w14:paraId="4651F9B7" w14:textId="2C56BD7C"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Wastewater Treatment</w:t>
            </w:r>
          </w:p>
        </w:tc>
        <w:tc>
          <w:tcPr>
            <w:tcW w:w="0" w:type="auto"/>
            <w:hideMark/>
          </w:tcPr>
          <w:p w14:paraId="51E5BB65"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Pickering emulsion liquid membranes (PELMs), supported by nanoparticles (e.g., magnetic), are used to treat wastewater, offering high stability, ease of de-emulsification, and effective extraction efficiency.</w:t>
            </w:r>
          </w:p>
        </w:tc>
        <w:tc>
          <w:tcPr>
            <w:tcW w:w="0" w:type="auto"/>
            <w:hideMark/>
          </w:tcPr>
          <w:p w14:paraId="7552EA54"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Hussein </w:t>
            </w:r>
            <w:r w:rsidRPr="00FA1229">
              <w:rPr>
                <w:rFonts w:ascii="Arial" w:hAnsi="Arial" w:cs="Arial"/>
                <w:i/>
                <w:iCs/>
                <w:sz w:val="20"/>
                <w:szCs w:val="20"/>
              </w:rPr>
              <w:t>et al.,</w:t>
            </w:r>
            <w:r w:rsidRPr="00FA1229">
              <w:rPr>
                <w:rFonts w:ascii="Arial" w:hAnsi="Arial" w:cs="Arial"/>
                <w:sz w:val="20"/>
                <w:szCs w:val="20"/>
              </w:rPr>
              <w:t xml:space="preserve"> 2019; Lin </w:t>
            </w:r>
            <w:r w:rsidRPr="00FA1229">
              <w:rPr>
                <w:rFonts w:ascii="Arial" w:hAnsi="Arial" w:cs="Arial"/>
                <w:i/>
                <w:iCs/>
                <w:sz w:val="20"/>
                <w:szCs w:val="20"/>
              </w:rPr>
              <w:t>et al.,</w:t>
            </w:r>
            <w:r w:rsidRPr="00FA1229">
              <w:rPr>
                <w:rFonts w:ascii="Arial" w:hAnsi="Arial" w:cs="Arial"/>
                <w:sz w:val="20"/>
                <w:szCs w:val="20"/>
              </w:rPr>
              <w:t xml:space="preserve"> 2016</w:t>
            </w:r>
          </w:p>
        </w:tc>
      </w:tr>
      <w:tr w:rsidR="001A2D05" w:rsidRPr="00FA1229" w14:paraId="7EBC53CF" w14:textId="77777777" w:rsidTr="001A2D05">
        <w:tc>
          <w:tcPr>
            <w:tcW w:w="0" w:type="auto"/>
            <w:hideMark/>
          </w:tcPr>
          <w:p w14:paraId="29E4448E" w14:textId="51F79C0A" w:rsidR="001A2D05" w:rsidRPr="00FA1229" w:rsidRDefault="003A0D6E" w:rsidP="001A2D05">
            <w:pPr>
              <w:spacing w:after="160" w:line="259" w:lineRule="auto"/>
              <w:ind w:left="360"/>
              <w:jc w:val="both"/>
              <w:rPr>
                <w:rFonts w:ascii="Arial" w:hAnsi="Arial" w:cs="Arial"/>
                <w:sz w:val="20"/>
                <w:szCs w:val="20"/>
              </w:rPr>
            </w:pPr>
            <w:r w:rsidRPr="00FA1229">
              <w:rPr>
                <w:rFonts w:ascii="Arial" w:hAnsi="Arial" w:cs="Arial"/>
                <w:b/>
                <w:bCs/>
                <w:sz w:val="20"/>
                <w:szCs w:val="20"/>
              </w:rPr>
              <w:t xml:space="preserve"> </w:t>
            </w:r>
            <w:r w:rsidR="001A2D05" w:rsidRPr="00FA1229">
              <w:rPr>
                <w:rFonts w:ascii="Arial" w:hAnsi="Arial" w:cs="Arial"/>
                <w:b/>
                <w:bCs/>
                <w:sz w:val="20"/>
                <w:szCs w:val="20"/>
              </w:rPr>
              <w:t>Detergents</w:t>
            </w:r>
          </w:p>
        </w:tc>
        <w:tc>
          <w:tcPr>
            <w:tcW w:w="0" w:type="auto"/>
            <w:hideMark/>
          </w:tcPr>
          <w:p w14:paraId="3526D1C1"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Biodegradable Pickering particles in detergents offer superior stain removal while being environmentally friendly, reducing the negative impact of conventional surfactant-based detergents.</w:t>
            </w:r>
          </w:p>
        </w:tc>
        <w:tc>
          <w:tcPr>
            <w:tcW w:w="0" w:type="auto"/>
            <w:hideMark/>
          </w:tcPr>
          <w:p w14:paraId="2D49AE9C"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 xml:space="preserve">Zhang </w:t>
            </w:r>
            <w:r w:rsidRPr="00FA1229">
              <w:rPr>
                <w:rFonts w:ascii="Arial" w:hAnsi="Arial" w:cs="Arial"/>
                <w:i/>
                <w:iCs/>
                <w:sz w:val="20"/>
                <w:szCs w:val="20"/>
              </w:rPr>
              <w:t>et al.,</w:t>
            </w:r>
            <w:r w:rsidRPr="00FA1229">
              <w:rPr>
                <w:rFonts w:ascii="Arial" w:hAnsi="Arial" w:cs="Arial"/>
                <w:sz w:val="20"/>
                <w:szCs w:val="20"/>
              </w:rPr>
              <w:t xml:space="preserve"> 2023</w:t>
            </w:r>
          </w:p>
        </w:tc>
      </w:tr>
      <w:tr w:rsidR="001A2D05" w:rsidRPr="00FA1229" w14:paraId="06F5125E" w14:textId="77777777" w:rsidTr="001A2D05">
        <w:tc>
          <w:tcPr>
            <w:tcW w:w="0" w:type="auto"/>
            <w:hideMark/>
          </w:tcPr>
          <w:p w14:paraId="19E834CC" w14:textId="18D319C0"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b/>
                <w:bCs/>
                <w:sz w:val="20"/>
                <w:szCs w:val="20"/>
              </w:rPr>
              <w:t>Bioimaging/Biosensing</w:t>
            </w:r>
          </w:p>
        </w:tc>
        <w:tc>
          <w:tcPr>
            <w:tcW w:w="0" w:type="auto"/>
            <w:hideMark/>
          </w:tcPr>
          <w:p w14:paraId="7C3E2EAD"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Graphene quantum dots as stabilizers in Pickering emulsions can enable bioimaging, drug delivery, and biosensing applications due to their high surface area and luminescent properties.</w:t>
            </w:r>
          </w:p>
        </w:tc>
        <w:tc>
          <w:tcPr>
            <w:tcW w:w="0" w:type="auto"/>
            <w:hideMark/>
          </w:tcPr>
          <w:p w14:paraId="7891A85E" w14:textId="77777777" w:rsidR="001A2D05" w:rsidRPr="00FA1229" w:rsidRDefault="001A2D05" w:rsidP="001A2D05">
            <w:pPr>
              <w:spacing w:after="160" w:line="259" w:lineRule="auto"/>
              <w:ind w:left="360"/>
              <w:jc w:val="both"/>
              <w:rPr>
                <w:rFonts w:ascii="Arial" w:hAnsi="Arial" w:cs="Arial"/>
                <w:sz w:val="20"/>
                <w:szCs w:val="20"/>
              </w:rPr>
            </w:pPr>
            <w:r w:rsidRPr="00FA1229">
              <w:rPr>
                <w:rFonts w:ascii="Arial" w:hAnsi="Arial" w:cs="Arial"/>
                <w:sz w:val="20"/>
                <w:szCs w:val="20"/>
              </w:rPr>
              <w:t>Wu &amp; Ma, 2016</w:t>
            </w:r>
          </w:p>
        </w:tc>
      </w:tr>
    </w:tbl>
    <w:p w14:paraId="3CEF6927" w14:textId="77777777" w:rsidR="00B603E3" w:rsidRPr="00FA1229" w:rsidRDefault="00B603E3" w:rsidP="00270429">
      <w:pPr>
        <w:jc w:val="both"/>
        <w:rPr>
          <w:rFonts w:ascii="Arial" w:hAnsi="Arial" w:cs="Arial"/>
          <w:b/>
          <w:bCs/>
          <w:sz w:val="22"/>
        </w:rPr>
      </w:pPr>
    </w:p>
    <w:p w14:paraId="4CD84D27" w14:textId="5E2920BA" w:rsidR="00897B70" w:rsidRPr="00FA1229" w:rsidRDefault="00897B70" w:rsidP="00897B70">
      <w:pPr>
        <w:jc w:val="both"/>
        <w:rPr>
          <w:rFonts w:ascii="Arial" w:hAnsi="Arial" w:cs="Arial"/>
          <w:b/>
          <w:bCs/>
          <w:sz w:val="22"/>
        </w:rPr>
      </w:pPr>
      <w:r w:rsidRPr="00FA1229">
        <w:rPr>
          <w:rFonts w:ascii="Arial" w:hAnsi="Arial" w:cs="Arial"/>
          <w:b/>
          <w:bCs/>
          <w:sz w:val="22"/>
        </w:rPr>
        <w:t xml:space="preserve">      11. ADVANTAGES OF PICKERING EMULSION </w:t>
      </w:r>
    </w:p>
    <w:p w14:paraId="2114A5FD" w14:textId="77777777" w:rsidR="00897B70" w:rsidRPr="00FA1229" w:rsidRDefault="00897B70" w:rsidP="00897B70">
      <w:pPr>
        <w:jc w:val="both"/>
        <w:rPr>
          <w:rFonts w:ascii="Arial" w:hAnsi="Arial" w:cs="Arial"/>
          <w:sz w:val="20"/>
          <w:szCs w:val="20"/>
        </w:rPr>
      </w:pPr>
      <w:r w:rsidRPr="00FA1229">
        <w:rPr>
          <w:rFonts w:ascii="Arial" w:hAnsi="Arial" w:cs="Arial"/>
          <w:sz w:val="24"/>
          <w:szCs w:val="24"/>
        </w:rPr>
        <w:t xml:space="preserve">      </w:t>
      </w:r>
      <w:r w:rsidRPr="00FA1229">
        <w:rPr>
          <w:rFonts w:ascii="Arial" w:hAnsi="Arial" w:cs="Arial"/>
          <w:sz w:val="20"/>
          <w:szCs w:val="20"/>
        </w:rPr>
        <w:t xml:space="preserve">Pickering emulsions offer the following numerous special benefits: </w:t>
      </w:r>
      <w:r w:rsidRPr="00FA1229">
        <w:rPr>
          <w:rFonts w:ascii="Arial" w:eastAsia="Times New Roman" w:hAnsi="Arial" w:cs="Arial"/>
          <w:kern w:val="0"/>
          <w:sz w:val="20"/>
          <w:szCs w:val="20"/>
          <w:lang w:eastAsia="en-IN"/>
          <w14:ligatures w14:val="none"/>
        </w:rPr>
        <w:t xml:space="preserve"> </w:t>
      </w:r>
    </w:p>
    <w:p w14:paraId="3030A611" w14:textId="77777777" w:rsidR="00897B70" w:rsidRPr="00FA1229" w:rsidRDefault="00897B70" w:rsidP="00C10E8C">
      <w:pPr>
        <w:pStyle w:val="ListParagraph"/>
        <w:numPr>
          <w:ilvl w:val="0"/>
          <w:numId w:val="8"/>
        </w:numPr>
        <w:jc w:val="both"/>
        <w:rPr>
          <w:rFonts w:ascii="Arial" w:hAnsi="Arial" w:cs="Arial"/>
          <w:sz w:val="20"/>
          <w:szCs w:val="20"/>
        </w:rPr>
      </w:pPr>
      <w:r w:rsidRPr="00FA1229">
        <w:rPr>
          <w:rFonts w:ascii="Arial" w:eastAsia="Times New Roman" w:hAnsi="Arial" w:cs="Arial"/>
          <w:kern w:val="0"/>
          <w:sz w:val="20"/>
          <w:szCs w:val="20"/>
          <w:lang w:eastAsia="en-IN"/>
          <w14:ligatures w14:val="none"/>
        </w:rPr>
        <w:t>Pickering emulsions</w:t>
      </w:r>
      <w:r w:rsidRPr="00FA1229">
        <w:rPr>
          <w:rFonts w:ascii="Arial" w:hAnsi="Arial" w:cs="Arial"/>
          <w:sz w:val="20"/>
          <w:szCs w:val="20"/>
        </w:rPr>
        <w:t xml:space="preserve"> find their applications in various industries like coatings, paints, adhesives, rubber, sealants, drug release systems, etc due to their properties like high stability, low viscosity and transparent nature along with their ability to reduce surfactant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{"citationID":"paa0GkUK","properties":{"formattedCitation":"(Gauthier &amp; Capron, 2021)","plainCitation":"(Gauthier &amp; Capron, 2021)","noteIndex":0},"citationItems":[{"id":478,"uris":["http://zotero.org/users/14238090/items/5EFMX3RV"],"itemData":{"id":478,"type":"article-journal","container-title":"JCIS Open","DOI":"10.1016/j.jciso.2021.100036","ISSN":"2666934X","journalAbbreviation":"JCIS Open","language":"en","page":"100036","source":"DOI.org (Crossref)","title":"Pickering nanoemulsions: An overview of manufacturing processes, formulations, and applications","title-short":"Pickering nanoemulsions","volume":"4","author":[{"family":"Gauthier","given":"Gaëlle"},{"family":"Capron","given":"Isabelle"}],"issued":{"date-parts":[["2021",12]]}}}],"schema":"https://github.com/citation-style-language/schema/raw/master/csl-citation.json"}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(Gauthier &amp; Capron, 2021)</w:t>
      </w:r>
      <w:r w:rsidRPr="00FA1229">
        <w:rPr>
          <w:rFonts w:ascii="Arial" w:hAnsi="Arial" w:cs="Arial"/>
          <w:sz w:val="20"/>
          <w:szCs w:val="20"/>
        </w:rPr>
        <w:fldChar w:fldCharType="end"/>
      </w:r>
      <w:r w:rsidRPr="00FA1229">
        <w:rPr>
          <w:rFonts w:ascii="Arial" w:hAnsi="Arial" w:cs="Arial"/>
          <w:sz w:val="20"/>
          <w:szCs w:val="20"/>
        </w:rPr>
        <w:t>.</w:t>
      </w:r>
    </w:p>
    <w:p w14:paraId="555F94C5" w14:textId="77777777" w:rsidR="00897B70" w:rsidRPr="00FA1229" w:rsidRDefault="00897B70" w:rsidP="00C10E8C">
      <w:pPr>
        <w:pStyle w:val="ListParagraph"/>
        <w:numPr>
          <w:ilvl w:val="0"/>
          <w:numId w:val="8"/>
        </w:numPr>
        <w:jc w:val="both"/>
        <w:rPr>
          <w:rFonts w:ascii="Arial" w:hAnsi="Arial" w:cs="Arial"/>
          <w:sz w:val="20"/>
          <w:szCs w:val="20"/>
        </w:rPr>
      </w:pPr>
      <w:r w:rsidRPr="00FA1229">
        <w:rPr>
          <w:rFonts w:ascii="Arial" w:hAnsi="Arial" w:cs="Arial"/>
          <w:sz w:val="20"/>
          <w:szCs w:val="20"/>
        </w:rPr>
        <w:t xml:space="preserve">They afford higher stability, less toxicity, and stimuli-responsiveness compared to surfactants’ stabilized emulsions. </w:t>
      </w:r>
      <w:r w:rsidRPr="00FA1229">
        <w:rPr>
          <w:rFonts w:ascii="Arial" w:eastAsia="Times New Roman" w:hAnsi="Arial" w:cs="Arial"/>
          <w:kern w:val="0"/>
          <w:sz w:val="20"/>
          <w:szCs w:val="20"/>
          <w:lang w:eastAsia="en-IN"/>
          <w14:ligatures w14:val="none"/>
        </w:rPr>
        <w:t xml:space="preserve">Many low-molecular-weight surfactants have various kinds of biological adverse effects, the commonly described of which include peripheral neurotoxicity, acute hypersensitivity reactions, and membrane-damaging effects. In contrast, Pickering nanoparticles are removed by splenic and liver macrophages during systemic circulation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{"citationID":"4ESjqH6G","properties":{"formattedCitation":"(Wu &amp; Ma, 2016)","plainCitation":"(Wu &amp; Ma, 2016)","noteIndex":0},"citationItems":[{"id":184,"uris":["http://zotero.org/users/14238090/items/J2ZNH8ZD"],"itemData":{"id":184,"type":"article-journal","abstract":"In recent years, emulsions stabilized by micro</w:instrText>
      </w:r>
      <w:r w:rsidRPr="00FA1229">
        <w:rPr>
          <w:rFonts w:ascii="Cambria Math" w:hAnsi="Cambria Math" w:cs="Cambria Math"/>
          <w:sz w:val="20"/>
          <w:szCs w:val="20"/>
        </w:rPr>
        <w:instrText>‐</w:instrText>
      </w:r>
      <w:r w:rsidRPr="00FA1229">
        <w:rPr>
          <w:rFonts w:ascii="Arial" w:hAnsi="Arial" w:cs="Arial"/>
          <w:sz w:val="20"/>
          <w:szCs w:val="20"/>
        </w:rPr>
        <w:instrText xml:space="preserve"> or nanoparticles (known as Pickering emulsions) have attracted much attention. Micro</w:instrText>
      </w:r>
      <w:r w:rsidRPr="00FA1229">
        <w:rPr>
          <w:rFonts w:ascii="Cambria Math" w:hAnsi="Cambria Math" w:cs="Cambria Math"/>
          <w:sz w:val="20"/>
          <w:szCs w:val="20"/>
        </w:rPr>
        <w:instrText>‐</w:instrText>
      </w:r>
      <w:r w:rsidRPr="00FA1229">
        <w:rPr>
          <w:rFonts w:ascii="Arial" w:hAnsi="Arial" w:cs="Arial"/>
          <w:sz w:val="20"/>
          <w:szCs w:val="20"/>
        </w:rPr>
        <w:instrText xml:space="preserve"> or nanoparticles, as the main components of the emulsion, play a key role in the preparation and application of Pickering emulsions. The existence of particles at the interface between the oil and aqueous phases affects not only the preparation, but also the properties of Pickering emulsions, affording superior stability, low toxicity, and stimuli</w:instrText>
      </w:r>
      <w:r w:rsidRPr="00FA1229">
        <w:rPr>
          <w:rFonts w:ascii="Cambria Math" w:hAnsi="Cambria Math" w:cs="Cambria Math"/>
          <w:sz w:val="20"/>
          <w:szCs w:val="20"/>
        </w:rPr>
        <w:instrText>‐</w:instrText>
      </w:r>
      <w:r w:rsidRPr="00FA1229">
        <w:rPr>
          <w:rFonts w:ascii="Arial" w:hAnsi="Arial" w:cs="Arial"/>
          <w:sz w:val="20"/>
          <w:szCs w:val="20"/>
        </w:rPr>
        <w:instrText>responsiveness compared to classical emulsions stabilized by surfactants. These advantages of Pickering emulsions make them attractive, especially in biomedicine. In this review, the effects of the characteristics of micro</w:instrText>
      </w:r>
      <w:r w:rsidRPr="00FA1229">
        <w:rPr>
          <w:rFonts w:ascii="Cambria Math" w:hAnsi="Cambria Math" w:cs="Cambria Math"/>
          <w:sz w:val="20"/>
          <w:szCs w:val="20"/>
        </w:rPr>
        <w:instrText>‐</w:instrText>
      </w:r>
      <w:r w:rsidRPr="00FA1229">
        <w:rPr>
          <w:rFonts w:ascii="Arial" w:hAnsi="Arial" w:cs="Arial"/>
          <w:sz w:val="20"/>
          <w:szCs w:val="20"/>
        </w:rPr>
        <w:instrText xml:space="preserve"> and nanoparticles on the preparation and properties of Pickering emulsions are introduced. In particular, the preparation methods of Pickering emulsions, especially uniform</w:instrText>
      </w:r>
      <w:r w:rsidRPr="00FA1229">
        <w:rPr>
          <w:rFonts w:ascii="Cambria Math" w:hAnsi="Cambria Math" w:cs="Cambria Math"/>
          <w:sz w:val="20"/>
          <w:szCs w:val="20"/>
        </w:rPr>
        <w:instrText>‐</w:instrText>
      </w:r>
      <w:r w:rsidRPr="00FA1229">
        <w:rPr>
          <w:rFonts w:ascii="Arial" w:hAnsi="Arial" w:cs="Arial"/>
          <w:sz w:val="20"/>
          <w:szCs w:val="20"/>
        </w:rPr>
        <w:instrText>sized emulsions, are listed. Uniform Pickering emulsions are convenient for both mechanistic research and applications. Furthermore, some biomedical applications of Pickering emulsions are discussed and the problems hindering their clinical application are identified.","container-title":"Small","DOI":"10.1002/smll.201600877","ISSN":"1613-6810, 1613-6829","issue":"34","journalAbbreviation":"Small","language":"en","license":"http://onlinelibrary.wiley.com/termsAndConditions#vor","page":"4633-4648","source":"DOI.org (Crossref)","title":"Recent Studies of Pickering Emulsions: Particles Make the Difference","title-short":"Recent Studies of Pickering Emulsions","volume":"12","author":[{"family":"Wu","given":"Jie"},{"family":"Ma","given":"Guang</w:instrText>
      </w:r>
      <w:r w:rsidRPr="00FA1229">
        <w:rPr>
          <w:rFonts w:ascii="Cambria Math" w:hAnsi="Cambria Math" w:cs="Cambria Math"/>
          <w:sz w:val="20"/>
          <w:szCs w:val="20"/>
        </w:rPr>
        <w:instrText>‐</w:instrText>
      </w:r>
      <w:r w:rsidRPr="00FA1229">
        <w:rPr>
          <w:rFonts w:ascii="Arial" w:hAnsi="Arial" w:cs="Arial"/>
          <w:sz w:val="20"/>
          <w:szCs w:val="20"/>
        </w:rPr>
        <w:instrText xml:space="preserve">Hui"}],"issued":{"date-parts":[["2016",9]]}}}],"schema":"https://github.com/citation-style-language/schema/raw/master/csl-citation.json"}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(Wu &amp; Ma, 2016)</w:t>
      </w:r>
      <w:r w:rsidRPr="00FA1229">
        <w:rPr>
          <w:rFonts w:ascii="Arial" w:hAnsi="Arial" w:cs="Arial"/>
          <w:sz w:val="20"/>
          <w:szCs w:val="20"/>
        </w:rPr>
        <w:fldChar w:fldCharType="end"/>
      </w:r>
      <w:r w:rsidRPr="00FA1229">
        <w:rPr>
          <w:rFonts w:ascii="Arial" w:hAnsi="Arial" w:cs="Arial"/>
          <w:sz w:val="20"/>
          <w:szCs w:val="20"/>
        </w:rPr>
        <w:t>.</w:t>
      </w:r>
    </w:p>
    <w:p w14:paraId="4EDB250E" w14:textId="77777777" w:rsidR="00897B70" w:rsidRPr="00FA1229" w:rsidRDefault="00897B70" w:rsidP="00C10E8C">
      <w:pPr>
        <w:pStyle w:val="ListParagraph"/>
        <w:numPr>
          <w:ilvl w:val="0"/>
          <w:numId w:val="8"/>
        </w:numPr>
        <w:jc w:val="both"/>
        <w:rPr>
          <w:rFonts w:ascii="Arial" w:hAnsi="Arial" w:cs="Arial"/>
          <w:sz w:val="20"/>
          <w:szCs w:val="20"/>
        </w:rPr>
      </w:pPr>
      <w:r w:rsidRPr="00FA1229">
        <w:rPr>
          <w:rFonts w:ascii="Arial" w:hAnsi="Arial" w:cs="Arial"/>
          <w:sz w:val="20"/>
          <w:szCs w:val="20"/>
        </w:rPr>
        <w:t>It uses biodegradable compounds making it completely safe for usage in the food sector. Even by-products can thus be used efficiently, increasing the environmental friendliness of emulsion technology (</w:t>
      </w:r>
      <w:proofErr w:type="spellStart"/>
      <w:r w:rsidRPr="00FA1229">
        <w:rPr>
          <w:rFonts w:ascii="Arial" w:hAnsi="Arial" w:cs="Arial"/>
          <w:kern w:val="0"/>
          <w:sz w:val="20"/>
          <w:szCs w:val="20"/>
        </w:rPr>
        <w:t>Klojdová</w:t>
      </w:r>
      <w:proofErr w:type="spellEnd"/>
      <w:r w:rsidRPr="00FA1229">
        <w:rPr>
          <w:rFonts w:ascii="Arial" w:hAnsi="Arial" w:cs="Arial"/>
          <w:kern w:val="0"/>
          <w:sz w:val="20"/>
          <w:szCs w:val="20"/>
        </w:rPr>
        <w:t xml:space="preserve"> &amp; Stathopoulos, 2022)</w:t>
      </w:r>
      <w:r w:rsidRPr="00FA1229">
        <w:rPr>
          <w:rFonts w:ascii="Arial" w:hAnsi="Arial" w:cs="Arial"/>
          <w:sz w:val="20"/>
          <w:szCs w:val="20"/>
        </w:rPr>
        <w:t>.</w:t>
      </w:r>
    </w:p>
    <w:p w14:paraId="48295B9C" w14:textId="77777777" w:rsidR="00897B70" w:rsidRPr="00FA1229" w:rsidRDefault="00897B70" w:rsidP="00C10E8C">
      <w:pPr>
        <w:pStyle w:val="ListParagraph"/>
        <w:numPr>
          <w:ilvl w:val="0"/>
          <w:numId w:val="8"/>
        </w:numPr>
        <w:jc w:val="both"/>
        <w:rPr>
          <w:rFonts w:ascii="Arial" w:hAnsi="Arial" w:cs="Arial"/>
          <w:sz w:val="20"/>
          <w:szCs w:val="20"/>
        </w:rPr>
      </w:pPr>
      <w:r w:rsidRPr="00FA1229">
        <w:rPr>
          <w:rFonts w:ascii="Arial" w:hAnsi="Arial" w:cs="Arial"/>
          <w:sz w:val="20"/>
          <w:szCs w:val="20"/>
        </w:rPr>
        <w:t xml:space="preserve">Additionally, many essential oils (EOs), which are functional components, are conveyed by it, serving as fantastic carrier of bioactive compounds. Addition of these compounds into the coating or packaging film composition greatly extends the food products’ shelf life that is packaged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{"citationID":"YVax9q1A","properties":{"formattedCitation":"(Pandita et al., 2024)","plainCitation":"(Pandita et al., 2024)","noteIndex":0},"citationItems":[{"id":433,"uris":["http://zotero.org/users/14238090/items/4PLZA3CU"],"itemData":{"id":433,"type":"article-journal","container-title":"International Journal of Biological Macromolecules","DOI":"10.1016/j.ijbiomac.2024.132067","ISSN":"01418130","journalAbbreviation":"International Journal of Biological Macromolecules","language":"en","page":"132067","source":"DOI.org (Crossref)","title":"Recent progress on Pickering emulsion stabilized essential oil added biopolymer-based film for food packaging applications: A review","title-short":"Recent progress on Pickering emulsion stabilized essential oil added biopolymer-based film for food packaging applications","volume":"269","author":[{"family":"Pandita","given":"Ghumika"},{"family":"De Souza","given":"Carolina Krebs"},{"family":"Gonçalves","given":"Marcel Jefferson"},{"family":"Jasińska","given":"Joanna Maria"},{"family":"Jamróz","given":"Ewelina"},{"family":"Roy","given":"Swarup"}],"issued":{"date-parts":[["2024",6]]}}}],"schema":"https://github.com/citation-style-language/schema/raw/master/csl-citation.json"}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(Pandita </w:t>
      </w:r>
      <w:r w:rsidRPr="00FA1229">
        <w:rPr>
          <w:rFonts w:ascii="Arial" w:hAnsi="Arial" w:cs="Arial"/>
          <w:i/>
          <w:iCs/>
          <w:sz w:val="20"/>
          <w:szCs w:val="20"/>
        </w:rPr>
        <w:t>et al</w:t>
      </w:r>
      <w:r w:rsidRPr="00FA1229">
        <w:rPr>
          <w:rFonts w:ascii="Arial" w:hAnsi="Arial" w:cs="Arial"/>
          <w:sz w:val="20"/>
          <w:szCs w:val="20"/>
        </w:rPr>
        <w:t>., 2024)</w:t>
      </w:r>
      <w:r w:rsidRPr="00FA1229">
        <w:rPr>
          <w:rFonts w:ascii="Arial" w:hAnsi="Arial" w:cs="Arial"/>
          <w:sz w:val="20"/>
          <w:szCs w:val="20"/>
        </w:rPr>
        <w:fldChar w:fldCharType="end"/>
      </w:r>
      <w:r w:rsidRPr="00FA1229">
        <w:rPr>
          <w:rFonts w:ascii="Arial" w:hAnsi="Arial" w:cs="Arial"/>
          <w:sz w:val="20"/>
          <w:szCs w:val="20"/>
        </w:rPr>
        <w:t>.</w:t>
      </w:r>
    </w:p>
    <w:p w14:paraId="75AC3B1F" w14:textId="77777777" w:rsidR="00897B70" w:rsidRPr="00FA1229" w:rsidRDefault="00897B70" w:rsidP="00C10E8C">
      <w:pPr>
        <w:pStyle w:val="ListParagraph"/>
        <w:numPr>
          <w:ilvl w:val="0"/>
          <w:numId w:val="8"/>
        </w:numPr>
        <w:jc w:val="both"/>
        <w:rPr>
          <w:rFonts w:ascii="Arial" w:hAnsi="Arial" w:cs="Arial"/>
          <w:sz w:val="20"/>
          <w:szCs w:val="20"/>
        </w:rPr>
      </w:pPr>
      <w:r w:rsidRPr="00FA1229">
        <w:rPr>
          <w:rFonts w:ascii="Arial" w:hAnsi="Arial" w:cs="Arial"/>
          <w:sz w:val="20"/>
          <w:szCs w:val="20"/>
        </w:rPr>
        <w:t xml:space="preserve">Even though its preparation is easy and simple, and emulsion system is not prone to Ostwald ripening, coalescence, and demulsification  resulting in superior emulsion stability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{"citationID":"CGOwGNo0","properties":{"formattedCitation":"(Yang et al., 2017)","plainCitation":"(Yang et al., 2017)","noteIndex":0},"citationItems":[{"id":489,"uris":["http://zotero.org/users/14238090/items/47D4QR46"],"itemData":{"id":489,"type":"article-journal","container-title":"Frontiers in Pharmacology","DOI":"10.3389/fphar.2017.00287","ISSN":"1663-9812","journalAbbreviation":"Front. Pharmacol.","page":"287","source":"DOI.org (Crossref)","title":"An Overview of Pickering Emulsions: Solid-Particle Materials, Classification, Morphology, and Applications","title-short":"An Overview of Pickering Emulsions","volume":"8","author":[{"family":"Yang","given":"Yunqi"},{"family":"Fang","given":"Zhiwei"},{"family":"Chen","given":"Xuan"},{"family":"Zhang","given":"Weiwang"},{"family":"Xie","given":"Yangmei"},{"family":"Chen","given":"Yinghui"},{"family":"Liu","given":"Zhenguo"},{"family":"Yuan","given":"Weien"}],"issued":{"date-parts":[["2017",5,23]]}}}],"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(Yang </w:t>
      </w:r>
      <w:r w:rsidRPr="00FA1229">
        <w:rPr>
          <w:rFonts w:ascii="Arial" w:hAnsi="Arial" w:cs="Arial"/>
          <w:i/>
          <w:iCs/>
          <w:sz w:val="20"/>
          <w:szCs w:val="20"/>
        </w:rPr>
        <w:t>et al</w:t>
      </w:r>
      <w:r w:rsidRPr="00FA1229">
        <w:rPr>
          <w:rFonts w:ascii="Arial" w:hAnsi="Arial" w:cs="Arial"/>
          <w:sz w:val="20"/>
          <w:szCs w:val="20"/>
        </w:rPr>
        <w:t>., 2017)</w:t>
      </w:r>
      <w:r w:rsidRPr="00FA1229">
        <w:rPr>
          <w:rFonts w:ascii="Arial" w:hAnsi="Arial" w:cs="Arial"/>
          <w:sz w:val="20"/>
          <w:szCs w:val="20"/>
        </w:rPr>
        <w:fldChar w:fldCharType="end"/>
      </w:r>
      <w:r w:rsidRPr="00FA1229">
        <w:rPr>
          <w:rFonts w:ascii="Arial" w:hAnsi="Arial" w:cs="Arial"/>
          <w:sz w:val="20"/>
          <w:szCs w:val="20"/>
        </w:rPr>
        <w:t>.</w:t>
      </w:r>
    </w:p>
    <w:p w14:paraId="6B651117" w14:textId="77777777" w:rsidR="00897B70" w:rsidRPr="00FA1229" w:rsidRDefault="00897B70" w:rsidP="00C10E8C">
      <w:pPr>
        <w:pStyle w:val="ListParagraph"/>
        <w:numPr>
          <w:ilvl w:val="0"/>
          <w:numId w:val="8"/>
        </w:numPr>
        <w:jc w:val="both"/>
        <w:rPr>
          <w:rFonts w:ascii="Arial" w:hAnsi="Arial" w:cs="Arial"/>
          <w:sz w:val="20"/>
          <w:szCs w:val="20"/>
        </w:rPr>
      </w:pPr>
      <w:r w:rsidRPr="00FA1229">
        <w:rPr>
          <w:rFonts w:ascii="Arial" w:eastAsia="Times New Roman" w:hAnsi="Arial" w:cs="Arial"/>
          <w:kern w:val="0"/>
          <w:sz w:val="20"/>
          <w:szCs w:val="20"/>
          <w:lang w:eastAsia="en-IN"/>
          <w14:ligatures w14:val="none"/>
        </w:rPr>
        <w:lastRenderedPageBreak/>
        <w:t>The emulsion system's desired physical and chemical characteristics, including controlled release, stimulus-response, and durability, can be attained by modifying the particle characteristics and the preparation process, making it suitable for both simple and complex formulations (</w:t>
      </w:r>
      <w:r w:rsidRPr="00FA1229">
        <w:rPr>
          <w:rFonts w:ascii="Arial" w:hAnsi="Arial" w:cs="Arial"/>
          <w:sz w:val="20"/>
          <w:szCs w:val="20"/>
        </w:rPr>
        <w:t xml:space="preserve">Rayees </w:t>
      </w:r>
      <w:r w:rsidRPr="00FA1229">
        <w:rPr>
          <w:rFonts w:ascii="Arial" w:hAnsi="Arial" w:cs="Arial"/>
          <w:i/>
          <w:iCs/>
          <w:sz w:val="20"/>
          <w:szCs w:val="20"/>
        </w:rPr>
        <w:t>et</w:t>
      </w:r>
      <w:r w:rsidRPr="00FA1229">
        <w:rPr>
          <w:rFonts w:ascii="Arial" w:hAnsi="Arial" w:cs="Arial"/>
          <w:sz w:val="20"/>
          <w:szCs w:val="20"/>
        </w:rPr>
        <w:t xml:space="preserve"> </w:t>
      </w:r>
      <w:r w:rsidRPr="00FA1229">
        <w:rPr>
          <w:rFonts w:ascii="Arial" w:hAnsi="Arial" w:cs="Arial"/>
          <w:i/>
          <w:iCs/>
          <w:sz w:val="20"/>
          <w:szCs w:val="20"/>
        </w:rPr>
        <w:t>al</w:t>
      </w:r>
      <w:r w:rsidRPr="00FA1229">
        <w:rPr>
          <w:rFonts w:ascii="Arial" w:hAnsi="Arial" w:cs="Arial"/>
          <w:sz w:val="20"/>
          <w:szCs w:val="20"/>
        </w:rPr>
        <w:t>., 2024)</w:t>
      </w:r>
      <w:r w:rsidRPr="00FA1229">
        <w:rPr>
          <w:rFonts w:ascii="Arial" w:eastAsia="Times New Roman" w:hAnsi="Arial" w:cs="Arial"/>
          <w:kern w:val="0"/>
          <w:sz w:val="20"/>
          <w:szCs w:val="20"/>
          <w:lang w:eastAsia="en-IN"/>
          <w14:ligatures w14:val="none"/>
        </w:rPr>
        <w:t>.</w:t>
      </w:r>
    </w:p>
    <w:p w14:paraId="1F4D90E0" w14:textId="77777777" w:rsidR="00897B70" w:rsidRPr="00FA1229" w:rsidRDefault="00897B70" w:rsidP="00C10E8C">
      <w:pPr>
        <w:pStyle w:val="ListParagraph"/>
        <w:numPr>
          <w:ilvl w:val="0"/>
          <w:numId w:val="8"/>
        </w:numPr>
        <w:spacing w:after="0" w:line="240" w:lineRule="auto"/>
        <w:rPr>
          <w:rFonts w:ascii="Arial" w:eastAsia="Times New Roman" w:hAnsi="Arial" w:cs="Arial"/>
          <w:kern w:val="0"/>
          <w:sz w:val="20"/>
          <w:szCs w:val="20"/>
          <w:lang w:eastAsia="en-IN"/>
          <w14:ligatures w14:val="none"/>
        </w:rPr>
      </w:pPr>
      <w:r w:rsidRPr="00FA1229">
        <w:rPr>
          <w:rFonts w:ascii="Arial" w:eastAsia="Times New Roman" w:hAnsi="Arial" w:cs="Arial"/>
          <w:kern w:val="0"/>
          <w:sz w:val="20"/>
          <w:szCs w:val="20"/>
          <w:lang w:eastAsia="en-IN"/>
          <w14:ligatures w14:val="none"/>
        </w:rPr>
        <w:t xml:space="preserve">Pickering emulsions can create unique food textures by altering the water-to-oil ratio and using various solid particles. This gives food designers a new tool to make  products with rich textures and excellent sensory properties </w:t>
      </w:r>
      <w:r w:rsidRPr="00FA1229">
        <w:rPr>
          <w:rFonts w:ascii="Arial" w:hAnsi="Arial" w:cs="Arial"/>
          <w:sz w:val="20"/>
          <w:szCs w:val="20"/>
        </w:rPr>
        <w:fldChar w:fldCharType="begin"/>
      </w:r>
      <w:r w:rsidRPr="00FA1229">
        <w:rPr>
          <w:rFonts w:ascii="Arial" w:hAnsi="Arial" w:cs="Arial"/>
          <w:sz w:val="20"/>
          <w:szCs w:val="20"/>
        </w:rPr>
        <w:instrText xml:space="preserve"> ADDIN ZOTERO_ITEM CSL_CITATION {"citationID":"HUkZVniq","properties":{"formattedCitation":"(Cheng et al., 2024)","plainCitation":"(Cheng et al., 2024)","noteIndex":0},"citationItems":[{"id":199,"uris":["http://zotero.org/users/14238090/items/VLSN9IBB"],"itemData":{"id":199,"type":"article-journal","container-title":"Trends in Food Science &amp; Technology","DOI":"10.1016/j.tifs.2024.104643","ISSN":"09242244","journalAbbreviation":"Trends in Food Science &amp; Technology","language":"en","page":"104643","source":"DOI.org (Crossref)","title":"Applications in Pickering emulsions of enhancing preservation properties: Current trends and future prospects in active food packaging coatings and films","title-short":"Applications in Pickering emulsions of enhancing preservation properties","volume":"151","author":[{"family":"Cheng","given":"Yiyi"},{"family":"Cai","given":"Xuemei"},{"family":"Zhang","given":"Xin"},{"family":"Zhao","given":"Yadong"},{"family":"Song","given":"Ru"},{"family":"Xu","given":"Yan"},{"family":"Gao","given":"Haiyan"}],"issued":{"date-parts":[["2024",9]]}}}],"schema":"https://github.com/citation-style-language/schema/raw/master/csl-citation.json"} </w:instrText>
      </w:r>
      <w:r w:rsidRPr="00FA1229">
        <w:rPr>
          <w:rFonts w:ascii="Arial" w:hAnsi="Arial" w:cs="Arial"/>
          <w:sz w:val="20"/>
          <w:szCs w:val="20"/>
        </w:rPr>
        <w:fldChar w:fldCharType="separate"/>
      </w:r>
      <w:r w:rsidRPr="00FA1229">
        <w:rPr>
          <w:rFonts w:ascii="Arial" w:hAnsi="Arial" w:cs="Arial"/>
          <w:sz w:val="20"/>
          <w:szCs w:val="20"/>
        </w:rPr>
        <w:t xml:space="preserve">(Cheng </w:t>
      </w:r>
      <w:r w:rsidRPr="00FA1229">
        <w:rPr>
          <w:rFonts w:ascii="Arial" w:hAnsi="Arial" w:cs="Arial"/>
          <w:i/>
          <w:iCs/>
          <w:sz w:val="20"/>
          <w:szCs w:val="20"/>
        </w:rPr>
        <w:t>et al</w:t>
      </w:r>
      <w:r w:rsidRPr="00FA1229">
        <w:rPr>
          <w:rFonts w:ascii="Arial" w:hAnsi="Arial" w:cs="Arial"/>
          <w:sz w:val="20"/>
          <w:szCs w:val="20"/>
        </w:rPr>
        <w:t>., 2024)</w:t>
      </w:r>
      <w:r w:rsidRPr="00FA1229">
        <w:rPr>
          <w:rFonts w:ascii="Arial" w:hAnsi="Arial" w:cs="Arial"/>
          <w:sz w:val="20"/>
          <w:szCs w:val="20"/>
        </w:rPr>
        <w:fldChar w:fldCharType="end"/>
      </w:r>
      <w:r w:rsidRPr="00FA1229">
        <w:rPr>
          <w:rFonts w:ascii="Arial" w:hAnsi="Arial" w:cs="Arial"/>
          <w:sz w:val="20"/>
          <w:szCs w:val="20"/>
        </w:rPr>
        <w:t>.</w:t>
      </w:r>
    </w:p>
    <w:p w14:paraId="5872F2C5" w14:textId="77777777" w:rsidR="00897B70" w:rsidRPr="00FA1229" w:rsidRDefault="00897B70" w:rsidP="00270429">
      <w:pPr>
        <w:jc w:val="both"/>
        <w:rPr>
          <w:rFonts w:ascii="Arial" w:hAnsi="Arial" w:cs="Arial"/>
          <w:b/>
          <w:bCs/>
          <w:sz w:val="22"/>
        </w:rPr>
      </w:pPr>
    </w:p>
    <w:p w14:paraId="4E7B140B" w14:textId="30F9EF4A" w:rsidR="00F629F1" w:rsidRPr="00FA1229" w:rsidRDefault="00F629F1" w:rsidP="001C35F5">
      <w:pPr>
        <w:ind w:left="360"/>
        <w:jc w:val="both"/>
        <w:rPr>
          <w:rFonts w:ascii="Arial" w:hAnsi="Arial" w:cs="Arial"/>
          <w:b/>
          <w:bCs/>
          <w:sz w:val="22"/>
        </w:rPr>
      </w:pPr>
      <w:r w:rsidRPr="00FA1229">
        <w:rPr>
          <w:rFonts w:ascii="Arial" w:hAnsi="Arial" w:cs="Arial"/>
          <w:b/>
          <w:bCs/>
          <w:sz w:val="22"/>
        </w:rPr>
        <w:t>1</w:t>
      </w:r>
      <w:r w:rsidR="00897B70" w:rsidRPr="00FA1229">
        <w:rPr>
          <w:rFonts w:ascii="Arial" w:hAnsi="Arial" w:cs="Arial"/>
          <w:b/>
          <w:bCs/>
          <w:sz w:val="22"/>
        </w:rPr>
        <w:t>2</w:t>
      </w:r>
      <w:r w:rsidRPr="00FA1229">
        <w:rPr>
          <w:rFonts w:ascii="Arial" w:hAnsi="Arial" w:cs="Arial"/>
          <w:b/>
          <w:bCs/>
          <w:sz w:val="22"/>
        </w:rPr>
        <w:t>.</w:t>
      </w:r>
      <w:r w:rsidRPr="00FA1229">
        <w:rPr>
          <w:rFonts w:ascii="Arial" w:hAnsi="Arial" w:cs="Arial"/>
          <w:sz w:val="20"/>
          <w:szCs w:val="20"/>
        </w:rPr>
        <w:t xml:space="preserve"> </w:t>
      </w:r>
      <w:r w:rsidRPr="00FA1229">
        <w:rPr>
          <w:rFonts w:ascii="Arial" w:hAnsi="Arial" w:cs="Arial"/>
          <w:b/>
          <w:bCs/>
          <w:sz w:val="22"/>
        </w:rPr>
        <w:t>REGULATORY CONSIDERATIONS:</w:t>
      </w:r>
    </w:p>
    <w:p w14:paraId="2A390B30" w14:textId="1910480C" w:rsidR="00532F56" w:rsidRPr="00FA1229" w:rsidRDefault="00532F56" w:rsidP="00532F56">
      <w:pPr>
        <w:spacing w:after="0"/>
        <w:ind w:left="360"/>
        <w:jc w:val="both"/>
        <w:rPr>
          <w:rFonts w:ascii="Arial" w:hAnsi="Arial" w:cs="Arial"/>
          <w:sz w:val="20"/>
          <w:szCs w:val="20"/>
        </w:rPr>
      </w:pPr>
      <w:r w:rsidRPr="00FA1229">
        <w:rPr>
          <w:rFonts w:ascii="Arial" w:hAnsi="Arial" w:cs="Arial"/>
          <w:sz w:val="20"/>
          <w:szCs w:val="20"/>
        </w:rPr>
        <w:t>Advanced methods, such as microfluidic devices, are being explored for the efficient production of Pickering emulsions, necessitating updated regulations to accommodate these technologies (</w:t>
      </w:r>
      <w:proofErr w:type="spellStart"/>
      <w:r w:rsidRPr="00FA1229">
        <w:rPr>
          <w:rFonts w:ascii="Arial" w:hAnsi="Arial" w:cs="Arial"/>
          <w:sz w:val="20"/>
          <w:szCs w:val="20"/>
        </w:rPr>
        <w:t>Klojdová</w:t>
      </w:r>
      <w:proofErr w:type="spellEnd"/>
      <w:r w:rsidRPr="00FA1229">
        <w:rPr>
          <w:rFonts w:ascii="Arial" w:hAnsi="Arial" w:cs="Arial"/>
          <w:sz w:val="20"/>
          <w:szCs w:val="20"/>
        </w:rPr>
        <w:t xml:space="preserve"> &amp; Stathopoulos, 2022).</w:t>
      </w:r>
    </w:p>
    <w:p w14:paraId="3CDB6223" w14:textId="77777777" w:rsidR="00C85696" w:rsidRPr="00FA1229" w:rsidRDefault="00532F56" w:rsidP="00532F56">
      <w:pPr>
        <w:spacing w:after="0"/>
        <w:ind w:left="360"/>
        <w:jc w:val="both"/>
        <w:rPr>
          <w:rFonts w:ascii="Arial" w:hAnsi="Arial" w:cs="Arial"/>
          <w:sz w:val="20"/>
          <w:szCs w:val="20"/>
        </w:rPr>
      </w:pPr>
      <w:r w:rsidRPr="00FA1229">
        <w:rPr>
          <w:rFonts w:ascii="Arial" w:hAnsi="Arial" w:cs="Arial"/>
          <w:sz w:val="20"/>
          <w:szCs w:val="20"/>
        </w:rPr>
        <w:t>In the food industry, PEs must comply with food-grade standards, using particles like proteins and polysaccharides that are Generally Recognized as Safe (GRAS) (Cassani &amp; Gómez</w:t>
      </w:r>
      <w:r w:rsidRPr="00FA1229">
        <w:rPr>
          <w:rFonts w:ascii="Cambria Math" w:hAnsi="Cambria Math" w:cs="Cambria Math"/>
          <w:sz w:val="20"/>
          <w:szCs w:val="20"/>
        </w:rPr>
        <w:t>‐</w:t>
      </w:r>
      <w:r w:rsidRPr="00FA1229">
        <w:rPr>
          <w:rFonts w:ascii="Arial" w:hAnsi="Arial" w:cs="Arial"/>
          <w:sz w:val="20"/>
          <w:szCs w:val="20"/>
        </w:rPr>
        <w:t>Zavaglia, 2024)</w:t>
      </w:r>
      <w:r w:rsidR="00C85696" w:rsidRPr="00FA1229">
        <w:rPr>
          <w:rFonts w:ascii="Arial" w:hAnsi="Arial" w:cs="Arial"/>
          <w:sz w:val="20"/>
          <w:szCs w:val="20"/>
        </w:rPr>
        <w:t>.</w:t>
      </w:r>
    </w:p>
    <w:p w14:paraId="45216961" w14:textId="57745A39" w:rsidR="00532F56" w:rsidRPr="00FA1229" w:rsidRDefault="00C85696" w:rsidP="00C85696">
      <w:pPr>
        <w:spacing w:after="0"/>
        <w:ind w:left="360"/>
        <w:jc w:val="both"/>
        <w:rPr>
          <w:rFonts w:ascii="Arial" w:hAnsi="Arial" w:cs="Arial"/>
          <w:sz w:val="20"/>
          <w:szCs w:val="20"/>
        </w:rPr>
      </w:pPr>
      <w:r w:rsidRPr="00FA1229">
        <w:rPr>
          <w:rFonts w:ascii="Arial" w:hAnsi="Arial" w:cs="Arial"/>
          <w:sz w:val="20"/>
          <w:szCs w:val="20"/>
        </w:rPr>
        <w:t xml:space="preserve">Compared to their conventional counterparts, nanoform substances exhibit distinct chemical and physical properties, mostly because of their increased reactivity, larger surface area, and smaller particle size. New stabilizers such as bacterial cellulose nanofibrils, cellulose microfibers, and nanocellulose should be evaluated for safety by the European Food Safety Authority (EFSA) on a case-by-case basis (De Farias </w:t>
      </w:r>
      <w:r w:rsidRPr="00FA1229">
        <w:rPr>
          <w:rFonts w:ascii="Arial" w:hAnsi="Arial" w:cs="Arial"/>
          <w:i/>
          <w:iCs/>
          <w:sz w:val="20"/>
          <w:szCs w:val="20"/>
        </w:rPr>
        <w:t>et al</w:t>
      </w:r>
      <w:r w:rsidRPr="00FA1229">
        <w:rPr>
          <w:rFonts w:ascii="Arial" w:hAnsi="Arial" w:cs="Arial"/>
          <w:sz w:val="20"/>
          <w:szCs w:val="20"/>
        </w:rPr>
        <w:t>., 2025)</w:t>
      </w:r>
    </w:p>
    <w:p w14:paraId="3917167D" w14:textId="77777777" w:rsidR="00807193" w:rsidRPr="00FA1229" w:rsidRDefault="00807193" w:rsidP="00C85696">
      <w:pPr>
        <w:jc w:val="both"/>
        <w:rPr>
          <w:rFonts w:ascii="Arial" w:hAnsi="Arial" w:cs="Arial"/>
          <w:sz w:val="20"/>
          <w:szCs w:val="20"/>
        </w:rPr>
      </w:pPr>
    </w:p>
    <w:p w14:paraId="00D617DB" w14:textId="49D73124" w:rsidR="00532213" w:rsidRPr="00FA1229" w:rsidRDefault="00532213" w:rsidP="00532213">
      <w:pPr>
        <w:ind w:left="360"/>
        <w:jc w:val="both"/>
        <w:rPr>
          <w:rFonts w:ascii="Arial" w:hAnsi="Arial" w:cs="Arial"/>
          <w:sz w:val="20"/>
          <w:szCs w:val="20"/>
        </w:rPr>
      </w:pPr>
      <w:r w:rsidRPr="00FA1229">
        <w:rPr>
          <w:rFonts w:ascii="Arial" w:hAnsi="Arial" w:cs="Arial"/>
          <w:b/>
          <w:bCs/>
          <w:sz w:val="22"/>
        </w:rPr>
        <w:t>1</w:t>
      </w:r>
      <w:r w:rsidR="00897B70" w:rsidRPr="00FA1229">
        <w:rPr>
          <w:rFonts w:ascii="Arial" w:hAnsi="Arial" w:cs="Arial"/>
          <w:b/>
          <w:bCs/>
          <w:sz w:val="22"/>
        </w:rPr>
        <w:t>3</w:t>
      </w:r>
      <w:r w:rsidRPr="00FA1229">
        <w:rPr>
          <w:rFonts w:ascii="Arial" w:hAnsi="Arial" w:cs="Arial"/>
          <w:b/>
          <w:bCs/>
          <w:sz w:val="22"/>
        </w:rPr>
        <w:t>. CHALLENGES:</w:t>
      </w:r>
    </w:p>
    <w:p w14:paraId="6B7A6B39" w14:textId="77777777" w:rsidR="00B603E3" w:rsidRPr="00FA1229" w:rsidRDefault="00532213" w:rsidP="00A70BB8">
      <w:pPr>
        <w:spacing w:after="0"/>
        <w:ind w:left="360"/>
        <w:jc w:val="both"/>
        <w:rPr>
          <w:rFonts w:ascii="Arial" w:hAnsi="Arial" w:cs="Arial"/>
          <w:sz w:val="20"/>
          <w:szCs w:val="20"/>
          <w:lang w:val="en-US"/>
        </w:rPr>
      </w:pPr>
      <w:r w:rsidRPr="00FA1229">
        <w:rPr>
          <w:rFonts w:ascii="Arial" w:hAnsi="Arial" w:cs="Arial"/>
          <w:sz w:val="20"/>
          <w:szCs w:val="20"/>
        </w:rPr>
        <w:t xml:space="preserve">Although the development of a steric interfacial barrier can stop coalescence, the comparatively large emulsion droplet size may </w:t>
      </w:r>
      <w:r w:rsidR="00A5294F" w:rsidRPr="00FA1229">
        <w:rPr>
          <w:rFonts w:ascii="Arial" w:hAnsi="Arial" w:cs="Arial"/>
          <w:sz w:val="20"/>
          <w:szCs w:val="20"/>
        </w:rPr>
        <w:t>be encountered</w:t>
      </w:r>
      <w:r w:rsidRPr="00FA1229">
        <w:rPr>
          <w:rFonts w:ascii="Arial" w:hAnsi="Arial" w:cs="Arial"/>
          <w:sz w:val="20"/>
          <w:szCs w:val="20"/>
        </w:rPr>
        <w:t xml:space="preserve"> and leading</w:t>
      </w:r>
      <w:r w:rsidR="00A5294F" w:rsidRPr="00FA1229">
        <w:rPr>
          <w:rFonts w:ascii="Arial" w:hAnsi="Arial" w:cs="Arial"/>
          <w:sz w:val="20"/>
          <w:szCs w:val="20"/>
        </w:rPr>
        <w:t xml:space="preserve"> to creaming or sedimentation, resulting in appearance defects in food products </w:t>
      </w:r>
      <w:r w:rsidR="002307B6" w:rsidRPr="00FA1229">
        <w:rPr>
          <w:rFonts w:ascii="Arial" w:hAnsi="Arial" w:cs="Arial"/>
          <w:sz w:val="20"/>
          <w:szCs w:val="20"/>
        </w:rPr>
        <w:t xml:space="preserve">stabilized by Pickering emulsion </w:t>
      </w:r>
      <w:r w:rsidR="00A5294F" w:rsidRPr="00FA1229">
        <w:rPr>
          <w:rFonts w:ascii="Arial" w:hAnsi="Arial" w:cs="Arial"/>
          <w:sz w:val="20"/>
          <w:szCs w:val="20"/>
          <w:lang w:val="en-US"/>
        </w:rPr>
        <w:fldChar w:fldCharType="begin"/>
      </w:r>
      <w:r w:rsidR="00A5294F" w:rsidRPr="00FA1229">
        <w:rPr>
          <w:rFonts w:ascii="Arial" w:hAnsi="Arial" w:cs="Arial"/>
          <w:sz w:val="20"/>
          <w:szCs w:val="20"/>
          <w:lang w:val="en-US"/>
        </w:rPr>
        <w:instrText xml:space="preserve"> ADDIN ZOTERO_ITEM CSL_CITATION {"citationID":"wDAsHN6Z","properties":{"formattedCitation":"(Berton-Carabin &amp; Schro\\uc0\\u235{}n, 2015)","plainCitation":"(Berton-Carabin &amp; Schroën, 2015)","noteIndex":0},"citationItems":[{"id":191,"uris":["http://zotero.org/users/14238090/items/767CTSHS"],"itemData":{"id":191,"type":"article-journal","abstract":"Particle-stabilized emulsions, also referred to as Pickering emulsions, have garnered exponentially increasing interest in recent years. This has also led to the first food applications, although the number of related publications is still rather low. The involved stabilization mechanisms are fundamentally different as compared to conventional emulsifiers, which can be an asset in terms of emulsion stability. Even though most of the research on Pickering emulsions has been conducted on model systems, with inorganic solid particles, recent progress has been made on the utilization of food-grade or food-compatible organic particles for this purpose. This review reports the latest advances in that respect, including technical challenges, and discusses the potential benefits and drawbacks of using Pickering emulsions for food applications, as an alternative to conventional emulsifier-based systems.","container-title":"Annual Review of Food Science and Technology","DOI":"10.1146/annurev-food-081114-110822","ISSN":"1941-1413, 1941-1421","issue":"1","journalAbbreviation":"Annu. Rev. Food Sci. Technol.","language":"en","page":"263-297","source":"DOI.org (Crossref)","title":"Pickering Emulsions for Food Applications: Background, Trends, and Challenges","title-short":"Pickering Emulsions for Food Applications","volume":"6","author":[{"family":"Berton-Carabin","given":"Claire C."},{"family":"Schroën","given":"Karin"}],"issued":{"date-parts":[["2015",4,10]]}}}],"schema":"https://github.com/citation-style-language/schema/raw/master/csl-citation.json"} </w:instrText>
      </w:r>
      <w:r w:rsidR="00A5294F" w:rsidRPr="00FA1229">
        <w:rPr>
          <w:rFonts w:ascii="Arial" w:hAnsi="Arial" w:cs="Arial"/>
          <w:sz w:val="20"/>
          <w:szCs w:val="20"/>
          <w:lang w:val="en-US"/>
        </w:rPr>
        <w:fldChar w:fldCharType="separate"/>
      </w:r>
      <w:r w:rsidR="00A5294F" w:rsidRPr="00FA1229">
        <w:rPr>
          <w:rFonts w:ascii="Arial" w:hAnsi="Arial" w:cs="Arial"/>
          <w:kern w:val="0"/>
          <w:sz w:val="20"/>
          <w:szCs w:val="20"/>
        </w:rPr>
        <w:t>(Berton-Carabin &amp; Schroën, 2015)</w:t>
      </w:r>
      <w:r w:rsidR="00A5294F" w:rsidRPr="00FA1229">
        <w:rPr>
          <w:rFonts w:ascii="Arial" w:hAnsi="Arial" w:cs="Arial"/>
          <w:sz w:val="20"/>
          <w:szCs w:val="20"/>
          <w:lang w:val="en-US"/>
        </w:rPr>
        <w:fldChar w:fldCharType="end"/>
      </w:r>
      <w:r w:rsidR="00A5294F" w:rsidRPr="00FA1229">
        <w:rPr>
          <w:rFonts w:ascii="Arial" w:hAnsi="Arial" w:cs="Arial"/>
          <w:sz w:val="20"/>
          <w:szCs w:val="20"/>
          <w:lang w:val="en-US"/>
        </w:rPr>
        <w:t>.</w:t>
      </w:r>
    </w:p>
    <w:p w14:paraId="769820FA" w14:textId="2B68B87D" w:rsidR="00943DFA" w:rsidRPr="00FA1229" w:rsidRDefault="00AA6F13" w:rsidP="00A70BB8">
      <w:pPr>
        <w:spacing w:after="0"/>
        <w:ind w:left="360"/>
        <w:jc w:val="both"/>
        <w:rPr>
          <w:rFonts w:ascii="Arial" w:hAnsi="Arial" w:cs="Arial"/>
          <w:sz w:val="20"/>
          <w:szCs w:val="20"/>
          <w:lang w:val="en-US"/>
        </w:rPr>
      </w:pPr>
      <w:r w:rsidRPr="00FA1229">
        <w:rPr>
          <w:rFonts w:ascii="Arial" w:hAnsi="Arial" w:cs="Arial"/>
          <w:sz w:val="20"/>
          <w:szCs w:val="20"/>
        </w:rPr>
        <w:t>In laboratory testing, certain studies have shown that Pickering emulsions are highly stable in storage and effective at releasing chemicals in a regulated manner</w:t>
      </w:r>
      <w:r w:rsidR="002C137B" w:rsidRPr="00FA1229">
        <w:rPr>
          <w:rFonts w:ascii="Arial" w:hAnsi="Arial" w:cs="Arial"/>
          <w:sz w:val="20"/>
          <w:szCs w:val="20"/>
        </w:rPr>
        <w:t xml:space="preserve"> when used in packaging materials</w:t>
      </w:r>
      <w:r w:rsidRPr="00FA1229">
        <w:rPr>
          <w:rFonts w:ascii="Arial" w:hAnsi="Arial" w:cs="Arial"/>
          <w:sz w:val="20"/>
          <w:szCs w:val="20"/>
        </w:rPr>
        <w:t>.</w:t>
      </w:r>
      <w:r w:rsidR="002C137B" w:rsidRPr="00FA1229">
        <w:rPr>
          <w:rFonts w:ascii="Arial" w:hAnsi="Arial" w:cs="Arial"/>
          <w:sz w:val="20"/>
          <w:szCs w:val="20"/>
        </w:rPr>
        <w:t xml:space="preserve"> But, m</w:t>
      </w:r>
      <w:r w:rsidRPr="00FA1229">
        <w:rPr>
          <w:rFonts w:ascii="Arial" w:hAnsi="Arial" w:cs="Arial"/>
          <w:sz w:val="20"/>
          <w:szCs w:val="20"/>
        </w:rPr>
        <w:t xml:space="preserve">erely a small number of research, have examined its uses in </w:t>
      </w:r>
      <w:r w:rsidR="002C137B" w:rsidRPr="00FA1229">
        <w:rPr>
          <w:rFonts w:ascii="Arial" w:hAnsi="Arial" w:cs="Arial"/>
          <w:sz w:val="20"/>
          <w:szCs w:val="20"/>
        </w:rPr>
        <w:t xml:space="preserve">commercial </w:t>
      </w:r>
      <w:r w:rsidRPr="00FA1229">
        <w:rPr>
          <w:rFonts w:ascii="Arial" w:hAnsi="Arial" w:cs="Arial"/>
          <w:sz w:val="20"/>
          <w:szCs w:val="20"/>
        </w:rPr>
        <w:t>food product</w:t>
      </w:r>
      <w:r w:rsidR="002C137B" w:rsidRPr="00FA1229">
        <w:rPr>
          <w:rFonts w:ascii="Arial" w:hAnsi="Arial" w:cs="Arial"/>
          <w:sz w:val="20"/>
          <w:szCs w:val="20"/>
        </w:rPr>
        <w:t>s</w:t>
      </w:r>
      <w:r w:rsidRPr="00FA1229">
        <w:rPr>
          <w:rFonts w:ascii="Arial" w:hAnsi="Arial" w:cs="Arial"/>
          <w:sz w:val="20"/>
          <w:szCs w:val="20"/>
        </w:rPr>
        <w:t>.</w:t>
      </w:r>
      <w:r w:rsidR="002C137B" w:rsidRPr="00FA1229">
        <w:rPr>
          <w:rFonts w:ascii="Arial" w:hAnsi="Arial" w:cs="Arial"/>
          <w:sz w:val="20"/>
          <w:szCs w:val="20"/>
        </w:rPr>
        <w:t xml:space="preserve"> Hence it is still necessary to carefully examine the structure of various potential Pickering emulsion components and how they interact with various film matrices</w:t>
      </w:r>
      <w:r w:rsidR="002307B6" w:rsidRPr="00FA1229">
        <w:rPr>
          <w:rFonts w:ascii="Arial" w:hAnsi="Arial" w:cs="Arial"/>
          <w:sz w:val="20"/>
          <w:szCs w:val="20"/>
        </w:rPr>
        <w:t xml:space="preserve"> for commercial usage</w:t>
      </w:r>
      <w:r w:rsidR="002C137B" w:rsidRPr="00FA1229">
        <w:rPr>
          <w:rFonts w:ascii="Arial" w:hAnsi="Arial" w:cs="Arial"/>
          <w:sz w:val="20"/>
          <w:szCs w:val="20"/>
        </w:rPr>
        <w:t xml:space="preserve"> (Niro </w:t>
      </w:r>
      <w:r w:rsidR="002C137B" w:rsidRPr="00FA1229">
        <w:rPr>
          <w:rFonts w:ascii="Arial" w:hAnsi="Arial" w:cs="Arial"/>
          <w:i/>
          <w:iCs/>
          <w:sz w:val="20"/>
          <w:szCs w:val="20"/>
        </w:rPr>
        <w:t>et al</w:t>
      </w:r>
      <w:r w:rsidR="002C137B" w:rsidRPr="00FA1229">
        <w:rPr>
          <w:rFonts w:ascii="Arial" w:hAnsi="Arial" w:cs="Arial"/>
          <w:sz w:val="20"/>
          <w:szCs w:val="20"/>
        </w:rPr>
        <w:t>., 2021).</w:t>
      </w:r>
    </w:p>
    <w:p w14:paraId="43302C54" w14:textId="77777777" w:rsidR="006076DA" w:rsidRPr="00FA1229" w:rsidRDefault="005857A5" w:rsidP="00A70BB8">
      <w:pPr>
        <w:spacing w:after="0"/>
        <w:ind w:left="360"/>
        <w:jc w:val="both"/>
        <w:rPr>
          <w:rFonts w:ascii="Arial" w:hAnsi="Arial" w:cs="Arial"/>
          <w:sz w:val="20"/>
          <w:szCs w:val="20"/>
        </w:rPr>
      </w:pPr>
      <w:r w:rsidRPr="00FA1229">
        <w:rPr>
          <w:rFonts w:ascii="Arial" w:hAnsi="Arial" w:cs="Arial"/>
          <w:sz w:val="20"/>
          <w:szCs w:val="20"/>
        </w:rPr>
        <w:t>Sourcing and using food-grade particles (such as starches, proteins, or silica) can be challenging, as not all materials are approved for use in food products by regulatory bodies. Due to a lack of experimental efforts and a lack of theoretical support, the benefits provided by this class of emulsions are not yet completely utilized or commercially available (</w:t>
      </w:r>
      <w:r w:rsidRPr="00FA1229">
        <w:rPr>
          <w:rFonts w:ascii="Arial" w:hAnsi="Arial" w:cs="Arial"/>
          <w:sz w:val="20"/>
          <w:szCs w:val="20"/>
          <w:lang w:val="it-IT"/>
        </w:rPr>
        <w:t xml:space="preserve">Xiao </w:t>
      </w:r>
      <w:r w:rsidRPr="00FA1229">
        <w:rPr>
          <w:rFonts w:ascii="Arial" w:hAnsi="Arial" w:cs="Arial"/>
          <w:i/>
          <w:iCs/>
          <w:sz w:val="20"/>
          <w:szCs w:val="20"/>
          <w:lang w:val="it-IT"/>
        </w:rPr>
        <w:t>et al</w:t>
      </w:r>
      <w:r w:rsidRPr="00FA1229">
        <w:rPr>
          <w:rFonts w:ascii="Arial" w:hAnsi="Arial" w:cs="Arial"/>
          <w:sz w:val="20"/>
          <w:szCs w:val="20"/>
          <w:lang w:val="it-IT"/>
        </w:rPr>
        <w:t>., 2016)</w:t>
      </w:r>
      <w:r w:rsidRPr="00FA1229">
        <w:rPr>
          <w:rFonts w:ascii="Arial" w:hAnsi="Arial" w:cs="Arial"/>
          <w:sz w:val="20"/>
          <w:szCs w:val="20"/>
        </w:rPr>
        <w:t>.</w:t>
      </w:r>
    </w:p>
    <w:p w14:paraId="37DF9708" w14:textId="72FBEE1B" w:rsidR="00807193" w:rsidRPr="00FA1229" w:rsidRDefault="00943DFA" w:rsidP="00A70BB8">
      <w:pPr>
        <w:spacing w:after="0"/>
        <w:ind w:left="360"/>
        <w:jc w:val="both"/>
        <w:rPr>
          <w:rFonts w:ascii="Arial" w:hAnsi="Arial" w:cs="Arial"/>
          <w:sz w:val="20"/>
          <w:szCs w:val="20"/>
        </w:rPr>
      </w:pPr>
      <w:r w:rsidRPr="00FA1229">
        <w:rPr>
          <w:rFonts w:ascii="Arial" w:hAnsi="Arial" w:cs="Arial"/>
          <w:sz w:val="20"/>
          <w:szCs w:val="20"/>
        </w:rPr>
        <w:t>When using natural-based particles for Pickering emulsions, they should possess desirable sensory and physicochemical properties</w:t>
      </w:r>
      <w:r w:rsidR="00B021A8" w:rsidRPr="00FA1229">
        <w:rPr>
          <w:rFonts w:ascii="Arial" w:hAnsi="Arial" w:cs="Arial"/>
          <w:sz w:val="20"/>
          <w:szCs w:val="20"/>
        </w:rPr>
        <w:t xml:space="preserve"> or else modification of particles increases the cost of production.</w:t>
      </w:r>
      <w:r w:rsidRPr="00FA1229">
        <w:rPr>
          <w:rFonts w:ascii="Arial" w:hAnsi="Arial" w:cs="Arial"/>
          <w:sz w:val="20"/>
          <w:szCs w:val="20"/>
        </w:rPr>
        <w:t xml:space="preserve"> Large-scale, dependable production must be achieved through economical and dependable processing methods. </w:t>
      </w:r>
      <w:r w:rsidR="00B021A8" w:rsidRPr="00FA1229">
        <w:rPr>
          <w:rFonts w:ascii="Arial" w:hAnsi="Arial" w:cs="Arial"/>
          <w:sz w:val="20"/>
          <w:szCs w:val="20"/>
        </w:rPr>
        <w:t xml:space="preserve">They </w:t>
      </w:r>
      <w:r w:rsidRPr="00FA1229">
        <w:rPr>
          <w:rFonts w:ascii="Arial" w:hAnsi="Arial" w:cs="Arial"/>
          <w:sz w:val="20"/>
          <w:szCs w:val="20"/>
        </w:rPr>
        <w:t>need to be able to break down in the human digestive system and efficiently release any nutrients</w:t>
      </w:r>
      <w:r w:rsidR="00DD6003" w:rsidRPr="00FA1229">
        <w:rPr>
          <w:rFonts w:ascii="Arial" w:hAnsi="Arial" w:cs="Arial"/>
          <w:sz w:val="20"/>
          <w:szCs w:val="20"/>
        </w:rPr>
        <w:t xml:space="preserve"> </w:t>
      </w:r>
      <w:r w:rsidR="00DD6003" w:rsidRPr="00FA1229">
        <w:rPr>
          <w:rFonts w:ascii="Arial" w:hAnsi="Arial" w:cs="Arial"/>
          <w:sz w:val="20"/>
          <w:szCs w:val="20"/>
        </w:rPr>
        <w:fldChar w:fldCharType="begin"/>
      </w:r>
      <w:r w:rsidR="00DD6003" w:rsidRPr="00FA1229">
        <w:rPr>
          <w:rFonts w:ascii="Arial" w:hAnsi="Arial" w:cs="Arial"/>
          <w:sz w:val="20"/>
          <w:szCs w:val="20"/>
        </w:rPr>
        <w:instrText xml:space="preserve"> ADDIN ZOTERO_ITEM CSL_CITATION {"citationID":"WG2ffJnW","properties":{"formattedCitation":"(Yan et al., 2020)","plainCitation":"(Yan et al., 2020)","noteIndex":0},"citationItems":[{"id":189,"uris":["http://zotero.org/users/14238090/items/YUIVHEY6"],"itemData":{"id":189,"type":"article-journal","container-title":"Trends in Food Science &amp; Technology","DOI":"10.1016/j.tifs.2020.07.005","ISSN":"09242244","journalAbbreviation":"Trends in Food Science &amp; Technology","language":"en","page":"293-303","source":"DOI.org (Crossref)","title":"Protein-stabilized Pickering emulsions: Formation, stability, properties, and applications in foods","title-short":"Protein-stabilized Pickering emulsions","volume":"103","author":[{"family":"Yan","given":"Xiaojia"},{"family":"Ma","given":"Cuicui"},{"family":"Cui","given":"Fengzhan"},{"family":"McClements","given":"David Julian"},{"family":"Liu","given":"Xuebo"},{"family":"Liu","given":"Fuguo"}],"issued":{"date-parts":[["2020",9]]}}}],"schema":"https://github.com/citation-style-language/schema/raw/master/csl-citation.json"} </w:instrText>
      </w:r>
      <w:r w:rsidR="00DD6003" w:rsidRPr="00FA1229">
        <w:rPr>
          <w:rFonts w:ascii="Arial" w:hAnsi="Arial" w:cs="Arial"/>
          <w:sz w:val="20"/>
          <w:szCs w:val="20"/>
        </w:rPr>
        <w:fldChar w:fldCharType="separate"/>
      </w:r>
      <w:r w:rsidR="00DD6003" w:rsidRPr="00FA1229">
        <w:rPr>
          <w:rFonts w:ascii="Arial" w:hAnsi="Arial" w:cs="Arial"/>
          <w:sz w:val="20"/>
          <w:szCs w:val="20"/>
        </w:rPr>
        <w:t xml:space="preserve">(Yan </w:t>
      </w:r>
      <w:r w:rsidR="00DD6003" w:rsidRPr="00FA1229">
        <w:rPr>
          <w:rFonts w:ascii="Arial" w:hAnsi="Arial" w:cs="Arial"/>
          <w:i/>
          <w:iCs/>
          <w:sz w:val="20"/>
          <w:szCs w:val="20"/>
        </w:rPr>
        <w:t>et al</w:t>
      </w:r>
      <w:r w:rsidR="00DD6003" w:rsidRPr="00FA1229">
        <w:rPr>
          <w:rFonts w:ascii="Arial" w:hAnsi="Arial" w:cs="Arial"/>
          <w:sz w:val="20"/>
          <w:szCs w:val="20"/>
        </w:rPr>
        <w:t>., 2020)</w:t>
      </w:r>
      <w:r w:rsidR="00DD6003" w:rsidRPr="00FA1229">
        <w:rPr>
          <w:rFonts w:ascii="Arial" w:hAnsi="Arial" w:cs="Arial"/>
          <w:sz w:val="20"/>
          <w:szCs w:val="20"/>
        </w:rPr>
        <w:fldChar w:fldCharType="end"/>
      </w:r>
      <w:r w:rsidR="00DD6003" w:rsidRPr="00FA1229">
        <w:rPr>
          <w:rFonts w:ascii="Arial" w:hAnsi="Arial" w:cs="Arial"/>
          <w:sz w:val="20"/>
          <w:szCs w:val="20"/>
        </w:rPr>
        <w:t xml:space="preserve">. </w:t>
      </w:r>
    </w:p>
    <w:p w14:paraId="55CB8345" w14:textId="77777777" w:rsidR="00807193" w:rsidRPr="00FA1229" w:rsidRDefault="00807193" w:rsidP="00807193">
      <w:pPr>
        <w:jc w:val="both"/>
        <w:rPr>
          <w:rFonts w:ascii="Arial" w:hAnsi="Arial" w:cs="Arial"/>
          <w:sz w:val="20"/>
          <w:szCs w:val="20"/>
        </w:rPr>
      </w:pPr>
    </w:p>
    <w:p w14:paraId="681324FE" w14:textId="0C389E4A" w:rsidR="00235889" w:rsidRPr="00FA1229" w:rsidRDefault="00FA492E" w:rsidP="00235889">
      <w:pPr>
        <w:jc w:val="both"/>
        <w:rPr>
          <w:rFonts w:ascii="Arial" w:hAnsi="Arial" w:cs="Arial"/>
          <w:b/>
          <w:bCs/>
          <w:sz w:val="22"/>
        </w:rPr>
      </w:pPr>
      <w:r w:rsidRPr="00FA1229">
        <w:rPr>
          <w:rFonts w:ascii="Arial" w:hAnsi="Arial" w:cs="Arial"/>
          <w:b/>
          <w:bCs/>
          <w:sz w:val="24"/>
          <w:szCs w:val="24"/>
        </w:rPr>
        <w:t xml:space="preserve">     </w:t>
      </w:r>
      <w:r w:rsidRPr="00FA1229">
        <w:rPr>
          <w:rFonts w:ascii="Arial" w:hAnsi="Arial" w:cs="Arial"/>
          <w:b/>
          <w:bCs/>
          <w:sz w:val="22"/>
        </w:rPr>
        <w:t>1</w:t>
      </w:r>
      <w:r w:rsidR="00897B70" w:rsidRPr="00FA1229">
        <w:rPr>
          <w:rFonts w:ascii="Arial" w:hAnsi="Arial" w:cs="Arial"/>
          <w:b/>
          <w:bCs/>
          <w:sz w:val="22"/>
        </w:rPr>
        <w:t>4</w:t>
      </w:r>
      <w:r w:rsidRPr="00FA1229">
        <w:rPr>
          <w:rFonts w:ascii="Arial" w:hAnsi="Arial" w:cs="Arial"/>
          <w:b/>
          <w:bCs/>
          <w:sz w:val="22"/>
        </w:rPr>
        <w:t xml:space="preserve">. </w:t>
      </w:r>
      <w:r w:rsidR="001C35F5" w:rsidRPr="00FA1229">
        <w:rPr>
          <w:rFonts w:ascii="Arial" w:hAnsi="Arial" w:cs="Arial"/>
          <w:b/>
          <w:bCs/>
          <w:sz w:val="22"/>
        </w:rPr>
        <w:t>CONCLUSION:</w:t>
      </w:r>
    </w:p>
    <w:p w14:paraId="41A620D7" w14:textId="77777777" w:rsidR="00B021A8" w:rsidRPr="00FA1229" w:rsidRDefault="00081349" w:rsidP="00B021A8">
      <w:pPr>
        <w:spacing w:after="0"/>
        <w:ind w:left="426"/>
        <w:jc w:val="both"/>
        <w:rPr>
          <w:rFonts w:ascii="Arial" w:hAnsi="Arial" w:cs="Arial"/>
          <w:b/>
          <w:bCs/>
          <w:sz w:val="22"/>
        </w:rPr>
      </w:pPr>
      <w:r w:rsidRPr="00FA1229">
        <w:rPr>
          <w:rFonts w:ascii="Arial" w:hAnsi="Arial" w:cs="Arial"/>
          <w:sz w:val="20"/>
          <w:szCs w:val="20"/>
        </w:rPr>
        <w:t xml:space="preserve">Pickering emulsions </w:t>
      </w:r>
      <w:r w:rsidR="005308EC" w:rsidRPr="00FA1229">
        <w:rPr>
          <w:rFonts w:ascii="Arial" w:eastAsia="Times New Roman" w:hAnsi="Arial" w:cs="Arial"/>
          <w:kern w:val="0"/>
          <w:sz w:val="20"/>
          <w:szCs w:val="20"/>
          <w:lang w:eastAsia="en-IN"/>
          <w14:ligatures w14:val="none"/>
        </w:rPr>
        <w:t>use</w:t>
      </w:r>
      <w:r w:rsidRPr="00FA1229">
        <w:rPr>
          <w:rFonts w:ascii="Arial" w:eastAsia="Times New Roman" w:hAnsi="Arial" w:cs="Arial"/>
          <w:kern w:val="0"/>
          <w:sz w:val="20"/>
          <w:szCs w:val="20"/>
          <w:lang w:eastAsia="en-IN"/>
          <w14:ligatures w14:val="none"/>
        </w:rPr>
        <w:t xml:space="preserve"> solid particles as emulsifiers to stabilize the emulsion</w:t>
      </w:r>
      <w:r w:rsidR="005308EC" w:rsidRPr="00FA1229">
        <w:rPr>
          <w:rFonts w:ascii="Arial" w:eastAsia="Times New Roman" w:hAnsi="Arial" w:cs="Arial"/>
          <w:kern w:val="0"/>
          <w:sz w:val="20"/>
          <w:szCs w:val="20"/>
          <w:lang w:eastAsia="en-IN"/>
          <w14:ligatures w14:val="none"/>
        </w:rPr>
        <w:t xml:space="preserve"> where they </w:t>
      </w:r>
      <w:r w:rsidRPr="00FA1229">
        <w:rPr>
          <w:rFonts w:ascii="Arial" w:eastAsia="Times New Roman" w:hAnsi="Arial" w:cs="Arial"/>
          <w:kern w:val="0"/>
          <w:sz w:val="20"/>
          <w:szCs w:val="20"/>
          <w:lang w:eastAsia="en-IN"/>
          <w14:ligatures w14:val="none"/>
        </w:rPr>
        <w:t xml:space="preserve">adsorb </w:t>
      </w:r>
      <w:r w:rsidR="005308EC" w:rsidRPr="00FA1229">
        <w:rPr>
          <w:rFonts w:ascii="Arial" w:eastAsia="Times New Roman" w:hAnsi="Arial" w:cs="Arial"/>
          <w:kern w:val="0"/>
          <w:sz w:val="20"/>
          <w:szCs w:val="20"/>
          <w:lang w:eastAsia="en-IN"/>
          <w14:ligatures w14:val="none"/>
        </w:rPr>
        <w:t>irreversibly</w:t>
      </w:r>
      <w:r w:rsidRPr="00FA1229">
        <w:rPr>
          <w:rFonts w:ascii="Arial" w:eastAsia="Times New Roman" w:hAnsi="Arial" w:cs="Arial"/>
          <w:kern w:val="0"/>
          <w:sz w:val="20"/>
          <w:szCs w:val="20"/>
          <w:lang w:eastAsia="en-IN"/>
          <w14:ligatures w14:val="none"/>
        </w:rPr>
        <w:t xml:space="preserve"> </w:t>
      </w:r>
      <w:r w:rsidR="005308EC" w:rsidRPr="00FA1229">
        <w:rPr>
          <w:rFonts w:ascii="Arial" w:eastAsia="Times New Roman" w:hAnsi="Arial" w:cs="Arial"/>
          <w:kern w:val="0"/>
          <w:sz w:val="20"/>
          <w:szCs w:val="20"/>
          <w:lang w:eastAsia="en-IN"/>
          <w14:ligatures w14:val="none"/>
        </w:rPr>
        <w:t xml:space="preserve">at </w:t>
      </w:r>
      <w:r w:rsidRPr="00FA1229">
        <w:rPr>
          <w:rFonts w:ascii="Arial" w:eastAsia="Times New Roman" w:hAnsi="Arial" w:cs="Arial"/>
          <w:kern w:val="0"/>
          <w:sz w:val="20"/>
          <w:szCs w:val="20"/>
          <w:lang w:eastAsia="en-IN"/>
          <w14:ligatures w14:val="none"/>
        </w:rPr>
        <w:t xml:space="preserve">the </w:t>
      </w:r>
      <w:r w:rsidR="005308EC" w:rsidRPr="00FA1229">
        <w:rPr>
          <w:rFonts w:ascii="Arial" w:eastAsia="Times New Roman" w:hAnsi="Arial" w:cs="Arial"/>
          <w:kern w:val="0"/>
          <w:sz w:val="20"/>
          <w:szCs w:val="20"/>
          <w:lang w:eastAsia="en-IN"/>
          <w14:ligatures w14:val="none"/>
        </w:rPr>
        <w:t>oil-water</w:t>
      </w:r>
      <w:r w:rsidRPr="00FA1229">
        <w:rPr>
          <w:rFonts w:ascii="Arial" w:eastAsia="Times New Roman" w:hAnsi="Arial" w:cs="Arial"/>
          <w:kern w:val="0"/>
          <w:sz w:val="20"/>
          <w:szCs w:val="20"/>
          <w:lang w:eastAsia="en-IN"/>
          <w14:ligatures w14:val="none"/>
        </w:rPr>
        <w:t xml:space="preserve"> interface, reducing the interfacial tension </w:t>
      </w:r>
      <w:r w:rsidR="005308EC" w:rsidRPr="00FA1229">
        <w:rPr>
          <w:rFonts w:ascii="Arial" w:eastAsia="Times New Roman" w:hAnsi="Arial" w:cs="Arial"/>
          <w:kern w:val="0"/>
          <w:sz w:val="20"/>
          <w:szCs w:val="20"/>
          <w:lang w:eastAsia="en-IN"/>
          <w14:ligatures w14:val="none"/>
        </w:rPr>
        <w:t xml:space="preserve">and increasing </w:t>
      </w:r>
      <w:r w:rsidRPr="00FA1229">
        <w:rPr>
          <w:rFonts w:ascii="Arial" w:hAnsi="Arial" w:cs="Arial"/>
          <w:sz w:val="20"/>
          <w:szCs w:val="20"/>
        </w:rPr>
        <w:t>desorption energy</w:t>
      </w:r>
      <w:r w:rsidRPr="00FA1229">
        <w:rPr>
          <w:rFonts w:ascii="Arial" w:eastAsia="Times New Roman" w:hAnsi="Arial" w:cs="Arial"/>
          <w:kern w:val="0"/>
          <w:sz w:val="20"/>
          <w:szCs w:val="20"/>
          <w:lang w:eastAsia="en-IN"/>
          <w14:ligatures w14:val="none"/>
        </w:rPr>
        <w:t>.</w:t>
      </w:r>
      <w:r w:rsidR="005308EC" w:rsidRPr="00FA1229">
        <w:rPr>
          <w:rFonts w:ascii="Arial" w:eastAsia="Times New Roman" w:hAnsi="Arial" w:cs="Arial"/>
          <w:kern w:val="0"/>
          <w:sz w:val="20"/>
          <w:szCs w:val="20"/>
          <w:lang w:eastAsia="en-IN"/>
          <w14:ligatures w14:val="none"/>
        </w:rPr>
        <w:t xml:space="preserve"> </w:t>
      </w:r>
      <w:r w:rsidR="00235889" w:rsidRPr="00FA1229">
        <w:rPr>
          <w:rFonts w:ascii="Arial" w:hAnsi="Arial" w:cs="Arial"/>
          <w:sz w:val="20"/>
          <w:szCs w:val="20"/>
        </w:rPr>
        <w:t xml:space="preserve">Particles must often be driven to the interfaces using a lot of external energy to create a stable emulsion. Rotor-stator homogenization, high-pressure homogenization, and ultrasonic emulsification are widely used methods for preparing Pickering emulsions. Their superior stability, </w:t>
      </w:r>
      <w:r w:rsidR="007C4BB1" w:rsidRPr="00FA1229">
        <w:rPr>
          <w:rFonts w:ascii="Arial" w:hAnsi="Arial" w:cs="Arial"/>
          <w:sz w:val="20"/>
          <w:szCs w:val="20"/>
        </w:rPr>
        <w:t xml:space="preserve">and </w:t>
      </w:r>
      <w:r w:rsidR="00235889" w:rsidRPr="00FA1229">
        <w:rPr>
          <w:rFonts w:ascii="Arial" w:hAnsi="Arial" w:cs="Arial"/>
          <w:sz w:val="20"/>
          <w:szCs w:val="20"/>
        </w:rPr>
        <w:t>biodegradability, make them ideal for applications in low-fat products, encapsulation, 3D food printing, plant-based formulations, and food preservation.</w:t>
      </w:r>
      <w:r w:rsidR="007C4BB1" w:rsidRPr="00FA1229">
        <w:rPr>
          <w:rFonts w:ascii="Arial" w:hAnsi="Arial" w:cs="Arial"/>
          <w:sz w:val="20"/>
          <w:szCs w:val="20"/>
        </w:rPr>
        <w:t xml:space="preserve"> </w:t>
      </w:r>
      <w:r w:rsidR="00235889" w:rsidRPr="00FA1229">
        <w:rPr>
          <w:rFonts w:ascii="Arial" w:hAnsi="Arial" w:cs="Arial"/>
          <w:sz w:val="20"/>
          <w:szCs w:val="20"/>
        </w:rPr>
        <w:t xml:space="preserve">These emulsions not only enhance the sensory and nutritional qualities of food but also offer solutions for healthier alternatives </w:t>
      </w:r>
      <w:r w:rsidR="007C4BB1" w:rsidRPr="00FA1229">
        <w:rPr>
          <w:rFonts w:ascii="Arial" w:hAnsi="Arial" w:cs="Arial"/>
          <w:sz w:val="20"/>
          <w:szCs w:val="20"/>
        </w:rPr>
        <w:t xml:space="preserve">by reducing trans fat and saturated fat contents and active carriers of bioactive compounds. They </w:t>
      </w:r>
      <w:r w:rsidR="007C4BB1" w:rsidRPr="00FA1229">
        <w:rPr>
          <w:rFonts w:ascii="Arial" w:hAnsi="Arial" w:cs="Arial"/>
          <w:sz w:val="20"/>
          <w:szCs w:val="20"/>
        </w:rPr>
        <w:lastRenderedPageBreak/>
        <w:t>represent a transformative advancement in food science and technology, offering creative and sustainable solutions to address long-standing challenges within the food industry. They find the potential application in personalized nutrition, functional foods, Biosensing, ecofriendly detergents and even wastewater treatment.</w:t>
      </w:r>
    </w:p>
    <w:p w14:paraId="784862AF" w14:textId="7642F62E" w:rsidR="0064349A" w:rsidRPr="00FA1229" w:rsidRDefault="00081349" w:rsidP="0064349A">
      <w:pPr>
        <w:spacing w:after="0"/>
        <w:ind w:left="426"/>
        <w:jc w:val="both"/>
        <w:rPr>
          <w:rFonts w:ascii="Arial" w:hAnsi="Arial" w:cs="Arial"/>
          <w:sz w:val="20"/>
          <w:szCs w:val="20"/>
        </w:rPr>
      </w:pPr>
      <w:r w:rsidRPr="00FA1229">
        <w:rPr>
          <w:rFonts w:ascii="Arial" w:hAnsi="Arial" w:cs="Arial"/>
          <w:sz w:val="20"/>
          <w:szCs w:val="20"/>
        </w:rPr>
        <w:t>To fully realize the potential of Pickering emulsions in commercial food applications, a systematic and cost-effective approach is required.</w:t>
      </w:r>
      <w:r w:rsidR="00B021A8" w:rsidRPr="00FA1229">
        <w:rPr>
          <w:rFonts w:ascii="Arial" w:hAnsi="Arial" w:cs="Arial"/>
          <w:sz w:val="20"/>
          <w:szCs w:val="20"/>
        </w:rPr>
        <w:t xml:space="preserve"> </w:t>
      </w:r>
      <w:r w:rsidRPr="00FA1229">
        <w:rPr>
          <w:rFonts w:ascii="Arial" w:hAnsi="Arial" w:cs="Arial"/>
          <w:sz w:val="20"/>
          <w:szCs w:val="20"/>
        </w:rPr>
        <w:t xml:space="preserve">Moreover, safety concerns, including toxicity and allergenicity of new particles, must be thoroughly addressed through clinical and in-vivo studies to ensure their safe use in food products. </w:t>
      </w:r>
      <w:r w:rsidR="007C4BB1" w:rsidRPr="00FA1229">
        <w:rPr>
          <w:rFonts w:ascii="Arial" w:hAnsi="Arial" w:cs="Arial"/>
          <w:sz w:val="20"/>
          <w:szCs w:val="20"/>
        </w:rPr>
        <w:t xml:space="preserve">There is a growing demand for emulsions that offer low viscosity, high transparency, low toxicity, and extended shelf life, which can be effectively achieved by Pickering emulsions that are devoid of surfactants making them environmentally sustainable. </w:t>
      </w:r>
      <w:r w:rsidR="004D2F55" w:rsidRPr="00FA1229">
        <w:rPr>
          <w:rFonts w:ascii="Arial" w:hAnsi="Arial" w:cs="Arial"/>
          <w:sz w:val="20"/>
          <w:szCs w:val="20"/>
        </w:rPr>
        <w:t xml:space="preserve">Pickering emulsions have become a significant area of study in colloidal and emulsion science, with enormous potential for the application of novel biological particles as stabilizers. </w:t>
      </w:r>
      <w:r w:rsidR="007C4BB1" w:rsidRPr="00FA1229">
        <w:rPr>
          <w:rFonts w:ascii="Arial" w:hAnsi="Arial" w:cs="Arial"/>
          <w:sz w:val="20"/>
          <w:szCs w:val="20"/>
        </w:rPr>
        <w:t>With continued innovation and development, Pickering emulsions are set to become a key component in creating sustainable, functional, and high-quality food products.</w:t>
      </w:r>
      <w:r w:rsidR="0064349A" w:rsidRPr="00FA1229">
        <w:rPr>
          <w:rFonts w:ascii="Arial" w:hAnsi="Arial" w:cs="Arial"/>
          <w:sz w:val="20"/>
          <w:szCs w:val="20"/>
        </w:rPr>
        <w:t xml:space="preserve"> The future applications appear promising, with the technology anticipated to expand into various sectors of the food industry.</w:t>
      </w:r>
    </w:p>
    <w:p w14:paraId="4AD8B1A1" w14:textId="77777777" w:rsidR="004A75D0" w:rsidRPr="00FA1229" w:rsidRDefault="004A75D0" w:rsidP="004A75D0">
      <w:pPr>
        <w:jc w:val="both"/>
        <w:rPr>
          <w:rFonts w:ascii="Arial" w:hAnsi="Arial" w:cs="Arial"/>
          <w:sz w:val="20"/>
          <w:szCs w:val="20"/>
        </w:rPr>
      </w:pPr>
    </w:p>
    <w:p w14:paraId="7331382F" w14:textId="04EA016C" w:rsidR="004A75D0" w:rsidRPr="00FA1229" w:rsidRDefault="00195DDE" w:rsidP="004A75D0">
      <w:pPr>
        <w:jc w:val="both"/>
        <w:rPr>
          <w:rFonts w:ascii="Arial" w:hAnsi="Arial" w:cs="Arial"/>
          <w:b/>
          <w:bCs/>
          <w:sz w:val="20"/>
          <w:szCs w:val="20"/>
        </w:rPr>
      </w:pPr>
      <w:r w:rsidRPr="00FA1229">
        <w:rPr>
          <w:rFonts w:ascii="Arial" w:hAnsi="Arial" w:cs="Arial"/>
          <w:b/>
          <w:bCs/>
          <w:sz w:val="20"/>
          <w:szCs w:val="20"/>
        </w:rPr>
        <w:t xml:space="preserve">      </w:t>
      </w:r>
      <w:r w:rsidR="004A75D0" w:rsidRPr="00FA1229">
        <w:rPr>
          <w:rFonts w:ascii="Arial" w:hAnsi="Arial" w:cs="Arial"/>
          <w:b/>
          <w:bCs/>
          <w:sz w:val="20"/>
          <w:szCs w:val="20"/>
        </w:rPr>
        <w:t>COMPETING INTERESTS DISCLAIMER:</w:t>
      </w:r>
    </w:p>
    <w:p w14:paraId="05B2BACC" w14:textId="5C2AFDA2" w:rsidR="004A75D0" w:rsidRPr="00FA1229" w:rsidRDefault="00195DDE" w:rsidP="00195DDE">
      <w:pPr>
        <w:ind w:left="284" w:hanging="284"/>
        <w:jc w:val="both"/>
        <w:rPr>
          <w:rFonts w:ascii="Arial" w:hAnsi="Arial" w:cs="Arial"/>
          <w:sz w:val="20"/>
          <w:szCs w:val="20"/>
        </w:rPr>
      </w:pPr>
      <w:r w:rsidRPr="00FA1229">
        <w:rPr>
          <w:rFonts w:ascii="Arial" w:hAnsi="Arial" w:cs="Arial"/>
          <w:sz w:val="20"/>
          <w:szCs w:val="20"/>
        </w:rPr>
        <w:t xml:space="preserve">      </w:t>
      </w:r>
      <w:r w:rsidR="004A75D0" w:rsidRPr="00FA1229">
        <w:rPr>
          <w:rFonts w:ascii="Arial" w:hAnsi="Arial" w:cs="Arial"/>
          <w:sz w:val="20"/>
          <w:szCs w:val="20"/>
        </w:rPr>
        <w:t xml:space="preserve">Authors have declared that they have no known competing financial interests OR non-financial </w:t>
      </w:r>
      <w:r w:rsidRPr="00FA1229">
        <w:rPr>
          <w:rFonts w:ascii="Arial" w:hAnsi="Arial" w:cs="Arial"/>
          <w:sz w:val="20"/>
          <w:szCs w:val="20"/>
        </w:rPr>
        <w:t xml:space="preserve">          </w:t>
      </w:r>
      <w:r w:rsidR="004A75D0" w:rsidRPr="00FA1229">
        <w:rPr>
          <w:rFonts w:ascii="Arial" w:hAnsi="Arial" w:cs="Arial"/>
          <w:sz w:val="20"/>
          <w:szCs w:val="20"/>
        </w:rPr>
        <w:t>interests OR personal relationships that could have appeared to influence the work reported in this paper.</w:t>
      </w:r>
    </w:p>
    <w:p w14:paraId="170A7AD3" w14:textId="1700CFD4" w:rsidR="004A75D0" w:rsidRPr="00FA1229" w:rsidRDefault="004A75D0" w:rsidP="0003538D">
      <w:pPr>
        <w:jc w:val="both"/>
        <w:rPr>
          <w:rFonts w:ascii="Arial" w:hAnsi="Arial" w:cs="Arial"/>
          <w:sz w:val="20"/>
          <w:szCs w:val="20"/>
        </w:rPr>
      </w:pPr>
    </w:p>
    <w:p w14:paraId="1AE0F671" w14:textId="2AF8E55E" w:rsidR="00943D73" w:rsidRPr="00FA1229" w:rsidRDefault="00943D73" w:rsidP="00943D73">
      <w:pPr>
        <w:spacing w:after="200" w:line="276" w:lineRule="auto"/>
        <w:rPr>
          <w:rFonts w:ascii="Calibri" w:eastAsia="Calibri" w:hAnsi="Calibri" w:cs="Times New Roman"/>
          <w:sz w:val="22"/>
          <w:lang w:val="en-US"/>
          <w14:ligatures w14:val="none"/>
        </w:rPr>
      </w:pPr>
      <w:bookmarkStart w:id="13" w:name="_Hlk193540946"/>
      <w:bookmarkStart w:id="14" w:name="_Hlk180402183"/>
      <w:bookmarkStart w:id="15" w:name="_Hlk183680988"/>
      <w:r w:rsidRPr="00FA1229">
        <w:rPr>
          <w:rFonts w:ascii="Calibri" w:eastAsia="Calibri" w:hAnsi="Calibri" w:cs="Times New Roman"/>
          <w:sz w:val="22"/>
          <w:lang w:val="en-US"/>
          <w14:ligatures w14:val="none"/>
        </w:rPr>
        <w:t>Disclaimer (Artificial intelligence)</w:t>
      </w:r>
    </w:p>
    <w:p w14:paraId="18326A0F" w14:textId="7F4CE54D" w:rsidR="00943D73" w:rsidRPr="00FA1229" w:rsidRDefault="00943D73" w:rsidP="00943D73">
      <w:pPr>
        <w:spacing w:after="200" w:line="276" w:lineRule="auto"/>
        <w:rPr>
          <w:rFonts w:ascii="Calibri" w:eastAsia="Calibri" w:hAnsi="Calibri" w:cs="Times New Roman"/>
          <w:sz w:val="22"/>
          <w:lang w:val="en-US"/>
          <w14:ligatures w14:val="none"/>
        </w:rPr>
      </w:pPr>
      <w:r w:rsidRPr="00FA1229">
        <w:rPr>
          <w:rFonts w:ascii="Calibri" w:eastAsia="Calibri" w:hAnsi="Calibri" w:cs="Times New Roman"/>
          <w:sz w:val="22"/>
          <w:lang w:val="en-US"/>
          <w14:ligatures w14:val="none"/>
        </w:rPr>
        <w:t xml:space="preserve">Author(s) hereby </w:t>
      </w:r>
      <w:r w:rsidR="00195DDE" w:rsidRPr="00FA1229">
        <w:rPr>
          <w:rFonts w:ascii="Calibri" w:eastAsia="Calibri" w:hAnsi="Calibri" w:cs="Times New Roman"/>
          <w:sz w:val="22"/>
          <w:lang w:val="en-US"/>
          <w14:ligatures w14:val="none"/>
        </w:rPr>
        <w:t>declares</w:t>
      </w:r>
      <w:r w:rsidRPr="00FA1229">
        <w:rPr>
          <w:rFonts w:ascii="Calibri" w:eastAsia="Calibri" w:hAnsi="Calibri" w:cs="Times New Roman"/>
          <w:sz w:val="22"/>
          <w:lang w:val="en-US"/>
          <w14:ligatures w14:val="none"/>
        </w:rPr>
        <w:t xml:space="preserve"> that NO generative AI technologies such as Large Language Models (ChatGPT, COPILOT, etc.) and text-to-image generators have been used during the writing or editing of this manuscript. </w:t>
      </w:r>
    </w:p>
    <w:bookmarkEnd w:id="13"/>
    <w:bookmarkEnd w:id="14"/>
    <w:bookmarkEnd w:id="15"/>
    <w:p w14:paraId="489FBE30" w14:textId="77777777" w:rsidR="001C35F5" w:rsidRPr="00FA1229" w:rsidRDefault="001C35F5" w:rsidP="0003538D">
      <w:pPr>
        <w:jc w:val="both"/>
        <w:rPr>
          <w:rFonts w:ascii="Arial" w:hAnsi="Arial" w:cs="Arial"/>
          <w:sz w:val="20"/>
          <w:szCs w:val="20"/>
        </w:rPr>
      </w:pPr>
    </w:p>
    <w:p w14:paraId="62FC1426" w14:textId="43E38639" w:rsidR="00496507" w:rsidRPr="00FA1229" w:rsidRDefault="00FA492E" w:rsidP="008C334A">
      <w:pPr>
        <w:jc w:val="both"/>
        <w:rPr>
          <w:rFonts w:ascii="Arial" w:hAnsi="Arial" w:cs="Arial"/>
          <w:b/>
          <w:bCs/>
          <w:sz w:val="22"/>
          <w:lang w:val="en-US"/>
        </w:rPr>
      </w:pPr>
      <w:r w:rsidRPr="00FA1229">
        <w:rPr>
          <w:rFonts w:ascii="Arial" w:hAnsi="Arial" w:cs="Arial"/>
          <w:b/>
          <w:bCs/>
          <w:sz w:val="24"/>
          <w:szCs w:val="24"/>
          <w:lang w:val="en-US"/>
        </w:rPr>
        <w:t xml:space="preserve">     </w:t>
      </w:r>
      <w:r w:rsidRPr="00FA1229">
        <w:rPr>
          <w:rFonts w:ascii="Arial" w:hAnsi="Arial" w:cs="Arial"/>
          <w:b/>
          <w:bCs/>
          <w:sz w:val="22"/>
          <w:lang w:val="en-US"/>
        </w:rPr>
        <w:t xml:space="preserve">13. </w:t>
      </w:r>
      <w:r w:rsidR="001C35F5" w:rsidRPr="00FA1229">
        <w:rPr>
          <w:rFonts w:ascii="Arial" w:hAnsi="Arial" w:cs="Arial"/>
          <w:b/>
          <w:bCs/>
          <w:sz w:val="22"/>
          <w:lang w:val="en-US"/>
        </w:rPr>
        <w:t>REFERENCES</w:t>
      </w:r>
    </w:p>
    <w:p w14:paraId="4D9E5DD7" w14:textId="77777777" w:rsidR="006A39E6" w:rsidRPr="00FA1229" w:rsidRDefault="00F5007B"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en-US"/>
        </w:rPr>
        <w:fldChar w:fldCharType="begin"/>
      </w:r>
      <w:r w:rsidR="007C484F" w:rsidRPr="00FA1229">
        <w:rPr>
          <w:rFonts w:ascii="Arial" w:hAnsi="Arial" w:cs="Arial"/>
          <w:sz w:val="20"/>
          <w:szCs w:val="20"/>
          <w:lang w:val="en-US"/>
        </w:rPr>
        <w:instrText xml:space="preserve"> ADDIN ZOTERO_BIBL {"uncited":[],"omitted":[],"custom":[]} CSL_BIBLIOGRAPHY </w:instrText>
      </w:r>
      <w:r w:rsidRPr="00FA1229">
        <w:rPr>
          <w:rFonts w:ascii="Arial" w:hAnsi="Arial" w:cs="Arial"/>
          <w:sz w:val="20"/>
          <w:szCs w:val="20"/>
          <w:lang w:val="en-US"/>
        </w:rPr>
        <w:fldChar w:fldCharType="separate"/>
      </w:r>
      <w:r w:rsidR="006A39E6" w:rsidRPr="00FA1229">
        <w:rPr>
          <w:rFonts w:ascii="Arial" w:hAnsi="Arial" w:cs="Arial"/>
          <w:sz w:val="20"/>
          <w:szCs w:val="20"/>
        </w:rPr>
        <w:t xml:space="preserve">Albert, C., Beladjine, M., Tsapis, N., Fattal, E., Agnely, F., &amp; Huang, N. (2019). Pickering emulsions: Preparation processes, key parameters governing their properties and potential for pharmaceutical applications. </w:t>
      </w:r>
      <w:r w:rsidR="006A39E6" w:rsidRPr="00FA1229">
        <w:rPr>
          <w:rFonts w:ascii="Arial" w:hAnsi="Arial" w:cs="Arial"/>
          <w:i/>
          <w:iCs/>
          <w:sz w:val="20"/>
          <w:szCs w:val="20"/>
        </w:rPr>
        <w:t>Journal of Controlled Release</w:t>
      </w:r>
      <w:r w:rsidR="006A39E6" w:rsidRPr="00FA1229">
        <w:rPr>
          <w:rFonts w:ascii="Arial" w:hAnsi="Arial" w:cs="Arial"/>
          <w:sz w:val="20"/>
          <w:szCs w:val="20"/>
        </w:rPr>
        <w:t xml:space="preserve">, </w:t>
      </w:r>
      <w:r w:rsidR="006A39E6" w:rsidRPr="00FA1229">
        <w:rPr>
          <w:rFonts w:ascii="Arial" w:hAnsi="Arial" w:cs="Arial"/>
          <w:i/>
          <w:iCs/>
          <w:sz w:val="20"/>
          <w:szCs w:val="20"/>
        </w:rPr>
        <w:t>309</w:t>
      </w:r>
      <w:r w:rsidR="006A39E6" w:rsidRPr="00FA1229">
        <w:rPr>
          <w:rFonts w:ascii="Arial" w:hAnsi="Arial" w:cs="Arial"/>
          <w:sz w:val="20"/>
          <w:szCs w:val="20"/>
        </w:rPr>
        <w:t>, 302–332. https://doi.org/10.1016/j.jconrel.2019.07.003</w:t>
      </w:r>
    </w:p>
    <w:p w14:paraId="4F82E92E"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Berman, B. (2012). 3-D printing: The new industrial revolution. </w:t>
      </w:r>
      <w:r w:rsidRPr="00FA1229">
        <w:rPr>
          <w:rFonts w:ascii="Arial" w:hAnsi="Arial" w:cs="Arial"/>
          <w:i/>
          <w:iCs/>
          <w:sz w:val="20"/>
          <w:szCs w:val="20"/>
        </w:rPr>
        <w:t>Business Horizons</w:t>
      </w:r>
      <w:r w:rsidRPr="00FA1229">
        <w:rPr>
          <w:rFonts w:ascii="Arial" w:hAnsi="Arial" w:cs="Arial"/>
          <w:sz w:val="20"/>
          <w:szCs w:val="20"/>
        </w:rPr>
        <w:t xml:space="preserve">, </w:t>
      </w:r>
      <w:r w:rsidRPr="00FA1229">
        <w:rPr>
          <w:rFonts w:ascii="Arial" w:hAnsi="Arial" w:cs="Arial"/>
          <w:i/>
          <w:iCs/>
          <w:sz w:val="20"/>
          <w:szCs w:val="20"/>
        </w:rPr>
        <w:t>55</w:t>
      </w:r>
      <w:r w:rsidRPr="00FA1229">
        <w:rPr>
          <w:rFonts w:ascii="Arial" w:hAnsi="Arial" w:cs="Arial"/>
          <w:sz w:val="20"/>
          <w:szCs w:val="20"/>
        </w:rPr>
        <w:t>(2), 155–162. https://doi.org/10.1016/j.bushor.2011.11.003</w:t>
      </w:r>
    </w:p>
    <w:p w14:paraId="6C386F03"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Berton-Carabin, C. C., &amp; Schroën, K. (2015). </w:t>
      </w:r>
      <w:r w:rsidRPr="00FA1229">
        <w:rPr>
          <w:rFonts w:ascii="Arial" w:hAnsi="Arial" w:cs="Arial"/>
          <w:sz w:val="20"/>
          <w:szCs w:val="20"/>
        </w:rPr>
        <w:t xml:space="preserve">Pickering Emulsions for Food Applications: Background, Trends, and Challenges. </w:t>
      </w:r>
      <w:r w:rsidRPr="00FA1229">
        <w:rPr>
          <w:rFonts w:ascii="Arial" w:hAnsi="Arial" w:cs="Arial"/>
          <w:i/>
          <w:iCs/>
          <w:sz w:val="20"/>
          <w:szCs w:val="20"/>
        </w:rPr>
        <w:t>Annual Review of Food Science and Technology</w:t>
      </w:r>
      <w:r w:rsidRPr="00FA1229">
        <w:rPr>
          <w:rFonts w:ascii="Arial" w:hAnsi="Arial" w:cs="Arial"/>
          <w:sz w:val="20"/>
          <w:szCs w:val="20"/>
        </w:rPr>
        <w:t xml:space="preserve">, </w:t>
      </w:r>
      <w:r w:rsidRPr="00FA1229">
        <w:rPr>
          <w:rFonts w:ascii="Arial" w:hAnsi="Arial" w:cs="Arial"/>
          <w:i/>
          <w:iCs/>
          <w:sz w:val="20"/>
          <w:szCs w:val="20"/>
        </w:rPr>
        <w:t>6</w:t>
      </w:r>
      <w:r w:rsidRPr="00FA1229">
        <w:rPr>
          <w:rFonts w:ascii="Arial" w:hAnsi="Arial" w:cs="Arial"/>
          <w:sz w:val="20"/>
          <w:szCs w:val="20"/>
        </w:rPr>
        <w:t>(1), 263–297. https://doi.org/10.1146/annurev-food-081114-110822</w:t>
      </w:r>
    </w:p>
    <w:p w14:paraId="4C07B61B"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Bi, C., Qie, A.-X., Liu, Y., Gao, F., &amp; Zhou, T. (2024). Chickpea protein stabilized Pickering emulsions: As a novel mayonnaise substitute. </w:t>
      </w:r>
      <w:r w:rsidRPr="00FA1229">
        <w:rPr>
          <w:rFonts w:ascii="Arial" w:hAnsi="Arial" w:cs="Arial"/>
          <w:i/>
          <w:iCs/>
          <w:sz w:val="20"/>
          <w:szCs w:val="20"/>
        </w:rPr>
        <w:t>Journal of Food Engineering</w:t>
      </w:r>
      <w:r w:rsidRPr="00FA1229">
        <w:rPr>
          <w:rFonts w:ascii="Arial" w:hAnsi="Arial" w:cs="Arial"/>
          <w:sz w:val="20"/>
          <w:szCs w:val="20"/>
        </w:rPr>
        <w:t xml:space="preserve">, </w:t>
      </w:r>
      <w:r w:rsidRPr="00FA1229">
        <w:rPr>
          <w:rFonts w:ascii="Arial" w:hAnsi="Arial" w:cs="Arial"/>
          <w:i/>
          <w:iCs/>
          <w:sz w:val="20"/>
          <w:szCs w:val="20"/>
        </w:rPr>
        <w:t>382</w:t>
      </w:r>
      <w:r w:rsidRPr="00FA1229">
        <w:rPr>
          <w:rFonts w:ascii="Arial" w:hAnsi="Arial" w:cs="Arial"/>
          <w:sz w:val="20"/>
          <w:szCs w:val="20"/>
        </w:rPr>
        <w:t>, 112180. https://doi.org/10.1016/j.jfoodeng.2024.112180</w:t>
      </w:r>
    </w:p>
    <w:p w14:paraId="5EE218ED"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Binks, B. P., &amp; Lumsdon, S. O. (2000). Influence of Particle Wettability on the Type and Stability of Surfactant-Free Emulsions. </w:t>
      </w:r>
      <w:r w:rsidRPr="00FA1229">
        <w:rPr>
          <w:rFonts w:ascii="Arial" w:hAnsi="Arial" w:cs="Arial"/>
          <w:i/>
          <w:iCs/>
          <w:sz w:val="20"/>
          <w:szCs w:val="20"/>
        </w:rPr>
        <w:t>Langmuir</w:t>
      </w:r>
      <w:r w:rsidRPr="00FA1229">
        <w:rPr>
          <w:rFonts w:ascii="Arial" w:hAnsi="Arial" w:cs="Arial"/>
          <w:sz w:val="20"/>
          <w:szCs w:val="20"/>
        </w:rPr>
        <w:t xml:space="preserve">, </w:t>
      </w:r>
      <w:r w:rsidRPr="00FA1229">
        <w:rPr>
          <w:rFonts w:ascii="Arial" w:hAnsi="Arial" w:cs="Arial"/>
          <w:i/>
          <w:iCs/>
          <w:sz w:val="20"/>
          <w:szCs w:val="20"/>
        </w:rPr>
        <w:t>16</w:t>
      </w:r>
      <w:r w:rsidRPr="00FA1229">
        <w:rPr>
          <w:rFonts w:ascii="Arial" w:hAnsi="Arial" w:cs="Arial"/>
          <w:sz w:val="20"/>
          <w:szCs w:val="20"/>
        </w:rPr>
        <w:t>(23), 8622–8631. https://doi.org/10.1021/la000189s</w:t>
      </w:r>
    </w:p>
    <w:p w14:paraId="480D11C9" w14:textId="77777777" w:rsidR="00532F5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Binks, B. P., &amp; Lumsdon, S. O. (2001). Pickering Emulsions Stabilized by Monodisperse Latex Particles: Effects of Particle Size. </w:t>
      </w:r>
      <w:r w:rsidRPr="00FA1229">
        <w:rPr>
          <w:rFonts w:ascii="Arial" w:hAnsi="Arial" w:cs="Arial"/>
          <w:i/>
          <w:iCs/>
          <w:sz w:val="20"/>
          <w:szCs w:val="20"/>
        </w:rPr>
        <w:t>Langmuir</w:t>
      </w:r>
      <w:r w:rsidRPr="00FA1229">
        <w:rPr>
          <w:rFonts w:ascii="Arial" w:hAnsi="Arial" w:cs="Arial"/>
          <w:sz w:val="20"/>
          <w:szCs w:val="20"/>
        </w:rPr>
        <w:t xml:space="preserve">, </w:t>
      </w:r>
      <w:r w:rsidRPr="00FA1229">
        <w:rPr>
          <w:rFonts w:ascii="Arial" w:hAnsi="Arial" w:cs="Arial"/>
          <w:i/>
          <w:iCs/>
          <w:sz w:val="20"/>
          <w:szCs w:val="20"/>
        </w:rPr>
        <w:t>17</w:t>
      </w:r>
      <w:r w:rsidRPr="00FA1229">
        <w:rPr>
          <w:rFonts w:ascii="Arial" w:hAnsi="Arial" w:cs="Arial"/>
          <w:sz w:val="20"/>
          <w:szCs w:val="20"/>
        </w:rPr>
        <w:t>(15), 4540–4547. https://doi.org/10.1021/la0103822</w:t>
      </w:r>
    </w:p>
    <w:p w14:paraId="4C29AD5A" w14:textId="2C6C0BCA" w:rsidR="00532F56" w:rsidRPr="00FA1229" w:rsidRDefault="00532F5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Cassani, L. V., &amp; Gomez Zavaglia, A. (2024). Pickering emulsions in food and nutraceutical technology: from delivering hydrophobic compounds to cutting-edge food applications.</w:t>
      </w:r>
    </w:p>
    <w:p w14:paraId="35EBF76E" w14:textId="613356F3"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lastRenderedPageBreak/>
        <w:t xml:space="preserve">Chen, L., Ao, F., Ge, X., &amp; Shen, W. (2020). Food-Grade Pickering Emulsions: Preparation, Stabilization and Applications. </w:t>
      </w:r>
      <w:r w:rsidRPr="00FA1229">
        <w:rPr>
          <w:rFonts w:ascii="Arial" w:hAnsi="Arial" w:cs="Arial"/>
          <w:i/>
          <w:iCs/>
          <w:sz w:val="20"/>
          <w:szCs w:val="20"/>
        </w:rPr>
        <w:t>Molecules</w:t>
      </w:r>
      <w:r w:rsidRPr="00FA1229">
        <w:rPr>
          <w:rFonts w:ascii="Arial" w:hAnsi="Arial" w:cs="Arial"/>
          <w:sz w:val="20"/>
          <w:szCs w:val="20"/>
        </w:rPr>
        <w:t xml:space="preserve">, </w:t>
      </w:r>
      <w:r w:rsidRPr="00FA1229">
        <w:rPr>
          <w:rFonts w:ascii="Arial" w:hAnsi="Arial" w:cs="Arial"/>
          <w:i/>
          <w:iCs/>
          <w:sz w:val="20"/>
          <w:szCs w:val="20"/>
        </w:rPr>
        <w:t>25</w:t>
      </w:r>
      <w:r w:rsidRPr="00FA1229">
        <w:rPr>
          <w:rFonts w:ascii="Arial" w:hAnsi="Arial" w:cs="Arial"/>
          <w:sz w:val="20"/>
          <w:szCs w:val="20"/>
        </w:rPr>
        <w:t>(14), 3202. https://doi.org/10.3390/molecules25143202</w:t>
      </w:r>
    </w:p>
    <w:p w14:paraId="38800004"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Cheng, Y., Cai, X., Zhang, X., Zhao, Y., Song, R., Xu, Y., &amp; Gao, H. (2024). Applications in Pickering emulsions of enhancing preservation properties: Current trends and future prospects in active food packaging coatings and films. </w:t>
      </w:r>
      <w:r w:rsidRPr="00FA1229">
        <w:rPr>
          <w:rFonts w:ascii="Arial" w:hAnsi="Arial" w:cs="Arial"/>
          <w:i/>
          <w:iCs/>
          <w:sz w:val="20"/>
          <w:szCs w:val="20"/>
        </w:rPr>
        <w:t>Trends in Food Science &amp; Technology</w:t>
      </w:r>
      <w:r w:rsidRPr="00FA1229">
        <w:rPr>
          <w:rFonts w:ascii="Arial" w:hAnsi="Arial" w:cs="Arial"/>
          <w:sz w:val="20"/>
          <w:szCs w:val="20"/>
        </w:rPr>
        <w:t xml:space="preserve">, </w:t>
      </w:r>
      <w:r w:rsidRPr="00FA1229">
        <w:rPr>
          <w:rFonts w:ascii="Arial" w:hAnsi="Arial" w:cs="Arial"/>
          <w:i/>
          <w:iCs/>
          <w:sz w:val="20"/>
          <w:szCs w:val="20"/>
        </w:rPr>
        <w:t>151</w:t>
      </w:r>
      <w:r w:rsidRPr="00FA1229">
        <w:rPr>
          <w:rFonts w:ascii="Arial" w:hAnsi="Arial" w:cs="Arial"/>
          <w:sz w:val="20"/>
          <w:szCs w:val="20"/>
        </w:rPr>
        <w:t>, 104643. https://doi.org/10.1016/j.tifs.2024.104643</w:t>
      </w:r>
    </w:p>
    <w:p w14:paraId="218D771E"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Cheon, J., Haji, F., Baek, J., Wang, Q., &amp; Tam, K. C. (2023). Pickering emulsions for functional food systems. </w:t>
      </w:r>
      <w:r w:rsidRPr="00FA1229">
        <w:rPr>
          <w:rFonts w:ascii="Arial" w:hAnsi="Arial" w:cs="Arial"/>
          <w:i/>
          <w:iCs/>
          <w:sz w:val="20"/>
          <w:szCs w:val="20"/>
        </w:rPr>
        <w:t>Journal of Agriculture and Food Research</w:t>
      </w:r>
      <w:r w:rsidRPr="00FA1229">
        <w:rPr>
          <w:rFonts w:ascii="Arial" w:hAnsi="Arial" w:cs="Arial"/>
          <w:sz w:val="20"/>
          <w:szCs w:val="20"/>
        </w:rPr>
        <w:t xml:space="preserve">, </w:t>
      </w:r>
      <w:r w:rsidRPr="00FA1229">
        <w:rPr>
          <w:rFonts w:ascii="Arial" w:hAnsi="Arial" w:cs="Arial"/>
          <w:i/>
          <w:iCs/>
          <w:sz w:val="20"/>
          <w:szCs w:val="20"/>
        </w:rPr>
        <w:t>11</w:t>
      </w:r>
      <w:r w:rsidRPr="00FA1229">
        <w:rPr>
          <w:rFonts w:ascii="Arial" w:hAnsi="Arial" w:cs="Arial"/>
          <w:sz w:val="20"/>
          <w:szCs w:val="20"/>
        </w:rPr>
        <w:t>, 100510. https://doi.org/10.1016/j.jafr.2023.100510</w:t>
      </w:r>
    </w:p>
    <w:p w14:paraId="4B1F6F52"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Chevalier, Y., &amp; Bolzinger, M.-A. (2013). </w:t>
      </w:r>
      <w:r w:rsidRPr="00FA1229">
        <w:rPr>
          <w:rFonts w:ascii="Arial" w:hAnsi="Arial" w:cs="Arial"/>
          <w:sz w:val="20"/>
          <w:szCs w:val="20"/>
        </w:rPr>
        <w:t xml:space="preserve">Emulsions stabilized with solid nanoparticles: Pickering emulsions. </w:t>
      </w:r>
      <w:r w:rsidRPr="00FA1229">
        <w:rPr>
          <w:rFonts w:ascii="Arial" w:hAnsi="Arial" w:cs="Arial"/>
          <w:i/>
          <w:iCs/>
          <w:sz w:val="20"/>
          <w:szCs w:val="20"/>
        </w:rPr>
        <w:t>Colloids and Surfaces A: Physicochemical and Engineering Aspects</w:t>
      </w:r>
      <w:r w:rsidRPr="00FA1229">
        <w:rPr>
          <w:rFonts w:ascii="Arial" w:hAnsi="Arial" w:cs="Arial"/>
          <w:sz w:val="20"/>
          <w:szCs w:val="20"/>
        </w:rPr>
        <w:t xml:space="preserve">, </w:t>
      </w:r>
      <w:r w:rsidRPr="00FA1229">
        <w:rPr>
          <w:rFonts w:ascii="Arial" w:hAnsi="Arial" w:cs="Arial"/>
          <w:i/>
          <w:iCs/>
          <w:sz w:val="20"/>
          <w:szCs w:val="20"/>
        </w:rPr>
        <w:t>439</w:t>
      </w:r>
      <w:r w:rsidRPr="00FA1229">
        <w:rPr>
          <w:rFonts w:ascii="Arial" w:hAnsi="Arial" w:cs="Arial"/>
          <w:sz w:val="20"/>
          <w:szCs w:val="20"/>
        </w:rPr>
        <w:t>, 23–34. https://doi.org/10.1016/j.colsurfa.2013.02.054</w:t>
      </w:r>
    </w:p>
    <w:p w14:paraId="0FFE8A3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Cui, F., Zhao, S., Guan, X., McClements, D. J., Liu, X., Liu, F., &amp; Ngai, T. (2021). Polysaccharide-based Pickering emulsions: Formation, stabilization and applications. </w:t>
      </w:r>
      <w:r w:rsidRPr="00FA1229">
        <w:rPr>
          <w:rFonts w:ascii="Arial" w:hAnsi="Arial" w:cs="Arial"/>
          <w:i/>
          <w:iCs/>
          <w:sz w:val="20"/>
          <w:szCs w:val="20"/>
        </w:rPr>
        <w:t>Food Hydrocolloids</w:t>
      </w:r>
      <w:r w:rsidRPr="00FA1229">
        <w:rPr>
          <w:rFonts w:ascii="Arial" w:hAnsi="Arial" w:cs="Arial"/>
          <w:sz w:val="20"/>
          <w:szCs w:val="20"/>
        </w:rPr>
        <w:t xml:space="preserve">, </w:t>
      </w:r>
      <w:r w:rsidRPr="00FA1229">
        <w:rPr>
          <w:rFonts w:ascii="Arial" w:hAnsi="Arial" w:cs="Arial"/>
          <w:i/>
          <w:iCs/>
          <w:sz w:val="20"/>
          <w:szCs w:val="20"/>
        </w:rPr>
        <w:t>119</w:t>
      </w:r>
      <w:r w:rsidRPr="00FA1229">
        <w:rPr>
          <w:rFonts w:ascii="Arial" w:hAnsi="Arial" w:cs="Arial"/>
          <w:sz w:val="20"/>
          <w:szCs w:val="20"/>
        </w:rPr>
        <w:t>, 106812. https://doi.org/10.1016/j.foodhyd.2021.106812</w:t>
      </w:r>
    </w:p>
    <w:p w14:paraId="7C24D097" w14:textId="77777777" w:rsidR="00C8569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De Carvalho-Guimarães, F. B., Correa, K. L., De Souza, T. P., Rodríguez Amado, J. R., Ribeiro-Costa, R. M., &amp; Silva-Júnior, J. O. C. (2022). </w:t>
      </w:r>
      <w:r w:rsidRPr="00FA1229">
        <w:rPr>
          <w:rFonts w:ascii="Arial" w:hAnsi="Arial" w:cs="Arial"/>
          <w:sz w:val="20"/>
          <w:szCs w:val="20"/>
        </w:rPr>
        <w:t xml:space="preserve">A Review of Pickering Emulsions: Perspectives and Applications. </w:t>
      </w:r>
      <w:r w:rsidRPr="00FA1229">
        <w:rPr>
          <w:rFonts w:ascii="Arial" w:hAnsi="Arial" w:cs="Arial"/>
          <w:i/>
          <w:iCs/>
          <w:sz w:val="20"/>
          <w:szCs w:val="20"/>
        </w:rPr>
        <w:t>Pharmaceuticals</w:t>
      </w:r>
      <w:r w:rsidRPr="00FA1229">
        <w:rPr>
          <w:rFonts w:ascii="Arial" w:hAnsi="Arial" w:cs="Arial"/>
          <w:sz w:val="20"/>
          <w:szCs w:val="20"/>
        </w:rPr>
        <w:t xml:space="preserve">, </w:t>
      </w:r>
      <w:r w:rsidRPr="00FA1229">
        <w:rPr>
          <w:rFonts w:ascii="Arial" w:hAnsi="Arial" w:cs="Arial"/>
          <w:i/>
          <w:iCs/>
          <w:sz w:val="20"/>
          <w:szCs w:val="20"/>
        </w:rPr>
        <w:t>15</w:t>
      </w:r>
      <w:r w:rsidRPr="00FA1229">
        <w:rPr>
          <w:rFonts w:ascii="Arial" w:hAnsi="Arial" w:cs="Arial"/>
          <w:sz w:val="20"/>
          <w:szCs w:val="20"/>
        </w:rPr>
        <w:t>(11), 1413. https://doi.org/10.3390/ph15111413</w:t>
      </w:r>
    </w:p>
    <w:p w14:paraId="3F6CB45B" w14:textId="47149855" w:rsidR="00C85696" w:rsidRPr="00FA1229" w:rsidRDefault="00C8569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De Farias, P. M., De Sousa, R. V., Maniglia, B. C., Pascall, M., Matthes, J., Sadzik, A., ... &amp; Fai, A. E. C. (2025). Biobased Food Packaging Systems Functionalized with Essential Oil via Pickering Emulsion: Advantages, Challenges, and Current Applications. </w:t>
      </w:r>
      <w:r w:rsidRPr="00FA1229">
        <w:rPr>
          <w:rFonts w:ascii="Arial" w:hAnsi="Arial" w:cs="Arial"/>
          <w:i/>
          <w:iCs/>
          <w:sz w:val="20"/>
          <w:szCs w:val="20"/>
        </w:rPr>
        <w:t>ACS omega</w:t>
      </w:r>
      <w:r w:rsidRPr="00FA1229">
        <w:rPr>
          <w:rFonts w:ascii="Arial" w:hAnsi="Arial" w:cs="Arial"/>
          <w:sz w:val="20"/>
          <w:szCs w:val="20"/>
        </w:rPr>
        <w:t>, </w:t>
      </w:r>
      <w:r w:rsidRPr="00FA1229">
        <w:rPr>
          <w:rFonts w:ascii="Arial" w:hAnsi="Arial" w:cs="Arial"/>
          <w:i/>
          <w:iCs/>
          <w:sz w:val="20"/>
          <w:szCs w:val="20"/>
        </w:rPr>
        <w:t>10</w:t>
      </w:r>
      <w:r w:rsidRPr="00FA1229">
        <w:rPr>
          <w:rFonts w:ascii="Arial" w:hAnsi="Arial" w:cs="Arial"/>
          <w:sz w:val="20"/>
          <w:szCs w:val="20"/>
        </w:rPr>
        <w:t>(5), 4173-4186.</w:t>
      </w:r>
    </w:p>
    <w:p w14:paraId="571D83BF"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De Souza, R. J., Mente, A., Maroleanu, A., Cozma, A. I., Ha, V., Kishibe, T., Uleryk, E., Budylowski, P., Schünemann, H., Beyene, J., &amp; Anand, S. S. (2015). Intake of saturated and trans unsaturated fatty acids and risk of all cause mortality, cardiovascular disease, and type 2 diabetes: Systematic review and meta-analysis of observational studies. </w:t>
      </w:r>
      <w:r w:rsidRPr="00FA1229">
        <w:rPr>
          <w:rFonts w:ascii="Arial" w:hAnsi="Arial" w:cs="Arial"/>
          <w:i/>
          <w:iCs/>
          <w:sz w:val="20"/>
          <w:szCs w:val="20"/>
        </w:rPr>
        <w:t>BMJ</w:t>
      </w:r>
      <w:r w:rsidRPr="00FA1229">
        <w:rPr>
          <w:rFonts w:ascii="Arial" w:hAnsi="Arial" w:cs="Arial"/>
          <w:sz w:val="20"/>
          <w:szCs w:val="20"/>
        </w:rPr>
        <w:t>, h3978. https://doi.org/10.1136/bmj.h3978</w:t>
      </w:r>
    </w:p>
    <w:p w14:paraId="225419AB"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Dickinson, E. (2010). Food emulsions and foams: Stabilization by particles. </w:t>
      </w:r>
      <w:r w:rsidRPr="00FA1229">
        <w:rPr>
          <w:rFonts w:ascii="Arial" w:hAnsi="Arial" w:cs="Arial"/>
          <w:i/>
          <w:iCs/>
          <w:sz w:val="20"/>
          <w:szCs w:val="20"/>
        </w:rPr>
        <w:t>Current Opinion in Colloid &amp; Interface Science</w:t>
      </w:r>
      <w:r w:rsidRPr="00FA1229">
        <w:rPr>
          <w:rFonts w:ascii="Arial" w:hAnsi="Arial" w:cs="Arial"/>
          <w:sz w:val="20"/>
          <w:szCs w:val="20"/>
        </w:rPr>
        <w:t xml:space="preserve">, </w:t>
      </w:r>
      <w:r w:rsidRPr="00FA1229">
        <w:rPr>
          <w:rFonts w:ascii="Arial" w:hAnsi="Arial" w:cs="Arial"/>
          <w:i/>
          <w:iCs/>
          <w:sz w:val="20"/>
          <w:szCs w:val="20"/>
        </w:rPr>
        <w:t>15</w:t>
      </w:r>
      <w:r w:rsidRPr="00FA1229">
        <w:rPr>
          <w:rFonts w:ascii="Arial" w:hAnsi="Arial" w:cs="Arial"/>
          <w:sz w:val="20"/>
          <w:szCs w:val="20"/>
        </w:rPr>
        <w:t>(1–2), 40–49. https://doi.org/10.1016/j.cocis.2009.11.001</w:t>
      </w:r>
    </w:p>
    <w:p w14:paraId="0F698273"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Engl, W., Backov, R., &amp; Panizza, P. (2008). Controlled production of emulsions and particles by milli- and microfluidic techniques. </w:t>
      </w:r>
      <w:r w:rsidRPr="00FA1229">
        <w:rPr>
          <w:rFonts w:ascii="Arial" w:hAnsi="Arial" w:cs="Arial"/>
          <w:i/>
          <w:iCs/>
          <w:sz w:val="20"/>
          <w:szCs w:val="20"/>
        </w:rPr>
        <w:t>Current Opinion in Colloid &amp; Interface Science</w:t>
      </w:r>
      <w:r w:rsidRPr="00FA1229">
        <w:rPr>
          <w:rFonts w:ascii="Arial" w:hAnsi="Arial" w:cs="Arial"/>
          <w:sz w:val="20"/>
          <w:szCs w:val="20"/>
        </w:rPr>
        <w:t xml:space="preserve">, </w:t>
      </w:r>
      <w:r w:rsidRPr="00FA1229">
        <w:rPr>
          <w:rFonts w:ascii="Arial" w:hAnsi="Arial" w:cs="Arial"/>
          <w:i/>
          <w:iCs/>
          <w:sz w:val="20"/>
          <w:szCs w:val="20"/>
        </w:rPr>
        <w:t>13</w:t>
      </w:r>
      <w:r w:rsidRPr="00FA1229">
        <w:rPr>
          <w:rFonts w:ascii="Arial" w:hAnsi="Arial" w:cs="Arial"/>
          <w:sz w:val="20"/>
          <w:szCs w:val="20"/>
        </w:rPr>
        <w:t>(4), 206–216. https://doi.org/10.1016/j.cocis.2007.09.003</w:t>
      </w:r>
    </w:p>
    <w:p w14:paraId="5DBE3AA3"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Feng, T., Fan, C., Wang, X., Wang, X., Xia, S., &amp; Huang, Q. (2022). Food-grade Pickering emulsions and high internal phase Pickering emulsions encapsulating cinnamaldehyde based on pea protein-pectin-EGCG complexes for extrusion 3D printing. </w:t>
      </w:r>
      <w:r w:rsidRPr="00FA1229">
        <w:rPr>
          <w:rFonts w:ascii="Arial" w:hAnsi="Arial" w:cs="Arial"/>
          <w:i/>
          <w:iCs/>
          <w:sz w:val="20"/>
          <w:szCs w:val="20"/>
        </w:rPr>
        <w:t>Food Hydrocolloids</w:t>
      </w:r>
      <w:r w:rsidRPr="00FA1229">
        <w:rPr>
          <w:rFonts w:ascii="Arial" w:hAnsi="Arial" w:cs="Arial"/>
          <w:sz w:val="20"/>
          <w:szCs w:val="20"/>
        </w:rPr>
        <w:t xml:space="preserve">, </w:t>
      </w:r>
      <w:r w:rsidRPr="00FA1229">
        <w:rPr>
          <w:rFonts w:ascii="Arial" w:hAnsi="Arial" w:cs="Arial"/>
          <w:i/>
          <w:iCs/>
          <w:sz w:val="20"/>
          <w:szCs w:val="20"/>
        </w:rPr>
        <w:t>124</w:t>
      </w:r>
      <w:r w:rsidRPr="00FA1229">
        <w:rPr>
          <w:rFonts w:ascii="Arial" w:hAnsi="Arial" w:cs="Arial"/>
          <w:sz w:val="20"/>
          <w:szCs w:val="20"/>
        </w:rPr>
        <w:t>, 107265. https://doi.org/10.1016/j.foodhyd.2021.107265</w:t>
      </w:r>
    </w:p>
    <w:p w14:paraId="65DC5648"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Feng, X., Sun, Y., Yang, Y., Zhou, X., Cen, K., Yu, C., Xu, T., &amp; Tang, X. (2020). Zein nanoparticle stabilized Pickering emulsion enriched with cinnamon oil and its effects on pound cakes. </w:t>
      </w:r>
      <w:r w:rsidRPr="00FA1229">
        <w:rPr>
          <w:rFonts w:ascii="Arial" w:hAnsi="Arial" w:cs="Arial"/>
          <w:i/>
          <w:iCs/>
          <w:sz w:val="20"/>
          <w:szCs w:val="20"/>
        </w:rPr>
        <w:t>LWT</w:t>
      </w:r>
      <w:r w:rsidRPr="00FA1229">
        <w:rPr>
          <w:rFonts w:ascii="Arial" w:hAnsi="Arial" w:cs="Arial"/>
          <w:sz w:val="20"/>
          <w:szCs w:val="20"/>
        </w:rPr>
        <w:t xml:space="preserve">, </w:t>
      </w:r>
      <w:r w:rsidRPr="00FA1229">
        <w:rPr>
          <w:rFonts w:ascii="Arial" w:hAnsi="Arial" w:cs="Arial"/>
          <w:i/>
          <w:iCs/>
          <w:sz w:val="20"/>
          <w:szCs w:val="20"/>
        </w:rPr>
        <w:t>122</w:t>
      </w:r>
      <w:r w:rsidRPr="00FA1229">
        <w:rPr>
          <w:rFonts w:ascii="Arial" w:hAnsi="Arial" w:cs="Arial"/>
          <w:sz w:val="20"/>
          <w:szCs w:val="20"/>
        </w:rPr>
        <w:t>, 109025. https://doi.org/10.1016/j.lwt.2020.109025</w:t>
      </w:r>
    </w:p>
    <w:p w14:paraId="50E6E48B"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Gauthier, G., &amp; Capron, I. (2021). Pickering nanoemulsions: An overview of manufacturing processes, formulations, and applications. </w:t>
      </w:r>
      <w:r w:rsidRPr="00FA1229">
        <w:rPr>
          <w:rFonts w:ascii="Arial" w:hAnsi="Arial" w:cs="Arial"/>
          <w:i/>
          <w:iCs/>
          <w:sz w:val="20"/>
          <w:szCs w:val="20"/>
        </w:rPr>
        <w:t>JCIS Open</w:t>
      </w:r>
      <w:r w:rsidRPr="00FA1229">
        <w:rPr>
          <w:rFonts w:ascii="Arial" w:hAnsi="Arial" w:cs="Arial"/>
          <w:sz w:val="20"/>
          <w:szCs w:val="20"/>
        </w:rPr>
        <w:t xml:space="preserve">, </w:t>
      </w:r>
      <w:r w:rsidRPr="00FA1229">
        <w:rPr>
          <w:rFonts w:ascii="Arial" w:hAnsi="Arial" w:cs="Arial"/>
          <w:i/>
          <w:iCs/>
          <w:sz w:val="20"/>
          <w:szCs w:val="20"/>
        </w:rPr>
        <w:t>4</w:t>
      </w:r>
      <w:r w:rsidRPr="00FA1229">
        <w:rPr>
          <w:rFonts w:ascii="Arial" w:hAnsi="Arial" w:cs="Arial"/>
          <w:sz w:val="20"/>
          <w:szCs w:val="20"/>
        </w:rPr>
        <w:t>, 100036. https://doi.org/10.1016/j.jciso.2021.100036</w:t>
      </w:r>
    </w:p>
    <w:p w14:paraId="44DA80E9"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Gonzalez Ortiz, D., Pochat-Bohatier, C., Cambedouzou, J., Bechelany, M., &amp; Miele, P. (2020). Current Trends in Pickering Emulsions: Particle Morphology and Applications. </w:t>
      </w:r>
      <w:r w:rsidRPr="00FA1229">
        <w:rPr>
          <w:rFonts w:ascii="Arial" w:hAnsi="Arial" w:cs="Arial"/>
          <w:i/>
          <w:iCs/>
          <w:sz w:val="20"/>
          <w:szCs w:val="20"/>
        </w:rPr>
        <w:t>Engineering</w:t>
      </w:r>
      <w:r w:rsidRPr="00FA1229">
        <w:rPr>
          <w:rFonts w:ascii="Arial" w:hAnsi="Arial" w:cs="Arial"/>
          <w:sz w:val="20"/>
          <w:szCs w:val="20"/>
        </w:rPr>
        <w:t xml:space="preserve">, </w:t>
      </w:r>
      <w:r w:rsidRPr="00FA1229">
        <w:rPr>
          <w:rFonts w:ascii="Arial" w:hAnsi="Arial" w:cs="Arial"/>
          <w:i/>
          <w:iCs/>
          <w:sz w:val="20"/>
          <w:szCs w:val="20"/>
        </w:rPr>
        <w:t>6</w:t>
      </w:r>
      <w:r w:rsidRPr="00FA1229">
        <w:rPr>
          <w:rFonts w:ascii="Arial" w:hAnsi="Arial" w:cs="Arial"/>
          <w:sz w:val="20"/>
          <w:szCs w:val="20"/>
        </w:rPr>
        <w:t>(4), 468–482. https://doi.org/10.1016/j.eng.2019.08.017</w:t>
      </w:r>
    </w:p>
    <w:p w14:paraId="0D90516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Hei, X., Liu, Z., Li, S., Wu, C., Jiao, B., Hu, H., Ma, X., Zhu, J., Adhikari, B., Wang, Q., &amp; Shi, A. (2024). Freeze-thaw stability of Pickering emulsion stabilized by modified soy protein particles and its application in plant-based ice cream. </w:t>
      </w:r>
      <w:r w:rsidRPr="00FA1229">
        <w:rPr>
          <w:rFonts w:ascii="Arial" w:hAnsi="Arial" w:cs="Arial"/>
          <w:i/>
          <w:iCs/>
          <w:sz w:val="20"/>
          <w:szCs w:val="20"/>
        </w:rPr>
        <w:t>International Journal of Biological Macromolecules</w:t>
      </w:r>
      <w:r w:rsidRPr="00FA1229">
        <w:rPr>
          <w:rFonts w:ascii="Arial" w:hAnsi="Arial" w:cs="Arial"/>
          <w:sz w:val="20"/>
          <w:szCs w:val="20"/>
        </w:rPr>
        <w:t xml:space="preserve">, </w:t>
      </w:r>
      <w:r w:rsidRPr="00FA1229">
        <w:rPr>
          <w:rFonts w:ascii="Arial" w:hAnsi="Arial" w:cs="Arial"/>
          <w:i/>
          <w:iCs/>
          <w:sz w:val="20"/>
          <w:szCs w:val="20"/>
        </w:rPr>
        <w:t>257</w:t>
      </w:r>
      <w:r w:rsidRPr="00FA1229">
        <w:rPr>
          <w:rFonts w:ascii="Arial" w:hAnsi="Arial" w:cs="Arial"/>
          <w:sz w:val="20"/>
          <w:szCs w:val="20"/>
        </w:rPr>
        <w:t>, 128183. https://doi.org/10.1016/j.ijbiomac.2023.128183</w:t>
      </w:r>
    </w:p>
    <w:p w14:paraId="748E8479"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Hemmatkhah, F., Zeynali, F., &amp; Almasi, H. (2020). </w:t>
      </w:r>
      <w:r w:rsidRPr="00FA1229">
        <w:rPr>
          <w:rFonts w:ascii="Arial" w:hAnsi="Arial" w:cs="Arial"/>
          <w:sz w:val="20"/>
          <w:szCs w:val="20"/>
        </w:rPr>
        <w:t xml:space="preserve">Encapsulated Cumin Seed Essential Oil-Loaded Active Papers: Characterization and Evaluation of the Effect on Quality Attributes of </w:t>
      </w:r>
      <w:r w:rsidRPr="00FA1229">
        <w:rPr>
          <w:rFonts w:ascii="Arial" w:hAnsi="Arial" w:cs="Arial"/>
          <w:sz w:val="20"/>
          <w:szCs w:val="20"/>
        </w:rPr>
        <w:lastRenderedPageBreak/>
        <w:t xml:space="preserve">Beef Hamburger. </w:t>
      </w:r>
      <w:r w:rsidRPr="00FA1229">
        <w:rPr>
          <w:rFonts w:ascii="Arial" w:hAnsi="Arial" w:cs="Arial"/>
          <w:i/>
          <w:iCs/>
          <w:sz w:val="20"/>
          <w:szCs w:val="20"/>
        </w:rPr>
        <w:t>Food and Bioprocess Technology</w:t>
      </w:r>
      <w:r w:rsidRPr="00FA1229">
        <w:rPr>
          <w:rFonts w:ascii="Arial" w:hAnsi="Arial" w:cs="Arial"/>
          <w:sz w:val="20"/>
          <w:szCs w:val="20"/>
        </w:rPr>
        <w:t xml:space="preserve">, </w:t>
      </w:r>
      <w:r w:rsidRPr="00FA1229">
        <w:rPr>
          <w:rFonts w:ascii="Arial" w:hAnsi="Arial" w:cs="Arial"/>
          <w:i/>
          <w:iCs/>
          <w:sz w:val="20"/>
          <w:szCs w:val="20"/>
        </w:rPr>
        <w:t>13</w:t>
      </w:r>
      <w:r w:rsidRPr="00FA1229">
        <w:rPr>
          <w:rFonts w:ascii="Arial" w:hAnsi="Arial" w:cs="Arial"/>
          <w:sz w:val="20"/>
          <w:szCs w:val="20"/>
        </w:rPr>
        <w:t>(3), 533–547. https://doi.org/10.1007/s11947-020-02418-9</w:t>
      </w:r>
    </w:p>
    <w:p w14:paraId="3E16B093" w14:textId="77777777" w:rsidR="00A77A75"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Holdich, R., Dragosavac, M., Williams, B., &amp; Trotter, S. (2020). High throughput membrane emulsification using a single</w:t>
      </w:r>
      <w:r w:rsidRPr="00FA1229">
        <w:rPr>
          <w:rFonts w:ascii="Cambria Math" w:hAnsi="Cambria Math" w:cs="Cambria Math"/>
          <w:sz w:val="20"/>
          <w:szCs w:val="20"/>
        </w:rPr>
        <w:t>‐</w:t>
      </w:r>
      <w:r w:rsidRPr="00FA1229">
        <w:rPr>
          <w:rFonts w:ascii="Arial" w:hAnsi="Arial" w:cs="Arial"/>
          <w:sz w:val="20"/>
          <w:szCs w:val="20"/>
        </w:rPr>
        <w:t xml:space="preserve">pass annular flow crossflow membrane. </w:t>
      </w:r>
      <w:r w:rsidRPr="00FA1229">
        <w:rPr>
          <w:rFonts w:ascii="Arial" w:hAnsi="Arial" w:cs="Arial"/>
          <w:i/>
          <w:iCs/>
          <w:sz w:val="20"/>
          <w:szCs w:val="20"/>
        </w:rPr>
        <w:t>AIChE Journal</w:t>
      </w:r>
      <w:r w:rsidRPr="00FA1229">
        <w:rPr>
          <w:rFonts w:ascii="Arial" w:hAnsi="Arial" w:cs="Arial"/>
          <w:sz w:val="20"/>
          <w:szCs w:val="20"/>
        </w:rPr>
        <w:t xml:space="preserve">, </w:t>
      </w:r>
      <w:r w:rsidRPr="00FA1229">
        <w:rPr>
          <w:rFonts w:ascii="Arial" w:hAnsi="Arial" w:cs="Arial"/>
          <w:i/>
          <w:iCs/>
          <w:sz w:val="20"/>
          <w:szCs w:val="20"/>
        </w:rPr>
        <w:t>66</w:t>
      </w:r>
      <w:r w:rsidRPr="00FA1229">
        <w:rPr>
          <w:rFonts w:ascii="Arial" w:hAnsi="Arial" w:cs="Arial"/>
          <w:sz w:val="20"/>
          <w:szCs w:val="20"/>
        </w:rPr>
        <w:t>(6), e16958. https://doi.org/10.1002/aic.16958</w:t>
      </w:r>
    </w:p>
    <w:p w14:paraId="7CEFDED7" w14:textId="38EB833E" w:rsidR="00A77A75" w:rsidRPr="00FA1229" w:rsidRDefault="00A77A75"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16"/>
        </w:rPr>
        <w:t>Hussein, M. A., Mohammed, A. A., &amp; Atiya, M. A. (2019). Application of emulsion and Pickering emulsion liquid membrane technique for wastewater treatment: an overview. </w:t>
      </w:r>
      <w:r w:rsidRPr="00FA1229">
        <w:rPr>
          <w:rFonts w:ascii="Arial" w:hAnsi="Arial" w:cs="Arial"/>
          <w:i/>
          <w:iCs/>
          <w:sz w:val="20"/>
          <w:szCs w:val="16"/>
        </w:rPr>
        <w:t>Environmental Science and Pollution Research</w:t>
      </w:r>
      <w:r w:rsidRPr="00FA1229">
        <w:rPr>
          <w:rFonts w:ascii="Arial" w:hAnsi="Arial" w:cs="Arial"/>
          <w:sz w:val="20"/>
          <w:szCs w:val="16"/>
        </w:rPr>
        <w:t>, </w:t>
      </w:r>
      <w:r w:rsidRPr="00FA1229">
        <w:rPr>
          <w:rFonts w:ascii="Arial" w:hAnsi="Arial" w:cs="Arial"/>
          <w:i/>
          <w:iCs/>
          <w:sz w:val="20"/>
          <w:szCs w:val="16"/>
        </w:rPr>
        <w:t>26</w:t>
      </w:r>
      <w:r w:rsidRPr="00FA1229">
        <w:rPr>
          <w:rFonts w:ascii="Arial" w:hAnsi="Arial" w:cs="Arial"/>
          <w:sz w:val="20"/>
          <w:szCs w:val="16"/>
        </w:rPr>
        <w:t>, 36184-36204.</w:t>
      </w:r>
    </w:p>
    <w:p w14:paraId="48F954F9"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Jamalabadi, M. Y. A., DaqiqShirazi, M., Kosar, A., &amp; Shadloo, M. S. (2017). Effect of injection angle, density ratio, and viscosity on droplet formation in a microfluidic T-junction. </w:t>
      </w:r>
      <w:r w:rsidRPr="00FA1229">
        <w:rPr>
          <w:rFonts w:ascii="Arial" w:hAnsi="Arial" w:cs="Arial"/>
          <w:i/>
          <w:iCs/>
          <w:sz w:val="20"/>
          <w:szCs w:val="20"/>
        </w:rPr>
        <w:t>Theoretical and Applied Mechanics Letters</w:t>
      </w:r>
      <w:r w:rsidRPr="00FA1229">
        <w:rPr>
          <w:rFonts w:ascii="Arial" w:hAnsi="Arial" w:cs="Arial"/>
          <w:sz w:val="20"/>
          <w:szCs w:val="20"/>
        </w:rPr>
        <w:t xml:space="preserve">, </w:t>
      </w:r>
      <w:r w:rsidRPr="00FA1229">
        <w:rPr>
          <w:rFonts w:ascii="Arial" w:hAnsi="Arial" w:cs="Arial"/>
          <w:i/>
          <w:iCs/>
          <w:sz w:val="20"/>
          <w:szCs w:val="20"/>
        </w:rPr>
        <w:t>7</w:t>
      </w:r>
      <w:r w:rsidRPr="00FA1229">
        <w:rPr>
          <w:rFonts w:ascii="Arial" w:hAnsi="Arial" w:cs="Arial"/>
          <w:sz w:val="20"/>
          <w:szCs w:val="20"/>
        </w:rPr>
        <w:t>(4), 243–251. https://doi.org/10.1016/j.taml.2017.06.002</w:t>
      </w:r>
    </w:p>
    <w:p w14:paraId="203DAF46"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Ji, C., &amp; Luo, Y. (2023). Plant protein-based high internal phase Pickering emulsions: Functional properties and potential food applications. </w:t>
      </w:r>
      <w:r w:rsidRPr="00FA1229">
        <w:rPr>
          <w:rFonts w:ascii="Arial" w:hAnsi="Arial" w:cs="Arial"/>
          <w:i/>
          <w:iCs/>
          <w:sz w:val="20"/>
          <w:szCs w:val="20"/>
        </w:rPr>
        <w:t>Journal of Agriculture and Food Research</w:t>
      </w:r>
      <w:r w:rsidRPr="00FA1229">
        <w:rPr>
          <w:rFonts w:ascii="Arial" w:hAnsi="Arial" w:cs="Arial"/>
          <w:sz w:val="20"/>
          <w:szCs w:val="20"/>
        </w:rPr>
        <w:t xml:space="preserve">, </w:t>
      </w:r>
      <w:r w:rsidRPr="00FA1229">
        <w:rPr>
          <w:rFonts w:ascii="Arial" w:hAnsi="Arial" w:cs="Arial"/>
          <w:i/>
          <w:iCs/>
          <w:sz w:val="20"/>
          <w:szCs w:val="20"/>
        </w:rPr>
        <w:t>12</w:t>
      </w:r>
      <w:r w:rsidRPr="00FA1229">
        <w:rPr>
          <w:rFonts w:ascii="Arial" w:hAnsi="Arial" w:cs="Arial"/>
          <w:sz w:val="20"/>
          <w:szCs w:val="20"/>
        </w:rPr>
        <w:t>, 100604. https://doi.org/10.1016/j.jafr.2023.100604</w:t>
      </w:r>
    </w:p>
    <w:p w14:paraId="7979C999"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Kaderides, K., Kyriakoudi, A., Mourtzinos, I., &amp; Goula, A. M. (2021). Potential of pomegranate peel extract as a natural additive in foods. </w:t>
      </w:r>
      <w:r w:rsidRPr="00FA1229">
        <w:rPr>
          <w:rFonts w:ascii="Arial" w:hAnsi="Arial" w:cs="Arial"/>
          <w:i/>
          <w:iCs/>
          <w:sz w:val="20"/>
          <w:szCs w:val="20"/>
        </w:rPr>
        <w:t>Trends in Food Science &amp; Technology</w:t>
      </w:r>
      <w:r w:rsidRPr="00FA1229">
        <w:rPr>
          <w:rFonts w:ascii="Arial" w:hAnsi="Arial" w:cs="Arial"/>
          <w:sz w:val="20"/>
          <w:szCs w:val="20"/>
        </w:rPr>
        <w:t xml:space="preserve">, </w:t>
      </w:r>
      <w:r w:rsidRPr="00FA1229">
        <w:rPr>
          <w:rFonts w:ascii="Arial" w:hAnsi="Arial" w:cs="Arial"/>
          <w:i/>
          <w:iCs/>
          <w:sz w:val="20"/>
          <w:szCs w:val="20"/>
        </w:rPr>
        <w:t>115</w:t>
      </w:r>
      <w:r w:rsidRPr="00FA1229">
        <w:rPr>
          <w:rFonts w:ascii="Arial" w:hAnsi="Arial" w:cs="Arial"/>
          <w:sz w:val="20"/>
          <w:szCs w:val="20"/>
        </w:rPr>
        <w:t>, 380–390. https://doi.org/10.1016/j.tifs.2021.06.050</w:t>
      </w:r>
    </w:p>
    <w:p w14:paraId="5037E32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Kang, D. J., Bararnia, H., &amp; Anand, S. (2018). Synthesizing Pickering Nanoemulsions by Vapor Condensation. </w:t>
      </w:r>
      <w:r w:rsidRPr="00FA1229">
        <w:rPr>
          <w:rFonts w:ascii="Arial" w:hAnsi="Arial" w:cs="Arial"/>
          <w:i/>
          <w:iCs/>
          <w:sz w:val="20"/>
          <w:szCs w:val="20"/>
        </w:rPr>
        <w:t>ACS Applied Materials &amp; Interfaces</w:t>
      </w:r>
      <w:r w:rsidRPr="00FA1229">
        <w:rPr>
          <w:rFonts w:ascii="Arial" w:hAnsi="Arial" w:cs="Arial"/>
          <w:sz w:val="20"/>
          <w:szCs w:val="20"/>
        </w:rPr>
        <w:t xml:space="preserve">, </w:t>
      </w:r>
      <w:r w:rsidRPr="00FA1229">
        <w:rPr>
          <w:rFonts w:ascii="Arial" w:hAnsi="Arial" w:cs="Arial"/>
          <w:i/>
          <w:iCs/>
          <w:sz w:val="20"/>
          <w:szCs w:val="20"/>
        </w:rPr>
        <w:t>10</w:t>
      </w:r>
      <w:r w:rsidRPr="00FA1229">
        <w:rPr>
          <w:rFonts w:ascii="Arial" w:hAnsi="Arial" w:cs="Arial"/>
          <w:sz w:val="20"/>
          <w:szCs w:val="20"/>
        </w:rPr>
        <w:t>(25), 21746–21754. https://doi.org/10.1021/acsami.8b06467</w:t>
      </w:r>
    </w:p>
    <w:p w14:paraId="0B1115E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Klojdová, I., &amp; Stathopoulos, C. (2022). The Potential Application of Pickering Multiple Emulsions in Food. </w:t>
      </w:r>
      <w:r w:rsidRPr="00FA1229">
        <w:rPr>
          <w:rFonts w:ascii="Arial" w:hAnsi="Arial" w:cs="Arial"/>
          <w:i/>
          <w:iCs/>
          <w:sz w:val="20"/>
          <w:szCs w:val="20"/>
        </w:rPr>
        <w:t>Foods</w:t>
      </w:r>
      <w:r w:rsidRPr="00FA1229">
        <w:rPr>
          <w:rFonts w:ascii="Arial" w:hAnsi="Arial" w:cs="Arial"/>
          <w:sz w:val="20"/>
          <w:szCs w:val="20"/>
        </w:rPr>
        <w:t xml:space="preserve">, </w:t>
      </w:r>
      <w:r w:rsidRPr="00FA1229">
        <w:rPr>
          <w:rFonts w:ascii="Arial" w:hAnsi="Arial" w:cs="Arial"/>
          <w:i/>
          <w:iCs/>
          <w:sz w:val="20"/>
          <w:szCs w:val="20"/>
        </w:rPr>
        <w:t>11</w:t>
      </w:r>
      <w:r w:rsidRPr="00FA1229">
        <w:rPr>
          <w:rFonts w:ascii="Arial" w:hAnsi="Arial" w:cs="Arial"/>
          <w:sz w:val="20"/>
          <w:szCs w:val="20"/>
        </w:rPr>
        <w:t>(11), 1558. https://doi.org/10.3390/foods11111558</w:t>
      </w:r>
    </w:p>
    <w:p w14:paraId="2980DE49"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Köhler, K., Santana, A. S., Braisch, B., Preis, R., &amp; Schuchmann, H. P. (2010). High pressure emulsification with nano-particles as stabilizing agents. </w:t>
      </w:r>
      <w:r w:rsidRPr="00FA1229">
        <w:rPr>
          <w:rFonts w:ascii="Arial" w:hAnsi="Arial" w:cs="Arial"/>
          <w:i/>
          <w:iCs/>
          <w:sz w:val="20"/>
          <w:szCs w:val="20"/>
        </w:rPr>
        <w:t>Chemical Engineering Science</w:t>
      </w:r>
      <w:r w:rsidRPr="00FA1229">
        <w:rPr>
          <w:rFonts w:ascii="Arial" w:hAnsi="Arial" w:cs="Arial"/>
          <w:sz w:val="20"/>
          <w:szCs w:val="20"/>
        </w:rPr>
        <w:t xml:space="preserve">, </w:t>
      </w:r>
      <w:r w:rsidRPr="00FA1229">
        <w:rPr>
          <w:rFonts w:ascii="Arial" w:hAnsi="Arial" w:cs="Arial"/>
          <w:i/>
          <w:iCs/>
          <w:sz w:val="20"/>
          <w:szCs w:val="20"/>
        </w:rPr>
        <w:t>65</w:t>
      </w:r>
      <w:r w:rsidRPr="00FA1229">
        <w:rPr>
          <w:rFonts w:ascii="Arial" w:hAnsi="Arial" w:cs="Arial"/>
          <w:sz w:val="20"/>
          <w:szCs w:val="20"/>
        </w:rPr>
        <w:t>(10), 2957–2964. https://doi.org/10.1016/j.ces.2010.01.020</w:t>
      </w:r>
    </w:p>
    <w:p w14:paraId="4FDC5AEE"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Komaiko, J., Sastrosubroto, A., &amp; McClements, D. J. (2015). Formation of Oil-in-Water Emulsions from Natural Emulsifiers Using Spontaneous Emulsification: Sunflower Phospholipids. </w:t>
      </w:r>
      <w:r w:rsidRPr="00FA1229">
        <w:rPr>
          <w:rFonts w:ascii="Arial" w:hAnsi="Arial" w:cs="Arial"/>
          <w:i/>
          <w:iCs/>
          <w:sz w:val="20"/>
          <w:szCs w:val="20"/>
        </w:rPr>
        <w:t>Journal of Agricultural and Food Chemistry</w:t>
      </w:r>
      <w:r w:rsidRPr="00FA1229">
        <w:rPr>
          <w:rFonts w:ascii="Arial" w:hAnsi="Arial" w:cs="Arial"/>
          <w:sz w:val="20"/>
          <w:szCs w:val="20"/>
        </w:rPr>
        <w:t xml:space="preserve">, </w:t>
      </w:r>
      <w:r w:rsidRPr="00FA1229">
        <w:rPr>
          <w:rFonts w:ascii="Arial" w:hAnsi="Arial" w:cs="Arial"/>
          <w:i/>
          <w:iCs/>
          <w:sz w:val="20"/>
          <w:szCs w:val="20"/>
        </w:rPr>
        <w:t>63</w:t>
      </w:r>
      <w:r w:rsidRPr="00FA1229">
        <w:rPr>
          <w:rFonts w:ascii="Arial" w:hAnsi="Arial" w:cs="Arial"/>
          <w:sz w:val="20"/>
          <w:szCs w:val="20"/>
        </w:rPr>
        <w:t>(45), 10078–10088. https://doi.org/10.1021/acs.jafc.5b03824</w:t>
      </w:r>
    </w:p>
    <w:p w14:paraId="53993014"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Larson-Smith, K., &amp; Pozzo, D. C. (2012). Pickering Emulsions Stabilized by Nanoparticle Surfactants. </w:t>
      </w:r>
      <w:r w:rsidRPr="00FA1229">
        <w:rPr>
          <w:rFonts w:ascii="Arial" w:hAnsi="Arial" w:cs="Arial"/>
          <w:i/>
          <w:iCs/>
          <w:sz w:val="20"/>
          <w:szCs w:val="20"/>
        </w:rPr>
        <w:t>Langmuir</w:t>
      </w:r>
      <w:r w:rsidRPr="00FA1229">
        <w:rPr>
          <w:rFonts w:ascii="Arial" w:hAnsi="Arial" w:cs="Arial"/>
          <w:sz w:val="20"/>
          <w:szCs w:val="20"/>
        </w:rPr>
        <w:t xml:space="preserve">, </w:t>
      </w:r>
      <w:r w:rsidRPr="00FA1229">
        <w:rPr>
          <w:rFonts w:ascii="Arial" w:hAnsi="Arial" w:cs="Arial"/>
          <w:i/>
          <w:iCs/>
          <w:sz w:val="20"/>
          <w:szCs w:val="20"/>
        </w:rPr>
        <w:t>28</w:t>
      </w:r>
      <w:r w:rsidRPr="00FA1229">
        <w:rPr>
          <w:rFonts w:ascii="Arial" w:hAnsi="Arial" w:cs="Arial"/>
          <w:sz w:val="20"/>
          <w:szCs w:val="20"/>
        </w:rPr>
        <w:t>(32), 11725–11732. https://doi.org/10.1021/la301896c</w:t>
      </w:r>
    </w:p>
    <w:p w14:paraId="36D66461"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Lee, M.-H., Lin, H.-Y., Chen, H.-C., &amp; Thomas, J. L. (2008). Ultrasound Mediates the Release of Curcumin from Microemulsions. </w:t>
      </w:r>
      <w:r w:rsidRPr="00FA1229">
        <w:rPr>
          <w:rFonts w:ascii="Arial" w:hAnsi="Arial" w:cs="Arial"/>
          <w:i/>
          <w:iCs/>
          <w:sz w:val="20"/>
          <w:szCs w:val="20"/>
        </w:rPr>
        <w:t>Langmuir</w:t>
      </w:r>
      <w:r w:rsidRPr="00FA1229">
        <w:rPr>
          <w:rFonts w:ascii="Arial" w:hAnsi="Arial" w:cs="Arial"/>
          <w:sz w:val="20"/>
          <w:szCs w:val="20"/>
        </w:rPr>
        <w:t xml:space="preserve">, </w:t>
      </w:r>
      <w:r w:rsidRPr="00FA1229">
        <w:rPr>
          <w:rFonts w:ascii="Arial" w:hAnsi="Arial" w:cs="Arial"/>
          <w:i/>
          <w:iCs/>
          <w:sz w:val="20"/>
          <w:szCs w:val="20"/>
        </w:rPr>
        <w:t>24</w:t>
      </w:r>
      <w:r w:rsidRPr="00FA1229">
        <w:rPr>
          <w:rFonts w:ascii="Arial" w:hAnsi="Arial" w:cs="Arial"/>
          <w:sz w:val="20"/>
          <w:szCs w:val="20"/>
        </w:rPr>
        <w:t>(5), 1707–1713. https://doi.org/10.1021/la7022874</w:t>
      </w:r>
    </w:p>
    <w:p w14:paraId="59D5B368"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Lee, Y.-T., Li, D. S., Ilavsky, J., Kuzmenko, I., Jeng, G.-S., O’Donnell, M., &amp; Pozzo, L. D. (2019). </w:t>
      </w:r>
      <w:r w:rsidRPr="00FA1229">
        <w:rPr>
          <w:rFonts w:ascii="Arial" w:hAnsi="Arial" w:cs="Arial"/>
          <w:sz w:val="20"/>
          <w:szCs w:val="20"/>
        </w:rPr>
        <w:t xml:space="preserve">Ultrasound-based formation of nano-Pickering emulsions investigated via in-situ SAXS. </w:t>
      </w:r>
      <w:r w:rsidRPr="00FA1229">
        <w:rPr>
          <w:rFonts w:ascii="Arial" w:hAnsi="Arial" w:cs="Arial"/>
          <w:i/>
          <w:iCs/>
          <w:sz w:val="20"/>
          <w:szCs w:val="20"/>
        </w:rPr>
        <w:t>Journal of Colloid and Interface Science</w:t>
      </w:r>
      <w:r w:rsidRPr="00FA1229">
        <w:rPr>
          <w:rFonts w:ascii="Arial" w:hAnsi="Arial" w:cs="Arial"/>
          <w:sz w:val="20"/>
          <w:szCs w:val="20"/>
        </w:rPr>
        <w:t xml:space="preserve">, </w:t>
      </w:r>
      <w:r w:rsidRPr="00FA1229">
        <w:rPr>
          <w:rFonts w:ascii="Arial" w:hAnsi="Arial" w:cs="Arial"/>
          <w:i/>
          <w:iCs/>
          <w:sz w:val="20"/>
          <w:szCs w:val="20"/>
        </w:rPr>
        <w:t>536</w:t>
      </w:r>
      <w:r w:rsidRPr="00FA1229">
        <w:rPr>
          <w:rFonts w:ascii="Arial" w:hAnsi="Arial" w:cs="Arial"/>
          <w:sz w:val="20"/>
          <w:szCs w:val="20"/>
        </w:rPr>
        <w:t>, 281–290. https://doi.org/10.1016/j.jcis.2018.10.047</w:t>
      </w:r>
    </w:p>
    <w:p w14:paraId="7A4216DA" w14:textId="77777777" w:rsidR="003958FF"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Liang, H.-N., &amp; Tang, C.-H. (2013). pH-dependent emulsifying properties of pea [Pisum sativum (L.)] proteins. </w:t>
      </w:r>
      <w:r w:rsidRPr="00FA1229">
        <w:rPr>
          <w:rFonts w:ascii="Arial" w:hAnsi="Arial" w:cs="Arial"/>
          <w:i/>
          <w:iCs/>
          <w:sz w:val="20"/>
          <w:szCs w:val="20"/>
        </w:rPr>
        <w:t>Food Hydrocolloids</w:t>
      </w:r>
      <w:r w:rsidRPr="00FA1229">
        <w:rPr>
          <w:rFonts w:ascii="Arial" w:hAnsi="Arial" w:cs="Arial"/>
          <w:sz w:val="20"/>
          <w:szCs w:val="20"/>
        </w:rPr>
        <w:t xml:space="preserve">, </w:t>
      </w:r>
      <w:r w:rsidRPr="00FA1229">
        <w:rPr>
          <w:rFonts w:ascii="Arial" w:hAnsi="Arial" w:cs="Arial"/>
          <w:i/>
          <w:iCs/>
          <w:sz w:val="20"/>
          <w:szCs w:val="20"/>
        </w:rPr>
        <w:t>33</w:t>
      </w:r>
      <w:r w:rsidRPr="00FA1229">
        <w:rPr>
          <w:rFonts w:ascii="Arial" w:hAnsi="Arial" w:cs="Arial"/>
          <w:sz w:val="20"/>
          <w:szCs w:val="20"/>
        </w:rPr>
        <w:t>(2), 309–319. https://doi.org/10.1016/j.foodhyd.2013.04.005</w:t>
      </w:r>
    </w:p>
    <w:p w14:paraId="7E0A9325" w14:textId="3B42519F" w:rsidR="003958FF" w:rsidRPr="00FA1229" w:rsidRDefault="003958FF"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16"/>
        </w:rPr>
        <w:t>Lin, Z., Zhang, Z., Li, Y., &amp; Deng, Y. (2016). Magnetic nano-Fe3O4 stabilized Pickering emulsion liquid membrane for selective extraction and separation. </w:t>
      </w:r>
      <w:r w:rsidRPr="00FA1229">
        <w:rPr>
          <w:rFonts w:ascii="Arial" w:hAnsi="Arial" w:cs="Arial"/>
          <w:i/>
          <w:iCs/>
          <w:sz w:val="20"/>
          <w:szCs w:val="16"/>
        </w:rPr>
        <w:t>Chemical Engineering Journal</w:t>
      </w:r>
      <w:r w:rsidRPr="00FA1229">
        <w:rPr>
          <w:rFonts w:ascii="Arial" w:hAnsi="Arial" w:cs="Arial"/>
          <w:sz w:val="20"/>
          <w:szCs w:val="16"/>
        </w:rPr>
        <w:t>, </w:t>
      </w:r>
      <w:r w:rsidRPr="00FA1229">
        <w:rPr>
          <w:rFonts w:ascii="Arial" w:hAnsi="Arial" w:cs="Arial"/>
          <w:i/>
          <w:iCs/>
          <w:sz w:val="20"/>
          <w:szCs w:val="16"/>
        </w:rPr>
        <w:t>288</w:t>
      </w:r>
      <w:r w:rsidRPr="00FA1229">
        <w:rPr>
          <w:rFonts w:ascii="Arial" w:hAnsi="Arial" w:cs="Arial"/>
          <w:sz w:val="20"/>
          <w:szCs w:val="16"/>
        </w:rPr>
        <w:t>, 305-311.</w:t>
      </w:r>
    </w:p>
    <w:p w14:paraId="073CCAF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Low, L. E., Siva, S. P., Ho, Y. K., Chan, E. S., &amp; Tey, B. T. (2020). Recent advances of characterization techniques for the formation, physical properties and stability of Pickering emulsion. </w:t>
      </w:r>
      <w:r w:rsidRPr="00FA1229">
        <w:rPr>
          <w:rFonts w:ascii="Arial" w:hAnsi="Arial" w:cs="Arial"/>
          <w:i/>
          <w:iCs/>
          <w:sz w:val="20"/>
          <w:szCs w:val="20"/>
        </w:rPr>
        <w:t>Advances in Colloid and Interface Science</w:t>
      </w:r>
      <w:r w:rsidRPr="00FA1229">
        <w:rPr>
          <w:rFonts w:ascii="Arial" w:hAnsi="Arial" w:cs="Arial"/>
          <w:sz w:val="20"/>
          <w:szCs w:val="20"/>
        </w:rPr>
        <w:t xml:space="preserve">, </w:t>
      </w:r>
      <w:r w:rsidRPr="00FA1229">
        <w:rPr>
          <w:rFonts w:ascii="Arial" w:hAnsi="Arial" w:cs="Arial"/>
          <w:i/>
          <w:iCs/>
          <w:sz w:val="20"/>
          <w:szCs w:val="20"/>
        </w:rPr>
        <w:t>277</w:t>
      </w:r>
      <w:r w:rsidRPr="00FA1229">
        <w:rPr>
          <w:rFonts w:ascii="Arial" w:hAnsi="Arial" w:cs="Arial"/>
          <w:sz w:val="20"/>
          <w:szCs w:val="20"/>
        </w:rPr>
        <w:t>, 102117. https://doi.org/10.1016/j.cis.2020.102117</w:t>
      </w:r>
    </w:p>
    <w:p w14:paraId="4242150E"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Manga, M. S., Cayre, O. J., Williams, R. A., Biggs, S., &amp; York, D. W. (2012). Production of solid-stabilised emulsions through rotational membrane emulsification: Influence of particle adsorption kinetics. </w:t>
      </w:r>
      <w:r w:rsidRPr="00FA1229">
        <w:rPr>
          <w:rFonts w:ascii="Arial" w:hAnsi="Arial" w:cs="Arial"/>
          <w:i/>
          <w:iCs/>
          <w:sz w:val="20"/>
          <w:szCs w:val="20"/>
        </w:rPr>
        <w:t>Soft Matter</w:t>
      </w:r>
      <w:r w:rsidRPr="00FA1229">
        <w:rPr>
          <w:rFonts w:ascii="Arial" w:hAnsi="Arial" w:cs="Arial"/>
          <w:sz w:val="20"/>
          <w:szCs w:val="20"/>
        </w:rPr>
        <w:t xml:space="preserve">, </w:t>
      </w:r>
      <w:r w:rsidRPr="00FA1229">
        <w:rPr>
          <w:rFonts w:ascii="Arial" w:hAnsi="Arial" w:cs="Arial"/>
          <w:i/>
          <w:iCs/>
          <w:sz w:val="20"/>
          <w:szCs w:val="20"/>
        </w:rPr>
        <w:t>8</w:t>
      </w:r>
      <w:r w:rsidRPr="00FA1229">
        <w:rPr>
          <w:rFonts w:ascii="Arial" w:hAnsi="Arial" w:cs="Arial"/>
          <w:sz w:val="20"/>
          <w:szCs w:val="20"/>
        </w:rPr>
        <w:t>(5), 1532–1538. https://doi.org/10.1039/C1SM06547E</w:t>
      </w:r>
    </w:p>
    <w:p w14:paraId="7C2E98F1"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lastRenderedPageBreak/>
        <w:t xml:space="preserve">Marefati, A., Bertrand, M., Sjöö, M., Dejmek, P., &amp; Rayner, M. (2017). </w:t>
      </w:r>
      <w:r w:rsidRPr="00FA1229">
        <w:rPr>
          <w:rFonts w:ascii="Arial" w:hAnsi="Arial" w:cs="Arial"/>
          <w:sz w:val="20"/>
          <w:szCs w:val="20"/>
        </w:rPr>
        <w:t xml:space="preserve">Storage and digestion stability of encapsulated curcumin in emulsions based on starch granule Pickering stabilization. </w:t>
      </w:r>
      <w:r w:rsidRPr="00FA1229">
        <w:rPr>
          <w:rFonts w:ascii="Arial" w:hAnsi="Arial" w:cs="Arial"/>
          <w:i/>
          <w:iCs/>
          <w:sz w:val="20"/>
          <w:szCs w:val="20"/>
        </w:rPr>
        <w:t>Food Hydrocolloids</w:t>
      </w:r>
      <w:r w:rsidRPr="00FA1229">
        <w:rPr>
          <w:rFonts w:ascii="Arial" w:hAnsi="Arial" w:cs="Arial"/>
          <w:sz w:val="20"/>
          <w:szCs w:val="20"/>
        </w:rPr>
        <w:t xml:space="preserve">, </w:t>
      </w:r>
      <w:r w:rsidRPr="00FA1229">
        <w:rPr>
          <w:rFonts w:ascii="Arial" w:hAnsi="Arial" w:cs="Arial"/>
          <w:i/>
          <w:iCs/>
          <w:sz w:val="20"/>
          <w:szCs w:val="20"/>
        </w:rPr>
        <w:t>63</w:t>
      </w:r>
      <w:r w:rsidRPr="00FA1229">
        <w:rPr>
          <w:rFonts w:ascii="Arial" w:hAnsi="Arial" w:cs="Arial"/>
          <w:sz w:val="20"/>
          <w:szCs w:val="20"/>
        </w:rPr>
        <w:t>, 309–320. https://doi.org/10.1016/j.foodhyd.2016.08.043</w:t>
      </w:r>
    </w:p>
    <w:p w14:paraId="22AE541B"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McClements, D. J. (2015). </w:t>
      </w:r>
      <w:r w:rsidRPr="00FA1229">
        <w:rPr>
          <w:rFonts w:ascii="Arial" w:hAnsi="Arial" w:cs="Arial"/>
          <w:i/>
          <w:iCs/>
          <w:sz w:val="20"/>
          <w:szCs w:val="20"/>
        </w:rPr>
        <w:t>Food Emulsions: Principles, Practices, and Techniques, Third Edition</w:t>
      </w:r>
      <w:r w:rsidRPr="00FA1229">
        <w:rPr>
          <w:rFonts w:ascii="Arial" w:hAnsi="Arial" w:cs="Arial"/>
          <w:sz w:val="20"/>
          <w:szCs w:val="20"/>
        </w:rPr>
        <w:t xml:space="preserve"> (0 ed.). CRC Press. https://doi.org/10.1201/b18868</w:t>
      </w:r>
    </w:p>
    <w:p w14:paraId="14DD61B5"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Mcclements, D. J., &amp; Decker, E. A. (2000). Lipid Oxidation in Oil</w:t>
      </w:r>
      <w:r w:rsidRPr="00FA1229">
        <w:rPr>
          <w:rFonts w:ascii="Cambria Math" w:hAnsi="Cambria Math" w:cs="Cambria Math"/>
          <w:sz w:val="20"/>
          <w:szCs w:val="20"/>
        </w:rPr>
        <w:t>‐</w:t>
      </w:r>
      <w:r w:rsidRPr="00FA1229">
        <w:rPr>
          <w:rFonts w:ascii="Arial" w:hAnsi="Arial" w:cs="Arial"/>
          <w:sz w:val="20"/>
          <w:szCs w:val="20"/>
        </w:rPr>
        <w:t>in</w:t>
      </w:r>
      <w:r w:rsidRPr="00FA1229">
        <w:rPr>
          <w:rFonts w:ascii="Cambria Math" w:hAnsi="Cambria Math" w:cs="Cambria Math"/>
          <w:sz w:val="20"/>
          <w:szCs w:val="20"/>
        </w:rPr>
        <w:t>‐</w:t>
      </w:r>
      <w:r w:rsidRPr="00FA1229">
        <w:rPr>
          <w:rFonts w:ascii="Arial" w:hAnsi="Arial" w:cs="Arial"/>
          <w:sz w:val="20"/>
          <w:szCs w:val="20"/>
        </w:rPr>
        <w:t xml:space="preserve">Water Emulsions: Impact of Molecular Environment on Chemical Reactions in Heterogeneous Food Systems. </w:t>
      </w:r>
      <w:r w:rsidRPr="00FA1229">
        <w:rPr>
          <w:rFonts w:ascii="Arial" w:hAnsi="Arial" w:cs="Arial"/>
          <w:i/>
          <w:iCs/>
          <w:sz w:val="20"/>
          <w:szCs w:val="20"/>
        </w:rPr>
        <w:t>Journal of Food Science</w:t>
      </w:r>
      <w:r w:rsidRPr="00FA1229">
        <w:rPr>
          <w:rFonts w:ascii="Arial" w:hAnsi="Arial" w:cs="Arial"/>
          <w:sz w:val="20"/>
          <w:szCs w:val="20"/>
        </w:rPr>
        <w:t xml:space="preserve">, </w:t>
      </w:r>
      <w:r w:rsidRPr="00FA1229">
        <w:rPr>
          <w:rFonts w:ascii="Arial" w:hAnsi="Arial" w:cs="Arial"/>
          <w:i/>
          <w:iCs/>
          <w:sz w:val="20"/>
          <w:szCs w:val="20"/>
        </w:rPr>
        <w:t>65</w:t>
      </w:r>
      <w:r w:rsidRPr="00FA1229">
        <w:rPr>
          <w:rFonts w:ascii="Arial" w:hAnsi="Arial" w:cs="Arial"/>
          <w:sz w:val="20"/>
          <w:szCs w:val="20"/>
        </w:rPr>
        <w:t>(8), 1270–1282. https://doi.org/10.1111/j.1365-2621.2000.tb10596.x</w:t>
      </w:r>
    </w:p>
    <w:p w14:paraId="0BFA24B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McClements, D. J., &amp; Rao, J. (2011). Food-Grade Nanoemulsions: Formulation, Fabrication, Properties, Performance, Biological Fate, and Potential Toxicity. </w:t>
      </w:r>
      <w:r w:rsidRPr="00FA1229">
        <w:rPr>
          <w:rFonts w:ascii="Arial" w:hAnsi="Arial" w:cs="Arial"/>
          <w:i/>
          <w:iCs/>
          <w:sz w:val="20"/>
          <w:szCs w:val="20"/>
        </w:rPr>
        <w:t>Critical Reviews in Food Science and Nutrition</w:t>
      </w:r>
      <w:r w:rsidRPr="00FA1229">
        <w:rPr>
          <w:rFonts w:ascii="Arial" w:hAnsi="Arial" w:cs="Arial"/>
          <w:sz w:val="20"/>
          <w:szCs w:val="20"/>
        </w:rPr>
        <w:t xml:space="preserve">, </w:t>
      </w:r>
      <w:r w:rsidRPr="00FA1229">
        <w:rPr>
          <w:rFonts w:ascii="Arial" w:hAnsi="Arial" w:cs="Arial"/>
          <w:i/>
          <w:iCs/>
          <w:sz w:val="20"/>
          <w:szCs w:val="20"/>
        </w:rPr>
        <w:t>51</w:t>
      </w:r>
      <w:r w:rsidRPr="00FA1229">
        <w:rPr>
          <w:rFonts w:ascii="Arial" w:hAnsi="Arial" w:cs="Arial"/>
          <w:sz w:val="20"/>
          <w:szCs w:val="20"/>
        </w:rPr>
        <w:t>(4), 285–330. https://doi.org/10.1080/10408398.2011.559558</w:t>
      </w:r>
    </w:p>
    <w:p w14:paraId="003B2797" w14:textId="0FFF3F8D" w:rsidR="002C137B"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Mortensen, H. H., Innings, F., &amp; Håkansson, A. (2017). The effect of stator design on flowrate and velocity fields in a rotor-stator mixer—An experimental investigation. </w:t>
      </w:r>
      <w:r w:rsidRPr="00FA1229">
        <w:rPr>
          <w:rFonts w:ascii="Arial" w:hAnsi="Arial" w:cs="Arial"/>
          <w:i/>
          <w:iCs/>
          <w:sz w:val="20"/>
          <w:szCs w:val="20"/>
        </w:rPr>
        <w:t>Chemical Engineering Research and Design</w:t>
      </w:r>
      <w:r w:rsidRPr="00FA1229">
        <w:rPr>
          <w:rFonts w:ascii="Arial" w:hAnsi="Arial" w:cs="Arial"/>
          <w:sz w:val="20"/>
          <w:szCs w:val="20"/>
        </w:rPr>
        <w:t xml:space="preserve">, </w:t>
      </w:r>
      <w:r w:rsidRPr="00FA1229">
        <w:rPr>
          <w:rFonts w:ascii="Arial" w:hAnsi="Arial" w:cs="Arial"/>
          <w:i/>
          <w:iCs/>
          <w:sz w:val="20"/>
          <w:szCs w:val="20"/>
        </w:rPr>
        <w:t>121</w:t>
      </w:r>
      <w:r w:rsidRPr="00FA1229">
        <w:rPr>
          <w:rFonts w:ascii="Arial" w:hAnsi="Arial" w:cs="Arial"/>
          <w:sz w:val="20"/>
          <w:szCs w:val="20"/>
        </w:rPr>
        <w:t>, 245–254. https://doi.org/10.1016/j.cherd.2017.03.016</w:t>
      </w:r>
    </w:p>
    <w:p w14:paraId="3742C65A"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Ni, L., Yu, C., Wei, Q., Liu, D., &amp; Qiu, J. (2022). </w:t>
      </w:r>
      <w:r w:rsidRPr="00FA1229">
        <w:rPr>
          <w:rFonts w:ascii="Arial" w:hAnsi="Arial" w:cs="Arial"/>
          <w:sz w:val="20"/>
          <w:szCs w:val="20"/>
        </w:rPr>
        <w:t xml:space="preserve">Pickering Emulsion Catalysis: Interfacial Chemistry, Catalyst Design, Challenges, and Perspectives. </w:t>
      </w:r>
      <w:r w:rsidRPr="00FA1229">
        <w:rPr>
          <w:rFonts w:ascii="Arial" w:hAnsi="Arial" w:cs="Arial"/>
          <w:i/>
          <w:iCs/>
          <w:sz w:val="20"/>
          <w:szCs w:val="20"/>
        </w:rPr>
        <w:t>Angewandte Chemie</w:t>
      </w:r>
      <w:r w:rsidRPr="00FA1229">
        <w:rPr>
          <w:rFonts w:ascii="Arial" w:hAnsi="Arial" w:cs="Arial"/>
          <w:sz w:val="20"/>
          <w:szCs w:val="20"/>
        </w:rPr>
        <w:t xml:space="preserve">, </w:t>
      </w:r>
      <w:r w:rsidRPr="00FA1229">
        <w:rPr>
          <w:rFonts w:ascii="Arial" w:hAnsi="Arial" w:cs="Arial"/>
          <w:i/>
          <w:iCs/>
          <w:sz w:val="20"/>
          <w:szCs w:val="20"/>
        </w:rPr>
        <w:t>134</w:t>
      </w:r>
      <w:r w:rsidRPr="00FA1229">
        <w:rPr>
          <w:rFonts w:ascii="Arial" w:hAnsi="Arial" w:cs="Arial"/>
          <w:sz w:val="20"/>
          <w:szCs w:val="20"/>
        </w:rPr>
        <w:t>(30), e202115885. https://doi.org/10.1002/ange.202115885</w:t>
      </w:r>
    </w:p>
    <w:p w14:paraId="389E28B2" w14:textId="77777777" w:rsidR="002C137B"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Nimaming, N., Sadeghpour, A., Murray, B. S., &amp; Sarkar, A. (2023). Hybrid particles for stabilization of food-grade Pickering emulsions: Fabrication principles and interfacial properties. </w:t>
      </w:r>
      <w:r w:rsidRPr="00FA1229">
        <w:rPr>
          <w:rFonts w:ascii="Arial" w:hAnsi="Arial" w:cs="Arial"/>
          <w:i/>
          <w:iCs/>
          <w:sz w:val="20"/>
          <w:szCs w:val="20"/>
        </w:rPr>
        <w:t>Trends in Food Science &amp; Technology</w:t>
      </w:r>
      <w:r w:rsidRPr="00FA1229">
        <w:rPr>
          <w:rFonts w:ascii="Arial" w:hAnsi="Arial" w:cs="Arial"/>
          <w:sz w:val="20"/>
          <w:szCs w:val="20"/>
        </w:rPr>
        <w:t xml:space="preserve">, </w:t>
      </w:r>
      <w:r w:rsidRPr="00FA1229">
        <w:rPr>
          <w:rFonts w:ascii="Arial" w:hAnsi="Arial" w:cs="Arial"/>
          <w:i/>
          <w:iCs/>
          <w:sz w:val="20"/>
          <w:szCs w:val="20"/>
        </w:rPr>
        <w:t>138</w:t>
      </w:r>
      <w:r w:rsidRPr="00FA1229">
        <w:rPr>
          <w:rFonts w:ascii="Arial" w:hAnsi="Arial" w:cs="Arial"/>
          <w:sz w:val="20"/>
          <w:szCs w:val="20"/>
        </w:rPr>
        <w:t>, 671–684. https://doi.org/10.1016/j.tifs.2023.06.034</w:t>
      </w:r>
    </w:p>
    <w:p w14:paraId="7BFDB4E8" w14:textId="7EB31E4B" w:rsidR="002C137B" w:rsidRPr="00FA1229" w:rsidRDefault="002C137B"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Niro, C. M., Medeiros, J. A., Freitas, J. A., &amp; Azeredo, H. M. (2021). Advantages and challenges of Pickering emulsions applied to bio</w:t>
      </w:r>
      <w:r w:rsidRPr="00FA1229">
        <w:rPr>
          <w:rFonts w:ascii="Cambria Math" w:hAnsi="Cambria Math" w:cs="Cambria Math"/>
          <w:sz w:val="20"/>
          <w:szCs w:val="20"/>
        </w:rPr>
        <w:t>‐</w:t>
      </w:r>
      <w:r w:rsidRPr="00FA1229">
        <w:rPr>
          <w:rFonts w:ascii="Arial" w:hAnsi="Arial" w:cs="Arial"/>
          <w:sz w:val="20"/>
          <w:szCs w:val="20"/>
        </w:rPr>
        <w:t>based films: a mini</w:t>
      </w:r>
      <w:r w:rsidRPr="00FA1229">
        <w:rPr>
          <w:rFonts w:ascii="Cambria Math" w:hAnsi="Cambria Math" w:cs="Cambria Math"/>
          <w:sz w:val="20"/>
          <w:szCs w:val="20"/>
        </w:rPr>
        <w:t>‐</w:t>
      </w:r>
      <w:r w:rsidRPr="00FA1229">
        <w:rPr>
          <w:rFonts w:ascii="Arial" w:hAnsi="Arial" w:cs="Arial"/>
          <w:sz w:val="20"/>
          <w:szCs w:val="20"/>
        </w:rPr>
        <w:t>review. </w:t>
      </w:r>
      <w:r w:rsidRPr="00FA1229">
        <w:rPr>
          <w:rFonts w:ascii="Arial" w:hAnsi="Arial" w:cs="Arial"/>
          <w:i/>
          <w:iCs/>
          <w:sz w:val="20"/>
          <w:szCs w:val="20"/>
        </w:rPr>
        <w:t>Journal of the Science of Food and Agriculture</w:t>
      </w:r>
      <w:r w:rsidRPr="00FA1229">
        <w:rPr>
          <w:rFonts w:ascii="Arial" w:hAnsi="Arial" w:cs="Arial"/>
          <w:sz w:val="20"/>
          <w:szCs w:val="20"/>
        </w:rPr>
        <w:t>, </w:t>
      </w:r>
      <w:r w:rsidRPr="00FA1229">
        <w:rPr>
          <w:rFonts w:ascii="Arial" w:hAnsi="Arial" w:cs="Arial"/>
          <w:i/>
          <w:iCs/>
          <w:sz w:val="20"/>
          <w:szCs w:val="20"/>
        </w:rPr>
        <w:t>101</w:t>
      </w:r>
      <w:r w:rsidRPr="00FA1229">
        <w:rPr>
          <w:rFonts w:ascii="Arial" w:hAnsi="Arial" w:cs="Arial"/>
          <w:sz w:val="20"/>
          <w:szCs w:val="20"/>
        </w:rPr>
        <w:t>(9), 3535-3540.</w:t>
      </w:r>
    </w:p>
    <w:p w14:paraId="4268F79A"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Øye, G., Simon, S., Rustad, T., &amp; Paso, K. (2023). Trends in food emulsion technology: Pickering, nano-, and double emulsions. </w:t>
      </w:r>
      <w:r w:rsidRPr="00FA1229">
        <w:rPr>
          <w:rFonts w:ascii="Arial" w:hAnsi="Arial" w:cs="Arial"/>
          <w:i/>
          <w:iCs/>
          <w:sz w:val="20"/>
          <w:szCs w:val="20"/>
        </w:rPr>
        <w:t>Current Opinion in Food Science</w:t>
      </w:r>
      <w:r w:rsidRPr="00FA1229">
        <w:rPr>
          <w:rFonts w:ascii="Arial" w:hAnsi="Arial" w:cs="Arial"/>
          <w:sz w:val="20"/>
          <w:szCs w:val="20"/>
        </w:rPr>
        <w:t xml:space="preserve">, </w:t>
      </w:r>
      <w:r w:rsidRPr="00FA1229">
        <w:rPr>
          <w:rFonts w:ascii="Arial" w:hAnsi="Arial" w:cs="Arial"/>
          <w:i/>
          <w:iCs/>
          <w:sz w:val="20"/>
          <w:szCs w:val="20"/>
        </w:rPr>
        <w:t>50</w:t>
      </w:r>
      <w:r w:rsidRPr="00FA1229">
        <w:rPr>
          <w:rFonts w:ascii="Arial" w:hAnsi="Arial" w:cs="Arial"/>
          <w:sz w:val="20"/>
          <w:szCs w:val="20"/>
        </w:rPr>
        <w:t>, 101003. https://doi.org/10.1016/j.cofs.2023.101003</w:t>
      </w:r>
    </w:p>
    <w:p w14:paraId="4FEFA915"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Pandita, G., De Souza, C. K., Gonçalves, M. J., Jasińska, J. M., Jamróz, E., &amp; Roy, S. (2024). Recent progress on Pickering emulsion stabilized essential oil added biopolymer-based film for food packaging applications: A review. </w:t>
      </w:r>
      <w:r w:rsidRPr="00FA1229">
        <w:rPr>
          <w:rFonts w:ascii="Arial" w:hAnsi="Arial" w:cs="Arial"/>
          <w:i/>
          <w:iCs/>
          <w:sz w:val="20"/>
          <w:szCs w:val="20"/>
        </w:rPr>
        <w:t>International Journal of Biological Macromolecules</w:t>
      </w:r>
      <w:r w:rsidRPr="00FA1229">
        <w:rPr>
          <w:rFonts w:ascii="Arial" w:hAnsi="Arial" w:cs="Arial"/>
          <w:sz w:val="20"/>
          <w:szCs w:val="20"/>
        </w:rPr>
        <w:t xml:space="preserve">, </w:t>
      </w:r>
      <w:r w:rsidRPr="00FA1229">
        <w:rPr>
          <w:rFonts w:ascii="Arial" w:hAnsi="Arial" w:cs="Arial"/>
          <w:i/>
          <w:iCs/>
          <w:sz w:val="20"/>
          <w:szCs w:val="20"/>
        </w:rPr>
        <w:t>269</w:t>
      </w:r>
      <w:r w:rsidRPr="00FA1229">
        <w:rPr>
          <w:rFonts w:ascii="Arial" w:hAnsi="Arial" w:cs="Arial"/>
          <w:sz w:val="20"/>
          <w:szCs w:val="20"/>
        </w:rPr>
        <w:t>, 132067. https://doi.org/10.1016/j.ijbiomac.2024.132067</w:t>
      </w:r>
    </w:p>
    <w:p w14:paraId="71DD5100" w14:textId="37170DFF" w:rsidR="00867A9C"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Pang, B., Liu, H., &amp; Zhang, K. (2021). Recent progress on Pickering emulsions stabilized by polysaccharides-based micro/nanoparticles. </w:t>
      </w:r>
      <w:r w:rsidRPr="00FA1229">
        <w:rPr>
          <w:rFonts w:ascii="Arial" w:hAnsi="Arial" w:cs="Arial"/>
          <w:i/>
          <w:iCs/>
          <w:sz w:val="20"/>
          <w:szCs w:val="20"/>
        </w:rPr>
        <w:t>Advances in Colloid and Interface Science</w:t>
      </w:r>
      <w:r w:rsidRPr="00FA1229">
        <w:rPr>
          <w:rFonts w:ascii="Arial" w:hAnsi="Arial" w:cs="Arial"/>
          <w:sz w:val="20"/>
          <w:szCs w:val="20"/>
        </w:rPr>
        <w:t xml:space="preserve">, </w:t>
      </w:r>
      <w:r w:rsidRPr="00FA1229">
        <w:rPr>
          <w:rFonts w:ascii="Arial" w:hAnsi="Arial" w:cs="Arial"/>
          <w:i/>
          <w:iCs/>
          <w:sz w:val="20"/>
          <w:szCs w:val="20"/>
        </w:rPr>
        <w:t>296</w:t>
      </w:r>
      <w:r w:rsidRPr="00FA1229">
        <w:rPr>
          <w:rFonts w:ascii="Arial" w:hAnsi="Arial" w:cs="Arial"/>
          <w:sz w:val="20"/>
          <w:szCs w:val="20"/>
        </w:rPr>
        <w:t>, 102522. https://doi.org/10.1016/j.cis.2021.102522</w:t>
      </w:r>
    </w:p>
    <w:p w14:paraId="1CAD1F41"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Piacentini, E., Drioli, E., &amp; Giorno, L. (2014). </w:t>
      </w:r>
      <w:r w:rsidRPr="00FA1229">
        <w:rPr>
          <w:rFonts w:ascii="Arial" w:hAnsi="Arial" w:cs="Arial"/>
          <w:sz w:val="20"/>
          <w:szCs w:val="20"/>
        </w:rPr>
        <w:t xml:space="preserve">Membrane emulsification technology: Twenty-five years of inventions and research through patent survey. </w:t>
      </w:r>
      <w:r w:rsidRPr="00FA1229">
        <w:rPr>
          <w:rFonts w:ascii="Arial" w:hAnsi="Arial" w:cs="Arial"/>
          <w:i/>
          <w:iCs/>
          <w:sz w:val="20"/>
          <w:szCs w:val="20"/>
        </w:rPr>
        <w:t>Journal of Membrane Science</w:t>
      </w:r>
      <w:r w:rsidRPr="00FA1229">
        <w:rPr>
          <w:rFonts w:ascii="Arial" w:hAnsi="Arial" w:cs="Arial"/>
          <w:sz w:val="20"/>
          <w:szCs w:val="20"/>
        </w:rPr>
        <w:t xml:space="preserve">, </w:t>
      </w:r>
      <w:r w:rsidRPr="00FA1229">
        <w:rPr>
          <w:rFonts w:ascii="Arial" w:hAnsi="Arial" w:cs="Arial"/>
          <w:i/>
          <w:iCs/>
          <w:sz w:val="20"/>
          <w:szCs w:val="20"/>
        </w:rPr>
        <w:t>468</w:t>
      </w:r>
      <w:r w:rsidRPr="00FA1229">
        <w:rPr>
          <w:rFonts w:ascii="Arial" w:hAnsi="Arial" w:cs="Arial"/>
          <w:sz w:val="20"/>
          <w:szCs w:val="20"/>
        </w:rPr>
        <w:t>, 410–422. https://doi.org/10.1016/j.memsci.2014.05.059</w:t>
      </w:r>
    </w:p>
    <w:p w14:paraId="3894D056"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Rayees, R., Gani, A., Noor, N., Ayoub, A., &amp; Ashraf, Z. U. (2024). General approaches to biopolymer-based Pickering emulsions. </w:t>
      </w:r>
      <w:r w:rsidRPr="00FA1229">
        <w:rPr>
          <w:rFonts w:ascii="Arial" w:hAnsi="Arial" w:cs="Arial"/>
          <w:i/>
          <w:iCs/>
          <w:sz w:val="20"/>
          <w:szCs w:val="20"/>
        </w:rPr>
        <w:t>International Journal of Biological Macromolecules</w:t>
      </w:r>
      <w:r w:rsidRPr="00FA1229">
        <w:rPr>
          <w:rFonts w:ascii="Arial" w:hAnsi="Arial" w:cs="Arial"/>
          <w:sz w:val="20"/>
          <w:szCs w:val="20"/>
        </w:rPr>
        <w:t xml:space="preserve">, </w:t>
      </w:r>
      <w:r w:rsidRPr="00FA1229">
        <w:rPr>
          <w:rFonts w:ascii="Arial" w:hAnsi="Arial" w:cs="Arial"/>
          <w:i/>
          <w:iCs/>
          <w:sz w:val="20"/>
          <w:szCs w:val="20"/>
        </w:rPr>
        <w:t>267</w:t>
      </w:r>
      <w:r w:rsidRPr="00FA1229">
        <w:rPr>
          <w:rFonts w:ascii="Arial" w:hAnsi="Arial" w:cs="Arial"/>
          <w:sz w:val="20"/>
          <w:szCs w:val="20"/>
        </w:rPr>
        <w:t>, 131430. https://doi.org/10.1016/j.ijbiomac.2024.131430</w:t>
      </w:r>
    </w:p>
    <w:p w14:paraId="7C1DD47D"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Sharkawy, A., &amp; Rodrigues, A. E. (2024). Plant gums in Pickering emulsions: A review of sources, properties, applications, and future perspectives. </w:t>
      </w:r>
      <w:r w:rsidRPr="00FA1229">
        <w:rPr>
          <w:rFonts w:ascii="Arial" w:hAnsi="Arial" w:cs="Arial"/>
          <w:i/>
          <w:iCs/>
          <w:sz w:val="20"/>
          <w:szCs w:val="20"/>
        </w:rPr>
        <w:t>Carbohydrate Polymers</w:t>
      </w:r>
      <w:r w:rsidRPr="00FA1229">
        <w:rPr>
          <w:rFonts w:ascii="Arial" w:hAnsi="Arial" w:cs="Arial"/>
          <w:sz w:val="20"/>
          <w:szCs w:val="20"/>
        </w:rPr>
        <w:t xml:space="preserve">, </w:t>
      </w:r>
      <w:r w:rsidRPr="00FA1229">
        <w:rPr>
          <w:rFonts w:ascii="Arial" w:hAnsi="Arial" w:cs="Arial"/>
          <w:i/>
          <w:iCs/>
          <w:sz w:val="20"/>
          <w:szCs w:val="20"/>
        </w:rPr>
        <w:t>332</w:t>
      </w:r>
      <w:r w:rsidRPr="00FA1229">
        <w:rPr>
          <w:rFonts w:ascii="Arial" w:hAnsi="Arial" w:cs="Arial"/>
          <w:sz w:val="20"/>
          <w:szCs w:val="20"/>
        </w:rPr>
        <w:t>, 121900. https://doi.org/10.1016/j.carbpol.2024.121900</w:t>
      </w:r>
    </w:p>
    <w:p w14:paraId="1F6DC097"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Song, W., &amp; Kovscek, A. R. (2019). </w:t>
      </w:r>
      <w:r w:rsidRPr="00FA1229">
        <w:rPr>
          <w:rFonts w:ascii="Arial" w:hAnsi="Arial" w:cs="Arial"/>
          <w:sz w:val="20"/>
          <w:szCs w:val="20"/>
        </w:rPr>
        <w:t xml:space="preserve">Spontaneous clay Pickering emulsification. </w:t>
      </w:r>
      <w:r w:rsidRPr="00FA1229">
        <w:rPr>
          <w:rFonts w:ascii="Arial" w:hAnsi="Arial" w:cs="Arial"/>
          <w:i/>
          <w:iCs/>
          <w:sz w:val="20"/>
          <w:szCs w:val="20"/>
        </w:rPr>
        <w:t>Colloids and Surfaces A: Physicochemical and Engineering Aspects</w:t>
      </w:r>
      <w:r w:rsidRPr="00FA1229">
        <w:rPr>
          <w:rFonts w:ascii="Arial" w:hAnsi="Arial" w:cs="Arial"/>
          <w:sz w:val="20"/>
          <w:szCs w:val="20"/>
        </w:rPr>
        <w:t xml:space="preserve">, </w:t>
      </w:r>
      <w:r w:rsidRPr="00FA1229">
        <w:rPr>
          <w:rFonts w:ascii="Arial" w:hAnsi="Arial" w:cs="Arial"/>
          <w:i/>
          <w:iCs/>
          <w:sz w:val="20"/>
          <w:szCs w:val="20"/>
        </w:rPr>
        <w:t>577</w:t>
      </w:r>
      <w:r w:rsidRPr="00FA1229">
        <w:rPr>
          <w:rFonts w:ascii="Arial" w:hAnsi="Arial" w:cs="Arial"/>
          <w:sz w:val="20"/>
          <w:szCs w:val="20"/>
        </w:rPr>
        <w:t>, 158–166. https://doi.org/10.1016/j.colsurfa.2019.05.030</w:t>
      </w:r>
    </w:p>
    <w:p w14:paraId="50821A06"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Tercki, D., Orlińska, B., Słotwińska, D., &amp; Sajdak, M. (2023). Pickering emulsions as an alternative to traditional polymers: Trends and applications. </w:t>
      </w:r>
      <w:r w:rsidRPr="00FA1229">
        <w:rPr>
          <w:rFonts w:ascii="Arial" w:hAnsi="Arial" w:cs="Arial"/>
          <w:i/>
          <w:iCs/>
          <w:sz w:val="20"/>
          <w:szCs w:val="20"/>
        </w:rPr>
        <w:t>Reviews in Chemical Engineering</w:t>
      </w:r>
      <w:r w:rsidRPr="00FA1229">
        <w:rPr>
          <w:rFonts w:ascii="Arial" w:hAnsi="Arial" w:cs="Arial"/>
          <w:sz w:val="20"/>
          <w:szCs w:val="20"/>
        </w:rPr>
        <w:t xml:space="preserve">, </w:t>
      </w:r>
      <w:r w:rsidRPr="00FA1229">
        <w:rPr>
          <w:rFonts w:ascii="Arial" w:hAnsi="Arial" w:cs="Arial"/>
          <w:i/>
          <w:iCs/>
          <w:sz w:val="20"/>
          <w:szCs w:val="20"/>
        </w:rPr>
        <w:t>39</w:t>
      </w:r>
      <w:r w:rsidRPr="00FA1229">
        <w:rPr>
          <w:rFonts w:ascii="Arial" w:hAnsi="Arial" w:cs="Arial"/>
          <w:sz w:val="20"/>
          <w:szCs w:val="20"/>
        </w:rPr>
        <w:t>(8), 1343–1358. https://doi.org/10.1515/revce-2022-0011</w:t>
      </w:r>
    </w:p>
    <w:p w14:paraId="2A2D48B9"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Tian, Y., Sun, F., Wang, Z., Yuan, C., Wang, Z., Guo, Z., &amp; Zhou, L. (2024a). Research progress on plant-based protein Pickering particles: Stabilization mechanisms, preparation methods, and application prospects in the food industry. </w:t>
      </w:r>
      <w:r w:rsidRPr="00FA1229">
        <w:rPr>
          <w:rFonts w:ascii="Arial" w:hAnsi="Arial" w:cs="Arial"/>
          <w:i/>
          <w:iCs/>
          <w:sz w:val="20"/>
          <w:szCs w:val="20"/>
        </w:rPr>
        <w:t>Food Chemistry: X</w:t>
      </w:r>
      <w:r w:rsidRPr="00FA1229">
        <w:rPr>
          <w:rFonts w:ascii="Arial" w:hAnsi="Arial" w:cs="Arial"/>
          <w:sz w:val="20"/>
          <w:szCs w:val="20"/>
        </w:rPr>
        <w:t xml:space="preserve">, </w:t>
      </w:r>
      <w:r w:rsidRPr="00FA1229">
        <w:rPr>
          <w:rFonts w:ascii="Arial" w:hAnsi="Arial" w:cs="Arial"/>
          <w:i/>
          <w:iCs/>
          <w:sz w:val="20"/>
          <w:szCs w:val="20"/>
        </w:rPr>
        <w:t>21</w:t>
      </w:r>
      <w:r w:rsidRPr="00FA1229">
        <w:rPr>
          <w:rFonts w:ascii="Arial" w:hAnsi="Arial" w:cs="Arial"/>
          <w:sz w:val="20"/>
          <w:szCs w:val="20"/>
        </w:rPr>
        <w:t>, 101066. https://doi.org/10.1016/j.fochx.2023.101066</w:t>
      </w:r>
    </w:p>
    <w:p w14:paraId="264BB44E"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lastRenderedPageBreak/>
        <w:t xml:space="preserve">Tian, Y., Sun, F., Wang, Z., Yuan, C., Wang, Z., Guo, Z., &amp; Zhou, L. (2024b). Research progress on plant-based protein Pickering particles: Stabilization mechanisms, preparation methods, and application prospects in the food industry. </w:t>
      </w:r>
      <w:r w:rsidRPr="00FA1229">
        <w:rPr>
          <w:rFonts w:ascii="Arial" w:hAnsi="Arial" w:cs="Arial"/>
          <w:i/>
          <w:iCs/>
          <w:sz w:val="20"/>
          <w:szCs w:val="20"/>
        </w:rPr>
        <w:t>Food Chemistry: X</w:t>
      </w:r>
      <w:r w:rsidRPr="00FA1229">
        <w:rPr>
          <w:rFonts w:ascii="Arial" w:hAnsi="Arial" w:cs="Arial"/>
          <w:sz w:val="20"/>
          <w:szCs w:val="20"/>
        </w:rPr>
        <w:t xml:space="preserve">, </w:t>
      </w:r>
      <w:r w:rsidRPr="00FA1229">
        <w:rPr>
          <w:rFonts w:ascii="Arial" w:hAnsi="Arial" w:cs="Arial"/>
          <w:i/>
          <w:iCs/>
          <w:sz w:val="20"/>
          <w:szCs w:val="20"/>
        </w:rPr>
        <w:t>21</w:t>
      </w:r>
      <w:r w:rsidRPr="00FA1229">
        <w:rPr>
          <w:rFonts w:ascii="Arial" w:hAnsi="Arial" w:cs="Arial"/>
          <w:sz w:val="20"/>
          <w:szCs w:val="20"/>
        </w:rPr>
        <w:t>, 101066. https://doi.org/10.1016/j.fochx.2023.101066</w:t>
      </w:r>
    </w:p>
    <w:p w14:paraId="4150D8AC"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Tzoumaki, M. V., Moschakis, T., Scholten, E., &amp; Biliaderis, C. G. (2013). In vitrolipid digestion of chitinnanocrystal stabilized o/w emulsions. </w:t>
      </w:r>
      <w:r w:rsidRPr="00FA1229">
        <w:rPr>
          <w:rFonts w:ascii="Arial" w:hAnsi="Arial" w:cs="Arial"/>
          <w:i/>
          <w:iCs/>
          <w:sz w:val="20"/>
          <w:szCs w:val="20"/>
        </w:rPr>
        <w:t>Food Funct.</w:t>
      </w:r>
      <w:r w:rsidRPr="00FA1229">
        <w:rPr>
          <w:rFonts w:ascii="Arial" w:hAnsi="Arial" w:cs="Arial"/>
          <w:sz w:val="20"/>
          <w:szCs w:val="20"/>
        </w:rPr>
        <w:t xml:space="preserve">, </w:t>
      </w:r>
      <w:r w:rsidRPr="00FA1229">
        <w:rPr>
          <w:rFonts w:ascii="Arial" w:hAnsi="Arial" w:cs="Arial"/>
          <w:i/>
          <w:iCs/>
          <w:sz w:val="20"/>
          <w:szCs w:val="20"/>
        </w:rPr>
        <w:t>4</w:t>
      </w:r>
      <w:r w:rsidRPr="00FA1229">
        <w:rPr>
          <w:rFonts w:ascii="Arial" w:hAnsi="Arial" w:cs="Arial"/>
          <w:sz w:val="20"/>
          <w:szCs w:val="20"/>
        </w:rPr>
        <w:t>(1), 121–129. https://doi.org/10.1039/C2FO30129F</w:t>
      </w:r>
    </w:p>
    <w:p w14:paraId="55950B23"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Varanasi, S., Henzel, L., Mendoza, L., Prathapan, R., Batchelor, W., Tabor, R., &amp; Garnier, G. (2018). Pickering Emulsions Electrostatically Stabilized by Cellulose Nanocrystals. </w:t>
      </w:r>
      <w:r w:rsidRPr="00FA1229">
        <w:rPr>
          <w:rFonts w:ascii="Arial" w:hAnsi="Arial" w:cs="Arial"/>
          <w:i/>
          <w:iCs/>
          <w:sz w:val="20"/>
          <w:szCs w:val="20"/>
        </w:rPr>
        <w:t>Frontiers in Chemistry</w:t>
      </w:r>
      <w:r w:rsidRPr="00FA1229">
        <w:rPr>
          <w:rFonts w:ascii="Arial" w:hAnsi="Arial" w:cs="Arial"/>
          <w:sz w:val="20"/>
          <w:szCs w:val="20"/>
        </w:rPr>
        <w:t xml:space="preserve">, </w:t>
      </w:r>
      <w:r w:rsidRPr="00FA1229">
        <w:rPr>
          <w:rFonts w:ascii="Arial" w:hAnsi="Arial" w:cs="Arial"/>
          <w:i/>
          <w:iCs/>
          <w:sz w:val="20"/>
          <w:szCs w:val="20"/>
        </w:rPr>
        <w:t>6</w:t>
      </w:r>
      <w:r w:rsidRPr="00FA1229">
        <w:rPr>
          <w:rFonts w:ascii="Arial" w:hAnsi="Arial" w:cs="Arial"/>
          <w:sz w:val="20"/>
          <w:szCs w:val="20"/>
        </w:rPr>
        <w:t>, 409. https://doi.org/10.3389/fchem.2018.00409</w:t>
      </w:r>
    </w:p>
    <w:p w14:paraId="51D91096"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Vis, M., Opdam, J., Van ’T Oor, I. S. J., Soligno, G., Van Roij, R., Tromp, R. H., &amp; Erné, B. H. (2015). Water-in-Water Emulsions Stabilized by Nanoplates. </w:t>
      </w:r>
      <w:r w:rsidRPr="00FA1229">
        <w:rPr>
          <w:rFonts w:ascii="Arial" w:hAnsi="Arial" w:cs="Arial"/>
          <w:i/>
          <w:iCs/>
          <w:sz w:val="20"/>
          <w:szCs w:val="20"/>
        </w:rPr>
        <w:t>ACS Macro Letters</w:t>
      </w:r>
      <w:r w:rsidRPr="00FA1229">
        <w:rPr>
          <w:rFonts w:ascii="Arial" w:hAnsi="Arial" w:cs="Arial"/>
          <w:sz w:val="20"/>
          <w:szCs w:val="20"/>
        </w:rPr>
        <w:t xml:space="preserve">, </w:t>
      </w:r>
      <w:r w:rsidRPr="00FA1229">
        <w:rPr>
          <w:rFonts w:ascii="Arial" w:hAnsi="Arial" w:cs="Arial"/>
          <w:i/>
          <w:iCs/>
          <w:sz w:val="20"/>
          <w:szCs w:val="20"/>
        </w:rPr>
        <w:t>4</w:t>
      </w:r>
      <w:r w:rsidRPr="00FA1229">
        <w:rPr>
          <w:rFonts w:ascii="Arial" w:hAnsi="Arial" w:cs="Arial"/>
          <w:sz w:val="20"/>
          <w:szCs w:val="20"/>
        </w:rPr>
        <w:t>(9), 965–968. https://doi.org/10.1021/acsmacrolett.5b00480</w:t>
      </w:r>
    </w:p>
    <w:p w14:paraId="0F5E204A"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Wan, Y., Wang, R., Feng, W., Chen, Z., &amp; Wang, T. (2021). High internal phase Pickering emulsions stabilized by co-assembled rice proteins and carboxymethyl cellulose for food-grade 3D printing. </w:t>
      </w:r>
      <w:r w:rsidRPr="00FA1229">
        <w:rPr>
          <w:rFonts w:ascii="Arial" w:hAnsi="Arial" w:cs="Arial"/>
          <w:i/>
          <w:iCs/>
          <w:sz w:val="20"/>
          <w:szCs w:val="20"/>
        </w:rPr>
        <w:t>Carbohydrate Polymers</w:t>
      </w:r>
      <w:r w:rsidRPr="00FA1229">
        <w:rPr>
          <w:rFonts w:ascii="Arial" w:hAnsi="Arial" w:cs="Arial"/>
          <w:sz w:val="20"/>
          <w:szCs w:val="20"/>
        </w:rPr>
        <w:t xml:space="preserve">, </w:t>
      </w:r>
      <w:r w:rsidRPr="00FA1229">
        <w:rPr>
          <w:rFonts w:ascii="Arial" w:hAnsi="Arial" w:cs="Arial"/>
          <w:i/>
          <w:iCs/>
          <w:sz w:val="20"/>
          <w:szCs w:val="20"/>
        </w:rPr>
        <w:t>273</w:t>
      </w:r>
      <w:r w:rsidRPr="00FA1229">
        <w:rPr>
          <w:rFonts w:ascii="Arial" w:hAnsi="Arial" w:cs="Arial"/>
          <w:sz w:val="20"/>
          <w:szCs w:val="20"/>
        </w:rPr>
        <w:t>, 118586. https://doi.org/10.1016/j.carbpol.2021.118586</w:t>
      </w:r>
    </w:p>
    <w:p w14:paraId="29096989"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Wang, F. C., Gravelle, A. J., Blake, A. I., &amp; Marangoni, A. G. (2016). </w:t>
      </w:r>
      <w:r w:rsidRPr="00FA1229">
        <w:rPr>
          <w:rFonts w:ascii="Arial" w:hAnsi="Arial" w:cs="Arial"/>
          <w:sz w:val="20"/>
          <w:szCs w:val="20"/>
        </w:rPr>
        <w:t xml:space="preserve">Novel trans fat replacement strategies. </w:t>
      </w:r>
      <w:r w:rsidRPr="00FA1229">
        <w:rPr>
          <w:rFonts w:ascii="Arial" w:hAnsi="Arial" w:cs="Arial"/>
          <w:i/>
          <w:iCs/>
          <w:sz w:val="20"/>
          <w:szCs w:val="20"/>
        </w:rPr>
        <w:t>Current Opinion in Food Science</w:t>
      </w:r>
      <w:r w:rsidRPr="00FA1229">
        <w:rPr>
          <w:rFonts w:ascii="Arial" w:hAnsi="Arial" w:cs="Arial"/>
          <w:sz w:val="20"/>
          <w:szCs w:val="20"/>
        </w:rPr>
        <w:t xml:space="preserve">, </w:t>
      </w:r>
      <w:r w:rsidRPr="00FA1229">
        <w:rPr>
          <w:rFonts w:ascii="Arial" w:hAnsi="Arial" w:cs="Arial"/>
          <w:i/>
          <w:iCs/>
          <w:sz w:val="20"/>
          <w:szCs w:val="20"/>
        </w:rPr>
        <w:t>7</w:t>
      </w:r>
      <w:r w:rsidRPr="00FA1229">
        <w:rPr>
          <w:rFonts w:ascii="Arial" w:hAnsi="Arial" w:cs="Arial"/>
          <w:sz w:val="20"/>
          <w:szCs w:val="20"/>
        </w:rPr>
        <w:t>, 27–34. https://doi.org/10.1016/j.cofs.2015.08.006</w:t>
      </w:r>
    </w:p>
    <w:p w14:paraId="69227E84"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Wang, Z., Zhang, M., Liang, S., &amp; Li, Y. (2024). Enhanced antioxidant and antibacterial activities of chitosan/zein nanoparticle Pickering emulsion-incorporated chitosan coatings in the presence of cinnamaldehyde and tea polyphenol. </w:t>
      </w:r>
      <w:r w:rsidRPr="00FA1229">
        <w:rPr>
          <w:rFonts w:ascii="Arial" w:hAnsi="Arial" w:cs="Arial"/>
          <w:i/>
          <w:iCs/>
          <w:sz w:val="20"/>
          <w:szCs w:val="20"/>
        </w:rPr>
        <w:t>International Journal of Biological Macromolecules</w:t>
      </w:r>
      <w:r w:rsidRPr="00FA1229">
        <w:rPr>
          <w:rFonts w:ascii="Arial" w:hAnsi="Arial" w:cs="Arial"/>
          <w:sz w:val="20"/>
          <w:szCs w:val="20"/>
        </w:rPr>
        <w:t xml:space="preserve">, </w:t>
      </w:r>
      <w:r w:rsidRPr="00FA1229">
        <w:rPr>
          <w:rFonts w:ascii="Arial" w:hAnsi="Arial" w:cs="Arial"/>
          <w:i/>
          <w:iCs/>
          <w:sz w:val="20"/>
          <w:szCs w:val="20"/>
        </w:rPr>
        <w:t>266</w:t>
      </w:r>
      <w:r w:rsidRPr="00FA1229">
        <w:rPr>
          <w:rFonts w:ascii="Arial" w:hAnsi="Arial" w:cs="Arial"/>
          <w:sz w:val="20"/>
          <w:szCs w:val="20"/>
        </w:rPr>
        <w:t>, 131181. https://doi.org/10.1016/j.ijbiomac.2024.131181</w:t>
      </w:r>
    </w:p>
    <w:p w14:paraId="6B5C6E4F"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Wu, J., &amp; Ma, G. (2016). Recent Studies of Pickering Emulsions: Particles Make the Difference. </w:t>
      </w:r>
      <w:r w:rsidRPr="00FA1229">
        <w:rPr>
          <w:rFonts w:ascii="Arial" w:hAnsi="Arial" w:cs="Arial"/>
          <w:i/>
          <w:iCs/>
          <w:sz w:val="20"/>
          <w:szCs w:val="20"/>
        </w:rPr>
        <w:t>Small</w:t>
      </w:r>
      <w:r w:rsidRPr="00FA1229">
        <w:rPr>
          <w:rFonts w:ascii="Arial" w:hAnsi="Arial" w:cs="Arial"/>
          <w:sz w:val="20"/>
          <w:szCs w:val="20"/>
        </w:rPr>
        <w:t xml:space="preserve">, </w:t>
      </w:r>
      <w:r w:rsidRPr="00FA1229">
        <w:rPr>
          <w:rFonts w:ascii="Arial" w:hAnsi="Arial" w:cs="Arial"/>
          <w:i/>
          <w:iCs/>
          <w:sz w:val="20"/>
          <w:szCs w:val="20"/>
        </w:rPr>
        <w:t>12</w:t>
      </w:r>
      <w:r w:rsidRPr="00FA1229">
        <w:rPr>
          <w:rFonts w:ascii="Arial" w:hAnsi="Arial" w:cs="Arial"/>
          <w:sz w:val="20"/>
          <w:szCs w:val="20"/>
        </w:rPr>
        <w:t>(34), 4633–4648. https://doi.org/10.1002/smll.201600877</w:t>
      </w:r>
    </w:p>
    <w:p w14:paraId="5400BD2A"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Xi, Y., Liu, B., Wang, S., Huang, X., Jiang, H., Yin, S., Ngai, T., &amp; Yang, X. (2021). Growth of Au nanoparticles on phosphorylated zein protein particles for use as biomimetic catalysts for cascade reactions at the oil–water interface. </w:t>
      </w:r>
      <w:r w:rsidRPr="00FA1229">
        <w:rPr>
          <w:rFonts w:ascii="Arial" w:hAnsi="Arial" w:cs="Arial"/>
          <w:i/>
          <w:iCs/>
          <w:sz w:val="20"/>
          <w:szCs w:val="20"/>
        </w:rPr>
        <w:t>Chemical Science</w:t>
      </w:r>
      <w:r w:rsidRPr="00FA1229">
        <w:rPr>
          <w:rFonts w:ascii="Arial" w:hAnsi="Arial" w:cs="Arial"/>
          <w:sz w:val="20"/>
          <w:szCs w:val="20"/>
        </w:rPr>
        <w:t xml:space="preserve">, </w:t>
      </w:r>
      <w:r w:rsidRPr="00FA1229">
        <w:rPr>
          <w:rFonts w:ascii="Arial" w:hAnsi="Arial" w:cs="Arial"/>
          <w:i/>
          <w:iCs/>
          <w:sz w:val="20"/>
          <w:szCs w:val="20"/>
        </w:rPr>
        <w:t>12</w:t>
      </w:r>
      <w:r w:rsidRPr="00FA1229">
        <w:rPr>
          <w:rFonts w:ascii="Arial" w:hAnsi="Arial" w:cs="Arial"/>
          <w:sz w:val="20"/>
          <w:szCs w:val="20"/>
        </w:rPr>
        <w:t>(11), 3885–3889. https://doi.org/10.1039/D0SC06649D</w:t>
      </w:r>
    </w:p>
    <w:p w14:paraId="3B65E6D3"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Xiao, J., Li, Y., &amp; Huang, Q. (2016). </w:t>
      </w:r>
      <w:r w:rsidRPr="00FA1229">
        <w:rPr>
          <w:rFonts w:ascii="Arial" w:hAnsi="Arial" w:cs="Arial"/>
          <w:sz w:val="20"/>
          <w:szCs w:val="20"/>
        </w:rPr>
        <w:t xml:space="preserve">Recent advances on food-grade particles stabilized Pickering emulsions: Fabrication, characterization and research trends. </w:t>
      </w:r>
      <w:r w:rsidRPr="00FA1229">
        <w:rPr>
          <w:rFonts w:ascii="Arial" w:hAnsi="Arial" w:cs="Arial"/>
          <w:i/>
          <w:iCs/>
          <w:sz w:val="20"/>
          <w:szCs w:val="20"/>
        </w:rPr>
        <w:t>Trends in Food Science &amp; Technology</w:t>
      </w:r>
      <w:r w:rsidRPr="00FA1229">
        <w:rPr>
          <w:rFonts w:ascii="Arial" w:hAnsi="Arial" w:cs="Arial"/>
          <w:sz w:val="20"/>
          <w:szCs w:val="20"/>
        </w:rPr>
        <w:t xml:space="preserve">, </w:t>
      </w:r>
      <w:r w:rsidRPr="00FA1229">
        <w:rPr>
          <w:rFonts w:ascii="Arial" w:hAnsi="Arial" w:cs="Arial"/>
          <w:i/>
          <w:iCs/>
          <w:sz w:val="20"/>
          <w:szCs w:val="20"/>
        </w:rPr>
        <w:t>55</w:t>
      </w:r>
      <w:r w:rsidRPr="00FA1229">
        <w:rPr>
          <w:rFonts w:ascii="Arial" w:hAnsi="Arial" w:cs="Arial"/>
          <w:sz w:val="20"/>
          <w:szCs w:val="20"/>
        </w:rPr>
        <w:t>, 48–60. https://doi.org/10.1016/j.tifs.2016.05.010</w:t>
      </w:r>
    </w:p>
    <w:p w14:paraId="4F54FC13"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Xu, J., Li, X., Xu, Y., Wang, A., Xu, Z., Wu, X., Li, D., Mu, C., &amp; Ge, L. (2021). </w:t>
      </w:r>
      <w:r w:rsidRPr="00FA1229">
        <w:rPr>
          <w:rFonts w:ascii="Arial" w:hAnsi="Arial" w:cs="Arial"/>
          <w:sz w:val="20"/>
          <w:szCs w:val="20"/>
        </w:rPr>
        <w:t xml:space="preserve">Dihydromyricetin-Loaded Pickering Emulsions Stabilized by Dialdehyde Cellulose Nanocrystals for Preparation of Antioxidant Gelatin–Based Edible Films. </w:t>
      </w:r>
      <w:r w:rsidRPr="00FA1229">
        <w:rPr>
          <w:rFonts w:ascii="Arial" w:hAnsi="Arial" w:cs="Arial"/>
          <w:i/>
          <w:iCs/>
          <w:sz w:val="20"/>
          <w:szCs w:val="20"/>
        </w:rPr>
        <w:t>Food and Bioprocess Technology</w:t>
      </w:r>
      <w:r w:rsidRPr="00FA1229">
        <w:rPr>
          <w:rFonts w:ascii="Arial" w:hAnsi="Arial" w:cs="Arial"/>
          <w:sz w:val="20"/>
          <w:szCs w:val="20"/>
        </w:rPr>
        <w:t xml:space="preserve">, </w:t>
      </w:r>
      <w:r w:rsidRPr="00FA1229">
        <w:rPr>
          <w:rFonts w:ascii="Arial" w:hAnsi="Arial" w:cs="Arial"/>
          <w:i/>
          <w:iCs/>
          <w:sz w:val="20"/>
          <w:szCs w:val="20"/>
        </w:rPr>
        <w:t>14</w:t>
      </w:r>
      <w:r w:rsidRPr="00FA1229">
        <w:rPr>
          <w:rFonts w:ascii="Arial" w:hAnsi="Arial" w:cs="Arial"/>
          <w:sz w:val="20"/>
          <w:szCs w:val="20"/>
        </w:rPr>
        <w:t>(9), 1648–1661. https://doi.org/10.1007/s11947-021-02664-5</w:t>
      </w:r>
    </w:p>
    <w:p w14:paraId="0A57536D"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Yan, X., Ma, C., Cui, F., McClements, D. J., Liu, X., &amp; Liu, F. (2020). </w:t>
      </w:r>
      <w:r w:rsidRPr="00FA1229">
        <w:rPr>
          <w:rFonts w:ascii="Arial" w:hAnsi="Arial" w:cs="Arial"/>
          <w:sz w:val="20"/>
          <w:szCs w:val="20"/>
        </w:rPr>
        <w:t xml:space="preserve">Protein-stabilized Pickering emulsions: Formation, stability, properties, and applications in foods. </w:t>
      </w:r>
      <w:r w:rsidRPr="00FA1229">
        <w:rPr>
          <w:rFonts w:ascii="Arial" w:hAnsi="Arial" w:cs="Arial"/>
          <w:i/>
          <w:iCs/>
          <w:sz w:val="20"/>
          <w:szCs w:val="20"/>
        </w:rPr>
        <w:t>Trends in Food Science &amp; Technology</w:t>
      </w:r>
      <w:r w:rsidRPr="00FA1229">
        <w:rPr>
          <w:rFonts w:ascii="Arial" w:hAnsi="Arial" w:cs="Arial"/>
          <w:sz w:val="20"/>
          <w:szCs w:val="20"/>
        </w:rPr>
        <w:t xml:space="preserve">, </w:t>
      </w:r>
      <w:r w:rsidRPr="00FA1229">
        <w:rPr>
          <w:rFonts w:ascii="Arial" w:hAnsi="Arial" w:cs="Arial"/>
          <w:i/>
          <w:iCs/>
          <w:sz w:val="20"/>
          <w:szCs w:val="20"/>
        </w:rPr>
        <w:t>103</w:t>
      </w:r>
      <w:r w:rsidRPr="00FA1229">
        <w:rPr>
          <w:rFonts w:ascii="Arial" w:hAnsi="Arial" w:cs="Arial"/>
          <w:sz w:val="20"/>
          <w:szCs w:val="20"/>
        </w:rPr>
        <w:t>, 293–303. https://doi.org/10.1016/j.tifs.2020.07.005</w:t>
      </w:r>
    </w:p>
    <w:p w14:paraId="53282D0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Yang, Y., Fang, Z., Chen, X., Zhang, W., Xie, Y., Chen, Y., Liu, Z., &amp; Yuan, W. (2017). An Overview of Pickering Emulsions: Solid-Particle Materials, Classification, Morphology, and Applications. </w:t>
      </w:r>
      <w:r w:rsidRPr="00FA1229">
        <w:rPr>
          <w:rFonts w:ascii="Arial" w:hAnsi="Arial" w:cs="Arial"/>
          <w:i/>
          <w:iCs/>
          <w:sz w:val="20"/>
          <w:szCs w:val="20"/>
        </w:rPr>
        <w:t>Frontiers in Pharmacology</w:t>
      </w:r>
      <w:r w:rsidRPr="00FA1229">
        <w:rPr>
          <w:rFonts w:ascii="Arial" w:hAnsi="Arial" w:cs="Arial"/>
          <w:sz w:val="20"/>
          <w:szCs w:val="20"/>
        </w:rPr>
        <w:t xml:space="preserve">, </w:t>
      </w:r>
      <w:r w:rsidRPr="00FA1229">
        <w:rPr>
          <w:rFonts w:ascii="Arial" w:hAnsi="Arial" w:cs="Arial"/>
          <w:i/>
          <w:iCs/>
          <w:sz w:val="20"/>
          <w:szCs w:val="20"/>
        </w:rPr>
        <w:t>8</w:t>
      </w:r>
      <w:r w:rsidRPr="00FA1229">
        <w:rPr>
          <w:rFonts w:ascii="Arial" w:hAnsi="Arial" w:cs="Arial"/>
          <w:sz w:val="20"/>
          <w:szCs w:val="20"/>
        </w:rPr>
        <w:t>, 287. https://doi.org/10.3389/fphar.2017.00287</w:t>
      </w:r>
    </w:p>
    <w:p w14:paraId="47533FE0"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Yano, H., Fukui, A., Kajiwara, K., Kobayashi, I., Yoza, K., Satake, A., &amp; Villeneuve, M. (2017). Development of gluten-free rice bread: Pickering stabilization as a possible batter-swelling mechanism. </w:t>
      </w:r>
      <w:r w:rsidRPr="00FA1229">
        <w:rPr>
          <w:rFonts w:ascii="Arial" w:hAnsi="Arial" w:cs="Arial"/>
          <w:i/>
          <w:iCs/>
          <w:sz w:val="20"/>
          <w:szCs w:val="20"/>
        </w:rPr>
        <w:t>LWT - Food Science and Technology</w:t>
      </w:r>
      <w:r w:rsidRPr="00FA1229">
        <w:rPr>
          <w:rFonts w:ascii="Arial" w:hAnsi="Arial" w:cs="Arial"/>
          <w:sz w:val="20"/>
          <w:szCs w:val="20"/>
        </w:rPr>
        <w:t xml:space="preserve">, </w:t>
      </w:r>
      <w:r w:rsidRPr="00FA1229">
        <w:rPr>
          <w:rFonts w:ascii="Arial" w:hAnsi="Arial" w:cs="Arial"/>
          <w:i/>
          <w:iCs/>
          <w:sz w:val="20"/>
          <w:szCs w:val="20"/>
        </w:rPr>
        <w:t>79</w:t>
      </w:r>
      <w:r w:rsidRPr="00FA1229">
        <w:rPr>
          <w:rFonts w:ascii="Arial" w:hAnsi="Arial" w:cs="Arial"/>
          <w:sz w:val="20"/>
          <w:szCs w:val="20"/>
        </w:rPr>
        <w:t>, 632–639. https://doi.org/10.1016/j.lwt.2016.11.086</w:t>
      </w:r>
    </w:p>
    <w:p w14:paraId="5FC65D46"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Yao, X., Liu, Z., Ma, M., Chao, Y., Gao, Y., &amp; Kong, T. (2018). </w:t>
      </w:r>
      <w:r w:rsidRPr="00FA1229">
        <w:rPr>
          <w:rFonts w:ascii="Arial" w:hAnsi="Arial" w:cs="Arial"/>
          <w:sz w:val="20"/>
          <w:szCs w:val="20"/>
        </w:rPr>
        <w:t xml:space="preserve">Control of Particle Adsorption for Stability of Pickering Emulsions in Microfluidics. </w:t>
      </w:r>
      <w:r w:rsidRPr="00FA1229">
        <w:rPr>
          <w:rFonts w:ascii="Arial" w:hAnsi="Arial" w:cs="Arial"/>
          <w:i/>
          <w:iCs/>
          <w:sz w:val="20"/>
          <w:szCs w:val="20"/>
        </w:rPr>
        <w:t>Small</w:t>
      </w:r>
      <w:r w:rsidRPr="00FA1229">
        <w:rPr>
          <w:rFonts w:ascii="Arial" w:hAnsi="Arial" w:cs="Arial"/>
          <w:sz w:val="20"/>
          <w:szCs w:val="20"/>
        </w:rPr>
        <w:t xml:space="preserve">, </w:t>
      </w:r>
      <w:r w:rsidRPr="00FA1229">
        <w:rPr>
          <w:rFonts w:ascii="Arial" w:hAnsi="Arial" w:cs="Arial"/>
          <w:i/>
          <w:iCs/>
          <w:sz w:val="20"/>
          <w:szCs w:val="20"/>
        </w:rPr>
        <w:t>14</w:t>
      </w:r>
      <w:r w:rsidRPr="00FA1229">
        <w:rPr>
          <w:rFonts w:ascii="Arial" w:hAnsi="Arial" w:cs="Arial"/>
          <w:sz w:val="20"/>
          <w:szCs w:val="20"/>
        </w:rPr>
        <w:t>(37), 1802902. https://doi.org/10.1002/smll.201802902</w:t>
      </w:r>
    </w:p>
    <w:p w14:paraId="57F52BA8"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Yu, S.-J., Hu, S.-M., Zhu, Y.-Z., Zhou, S., Dong, S., &amp; Zhou, T. (2023). Pickering emulsions stabilized by soybean protein isolate/chitosan hydrochloride complex and their applications in </w:t>
      </w:r>
      <w:r w:rsidRPr="00FA1229">
        <w:rPr>
          <w:rFonts w:ascii="Arial" w:hAnsi="Arial" w:cs="Arial"/>
          <w:sz w:val="20"/>
          <w:szCs w:val="20"/>
        </w:rPr>
        <w:lastRenderedPageBreak/>
        <w:t xml:space="preserve">essential oil delivery. </w:t>
      </w:r>
      <w:r w:rsidRPr="00FA1229">
        <w:rPr>
          <w:rFonts w:ascii="Arial" w:hAnsi="Arial" w:cs="Arial"/>
          <w:i/>
          <w:iCs/>
          <w:sz w:val="20"/>
          <w:szCs w:val="20"/>
        </w:rPr>
        <w:t>International Journal of Biological Macromolecules</w:t>
      </w:r>
      <w:r w:rsidRPr="00FA1229">
        <w:rPr>
          <w:rFonts w:ascii="Arial" w:hAnsi="Arial" w:cs="Arial"/>
          <w:sz w:val="20"/>
          <w:szCs w:val="20"/>
        </w:rPr>
        <w:t xml:space="preserve">, </w:t>
      </w:r>
      <w:r w:rsidRPr="00FA1229">
        <w:rPr>
          <w:rFonts w:ascii="Arial" w:hAnsi="Arial" w:cs="Arial"/>
          <w:i/>
          <w:iCs/>
          <w:sz w:val="20"/>
          <w:szCs w:val="20"/>
        </w:rPr>
        <w:t>250</w:t>
      </w:r>
      <w:r w:rsidRPr="00FA1229">
        <w:rPr>
          <w:rFonts w:ascii="Arial" w:hAnsi="Arial" w:cs="Arial"/>
          <w:sz w:val="20"/>
          <w:szCs w:val="20"/>
        </w:rPr>
        <w:t>, 126146. https://doi.org/10.1016/j.ijbiomac.2023.126146</w:t>
      </w:r>
    </w:p>
    <w:p w14:paraId="7398B514"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Yuan, Q., Aryanti, N., Gutiérrez, G., &amp; Williams, R. A. (2009). Enhancing the Throughput of Membrane Emulsification Techniques To Manufacture Functional Particles. </w:t>
      </w:r>
      <w:r w:rsidRPr="00FA1229">
        <w:rPr>
          <w:rFonts w:ascii="Arial" w:hAnsi="Arial" w:cs="Arial"/>
          <w:i/>
          <w:iCs/>
          <w:sz w:val="20"/>
          <w:szCs w:val="20"/>
        </w:rPr>
        <w:t>Industrial &amp; Engineering Chemistry Research</w:t>
      </w:r>
      <w:r w:rsidRPr="00FA1229">
        <w:rPr>
          <w:rFonts w:ascii="Arial" w:hAnsi="Arial" w:cs="Arial"/>
          <w:sz w:val="20"/>
          <w:szCs w:val="20"/>
        </w:rPr>
        <w:t xml:space="preserve">, </w:t>
      </w:r>
      <w:r w:rsidRPr="00FA1229">
        <w:rPr>
          <w:rFonts w:ascii="Arial" w:hAnsi="Arial" w:cs="Arial"/>
          <w:i/>
          <w:iCs/>
          <w:sz w:val="20"/>
          <w:szCs w:val="20"/>
        </w:rPr>
        <w:t>48</w:t>
      </w:r>
      <w:r w:rsidRPr="00FA1229">
        <w:rPr>
          <w:rFonts w:ascii="Arial" w:hAnsi="Arial" w:cs="Arial"/>
          <w:sz w:val="20"/>
          <w:szCs w:val="20"/>
        </w:rPr>
        <w:t>(19), 8872–8880. https://doi.org/10.1021/ie801929s</w:t>
      </w:r>
    </w:p>
    <w:p w14:paraId="4467B36E"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Zhang, M., Li, X., Zhou, L., Chen, W., &amp; Marchioni, E. (2023). Protein-Based High Internal Phase Pickering Emulsions: A Review of Their Fabrication, Composition and Future Perspectives in the Food Industry. </w:t>
      </w:r>
      <w:r w:rsidRPr="00FA1229">
        <w:rPr>
          <w:rFonts w:ascii="Arial" w:hAnsi="Arial" w:cs="Arial"/>
          <w:i/>
          <w:iCs/>
          <w:sz w:val="20"/>
          <w:szCs w:val="20"/>
        </w:rPr>
        <w:t>Foods</w:t>
      </w:r>
      <w:r w:rsidRPr="00FA1229">
        <w:rPr>
          <w:rFonts w:ascii="Arial" w:hAnsi="Arial" w:cs="Arial"/>
          <w:sz w:val="20"/>
          <w:szCs w:val="20"/>
        </w:rPr>
        <w:t xml:space="preserve">, </w:t>
      </w:r>
      <w:r w:rsidRPr="00FA1229">
        <w:rPr>
          <w:rFonts w:ascii="Arial" w:hAnsi="Arial" w:cs="Arial"/>
          <w:i/>
          <w:iCs/>
          <w:sz w:val="20"/>
          <w:szCs w:val="20"/>
        </w:rPr>
        <w:t>12</w:t>
      </w:r>
      <w:r w:rsidRPr="00FA1229">
        <w:rPr>
          <w:rFonts w:ascii="Arial" w:hAnsi="Arial" w:cs="Arial"/>
          <w:sz w:val="20"/>
          <w:szCs w:val="20"/>
        </w:rPr>
        <w:t>(3), 482. https://doi.org/10.3390/foods12030482</w:t>
      </w:r>
    </w:p>
    <w:p w14:paraId="221229FD"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lang w:val="it-IT"/>
        </w:rPr>
        <w:t xml:space="preserve">Zhao, Q., Fan, L., Li, J., &amp; Zhong, S. (2024). </w:t>
      </w:r>
      <w:r w:rsidRPr="00FA1229">
        <w:rPr>
          <w:rFonts w:ascii="Arial" w:hAnsi="Arial" w:cs="Arial"/>
          <w:sz w:val="20"/>
          <w:szCs w:val="20"/>
        </w:rPr>
        <w:t xml:space="preserve">Pickering emulsions stabilized by biopolymer-based nanoparticles or hybrid particles for the development of food packaging films: A review. </w:t>
      </w:r>
      <w:r w:rsidRPr="00FA1229">
        <w:rPr>
          <w:rFonts w:ascii="Arial" w:hAnsi="Arial" w:cs="Arial"/>
          <w:i/>
          <w:iCs/>
          <w:sz w:val="20"/>
          <w:szCs w:val="20"/>
        </w:rPr>
        <w:t>Food Hydrocolloids</w:t>
      </w:r>
      <w:r w:rsidRPr="00FA1229">
        <w:rPr>
          <w:rFonts w:ascii="Arial" w:hAnsi="Arial" w:cs="Arial"/>
          <w:sz w:val="20"/>
          <w:szCs w:val="20"/>
        </w:rPr>
        <w:t xml:space="preserve">, </w:t>
      </w:r>
      <w:r w:rsidRPr="00FA1229">
        <w:rPr>
          <w:rFonts w:ascii="Arial" w:hAnsi="Arial" w:cs="Arial"/>
          <w:i/>
          <w:iCs/>
          <w:sz w:val="20"/>
          <w:szCs w:val="20"/>
        </w:rPr>
        <w:t>146</w:t>
      </w:r>
      <w:r w:rsidRPr="00FA1229">
        <w:rPr>
          <w:rFonts w:ascii="Arial" w:hAnsi="Arial" w:cs="Arial"/>
          <w:sz w:val="20"/>
          <w:szCs w:val="20"/>
        </w:rPr>
        <w:t>, 109185. https://doi.org/10.1016/j.foodhyd.2023.109185</w:t>
      </w:r>
    </w:p>
    <w:p w14:paraId="2DE1A48E" w14:textId="77777777" w:rsidR="006A39E6" w:rsidRPr="00FA1229" w:rsidRDefault="006A39E6" w:rsidP="00C10E8C">
      <w:pPr>
        <w:pStyle w:val="Bibliography"/>
        <w:numPr>
          <w:ilvl w:val="0"/>
          <w:numId w:val="6"/>
        </w:numPr>
        <w:spacing w:line="276" w:lineRule="auto"/>
        <w:jc w:val="both"/>
        <w:rPr>
          <w:rFonts w:ascii="Arial" w:hAnsi="Arial" w:cs="Arial"/>
          <w:sz w:val="20"/>
          <w:szCs w:val="20"/>
        </w:rPr>
      </w:pPr>
      <w:r w:rsidRPr="00FA1229">
        <w:rPr>
          <w:rFonts w:ascii="Arial" w:hAnsi="Arial" w:cs="Arial"/>
          <w:sz w:val="20"/>
          <w:szCs w:val="20"/>
        </w:rPr>
        <w:t xml:space="preserve">Zhou, H., Tan, Y., Lv, S., Liu, J., Muriel Mundo, J. L., Bai, L., Rojas, O. J., &amp; McClements, D. J. (2020). Nanochitin-stabilized pickering emulsions: Influence of nanochitin on lipid digestibility and vitamin bioaccessibility. </w:t>
      </w:r>
      <w:r w:rsidRPr="00FA1229">
        <w:rPr>
          <w:rFonts w:ascii="Arial" w:hAnsi="Arial" w:cs="Arial"/>
          <w:i/>
          <w:iCs/>
          <w:sz w:val="20"/>
          <w:szCs w:val="20"/>
        </w:rPr>
        <w:t>Food Hydrocolloids</w:t>
      </w:r>
      <w:r w:rsidRPr="00FA1229">
        <w:rPr>
          <w:rFonts w:ascii="Arial" w:hAnsi="Arial" w:cs="Arial"/>
          <w:sz w:val="20"/>
          <w:szCs w:val="20"/>
        </w:rPr>
        <w:t xml:space="preserve">, </w:t>
      </w:r>
      <w:r w:rsidRPr="00FA1229">
        <w:rPr>
          <w:rFonts w:ascii="Arial" w:hAnsi="Arial" w:cs="Arial"/>
          <w:i/>
          <w:iCs/>
          <w:sz w:val="20"/>
          <w:szCs w:val="20"/>
        </w:rPr>
        <w:t>106</w:t>
      </w:r>
      <w:r w:rsidRPr="00FA1229">
        <w:rPr>
          <w:rFonts w:ascii="Arial" w:hAnsi="Arial" w:cs="Arial"/>
          <w:sz w:val="20"/>
          <w:szCs w:val="20"/>
        </w:rPr>
        <w:t>, 105878. https://doi.org/10.1016/j.foodhyd.2020.105878</w:t>
      </w:r>
    </w:p>
    <w:p w14:paraId="53AE1B62" w14:textId="77777777" w:rsidR="004257F1" w:rsidRPr="00FA1229" w:rsidRDefault="004257F1" w:rsidP="004257F1"/>
    <w:p w14:paraId="574EEC26" w14:textId="64F9FBFE" w:rsidR="00F5007B" w:rsidRPr="0003538D" w:rsidRDefault="00F5007B" w:rsidP="0003538D">
      <w:pPr>
        <w:spacing w:line="276" w:lineRule="auto"/>
        <w:ind w:left="-1440" w:hanging="426"/>
        <w:jc w:val="both"/>
        <w:rPr>
          <w:rFonts w:ascii="Arial" w:hAnsi="Arial" w:cs="Arial"/>
          <w:sz w:val="20"/>
          <w:szCs w:val="20"/>
          <w:lang w:val="en-US"/>
        </w:rPr>
      </w:pPr>
      <w:r w:rsidRPr="00FA1229">
        <w:rPr>
          <w:rFonts w:ascii="Arial" w:hAnsi="Arial" w:cs="Arial"/>
          <w:sz w:val="20"/>
          <w:szCs w:val="20"/>
          <w:lang w:val="en-US"/>
        </w:rPr>
        <w:fldChar w:fldCharType="end"/>
      </w:r>
    </w:p>
    <w:sectPr w:rsidR="00F5007B" w:rsidRPr="0003538D" w:rsidSect="001C35F5">
      <w:headerReference w:type="even" r:id="rId13"/>
      <w:headerReference w:type="default" r:id="rId14"/>
      <w:headerReference w:type="first" r:id="rId15"/>
      <w:footerReference w:type="first" r:id="rId16"/>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68322" w14:textId="77777777" w:rsidR="00C10E8C" w:rsidRDefault="00C10E8C" w:rsidP="00DF164D">
      <w:pPr>
        <w:spacing w:after="0" w:line="240" w:lineRule="auto"/>
      </w:pPr>
      <w:r>
        <w:separator/>
      </w:r>
    </w:p>
  </w:endnote>
  <w:endnote w:type="continuationSeparator" w:id="0">
    <w:p w14:paraId="6D58F8DF" w14:textId="77777777" w:rsidR="00C10E8C" w:rsidRDefault="00C10E8C" w:rsidP="00DF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FE2F" w14:textId="77777777" w:rsidR="001C35F5" w:rsidRDefault="001C35F5" w:rsidP="001C35F5">
    <w:pPr>
      <w:pStyle w:val="Footer"/>
      <w:rPr>
        <w:rFonts w:ascii="Arial" w:hAnsi="Arial" w:cs="Arial"/>
        <w:sz w:val="20"/>
        <w:szCs w:val="16"/>
        <w:lang w:val="en-US"/>
      </w:rPr>
    </w:pPr>
  </w:p>
  <w:p w14:paraId="417883E2" w14:textId="77777777" w:rsidR="001C35F5" w:rsidRDefault="001C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7011" w14:textId="77777777" w:rsidR="00C10E8C" w:rsidRDefault="00C10E8C" w:rsidP="00DF164D">
      <w:pPr>
        <w:spacing w:after="0" w:line="240" w:lineRule="auto"/>
      </w:pPr>
      <w:r>
        <w:separator/>
      </w:r>
    </w:p>
  </w:footnote>
  <w:footnote w:type="continuationSeparator" w:id="0">
    <w:p w14:paraId="64AE2BE9" w14:textId="77777777" w:rsidR="00C10E8C" w:rsidRDefault="00C10E8C" w:rsidP="00DF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F8A34" w14:textId="05AC7188" w:rsidR="009E40E7" w:rsidRDefault="00C10E8C">
    <w:pPr>
      <w:pStyle w:val="Header"/>
    </w:pPr>
    <w:r>
      <w:rPr>
        <w:noProof/>
      </w:rPr>
      <w:pict w14:anchorId="390EB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79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DD92" w14:textId="50A87875" w:rsidR="009E40E7" w:rsidRDefault="00C10E8C">
    <w:pPr>
      <w:pStyle w:val="Header"/>
    </w:pPr>
    <w:r>
      <w:rPr>
        <w:noProof/>
      </w:rPr>
      <w:pict w14:anchorId="4B427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79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6DEB" w14:textId="0FA3239C" w:rsidR="009E40E7" w:rsidRDefault="00C10E8C">
    <w:pPr>
      <w:pStyle w:val="Header"/>
    </w:pPr>
    <w:r>
      <w:rPr>
        <w:noProof/>
      </w:rPr>
      <w:pict w14:anchorId="05650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1379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F85"/>
    <w:multiLevelType w:val="multilevel"/>
    <w:tmpl w:val="B9BC11C6"/>
    <w:lvl w:ilvl="0">
      <w:start w:val="1"/>
      <w:numFmt w:val="decimal"/>
      <w:lvlText w:val="%1."/>
      <w:lvlJc w:val="left"/>
      <w:pPr>
        <w:ind w:left="1211" w:hanging="360"/>
      </w:pPr>
      <w:rPr>
        <w:b/>
        <w:bCs/>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161A0AB1"/>
    <w:multiLevelType w:val="hybridMultilevel"/>
    <w:tmpl w:val="0AB0462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0643D3"/>
    <w:multiLevelType w:val="multilevel"/>
    <w:tmpl w:val="B9BC11C6"/>
    <w:styleLink w:val="CurrentList1"/>
    <w:lvl w:ilvl="0">
      <w:start w:val="1"/>
      <w:numFmt w:val="decimal"/>
      <w:lvlText w:val="%1."/>
      <w:lvlJc w:val="left"/>
      <w:pPr>
        <w:ind w:left="1211" w:hanging="360"/>
      </w:pPr>
      <w:rPr>
        <w:b/>
        <w:bCs/>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31D97FB2"/>
    <w:multiLevelType w:val="hybridMultilevel"/>
    <w:tmpl w:val="5DD64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1D34EE"/>
    <w:multiLevelType w:val="hybridMultilevel"/>
    <w:tmpl w:val="977CD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1346FB"/>
    <w:multiLevelType w:val="hybridMultilevel"/>
    <w:tmpl w:val="A68842D0"/>
    <w:lvl w:ilvl="0" w:tplc="9E70ABA4">
      <w:start w:val="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515AAD"/>
    <w:multiLevelType w:val="hybridMultilevel"/>
    <w:tmpl w:val="C6D2D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27CA5"/>
    <w:multiLevelType w:val="hybridMultilevel"/>
    <w:tmpl w:val="15BE6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7"/>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07"/>
    <w:rsid w:val="00000272"/>
    <w:rsid w:val="00002322"/>
    <w:rsid w:val="00002AD9"/>
    <w:rsid w:val="00003B4F"/>
    <w:rsid w:val="000058A4"/>
    <w:rsid w:val="00007CA6"/>
    <w:rsid w:val="00011C22"/>
    <w:rsid w:val="00012C3A"/>
    <w:rsid w:val="00012ECB"/>
    <w:rsid w:val="00013738"/>
    <w:rsid w:val="0001566A"/>
    <w:rsid w:val="00016786"/>
    <w:rsid w:val="0001799C"/>
    <w:rsid w:val="00017C70"/>
    <w:rsid w:val="000200CE"/>
    <w:rsid w:val="00020CA8"/>
    <w:rsid w:val="00022E86"/>
    <w:rsid w:val="00024D9D"/>
    <w:rsid w:val="00025BD1"/>
    <w:rsid w:val="000267A4"/>
    <w:rsid w:val="00027812"/>
    <w:rsid w:val="00027DB7"/>
    <w:rsid w:val="00031248"/>
    <w:rsid w:val="00031AE6"/>
    <w:rsid w:val="00032754"/>
    <w:rsid w:val="00032798"/>
    <w:rsid w:val="00033993"/>
    <w:rsid w:val="000343D9"/>
    <w:rsid w:val="000346FD"/>
    <w:rsid w:val="0003538D"/>
    <w:rsid w:val="0003554F"/>
    <w:rsid w:val="00036FF2"/>
    <w:rsid w:val="00037C4E"/>
    <w:rsid w:val="000408D2"/>
    <w:rsid w:val="00041FCD"/>
    <w:rsid w:val="00043969"/>
    <w:rsid w:val="00043EBA"/>
    <w:rsid w:val="00044239"/>
    <w:rsid w:val="00044E23"/>
    <w:rsid w:val="00045E12"/>
    <w:rsid w:val="00046712"/>
    <w:rsid w:val="0005075B"/>
    <w:rsid w:val="0005146B"/>
    <w:rsid w:val="00051CF5"/>
    <w:rsid w:val="00052217"/>
    <w:rsid w:val="00053AF7"/>
    <w:rsid w:val="00054F05"/>
    <w:rsid w:val="00057003"/>
    <w:rsid w:val="00060EBD"/>
    <w:rsid w:val="00061E7E"/>
    <w:rsid w:val="0006295F"/>
    <w:rsid w:val="000654A4"/>
    <w:rsid w:val="00066399"/>
    <w:rsid w:val="000679F9"/>
    <w:rsid w:val="0007071E"/>
    <w:rsid w:val="00070E4F"/>
    <w:rsid w:val="00073B57"/>
    <w:rsid w:val="00073D24"/>
    <w:rsid w:val="0008023B"/>
    <w:rsid w:val="00080868"/>
    <w:rsid w:val="00081349"/>
    <w:rsid w:val="00082461"/>
    <w:rsid w:val="0009008B"/>
    <w:rsid w:val="00095BE3"/>
    <w:rsid w:val="00097B71"/>
    <w:rsid w:val="000A25DF"/>
    <w:rsid w:val="000A33F4"/>
    <w:rsid w:val="000A5680"/>
    <w:rsid w:val="000A5CFE"/>
    <w:rsid w:val="000A5DDC"/>
    <w:rsid w:val="000A687A"/>
    <w:rsid w:val="000B0699"/>
    <w:rsid w:val="000B7882"/>
    <w:rsid w:val="000B7E71"/>
    <w:rsid w:val="000C0426"/>
    <w:rsid w:val="000C064A"/>
    <w:rsid w:val="000C0E70"/>
    <w:rsid w:val="000C3E3C"/>
    <w:rsid w:val="000C53C5"/>
    <w:rsid w:val="000D03BF"/>
    <w:rsid w:val="000D2993"/>
    <w:rsid w:val="000D334C"/>
    <w:rsid w:val="000D3A73"/>
    <w:rsid w:val="000D3E6B"/>
    <w:rsid w:val="000D589E"/>
    <w:rsid w:val="000D74F3"/>
    <w:rsid w:val="000E20F2"/>
    <w:rsid w:val="000E266E"/>
    <w:rsid w:val="000E490A"/>
    <w:rsid w:val="000E5018"/>
    <w:rsid w:val="000F055F"/>
    <w:rsid w:val="000F0753"/>
    <w:rsid w:val="000F09D7"/>
    <w:rsid w:val="000F107E"/>
    <w:rsid w:val="000F3A86"/>
    <w:rsid w:val="00101075"/>
    <w:rsid w:val="00101673"/>
    <w:rsid w:val="00104F95"/>
    <w:rsid w:val="00105FA7"/>
    <w:rsid w:val="001117E3"/>
    <w:rsid w:val="00114079"/>
    <w:rsid w:val="0011481E"/>
    <w:rsid w:val="001209AC"/>
    <w:rsid w:val="001210D6"/>
    <w:rsid w:val="00123333"/>
    <w:rsid w:val="00123EB8"/>
    <w:rsid w:val="00125B8F"/>
    <w:rsid w:val="00126595"/>
    <w:rsid w:val="00127435"/>
    <w:rsid w:val="0012745A"/>
    <w:rsid w:val="00132267"/>
    <w:rsid w:val="00134C6C"/>
    <w:rsid w:val="00135E65"/>
    <w:rsid w:val="00143A64"/>
    <w:rsid w:val="00143EBA"/>
    <w:rsid w:val="001443F6"/>
    <w:rsid w:val="00144413"/>
    <w:rsid w:val="001461FC"/>
    <w:rsid w:val="0014769B"/>
    <w:rsid w:val="00147E8A"/>
    <w:rsid w:val="001559B8"/>
    <w:rsid w:val="00156D09"/>
    <w:rsid w:val="0016600B"/>
    <w:rsid w:val="00166022"/>
    <w:rsid w:val="001666C4"/>
    <w:rsid w:val="0016755F"/>
    <w:rsid w:val="001714A9"/>
    <w:rsid w:val="00174D40"/>
    <w:rsid w:val="00180BDC"/>
    <w:rsid w:val="00181587"/>
    <w:rsid w:val="001834D9"/>
    <w:rsid w:val="00183A1E"/>
    <w:rsid w:val="00184F0B"/>
    <w:rsid w:val="0018515B"/>
    <w:rsid w:val="00185224"/>
    <w:rsid w:val="00186403"/>
    <w:rsid w:val="0018728D"/>
    <w:rsid w:val="00187F0D"/>
    <w:rsid w:val="00191793"/>
    <w:rsid w:val="00195007"/>
    <w:rsid w:val="00195DDE"/>
    <w:rsid w:val="00196AFB"/>
    <w:rsid w:val="00197519"/>
    <w:rsid w:val="00197CC5"/>
    <w:rsid w:val="001A0436"/>
    <w:rsid w:val="001A17C0"/>
    <w:rsid w:val="001A2D05"/>
    <w:rsid w:val="001A7DC3"/>
    <w:rsid w:val="001B0895"/>
    <w:rsid w:val="001B0A10"/>
    <w:rsid w:val="001B0BDB"/>
    <w:rsid w:val="001B0C86"/>
    <w:rsid w:val="001B5AC9"/>
    <w:rsid w:val="001B6E9C"/>
    <w:rsid w:val="001C2E87"/>
    <w:rsid w:val="001C35F5"/>
    <w:rsid w:val="001C3634"/>
    <w:rsid w:val="001C500B"/>
    <w:rsid w:val="001C6136"/>
    <w:rsid w:val="001C6AE2"/>
    <w:rsid w:val="001C7797"/>
    <w:rsid w:val="001D0D3A"/>
    <w:rsid w:val="001D1C32"/>
    <w:rsid w:val="001D1F12"/>
    <w:rsid w:val="001D21CA"/>
    <w:rsid w:val="001D4166"/>
    <w:rsid w:val="001D49B0"/>
    <w:rsid w:val="001D4E0E"/>
    <w:rsid w:val="001D5369"/>
    <w:rsid w:val="001D562E"/>
    <w:rsid w:val="001E00AE"/>
    <w:rsid w:val="001E1FC1"/>
    <w:rsid w:val="001E5464"/>
    <w:rsid w:val="001E5556"/>
    <w:rsid w:val="001E6B10"/>
    <w:rsid w:val="001F1159"/>
    <w:rsid w:val="001F411A"/>
    <w:rsid w:val="001F45A3"/>
    <w:rsid w:val="001F4F6A"/>
    <w:rsid w:val="001F5038"/>
    <w:rsid w:val="001F762F"/>
    <w:rsid w:val="001F7F05"/>
    <w:rsid w:val="0020182E"/>
    <w:rsid w:val="00203469"/>
    <w:rsid w:val="00203E34"/>
    <w:rsid w:val="0020513A"/>
    <w:rsid w:val="002071C1"/>
    <w:rsid w:val="00213CFE"/>
    <w:rsid w:val="00217829"/>
    <w:rsid w:val="00217C33"/>
    <w:rsid w:val="002215F8"/>
    <w:rsid w:val="00221F79"/>
    <w:rsid w:val="002220EC"/>
    <w:rsid w:val="002226F9"/>
    <w:rsid w:val="00225541"/>
    <w:rsid w:val="00227527"/>
    <w:rsid w:val="002307B6"/>
    <w:rsid w:val="00230AA2"/>
    <w:rsid w:val="002317A1"/>
    <w:rsid w:val="0023324A"/>
    <w:rsid w:val="0023523D"/>
    <w:rsid w:val="00235354"/>
    <w:rsid w:val="00235889"/>
    <w:rsid w:val="00242415"/>
    <w:rsid w:val="002446FE"/>
    <w:rsid w:val="00245EEE"/>
    <w:rsid w:val="00250184"/>
    <w:rsid w:val="00251469"/>
    <w:rsid w:val="0025179D"/>
    <w:rsid w:val="00255339"/>
    <w:rsid w:val="0025621A"/>
    <w:rsid w:val="00256B91"/>
    <w:rsid w:val="002572A3"/>
    <w:rsid w:val="002576A1"/>
    <w:rsid w:val="00257FC3"/>
    <w:rsid w:val="00260C64"/>
    <w:rsid w:val="00261E73"/>
    <w:rsid w:val="00263074"/>
    <w:rsid w:val="00264858"/>
    <w:rsid w:val="00265507"/>
    <w:rsid w:val="00266BE4"/>
    <w:rsid w:val="002701FA"/>
    <w:rsid w:val="00270429"/>
    <w:rsid w:val="0027303E"/>
    <w:rsid w:val="002735B6"/>
    <w:rsid w:val="0027373A"/>
    <w:rsid w:val="0028511A"/>
    <w:rsid w:val="002859A6"/>
    <w:rsid w:val="0028637D"/>
    <w:rsid w:val="00287141"/>
    <w:rsid w:val="002900A0"/>
    <w:rsid w:val="0029191D"/>
    <w:rsid w:val="002925E9"/>
    <w:rsid w:val="00294A15"/>
    <w:rsid w:val="00295CD0"/>
    <w:rsid w:val="0029621F"/>
    <w:rsid w:val="00296EB2"/>
    <w:rsid w:val="002971EB"/>
    <w:rsid w:val="002A3512"/>
    <w:rsid w:val="002A4839"/>
    <w:rsid w:val="002A64EE"/>
    <w:rsid w:val="002B09FC"/>
    <w:rsid w:val="002B2490"/>
    <w:rsid w:val="002B2499"/>
    <w:rsid w:val="002B6605"/>
    <w:rsid w:val="002C01C2"/>
    <w:rsid w:val="002C0E11"/>
    <w:rsid w:val="002C137B"/>
    <w:rsid w:val="002C30BE"/>
    <w:rsid w:val="002C3245"/>
    <w:rsid w:val="002C3B17"/>
    <w:rsid w:val="002C6987"/>
    <w:rsid w:val="002D0199"/>
    <w:rsid w:val="002D2062"/>
    <w:rsid w:val="002D2C81"/>
    <w:rsid w:val="002D4924"/>
    <w:rsid w:val="002D6261"/>
    <w:rsid w:val="002D7862"/>
    <w:rsid w:val="002E0763"/>
    <w:rsid w:val="002E0F2E"/>
    <w:rsid w:val="002E40DC"/>
    <w:rsid w:val="002E532F"/>
    <w:rsid w:val="002E693B"/>
    <w:rsid w:val="002F0849"/>
    <w:rsid w:val="002F350B"/>
    <w:rsid w:val="003028F9"/>
    <w:rsid w:val="0030442C"/>
    <w:rsid w:val="00305B3E"/>
    <w:rsid w:val="003061F5"/>
    <w:rsid w:val="003067BB"/>
    <w:rsid w:val="00306CED"/>
    <w:rsid w:val="003131EA"/>
    <w:rsid w:val="0031321C"/>
    <w:rsid w:val="00314C52"/>
    <w:rsid w:val="00322583"/>
    <w:rsid w:val="00323526"/>
    <w:rsid w:val="00325BBF"/>
    <w:rsid w:val="00326B2C"/>
    <w:rsid w:val="003309A5"/>
    <w:rsid w:val="00331271"/>
    <w:rsid w:val="0033140B"/>
    <w:rsid w:val="00331493"/>
    <w:rsid w:val="00331E3F"/>
    <w:rsid w:val="00332A2A"/>
    <w:rsid w:val="00333CCB"/>
    <w:rsid w:val="0033470F"/>
    <w:rsid w:val="0033533C"/>
    <w:rsid w:val="00336524"/>
    <w:rsid w:val="00340201"/>
    <w:rsid w:val="00340954"/>
    <w:rsid w:val="00341083"/>
    <w:rsid w:val="00341C3C"/>
    <w:rsid w:val="0034371C"/>
    <w:rsid w:val="003454BA"/>
    <w:rsid w:val="00347FE5"/>
    <w:rsid w:val="00350BBD"/>
    <w:rsid w:val="003522D8"/>
    <w:rsid w:val="00353C31"/>
    <w:rsid w:val="00357873"/>
    <w:rsid w:val="00360C25"/>
    <w:rsid w:val="00361960"/>
    <w:rsid w:val="003619C7"/>
    <w:rsid w:val="00361EE6"/>
    <w:rsid w:val="00361FE5"/>
    <w:rsid w:val="00362227"/>
    <w:rsid w:val="003633AC"/>
    <w:rsid w:val="00364524"/>
    <w:rsid w:val="00364FF2"/>
    <w:rsid w:val="003650FD"/>
    <w:rsid w:val="00371E2D"/>
    <w:rsid w:val="0037667B"/>
    <w:rsid w:val="00376F5A"/>
    <w:rsid w:val="003837B0"/>
    <w:rsid w:val="00383D6D"/>
    <w:rsid w:val="00387BCE"/>
    <w:rsid w:val="00391EBD"/>
    <w:rsid w:val="00392026"/>
    <w:rsid w:val="00392F73"/>
    <w:rsid w:val="003941A9"/>
    <w:rsid w:val="0039434B"/>
    <w:rsid w:val="0039438E"/>
    <w:rsid w:val="003958FF"/>
    <w:rsid w:val="00396882"/>
    <w:rsid w:val="00396C07"/>
    <w:rsid w:val="00397D21"/>
    <w:rsid w:val="003A026B"/>
    <w:rsid w:val="003A052B"/>
    <w:rsid w:val="003A0746"/>
    <w:rsid w:val="003A0D6E"/>
    <w:rsid w:val="003A72BF"/>
    <w:rsid w:val="003B4F05"/>
    <w:rsid w:val="003B5BFF"/>
    <w:rsid w:val="003B7F65"/>
    <w:rsid w:val="003C41C8"/>
    <w:rsid w:val="003C4AE7"/>
    <w:rsid w:val="003C53EA"/>
    <w:rsid w:val="003C5823"/>
    <w:rsid w:val="003C650F"/>
    <w:rsid w:val="003D09C3"/>
    <w:rsid w:val="003D283C"/>
    <w:rsid w:val="003D457F"/>
    <w:rsid w:val="003D4846"/>
    <w:rsid w:val="003D4DD4"/>
    <w:rsid w:val="003D58B9"/>
    <w:rsid w:val="003D5A0A"/>
    <w:rsid w:val="003D606A"/>
    <w:rsid w:val="003D799A"/>
    <w:rsid w:val="003D7A84"/>
    <w:rsid w:val="003E2224"/>
    <w:rsid w:val="003E58C7"/>
    <w:rsid w:val="003E6870"/>
    <w:rsid w:val="003F0525"/>
    <w:rsid w:val="003F15EF"/>
    <w:rsid w:val="003F401F"/>
    <w:rsid w:val="003F4AD3"/>
    <w:rsid w:val="003F5B78"/>
    <w:rsid w:val="004005C0"/>
    <w:rsid w:val="004012AE"/>
    <w:rsid w:val="00401996"/>
    <w:rsid w:val="00403976"/>
    <w:rsid w:val="00404C24"/>
    <w:rsid w:val="00405AFC"/>
    <w:rsid w:val="00405EB4"/>
    <w:rsid w:val="0041166A"/>
    <w:rsid w:val="00414C13"/>
    <w:rsid w:val="00415E1F"/>
    <w:rsid w:val="0041650C"/>
    <w:rsid w:val="00420160"/>
    <w:rsid w:val="0042167F"/>
    <w:rsid w:val="0042517B"/>
    <w:rsid w:val="004254E0"/>
    <w:rsid w:val="004257F1"/>
    <w:rsid w:val="00426225"/>
    <w:rsid w:val="004304E9"/>
    <w:rsid w:val="00430A82"/>
    <w:rsid w:val="004322F5"/>
    <w:rsid w:val="00432E69"/>
    <w:rsid w:val="00433A60"/>
    <w:rsid w:val="00435707"/>
    <w:rsid w:val="00436606"/>
    <w:rsid w:val="004376E5"/>
    <w:rsid w:val="004377C3"/>
    <w:rsid w:val="004379D3"/>
    <w:rsid w:val="004405C4"/>
    <w:rsid w:val="00440E2A"/>
    <w:rsid w:val="004412ED"/>
    <w:rsid w:val="00442EE5"/>
    <w:rsid w:val="004430A6"/>
    <w:rsid w:val="00443F89"/>
    <w:rsid w:val="00444AD9"/>
    <w:rsid w:val="00446D9A"/>
    <w:rsid w:val="00447760"/>
    <w:rsid w:val="004508A7"/>
    <w:rsid w:val="00451DD9"/>
    <w:rsid w:val="004529C4"/>
    <w:rsid w:val="004531CB"/>
    <w:rsid w:val="00453EED"/>
    <w:rsid w:val="00463467"/>
    <w:rsid w:val="0046480A"/>
    <w:rsid w:val="0046681B"/>
    <w:rsid w:val="00473371"/>
    <w:rsid w:val="0047579E"/>
    <w:rsid w:val="00475BFF"/>
    <w:rsid w:val="00475C84"/>
    <w:rsid w:val="00476D74"/>
    <w:rsid w:val="00476FE1"/>
    <w:rsid w:val="004807F4"/>
    <w:rsid w:val="00483324"/>
    <w:rsid w:val="00485311"/>
    <w:rsid w:val="00485DAF"/>
    <w:rsid w:val="004861BE"/>
    <w:rsid w:val="004868D2"/>
    <w:rsid w:val="00486C01"/>
    <w:rsid w:val="004918F6"/>
    <w:rsid w:val="00492551"/>
    <w:rsid w:val="004933EF"/>
    <w:rsid w:val="00493D7E"/>
    <w:rsid w:val="00493F7F"/>
    <w:rsid w:val="00494724"/>
    <w:rsid w:val="00494C9D"/>
    <w:rsid w:val="004956D1"/>
    <w:rsid w:val="00495F2F"/>
    <w:rsid w:val="00496412"/>
    <w:rsid w:val="00496507"/>
    <w:rsid w:val="00496E91"/>
    <w:rsid w:val="0049734F"/>
    <w:rsid w:val="004A004D"/>
    <w:rsid w:val="004A229F"/>
    <w:rsid w:val="004A22E2"/>
    <w:rsid w:val="004A2C0A"/>
    <w:rsid w:val="004A3024"/>
    <w:rsid w:val="004A5682"/>
    <w:rsid w:val="004A6967"/>
    <w:rsid w:val="004A75D0"/>
    <w:rsid w:val="004B2099"/>
    <w:rsid w:val="004B34E8"/>
    <w:rsid w:val="004B3A7A"/>
    <w:rsid w:val="004B4B3C"/>
    <w:rsid w:val="004B648D"/>
    <w:rsid w:val="004B68C2"/>
    <w:rsid w:val="004C0C16"/>
    <w:rsid w:val="004C1509"/>
    <w:rsid w:val="004C1B2E"/>
    <w:rsid w:val="004C243F"/>
    <w:rsid w:val="004C2596"/>
    <w:rsid w:val="004C2CED"/>
    <w:rsid w:val="004C3228"/>
    <w:rsid w:val="004C34D6"/>
    <w:rsid w:val="004C3FFC"/>
    <w:rsid w:val="004C5914"/>
    <w:rsid w:val="004C64DA"/>
    <w:rsid w:val="004D1186"/>
    <w:rsid w:val="004D1244"/>
    <w:rsid w:val="004D234B"/>
    <w:rsid w:val="004D2F55"/>
    <w:rsid w:val="004D540B"/>
    <w:rsid w:val="004D70A3"/>
    <w:rsid w:val="004E3828"/>
    <w:rsid w:val="004E46F9"/>
    <w:rsid w:val="004E5001"/>
    <w:rsid w:val="004E653C"/>
    <w:rsid w:val="004E654A"/>
    <w:rsid w:val="004E771F"/>
    <w:rsid w:val="004F2750"/>
    <w:rsid w:val="00500246"/>
    <w:rsid w:val="00500537"/>
    <w:rsid w:val="00502868"/>
    <w:rsid w:val="005049F5"/>
    <w:rsid w:val="00506929"/>
    <w:rsid w:val="00507407"/>
    <w:rsid w:val="005123C7"/>
    <w:rsid w:val="00512551"/>
    <w:rsid w:val="00513245"/>
    <w:rsid w:val="00513963"/>
    <w:rsid w:val="00517BC6"/>
    <w:rsid w:val="00517C1A"/>
    <w:rsid w:val="00517C24"/>
    <w:rsid w:val="00517DF1"/>
    <w:rsid w:val="00517E83"/>
    <w:rsid w:val="00520C8D"/>
    <w:rsid w:val="00520F08"/>
    <w:rsid w:val="00521C7A"/>
    <w:rsid w:val="0052586B"/>
    <w:rsid w:val="00525CAF"/>
    <w:rsid w:val="005262C1"/>
    <w:rsid w:val="005308EC"/>
    <w:rsid w:val="00532213"/>
    <w:rsid w:val="00532225"/>
    <w:rsid w:val="0053263D"/>
    <w:rsid w:val="00532C9C"/>
    <w:rsid w:val="00532F56"/>
    <w:rsid w:val="00534BA2"/>
    <w:rsid w:val="00543557"/>
    <w:rsid w:val="00545AB5"/>
    <w:rsid w:val="0054606F"/>
    <w:rsid w:val="0055059A"/>
    <w:rsid w:val="00553D1E"/>
    <w:rsid w:val="00554F5A"/>
    <w:rsid w:val="0056288F"/>
    <w:rsid w:val="0056626F"/>
    <w:rsid w:val="0056712B"/>
    <w:rsid w:val="00570695"/>
    <w:rsid w:val="00574451"/>
    <w:rsid w:val="00574848"/>
    <w:rsid w:val="00574E03"/>
    <w:rsid w:val="00576F46"/>
    <w:rsid w:val="00577A1B"/>
    <w:rsid w:val="0058190F"/>
    <w:rsid w:val="00583169"/>
    <w:rsid w:val="00583503"/>
    <w:rsid w:val="005852F2"/>
    <w:rsid w:val="005857A5"/>
    <w:rsid w:val="00585C42"/>
    <w:rsid w:val="00586D9F"/>
    <w:rsid w:val="005936D3"/>
    <w:rsid w:val="00593D3C"/>
    <w:rsid w:val="00594C72"/>
    <w:rsid w:val="005959FE"/>
    <w:rsid w:val="005965E2"/>
    <w:rsid w:val="00596C2A"/>
    <w:rsid w:val="005A0485"/>
    <w:rsid w:val="005A05E7"/>
    <w:rsid w:val="005A4531"/>
    <w:rsid w:val="005A62FF"/>
    <w:rsid w:val="005B2BB0"/>
    <w:rsid w:val="005B3141"/>
    <w:rsid w:val="005B32A9"/>
    <w:rsid w:val="005B5BED"/>
    <w:rsid w:val="005B7D85"/>
    <w:rsid w:val="005C0AFE"/>
    <w:rsid w:val="005C23F4"/>
    <w:rsid w:val="005C2EBC"/>
    <w:rsid w:val="005C35B1"/>
    <w:rsid w:val="005C384F"/>
    <w:rsid w:val="005C5B37"/>
    <w:rsid w:val="005C77E6"/>
    <w:rsid w:val="005D0764"/>
    <w:rsid w:val="005D3864"/>
    <w:rsid w:val="005D6C98"/>
    <w:rsid w:val="005E02F9"/>
    <w:rsid w:val="005E08B1"/>
    <w:rsid w:val="005E183A"/>
    <w:rsid w:val="005F08E1"/>
    <w:rsid w:val="005F1545"/>
    <w:rsid w:val="005F510F"/>
    <w:rsid w:val="005F78F3"/>
    <w:rsid w:val="0060160D"/>
    <w:rsid w:val="00603636"/>
    <w:rsid w:val="00603CCA"/>
    <w:rsid w:val="006076DA"/>
    <w:rsid w:val="0060776C"/>
    <w:rsid w:val="00617F16"/>
    <w:rsid w:val="006217A2"/>
    <w:rsid w:val="0062537A"/>
    <w:rsid w:val="006255E8"/>
    <w:rsid w:val="0062576F"/>
    <w:rsid w:val="006310DA"/>
    <w:rsid w:val="00632AB0"/>
    <w:rsid w:val="00632E72"/>
    <w:rsid w:val="006332EA"/>
    <w:rsid w:val="00634F4E"/>
    <w:rsid w:val="0063624C"/>
    <w:rsid w:val="006363B0"/>
    <w:rsid w:val="00636639"/>
    <w:rsid w:val="0064168D"/>
    <w:rsid w:val="00641B62"/>
    <w:rsid w:val="006421AA"/>
    <w:rsid w:val="006433C2"/>
    <w:rsid w:val="0064349A"/>
    <w:rsid w:val="0064361D"/>
    <w:rsid w:val="00644240"/>
    <w:rsid w:val="006442E8"/>
    <w:rsid w:val="00644C7A"/>
    <w:rsid w:val="00644EDE"/>
    <w:rsid w:val="006458A1"/>
    <w:rsid w:val="0065117E"/>
    <w:rsid w:val="00653A01"/>
    <w:rsid w:val="006635E8"/>
    <w:rsid w:val="00664112"/>
    <w:rsid w:val="006656C8"/>
    <w:rsid w:val="00665810"/>
    <w:rsid w:val="006658DC"/>
    <w:rsid w:val="00665E64"/>
    <w:rsid w:val="00667ABF"/>
    <w:rsid w:val="00671220"/>
    <w:rsid w:val="006712C5"/>
    <w:rsid w:val="00672759"/>
    <w:rsid w:val="00673E5C"/>
    <w:rsid w:val="00674504"/>
    <w:rsid w:val="0067799E"/>
    <w:rsid w:val="00684A89"/>
    <w:rsid w:val="006861FA"/>
    <w:rsid w:val="006913F4"/>
    <w:rsid w:val="006918DB"/>
    <w:rsid w:val="006925BD"/>
    <w:rsid w:val="006951AA"/>
    <w:rsid w:val="00696C60"/>
    <w:rsid w:val="006A0377"/>
    <w:rsid w:val="006A2927"/>
    <w:rsid w:val="006A30C4"/>
    <w:rsid w:val="006A39E6"/>
    <w:rsid w:val="006B001C"/>
    <w:rsid w:val="006B0D14"/>
    <w:rsid w:val="006B3159"/>
    <w:rsid w:val="006B32CF"/>
    <w:rsid w:val="006B395D"/>
    <w:rsid w:val="006B6038"/>
    <w:rsid w:val="006B7744"/>
    <w:rsid w:val="006B793A"/>
    <w:rsid w:val="006C1363"/>
    <w:rsid w:val="006C235C"/>
    <w:rsid w:val="006C3523"/>
    <w:rsid w:val="006C3655"/>
    <w:rsid w:val="006C3BEA"/>
    <w:rsid w:val="006C5A4E"/>
    <w:rsid w:val="006D2E99"/>
    <w:rsid w:val="006D3925"/>
    <w:rsid w:val="006D47E8"/>
    <w:rsid w:val="006E26A7"/>
    <w:rsid w:val="006E49B4"/>
    <w:rsid w:val="006E6624"/>
    <w:rsid w:val="006E753D"/>
    <w:rsid w:val="006F24DB"/>
    <w:rsid w:val="006F392F"/>
    <w:rsid w:val="006F3E63"/>
    <w:rsid w:val="006F462D"/>
    <w:rsid w:val="006F4A3C"/>
    <w:rsid w:val="006F5128"/>
    <w:rsid w:val="00706DF3"/>
    <w:rsid w:val="007071EB"/>
    <w:rsid w:val="00707C61"/>
    <w:rsid w:val="00713F93"/>
    <w:rsid w:val="007157A1"/>
    <w:rsid w:val="00716D0E"/>
    <w:rsid w:val="00723E7F"/>
    <w:rsid w:val="00724DC3"/>
    <w:rsid w:val="00725181"/>
    <w:rsid w:val="00725378"/>
    <w:rsid w:val="00726985"/>
    <w:rsid w:val="00731554"/>
    <w:rsid w:val="00734F82"/>
    <w:rsid w:val="00736297"/>
    <w:rsid w:val="007373C5"/>
    <w:rsid w:val="00741DFE"/>
    <w:rsid w:val="00743643"/>
    <w:rsid w:val="00745D11"/>
    <w:rsid w:val="00745EE5"/>
    <w:rsid w:val="0074634A"/>
    <w:rsid w:val="00747B30"/>
    <w:rsid w:val="00761973"/>
    <w:rsid w:val="00762365"/>
    <w:rsid w:val="007632B3"/>
    <w:rsid w:val="007637ED"/>
    <w:rsid w:val="00763EDE"/>
    <w:rsid w:val="00764B6C"/>
    <w:rsid w:val="00764E74"/>
    <w:rsid w:val="00765DF6"/>
    <w:rsid w:val="00770928"/>
    <w:rsid w:val="0077221B"/>
    <w:rsid w:val="00774350"/>
    <w:rsid w:val="00775390"/>
    <w:rsid w:val="00780C7A"/>
    <w:rsid w:val="007839AE"/>
    <w:rsid w:val="00784F24"/>
    <w:rsid w:val="00785DCF"/>
    <w:rsid w:val="00785F52"/>
    <w:rsid w:val="00786790"/>
    <w:rsid w:val="00786BF1"/>
    <w:rsid w:val="00790F7D"/>
    <w:rsid w:val="007912FC"/>
    <w:rsid w:val="007919BD"/>
    <w:rsid w:val="00793721"/>
    <w:rsid w:val="007970E1"/>
    <w:rsid w:val="007A0561"/>
    <w:rsid w:val="007A0CC5"/>
    <w:rsid w:val="007A2F0A"/>
    <w:rsid w:val="007A396B"/>
    <w:rsid w:val="007A5D20"/>
    <w:rsid w:val="007A79EA"/>
    <w:rsid w:val="007A7B26"/>
    <w:rsid w:val="007B04C3"/>
    <w:rsid w:val="007B1B3A"/>
    <w:rsid w:val="007B40F3"/>
    <w:rsid w:val="007B4634"/>
    <w:rsid w:val="007B50BE"/>
    <w:rsid w:val="007B5AF0"/>
    <w:rsid w:val="007B5F55"/>
    <w:rsid w:val="007C04E1"/>
    <w:rsid w:val="007C37E0"/>
    <w:rsid w:val="007C484F"/>
    <w:rsid w:val="007C4BB1"/>
    <w:rsid w:val="007C60D8"/>
    <w:rsid w:val="007C6CD6"/>
    <w:rsid w:val="007C7BA3"/>
    <w:rsid w:val="007D07C5"/>
    <w:rsid w:val="007D1BAC"/>
    <w:rsid w:val="007D477C"/>
    <w:rsid w:val="007D59CE"/>
    <w:rsid w:val="007D6F13"/>
    <w:rsid w:val="007D7AA2"/>
    <w:rsid w:val="007E49D7"/>
    <w:rsid w:val="007E5B71"/>
    <w:rsid w:val="007E7224"/>
    <w:rsid w:val="007F6DC2"/>
    <w:rsid w:val="00800F1D"/>
    <w:rsid w:val="00801468"/>
    <w:rsid w:val="00801A92"/>
    <w:rsid w:val="0080504D"/>
    <w:rsid w:val="008056B1"/>
    <w:rsid w:val="00805A39"/>
    <w:rsid w:val="00807193"/>
    <w:rsid w:val="00807FB6"/>
    <w:rsid w:val="008112EF"/>
    <w:rsid w:val="00813A2A"/>
    <w:rsid w:val="00813C37"/>
    <w:rsid w:val="00813F66"/>
    <w:rsid w:val="00814B00"/>
    <w:rsid w:val="00816E92"/>
    <w:rsid w:val="00821A80"/>
    <w:rsid w:val="00826698"/>
    <w:rsid w:val="00836BB4"/>
    <w:rsid w:val="00837AE8"/>
    <w:rsid w:val="0084040E"/>
    <w:rsid w:val="008418DC"/>
    <w:rsid w:val="00841958"/>
    <w:rsid w:val="0085052D"/>
    <w:rsid w:val="00852505"/>
    <w:rsid w:val="0085362C"/>
    <w:rsid w:val="0085461C"/>
    <w:rsid w:val="0085552F"/>
    <w:rsid w:val="00855EA3"/>
    <w:rsid w:val="00857987"/>
    <w:rsid w:val="00860125"/>
    <w:rsid w:val="0086112C"/>
    <w:rsid w:val="0086139A"/>
    <w:rsid w:val="00862501"/>
    <w:rsid w:val="00865A2B"/>
    <w:rsid w:val="00865DDF"/>
    <w:rsid w:val="00865EED"/>
    <w:rsid w:val="00866158"/>
    <w:rsid w:val="00867A9C"/>
    <w:rsid w:val="00870BEB"/>
    <w:rsid w:val="008716E3"/>
    <w:rsid w:val="008720A6"/>
    <w:rsid w:val="008732FF"/>
    <w:rsid w:val="00883AC1"/>
    <w:rsid w:val="00884E00"/>
    <w:rsid w:val="0088752A"/>
    <w:rsid w:val="008914A4"/>
    <w:rsid w:val="0089247A"/>
    <w:rsid w:val="00892C8B"/>
    <w:rsid w:val="00894133"/>
    <w:rsid w:val="00894AF0"/>
    <w:rsid w:val="0089529E"/>
    <w:rsid w:val="00897B70"/>
    <w:rsid w:val="008A0588"/>
    <w:rsid w:val="008A16A5"/>
    <w:rsid w:val="008B2D4A"/>
    <w:rsid w:val="008B5916"/>
    <w:rsid w:val="008B5CED"/>
    <w:rsid w:val="008B625E"/>
    <w:rsid w:val="008C320D"/>
    <w:rsid w:val="008C334A"/>
    <w:rsid w:val="008C6953"/>
    <w:rsid w:val="008C6A95"/>
    <w:rsid w:val="008C75FD"/>
    <w:rsid w:val="008D0337"/>
    <w:rsid w:val="008D1575"/>
    <w:rsid w:val="008D2805"/>
    <w:rsid w:val="008D36E7"/>
    <w:rsid w:val="008D3C2B"/>
    <w:rsid w:val="008D4ADB"/>
    <w:rsid w:val="008D6B7E"/>
    <w:rsid w:val="008D6F0D"/>
    <w:rsid w:val="008E0641"/>
    <w:rsid w:val="008E1C9C"/>
    <w:rsid w:val="008E2209"/>
    <w:rsid w:val="008E2349"/>
    <w:rsid w:val="008E33DD"/>
    <w:rsid w:val="008E3C01"/>
    <w:rsid w:val="008E3D4E"/>
    <w:rsid w:val="008F11E6"/>
    <w:rsid w:val="00901C47"/>
    <w:rsid w:val="00903799"/>
    <w:rsid w:val="00903D5C"/>
    <w:rsid w:val="009049B8"/>
    <w:rsid w:val="00905FEC"/>
    <w:rsid w:val="0090691E"/>
    <w:rsid w:val="00906933"/>
    <w:rsid w:val="0090744C"/>
    <w:rsid w:val="009079C9"/>
    <w:rsid w:val="00910476"/>
    <w:rsid w:val="00911EB3"/>
    <w:rsid w:val="0091299C"/>
    <w:rsid w:val="00912C01"/>
    <w:rsid w:val="00913A18"/>
    <w:rsid w:val="00915B2F"/>
    <w:rsid w:val="00915EAC"/>
    <w:rsid w:val="00917CA1"/>
    <w:rsid w:val="009210D8"/>
    <w:rsid w:val="00921756"/>
    <w:rsid w:val="00926F28"/>
    <w:rsid w:val="00934158"/>
    <w:rsid w:val="0093469C"/>
    <w:rsid w:val="00942718"/>
    <w:rsid w:val="00942EB3"/>
    <w:rsid w:val="0094343D"/>
    <w:rsid w:val="00943D73"/>
    <w:rsid w:val="00943DFA"/>
    <w:rsid w:val="0094701D"/>
    <w:rsid w:val="0094747B"/>
    <w:rsid w:val="00947AC2"/>
    <w:rsid w:val="009508DC"/>
    <w:rsid w:val="0095516C"/>
    <w:rsid w:val="00960385"/>
    <w:rsid w:val="00961A55"/>
    <w:rsid w:val="009642F9"/>
    <w:rsid w:val="00967B9A"/>
    <w:rsid w:val="00971D0F"/>
    <w:rsid w:val="00972ECC"/>
    <w:rsid w:val="00973093"/>
    <w:rsid w:val="009734B0"/>
    <w:rsid w:val="00977619"/>
    <w:rsid w:val="00983302"/>
    <w:rsid w:val="009863F9"/>
    <w:rsid w:val="00987569"/>
    <w:rsid w:val="009901AE"/>
    <w:rsid w:val="009906F5"/>
    <w:rsid w:val="00991EE6"/>
    <w:rsid w:val="00993826"/>
    <w:rsid w:val="009A0405"/>
    <w:rsid w:val="009A13B1"/>
    <w:rsid w:val="009A1807"/>
    <w:rsid w:val="009A365A"/>
    <w:rsid w:val="009B004E"/>
    <w:rsid w:val="009B09AD"/>
    <w:rsid w:val="009B3E23"/>
    <w:rsid w:val="009B6CFC"/>
    <w:rsid w:val="009C065A"/>
    <w:rsid w:val="009C0F07"/>
    <w:rsid w:val="009C2DE7"/>
    <w:rsid w:val="009C5880"/>
    <w:rsid w:val="009D1057"/>
    <w:rsid w:val="009E303C"/>
    <w:rsid w:val="009E31D3"/>
    <w:rsid w:val="009E3AEF"/>
    <w:rsid w:val="009E40E7"/>
    <w:rsid w:val="009E50AB"/>
    <w:rsid w:val="009E5D85"/>
    <w:rsid w:val="009F1C7E"/>
    <w:rsid w:val="009F2AD3"/>
    <w:rsid w:val="009F3723"/>
    <w:rsid w:val="009F66D8"/>
    <w:rsid w:val="00A006C3"/>
    <w:rsid w:val="00A024CE"/>
    <w:rsid w:val="00A042CE"/>
    <w:rsid w:val="00A0531D"/>
    <w:rsid w:val="00A0645E"/>
    <w:rsid w:val="00A07731"/>
    <w:rsid w:val="00A1479F"/>
    <w:rsid w:val="00A157D6"/>
    <w:rsid w:val="00A20393"/>
    <w:rsid w:val="00A21A57"/>
    <w:rsid w:val="00A221AA"/>
    <w:rsid w:val="00A24855"/>
    <w:rsid w:val="00A25A50"/>
    <w:rsid w:val="00A26831"/>
    <w:rsid w:val="00A27ACF"/>
    <w:rsid w:val="00A30D36"/>
    <w:rsid w:val="00A32596"/>
    <w:rsid w:val="00A32A16"/>
    <w:rsid w:val="00A32F87"/>
    <w:rsid w:val="00A35D94"/>
    <w:rsid w:val="00A367C6"/>
    <w:rsid w:val="00A37B9E"/>
    <w:rsid w:val="00A40103"/>
    <w:rsid w:val="00A42D1B"/>
    <w:rsid w:val="00A42E64"/>
    <w:rsid w:val="00A46C85"/>
    <w:rsid w:val="00A474FA"/>
    <w:rsid w:val="00A47FBB"/>
    <w:rsid w:val="00A5088C"/>
    <w:rsid w:val="00A51F63"/>
    <w:rsid w:val="00A5294F"/>
    <w:rsid w:val="00A52C46"/>
    <w:rsid w:val="00A5401D"/>
    <w:rsid w:val="00A56590"/>
    <w:rsid w:val="00A6010D"/>
    <w:rsid w:val="00A60460"/>
    <w:rsid w:val="00A61B35"/>
    <w:rsid w:val="00A62492"/>
    <w:rsid w:val="00A70BB8"/>
    <w:rsid w:val="00A7185E"/>
    <w:rsid w:val="00A760B5"/>
    <w:rsid w:val="00A77422"/>
    <w:rsid w:val="00A77A75"/>
    <w:rsid w:val="00A90708"/>
    <w:rsid w:val="00A91E6B"/>
    <w:rsid w:val="00A94C5C"/>
    <w:rsid w:val="00A95DC5"/>
    <w:rsid w:val="00AA0253"/>
    <w:rsid w:val="00AA1315"/>
    <w:rsid w:val="00AA17AF"/>
    <w:rsid w:val="00AA234A"/>
    <w:rsid w:val="00AA2A5D"/>
    <w:rsid w:val="00AA2B3C"/>
    <w:rsid w:val="00AA5A26"/>
    <w:rsid w:val="00AA6F13"/>
    <w:rsid w:val="00AB16F8"/>
    <w:rsid w:val="00AB34C0"/>
    <w:rsid w:val="00AB3EC6"/>
    <w:rsid w:val="00AB44CB"/>
    <w:rsid w:val="00AB53D6"/>
    <w:rsid w:val="00AB7B5D"/>
    <w:rsid w:val="00AC03FF"/>
    <w:rsid w:val="00AC5A6C"/>
    <w:rsid w:val="00AC6953"/>
    <w:rsid w:val="00AC7B69"/>
    <w:rsid w:val="00AD060D"/>
    <w:rsid w:val="00AD2F9A"/>
    <w:rsid w:val="00AD5AFC"/>
    <w:rsid w:val="00AE17D3"/>
    <w:rsid w:val="00AE197A"/>
    <w:rsid w:val="00AE49E6"/>
    <w:rsid w:val="00AE5E34"/>
    <w:rsid w:val="00AE6ED3"/>
    <w:rsid w:val="00AE7827"/>
    <w:rsid w:val="00AF1C0A"/>
    <w:rsid w:val="00AF21E4"/>
    <w:rsid w:val="00AF3084"/>
    <w:rsid w:val="00AF5969"/>
    <w:rsid w:val="00AF7E75"/>
    <w:rsid w:val="00B00EAE"/>
    <w:rsid w:val="00B021A8"/>
    <w:rsid w:val="00B03AD9"/>
    <w:rsid w:val="00B047C9"/>
    <w:rsid w:val="00B0524B"/>
    <w:rsid w:val="00B12251"/>
    <w:rsid w:val="00B12DD6"/>
    <w:rsid w:val="00B13293"/>
    <w:rsid w:val="00B1504B"/>
    <w:rsid w:val="00B15546"/>
    <w:rsid w:val="00B21EF4"/>
    <w:rsid w:val="00B24A33"/>
    <w:rsid w:val="00B24DE2"/>
    <w:rsid w:val="00B263F4"/>
    <w:rsid w:val="00B2676D"/>
    <w:rsid w:val="00B324F0"/>
    <w:rsid w:val="00B32C8C"/>
    <w:rsid w:val="00B356C6"/>
    <w:rsid w:val="00B35C47"/>
    <w:rsid w:val="00B36157"/>
    <w:rsid w:val="00B37769"/>
    <w:rsid w:val="00B41DF4"/>
    <w:rsid w:val="00B47F99"/>
    <w:rsid w:val="00B535E1"/>
    <w:rsid w:val="00B53B84"/>
    <w:rsid w:val="00B548EE"/>
    <w:rsid w:val="00B603E3"/>
    <w:rsid w:val="00B6263D"/>
    <w:rsid w:val="00B629FD"/>
    <w:rsid w:val="00B64879"/>
    <w:rsid w:val="00B659D2"/>
    <w:rsid w:val="00B669D9"/>
    <w:rsid w:val="00B70162"/>
    <w:rsid w:val="00B71309"/>
    <w:rsid w:val="00B7204B"/>
    <w:rsid w:val="00B733B8"/>
    <w:rsid w:val="00B73503"/>
    <w:rsid w:val="00B74CE4"/>
    <w:rsid w:val="00B74E32"/>
    <w:rsid w:val="00B77079"/>
    <w:rsid w:val="00B81D6A"/>
    <w:rsid w:val="00B84C74"/>
    <w:rsid w:val="00B92116"/>
    <w:rsid w:val="00B92BD2"/>
    <w:rsid w:val="00B9355F"/>
    <w:rsid w:val="00B937AE"/>
    <w:rsid w:val="00B9612C"/>
    <w:rsid w:val="00B96C96"/>
    <w:rsid w:val="00B97505"/>
    <w:rsid w:val="00B97E91"/>
    <w:rsid w:val="00BA15BF"/>
    <w:rsid w:val="00BA285D"/>
    <w:rsid w:val="00BA299C"/>
    <w:rsid w:val="00BA396D"/>
    <w:rsid w:val="00BA4717"/>
    <w:rsid w:val="00BA6CE0"/>
    <w:rsid w:val="00BA747C"/>
    <w:rsid w:val="00BA7D15"/>
    <w:rsid w:val="00BB1166"/>
    <w:rsid w:val="00BB19DA"/>
    <w:rsid w:val="00BB2A4C"/>
    <w:rsid w:val="00BB31B3"/>
    <w:rsid w:val="00BB37C5"/>
    <w:rsid w:val="00BB3BD0"/>
    <w:rsid w:val="00BB65B3"/>
    <w:rsid w:val="00BB67D1"/>
    <w:rsid w:val="00BB7673"/>
    <w:rsid w:val="00BB7849"/>
    <w:rsid w:val="00BB7E13"/>
    <w:rsid w:val="00BC0013"/>
    <w:rsid w:val="00BC009B"/>
    <w:rsid w:val="00BC2E04"/>
    <w:rsid w:val="00BC357B"/>
    <w:rsid w:val="00BC5841"/>
    <w:rsid w:val="00BC5E83"/>
    <w:rsid w:val="00BC7AE5"/>
    <w:rsid w:val="00BC7B5D"/>
    <w:rsid w:val="00BD1060"/>
    <w:rsid w:val="00BD1B06"/>
    <w:rsid w:val="00BE0CD5"/>
    <w:rsid w:val="00BE30BA"/>
    <w:rsid w:val="00BE6C4C"/>
    <w:rsid w:val="00BE6F6A"/>
    <w:rsid w:val="00BF160A"/>
    <w:rsid w:val="00BF35D4"/>
    <w:rsid w:val="00BF41F3"/>
    <w:rsid w:val="00BF4CCF"/>
    <w:rsid w:val="00BF78E6"/>
    <w:rsid w:val="00C00331"/>
    <w:rsid w:val="00C03D9E"/>
    <w:rsid w:val="00C049E9"/>
    <w:rsid w:val="00C0660F"/>
    <w:rsid w:val="00C07229"/>
    <w:rsid w:val="00C0781E"/>
    <w:rsid w:val="00C07C40"/>
    <w:rsid w:val="00C10E8C"/>
    <w:rsid w:val="00C12CF4"/>
    <w:rsid w:val="00C159A0"/>
    <w:rsid w:val="00C15C48"/>
    <w:rsid w:val="00C17B48"/>
    <w:rsid w:val="00C2025C"/>
    <w:rsid w:val="00C21E4A"/>
    <w:rsid w:val="00C21F2D"/>
    <w:rsid w:val="00C224A4"/>
    <w:rsid w:val="00C22F56"/>
    <w:rsid w:val="00C25BA4"/>
    <w:rsid w:val="00C32BA0"/>
    <w:rsid w:val="00C330D8"/>
    <w:rsid w:val="00C3361E"/>
    <w:rsid w:val="00C338A2"/>
    <w:rsid w:val="00C361DC"/>
    <w:rsid w:val="00C36B26"/>
    <w:rsid w:val="00C3734E"/>
    <w:rsid w:val="00C37744"/>
    <w:rsid w:val="00C405C7"/>
    <w:rsid w:val="00C429D7"/>
    <w:rsid w:val="00C51DA2"/>
    <w:rsid w:val="00C564B6"/>
    <w:rsid w:val="00C619B1"/>
    <w:rsid w:val="00C635B7"/>
    <w:rsid w:val="00C648CE"/>
    <w:rsid w:val="00C658C8"/>
    <w:rsid w:val="00C66472"/>
    <w:rsid w:val="00C67168"/>
    <w:rsid w:val="00C71458"/>
    <w:rsid w:val="00C74D3D"/>
    <w:rsid w:val="00C76BC7"/>
    <w:rsid w:val="00C779F9"/>
    <w:rsid w:val="00C846B0"/>
    <w:rsid w:val="00C84D7B"/>
    <w:rsid w:val="00C85696"/>
    <w:rsid w:val="00C86E63"/>
    <w:rsid w:val="00C86F92"/>
    <w:rsid w:val="00C9149F"/>
    <w:rsid w:val="00C919B5"/>
    <w:rsid w:val="00C93E0A"/>
    <w:rsid w:val="00CA208A"/>
    <w:rsid w:val="00CA34B0"/>
    <w:rsid w:val="00CA74A0"/>
    <w:rsid w:val="00CA779C"/>
    <w:rsid w:val="00CB2BD0"/>
    <w:rsid w:val="00CB4436"/>
    <w:rsid w:val="00CC0437"/>
    <w:rsid w:val="00CC3458"/>
    <w:rsid w:val="00CC3EAF"/>
    <w:rsid w:val="00CC4D44"/>
    <w:rsid w:val="00CC69BF"/>
    <w:rsid w:val="00CD197A"/>
    <w:rsid w:val="00CD318D"/>
    <w:rsid w:val="00CD324B"/>
    <w:rsid w:val="00CD33DE"/>
    <w:rsid w:val="00CD4012"/>
    <w:rsid w:val="00CD40F7"/>
    <w:rsid w:val="00CD5827"/>
    <w:rsid w:val="00CD79DC"/>
    <w:rsid w:val="00CE0F84"/>
    <w:rsid w:val="00CE20AF"/>
    <w:rsid w:val="00CE39F4"/>
    <w:rsid w:val="00CE52A6"/>
    <w:rsid w:val="00CE545A"/>
    <w:rsid w:val="00CE702C"/>
    <w:rsid w:val="00CE7A2F"/>
    <w:rsid w:val="00CE7D9E"/>
    <w:rsid w:val="00CF0D7B"/>
    <w:rsid w:val="00CF32F8"/>
    <w:rsid w:val="00CF7967"/>
    <w:rsid w:val="00D02A80"/>
    <w:rsid w:val="00D02B1C"/>
    <w:rsid w:val="00D112AC"/>
    <w:rsid w:val="00D12F64"/>
    <w:rsid w:val="00D13156"/>
    <w:rsid w:val="00D13DF4"/>
    <w:rsid w:val="00D14497"/>
    <w:rsid w:val="00D154D6"/>
    <w:rsid w:val="00D209F3"/>
    <w:rsid w:val="00D21F60"/>
    <w:rsid w:val="00D225C8"/>
    <w:rsid w:val="00D233E3"/>
    <w:rsid w:val="00D24B17"/>
    <w:rsid w:val="00D27B04"/>
    <w:rsid w:val="00D304D4"/>
    <w:rsid w:val="00D3503E"/>
    <w:rsid w:val="00D35CEF"/>
    <w:rsid w:val="00D376CC"/>
    <w:rsid w:val="00D46C20"/>
    <w:rsid w:val="00D47C56"/>
    <w:rsid w:val="00D520D3"/>
    <w:rsid w:val="00D54941"/>
    <w:rsid w:val="00D54C60"/>
    <w:rsid w:val="00D5579E"/>
    <w:rsid w:val="00D57025"/>
    <w:rsid w:val="00D572E6"/>
    <w:rsid w:val="00D6296C"/>
    <w:rsid w:val="00D62E72"/>
    <w:rsid w:val="00D711E7"/>
    <w:rsid w:val="00D724B5"/>
    <w:rsid w:val="00D72E68"/>
    <w:rsid w:val="00D75A79"/>
    <w:rsid w:val="00D76B2D"/>
    <w:rsid w:val="00D8206A"/>
    <w:rsid w:val="00D86019"/>
    <w:rsid w:val="00D87250"/>
    <w:rsid w:val="00D917A5"/>
    <w:rsid w:val="00D92778"/>
    <w:rsid w:val="00D9554F"/>
    <w:rsid w:val="00D95B63"/>
    <w:rsid w:val="00D96309"/>
    <w:rsid w:val="00DA0BDA"/>
    <w:rsid w:val="00DA2B46"/>
    <w:rsid w:val="00DA2C3C"/>
    <w:rsid w:val="00DA4443"/>
    <w:rsid w:val="00DA5AA7"/>
    <w:rsid w:val="00DA5DAB"/>
    <w:rsid w:val="00DA7ED8"/>
    <w:rsid w:val="00DB0B2E"/>
    <w:rsid w:val="00DB4333"/>
    <w:rsid w:val="00DC2110"/>
    <w:rsid w:val="00DC3456"/>
    <w:rsid w:val="00DC5788"/>
    <w:rsid w:val="00DC5E6D"/>
    <w:rsid w:val="00DD0CF3"/>
    <w:rsid w:val="00DD4E1A"/>
    <w:rsid w:val="00DD57FB"/>
    <w:rsid w:val="00DD6003"/>
    <w:rsid w:val="00DE1B55"/>
    <w:rsid w:val="00DE4343"/>
    <w:rsid w:val="00DE472E"/>
    <w:rsid w:val="00DE56BD"/>
    <w:rsid w:val="00DF0C88"/>
    <w:rsid w:val="00DF134C"/>
    <w:rsid w:val="00DF164D"/>
    <w:rsid w:val="00DF1D02"/>
    <w:rsid w:val="00DF1D25"/>
    <w:rsid w:val="00DF1F48"/>
    <w:rsid w:val="00DF2E94"/>
    <w:rsid w:val="00DF3F7E"/>
    <w:rsid w:val="00DF45FE"/>
    <w:rsid w:val="00DF4BAC"/>
    <w:rsid w:val="00DF5A18"/>
    <w:rsid w:val="00DF6D73"/>
    <w:rsid w:val="00E0252F"/>
    <w:rsid w:val="00E037EB"/>
    <w:rsid w:val="00E044DD"/>
    <w:rsid w:val="00E05009"/>
    <w:rsid w:val="00E06FD3"/>
    <w:rsid w:val="00E10143"/>
    <w:rsid w:val="00E11C72"/>
    <w:rsid w:val="00E131F6"/>
    <w:rsid w:val="00E1350D"/>
    <w:rsid w:val="00E14B01"/>
    <w:rsid w:val="00E178BF"/>
    <w:rsid w:val="00E2246D"/>
    <w:rsid w:val="00E22C81"/>
    <w:rsid w:val="00E23123"/>
    <w:rsid w:val="00E23C08"/>
    <w:rsid w:val="00E251E9"/>
    <w:rsid w:val="00E31100"/>
    <w:rsid w:val="00E31893"/>
    <w:rsid w:val="00E33288"/>
    <w:rsid w:val="00E33A33"/>
    <w:rsid w:val="00E37910"/>
    <w:rsid w:val="00E40231"/>
    <w:rsid w:val="00E4139E"/>
    <w:rsid w:val="00E42622"/>
    <w:rsid w:val="00E43764"/>
    <w:rsid w:val="00E4455B"/>
    <w:rsid w:val="00E508C7"/>
    <w:rsid w:val="00E5258A"/>
    <w:rsid w:val="00E52698"/>
    <w:rsid w:val="00E5316C"/>
    <w:rsid w:val="00E559D8"/>
    <w:rsid w:val="00E559F2"/>
    <w:rsid w:val="00E61668"/>
    <w:rsid w:val="00E61F39"/>
    <w:rsid w:val="00E623C7"/>
    <w:rsid w:val="00E655EC"/>
    <w:rsid w:val="00E677E7"/>
    <w:rsid w:val="00E70D47"/>
    <w:rsid w:val="00E74B37"/>
    <w:rsid w:val="00E75176"/>
    <w:rsid w:val="00E817E3"/>
    <w:rsid w:val="00E835B9"/>
    <w:rsid w:val="00E83EB8"/>
    <w:rsid w:val="00E872BD"/>
    <w:rsid w:val="00E90DCA"/>
    <w:rsid w:val="00E91FFF"/>
    <w:rsid w:val="00E93D1B"/>
    <w:rsid w:val="00E956BB"/>
    <w:rsid w:val="00E97281"/>
    <w:rsid w:val="00EA07DF"/>
    <w:rsid w:val="00EA2100"/>
    <w:rsid w:val="00EA46D1"/>
    <w:rsid w:val="00EA4E84"/>
    <w:rsid w:val="00EB0608"/>
    <w:rsid w:val="00EB14CB"/>
    <w:rsid w:val="00EB2320"/>
    <w:rsid w:val="00EB2BBA"/>
    <w:rsid w:val="00EB3B03"/>
    <w:rsid w:val="00EB3EB9"/>
    <w:rsid w:val="00EB47D7"/>
    <w:rsid w:val="00EB5D9B"/>
    <w:rsid w:val="00EB666D"/>
    <w:rsid w:val="00EC1C62"/>
    <w:rsid w:val="00EC2622"/>
    <w:rsid w:val="00EC2C14"/>
    <w:rsid w:val="00EC2E12"/>
    <w:rsid w:val="00EC575B"/>
    <w:rsid w:val="00EC6039"/>
    <w:rsid w:val="00EC6798"/>
    <w:rsid w:val="00ED096C"/>
    <w:rsid w:val="00ED32F3"/>
    <w:rsid w:val="00ED36DE"/>
    <w:rsid w:val="00ED3D14"/>
    <w:rsid w:val="00ED48A4"/>
    <w:rsid w:val="00ED496E"/>
    <w:rsid w:val="00ED6083"/>
    <w:rsid w:val="00ED65DF"/>
    <w:rsid w:val="00ED6A89"/>
    <w:rsid w:val="00EE1325"/>
    <w:rsid w:val="00EE20FD"/>
    <w:rsid w:val="00EE3A32"/>
    <w:rsid w:val="00EE48A2"/>
    <w:rsid w:val="00EE5AE5"/>
    <w:rsid w:val="00EF01D8"/>
    <w:rsid w:val="00EF0593"/>
    <w:rsid w:val="00EF21C4"/>
    <w:rsid w:val="00EF61CD"/>
    <w:rsid w:val="00EF67EC"/>
    <w:rsid w:val="00F0017F"/>
    <w:rsid w:val="00F0043D"/>
    <w:rsid w:val="00F00B8F"/>
    <w:rsid w:val="00F00D39"/>
    <w:rsid w:val="00F02ECC"/>
    <w:rsid w:val="00F03072"/>
    <w:rsid w:val="00F051F6"/>
    <w:rsid w:val="00F13A6A"/>
    <w:rsid w:val="00F14F54"/>
    <w:rsid w:val="00F15B54"/>
    <w:rsid w:val="00F15CA1"/>
    <w:rsid w:val="00F16AA9"/>
    <w:rsid w:val="00F2028A"/>
    <w:rsid w:val="00F206CC"/>
    <w:rsid w:val="00F20A78"/>
    <w:rsid w:val="00F21214"/>
    <w:rsid w:val="00F23863"/>
    <w:rsid w:val="00F23B7E"/>
    <w:rsid w:val="00F23FD8"/>
    <w:rsid w:val="00F25A92"/>
    <w:rsid w:val="00F26E9E"/>
    <w:rsid w:val="00F26F3D"/>
    <w:rsid w:val="00F30F7B"/>
    <w:rsid w:val="00F33F68"/>
    <w:rsid w:val="00F350E3"/>
    <w:rsid w:val="00F358F8"/>
    <w:rsid w:val="00F400CC"/>
    <w:rsid w:val="00F420A0"/>
    <w:rsid w:val="00F451BB"/>
    <w:rsid w:val="00F472D2"/>
    <w:rsid w:val="00F5007B"/>
    <w:rsid w:val="00F54A1D"/>
    <w:rsid w:val="00F54B5D"/>
    <w:rsid w:val="00F55E99"/>
    <w:rsid w:val="00F5648F"/>
    <w:rsid w:val="00F629F1"/>
    <w:rsid w:val="00F634B5"/>
    <w:rsid w:val="00F70714"/>
    <w:rsid w:val="00F757FF"/>
    <w:rsid w:val="00F80BFD"/>
    <w:rsid w:val="00F8178F"/>
    <w:rsid w:val="00F84316"/>
    <w:rsid w:val="00F854C1"/>
    <w:rsid w:val="00F85B22"/>
    <w:rsid w:val="00F85CF1"/>
    <w:rsid w:val="00F93705"/>
    <w:rsid w:val="00F95362"/>
    <w:rsid w:val="00F9630D"/>
    <w:rsid w:val="00F965F9"/>
    <w:rsid w:val="00F97ECA"/>
    <w:rsid w:val="00FA1229"/>
    <w:rsid w:val="00FA2B01"/>
    <w:rsid w:val="00FA2B69"/>
    <w:rsid w:val="00FA417C"/>
    <w:rsid w:val="00FA492E"/>
    <w:rsid w:val="00FA56E4"/>
    <w:rsid w:val="00FA6B73"/>
    <w:rsid w:val="00FA7250"/>
    <w:rsid w:val="00FB1C6E"/>
    <w:rsid w:val="00FB381D"/>
    <w:rsid w:val="00FB4D0C"/>
    <w:rsid w:val="00FB57F8"/>
    <w:rsid w:val="00FB6027"/>
    <w:rsid w:val="00FB6844"/>
    <w:rsid w:val="00FC05DB"/>
    <w:rsid w:val="00FC1760"/>
    <w:rsid w:val="00FC19AC"/>
    <w:rsid w:val="00FC2CCD"/>
    <w:rsid w:val="00FC3D7B"/>
    <w:rsid w:val="00FC4CBC"/>
    <w:rsid w:val="00FC4E93"/>
    <w:rsid w:val="00FC762F"/>
    <w:rsid w:val="00FC7BA5"/>
    <w:rsid w:val="00FD1277"/>
    <w:rsid w:val="00FD20B8"/>
    <w:rsid w:val="00FD370B"/>
    <w:rsid w:val="00FD3CD1"/>
    <w:rsid w:val="00FD56DF"/>
    <w:rsid w:val="00FE4BCA"/>
    <w:rsid w:val="00FE4FA5"/>
    <w:rsid w:val="00FE72E6"/>
    <w:rsid w:val="00FF51B1"/>
    <w:rsid w:val="00FF53A8"/>
    <w:rsid w:val="00FF64E6"/>
    <w:rsid w:val="00FF7D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AE07AE"/>
  <w15:chartTrackingRefBased/>
  <w15:docId w15:val="{0912971A-743B-434C-82AD-133274F5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66"/>
    <w:rPr>
      <w:rFonts w:ascii="Times New Roman" w:hAnsi="Times New Roman"/>
      <w:sz w:val="28"/>
    </w:rPr>
  </w:style>
  <w:style w:type="paragraph" w:styleId="Heading1">
    <w:name w:val="heading 1"/>
    <w:basedOn w:val="Normal"/>
    <w:next w:val="Normal"/>
    <w:link w:val="Heading1Char"/>
    <w:uiPriority w:val="9"/>
    <w:qFormat/>
    <w:rsid w:val="00BB1166"/>
    <w:pPr>
      <w:keepNext/>
      <w:keepLines/>
      <w:spacing w:before="240" w:after="0"/>
      <w:outlineLvl w:val="0"/>
    </w:pPr>
    <w:rPr>
      <w:rFonts w:eastAsiaTheme="majorEastAsia" w:cstheme="majorBidi"/>
      <w:color w:val="000000" w:themeColor="text1"/>
      <w:sz w:val="32"/>
      <w:szCs w:val="32"/>
    </w:rPr>
  </w:style>
  <w:style w:type="paragraph" w:styleId="Heading3">
    <w:name w:val="heading 3"/>
    <w:basedOn w:val="Normal"/>
    <w:next w:val="Normal"/>
    <w:link w:val="Heading3Char"/>
    <w:uiPriority w:val="9"/>
    <w:semiHidden/>
    <w:unhideWhenUsed/>
    <w:qFormat/>
    <w:rsid w:val="00583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66"/>
    <w:rPr>
      <w:rFonts w:ascii="Times New Roman" w:eastAsiaTheme="majorEastAsia" w:hAnsi="Times New Roman" w:cstheme="majorBidi"/>
      <w:color w:val="000000" w:themeColor="text1"/>
      <w:sz w:val="32"/>
      <w:szCs w:val="32"/>
    </w:rPr>
  </w:style>
  <w:style w:type="paragraph" w:styleId="ListParagraph">
    <w:name w:val="List Paragraph"/>
    <w:basedOn w:val="Normal"/>
    <w:uiPriority w:val="34"/>
    <w:qFormat/>
    <w:rsid w:val="007A2F0A"/>
    <w:pPr>
      <w:ind w:left="720"/>
      <w:contextualSpacing/>
    </w:pPr>
  </w:style>
  <w:style w:type="character" w:styleId="Hyperlink">
    <w:name w:val="Hyperlink"/>
    <w:basedOn w:val="DefaultParagraphFont"/>
    <w:uiPriority w:val="99"/>
    <w:unhideWhenUsed/>
    <w:rsid w:val="00747B30"/>
    <w:rPr>
      <w:color w:val="0563C1" w:themeColor="hyperlink"/>
      <w:u w:val="single"/>
    </w:rPr>
  </w:style>
  <w:style w:type="character" w:customStyle="1" w:styleId="UnresolvedMention">
    <w:name w:val="Unresolved Mention"/>
    <w:basedOn w:val="DefaultParagraphFont"/>
    <w:uiPriority w:val="99"/>
    <w:semiHidden/>
    <w:unhideWhenUsed/>
    <w:rsid w:val="00747B30"/>
    <w:rPr>
      <w:color w:val="605E5C"/>
      <w:shd w:val="clear" w:color="auto" w:fill="E1DFDD"/>
    </w:rPr>
  </w:style>
  <w:style w:type="paragraph" w:styleId="Bibliography">
    <w:name w:val="Bibliography"/>
    <w:basedOn w:val="Normal"/>
    <w:next w:val="Normal"/>
    <w:uiPriority w:val="37"/>
    <w:unhideWhenUsed/>
    <w:rsid w:val="00F5007B"/>
    <w:pPr>
      <w:spacing w:after="0" w:line="480" w:lineRule="auto"/>
      <w:ind w:left="720" w:hanging="720"/>
    </w:pPr>
  </w:style>
  <w:style w:type="character" w:customStyle="1" w:styleId="Heading3Char">
    <w:name w:val="Heading 3 Char"/>
    <w:basedOn w:val="DefaultParagraphFont"/>
    <w:link w:val="Heading3"/>
    <w:uiPriority w:val="9"/>
    <w:semiHidden/>
    <w:rsid w:val="0058316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3D58B9"/>
    <w:pPr>
      <w:spacing w:after="0" w:line="240" w:lineRule="auto"/>
    </w:pPr>
    <w:rPr>
      <w:rFonts w:ascii="Times New Roman" w:hAnsi="Times New Roman"/>
      <w:sz w:val="28"/>
    </w:rPr>
  </w:style>
  <w:style w:type="numbering" w:customStyle="1" w:styleId="CurrentList1">
    <w:name w:val="Current List1"/>
    <w:uiPriority w:val="99"/>
    <w:rsid w:val="00836BB4"/>
    <w:pPr>
      <w:numPr>
        <w:numId w:val="5"/>
      </w:numPr>
    </w:pPr>
  </w:style>
  <w:style w:type="paragraph" w:styleId="Header">
    <w:name w:val="header"/>
    <w:basedOn w:val="Normal"/>
    <w:link w:val="HeaderChar"/>
    <w:uiPriority w:val="99"/>
    <w:unhideWhenUsed/>
    <w:rsid w:val="00DF1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64D"/>
    <w:rPr>
      <w:rFonts w:ascii="Times New Roman" w:hAnsi="Times New Roman"/>
      <w:sz w:val="28"/>
    </w:rPr>
  </w:style>
  <w:style w:type="paragraph" w:styleId="Footer">
    <w:name w:val="footer"/>
    <w:basedOn w:val="Normal"/>
    <w:link w:val="FooterChar"/>
    <w:uiPriority w:val="99"/>
    <w:unhideWhenUsed/>
    <w:rsid w:val="00DF1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64D"/>
    <w:rPr>
      <w:rFonts w:ascii="Times New Roman" w:hAnsi="Times New Roman"/>
      <w:sz w:val="28"/>
    </w:rPr>
  </w:style>
  <w:style w:type="paragraph" w:styleId="NormalWeb">
    <w:name w:val="Normal (Web)"/>
    <w:basedOn w:val="Normal"/>
    <w:uiPriority w:val="99"/>
    <w:semiHidden/>
    <w:unhideWhenUsed/>
    <w:rsid w:val="00943DFA"/>
    <w:rPr>
      <w:rFonts w:cs="Times New Roman"/>
      <w:sz w:val="24"/>
      <w:szCs w:val="24"/>
    </w:rPr>
  </w:style>
  <w:style w:type="table" w:styleId="TableGrid">
    <w:name w:val="Table Grid"/>
    <w:basedOn w:val="TableNormal"/>
    <w:uiPriority w:val="39"/>
    <w:rsid w:val="00DF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0484">
      <w:bodyDiv w:val="1"/>
      <w:marLeft w:val="0"/>
      <w:marRight w:val="0"/>
      <w:marTop w:val="0"/>
      <w:marBottom w:val="0"/>
      <w:divBdr>
        <w:top w:val="none" w:sz="0" w:space="0" w:color="auto"/>
        <w:left w:val="none" w:sz="0" w:space="0" w:color="auto"/>
        <w:bottom w:val="none" w:sz="0" w:space="0" w:color="auto"/>
        <w:right w:val="none" w:sz="0" w:space="0" w:color="auto"/>
      </w:divBdr>
    </w:div>
    <w:div w:id="32776785">
      <w:bodyDiv w:val="1"/>
      <w:marLeft w:val="0"/>
      <w:marRight w:val="0"/>
      <w:marTop w:val="0"/>
      <w:marBottom w:val="0"/>
      <w:divBdr>
        <w:top w:val="none" w:sz="0" w:space="0" w:color="auto"/>
        <w:left w:val="none" w:sz="0" w:space="0" w:color="auto"/>
        <w:bottom w:val="none" w:sz="0" w:space="0" w:color="auto"/>
        <w:right w:val="none" w:sz="0" w:space="0" w:color="auto"/>
      </w:divBdr>
    </w:div>
    <w:div w:id="35475084">
      <w:bodyDiv w:val="1"/>
      <w:marLeft w:val="0"/>
      <w:marRight w:val="0"/>
      <w:marTop w:val="0"/>
      <w:marBottom w:val="0"/>
      <w:divBdr>
        <w:top w:val="none" w:sz="0" w:space="0" w:color="auto"/>
        <w:left w:val="none" w:sz="0" w:space="0" w:color="auto"/>
        <w:bottom w:val="none" w:sz="0" w:space="0" w:color="auto"/>
        <w:right w:val="none" w:sz="0" w:space="0" w:color="auto"/>
      </w:divBdr>
    </w:div>
    <w:div w:id="49111817">
      <w:bodyDiv w:val="1"/>
      <w:marLeft w:val="0"/>
      <w:marRight w:val="0"/>
      <w:marTop w:val="0"/>
      <w:marBottom w:val="0"/>
      <w:divBdr>
        <w:top w:val="none" w:sz="0" w:space="0" w:color="auto"/>
        <w:left w:val="none" w:sz="0" w:space="0" w:color="auto"/>
        <w:bottom w:val="none" w:sz="0" w:space="0" w:color="auto"/>
        <w:right w:val="none" w:sz="0" w:space="0" w:color="auto"/>
      </w:divBdr>
    </w:div>
    <w:div w:id="72242604">
      <w:bodyDiv w:val="1"/>
      <w:marLeft w:val="0"/>
      <w:marRight w:val="0"/>
      <w:marTop w:val="0"/>
      <w:marBottom w:val="0"/>
      <w:divBdr>
        <w:top w:val="none" w:sz="0" w:space="0" w:color="auto"/>
        <w:left w:val="none" w:sz="0" w:space="0" w:color="auto"/>
        <w:bottom w:val="none" w:sz="0" w:space="0" w:color="auto"/>
        <w:right w:val="none" w:sz="0" w:space="0" w:color="auto"/>
      </w:divBdr>
    </w:div>
    <w:div w:id="76631362">
      <w:bodyDiv w:val="1"/>
      <w:marLeft w:val="0"/>
      <w:marRight w:val="0"/>
      <w:marTop w:val="0"/>
      <w:marBottom w:val="0"/>
      <w:divBdr>
        <w:top w:val="none" w:sz="0" w:space="0" w:color="auto"/>
        <w:left w:val="none" w:sz="0" w:space="0" w:color="auto"/>
        <w:bottom w:val="none" w:sz="0" w:space="0" w:color="auto"/>
        <w:right w:val="none" w:sz="0" w:space="0" w:color="auto"/>
      </w:divBdr>
    </w:div>
    <w:div w:id="77097247">
      <w:bodyDiv w:val="1"/>
      <w:marLeft w:val="0"/>
      <w:marRight w:val="0"/>
      <w:marTop w:val="0"/>
      <w:marBottom w:val="0"/>
      <w:divBdr>
        <w:top w:val="none" w:sz="0" w:space="0" w:color="auto"/>
        <w:left w:val="none" w:sz="0" w:space="0" w:color="auto"/>
        <w:bottom w:val="none" w:sz="0" w:space="0" w:color="auto"/>
        <w:right w:val="none" w:sz="0" w:space="0" w:color="auto"/>
      </w:divBdr>
    </w:div>
    <w:div w:id="81069833">
      <w:bodyDiv w:val="1"/>
      <w:marLeft w:val="0"/>
      <w:marRight w:val="0"/>
      <w:marTop w:val="0"/>
      <w:marBottom w:val="0"/>
      <w:divBdr>
        <w:top w:val="none" w:sz="0" w:space="0" w:color="auto"/>
        <w:left w:val="none" w:sz="0" w:space="0" w:color="auto"/>
        <w:bottom w:val="none" w:sz="0" w:space="0" w:color="auto"/>
        <w:right w:val="none" w:sz="0" w:space="0" w:color="auto"/>
      </w:divBdr>
    </w:div>
    <w:div w:id="82848885">
      <w:bodyDiv w:val="1"/>
      <w:marLeft w:val="0"/>
      <w:marRight w:val="0"/>
      <w:marTop w:val="0"/>
      <w:marBottom w:val="0"/>
      <w:divBdr>
        <w:top w:val="none" w:sz="0" w:space="0" w:color="auto"/>
        <w:left w:val="none" w:sz="0" w:space="0" w:color="auto"/>
        <w:bottom w:val="none" w:sz="0" w:space="0" w:color="auto"/>
        <w:right w:val="none" w:sz="0" w:space="0" w:color="auto"/>
      </w:divBdr>
    </w:div>
    <w:div w:id="98064873">
      <w:bodyDiv w:val="1"/>
      <w:marLeft w:val="0"/>
      <w:marRight w:val="0"/>
      <w:marTop w:val="0"/>
      <w:marBottom w:val="0"/>
      <w:divBdr>
        <w:top w:val="none" w:sz="0" w:space="0" w:color="auto"/>
        <w:left w:val="none" w:sz="0" w:space="0" w:color="auto"/>
        <w:bottom w:val="none" w:sz="0" w:space="0" w:color="auto"/>
        <w:right w:val="none" w:sz="0" w:space="0" w:color="auto"/>
      </w:divBdr>
    </w:div>
    <w:div w:id="100147738">
      <w:bodyDiv w:val="1"/>
      <w:marLeft w:val="0"/>
      <w:marRight w:val="0"/>
      <w:marTop w:val="0"/>
      <w:marBottom w:val="0"/>
      <w:divBdr>
        <w:top w:val="none" w:sz="0" w:space="0" w:color="auto"/>
        <w:left w:val="none" w:sz="0" w:space="0" w:color="auto"/>
        <w:bottom w:val="none" w:sz="0" w:space="0" w:color="auto"/>
        <w:right w:val="none" w:sz="0" w:space="0" w:color="auto"/>
      </w:divBdr>
    </w:div>
    <w:div w:id="102850984">
      <w:bodyDiv w:val="1"/>
      <w:marLeft w:val="0"/>
      <w:marRight w:val="0"/>
      <w:marTop w:val="0"/>
      <w:marBottom w:val="0"/>
      <w:divBdr>
        <w:top w:val="none" w:sz="0" w:space="0" w:color="auto"/>
        <w:left w:val="none" w:sz="0" w:space="0" w:color="auto"/>
        <w:bottom w:val="none" w:sz="0" w:space="0" w:color="auto"/>
        <w:right w:val="none" w:sz="0" w:space="0" w:color="auto"/>
      </w:divBdr>
    </w:div>
    <w:div w:id="103693951">
      <w:bodyDiv w:val="1"/>
      <w:marLeft w:val="0"/>
      <w:marRight w:val="0"/>
      <w:marTop w:val="0"/>
      <w:marBottom w:val="0"/>
      <w:divBdr>
        <w:top w:val="none" w:sz="0" w:space="0" w:color="auto"/>
        <w:left w:val="none" w:sz="0" w:space="0" w:color="auto"/>
        <w:bottom w:val="none" w:sz="0" w:space="0" w:color="auto"/>
        <w:right w:val="none" w:sz="0" w:space="0" w:color="auto"/>
      </w:divBdr>
    </w:div>
    <w:div w:id="103696288">
      <w:bodyDiv w:val="1"/>
      <w:marLeft w:val="0"/>
      <w:marRight w:val="0"/>
      <w:marTop w:val="0"/>
      <w:marBottom w:val="0"/>
      <w:divBdr>
        <w:top w:val="none" w:sz="0" w:space="0" w:color="auto"/>
        <w:left w:val="none" w:sz="0" w:space="0" w:color="auto"/>
        <w:bottom w:val="none" w:sz="0" w:space="0" w:color="auto"/>
        <w:right w:val="none" w:sz="0" w:space="0" w:color="auto"/>
      </w:divBdr>
    </w:div>
    <w:div w:id="103816272">
      <w:bodyDiv w:val="1"/>
      <w:marLeft w:val="0"/>
      <w:marRight w:val="0"/>
      <w:marTop w:val="0"/>
      <w:marBottom w:val="0"/>
      <w:divBdr>
        <w:top w:val="none" w:sz="0" w:space="0" w:color="auto"/>
        <w:left w:val="none" w:sz="0" w:space="0" w:color="auto"/>
        <w:bottom w:val="none" w:sz="0" w:space="0" w:color="auto"/>
        <w:right w:val="none" w:sz="0" w:space="0" w:color="auto"/>
      </w:divBdr>
    </w:div>
    <w:div w:id="122506163">
      <w:bodyDiv w:val="1"/>
      <w:marLeft w:val="0"/>
      <w:marRight w:val="0"/>
      <w:marTop w:val="0"/>
      <w:marBottom w:val="0"/>
      <w:divBdr>
        <w:top w:val="none" w:sz="0" w:space="0" w:color="auto"/>
        <w:left w:val="none" w:sz="0" w:space="0" w:color="auto"/>
        <w:bottom w:val="none" w:sz="0" w:space="0" w:color="auto"/>
        <w:right w:val="none" w:sz="0" w:space="0" w:color="auto"/>
      </w:divBdr>
    </w:div>
    <w:div w:id="124735108">
      <w:bodyDiv w:val="1"/>
      <w:marLeft w:val="0"/>
      <w:marRight w:val="0"/>
      <w:marTop w:val="0"/>
      <w:marBottom w:val="0"/>
      <w:divBdr>
        <w:top w:val="none" w:sz="0" w:space="0" w:color="auto"/>
        <w:left w:val="none" w:sz="0" w:space="0" w:color="auto"/>
        <w:bottom w:val="none" w:sz="0" w:space="0" w:color="auto"/>
        <w:right w:val="none" w:sz="0" w:space="0" w:color="auto"/>
      </w:divBdr>
    </w:div>
    <w:div w:id="128985878">
      <w:bodyDiv w:val="1"/>
      <w:marLeft w:val="0"/>
      <w:marRight w:val="0"/>
      <w:marTop w:val="0"/>
      <w:marBottom w:val="0"/>
      <w:divBdr>
        <w:top w:val="none" w:sz="0" w:space="0" w:color="auto"/>
        <w:left w:val="none" w:sz="0" w:space="0" w:color="auto"/>
        <w:bottom w:val="none" w:sz="0" w:space="0" w:color="auto"/>
        <w:right w:val="none" w:sz="0" w:space="0" w:color="auto"/>
      </w:divBdr>
    </w:div>
    <w:div w:id="150411593">
      <w:bodyDiv w:val="1"/>
      <w:marLeft w:val="0"/>
      <w:marRight w:val="0"/>
      <w:marTop w:val="0"/>
      <w:marBottom w:val="0"/>
      <w:divBdr>
        <w:top w:val="none" w:sz="0" w:space="0" w:color="auto"/>
        <w:left w:val="none" w:sz="0" w:space="0" w:color="auto"/>
        <w:bottom w:val="none" w:sz="0" w:space="0" w:color="auto"/>
        <w:right w:val="none" w:sz="0" w:space="0" w:color="auto"/>
      </w:divBdr>
    </w:div>
    <w:div w:id="166678084">
      <w:bodyDiv w:val="1"/>
      <w:marLeft w:val="0"/>
      <w:marRight w:val="0"/>
      <w:marTop w:val="0"/>
      <w:marBottom w:val="0"/>
      <w:divBdr>
        <w:top w:val="none" w:sz="0" w:space="0" w:color="auto"/>
        <w:left w:val="none" w:sz="0" w:space="0" w:color="auto"/>
        <w:bottom w:val="none" w:sz="0" w:space="0" w:color="auto"/>
        <w:right w:val="none" w:sz="0" w:space="0" w:color="auto"/>
      </w:divBdr>
    </w:div>
    <w:div w:id="170023243">
      <w:bodyDiv w:val="1"/>
      <w:marLeft w:val="0"/>
      <w:marRight w:val="0"/>
      <w:marTop w:val="0"/>
      <w:marBottom w:val="0"/>
      <w:divBdr>
        <w:top w:val="none" w:sz="0" w:space="0" w:color="auto"/>
        <w:left w:val="none" w:sz="0" w:space="0" w:color="auto"/>
        <w:bottom w:val="none" w:sz="0" w:space="0" w:color="auto"/>
        <w:right w:val="none" w:sz="0" w:space="0" w:color="auto"/>
      </w:divBdr>
    </w:div>
    <w:div w:id="173110536">
      <w:bodyDiv w:val="1"/>
      <w:marLeft w:val="0"/>
      <w:marRight w:val="0"/>
      <w:marTop w:val="0"/>
      <w:marBottom w:val="0"/>
      <w:divBdr>
        <w:top w:val="none" w:sz="0" w:space="0" w:color="auto"/>
        <w:left w:val="none" w:sz="0" w:space="0" w:color="auto"/>
        <w:bottom w:val="none" w:sz="0" w:space="0" w:color="auto"/>
        <w:right w:val="none" w:sz="0" w:space="0" w:color="auto"/>
      </w:divBdr>
    </w:div>
    <w:div w:id="212623561">
      <w:bodyDiv w:val="1"/>
      <w:marLeft w:val="0"/>
      <w:marRight w:val="0"/>
      <w:marTop w:val="0"/>
      <w:marBottom w:val="0"/>
      <w:divBdr>
        <w:top w:val="none" w:sz="0" w:space="0" w:color="auto"/>
        <w:left w:val="none" w:sz="0" w:space="0" w:color="auto"/>
        <w:bottom w:val="none" w:sz="0" w:space="0" w:color="auto"/>
        <w:right w:val="none" w:sz="0" w:space="0" w:color="auto"/>
      </w:divBdr>
    </w:div>
    <w:div w:id="212814212">
      <w:bodyDiv w:val="1"/>
      <w:marLeft w:val="0"/>
      <w:marRight w:val="0"/>
      <w:marTop w:val="0"/>
      <w:marBottom w:val="0"/>
      <w:divBdr>
        <w:top w:val="none" w:sz="0" w:space="0" w:color="auto"/>
        <w:left w:val="none" w:sz="0" w:space="0" w:color="auto"/>
        <w:bottom w:val="none" w:sz="0" w:space="0" w:color="auto"/>
        <w:right w:val="none" w:sz="0" w:space="0" w:color="auto"/>
      </w:divBdr>
    </w:div>
    <w:div w:id="219678775">
      <w:bodyDiv w:val="1"/>
      <w:marLeft w:val="0"/>
      <w:marRight w:val="0"/>
      <w:marTop w:val="0"/>
      <w:marBottom w:val="0"/>
      <w:divBdr>
        <w:top w:val="none" w:sz="0" w:space="0" w:color="auto"/>
        <w:left w:val="none" w:sz="0" w:space="0" w:color="auto"/>
        <w:bottom w:val="none" w:sz="0" w:space="0" w:color="auto"/>
        <w:right w:val="none" w:sz="0" w:space="0" w:color="auto"/>
      </w:divBdr>
    </w:div>
    <w:div w:id="220137245">
      <w:bodyDiv w:val="1"/>
      <w:marLeft w:val="0"/>
      <w:marRight w:val="0"/>
      <w:marTop w:val="0"/>
      <w:marBottom w:val="0"/>
      <w:divBdr>
        <w:top w:val="none" w:sz="0" w:space="0" w:color="auto"/>
        <w:left w:val="none" w:sz="0" w:space="0" w:color="auto"/>
        <w:bottom w:val="none" w:sz="0" w:space="0" w:color="auto"/>
        <w:right w:val="none" w:sz="0" w:space="0" w:color="auto"/>
      </w:divBdr>
    </w:div>
    <w:div w:id="236325891">
      <w:bodyDiv w:val="1"/>
      <w:marLeft w:val="0"/>
      <w:marRight w:val="0"/>
      <w:marTop w:val="0"/>
      <w:marBottom w:val="0"/>
      <w:divBdr>
        <w:top w:val="none" w:sz="0" w:space="0" w:color="auto"/>
        <w:left w:val="none" w:sz="0" w:space="0" w:color="auto"/>
        <w:bottom w:val="none" w:sz="0" w:space="0" w:color="auto"/>
        <w:right w:val="none" w:sz="0" w:space="0" w:color="auto"/>
      </w:divBdr>
    </w:div>
    <w:div w:id="249434665">
      <w:bodyDiv w:val="1"/>
      <w:marLeft w:val="0"/>
      <w:marRight w:val="0"/>
      <w:marTop w:val="0"/>
      <w:marBottom w:val="0"/>
      <w:divBdr>
        <w:top w:val="none" w:sz="0" w:space="0" w:color="auto"/>
        <w:left w:val="none" w:sz="0" w:space="0" w:color="auto"/>
        <w:bottom w:val="none" w:sz="0" w:space="0" w:color="auto"/>
        <w:right w:val="none" w:sz="0" w:space="0" w:color="auto"/>
      </w:divBdr>
    </w:div>
    <w:div w:id="251816298">
      <w:bodyDiv w:val="1"/>
      <w:marLeft w:val="0"/>
      <w:marRight w:val="0"/>
      <w:marTop w:val="0"/>
      <w:marBottom w:val="0"/>
      <w:divBdr>
        <w:top w:val="none" w:sz="0" w:space="0" w:color="auto"/>
        <w:left w:val="none" w:sz="0" w:space="0" w:color="auto"/>
        <w:bottom w:val="none" w:sz="0" w:space="0" w:color="auto"/>
        <w:right w:val="none" w:sz="0" w:space="0" w:color="auto"/>
      </w:divBdr>
    </w:div>
    <w:div w:id="256791196">
      <w:bodyDiv w:val="1"/>
      <w:marLeft w:val="0"/>
      <w:marRight w:val="0"/>
      <w:marTop w:val="0"/>
      <w:marBottom w:val="0"/>
      <w:divBdr>
        <w:top w:val="none" w:sz="0" w:space="0" w:color="auto"/>
        <w:left w:val="none" w:sz="0" w:space="0" w:color="auto"/>
        <w:bottom w:val="none" w:sz="0" w:space="0" w:color="auto"/>
        <w:right w:val="none" w:sz="0" w:space="0" w:color="auto"/>
      </w:divBdr>
    </w:div>
    <w:div w:id="268007027">
      <w:bodyDiv w:val="1"/>
      <w:marLeft w:val="0"/>
      <w:marRight w:val="0"/>
      <w:marTop w:val="0"/>
      <w:marBottom w:val="0"/>
      <w:divBdr>
        <w:top w:val="none" w:sz="0" w:space="0" w:color="auto"/>
        <w:left w:val="none" w:sz="0" w:space="0" w:color="auto"/>
        <w:bottom w:val="none" w:sz="0" w:space="0" w:color="auto"/>
        <w:right w:val="none" w:sz="0" w:space="0" w:color="auto"/>
      </w:divBdr>
    </w:div>
    <w:div w:id="274678362">
      <w:bodyDiv w:val="1"/>
      <w:marLeft w:val="0"/>
      <w:marRight w:val="0"/>
      <w:marTop w:val="0"/>
      <w:marBottom w:val="0"/>
      <w:divBdr>
        <w:top w:val="none" w:sz="0" w:space="0" w:color="auto"/>
        <w:left w:val="none" w:sz="0" w:space="0" w:color="auto"/>
        <w:bottom w:val="none" w:sz="0" w:space="0" w:color="auto"/>
        <w:right w:val="none" w:sz="0" w:space="0" w:color="auto"/>
      </w:divBdr>
    </w:div>
    <w:div w:id="274798494">
      <w:bodyDiv w:val="1"/>
      <w:marLeft w:val="0"/>
      <w:marRight w:val="0"/>
      <w:marTop w:val="0"/>
      <w:marBottom w:val="0"/>
      <w:divBdr>
        <w:top w:val="none" w:sz="0" w:space="0" w:color="auto"/>
        <w:left w:val="none" w:sz="0" w:space="0" w:color="auto"/>
        <w:bottom w:val="none" w:sz="0" w:space="0" w:color="auto"/>
        <w:right w:val="none" w:sz="0" w:space="0" w:color="auto"/>
      </w:divBdr>
    </w:div>
    <w:div w:id="274824719">
      <w:bodyDiv w:val="1"/>
      <w:marLeft w:val="0"/>
      <w:marRight w:val="0"/>
      <w:marTop w:val="0"/>
      <w:marBottom w:val="0"/>
      <w:divBdr>
        <w:top w:val="none" w:sz="0" w:space="0" w:color="auto"/>
        <w:left w:val="none" w:sz="0" w:space="0" w:color="auto"/>
        <w:bottom w:val="none" w:sz="0" w:space="0" w:color="auto"/>
        <w:right w:val="none" w:sz="0" w:space="0" w:color="auto"/>
      </w:divBdr>
    </w:div>
    <w:div w:id="289825754">
      <w:bodyDiv w:val="1"/>
      <w:marLeft w:val="0"/>
      <w:marRight w:val="0"/>
      <w:marTop w:val="0"/>
      <w:marBottom w:val="0"/>
      <w:divBdr>
        <w:top w:val="none" w:sz="0" w:space="0" w:color="auto"/>
        <w:left w:val="none" w:sz="0" w:space="0" w:color="auto"/>
        <w:bottom w:val="none" w:sz="0" w:space="0" w:color="auto"/>
        <w:right w:val="none" w:sz="0" w:space="0" w:color="auto"/>
      </w:divBdr>
    </w:div>
    <w:div w:id="308747225">
      <w:bodyDiv w:val="1"/>
      <w:marLeft w:val="0"/>
      <w:marRight w:val="0"/>
      <w:marTop w:val="0"/>
      <w:marBottom w:val="0"/>
      <w:divBdr>
        <w:top w:val="none" w:sz="0" w:space="0" w:color="auto"/>
        <w:left w:val="none" w:sz="0" w:space="0" w:color="auto"/>
        <w:bottom w:val="none" w:sz="0" w:space="0" w:color="auto"/>
        <w:right w:val="none" w:sz="0" w:space="0" w:color="auto"/>
      </w:divBdr>
    </w:div>
    <w:div w:id="311906121">
      <w:bodyDiv w:val="1"/>
      <w:marLeft w:val="0"/>
      <w:marRight w:val="0"/>
      <w:marTop w:val="0"/>
      <w:marBottom w:val="0"/>
      <w:divBdr>
        <w:top w:val="none" w:sz="0" w:space="0" w:color="auto"/>
        <w:left w:val="none" w:sz="0" w:space="0" w:color="auto"/>
        <w:bottom w:val="none" w:sz="0" w:space="0" w:color="auto"/>
        <w:right w:val="none" w:sz="0" w:space="0" w:color="auto"/>
      </w:divBdr>
    </w:div>
    <w:div w:id="314528552">
      <w:bodyDiv w:val="1"/>
      <w:marLeft w:val="0"/>
      <w:marRight w:val="0"/>
      <w:marTop w:val="0"/>
      <w:marBottom w:val="0"/>
      <w:divBdr>
        <w:top w:val="none" w:sz="0" w:space="0" w:color="auto"/>
        <w:left w:val="none" w:sz="0" w:space="0" w:color="auto"/>
        <w:bottom w:val="none" w:sz="0" w:space="0" w:color="auto"/>
        <w:right w:val="none" w:sz="0" w:space="0" w:color="auto"/>
      </w:divBdr>
    </w:div>
    <w:div w:id="316806678">
      <w:bodyDiv w:val="1"/>
      <w:marLeft w:val="0"/>
      <w:marRight w:val="0"/>
      <w:marTop w:val="0"/>
      <w:marBottom w:val="0"/>
      <w:divBdr>
        <w:top w:val="none" w:sz="0" w:space="0" w:color="auto"/>
        <w:left w:val="none" w:sz="0" w:space="0" w:color="auto"/>
        <w:bottom w:val="none" w:sz="0" w:space="0" w:color="auto"/>
        <w:right w:val="none" w:sz="0" w:space="0" w:color="auto"/>
      </w:divBdr>
    </w:div>
    <w:div w:id="322702355">
      <w:bodyDiv w:val="1"/>
      <w:marLeft w:val="0"/>
      <w:marRight w:val="0"/>
      <w:marTop w:val="0"/>
      <w:marBottom w:val="0"/>
      <w:divBdr>
        <w:top w:val="none" w:sz="0" w:space="0" w:color="auto"/>
        <w:left w:val="none" w:sz="0" w:space="0" w:color="auto"/>
        <w:bottom w:val="none" w:sz="0" w:space="0" w:color="auto"/>
        <w:right w:val="none" w:sz="0" w:space="0" w:color="auto"/>
      </w:divBdr>
    </w:div>
    <w:div w:id="329405846">
      <w:bodyDiv w:val="1"/>
      <w:marLeft w:val="0"/>
      <w:marRight w:val="0"/>
      <w:marTop w:val="0"/>
      <w:marBottom w:val="0"/>
      <w:divBdr>
        <w:top w:val="none" w:sz="0" w:space="0" w:color="auto"/>
        <w:left w:val="none" w:sz="0" w:space="0" w:color="auto"/>
        <w:bottom w:val="none" w:sz="0" w:space="0" w:color="auto"/>
        <w:right w:val="none" w:sz="0" w:space="0" w:color="auto"/>
      </w:divBdr>
    </w:div>
    <w:div w:id="339892727">
      <w:bodyDiv w:val="1"/>
      <w:marLeft w:val="0"/>
      <w:marRight w:val="0"/>
      <w:marTop w:val="0"/>
      <w:marBottom w:val="0"/>
      <w:divBdr>
        <w:top w:val="none" w:sz="0" w:space="0" w:color="auto"/>
        <w:left w:val="none" w:sz="0" w:space="0" w:color="auto"/>
        <w:bottom w:val="none" w:sz="0" w:space="0" w:color="auto"/>
        <w:right w:val="none" w:sz="0" w:space="0" w:color="auto"/>
      </w:divBdr>
    </w:div>
    <w:div w:id="350254864">
      <w:bodyDiv w:val="1"/>
      <w:marLeft w:val="0"/>
      <w:marRight w:val="0"/>
      <w:marTop w:val="0"/>
      <w:marBottom w:val="0"/>
      <w:divBdr>
        <w:top w:val="none" w:sz="0" w:space="0" w:color="auto"/>
        <w:left w:val="none" w:sz="0" w:space="0" w:color="auto"/>
        <w:bottom w:val="none" w:sz="0" w:space="0" w:color="auto"/>
        <w:right w:val="none" w:sz="0" w:space="0" w:color="auto"/>
      </w:divBdr>
    </w:div>
    <w:div w:id="350567650">
      <w:bodyDiv w:val="1"/>
      <w:marLeft w:val="0"/>
      <w:marRight w:val="0"/>
      <w:marTop w:val="0"/>
      <w:marBottom w:val="0"/>
      <w:divBdr>
        <w:top w:val="none" w:sz="0" w:space="0" w:color="auto"/>
        <w:left w:val="none" w:sz="0" w:space="0" w:color="auto"/>
        <w:bottom w:val="none" w:sz="0" w:space="0" w:color="auto"/>
        <w:right w:val="none" w:sz="0" w:space="0" w:color="auto"/>
      </w:divBdr>
    </w:div>
    <w:div w:id="351302182">
      <w:bodyDiv w:val="1"/>
      <w:marLeft w:val="0"/>
      <w:marRight w:val="0"/>
      <w:marTop w:val="0"/>
      <w:marBottom w:val="0"/>
      <w:divBdr>
        <w:top w:val="none" w:sz="0" w:space="0" w:color="auto"/>
        <w:left w:val="none" w:sz="0" w:space="0" w:color="auto"/>
        <w:bottom w:val="none" w:sz="0" w:space="0" w:color="auto"/>
        <w:right w:val="none" w:sz="0" w:space="0" w:color="auto"/>
      </w:divBdr>
    </w:div>
    <w:div w:id="355810207">
      <w:bodyDiv w:val="1"/>
      <w:marLeft w:val="0"/>
      <w:marRight w:val="0"/>
      <w:marTop w:val="0"/>
      <w:marBottom w:val="0"/>
      <w:divBdr>
        <w:top w:val="none" w:sz="0" w:space="0" w:color="auto"/>
        <w:left w:val="none" w:sz="0" w:space="0" w:color="auto"/>
        <w:bottom w:val="none" w:sz="0" w:space="0" w:color="auto"/>
        <w:right w:val="none" w:sz="0" w:space="0" w:color="auto"/>
      </w:divBdr>
    </w:div>
    <w:div w:id="378213317">
      <w:bodyDiv w:val="1"/>
      <w:marLeft w:val="0"/>
      <w:marRight w:val="0"/>
      <w:marTop w:val="0"/>
      <w:marBottom w:val="0"/>
      <w:divBdr>
        <w:top w:val="none" w:sz="0" w:space="0" w:color="auto"/>
        <w:left w:val="none" w:sz="0" w:space="0" w:color="auto"/>
        <w:bottom w:val="none" w:sz="0" w:space="0" w:color="auto"/>
        <w:right w:val="none" w:sz="0" w:space="0" w:color="auto"/>
      </w:divBdr>
    </w:div>
    <w:div w:id="386538722">
      <w:bodyDiv w:val="1"/>
      <w:marLeft w:val="0"/>
      <w:marRight w:val="0"/>
      <w:marTop w:val="0"/>
      <w:marBottom w:val="0"/>
      <w:divBdr>
        <w:top w:val="none" w:sz="0" w:space="0" w:color="auto"/>
        <w:left w:val="none" w:sz="0" w:space="0" w:color="auto"/>
        <w:bottom w:val="none" w:sz="0" w:space="0" w:color="auto"/>
        <w:right w:val="none" w:sz="0" w:space="0" w:color="auto"/>
      </w:divBdr>
    </w:div>
    <w:div w:id="387193549">
      <w:bodyDiv w:val="1"/>
      <w:marLeft w:val="0"/>
      <w:marRight w:val="0"/>
      <w:marTop w:val="0"/>
      <w:marBottom w:val="0"/>
      <w:divBdr>
        <w:top w:val="none" w:sz="0" w:space="0" w:color="auto"/>
        <w:left w:val="none" w:sz="0" w:space="0" w:color="auto"/>
        <w:bottom w:val="none" w:sz="0" w:space="0" w:color="auto"/>
        <w:right w:val="none" w:sz="0" w:space="0" w:color="auto"/>
      </w:divBdr>
    </w:div>
    <w:div w:id="403260546">
      <w:bodyDiv w:val="1"/>
      <w:marLeft w:val="0"/>
      <w:marRight w:val="0"/>
      <w:marTop w:val="0"/>
      <w:marBottom w:val="0"/>
      <w:divBdr>
        <w:top w:val="none" w:sz="0" w:space="0" w:color="auto"/>
        <w:left w:val="none" w:sz="0" w:space="0" w:color="auto"/>
        <w:bottom w:val="none" w:sz="0" w:space="0" w:color="auto"/>
        <w:right w:val="none" w:sz="0" w:space="0" w:color="auto"/>
      </w:divBdr>
    </w:div>
    <w:div w:id="412091722">
      <w:bodyDiv w:val="1"/>
      <w:marLeft w:val="0"/>
      <w:marRight w:val="0"/>
      <w:marTop w:val="0"/>
      <w:marBottom w:val="0"/>
      <w:divBdr>
        <w:top w:val="none" w:sz="0" w:space="0" w:color="auto"/>
        <w:left w:val="none" w:sz="0" w:space="0" w:color="auto"/>
        <w:bottom w:val="none" w:sz="0" w:space="0" w:color="auto"/>
        <w:right w:val="none" w:sz="0" w:space="0" w:color="auto"/>
      </w:divBdr>
    </w:div>
    <w:div w:id="417287267">
      <w:bodyDiv w:val="1"/>
      <w:marLeft w:val="0"/>
      <w:marRight w:val="0"/>
      <w:marTop w:val="0"/>
      <w:marBottom w:val="0"/>
      <w:divBdr>
        <w:top w:val="none" w:sz="0" w:space="0" w:color="auto"/>
        <w:left w:val="none" w:sz="0" w:space="0" w:color="auto"/>
        <w:bottom w:val="none" w:sz="0" w:space="0" w:color="auto"/>
        <w:right w:val="none" w:sz="0" w:space="0" w:color="auto"/>
      </w:divBdr>
    </w:div>
    <w:div w:id="422533280">
      <w:bodyDiv w:val="1"/>
      <w:marLeft w:val="0"/>
      <w:marRight w:val="0"/>
      <w:marTop w:val="0"/>
      <w:marBottom w:val="0"/>
      <w:divBdr>
        <w:top w:val="none" w:sz="0" w:space="0" w:color="auto"/>
        <w:left w:val="none" w:sz="0" w:space="0" w:color="auto"/>
        <w:bottom w:val="none" w:sz="0" w:space="0" w:color="auto"/>
        <w:right w:val="none" w:sz="0" w:space="0" w:color="auto"/>
      </w:divBdr>
    </w:div>
    <w:div w:id="426273362">
      <w:bodyDiv w:val="1"/>
      <w:marLeft w:val="0"/>
      <w:marRight w:val="0"/>
      <w:marTop w:val="0"/>
      <w:marBottom w:val="0"/>
      <w:divBdr>
        <w:top w:val="none" w:sz="0" w:space="0" w:color="auto"/>
        <w:left w:val="none" w:sz="0" w:space="0" w:color="auto"/>
        <w:bottom w:val="none" w:sz="0" w:space="0" w:color="auto"/>
        <w:right w:val="none" w:sz="0" w:space="0" w:color="auto"/>
      </w:divBdr>
    </w:div>
    <w:div w:id="430467034">
      <w:bodyDiv w:val="1"/>
      <w:marLeft w:val="0"/>
      <w:marRight w:val="0"/>
      <w:marTop w:val="0"/>
      <w:marBottom w:val="0"/>
      <w:divBdr>
        <w:top w:val="none" w:sz="0" w:space="0" w:color="auto"/>
        <w:left w:val="none" w:sz="0" w:space="0" w:color="auto"/>
        <w:bottom w:val="none" w:sz="0" w:space="0" w:color="auto"/>
        <w:right w:val="none" w:sz="0" w:space="0" w:color="auto"/>
      </w:divBdr>
    </w:div>
    <w:div w:id="445740456">
      <w:bodyDiv w:val="1"/>
      <w:marLeft w:val="0"/>
      <w:marRight w:val="0"/>
      <w:marTop w:val="0"/>
      <w:marBottom w:val="0"/>
      <w:divBdr>
        <w:top w:val="none" w:sz="0" w:space="0" w:color="auto"/>
        <w:left w:val="none" w:sz="0" w:space="0" w:color="auto"/>
        <w:bottom w:val="none" w:sz="0" w:space="0" w:color="auto"/>
        <w:right w:val="none" w:sz="0" w:space="0" w:color="auto"/>
      </w:divBdr>
    </w:div>
    <w:div w:id="473639563">
      <w:bodyDiv w:val="1"/>
      <w:marLeft w:val="0"/>
      <w:marRight w:val="0"/>
      <w:marTop w:val="0"/>
      <w:marBottom w:val="0"/>
      <w:divBdr>
        <w:top w:val="none" w:sz="0" w:space="0" w:color="auto"/>
        <w:left w:val="none" w:sz="0" w:space="0" w:color="auto"/>
        <w:bottom w:val="none" w:sz="0" w:space="0" w:color="auto"/>
        <w:right w:val="none" w:sz="0" w:space="0" w:color="auto"/>
      </w:divBdr>
    </w:div>
    <w:div w:id="481578825">
      <w:bodyDiv w:val="1"/>
      <w:marLeft w:val="0"/>
      <w:marRight w:val="0"/>
      <w:marTop w:val="0"/>
      <w:marBottom w:val="0"/>
      <w:divBdr>
        <w:top w:val="none" w:sz="0" w:space="0" w:color="auto"/>
        <w:left w:val="none" w:sz="0" w:space="0" w:color="auto"/>
        <w:bottom w:val="none" w:sz="0" w:space="0" w:color="auto"/>
        <w:right w:val="none" w:sz="0" w:space="0" w:color="auto"/>
      </w:divBdr>
    </w:div>
    <w:div w:id="486016403">
      <w:bodyDiv w:val="1"/>
      <w:marLeft w:val="0"/>
      <w:marRight w:val="0"/>
      <w:marTop w:val="0"/>
      <w:marBottom w:val="0"/>
      <w:divBdr>
        <w:top w:val="none" w:sz="0" w:space="0" w:color="auto"/>
        <w:left w:val="none" w:sz="0" w:space="0" w:color="auto"/>
        <w:bottom w:val="none" w:sz="0" w:space="0" w:color="auto"/>
        <w:right w:val="none" w:sz="0" w:space="0" w:color="auto"/>
      </w:divBdr>
    </w:div>
    <w:div w:id="493764413">
      <w:bodyDiv w:val="1"/>
      <w:marLeft w:val="0"/>
      <w:marRight w:val="0"/>
      <w:marTop w:val="0"/>
      <w:marBottom w:val="0"/>
      <w:divBdr>
        <w:top w:val="none" w:sz="0" w:space="0" w:color="auto"/>
        <w:left w:val="none" w:sz="0" w:space="0" w:color="auto"/>
        <w:bottom w:val="none" w:sz="0" w:space="0" w:color="auto"/>
        <w:right w:val="none" w:sz="0" w:space="0" w:color="auto"/>
      </w:divBdr>
    </w:div>
    <w:div w:id="510484769">
      <w:bodyDiv w:val="1"/>
      <w:marLeft w:val="0"/>
      <w:marRight w:val="0"/>
      <w:marTop w:val="0"/>
      <w:marBottom w:val="0"/>
      <w:divBdr>
        <w:top w:val="none" w:sz="0" w:space="0" w:color="auto"/>
        <w:left w:val="none" w:sz="0" w:space="0" w:color="auto"/>
        <w:bottom w:val="none" w:sz="0" w:space="0" w:color="auto"/>
        <w:right w:val="none" w:sz="0" w:space="0" w:color="auto"/>
      </w:divBdr>
    </w:div>
    <w:div w:id="523641569">
      <w:bodyDiv w:val="1"/>
      <w:marLeft w:val="0"/>
      <w:marRight w:val="0"/>
      <w:marTop w:val="0"/>
      <w:marBottom w:val="0"/>
      <w:divBdr>
        <w:top w:val="none" w:sz="0" w:space="0" w:color="auto"/>
        <w:left w:val="none" w:sz="0" w:space="0" w:color="auto"/>
        <w:bottom w:val="none" w:sz="0" w:space="0" w:color="auto"/>
        <w:right w:val="none" w:sz="0" w:space="0" w:color="auto"/>
      </w:divBdr>
    </w:div>
    <w:div w:id="527644865">
      <w:bodyDiv w:val="1"/>
      <w:marLeft w:val="0"/>
      <w:marRight w:val="0"/>
      <w:marTop w:val="0"/>
      <w:marBottom w:val="0"/>
      <w:divBdr>
        <w:top w:val="none" w:sz="0" w:space="0" w:color="auto"/>
        <w:left w:val="none" w:sz="0" w:space="0" w:color="auto"/>
        <w:bottom w:val="none" w:sz="0" w:space="0" w:color="auto"/>
        <w:right w:val="none" w:sz="0" w:space="0" w:color="auto"/>
      </w:divBdr>
    </w:div>
    <w:div w:id="529950474">
      <w:bodyDiv w:val="1"/>
      <w:marLeft w:val="0"/>
      <w:marRight w:val="0"/>
      <w:marTop w:val="0"/>
      <w:marBottom w:val="0"/>
      <w:divBdr>
        <w:top w:val="none" w:sz="0" w:space="0" w:color="auto"/>
        <w:left w:val="none" w:sz="0" w:space="0" w:color="auto"/>
        <w:bottom w:val="none" w:sz="0" w:space="0" w:color="auto"/>
        <w:right w:val="none" w:sz="0" w:space="0" w:color="auto"/>
      </w:divBdr>
    </w:div>
    <w:div w:id="540286107">
      <w:bodyDiv w:val="1"/>
      <w:marLeft w:val="0"/>
      <w:marRight w:val="0"/>
      <w:marTop w:val="0"/>
      <w:marBottom w:val="0"/>
      <w:divBdr>
        <w:top w:val="none" w:sz="0" w:space="0" w:color="auto"/>
        <w:left w:val="none" w:sz="0" w:space="0" w:color="auto"/>
        <w:bottom w:val="none" w:sz="0" w:space="0" w:color="auto"/>
        <w:right w:val="none" w:sz="0" w:space="0" w:color="auto"/>
      </w:divBdr>
    </w:div>
    <w:div w:id="541788430">
      <w:bodyDiv w:val="1"/>
      <w:marLeft w:val="0"/>
      <w:marRight w:val="0"/>
      <w:marTop w:val="0"/>
      <w:marBottom w:val="0"/>
      <w:divBdr>
        <w:top w:val="none" w:sz="0" w:space="0" w:color="auto"/>
        <w:left w:val="none" w:sz="0" w:space="0" w:color="auto"/>
        <w:bottom w:val="none" w:sz="0" w:space="0" w:color="auto"/>
        <w:right w:val="none" w:sz="0" w:space="0" w:color="auto"/>
      </w:divBdr>
    </w:div>
    <w:div w:id="544757644">
      <w:bodyDiv w:val="1"/>
      <w:marLeft w:val="0"/>
      <w:marRight w:val="0"/>
      <w:marTop w:val="0"/>
      <w:marBottom w:val="0"/>
      <w:divBdr>
        <w:top w:val="none" w:sz="0" w:space="0" w:color="auto"/>
        <w:left w:val="none" w:sz="0" w:space="0" w:color="auto"/>
        <w:bottom w:val="none" w:sz="0" w:space="0" w:color="auto"/>
        <w:right w:val="none" w:sz="0" w:space="0" w:color="auto"/>
      </w:divBdr>
    </w:div>
    <w:div w:id="553661412">
      <w:bodyDiv w:val="1"/>
      <w:marLeft w:val="0"/>
      <w:marRight w:val="0"/>
      <w:marTop w:val="0"/>
      <w:marBottom w:val="0"/>
      <w:divBdr>
        <w:top w:val="none" w:sz="0" w:space="0" w:color="auto"/>
        <w:left w:val="none" w:sz="0" w:space="0" w:color="auto"/>
        <w:bottom w:val="none" w:sz="0" w:space="0" w:color="auto"/>
        <w:right w:val="none" w:sz="0" w:space="0" w:color="auto"/>
      </w:divBdr>
    </w:div>
    <w:div w:id="563760941">
      <w:bodyDiv w:val="1"/>
      <w:marLeft w:val="0"/>
      <w:marRight w:val="0"/>
      <w:marTop w:val="0"/>
      <w:marBottom w:val="0"/>
      <w:divBdr>
        <w:top w:val="none" w:sz="0" w:space="0" w:color="auto"/>
        <w:left w:val="none" w:sz="0" w:space="0" w:color="auto"/>
        <w:bottom w:val="none" w:sz="0" w:space="0" w:color="auto"/>
        <w:right w:val="none" w:sz="0" w:space="0" w:color="auto"/>
      </w:divBdr>
    </w:div>
    <w:div w:id="565409212">
      <w:bodyDiv w:val="1"/>
      <w:marLeft w:val="0"/>
      <w:marRight w:val="0"/>
      <w:marTop w:val="0"/>
      <w:marBottom w:val="0"/>
      <w:divBdr>
        <w:top w:val="none" w:sz="0" w:space="0" w:color="auto"/>
        <w:left w:val="none" w:sz="0" w:space="0" w:color="auto"/>
        <w:bottom w:val="none" w:sz="0" w:space="0" w:color="auto"/>
        <w:right w:val="none" w:sz="0" w:space="0" w:color="auto"/>
      </w:divBdr>
    </w:div>
    <w:div w:id="588586048">
      <w:bodyDiv w:val="1"/>
      <w:marLeft w:val="0"/>
      <w:marRight w:val="0"/>
      <w:marTop w:val="0"/>
      <w:marBottom w:val="0"/>
      <w:divBdr>
        <w:top w:val="none" w:sz="0" w:space="0" w:color="auto"/>
        <w:left w:val="none" w:sz="0" w:space="0" w:color="auto"/>
        <w:bottom w:val="none" w:sz="0" w:space="0" w:color="auto"/>
        <w:right w:val="none" w:sz="0" w:space="0" w:color="auto"/>
      </w:divBdr>
    </w:div>
    <w:div w:id="601112142">
      <w:bodyDiv w:val="1"/>
      <w:marLeft w:val="0"/>
      <w:marRight w:val="0"/>
      <w:marTop w:val="0"/>
      <w:marBottom w:val="0"/>
      <w:divBdr>
        <w:top w:val="none" w:sz="0" w:space="0" w:color="auto"/>
        <w:left w:val="none" w:sz="0" w:space="0" w:color="auto"/>
        <w:bottom w:val="none" w:sz="0" w:space="0" w:color="auto"/>
        <w:right w:val="none" w:sz="0" w:space="0" w:color="auto"/>
      </w:divBdr>
    </w:div>
    <w:div w:id="603926576">
      <w:bodyDiv w:val="1"/>
      <w:marLeft w:val="0"/>
      <w:marRight w:val="0"/>
      <w:marTop w:val="0"/>
      <w:marBottom w:val="0"/>
      <w:divBdr>
        <w:top w:val="none" w:sz="0" w:space="0" w:color="auto"/>
        <w:left w:val="none" w:sz="0" w:space="0" w:color="auto"/>
        <w:bottom w:val="none" w:sz="0" w:space="0" w:color="auto"/>
        <w:right w:val="none" w:sz="0" w:space="0" w:color="auto"/>
      </w:divBdr>
    </w:div>
    <w:div w:id="606497931">
      <w:bodyDiv w:val="1"/>
      <w:marLeft w:val="0"/>
      <w:marRight w:val="0"/>
      <w:marTop w:val="0"/>
      <w:marBottom w:val="0"/>
      <w:divBdr>
        <w:top w:val="none" w:sz="0" w:space="0" w:color="auto"/>
        <w:left w:val="none" w:sz="0" w:space="0" w:color="auto"/>
        <w:bottom w:val="none" w:sz="0" w:space="0" w:color="auto"/>
        <w:right w:val="none" w:sz="0" w:space="0" w:color="auto"/>
      </w:divBdr>
    </w:div>
    <w:div w:id="609581885">
      <w:bodyDiv w:val="1"/>
      <w:marLeft w:val="0"/>
      <w:marRight w:val="0"/>
      <w:marTop w:val="0"/>
      <w:marBottom w:val="0"/>
      <w:divBdr>
        <w:top w:val="none" w:sz="0" w:space="0" w:color="auto"/>
        <w:left w:val="none" w:sz="0" w:space="0" w:color="auto"/>
        <w:bottom w:val="none" w:sz="0" w:space="0" w:color="auto"/>
        <w:right w:val="none" w:sz="0" w:space="0" w:color="auto"/>
      </w:divBdr>
    </w:div>
    <w:div w:id="613367133">
      <w:bodyDiv w:val="1"/>
      <w:marLeft w:val="0"/>
      <w:marRight w:val="0"/>
      <w:marTop w:val="0"/>
      <w:marBottom w:val="0"/>
      <w:divBdr>
        <w:top w:val="none" w:sz="0" w:space="0" w:color="auto"/>
        <w:left w:val="none" w:sz="0" w:space="0" w:color="auto"/>
        <w:bottom w:val="none" w:sz="0" w:space="0" w:color="auto"/>
        <w:right w:val="none" w:sz="0" w:space="0" w:color="auto"/>
      </w:divBdr>
    </w:div>
    <w:div w:id="613949301">
      <w:bodyDiv w:val="1"/>
      <w:marLeft w:val="0"/>
      <w:marRight w:val="0"/>
      <w:marTop w:val="0"/>
      <w:marBottom w:val="0"/>
      <w:divBdr>
        <w:top w:val="none" w:sz="0" w:space="0" w:color="auto"/>
        <w:left w:val="none" w:sz="0" w:space="0" w:color="auto"/>
        <w:bottom w:val="none" w:sz="0" w:space="0" w:color="auto"/>
        <w:right w:val="none" w:sz="0" w:space="0" w:color="auto"/>
      </w:divBdr>
    </w:div>
    <w:div w:id="619532509">
      <w:bodyDiv w:val="1"/>
      <w:marLeft w:val="0"/>
      <w:marRight w:val="0"/>
      <w:marTop w:val="0"/>
      <w:marBottom w:val="0"/>
      <w:divBdr>
        <w:top w:val="none" w:sz="0" w:space="0" w:color="auto"/>
        <w:left w:val="none" w:sz="0" w:space="0" w:color="auto"/>
        <w:bottom w:val="none" w:sz="0" w:space="0" w:color="auto"/>
        <w:right w:val="none" w:sz="0" w:space="0" w:color="auto"/>
      </w:divBdr>
    </w:div>
    <w:div w:id="619991804">
      <w:bodyDiv w:val="1"/>
      <w:marLeft w:val="0"/>
      <w:marRight w:val="0"/>
      <w:marTop w:val="0"/>
      <w:marBottom w:val="0"/>
      <w:divBdr>
        <w:top w:val="none" w:sz="0" w:space="0" w:color="auto"/>
        <w:left w:val="none" w:sz="0" w:space="0" w:color="auto"/>
        <w:bottom w:val="none" w:sz="0" w:space="0" w:color="auto"/>
        <w:right w:val="none" w:sz="0" w:space="0" w:color="auto"/>
      </w:divBdr>
    </w:div>
    <w:div w:id="628364594">
      <w:bodyDiv w:val="1"/>
      <w:marLeft w:val="0"/>
      <w:marRight w:val="0"/>
      <w:marTop w:val="0"/>
      <w:marBottom w:val="0"/>
      <w:divBdr>
        <w:top w:val="none" w:sz="0" w:space="0" w:color="auto"/>
        <w:left w:val="none" w:sz="0" w:space="0" w:color="auto"/>
        <w:bottom w:val="none" w:sz="0" w:space="0" w:color="auto"/>
        <w:right w:val="none" w:sz="0" w:space="0" w:color="auto"/>
      </w:divBdr>
    </w:div>
    <w:div w:id="641034245">
      <w:bodyDiv w:val="1"/>
      <w:marLeft w:val="0"/>
      <w:marRight w:val="0"/>
      <w:marTop w:val="0"/>
      <w:marBottom w:val="0"/>
      <w:divBdr>
        <w:top w:val="none" w:sz="0" w:space="0" w:color="auto"/>
        <w:left w:val="none" w:sz="0" w:space="0" w:color="auto"/>
        <w:bottom w:val="none" w:sz="0" w:space="0" w:color="auto"/>
        <w:right w:val="none" w:sz="0" w:space="0" w:color="auto"/>
      </w:divBdr>
    </w:div>
    <w:div w:id="643319381">
      <w:bodyDiv w:val="1"/>
      <w:marLeft w:val="0"/>
      <w:marRight w:val="0"/>
      <w:marTop w:val="0"/>
      <w:marBottom w:val="0"/>
      <w:divBdr>
        <w:top w:val="none" w:sz="0" w:space="0" w:color="auto"/>
        <w:left w:val="none" w:sz="0" w:space="0" w:color="auto"/>
        <w:bottom w:val="none" w:sz="0" w:space="0" w:color="auto"/>
        <w:right w:val="none" w:sz="0" w:space="0" w:color="auto"/>
      </w:divBdr>
    </w:div>
    <w:div w:id="666130470">
      <w:bodyDiv w:val="1"/>
      <w:marLeft w:val="0"/>
      <w:marRight w:val="0"/>
      <w:marTop w:val="0"/>
      <w:marBottom w:val="0"/>
      <w:divBdr>
        <w:top w:val="none" w:sz="0" w:space="0" w:color="auto"/>
        <w:left w:val="none" w:sz="0" w:space="0" w:color="auto"/>
        <w:bottom w:val="none" w:sz="0" w:space="0" w:color="auto"/>
        <w:right w:val="none" w:sz="0" w:space="0" w:color="auto"/>
      </w:divBdr>
    </w:div>
    <w:div w:id="666713870">
      <w:bodyDiv w:val="1"/>
      <w:marLeft w:val="0"/>
      <w:marRight w:val="0"/>
      <w:marTop w:val="0"/>
      <w:marBottom w:val="0"/>
      <w:divBdr>
        <w:top w:val="none" w:sz="0" w:space="0" w:color="auto"/>
        <w:left w:val="none" w:sz="0" w:space="0" w:color="auto"/>
        <w:bottom w:val="none" w:sz="0" w:space="0" w:color="auto"/>
        <w:right w:val="none" w:sz="0" w:space="0" w:color="auto"/>
      </w:divBdr>
    </w:div>
    <w:div w:id="668216478">
      <w:bodyDiv w:val="1"/>
      <w:marLeft w:val="0"/>
      <w:marRight w:val="0"/>
      <w:marTop w:val="0"/>
      <w:marBottom w:val="0"/>
      <w:divBdr>
        <w:top w:val="none" w:sz="0" w:space="0" w:color="auto"/>
        <w:left w:val="none" w:sz="0" w:space="0" w:color="auto"/>
        <w:bottom w:val="none" w:sz="0" w:space="0" w:color="auto"/>
        <w:right w:val="none" w:sz="0" w:space="0" w:color="auto"/>
      </w:divBdr>
    </w:div>
    <w:div w:id="669715549">
      <w:bodyDiv w:val="1"/>
      <w:marLeft w:val="0"/>
      <w:marRight w:val="0"/>
      <w:marTop w:val="0"/>
      <w:marBottom w:val="0"/>
      <w:divBdr>
        <w:top w:val="none" w:sz="0" w:space="0" w:color="auto"/>
        <w:left w:val="none" w:sz="0" w:space="0" w:color="auto"/>
        <w:bottom w:val="none" w:sz="0" w:space="0" w:color="auto"/>
        <w:right w:val="none" w:sz="0" w:space="0" w:color="auto"/>
      </w:divBdr>
    </w:div>
    <w:div w:id="673190193">
      <w:bodyDiv w:val="1"/>
      <w:marLeft w:val="0"/>
      <w:marRight w:val="0"/>
      <w:marTop w:val="0"/>
      <w:marBottom w:val="0"/>
      <w:divBdr>
        <w:top w:val="none" w:sz="0" w:space="0" w:color="auto"/>
        <w:left w:val="none" w:sz="0" w:space="0" w:color="auto"/>
        <w:bottom w:val="none" w:sz="0" w:space="0" w:color="auto"/>
        <w:right w:val="none" w:sz="0" w:space="0" w:color="auto"/>
      </w:divBdr>
    </w:div>
    <w:div w:id="690568238">
      <w:bodyDiv w:val="1"/>
      <w:marLeft w:val="0"/>
      <w:marRight w:val="0"/>
      <w:marTop w:val="0"/>
      <w:marBottom w:val="0"/>
      <w:divBdr>
        <w:top w:val="none" w:sz="0" w:space="0" w:color="auto"/>
        <w:left w:val="none" w:sz="0" w:space="0" w:color="auto"/>
        <w:bottom w:val="none" w:sz="0" w:space="0" w:color="auto"/>
        <w:right w:val="none" w:sz="0" w:space="0" w:color="auto"/>
      </w:divBdr>
    </w:div>
    <w:div w:id="707920434">
      <w:bodyDiv w:val="1"/>
      <w:marLeft w:val="0"/>
      <w:marRight w:val="0"/>
      <w:marTop w:val="0"/>
      <w:marBottom w:val="0"/>
      <w:divBdr>
        <w:top w:val="none" w:sz="0" w:space="0" w:color="auto"/>
        <w:left w:val="none" w:sz="0" w:space="0" w:color="auto"/>
        <w:bottom w:val="none" w:sz="0" w:space="0" w:color="auto"/>
        <w:right w:val="none" w:sz="0" w:space="0" w:color="auto"/>
      </w:divBdr>
    </w:div>
    <w:div w:id="708072413">
      <w:bodyDiv w:val="1"/>
      <w:marLeft w:val="0"/>
      <w:marRight w:val="0"/>
      <w:marTop w:val="0"/>
      <w:marBottom w:val="0"/>
      <w:divBdr>
        <w:top w:val="none" w:sz="0" w:space="0" w:color="auto"/>
        <w:left w:val="none" w:sz="0" w:space="0" w:color="auto"/>
        <w:bottom w:val="none" w:sz="0" w:space="0" w:color="auto"/>
        <w:right w:val="none" w:sz="0" w:space="0" w:color="auto"/>
      </w:divBdr>
    </w:div>
    <w:div w:id="715666120">
      <w:bodyDiv w:val="1"/>
      <w:marLeft w:val="0"/>
      <w:marRight w:val="0"/>
      <w:marTop w:val="0"/>
      <w:marBottom w:val="0"/>
      <w:divBdr>
        <w:top w:val="none" w:sz="0" w:space="0" w:color="auto"/>
        <w:left w:val="none" w:sz="0" w:space="0" w:color="auto"/>
        <w:bottom w:val="none" w:sz="0" w:space="0" w:color="auto"/>
        <w:right w:val="none" w:sz="0" w:space="0" w:color="auto"/>
      </w:divBdr>
    </w:div>
    <w:div w:id="723988390">
      <w:bodyDiv w:val="1"/>
      <w:marLeft w:val="0"/>
      <w:marRight w:val="0"/>
      <w:marTop w:val="0"/>
      <w:marBottom w:val="0"/>
      <w:divBdr>
        <w:top w:val="none" w:sz="0" w:space="0" w:color="auto"/>
        <w:left w:val="none" w:sz="0" w:space="0" w:color="auto"/>
        <w:bottom w:val="none" w:sz="0" w:space="0" w:color="auto"/>
        <w:right w:val="none" w:sz="0" w:space="0" w:color="auto"/>
      </w:divBdr>
    </w:div>
    <w:div w:id="731003870">
      <w:bodyDiv w:val="1"/>
      <w:marLeft w:val="0"/>
      <w:marRight w:val="0"/>
      <w:marTop w:val="0"/>
      <w:marBottom w:val="0"/>
      <w:divBdr>
        <w:top w:val="none" w:sz="0" w:space="0" w:color="auto"/>
        <w:left w:val="none" w:sz="0" w:space="0" w:color="auto"/>
        <w:bottom w:val="none" w:sz="0" w:space="0" w:color="auto"/>
        <w:right w:val="none" w:sz="0" w:space="0" w:color="auto"/>
      </w:divBdr>
    </w:div>
    <w:div w:id="732200886">
      <w:bodyDiv w:val="1"/>
      <w:marLeft w:val="0"/>
      <w:marRight w:val="0"/>
      <w:marTop w:val="0"/>
      <w:marBottom w:val="0"/>
      <w:divBdr>
        <w:top w:val="none" w:sz="0" w:space="0" w:color="auto"/>
        <w:left w:val="none" w:sz="0" w:space="0" w:color="auto"/>
        <w:bottom w:val="none" w:sz="0" w:space="0" w:color="auto"/>
        <w:right w:val="none" w:sz="0" w:space="0" w:color="auto"/>
      </w:divBdr>
    </w:div>
    <w:div w:id="748116507">
      <w:bodyDiv w:val="1"/>
      <w:marLeft w:val="0"/>
      <w:marRight w:val="0"/>
      <w:marTop w:val="0"/>
      <w:marBottom w:val="0"/>
      <w:divBdr>
        <w:top w:val="none" w:sz="0" w:space="0" w:color="auto"/>
        <w:left w:val="none" w:sz="0" w:space="0" w:color="auto"/>
        <w:bottom w:val="none" w:sz="0" w:space="0" w:color="auto"/>
        <w:right w:val="none" w:sz="0" w:space="0" w:color="auto"/>
      </w:divBdr>
    </w:div>
    <w:div w:id="765154466">
      <w:bodyDiv w:val="1"/>
      <w:marLeft w:val="0"/>
      <w:marRight w:val="0"/>
      <w:marTop w:val="0"/>
      <w:marBottom w:val="0"/>
      <w:divBdr>
        <w:top w:val="none" w:sz="0" w:space="0" w:color="auto"/>
        <w:left w:val="none" w:sz="0" w:space="0" w:color="auto"/>
        <w:bottom w:val="none" w:sz="0" w:space="0" w:color="auto"/>
        <w:right w:val="none" w:sz="0" w:space="0" w:color="auto"/>
      </w:divBdr>
    </w:div>
    <w:div w:id="790637070">
      <w:bodyDiv w:val="1"/>
      <w:marLeft w:val="0"/>
      <w:marRight w:val="0"/>
      <w:marTop w:val="0"/>
      <w:marBottom w:val="0"/>
      <w:divBdr>
        <w:top w:val="none" w:sz="0" w:space="0" w:color="auto"/>
        <w:left w:val="none" w:sz="0" w:space="0" w:color="auto"/>
        <w:bottom w:val="none" w:sz="0" w:space="0" w:color="auto"/>
        <w:right w:val="none" w:sz="0" w:space="0" w:color="auto"/>
      </w:divBdr>
    </w:div>
    <w:div w:id="795757722">
      <w:bodyDiv w:val="1"/>
      <w:marLeft w:val="0"/>
      <w:marRight w:val="0"/>
      <w:marTop w:val="0"/>
      <w:marBottom w:val="0"/>
      <w:divBdr>
        <w:top w:val="none" w:sz="0" w:space="0" w:color="auto"/>
        <w:left w:val="none" w:sz="0" w:space="0" w:color="auto"/>
        <w:bottom w:val="none" w:sz="0" w:space="0" w:color="auto"/>
        <w:right w:val="none" w:sz="0" w:space="0" w:color="auto"/>
      </w:divBdr>
    </w:div>
    <w:div w:id="796142178">
      <w:bodyDiv w:val="1"/>
      <w:marLeft w:val="0"/>
      <w:marRight w:val="0"/>
      <w:marTop w:val="0"/>
      <w:marBottom w:val="0"/>
      <w:divBdr>
        <w:top w:val="none" w:sz="0" w:space="0" w:color="auto"/>
        <w:left w:val="none" w:sz="0" w:space="0" w:color="auto"/>
        <w:bottom w:val="none" w:sz="0" w:space="0" w:color="auto"/>
        <w:right w:val="none" w:sz="0" w:space="0" w:color="auto"/>
      </w:divBdr>
    </w:div>
    <w:div w:id="801272994">
      <w:bodyDiv w:val="1"/>
      <w:marLeft w:val="0"/>
      <w:marRight w:val="0"/>
      <w:marTop w:val="0"/>
      <w:marBottom w:val="0"/>
      <w:divBdr>
        <w:top w:val="none" w:sz="0" w:space="0" w:color="auto"/>
        <w:left w:val="none" w:sz="0" w:space="0" w:color="auto"/>
        <w:bottom w:val="none" w:sz="0" w:space="0" w:color="auto"/>
        <w:right w:val="none" w:sz="0" w:space="0" w:color="auto"/>
      </w:divBdr>
    </w:div>
    <w:div w:id="841623110">
      <w:bodyDiv w:val="1"/>
      <w:marLeft w:val="0"/>
      <w:marRight w:val="0"/>
      <w:marTop w:val="0"/>
      <w:marBottom w:val="0"/>
      <w:divBdr>
        <w:top w:val="none" w:sz="0" w:space="0" w:color="auto"/>
        <w:left w:val="none" w:sz="0" w:space="0" w:color="auto"/>
        <w:bottom w:val="none" w:sz="0" w:space="0" w:color="auto"/>
        <w:right w:val="none" w:sz="0" w:space="0" w:color="auto"/>
      </w:divBdr>
    </w:div>
    <w:div w:id="848328587">
      <w:bodyDiv w:val="1"/>
      <w:marLeft w:val="0"/>
      <w:marRight w:val="0"/>
      <w:marTop w:val="0"/>
      <w:marBottom w:val="0"/>
      <w:divBdr>
        <w:top w:val="none" w:sz="0" w:space="0" w:color="auto"/>
        <w:left w:val="none" w:sz="0" w:space="0" w:color="auto"/>
        <w:bottom w:val="none" w:sz="0" w:space="0" w:color="auto"/>
        <w:right w:val="none" w:sz="0" w:space="0" w:color="auto"/>
      </w:divBdr>
    </w:div>
    <w:div w:id="859582587">
      <w:bodyDiv w:val="1"/>
      <w:marLeft w:val="0"/>
      <w:marRight w:val="0"/>
      <w:marTop w:val="0"/>
      <w:marBottom w:val="0"/>
      <w:divBdr>
        <w:top w:val="none" w:sz="0" w:space="0" w:color="auto"/>
        <w:left w:val="none" w:sz="0" w:space="0" w:color="auto"/>
        <w:bottom w:val="none" w:sz="0" w:space="0" w:color="auto"/>
        <w:right w:val="none" w:sz="0" w:space="0" w:color="auto"/>
      </w:divBdr>
    </w:div>
    <w:div w:id="877863418">
      <w:bodyDiv w:val="1"/>
      <w:marLeft w:val="0"/>
      <w:marRight w:val="0"/>
      <w:marTop w:val="0"/>
      <w:marBottom w:val="0"/>
      <w:divBdr>
        <w:top w:val="none" w:sz="0" w:space="0" w:color="auto"/>
        <w:left w:val="none" w:sz="0" w:space="0" w:color="auto"/>
        <w:bottom w:val="none" w:sz="0" w:space="0" w:color="auto"/>
        <w:right w:val="none" w:sz="0" w:space="0" w:color="auto"/>
      </w:divBdr>
    </w:div>
    <w:div w:id="879823442">
      <w:bodyDiv w:val="1"/>
      <w:marLeft w:val="0"/>
      <w:marRight w:val="0"/>
      <w:marTop w:val="0"/>
      <w:marBottom w:val="0"/>
      <w:divBdr>
        <w:top w:val="none" w:sz="0" w:space="0" w:color="auto"/>
        <w:left w:val="none" w:sz="0" w:space="0" w:color="auto"/>
        <w:bottom w:val="none" w:sz="0" w:space="0" w:color="auto"/>
        <w:right w:val="none" w:sz="0" w:space="0" w:color="auto"/>
      </w:divBdr>
    </w:div>
    <w:div w:id="888221080">
      <w:bodyDiv w:val="1"/>
      <w:marLeft w:val="0"/>
      <w:marRight w:val="0"/>
      <w:marTop w:val="0"/>
      <w:marBottom w:val="0"/>
      <w:divBdr>
        <w:top w:val="none" w:sz="0" w:space="0" w:color="auto"/>
        <w:left w:val="none" w:sz="0" w:space="0" w:color="auto"/>
        <w:bottom w:val="none" w:sz="0" w:space="0" w:color="auto"/>
        <w:right w:val="none" w:sz="0" w:space="0" w:color="auto"/>
      </w:divBdr>
    </w:div>
    <w:div w:id="899559526">
      <w:bodyDiv w:val="1"/>
      <w:marLeft w:val="0"/>
      <w:marRight w:val="0"/>
      <w:marTop w:val="0"/>
      <w:marBottom w:val="0"/>
      <w:divBdr>
        <w:top w:val="none" w:sz="0" w:space="0" w:color="auto"/>
        <w:left w:val="none" w:sz="0" w:space="0" w:color="auto"/>
        <w:bottom w:val="none" w:sz="0" w:space="0" w:color="auto"/>
        <w:right w:val="none" w:sz="0" w:space="0" w:color="auto"/>
      </w:divBdr>
    </w:div>
    <w:div w:id="921523003">
      <w:bodyDiv w:val="1"/>
      <w:marLeft w:val="0"/>
      <w:marRight w:val="0"/>
      <w:marTop w:val="0"/>
      <w:marBottom w:val="0"/>
      <w:divBdr>
        <w:top w:val="none" w:sz="0" w:space="0" w:color="auto"/>
        <w:left w:val="none" w:sz="0" w:space="0" w:color="auto"/>
        <w:bottom w:val="none" w:sz="0" w:space="0" w:color="auto"/>
        <w:right w:val="none" w:sz="0" w:space="0" w:color="auto"/>
      </w:divBdr>
    </w:div>
    <w:div w:id="923683245">
      <w:bodyDiv w:val="1"/>
      <w:marLeft w:val="0"/>
      <w:marRight w:val="0"/>
      <w:marTop w:val="0"/>
      <w:marBottom w:val="0"/>
      <w:divBdr>
        <w:top w:val="none" w:sz="0" w:space="0" w:color="auto"/>
        <w:left w:val="none" w:sz="0" w:space="0" w:color="auto"/>
        <w:bottom w:val="none" w:sz="0" w:space="0" w:color="auto"/>
        <w:right w:val="none" w:sz="0" w:space="0" w:color="auto"/>
      </w:divBdr>
    </w:div>
    <w:div w:id="929195292">
      <w:bodyDiv w:val="1"/>
      <w:marLeft w:val="0"/>
      <w:marRight w:val="0"/>
      <w:marTop w:val="0"/>
      <w:marBottom w:val="0"/>
      <w:divBdr>
        <w:top w:val="none" w:sz="0" w:space="0" w:color="auto"/>
        <w:left w:val="none" w:sz="0" w:space="0" w:color="auto"/>
        <w:bottom w:val="none" w:sz="0" w:space="0" w:color="auto"/>
        <w:right w:val="none" w:sz="0" w:space="0" w:color="auto"/>
      </w:divBdr>
    </w:div>
    <w:div w:id="930742809">
      <w:bodyDiv w:val="1"/>
      <w:marLeft w:val="0"/>
      <w:marRight w:val="0"/>
      <w:marTop w:val="0"/>
      <w:marBottom w:val="0"/>
      <w:divBdr>
        <w:top w:val="none" w:sz="0" w:space="0" w:color="auto"/>
        <w:left w:val="none" w:sz="0" w:space="0" w:color="auto"/>
        <w:bottom w:val="none" w:sz="0" w:space="0" w:color="auto"/>
        <w:right w:val="none" w:sz="0" w:space="0" w:color="auto"/>
      </w:divBdr>
    </w:div>
    <w:div w:id="948583996">
      <w:bodyDiv w:val="1"/>
      <w:marLeft w:val="0"/>
      <w:marRight w:val="0"/>
      <w:marTop w:val="0"/>
      <w:marBottom w:val="0"/>
      <w:divBdr>
        <w:top w:val="none" w:sz="0" w:space="0" w:color="auto"/>
        <w:left w:val="none" w:sz="0" w:space="0" w:color="auto"/>
        <w:bottom w:val="none" w:sz="0" w:space="0" w:color="auto"/>
        <w:right w:val="none" w:sz="0" w:space="0" w:color="auto"/>
      </w:divBdr>
    </w:div>
    <w:div w:id="950552453">
      <w:bodyDiv w:val="1"/>
      <w:marLeft w:val="0"/>
      <w:marRight w:val="0"/>
      <w:marTop w:val="0"/>
      <w:marBottom w:val="0"/>
      <w:divBdr>
        <w:top w:val="none" w:sz="0" w:space="0" w:color="auto"/>
        <w:left w:val="none" w:sz="0" w:space="0" w:color="auto"/>
        <w:bottom w:val="none" w:sz="0" w:space="0" w:color="auto"/>
        <w:right w:val="none" w:sz="0" w:space="0" w:color="auto"/>
      </w:divBdr>
    </w:div>
    <w:div w:id="952831718">
      <w:bodyDiv w:val="1"/>
      <w:marLeft w:val="0"/>
      <w:marRight w:val="0"/>
      <w:marTop w:val="0"/>
      <w:marBottom w:val="0"/>
      <w:divBdr>
        <w:top w:val="none" w:sz="0" w:space="0" w:color="auto"/>
        <w:left w:val="none" w:sz="0" w:space="0" w:color="auto"/>
        <w:bottom w:val="none" w:sz="0" w:space="0" w:color="auto"/>
        <w:right w:val="none" w:sz="0" w:space="0" w:color="auto"/>
      </w:divBdr>
    </w:div>
    <w:div w:id="961227392">
      <w:bodyDiv w:val="1"/>
      <w:marLeft w:val="0"/>
      <w:marRight w:val="0"/>
      <w:marTop w:val="0"/>
      <w:marBottom w:val="0"/>
      <w:divBdr>
        <w:top w:val="none" w:sz="0" w:space="0" w:color="auto"/>
        <w:left w:val="none" w:sz="0" w:space="0" w:color="auto"/>
        <w:bottom w:val="none" w:sz="0" w:space="0" w:color="auto"/>
        <w:right w:val="none" w:sz="0" w:space="0" w:color="auto"/>
      </w:divBdr>
    </w:div>
    <w:div w:id="962342528">
      <w:bodyDiv w:val="1"/>
      <w:marLeft w:val="0"/>
      <w:marRight w:val="0"/>
      <w:marTop w:val="0"/>
      <w:marBottom w:val="0"/>
      <w:divBdr>
        <w:top w:val="none" w:sz="0" w:space="0" w:color="auto"/>
        <w:left w:val="none" w:sz="0" w:space="0" w:color="auto"/>
        <w:bottom w:val="none" w:sz="0" w:space="0" w:color="auto"/>
        <w:right w:val="none" w:sz="0" w:space="0" w:color="auto"/>
      </w:divBdr>
    </w:div>
    <w:div w:id="963655487">
      <w:bodyDiv w:val="1"/>
      <w:marLeft w:val="0"/>
      <w:marRight w:val="0"/>
      <w:marTop w:val="0"/>
      <w:marBottom w:val="0"/>
      <w:divBdr>
        <w:top w:val="none" w:sz="0" w:space="0" w:color="auto"/>
        <w:left w:val="none" w:sz="0" w:space="0" w:color="auto"/>
        <w:bottom w:val="none" w:sz="0" w:space="0" w:color="auto"/>
        <w:right w:val="none" w:sz="0" w:space="0" w:color="auto"/>
      </w:divBdr>
    </w:div>
    <w:div w:id="967930411">
      <w:bodyDiv w:val="1"/>
      <w:marLeft w:val="0"/>
      <w:marRight w:val="0"/>
      <w:marTop w:val="0"/>
      <w:marBottom w:val="0"/>
      <w:divBdr>
        <w:top w:val="none" w:sz="0" w:space="0" w:color="auto"/>
        <w:left w:val="none" w:sz="0" w:space="0" w:color="auto"/>
        <w:bottom w:val="none" w:sz="0" w:space="0" w:color="auto"/>
        <w:right w:val="none" w:sz="0" w:space="0" w:color="auto"/>
      </w:divBdr>
    </w:div>
    <w:div w:id="983847504">
      <w:bodyDiv w:val="1"/>
      <w:marLeft w:val="0"/>
      <w:marRight w:val="0"/>
      <w:marTop w:val="0"/>
      <w:marBottom w:val="0"/>
      <w:divBdr>
        <w:top w:val="none" w:sz="0" w:space="0" w:color="auto"/>
        <w:left w:val="none" w:sz="0" w:space="0" w:color="auto"/>
        <w:bottom w:val="none" w:sz="0" w:space="0" w:color="auto"/>
        <w:right w:val="none" w:sz="0" w:space="0" w:color="auto"/>
      </w:divBdr>
    </w:div>
    <w:div w:id="992298157">
      <w:bodyDiv w:val="1"/>
      <w:marLeft w:val="0"/>
      <w:marRight w:val="0"/>
      <w:marTop w:val="0"/>
      <w:marBottom w:val="0"/>
      <w:divBdr>
        <w:top w:val="none" w:sz="0" w:space="0" w:color="auto"/>
        <w:left w:val="none" w:sz="0" w:space="0" w:color="auto"/>
        <w:bottom w:val="none" w:sz="0" w:space="0" w:color="auto"/>
        <w:right w:val="none" w:sz="0" w:space="0" w:color="auto"/>
      </w:divBdr>
    </w:div>
    <w:div w:id="994844284">
      <w:bodyDiv w:val="1"/>
      <w:marLeft w:val="0"/>
      <w:marRight w:val="0"/>
      <w:marTop w:val="0"/>
      <w:marBottom w:val="0"/>
      <w:divBdr>
        <w:top w:val="none" w:sz="0" w:space="0" w:color="auto"/>
        <w:left w:val="none" w:sz="0" w:space="0" w:color="auto"/>
        <w:bottom w:val="none" w:sz="0" w:space="0" w:color="auto"/>
        <w:right w:val="none" w:sz="0" w:space="0" w:color="auto"/>
      </w:divBdr>
    </w:div>
    <w:div w:id="1011223094">
      <w:bodyDiv w:val="1"/>
      <w:marLeft w:val="0"/>
      <w:marRight w:val="0"/>
      <w:marTop w:val="0"/>
      <w:marBottom w:val="0"/>
      <w:divBdr>
        <w:top w:val="none" w:sz="0" w:space="0" w:color="auto"/>
        <w:left w:val="none" w:sz="0" w:space="0" w:color="auto"/>
        <w:bottom w:val="none" w:sz="0" w:space="0" w:color="auto"/>
        <w:right w:val="none" w:sz="0" w:space="0" w:color="auto"/>
      </w:divBdr>
    </w:div>
    <w:div w:id="1019312812">
      <w:bodyDiv w:val="1"/>
      <w:marLeft w:val="0"/>
      <w:marRight w:val="0"/>
      <w:marTop w:val="0"/>
      <w:marBottom w:val="0"/>
      <w:divBdr>
        <w:top w:val="none" w:sz="0" w:space="0" w:color="auto"/>
        <w:left w:val="none" w:sz="0" w:space="0" w:color="auto"/>
        <w:bottom w:val="none" w:sz="0" w:space="0" w:color="auto"/>
        <w:right w:val="none" w:sz="0" w:space="0" w:color="auto"/>
      </w:divBdr>
    </w:div>
    <w:div w:id="1025790492">
      <w:bodyDiv w:val="1"/>
      <w:marLeft w:val="0"/>
      <w:marRight w:val="0"/>
      <w:marTop w:val="0"/>
      <w:marBottom w:val="0"/>
      <w:divBdr>
        <w:top w:val="none" w:sz="0" w:space="0" w:color="auto"/>
        <w:left w:val="none" w:sz="0" w:space="0" w:color="auto"/>
        <w:bottom w:val="none" w:sz="0" w:space="0" w:color="auto"/>
        <w:right w:val="none" w:sz="0" w:space="0" w:color="auto"/>
      </w:divBdr>
    </w:div>
    <w:div w:id="1030688909">
      <w:bodyDiv w:val="1"/>
      <w:marLeft w:val="0"/>
      <w:marRight w:val="0"/>
      <w:marTop w:val="0"/>
      <w:marBottom w:val="0"/>
      <w:divBdr>
        <w:top w:val="none" w:sz="0" w:space="0" w:color="auto"/>
        <w:left w:val="none" w:sz="0" w:space="0" w:color="auto"/>
        <w:bottom w:val="none" w:sz="0" w:space="0" w:color="auto"/>
        <w:right w:val="none" w:sz="0" w:space="0" w:color="auto"/>
      </w:divBdr>
    </w:div>
    <w:div w:id="1031615535">
      <w:bodyDiv w:val="1"/>
      <w:marLeft w:val="0"/>
      <w:marRight w:val="0"/>
      <w:marTop w:val="0"/>
      <w:marBottom w:val="0"/>
      <w:divBdr>
        <w:top w:val="none" w:sz="0" w:space="0" w:color="auto"/>
        <w:left w:val="none" w:sz="0" w:space="0" w:color="auto"/>
        <w:bottom w:val="none" w:sz="0" w:space="0" w:color="auto"/>
        <w:right w:val="none" w:sz="0" w:space="0" w:color="auto"/>
      </w:divBdr>
    </w:div>
    <w:div w:id="1041054173">
      <w:bodyDiv w:val="1"/>
      <w:marLeft w:val="0"/>
      <w:marRight w:val="0"/>
      <w:marTop w:val="0"/>
      <w:marBottom w:val="0"/>
      <w:divBdr>
        <w:top w:val="none" w:sz="0" w:space="0" w:color="auto"/>
        <w:left w:val="none" w:sz="0" w:space="0" w:color="auto"/>
        <w:bottom w:val="none" w:sz="0" w:space="0" w:color="auto"/>
        <w:right w:val="none" w:sz="0" w:space="0" w:color="auto"/>
      </w:divBdr>
    </w:div>
    <w:div w:id="1041977382">
      <w:bodyDiv w:val="1"/>
      <w:marLeft w:val="0"/>
      <w:marRight w:val="0"/>
      <w:marTop w:val="0"/>
      <w:marBottom w:val="0"/>
      <w:divBdr>
        <w:top w:val="none" w:sz="0" w:space="0" w:color="auto"/>
        <w:left w:val="none" w:sz="0" w:space="0" w:color="auto"/>
        <w:bottom w:val="none" w:sz="0" w:space="0" w:color="auto"/>
        <w:right w:val="none" w:sz="0" w:space="0" w:color="auto"/>
      </w:divBdr>
    </w:div>
    <w:div w:id="1044403653">
      <w:bodyDiv w:val="1"/>
      <w:marLeft w:val="0"/>
      <w:marRight w:val="0"/>
      <w:marTop w:val="0"/>
      <w:marBottom w:val="0"/>
      <w:divBdr>
        <w:top w:val="none" w:sz="0" w:space="0" w:color="auto"/>
        <w:left w:val="none" w:sz="0" w:space="0" w:color="auto"/>
        <w:bottom w:val="none" w:sz="0" w:space="0" w:color="auto"/>
        <w:right w:val="none" w:sz="0" w:space="0" w:color="auto"/>
      </w:divBdr>
    </w:div>
    <w:div w:id="1053850711">
      <w:bodyDiv w:val="1"/>
      <w:marLeft w:val="0"/>
      <w:marRight w:val="0"/>
      <w:marTop w:val="0"/>
      <w:marBottom w:val="0"/>
      <w:divBdr>
        <w:top w:val="none" w:sz="0" w:space="0" w:color="auto"/>
        <w:left w:val="none" w:sz="0" w:space="0" w:color="auto"/>
        <w:bottom w:val="none" w:sz="0" w:space="0" w:color="auto"/>
        <w:right w:val="none" w:sz="0" w:space="0" w:color="auto"/>
      </w:divBdr>
    </w:div>
    <w:div w:id="1053894703">
      <w:bodyDiv w:val="1"/>
      <w:marLeft w:val="0"/>
      <w:marRight w:val="0"/>
      <w:marTop w:val="0"/>
      <w:marBottom w:val="0"/>
      <w:divBdr>
        <w:top w:val="none" w:sz="0" w:space="0" w:color="auto"/>
        <w:left w:val="none" w:sz="0" w:space="0" w:color="auto"/>
        <w:bottom w:val="none" w:sz="0" w:space="0" w:color="auto"/>
        <w:right w:val="none" w:sz="0" w:space="0" w:color="auto"/>
      </w:divBdr>
    </w:div>
    <w:div w:id="1056314724">
      <w:bodyDiv w:val="1"/>
      <w:marLeft w:val="0"/>
      <w:marRight w:val="0"/>
      <w:marTop w:val="0"/>
      <w:marBottom w:val="0"/>
      <w:divBdr>
        <w:top w:val="none" w:sz="0" w:space="0" w:color="auto"/>
        <w:left w:val="none" w:sz="0" w:space="0" w:color="auto"/>
        <w:bottom w:val="none" w:sz="0" w:space="0" w:color="auto"/>
        <w:right w:val="none" w:sz="0" w:space="0" w:color="auto"/>
      </w:divBdr>
    </w:div>
    <w:div w:id="1088228940">
      <w:bodyDiv w:val="1"/>
      <w:marLeft w:val="0"/>
      <w:marRight w:val="0"/>
      <w:marTop w:val="0"/>
      <w:marBottom w:val="0"/>
      <w:divBdr>
        <w:top w:val="none" w:sz="0" w:space="0" w:color="auto"/>
        <w:left w:val="none" w:sz="0" w:space="0" w:color="auto"/>
        <w:bottom w:val="none" w:sz="0" w:space="0" w:color="auto"/>
        <w:right w:val="none" w:sz="0" w:space="0" w:color="auto"/>
      </w:divBdr>
    </w:div>
    <w:div w:id="1088498723">
      <w:bodyDiv w:val="1"/>
      <w:marLeft w:val="0"/>
      <w:marRight w:val="0"/>
      <w:marTop w:val="0"/>
      <w:marBottom w:val="0"/>
      <w:divBdr>
        <w:top w:val="none" w:sz="0" w:space="0" w:color="auto"/>
        <w:left w:val="none" w:sz="0" w:space="0" w:color="auto"/>
        <w:bottom w:val="none" w:sz="0" w:space="0" w:color="auto"/>
        <w:right w:val="none" w:sz="0" w:space="0" w:color="auto"/>
      </w:divBdr>
    </w:div>
    <w:div w:id="1095057918">
      <w:bodyDiv w:val="1"/>
      <w:marLeft w:val="0"/>
      <w:marRight w:val="0"/>
      <w:marTop w:val="0"/>
      <w:marBottom w:val="0"/>
      <w:divBdr>
        <w:top w:val="none" w:sz="0" w:space="0" w:color="auto"/>
        <w:left w:val="none" w:sz="0" w:space="0" w:color="auto"/>
        <w:bottom w:val="none" w:sz="0" w:space="0" w:color="auto"/>
        <w:right w:val="none" w:sz="0" w:space="0" w:color="auto"/>
      </w:divBdr>
    </w:div>
    <w:div w:id="1127895704">
      <w:bodyDiv w:val="1"/>
      <w:marLeft w:val="0"/>
      <w:marRight w:val="0"/>
      <w:marTop w:val="0"/>
      <w:marBottom w:val="0"/>
      <w:divBdr>
        <w:top w:val="none" w:sz="0" w:space="0" w:color="auto"/>
        <w:left w:val="none" w:sz="0" w:space="0" w:color="auto"/>
        <w:bottom w:val="none" w:sz="0" w:space="0" w:color="auto"/>
        <w:right w:val="none" w:sz="0" w:space="0" w:color="auto"/>
      </w:divBdr>
    </w:div>
    <w:div w:id="1145849740">
      <w:bodyDiv w:val="1"/>
      <w:marLeft w:val="0"/>
      <w:marRight w:val="0"/>
      <w:marTop w:val="0"/>
      <w:marBottom w:val="0"/>
      <w:divBdr>
        <w:top w:val="none" w:sz="0" w:space="0" w:color="auto"/>
        <w:left w:val="none" w:sz="0" w:space="0" w:color="auto"/>
        <w:bottom w:val="none" w:sz="0" w:space="0" w:color="auto"/>
        <w:right w:val="none" w:sz="0" w:space="0" w:color="auto"/>
      </w:divBdr>
    </w:div>
    <w:div w:id="1180507488">
      <w:bodyDiv w:val="1"/>
      <w:marLeft w:val="0"/>
      <w:marRight w:val="0"/>
      <w:marTop w:val="0"/>
      <w:marBottom w:val="0"/>
      <w:divBdr>
        <w:top w:val="none" w:sz="0" w:space="0" w:color="auto"/>
        <w:left w:val="none" w:sz="0" w:space="0" w:color="auto"/>
        <w:bottom w:val="none" w:sz="0" w:space="0" w:color="auto"/>
        <w:right w:val="none" w:sz="0" w:space="0" w:color="auto"/>
      </w:divBdr>
    </w:div>
    <w:div w:id="1185561823">
      <w:bodyDiv w:val="1"/>
      <w:marLeft w:val="0"/>
      <w:marRight w:val="0"/>
      <w:marTop w:val="0"/>
      <w:marBottom w:val="0"/>
      <w:divBdr>
        <w:top w:val="none" w:sz="0" w:space="0" w:color="auto"/>
        <w:left w:val="none" w:sz="0" w:space="0" w:color="auto"/>
        <w:bottom w:val="none" w:sz="0" w:space="0" w:color="auto"/>
        <w:right w:val="none" w:sz="0" w:space="0" w:color="auto"/>
      </w:divBdr>
    </w:div>
    <w:div w:id="1185944894">
      <w:bodyDiv w:val="1"/>
      <w:marLeft w:val="0"/>
      <w:marRight w:val="0"/>
      <w:marTop w:val="0"/>
      <w:marBottom w:val="0"/>
      <w:divBdr>
        <w:top w:val="none" w:sz="0" w:space="0" w:color="auto"/>
        <w:left w:val="none" w:sz="0" w:space="0" w:color="auto"/>
        <w:bottom w:val="none" w:sz="0" w:space="0" w:color="auto"/>
        <w:right w:val="none" w:sz="0" w:space="0" w:color="auto"/>
      </w:divBdr>
    </w:div>
    <w:div w:id="1188300553">
      <w:bodyDiv w:val="1"/>
      <w:marLeft w:val="0"/>
      <w:marRight w:val="0"/>
      <w:marTop w:val="0"/>
      <w:marBottom w:val="0"/>
      <w:divBdr>
        <w:top w:val="none" w:sz="0" w:space="0" w:color="auto"/>
        <w:left w:val="none" w:sz="0" w:space="0" w:color="auto"/>
        <w:bottom w:val="none" w:sz="0" w:space="0" w:color="auto"/>
        <w:right w:val="none" w:sz="0" w:space="0" w:color="auto"/>
      </w:divBdr>
    </w:div>
    <w:div w:id="1189946250">
      <w:bodyDiv w:val="1"/>
      <w:marLeft w:val="0"/>
      <w:marRight w:val="0"/>
      <w:marTop w:val="0"/>
      <w:marBottom w:val="0"/>
      <w:divBdr>
        <w:top w:val="none" w:sz="0" w:space="0" w:color="auto"/>
        <w:left w:val="none" w:sz="0" w:space="0" w:color="auto"/>
        <w:bottom w:val="none" w:sz="0" w:space="0" w:color="auto"/>
        <w:right w:val="none" w:sz="0" w:space="0" w:color="auto"/>
      </w:divBdr>
    </w:div>
    <w:div w:id="1192105778">
      <w:bodyDiv w:val="1"/>
      <w:marLeft w:val="0"/>
      <w:marRight w:val="0"/>
      <w:marTop w:val="0"/>
      <w:marBottom w:val="0"/>
      <w:divBdr>
        <w:top w:val="none" w:sz="0" w:space="0" w:color="auto"/>
        <w:left w:val="none" w:sz="0" w:space="0" w:color="auto"/>
        <w:bottom w:val="none" w:sz="0" w:space="0" w:color="auto"/>
        <w:right w:val="none" w:sz="0" w:space="0" w:color="auto"/>
      </w:divBdr>
    </w:div>
    <w:div w:id="1205170314">
      <w:bodyDiv w:val="1"/>
      <w:marLeft w:val="0"/>
      <w:marRight w:val="0"/>
      <w:marTop w:val="0"/>
      <w:marBottom w:val="0"/>
      <w:divBdr>
        <w:top w:val="none" w:sz="0" w:space="0" w:color="auto"/>
        <w:left w:val="none" w:sz="0" w:space="0" w:color="auto"/>
        <w:bottom w:val="none" w:sz="0" w:space="0" w:color="auto"/>
        <w:right w:val="none" w:sz="0" w:space="0" w:color="auto"/>
      </w:divBdr>
    </w:div>
    <w:div w:id="1209411008">
      <w:bodyDiv w:val="1"/>
      <w:marLeft w:val="0"/>
      <w:marRight w:val="0"/>
      <w:marTop w:val="0"/>
      <w:marBottom w:val="0"/>
      <w:divBdr>
        <w:top w:val="none" w:sz="0" w:space="0" w:color="auto"/>
        <w:left w:val="none" w:sz="0" w:space="0" w:color="auto"/>
        <w:bottom w:val="none" w:sz="0" w:space="0" w:color="auto"/>
        <w:right w:val="none" w:sz="0" w:space="0" w:color="auto"/>
      </w:divBdr>
    </w:div>
    <w:div w:id="1235319716">
      <w:bodyDiv w:val="1"/>
      <w:marLeft w:val="0"/>
      <w:marRight w:val="0"/>
      <w:marTop w:val="0"/>
      <w:marBottom w:val="0"/>
      <w:divBdr>
        <w:top w:val="none" w:sz="0" w:space="0" w:color="auto"/>
        <w:left w:val="none" w:sz="0" w:space="0" w:color="auto"/>
        <w:bottom w:val="none" w:sz="0" w:space="0" w:color="auto"/>
        <w:right w:val="none" w:sz="0" w:space="0" w:color="auto"/>
      </w:divBdr>
    </w:div>
    <w:div w:id="1238632481">
      <w:bodyDiv w:val="1"/>
      <w:marLeft w:val="0"/>
      <w:marRight w:val="0"/>
      <w:marTop w:val="0"/>
      <w:marBottom w:val="0"/>
      <w:divBdr>
        <w:top w:val="none" w:sz="0" w:space="0" w:color="auto"/>
        <w:left w:val="none" w:sz="0" w:space="0" w:color="auto"/>
        <w:bottom w:val="none" w:sz="0" w:space="0" w:color="auto"/>
        <w:right w:val="none" w:sz="0" w:space="0" w:color="auto"/>
      </w:divBdr>
    </w:div>
    <w:div w:id="1251507487">
      <w:bodyDiv w:val="1"/>
      <w:marLeft w:val="0"/>
      <w:marRight w:val="0"/>
      <w:marTop w:val="0"/>
      <w:marBottom w:val="0"/>
      <w:divBdr>
        <w:top w:val="none" w:sz="0" w:space="0" w:color="auto"/>
        <w:left w:val="none" w:sz="0" w:space="0" w:color="auto"/>
        <w:bottom w:val="none" w:sz="0" w:space="0" w:color="auto"/>
        <w:right w:val="none" w:sz="0" w:space="0" w:color="auto"/>
      </w:divBdr>
    </w:div>
    <w:div w:id="1257666253">
      <w:bodyDiv w:val="1"/>
      <w:marLeft w:val="0"/>
      <w:marRight w:val="0"/>
      <w:marTop w:val="0"/>
      <w:marBottom w:val="0"/>
      <w:divBdr>
        <w:top w:val="none" w:sz="0" w:space="0" w:color="auto"/>
        <w:left w:val="none" w:sz="0" w:space="0" w:color="auto"/>
        <w:bottom w:val="none" w:sz="0" w:space="0" w:color="auto"/>
        <w:right w:val="none" w:sz="0" w:space="0" w:color="auto"/>
      </w:divBdr>
    </w:div>
    <w:div w:id="1282112645">
      <w:bodyDiv w:val="1"/>
      <w:marLeft w:val="0"/>
      <w:marRight w:val="0"/>
      <w:marTop w:val="0"/>
      <w:marBottom w:val="0"/>
      <w:divBdr>
        <w:top w:val="none" w:sz="0" w:space="0" w:color="auto"/>
        <w:left w:val="none" w:sz="0" w:space="0" w:color="auto"/>
        <w:bottom w:val="none" w:sz="0" w:space="0" w:color="auto"/>
        <w:right w:val="none" w:sz="0" w:space="0" w:color="auto"/>
      </w:divBdr>
    </w:div>
    <w:div w:id="1282373175">
      <w:bodyDiv w:val="1"/>
      <w:marLeft w:val="0"/>
      <w:marRight w:val="0"/>
      <w:marTop w:val="0"/>
      <w:marBottom w:val="0"/>
      <w:divBdr>
        <w:top w:val="none" w:sz="0" w:space="0" w:color="auto"/>
        <w:left w:val="none" w:sz="0" w:space="0" w:color="auto"/>
        <w:bottom w:val="none" w:sz="0" w:space="0" w:color="auto"/>
        <w:right w:val="none" w:sz="0" w:space="0" w:color="auto"/>
      </w:divBdr>
    </w:div>
    <w:div w:id="1286424797">
      <w:bodyDiv w:val="1"/>
      <w:marLeft w:val="0"/>
      <w:marRight w:val="0"/>
      <w:marTop w:val="0"/>
      <w:marBottom w:val="0"/>
      <w:divBdr>
        <w:top w:val="none" w:sz="0" w:space="0" w:color="auto"/>
        <w:left w:val="none" w:sz="0" w:space="0" w:color="auto"/>
        <w:bottom w:val="none" w:sz="0" w:space="0" w:color="auto"/>
        <w:right w:val="none" w:sz="0" w:space="0" w:color="auto"/>
      </w:divBdr>
    </w:div>
    <w:div w:id="1302887728">
      <w:bodyDiv w:val="1"/>
      <w:marLeft w:val="0"/>
      <w:marRight w:val="0"/>
      <w:marTop w:val="0"/>
      <w:marBottom w:val="0"/>
      <w:divBdr>
        <w:top w:val="none" w:sz="0" w:space="0" w:color="auto"/>
        <w:left w:val="none" w:sz="0" w:space="0" w:color="auto"/>
        <w:bottom w:val="none" w:sz="0" w:space="0" w:color="auto"/>
        <w:right w:val="none" w:sz="0" w:space="0" w:color="auto"/>
      </w:divBdr>
    </w:div>
    <w:div w:id="1303657711">
      <w:bodyDiv w:val="1"/>
      <w:marLeft w:val="0"/>
      <w:marRight w:val="0"/>
      <w:marTop w:val="0"/>
      <w:marBottom w:val="0"/>
      <w:divBdr>
        <w:top w:val="none" w:sz="0" w:space="0" w:color="auto"/>
        <w:left w:val="none" w:sz="0" w:space="0" w:color="auto"/>
        <w:bottom w:val="none" w:sz="0" w:space="0" w:color="auto"/>
        <w:right w:val="none" w:sz="0" w:space="0" w:color="auto"/>
      </w:divBdr>
    </w:div>
    <w:div w:id="1327435936">
      <w:bodyDiv w:val="1"/>
      <w:marLeft w:val="0"/>
      <w:marRight w:val="0"/>
      <w:marTop w:val="0"/>
      <w:marBottom w:val="0"/>
      <w:divBdr>
        <w:top w:val="none" w:sz="0" w:space="0" w:color="auto"/>
        <w:left w:val="none" w:sz="0" w:space="0" w:color="auto"/>
        <w:bottom w:val="none" w:sz="0" w:space="0" w:color="auto"/>
        <w:right w:val="none" w:sz="0" w:space="0" w:color="auto"/>
      </w:divBdr>
    </w:div>
    <w:div w:id="1330862463">
      <w:bodyDiv w:val="1"/>
      <w:marLeft w:val="0"/>
      <w:marRight w:val="0"/>
      <w:marTop w:val="0"/>
      <w:marBottom w:val="0"/>
      <w:divBdr>
        <w:top w:val="none" w:sz="0" w:space="0" w:color="auto"/>
        <w:left w:val="none" w:sz="0" w:space="0" w:color="auto"/>
        <w:bottom w:val="none" w:sz="0" w:space="0" w:color="auto"/>
        <w:right w:val="none" w:sz="0" w:space="0" w:color="auto"/>
      </w:divBdr>
    </w:div>
    <w:div w:id="1339045716">
      <w:bodyDiv w:val="1"/>
      <w:marLeft w:val="0"/>
      <w:marRight w:val="0"/>
      <w:marTop w:val="0"/>
      <w:marBottom w:val="0"/>
      <w:divBdr>
        <w:top w:val="none" w:sz="0" w:space="0" w:color="auto"/>
        <w:left w:val="none" w:sz="0" w:space="0" w:color="auto"/>
        <w:bottom w:val="none" w:sz="0" w:space="0" w:color="auto"/>
        <w:right w:val="none" w:sz="0" w:space="0" w:color="auto"/>
      </w:divBdr>
    </w:div>
    <w:div w:id="1340233046">
      <w:bodyDiv w:val="1"/>
      <w:marLeft w:val="0"/>
      <w:marRight w:val="0"/>
      <w:marTop w:val="0"/>
      <w:marBottom w:val="0"/>
      <w:divBdr>
        <w:top w:val="none" w:sz="0" w:space="0" w:color="auto"/>
        <w:left w:val="none" w:sz="0" w:space="0" w:color="auto"/>
        <w:bottom w:val="none" w:sz="0" w:space="0" w:color="auto"/>
        <w:right w:val="none" w:sz="0" w:space="0" w:color="auto"/>
      </w:divBdr>
    </w:div>
    <w:div w:id="1343094968">
      <w:bodyDiv w:val="1"/>
      <w:marLeft w:val="0"/>
      <w:marRight w:val="0"/>
      <w:marTop w:val="0"/>
      <w:marBottom w:val="0"/>
      <w:divBdr>
        <w:top w:val="none" w:sz="0" w:space="0" w:color="auto"/>
        <w:left w:val="none" w:sz="0" w:space="0" w:color="auto"/>
        <w:bottom w:val="none" w:sz="0" w:space="0" w:color="auto"/>
        <w:right w:val="none" w:sz="0" w:space="0" w:color="auto"/>
      </w:divBdr>
    </w:div>
    <w:div w:id="1346714152">
      <w:bodyDiv w:val="1"/>
      <w:marLeft w:val="0"/>
      <w:marRight w:val="0"/>
      <w:marTop w:val="0"/>
      <w:marBottom w:val="0"/>
      <w:divBdr>
        <w:top w:val="none" w:sz="0" w:space="0" w:color="auto"/>
        <w:left w:val="none" w:sz="0" w:space="0" w:color="auto"/>
        <w:bottom w:val="none" w:sz="0" w:space="0" w:color="auto"/>
        <w:right w:val="none" w:sz="0" w:space="0" w:color="auto"/>
      </w:divBdr>
    </w:div>
    <w:div w:id="1378048008">
      <w:bodyDiv w:val="1"/>
      <w:marLeft w:val="0"/>
      <w:marRight w:val="0"/>
      <w:marTop w:val="0"/>
      <w:marBottom w:val="0"/>
      <w:divBdr>
        <w:top w:val="none" w:sz="0" w:space="0" w:color="auto"/>
        <w:left w:val="none" w:sz="0" w:space="0" w:color="auto"/>
        <w:bottom w:val="none" w:sz="0" w:space="0" w:color="auto"/>
        <w:right w:val="none" w:sz="0" w:space="0" w:color="auto"/>
      </w:divBdr>
    </w:div>
    <w:div w:id="1400327520">
      <w:bodyDiv w:val="1"/>
      <w:marLeft w:val="0"/>
      <w:marRight w:val="0"/>
      <w:marTop w:val="0"/>
      <w:marBottom w:val="0"/>
      <w:divBdr>
        <w:top w:val="none" w:sz="0" w:space="0" w:color="auto"/>
        <w:left w:val="none" w:sz="0" w:space="0" w:color="auto"/>
        <w:bottom w:val="none" w:sz="0" w:space="0" w:color="auto"/>
        <w:right w:val="none" w:sz="0" w:space="0" w:color="auto"/>
      </w:divBdr>
    </w:div>
    <w:div w:id="1403529157">
      <w:bodyDiv w:val="1"/>
      <w:marLeft w:val="0"/>
      <w:marRight w:val="0"/>
      <w:marTop w:val="0"/>
      <w:marBottom w:val="0"/>
      <w:divBdr>
        <w:top w:val="none" w:sz="0" w:space="0" w:color="auto"/>
        <w:left w:val="none" w:sz="0" w:space="0" w:color="auto"/>
        <w:bottom w:val="none" w:sz="0" w:space="0" w:color="auto"/>
        <w:right w:val="none" w:sz="0" w:space="0" w:color="auto"/>
      </w:divBdr>
    </w:div>
    <w:div w:id="1410037773">
      <w:bodyDiv w:val="1"/>
      <w:marLeft w:val="0"/>
      <w:marRight w:val="0"/>
      <w:marTop w:val="0"/>
      <w:marBottom w:val="0"/>
      <w:divBdr>
        <w:top w:val="none" w:sz="0" w:space="0" w:color="auto"/>
        <w:left w:val="none" w:sz="0" w:space="0" w:color="auto"/>
        <w:bottom w:val="none" w:sz="0" w:space="0" w:color="auto"/>
        <w:right w:val="none" w:sz="0" w:space="0" w:color="auto"/>
      </w:divBdr>
    </w:div>
    <w:div w:id="1415977732">
      <w:bodyDiv w:val="1"/>
      <w:marLeft w:val="0"/>
      <w:marRight w:val="0"/>
      <w:marTop w:val="0"/>
      <w:marBottom w:val="0"/>
      <w:divBdr>
        <w:top w:val="none" w:sz="0" w:space="0" w:color="auto"/>
        <w:left w:val="none" w:sz="0" w:space="0" w:color="auto"/>
        <w:bottom w:val="none" w:sz="0" w:space="0" w:color="auto"/>
        <w:right w:val="none" w:sz="0" w:space="0" w:color="auto"/>
      </w:divBdr>
      <w:divsChild>
        <w:div w:id="822548647">
          <w:marLeft w:val="0"/>
          <w:marRight w:val="0"/>
          <w:marTop w:val="0"/>
          <w:marBottom w:val="0"/>
          <w:divBdr>
            <w:top w:val="none" w:sz="0" w:space="0" w:color="auto"/>
            <w:left w:val="none" w:sz="0" w:space="0" w:color="auto"/>
            <w:bottom w:val="none" w:sz="0" w:space="0" w:color="auto"/>
            <w:right w:val="none" w:sz="0" w:space="0" w:color="auto"/>
          </w:divBdr>
        </w:div>
      </w:divsChild>
    </w:div>
    <w:div w:id="1423839796">
      <w:bodyDiv w:val="1"/>
      <w:marLeft w:val="0"/>
      <w:marRight w:val="0"/>
      <w:marTop w:val="0"/>
      <w:marBottom w:val="0"/>
      <w:divBdr>
        <w:top w:val="none" w:sz="0" w:space="0" w:color="auto"/>
        <w:left w:val="none" w:sz="0" w:space="0" w:color="auto"/>
        <w:bottom w:val="none" w:sz="0" w:space="0" w:color="auto"/>
        <w:right w:val="none" w:sz="0" w:space="0" w:color="auto"/>
      </w:divBdr>
    </w:div>
    <w:div w:id="1434787290">
      <w:bodyDiv w:val="1"/>
      <w:marLeft w:val="0"/>
      <w:marRight w:val="0"/>
      <w:marTop w:val="0"/>
      <w:marBottom w:val="0"/>
      <w:divBdr>
        <w:top w:val="none" w:sz="0" w:space="0" w:color="auto"/>
        <w:left w:val="none" w:sz="0" w:space="0" w:color="auto"/>
        <w:bottom w:val="none" w:sz="0" w:space="0" w:color="auto"/>
        <w:right w:val="none" w:sz="0" w:space="0" w:color="auto"/>
      </w:divBdr>
    </w:div>
    <w:div w:id="1450054405">
      <w:bodyDiv w:val="1"/>
      <w:marLeft w:val="0"/>
      <w:marRight w:val="0"/>
      <w:marTop w:val="0"/>
      <w:marBottom w:val="0"/>
      <w:divBdr>
        <w:top w:val="none" w:sz="0" w:space="0" w:color="auto"/>
        <w:left w:val="none" w:sz="0" w:space="0" w:color="auto"/>
        <w:bottom w:val="none" w:sz="0" w:space="0" w:color="auto"/>
        <w:right w:val="none" w:sz="0" w:space="0" w:color="auto"/>
      </w:divBdr>
    </w:div>
    <w:div w:id="1463115546">
      <w:bodyDiv w:val="1"/>
      <w:marLeft w:val="0"/>
      <w:marRight w:val="0"/>
      <w:marTop w:val="0"/>
      <w:marBottom w:val="0"/>
      <w:divBdr>
        <w:top w:val="none" w:sz="0" w:space="0" w:color="auto"/>
        <w:left w:val="none" w:sz="0" w:space="0" w:color="auto"/>
        <w:bottom w:val="none" w:sz="0" w:space="0" w:color="auto"/>
        <w:right w:val="none" w:sz="0" w:space="0" w:color="auto"/>
      </w:divBdr>
    </w:div>
    <w:div w:id="1464733816">
      <w:bodyDiv w:val="1"/>
      <w:marLeft w:val="0"/>
      <w:marRight w:val="0"/>
      <w:marTop w:val="0"/>
      <w:marBottom w:val="0"/>
      <w:divBdr>
        <w:top w:val="none" w:sz="0" w:space="0" w:color="auto"/>
        <w:left w:val="none" w:sz="0" w:space="0" w:color="auto"/>
        <w:bottom w:val="none" w:sz="0" w:space="0" w:color="auto"/>
        <w:right w:val="none" w:sz="0" w:space="0" w:color="auto"/>
      </w:divBdr>
    </w:div>
    <w:div w:id="1467165451">
      <w:bodyDiv w:val="1"/>
      <w:marLeft w:val="0"/>
      <w:marRight w:val="0"/>
      <w:marTop w:val="0"/>
      <w:marBottom w:val="0"/>
      <w:divBdr>
        <w:top w:val="none" w:sz="0" w:space="0" w:color="auto"/>
        <w:left w:val="none" w:sz="0" w:space="0" w:color="auto"/>
        <w:bottom w:val="none" w:sz="0" w:space="0" w:color="auto"/>
        <w:right w:val="none" w:sz="0" w:space="0" w:color="auto"/>
      </w:divBdr>
    </w:div>
    <w:div w:id="1469013509">
      <w:bodyDiv w:val="1"/>
      <w:marLeft w:val="0"/>
      <w:marRight w:val="0"/>
      <w:marTop w:val="0"/>
      <w:marBottom w:val="0"/>
      <w:divBdr>
        <w:top w:val="none" w:sz="0" w:space="0" w:color="auto"/>
        <w:left w:val="none" w:sz="0" w:space="0" w:color="auto"/>
        <w:bottom w:val="none" w:sz="0" w:space="0" w:color="auto"/>
        <w:right w:val="none" w:sz="0" w:space="0" w:color="auto"/>
      </w:divBdr>
    </w:div>
    <w:div w:id="1482232950">
      <w:bodyDiv w:val="1"/>
      <w:marLeft w:val="0"/>
      <w:marRight w:val="0"/>
      <w:marTop w:val="0"/>
      <w:marBottom w:val="0"/>
      <w:divBdr>
        <w:top w:val="none" w:sz="0" w:space="0" w:color="auto"/>
        <w:left w:val="none" w:sz="0" w:space="0" w:color="auto"/>
        <w:bottom w:val="none" w:sz="0" w:space="0" w:color="auto"/>
        <w:right w:val="none" w:sz="0" w:space="0" w:color="auto"/>
      </w:divBdr>
    </w:div>
    <w:div w:id="1484348100">
      <w:bodyDiv w:val="1"/>
      <w:marLeft w:val="0"/>
      <w:marRight w:val="0"/>
      <w:marTop w:val="0"/>
      <w:marBottom w:val="0"/>
      <w:divBdr>
        <w:top w:val="none" w:sz="0" w:space="0" w:color="auto"/>
        <w:left w:val="none" w:sz="0" w:space="0" w:color="auto"/>
        <w:bottom w:val="none" w:sz="0" w:space="0" w:color="auto"/>
        <w:right w:val="none" w:sz="0" w:space="0" w:color="auto"/>
      </w:divBdr>
    </w:div>
    <w:div w:id="1489245134">
      <w:bodyDiv w:val="1"/>
      <w:marLeft w:val="0"/>
      <w:marRight w:val="0"/>
      <w:marTop w:val="0"/>
      <w:marBottom w:val="0"/>
      <w:divBdr>
        <w:top w:val="none" w:sz="0" w:space="0" w:color="auto"/>
        <w:left w:val="none" w:sz="0" w:space="0" w:color="auto"/>
        <w:bottom w:val="none" w:sz="0" w:space="0" w:color="auto"/>
        <w:right w:val="none" w:sz="0" w:space="0" w:color="auto"/>
      </w:divBdr>
    </w:div>
    <w:div w:id="1503549374">
      <w:bodyDiv w:val="1"/>
      <w:marLeft w:val="0"/>
      <w:marRight w:val="0"/>
      <w:marTop w:val="0"/>
      <w:marBottom w:val="0"/>
      <w:divBdr>
        <w:top w:val="none" w:sz="0" w:space="0" w:color="auto"/>
        <w:left w:val="none" w:sz="0" w:space="0" w:color="auto"/>
        <w:bottom w:val="none" w:sz="0" w:space="0" w:color="auto"/>
        <w:right w:val="none" w:sz="0" w:space="0" w:color="auto"/>
      </w:divBdr>
    </w:div>
    <w:div w:id="1504588905">
      <w:bodyDiv w:val="1"/>
      <w:marLeft w:val="0"/>
      <w:marRight w:val="0"/>
      <w:marTop w:val="0"/>
      <w:marBottom w:val="0"/>
      <w:divBdr>
        <w:top w:val="none" w:sz="0" w:space="0" w:color="auto"/>
        <w:left w:val="none" w:sz="0" w:space="0" w:color="auto"/>
        <w:bottom w:val="none" w:sz="0" w:space="0" w:color="auto"/>
        <w:right w:val="none" w:sz="0" w:space="0" w:color="auto"/>
      </w:divBdr>
    </w:div>
    <w:div w:id="1504709057">
      <w:bodyDiv w:val="1"/>
      <w:marLeft w:val="0"/>
      <w:marRight w:val="0"/>
      <w:marTop w:val="0"/>
      <w:marBottom w:val="0"/>
      <w:divBdr>
        <w:top w:val="none" w:sz="0" w:space="0" w:color="auto"/>
        <w:left w:val="none" w:sz="0" w:space="0" w:color="auto"/>
        <w:bottom w:val="none" w:sz="0" w:space="0" w:color="auto"/>
        <w:right w:val="none" w:sz="0" w:space="0" w:color="auto"/>
      </w:divBdr>
    </w:div>
    <w:div w:id="1507137395">
      <w:bodyDiv w:val="1"/>
      <w:marLeft w:val="0"/>
      <w:marRight w:val="0"/>
      <w:marTop w:val="0"/>
      <w:marBottom w:val="0"/>
      <w:divBdr>
        <w:top w:val="none" w:sz="0" w:space="0" w:color="auto"/>
        <w:left w:val="none" w:sz="0" w:space="0" w:color="auto"/>
        <w:bottom w:val="none" w:sz="0" w:space="0" w:color="auto"/>
        <w:right w:val="none" w:sz="0" w:space="0" w:color="auto"/>
      </w:divBdr>
    </w:div>
    <w:div w:id="1507477759">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09103913">
      <w:bodyDiv w:val="1"/>
      <w:marLeft w:val="0"/>
      <w:marRight w:val="0"/>
      <w:marTop w:val="0"/>
      <w:marBottom w:val="0"/>
      <w:divBdr>
        <w:top w:val="none" w:sz="0" w:space="0" w:color="auto"/>
        <w:left w:val="none" w:sz="0" w:space="0" w:color="auto"/>
        <w:bottom w:val="none" w:sz="0" w:space="0" w:color="auto"/>
        <w:right w:val="none" w:sz="0" w:space="0" w:color="auto"/>
      </w:divBdr>
    </w:div>
    <w:div w:id="1513061015">
      <w:bodyDiv w:val="1"/>
      <w:marLeft w:val="0"/>
      <w:marRight w:val="0"/>
      <w:marTop w:val="0"/>
      <w:marBottom w:val="0"/>
      <w:divBdr>
        <w:top w:val="none" w:sz="0" w:space="0" w:color="auto"/>
        <w:left w:val="none" w:sz="0" w:space="0" w:color="auto"/>
        <w:bottom w:val="none" w:sz="0" w:space="0" w:color="auto"/>
        <w:right w:val="none" w:sz="0" w:space="0" w:color="auto"/>
      </w:divBdr>
    </w:div>
    <w:div w:id="1513883369">
      <w:bodyDiv w:val="1"/>
      <w:marLeft w:val="0"/>
      <w:marRight w:val="0"/>
      <w:marTop w:val="0"/>
      <w:marBottom w:val="0"/>
      <w:divBdr>
        <w:top w:val="none" w:sz="0" w:space="0" w:color="auto"/>
        <w:left w:val="none" w:sz="0" w:space="0" w:color="auto"/>
        <w:bottom w:val="none" w:sz="0" w:space="0" w:color="auto"/>
        <w:right w:val="none" w:sz="0" w:space="0" w:color="auto"/>
      </w:divBdr>
    </w:div>
    <w:div w:id="1520504758">
      <w:bodyDiv w:val="1"/>
      <w:marLeft w:val="0"/>
      <w:marRight w:val="0"/>
      <w:marTop w:val="0"/>
      <w:marBottom w:val="0"/>
      <w:divBdr>
        <w:top w:val="none" w:sz="0" w:space="0" w:color="auto"/>
        <w:left w:val="none" w:sz="0" w:space="0" w:color="auto"/>
        <w:bottom w:val="none" w:sz="0" w:space="0" w:color="auto"/>
        <w:right w:val="none" w:sz="0" w:space="0" w:color="auto"/>
      </w:divBdr>
    </w:div>
    <w:div w:id="1529903684">
      <w:bodyDiv w:val="1"/>
      <w:marLeft w:val="0"/>
      <w:marRight w:val="0"/>
      <w:marTop w:val="0"/>
      <w:marBottom w:val="0"/>
      <w:divBdr>
        <w:top w:val="none" w:sz="0" w:space="0" w:color="auto"/>
        <w:left w:val="none" w:sz="0" w:space="0" w:color="auto"/>
        <w:bottom w:val="none" w:sz="0" w:space="0" w:color="auto"/>
        <w:right w:val="none" w:sz="0" w:space="0" w:color="auto"/>
      </w:divBdr>
    </w:div>
    <w:div w:id="1536697862">
      <w:bodyDiv w:val="1"/>
      <w:marLeft w:val="0"/>
      <w:marRight w:val="0"/>
      <w:marTop w:val="0"/>
      <w:marBottom w:val="0"/>
      <w:divBdr>
        <w:top w:val="none" w:sz="0" w:space="0" w:color="auto"/>
        <w:left w:val="none" w:sz="0" w:space="0" w:color="auto"/>
        <w:bottom w:val="none" w:sz="0" w:space="0" w:color="auto"/>
        <w:right w:val="none" w:sz="0" w:space="0" w:color="auto"/>
      </w:divBdr>
    </w:div>
    <w:div w:id="1536961181">
      <w:bodyDiv w:val="1"/>
      <w:marLeft w:val="0"/>
      <w:marRight w:val="0"/>
      <w:marTop w:val="0"/>
      <w:marBottom w:val="0"/>
      <w:divBdr>
        <w:top w:val="none" w:sz="0" w:space="0" w:color="auto"/>
        <w:left w:val="none" w:sz="0" w:space="0" w:color="auto"/>
        <w:bottom w:val="none" w:sz="0" w:space="0" w:color="auto"/>
        <w:right w:val="none" w:sz="0" w:space="0" w:color="auto"/>
      </w:divBdr>
    </w:div>
    <w:div w:id="1556575570">
      <w:bodyDiv w:val="1"/>
      <w:marLeft w:val="0"/>
      <w:marRight w:val="0"/>
      <w:marTop w:val="0"/>
      <w:marBottom w:val="0"/>
      <w:divBdr>
        <w:top w:val="none" w:sz="0" w:space="0" w:color="auto"/>
        <w:left w:val="none" w:sz="0" w:space="0" w:color="auto"/>
        <w:bottom w:val="none" w:sz="0" w:space="0" w:color="auto"/>
        <w:right w:val="none" w:sz="0" w:space="0" w:color="auto"/>
      </w:divBdr>
    </w:div>
    <w:div w:id="1559438724">
      <w:bodyDiv w:val="1"/>
      <w:marLeft w:val="0"/>
      <w:marRight w:val="0"/>
      <w:marTop w:val="0"/>
      <w:marBottom w:val="0"/>
      <w:divBdr>
        <w:top w:val="none" w:sz="0" w:space="0" w:color="auto"/>
        <w:left w:val="none" w:sz="0" w:space="0" w:color="auto"/>
        <w:bottom w:val="none" w:sz="0" w:space="0" w:color="auto"/>
        <w:right w:val="none" w:sz="0" w:space="0" w:color="auto"/>
      </w:divBdr>
    </w:div>
    <w:div w:id="1561595131">
      <w:bodyDiv w:val="1"/>
      <w:marLeft w:val="0"/>
      <w:marRight w:val="0"/>
      <w:marTop w:val="0"/>
      <w:marBottom w:val="0"/>
      <w:divBdr>
        <w:top w:val="none" w:sz="0" w:space="0" w:color="auto"/>
        <w:left w:val="none" w:sz="0" w:space="0" w:color="auto"/>
        <w:bottom w:val="none" w:sz="0" w:space="0" w:color="auto"/>
        <w:right w:val="none" w:sz="0" w:space="0" w:color="auto"/>
      </w:divBdr>
    </w:div>
    <w:div w:id="1563175141">
      <w:bodyDiv w:val="1"/>
      <w:marLeft w:val="0"/>
      <w:marRight w:val="0"/>
      <w:marTop w:val="0"/>
      <w:marBottom w:val="0"/>
      <w:divBdr>
        <w:top w:val="none" w:sz="0" w:space="0" w:color="auto"/>
        <w:left w:val="none" w:sz="0" w:space="0" w:color="auto"/>
        <w:bottom w:val="none" w:sz="0" w:space="0" w:color="auto"/>
        <w:right w:val="none" w:sz="0" w:space="0" w:color="auto"/>
      </w:divBdr>
    </w:div>
    <w:div w:id="1588150578">
      <w:bodyDiv w:val="1"/>
      <w:marLeft w:val="0"/>
      <w:marRight w:val="0"/>
      <w:marTop w:val="0"/>
      <w:marBottom w:val="0"/>
      <w:divBdr>
        <w:top w:val="none" w:sz="0" w:space="0" w:color="auto"/>
        <w:left w:val="none" w:sz="0" w:space="0" w:color="auto"/>
        <w:bottom w:val="none" w:sz="0" w:space="0" w:color="auto"/>
        <w:right w:val="none" w:sz="0" w:space="0" w:color="auto"/>
      </w:divBdr>
    </w:div>
    <w:div w:id="1590696679">
      <w:bodyDiv w:val="1"/>
      <w:marLeft w:val="0"/>
      <w:marRight w:val="0"/>
      <w:marTop w:val="0"/>
      <w:marBottom w:val="0"/>
      <w:divBdr>
        <w:top w:val="none" w:sz="0" w:space="0" w:color="auto"/>
        <w:left w:val="none" w:sz="0" w:space="0" w:color="auto"/>
        <w:bottom w:val="none" w:sz="0" w:space="0" w:color="auto"/>
        <w:right w:val="none" w:sz="0" w:space="0" w:color="auto"/>
      </w:divBdr>
    </w:div>
    <w:div w:id="1605503765">
      <w:bodyDiv w:val="1"/>
      <w:marLeft w:val="0"/>
      <w:marRight w:val="0"/>
      <w:marTop w:val="0"/>
      <w:marBottom w:val="0"/>
      <w:divBdr>
        <w:top w:val="none" w:sz="0" w:space="0" w:color="auto"/>
        <w:left w:val="none" w:sz="0" w:space="0" w:color="auto"/>
        <w:bottom w:val="none" w:sz="0" w:space="0" w:color="auto"/>
        <w:right w:val="none" w:sz="0" w:space="0" w:color="auto"/>
      </w:divBdr>
    </w:div>
    <w:div w:id="1609117661">
      <w:bodyDiv w:val="1"/>
      <w:marLeft w:val="0"/>
      <w:marRight w:val="0"/>
      <w:marTop w:val="0"/>
      <w:marBottom w:val="0"/>
      <w:divBdr>
        <w:top w:val="none" w:sz="0" w:space="0" w:color="auto"/>
        <w:left w:val="none" w:sz="0" w:space="0" w:color="auto"/>
        <w:bottom w:val="none" w:sz="0" w:space="0" w:color="auto"/>
        <w:right w:val="none" w:sz="0" w:space="0" w:color="auto"/>
      </w:divBdr>
    </w:div>
    <w:div w:id="1626696206">
      <w:bodyDiv w:val="1"/>
      <w:marLeft w:val="0"/>
      <w:marRight w:val="0"/>
      <w:marTop w:val="0"/>
      <w:marBottom w:val="0"/>
      <w:divBdr>
        <w:top w:val="none" w:sz="0" w:space="0" w:color="auto"/>
        <w:left w:val="none" w:sz="0" w:space="0" w:color="auto"/>
        <w:bottom w:val="none" w:sz="0" w:space="0" w:color="auto"/>
        <w:right w:val="none" w:sz="0" w:space="0" w:color="auto"/>
      </w:divBdr>
    </w:div>
    <w:div w:id="1636333832">
      <w:bodyDiv w:val="1"/>
      <w:marLeft w:val="0"/>
      <w:marRight w:val="0"/>
      <w:marTop w:val="0"/>
      <w:marBottom w:val="0"/>
      <w:divBdr>
        <w:top w:val="none" w:sz="0" w:space="0" w:color="auto"/>
        <w:left w:val="none" w:sz="0" w:space="0" w:color="auto"/>
        <w:bottom w:val="none" w:sz="0" w:space="0" w:color="auto"/>
        <w:right w:val="none" w:sz="0" w:space="0" w:color="auto"/>
      </w:divBdr>
    </w:div>
    <w:div w:id="1665820595">
      <w:bodyDiv w:val="1"/>
      <w:marLeft w:val="0"/>
      <w:marRight w:val="0"/>
      <w:marTop w:val="0"/>
      <w:marBottom w:val="0"/>
      <w:divBdr>
        <w:top w:val="none" w:sz="0" w:space="0" w:color="auto"/>
        <w:left w:val="none" w:sz="0" w:space="0" w:color="auto"/>
        <w:bottom w:val="none" w:sz="0" w:space="0" w:color="auto"/>
        <w:right w:val="none" w:sz="0" w:space="0" w:color="auto"/>
      </w:divBdr>
    </w:div>
    <w:div w:id="1678456727">
      <w:bodyDiv w:val="1"/>
      <w:marLeft w:val="0"/>
      <w:marRight w:val="0"/>
      <w:marTop w:val="0"/>
      <w:marBottom w:val="0"/>
      <w:divBdr>
        <w:top w:val="none" w:sz="0" w:space="0" w:color="auto"/>
        <w:left w:val="none" w:sz="0" w:space="0" w:color="auto"/>
        <w:bottom w:val="none" w:sz="0" w:space="0" w:color="auto"/>
        <w:right w:val="none" w:sz="0" w:space="0" w:color="auto"/>
      </w:divBdr>
    </w:div>
    <w:div w:id="1689329156">
      <w:bodyDiv w:val="1"/>
      <w:marLeft w:val="0"/>
      <w:marRight w:val="0"/>
      <w:marTop w:val="0"/>
      <w:marBottom w:val="0"/>
      <w:divBdr>
        <w:top w:val="none" w:sz="0" w:space="0" w:color="auto"/>
        <w:left w:val="none" w:sz="0" w:space="0" w:color="auto"/>
        <w:bottom w:val="none" w:sz="0" w:space="0" w:color="auto"/>
        <w:right w:val="none" w:sz="0" w:space="0" w:color="auto"/>
      </w:divBdr>
    </w:div>
    <w:div w:id="1695686705">
      <w:bodyDiv w:val="1"/>
      <w:marLeft w:val="0"/>
      <w:marRight w:val="0"/>
      <w:marTop w:val="0"/>
      <w:marBottom w:val="0"/>
      <w:divBdr>
        <w:top w:val="none" w:sz="0" w:space="0" w:color="auto"/>
        <w:left w:val="none" w:sz="0" w:space="0" w:color="auto"/>
        <w:bottom w:val="none" w:sz="0" w:space="0" w:color="auto"/>
        <w:right w:val="none" w:sz="0" w:space="0" w:color="auto"/>
      </w:divBdr>
    </w:div>
    <w:div w:id="1697728392">
      <w:bodyDiv w:val="1"/>
      <w:marLeft w:val="0"/>
      <w:marRight w:val="0"/>
      <w:marTop w:val="0"/>
      <w:marBottom w:val="0"/>
      <w:divBdr>
        <w:top w:val="none" w:sz="0" w:space="0" w:color="auto"/>
        <w:left w:val="none" w:sz="0" w:space="0" w:color="auto"/>
        <w:bottom w:val="none" w:sz="0" w:space="0" w:color="auto"/>
        <w:right w:val="none" w:sz="0" w:space="0" w:color="auto"/>
      </w:divBdr>
    </w:div>
    <w:div w:id="1701740537">
      <w:bodyDiv w:val="1"/>
      <w:marLeft w:val="0"/>
      <w:marRight w:val="0"/>
      <w:marTop w:val="0"/>
      <w:marBottom w:val="0"/>
      <w:divBdr>
        <w:top w:val="none" w:sz="0" w:space="0" w:color="auto"/>
        <w:left w:val="none" w:sz="0" w:space="0" w:color="auto"/>
        <w:bottom w:val="none" w:sz="0" w:space="0" w:color="auto"/>
        <w:right w:val="none" w:sz="0" w:space="0" w:color="auto"/>
      </w:divBdr>
    </w:div>
    <w:div w:id="1704597410">
      <w:bodyDiv w:val="1"/>
      <w:marLeft w:val="0"/>
      <w:marRight w:val="0"/>
      <w:marTop w:val="0"/>
      <w:marBottom w:val="0"/>
      <w:divBdr>
        <w:top w:val="none" w:sz="0" w:space="0" w:color="auto"/>
        <w:left w:val="none" w:sz="0" w:space="0" w:color="auto"/>
        <w:bottom w:val="none" w:sz="0" w:space="0" w:color="auto"/>
        <w:right w:val="none" w:sz="0" w:space="0" w:color="auto"/>
      </w:divBdr>
    </w:div>
    <w:div w:id="1707370475">
      <w:bodyDiv w:val="1"/>
      <w:marLeft w:val="0"/>
      <w:marRight w:val="0"/>
      <w:marTop w:val="0"/>
      <w:marBottom w:val="0"/>
      <w:divBdr>
        <w:top w:val="none" w:sz="0" w:space="0" w:color="auto"/>
        <w:left w:val="none" w:sz="0" w:space="0" w:color="auto"/>
        <w:bottom w:val="none" w:sz="0" w:space="0" w:color="auto"/>
        <w:right w:val="none" w:sz="0" w:space="0" w:color="auto"/>
      </w:divBdr>
    </w:div>
    <w:div w:id="1707675355">
      <w:bodyDiv w:val="1"/>
      <w:marLeft w:val="0"/>
      <w:marRight w:val="0"/>
      <w:marTop w:val="0"/>
      <w:marBottom w:val="0"/>
      <w:divBdr>
        <w:top w:val="none" w:sz="0" w:space="0" w:color="auto"/>
        <w:left w:val="none" w:sz="0" w:space="0" w:color="auto"/>
        <w:bottom w:val="none" w:sz="0" w:space="0" w:color="auto"/>
        <w:right w:val="none" w:sz="0" w:space="0" w:color="auto"/>
      </w:divBdr>
    </w:div>
    <w:div w:id="1709184782">
      <w:bodyDiv w:val="1"/>
      <w:marLeft w:val="0"/>
      <w:marRight w:val="0"/>
      <w:marTop w:val="0"/>
      <w:marBottom w:val="0"/>
      <w:divBdr>
        <w:top w:val="none" w:sz="0" w:space="0" w:color="auto"/>
        <w:left w:val="none" w:sz="0" w:space="0" w:color="auto"/>
        <w:bottom w:val="none" w:sz="0" w:space="0" w:color="auto"/>
        <w:right w:val="none" w:sz="0" w:space="0" w:color="auto"/>
      </w:divBdr>
    </w:div>
    <w:div w:id="1714035567">
      <w:bodyDiv w:val="1"/>
      <w:marLeft w:val="0"/>
      <w:marRight w:val="0"/>
      <w:marTop w:val="0"/>
      <w:marBottom w:val="0"/>
      <w:divBdr>
        <w:top w:val="none" w:sz="0" w:space="0" w:color="auto"/>
        <w:left w:val="none" w:sz="0" w:space="0" w:color="auto"/>
        <w:bottom w:val="none" w:sz="0" w:space="0" w:color="auto"/>
        <w:right w:val="none" w:sz="0" w:space="0" w:color="auto"/>
      </w:divBdr>
    </w:div>
    <w:div w:id="1716925275">
      <w:bodyDiv w:val="1"/>
      <w:marLeft w:val="0"/>
      <w:marRight w:val="0"/>
      <w:marTop w:val="0"/>
      <w:marBottom w:val="0"/>
      <w:divBdr>
        <w:top w:val="none" w:sz="0" w:space="0" w:color="auto"/>
        <w:left w:val="none" w:sz="0" w:space="0" w:color="auto"/>
        <w:bottom w:val="none" w:sz="0" w:space="0" w:color="auto"/>
        <w:right w:val="none" w:sz="0" w:space="0" w:color="auto"/>
      </w:divBdr>
    </w:div>
    <w:div w:id="1717317610">
      <w:bodyDiv w:val="1"/>
      <w:marLeft w:val="0"/>
      <w:marRight w:val="0"/>
      <w:marTop w:val="0"/>
      <w:marBottom w:val="0"/>
      <w:divBdr>
        <w:top w:val="none" w:sz="0" w:space="0" w:color="auto"/>
        <w:left w:val="none" w:sz="0" w:space="0" w:color="auto"/>
        <w:bottom w:val="none" w:sz="0" w:space="0" w:color="auto"/>
        <w:right w:val="none" w:sz="0" w:space="0" w:color="auto"/>
      </w:divBdr>
    </w:div>
    <w:div w:id="1717460510">
      <w:bodyDiv w:val="1"/>
      <w:marLeft w:val="0"/>
      <w:marRight w:val="0"/>
      <w:marTop w:val="0"/>
      <w:marBottom w:val="0"/>
      <w:divBdr>
        <w:top w:val="none" w:sz="0" w:space="0" w:color="auto"/>
        <w:left w:val="none" w:sz="0" w:space="0" w:color="auto"/>
        <w:bottom w:val="none" w:sz="0" w:space="0" w:color="auto"/>
        <w:right w:val="none" w:sz="0" w:space="0" w:color="auto"/>
      </w:divBdr>
    </w:div>
    <w:div w:id="1736663625">
      <w:bodyDiv w:val="1"/>
      <w:marLeft w:val="0"/>
      <w:marRight w:val="0"/>
      <w:marTop w:val="0"/>
      <w:marBottom w:val="0"/>
      <w:divBdr>
        <w:top w:val="none" w:sz="0" w:space="0" w:color="auto"/>
        <w:left w:val="none" w:sz="0" w:space="0" w:color="auto"/>
        <w:bottom w:val="none" w:sz="0" w:space="0" w:color="auto"/>
        <w:right w:val="none" w:sz="0" w:space="0" w:color="auto"/>
      </w:divBdr>
    </w:div>
    <w:div w:id="1743135660">
      <w:bodyDiv w:val="1"/>
      <w:marLeft w:val="0"/>
      <w:marRight w:val="0"/>
      <w:marTop w:val="0"/>
      <w:marBottom w:val="0"/>
      <w:divBdr>
        <w:top w:val="none" w:sz="0" w:space="0" w:color="auto"/>
        <w:left w:val="none" w:sz="0" w:space="0" w:color="auto"/>
        <w:bottom w:val="none" w:sz="0" w:space="0" w:color="auto"/>
        <w:right w:val="none" w:sz="0" w:space="0" w:color="auto"/>
      </w:divBdr>
    </w:div>
    <w:div w:id="1743913474">
      <w:bodyDiv w:val="1"/>
      <w:marLeft w:val="0"/>
      <w:marRight w:val="0"/>
      <w:marTop w:val="0"/>
      <w:marBottom w:val="0"/>
      <w:divBdr>
        <w:top w:val="none" w:sz="0" w:space="0" w:color="auto"/>
        <w:left w:val="none" w:sz="0" w:space="0" w:color="auto"/>
        <w:bottom w:val="none" w:sz="0" w:space="0" w:color="auto"/>
        <w:right w:val="none" w:sz="0" w:space="0" w:color="auto"/>
      </w:divBdr>
    </w:div>
    <w:div w:id="1747141835">
      <w:bodyDiv w:val="1"/>
      <w:marLeft w:val="0"/>
      <w:marRight w:val="0"/>
      <w:marTop w:val="0"/>
      <w:marBottom w:val="0"/>
      <w:divBdr>
        <w:top w:val="none" w:sz="0" w:space="0" w:color="auto"/>
        <w:left w:val="none" w:sz="0" w:space="0" w:color="auto"/>
        <w:bottom w:val="none" w:sz="0" w:space="0" w:color="auto"/>
        <w:right w:val="none" w:sz="0" w:space="0" w:color="auto"/>
      </w:divBdr>
    </w:div>
    <w:div w:id="1755741435">
      <w:bodyDiv w:val="1"/>
      <w:marLeft w:val="0"/>
      <w:marRight w:val="0"/>
      <w:marTop w:val="0"/>
      <w:marBottom w:val="0"/>
      <w:divBdr>
        <w:top w:val="none" w:sz="0" w:space="0" w:color="auto"/>
        <w:left w:val="none" w:sz="0" w:space="0" w:color="auto"/>
        <w:bottom w:val="none" w:sz="0" w:space="0" w:color="auto"/>
        <w:right w:val="none" w:sz="0" w:space="0" w:color="auto"/>
      </w:divBdr>
    </w:div>
    <w:div w:id="1759674281">
      <w:bodyDiv w:val="1"/>
      <w:marLeft w:val="0"/>
      <w:marRight w:val="0"/>
      <w:marTop w:val="0"/>
      <w:marBottom w:val="0"/>
      <w:divBdr>
        <w:top w:val="none" w:sz="0" w:space="0" w:color="auto"/>
        <w:left w:val="none" w:sz="0" w:space="0" w:color="auto"/>
        <w:bottom w:val="none" w:sz="0" w:space="0" w:color="auto"/>
        <w:right w:val="none" w:sz="0" w:space="0" w:color="auto"/>
      </w:divBdr>
    </w:div>
    <w:div w:id="1785298725">
      <w:bodyDiv w:val="1"/>
      <w:marLeft w:val="0"/>
      <w:marRight w:val="0"/>
      <w:marTop w:val="0"/>
      <w:marBottom w:val="0"/>
      <w:divBdr>
        <w:top w:val="none" w:sz="0" w:space="0" w:color="auto"/>
        <w:left w:val="none" w:sz="0" w:space="0" w:color="auto"/>
        <w:bottom w:val="none" w:sz="0" w:space="0" w:color="auto"/>
        <w:right w:val="none" w:sz="0" w:space="0" w:color="auto"/>
      </w:divBdr>
    </w:div>
    <w:div w:id="1785344589">
      <w:bodyDiv w:val="1"/>
      <w:marLeft w:val="0"/>
      <w:marRight w:val="0"/>
      <w:marTop w:val="0"/>
      <w:marBottom w:val="0"/>
      <w:divBdr>
        <w:top w:val="none" w:sz="0" w:space="0" w:color="auto"/>
        <w:left w:val="none" w:sz="0" w:space="0" w:color="auto"/>
        <w:bottom w:val="none" w:sz="0" w:space="0" w:color="auto"/>
        <w:right w:val="none" w:sz="0" w:space="0" w:color="auto"/>
      </w:divBdr>
    </w:div>
    <w:div w:id="1792547992">
      <w:bodyDiv w:val="1"/>
      <w:marLeft w:val="0"/>
      <w:marRight w:val="0"/>
      <w:marTop w:val="0"/>
      <w:marBottom w:val="0"/>
      <w:divBdr>
        <w:top w:val="none" w:sz="0" w:space="0" w:color="auto"/>
        <w:left w:val="none" w:sz="0" w:space="0" w:color="auto"/>
        <w:bottom w:val="none" w:sz="0" w:space="0" w:color="auto"/>
        <w:right w:val="none" w:sz="0" w:space="0" w:color="auto"/>
      </w:divBdr>
    </w:div>
    <w:div w:id="1799909831">
      <w:bodyDiv w:val="1"/>
      <w:marLeft w:val="0"/>
      <w:marRight w:val="0"/>
      <w:marTop w:val="0"/>
      <w:marBottom w:val="0"/>
      <w:divBdr>
        <w:top w:val="none" w:sz="0" w:space="0" w:color="auto"/>
        <w:left w:val="none" w:sz="0" w:space="0" w:color="auto"/>
        <w:bottom w:val="none" w:sz="0" w:space="0" w:color="auto"/>
        <w:right w:val="none" w:sz="0" w:space="0" w:color="auto"/>
      </w:divBdr>
    </w:div>
    <w:div w:id="1807970848">
      <w:bodyDiv w:val="1"/>
      <w:marLeft w:val="0"/>
      <w:marRight w:val="0"/>
      <w:marTop w:val="0"/>
      <w:marBottom w:val="0"/>
      <w:divBdr>
        <w:top w:val="none" w:sz="0" w:space="0" w:color="auto"/>
        <w:left w:val="none" w:sz="0" w:space="0" w:color="auto"/>
        <w:bottom w:val="none" w:sz="0" w:space="0" w:color="auto"/>
        <w:right w:val="none" w:sz="0" w:space="0" w:color="auto"/>
      </w:divBdr>
    </w:div>
    <w:div w:id="1818568568">
      <w:bodyDiv w:val="1"/>
      <w:marLeft w:val="0"/>
      <w:marRight w:val="0"/>
      <w:marTop w:val="0"/>
      <w:marBottom w:val="0"/>
      <w:divBdr>
        <w:top w:val="none" w:sz="0" w:space="0" w:color="auto"/>
        <w:left w:val="none" w:sz="0" w:space="0" w:color="auto"/>
        <w:bottom w:val="none" w:sz="0" w:space="0" w:color="auto"/>
        <w:right w:val="none" w:sz="0" w:space="0" w:color="auto"/>
      </w:divBdr>
    </w:div>
    <w:div w:id="1822191900">
      <w:bodyDiv w:val="1"/>
      <w:marLeft w:val="0"/>
      <w:marRight w:val="0"/>
      <w:marTop w:val="0"/>
      <w:marBottom w:val="0"/>
      <w:divBdr>
        <w:top w:val="none" w:sz="0" w:space="0" w:color="auto"/>
        <w:left w:val="none" w:sz="0" w:space="0" w:color="auto"/>
        <w:bottom w:val="none" w:sz="0" w:space="0" w:color="auto"/>
        <w:right w:val="none" w:sz="0" w:space="0" w:color="auto"/>
      </w:divBdr>
    </w:div>
    <w:div w:id="1823232663">
      <w:bodyDiv w:val="1"/>
      <w:marLeft w:val="0"/>
      <w:marRight w:val="0"/>
      <w:marTop w:val="0"/>
      <w:marBottom w:val="0"/>
      <w:divBdr>
        <w:top w:val="none" w:sz="0" w:space="0" w:color="auto"/>
        <w:left w:val="none" w:sz="0" w:space="0" w:color="auto"/>
        <w:bottom w:val="none" w:sz="0" w:space="0" w:color="auto"/>
        <w:right w:val="none" w:sz="0" w:space="0" w:color="auto"/>
      </w:divBdr>
    </w:div>
    <w:div w:id="1838300981">
      <w:bodyDiv w:val="1"/>
      <w:marLeft w:val="0"/>
      <w:marRight w:val="0"/>
      <w:marTop w:val="0"/>
      <w:marBottom w:val="0"/>
      <w:divBdr>
        <w:top w:val="none" w:sz="0" w:space="0" w:color="auto"/>
        <w:left w:val="none" w:sz="0" w:space="0" w:color="auto"/>
        <w:bottom w:val="none" w:sz="0" w:space="0" w:color="auto"/>
        <w:right w:val="none" w:sz="0" w:space="0" w:color="auto"/>
      </w:divBdr>
    </w:div>
    <w:div w:id="1838956433">
      <w:bodyDiv w:val="1"/>
      <w:marLeft w:val="0"/>
      <w:marRight w:val="0"/>
      <w:marTop w:val="0"/>
      <w:marBottom w:val="0"/>
      <w:divBdr>
        <w:top w:val="none" w:sz="0" w:space="0" w:color="auto"/>
        <w:left w:val="none" w:sz="0" w:space="0" w:color="auto"/>
        <w:bottom w:val="none" w:sz="0" w:space="0" w:color="auto"/>
        <w:right w:val="none" w:sz="0" w:space="0" w:color="auto"/>
      </w:divBdr>
    </w:div>
    <w:div w:id="1841892265">
      <w:bodyDiv w:val="1"/>
      <w:marLeft w:val="0"/>
      <w:marRight w:val="0"/>
      <w:marTop w:val="0"/>
      <w:marBottom w:val="0"/>
      <w:divBdr>
        <w:top w:val="none" w:sz="0" w:space="0" w:color="auto"/>
        <w:left w:val="none" w:sz="0" w:space="0" w:color="auto"/>
        <w:bottom w:val="none" w:sz="0" w:space="0" w:color="auto"/>
        <w:right w:val="none" w:sz="0" w:space="0" w:color="auto"/>
      </w:divBdr>
    </w:div>
    <w:div w:id="1842967789">
      <w:bodyDiv w:val="1"/>
      <w:marLeft w:val="0"/>
      <w:marRight w:val="0"/>
      <w:marTop w:val="0"/>
      <w:marBottom w:val="0"/>
      <w:divBdr>
        <w:top w:val="none" w:sz="0" w:space="0" w:color="auto"/>
        <w:left w:val="none" w:sz="0" w:space="0" w:color="auto"/>
        <w:bottom w:val="none" w:sz="0" w:space="0" w:color="auto"/>
        <w:right w:val="none" w:sz="0" w:space="0" w:color="auto"/>
      </w:divBdr>
    </w:div>
    <w:div w:id="1846751558">
      <w:bodyDiv w:val="1"/>
      <w:marLeft w:val="0"/>
      <w:marRight w:val="0"/>
      <w:marTop w:val="0"/>
      <w:marBottom w:val="0"/>
      <w:divBdr>
        <w:top w:val="none" w:sz="0" w:space="0" w:color="auto"/>
        <w:left w:val="none" w:sz="0" w:space="0" w:color="auto"/>
        <w:bottom w:val="none" w:sz="0" w:space="0" w:color="auto"/>
        <w:right w:val="none" w:sz="0" w:space="0" w:color="auto"/>
      </w:divBdr>
    </w:div>
    <w:div w:id="1848789304">
      <w:bodyDiv w:val="1"/>
      <w:marLeft w:val="0"/>
      <w:marRight w:val="0"/>
      <w:marTop w:val="0"/>
      <w:marBottom w:val="0"/>
      <w:divBdr>
        <w:top w:val="none" w:sz="0" w:space="0" w:color="auto"/>
        <w:left w:val="none" w:sz="0" w:space="0" w:color="auto"/>
        <w:bottom w:val="none" w:sz="0" w:space="0" w:color="auto"/>
        <w:right w:val="none" w:sz="0" w:space="0" w:color="auto"/>
      </w:divBdr>
    </w:div>
    <w:div w:id="1855727751">
      <w:bodyDiv w:val="1"/>
      <w:marLeft w:val="0"/>
      <w:marRight w:val="0"/>
      <w:marTop w:val="0"/>
      <w:marBottom w:val="0"/>
      <w:divBdr>
        <w:top w:val="none" w:sz="0" w:space="0" w:color="auto"/>
        <w:left w:val="none" w:sz="0" w:space="0" w:color="auto"/>
        <w:bottom w:val="none" w:sz="0" w:space="0" w:color="auto"/>
        <w:right w:val="none" w:sz="0" w:space="0" w:color="auto"/>
      </w:divBdr>
    </w:div>
    <w:div w:id="1857108826">
      <w:bodyDiv w:val="1"/>
      <w:marLeft w:val="0"/>
      <w:marRight w:val="0"/>
      <w:marTop w:val="0"/>
      <w:marBottom w:val="0"/>
      <w:divBdr>
        <w:top w:val="none" w:sz="0" w:space="0" w:color="auto"/>
        <w:left w:val="none" w:sz="0" w:space="0" w:color="auto"/>
        <w:bottom w:val="none" w:sz="0" w:space="0" w:color="auto"/>
        <w:right w:val="none" w:sz="0" w:space="0" w:color="auto"/>
      </w:divBdr>
    </w:div>
    <w:div w:id="1860044987">
      <w:bodyDiv w:val="1"/>
      <w:marLeft w:val="0"/>
      <w:marRight w:val="0"/>
      <w:marTop w:val="0"/>
      <w:marBottom w:val="0"/>
      <w:divBdr>
        <w:top w:val="none" w:sz="0" w:space="0" w:color="auto"/>
        <w:left w:val="none" w:sz="0" w:space="0" w:color="auto"/>
        <w:bottom w:val="none" w:sz="0" w:space="0" w:color="auto"/>
        <w:right w:val="none" w:sz="0" w:space="0" w:color="auto"/>
      </w:divBdr>
    </w:div>
    <w:div w:id="1867327500">
      <w:bodyDiv w:val="1"/>
      <w:marLeft w:val="0"/>
      <w:marRight w:val="0"/>
      <w:marTop w:val="0"/>
      <w:marBottom w:val="0"/>
      <w:divBdr>
        <w:top w:val="none" w:sz="0" w:space="0" w:color="auto"/>
        <w:left w:val="none" w:sz="0" w:space="0" w:color="auto"/>
        <w:bottom w:val="none" w:sz="0" w:space="0" w:color="auto"/>
        <w:right w:val="none" w:sz="0" w:space="0" w:color="auto"/>
      </w:divBdr>
    </w:div>
    <w:div w:id="1878349780">
      <w:bodyDiv w:val="1"/>
      <w:marLeft w:val="0"/>
      <w:marRight w:val="0"/>
      <w:marTop w:val="0"/>
      <w:marBottom w:val="0"/>
      <w:divBdr>
        <w:top w:val="none" w:sz="0" w:space="0" w:color="auto"/>
        <w:left w:val="none" w:sz="0" w:space="0" w:color="auto"/>
        <w:bottom w:val="none" w:sz="0" w:space="0" w:color="auto"/>
        <w:right w:val="none" w:sz="0" w:space="0" w:color="auto"/>
      </w:divBdr>
    </w:div>
    <w:div w:id="1880438271">
      <w:bodyDiv w:val="1"/>
      <w:marLeft w:val="0"/>
      <w:marRight w:val="0"/>
      <w:marTop w:val="0"/>
      <w:marBottom w:val="0"/>
      <w:divBdr>
        <w:top w:val="none" w:sz="0" w:space="0" w:color="auto"/>
        <w:left w:val="none" w:sz="0" w:space="0" w:color="auto"/>
        <w:bottom w:val="none" w:sz="0" w:space="0" w:color="auto"/>
        <w:right w:val="none" w:sz="0" w:space="0" w:color="auto"/>
      </w:divBdr>
    </w:div>
    <w:div w:id="1889225581">
      <w:bodyDiv w:val="1"/>
      <w:marLeft w:val="0"/>
      <w:marRight w:val="0"/>
      <w:marTop w:val="0"/>
      <w:marBottom w:val="0"/>
      <w:divBdr>
        <w:top w:val="none" w:sz="0" w:space="0" w:color="auto"/>
        <w:left w:val="none" w:sz="0" w:space="0" w:color="auto"/>
        <w:bottom w:val="none" w:sz="0" w:space="0" w:color="auto"/>
        <w:right w:val="none" w:sz="0" w:space="0" w:color="auto"/>
      </w:divBdr>
    </w:div>
    <w:div w:id="1892156282">
      <w:bodyDiv w:val="1"/>
      <w:marLeft w:val="0"/>
      <w:marRight w:val="0"/>
      <w:marTop w:val="0"/>
      <w:marBottom w:val="0"/>
      <w:divBdr>
        <w:top w:val="none" w:sz="0" w:space="0" w:color="auto"/>
        <w:left w:val="none" w:sz="0" w:space="0" w:color="auto"/>
        <w:bottom w:val="none" w:sz="0" w:space="0" w:color="auto"/>
        <w:right w:val="none" w:sz="0" w:space="0" w:color="auto"/>
      </w:divBdr>
    </w:div>
    <w:div w:id="1898666695">
      <w:bodyDiv w:val="1"/>
      <w:marLeft w:val="0"/>
      <w:marRight w:val="0"/>
      <w:marTop w:val="0"/>
      <w:marBottom w:val="0"/>
      <w:divBdr>
        <w:top w:val="none" w:sz="0" w:space="0" w:color="auto"/>
        <w:left w:val="none" w:sz="0" w:space="0" w:color="auto"/>
        <w:bottom w:val="none" w:sz="0" w:space="0" w:color="auto"/>
        <w:right w:val="none" w:sz="0" w:space="0" w:color="auto"/>
      </w:divBdr>
    </w:div>
    <w:div w:id="1903559355">
      <w:bodyDiv w:val="1"/>
      <w:marLeft w:val="0"/>
      <w:marRight w:val="0"/>
      <w:marTop w:val="0"/>
      <w:marBottom w:val="0"/>
      <w:divBdr>
        <w:top w:val="none" w:sz="0" w:space="0" w:color="auto"/>
        <w:left w:val="none" w:sz="0" w:space="0" w:color="auto"/>
        <w:bottom w:val="none" w:sz="0" w:space="0" w:color="auto"/>
        <w:right w:val="none" w:sz="0" w:space="0" w:color="auto"/>
      </w:divBdr>
    </w:div>
    <w:div w:id="1911184308">
      <w:bodyDiv w:val="1"/>
      <w:marLeft w:val="0"/>
      <w:marRight w:val="0"/>
      <w:marTop w:val="0"/>
      <w:marBottom w:val="0"/>
      <w:divBdr>
        <w:top w:val="none" w:sz="0" w:space="0" w:color="auto"/>
        <w:left w:val="none" w:sz="0" w:space="0" w:color="auto"/>
        <w:bottom w:val="none" w:sz="0" w:space="0" w:color="auto"/>
        <w:right w:val="none" w:sz="0" w:space="0" w:color="auto"/>
      </w:divBdr>
    </w:div>
    <w:div w:id="1914390814">
      <w:bodyDiv w:val="1"/>
      <w:marLeft w:val="0"/>
      <w:marRight w:val="0"/>
      <w:marTop w:val="0"/>
      <w:marBottom w:val="0"/>
      <w:divBdr>
        <w:top w:val="none" w:sz="0" w:space="0" w:color="auto"/>
        <w:left w:val="none" w:sz="0" w:space="0" w:color="auto"/>
        <w:bottom w:val="none" w:sz="0" w:space="0" w:color="auto"/>
        <w:right w:val="none" w:sz="0" w:space="0" w:color="auto"/>
      </w:divBdr>
    </w:div>
    <w:div w:id="1914850653">
      <w:bodyDiv w:val="1"/>
      <w:marLeft w:val="0"/>
      <w:marRight w:val="0"/>
      <w:marTop w:val="0"/>
      <w:marBottom w:val="0"/>
      <w:divBdr>
        <w:top w:val="none" w:sz="0" w:space="0" w:color="auto"/>
        <w:left w:val="none" w:sz="0" w:space="0" w:color="auto"/>
        <w:bottom w:val="none" w:sz="0" w:space="0" w:color="auto"/>
        <w:right w:val="none" w:sz="0" w:space="0" w:color="auto"/>
      </w:divBdr>
      <w:divsChild>
        <w:div w:id="1701777327">
          <w:marLeft w:val="0"/>
          <w:marRight w:val="0"/>
          <w:marTop w:val="0"/>
          <w:marBottom w:val="0"/>
          <w:divBdr>
            <w:top w:val="none" w:sz="0" w:space="0" w:color="auto"/>
            <w:left w:val="none" w:sz="0" w:space="0" w:color="auto"/>
            <w:bottom w:val="none" w:sz="0" w:space="0" w:color="auto"/>
            <w:right w:val="none" w:sz="0" w:space="0" w:color="auto"/>
          </w:divBdr>
        </w:div>
      </w:divsChild>
    </w:div>
    <w:div w:id="1918392164">
      <w:bodyDiv w:val="1"/>
      <w:marLeft w:val="0"/>
      <w:marRight w:val="0"/>
      <w:marTop w:val="0"/>
      <w:marBottom w:val="0"/>
      <w:divBdr>
        <w:top w:val="none" w:sz="0" w:space="0" w:color="auto"/>
        <w:left w:val="none" w:sz="0" w:space="0" w:color="auto"/>
        <w:bottom w:val="none" w:sz="0" w:space="0" w:color="auto"/>
        <w:right w:val="none" w:sz="0" w:space="0" w:color="auto"/>
      </w:divBdr>
    </w:div>
    <w:div w:id="1918439780">
      <w:bodyDiv w:val="1"/>
      <w:marLeft w:val="0"/>
      <w:marRight w:val="0"/>
      <w:marTop w:val="0"/>
      <w:marBottom w:val="0"/>
      <w:divBdr>
        <w:top w:val="none" w:sz="0" w:space="0" w:color="auto"/>
        <w:left w:val="none" w:sz="0" w:space="0" w:color="auto"/>
        <w:bottom w:val="none" w:sz="0" w:space="0" w:color="auto"/>
        <w:right w:val="none" w:sz="0" w:space="0" w:color="auto"/>
      </w:divBdr>
    </w:div>
    <w:div w:id="1919288639">
      <w:bodyDiv w:val="1"/>
      <w:marLeft w:val="0"/>
      <w:marRight w:val="0"/>
      <w:marTop w:val="0"/>
      <w:marBottom w:val="0"/>
      <w:divBdr>
        <w:top w:val="none" w:sz="0" w:space="0" w:color="auto"/>
        <w:left w:val="none" w:sz="0" w:space="0" w:color="auto"/>
        <w:bottom w:val="none" w:sz="0" w:space="0" w:color="auto"/>
        <w:right w:val="none" w:sz="0" w:space="0" w:color="auto"/>
      </w:divBdr>
    </w:div>
    <w:div w:id="1922399251">
      <w:bodyDiv w:val="1"/>
      <w:marLeft w:val="0"/>
      <w:marRight w:val="0"/>
      <w:marTop w:val="0"/>
      <w:marBottom w:val="0"/>
      <w:divBdr>
        <w:top w:val="none" w:sz="0" w:space="0" w:color="auto"/>
        <w:left w:val="none" w:sz="0" w:space="0" w:color="auto"/>
        <w:bottom w:val="none" w:sz="0" w:space="0" w:color="auto"/>
        <w:right w:val="none" w:sz="0" w:space="0" w:color="auto"/>
      </w:divBdr>
    </w:div>
    <w:div w:id="1925456265">
      <w:bodyDiv w:val="1"/>
      <w:marLeft w:val="0"/>
      <w:marRight w:val="0"/>
      <w:marTop w:val="0"/>
      <w:marBottom w:val="0"/>
      <w:divBdr>
        <w:top w:val="none" w:sz="0" w:space="0" w:color="auto"/>
        <w:left w:val="none" w:sz="0" w:space="0" w:color="auto"/>
        <w:bottom w:val="none" w:sz="0" w:space="0" w:color="auto"/>
        <w:right w:val="none" w:sz="0" w:space="0" w:color="auto"/>
      </w:divBdr>
    </w:div>
    <w:div w:id="1941909889">
      <w:bodyDiv w:val="1"/>
      <w:marLeft w:val="0"/>
      <w:marRight w:val="0"/>
      <w:marTop w:val="0"/>
      <w:marBottom w:val="0"/>
      <w:divBdr>
        <w:top w:val="none" w:sz="0" w:space="0" w:color="auto"/>
        <w:left w:val="none" w:sz="0" w:space="0" w:color="auto"/>
        <w:bottom w:val="none" w:sz="0" w:space="0" w:color="auto"/>
        <w:right w:val="none" w:sz="0" w:space="0" w:color="auto"/>
      </w:divBdr>
    </w:div>
    <w:div w:id="1956869207">
      <w:bodyDiv w:val="1"/>
      <w:marLeft w:val="0"/>
      <w:marRight w:val="0"/>
      <w:marTop w:val="0"/>
      <w:marBottom w:val="0"/>
      <w:divBdr>
        <w:top w:val="none" w:sz="0" w:space="0" w:color="auto"/>
        <w:left w:val="none" w:sz="0" w:space="0" w:color="auto"/>
        <w:bottom w:val="none" w:sz="0" w:space="0" w:color="auto"/>
        <w:right w:val="none" w:sz="0" w:space="0" w:color="auto"/>
      </w:divBdr>
    </w:div>
    <w:div w:id="1959753274">
      <w:bodyDiv w:val="1"/>
      <w:marLeft w:val="0"/>
      <w:marRight w:val="0"/>
      <w:marTop w:val="0"/>
      <w:marBottom w:val="0"/>
      <w:divBdr>
        <w:top w:val="none" w:sz="0" w:space="0" w:color="auto"/>
        <w:left w:val="none" w:sz="0" w:space="0" w:color="auto"/>
        <w:bottom w:val="none" w:sz="0" w:space="0" w:color="auto"/>
        <w:right w:val="none" w:sz="0" w:space="0" w:color="auto"/>
      </w:divBdr>
    </w:div>
    <w:div w:id="1971200893">
      <w:bodyDiv w:val="1"/>
      <w:marLeft w:val="0"/>
      <w:marRight w:val="0"/>
      <w:marTop w:val="0"/>
      <w:marBottom w:val="0"/>
      <w:divBdr>
        <w:top w:val="none" w:sz="0" w:space="0" w:color="auto"/>
        <w:left w:val="none" w:sz="0" w:space="0" w:color="auto"/>
        <w:bottom w:val="none" w:sz="0" w:space="0" w:color="auto"/>
        <w:right w:val="none" w:sz="0" w:space="0" w:color="auto"/>
      </w:divBdr>
    </w:div>
    <w:div w:id="1986546831">
      <w:bodyDiv w:val="1"/>
      <w:marLeft w:val="0"/>
      <w:marRight w:val="0"/>
      <w:marTop w:val="0"/>
      <w:marBottom w:val="0"/>
      <w:divBdr>
        <w:top w:val="none" w:sz="0" w:space="0" w:color="auto"/>
        <w:left w:val="none" w:sz="0" w:space="0" w:color="auto"/>
        <w:bottom w:val="none" w:sz="0" w:space="0" w:color="auto"/>
        <w:right w:val="none" w:sz="0" w:space="0" w:color="auto"/>
      </w:divBdr>
    </w:div>
    <w:div w:id="1990547410">
      <w:bodyDiv w:val="1"/>
      <w:marLeft w:val="0"/>
      <w:marRight w:val="0"/>
      <w:marTop w:val="0"/>
      <w:marBottom w:val="0"/>
      <w:divBdr>
        <w:top w:val="none" w:sz="0" w:space="0" w:color="auto"/>
        <w:left w:val="none" w:sz="0" w:space="0" w:color="auto"/>
        <w:bottom w:val="none" w:sz="0" w:space="0" w:color="auto"/>
        <w:right w:val="none" w:sz="0" w:space="0" w:color="auto"/>
      </w:divBdr>
    </w:div>
    <w:div w:id="1994985967">
      <w:bodyDiv w:val="1"/>
      <w:marLeft w:val="0"/>
      <w:marRight w:val="0"/>
      <w:marTop w:val="0"/>
      <w:marBottom w:val="0"/>
      <w:divBdr>
        <w:top w:val="none" w:sz="0" w:space="0" w:color="auto"/>
        <w:left w:val="none" w:sz="0" w:space="0" w:color="auto"/>
        <w:bottom w:val="none" w:sz="0" w:space="0" w:color="auto"/>
        <w:right w:val="none" w:sz="0" w:space="0" w:color="auto"/>
      </w:divBdr>
    </w:div>
    <w:div w:id="2006779913">
      <w:bodyDiv w:val="1"/>
      <w:marLeft w:val="0"/>
      <w:marRight w:val="0"/>
      <w:marTop w:val="0"/>
      <w:marBottom w:val="0"/>
      <w:divBdr>
        <w:top w:val="none" w:sz="0" w:space="0" w:color="auto"/>
        <w:left w:val="none" w:sz="0" w:space="0" w:color="auto"/>
        <w:bottom w:val="none" w:sz="0" w:space="0" w:color="auto"/>
        <w:right w:val="none" w:sz="0" w:space="0" w:color="auto"/>
      </w:divBdr>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08751555">
      <w:bodyDiv w:val="1"/>
      <w:marLeft w:val="0"/>
      <w:marRight w:val="0"/>
      <w:marTop w:val="0"/>
      <w:marBottom w:val="0"/>
      <w:divBdr>
        <w:top w:val="none" w:sz="0" w:space="0" w:color="auto"/>
        <w:left w:val="none" w:sz="0" w:space="0" w:color="auto"/>
        <w:bottom w:val="none" w:sz="0" w:space="0" w:color="auto"/>
        <w:right w:val="none" w:sz="0" w:space="0" w:color="auto"/>
      </w:divBdr>
    </w:div>
    <w:div w:id="2010862135">
      <w:bodyDiv w:val="1"/>
      <w:marLeft w:val="0"/>
      <w:marRight w:val="0"/>
      <w:marTop w:val="0"/>
      <w:marBottom w:val="0"/>
      <w:divBdr>
        <w:top w:val="none" w:sz="0" w:space="0" w:color="auto"/>
        <w:left w:val="none" w:sz="0" w:space="0" w:color="auto"/>
        <w:bottom w:val="none" w:sz="0" w:space="0" w:color="auto"/>
        <w:right w:val="none" w:sz="0" w:space="0" w:color="auto"/>
      </w:divBdr>
    </w:div>
    <w:div w:id="2014453465">
      <w:bodyDiv w:val="1"/>
      <w:marLeft w:val="0"/>
      <w:marRight w:val="0"/>
      <w:marTop w:val="0"/>
      <w:marBottom w:val="0"/>
      <w:divBdr>
        <w:top w:val="none" w:sz="0" w:space="0" w:color="auto"/>
        <w:left w:val="none" w:sz="0" w:space="0" w:color="auto"/>
        <w:bottom w:val="none" w:sz="0" w:space="0" w:color="auto"/>
        <w:right w:val="none" w:sz="0" w:space="0" w:color="auto"/>
      </w:divBdr>
    </w:div>
    <w:div w:id="2020233821">
      <w:bodyDiv w:val="1"/>
      <w:marLeft w:val="0"/>
      <w:marRight w:val="0"/>
      <w:marTop w:val="0"/>
      <w:marBottom w:val="0"/>
      <w:divBdr>
        <w:top w:val="none" w:sz="0" w:space="0" w:color="auto"/>
        <w:left w:val="none" w:sz="0" w:space="0" w:color="auto"/>
        <w:bottom w:val="none" w:sz="0" w:space="0" w:color="auto"/>
        <w:right w:val="none" w:sz="0" w:space="0" w:color="auto"/>
      </w:divBdr>
    </w:div>
    <w:div w:id="2023237261">
      <w:bodyDiv w:val="1"/>
      <w:marLeft w:val="0"/>
      <w:marRight w:val="0"/>
      <w:marTop w:val="0"/>
      <w:marBottom w:val="0"/>
      <w:divBdr>
        <w:top w:val="none" w:sz="0" w:space="0" w:color="auto"/>
        <w:left w:val="none" w:sz="0" w:space="0" w:color="auto"/>
        <w:bottom w:val="none" w:sz="0" w:space="0" w:color="auto"/>
        <w:right w:val="none" w:sz="0" w:space="0" w:color="auto"/>
      </w:divBdr>
    </w:div>
    <w:div w:id="2023697976">
      <w:bodyDiv w:val="1"/>
      <w:marLeft w:val="0"/>
      <w:marRight w:val="0"/>
      <w:marTop w:val="0"/>
      <w:marBottom w:val="0"/>
      <w:divBdr>
        <w:top w:val="none" w:sz="0" w:space="0" w:color="auto"/>
        <w:left w:val="none" w:sz="0" w:space="0" w:color="auto"/>
        <w:bottom w:val="none" w:sz="0" w:space="0" w:color="auto"/>
        <w:right w:val="none" w:sz="0" w:space="0" w:color="auto"/>
      </w:divBdr>
    </w:div>
    <w:div w:id="2024821572">
      <w:bodyDiv w:val="1"/>
      <w:marLeft w:val="0"/>
      <w:marRight w:val="0"/>
      <w:marTop w:val="0"/>
      <w:marBottom w:val="0"/>
      <w:divBdr>
        <w:top w:val="none" w:sz="0" w:space="0" w:color="auto"/>
        <w:left w:val="none" w:sz="0" w:space="0" w:color="auto"/>
        <w:bottom w:val="none" w:sz="0" w:space="0" w:color="auto"/>
        <w:right w:val="none" w:sz="0" w:space="0" w:color="auto"/>
      </w:divBdr>
    </w:div>
    <w:div w:id="2031443857">
      <w:bodyDiv w:val="1"/>
      <w:marLeft w:val="0"/>
      <w:marRight w:val="0"/>
      <w:marTop w:val="0"/>
      <w:marBottom w:val="0"/>
      <w:divBdr>
        <w:top w:val="none" w:sz="0" w:space="0" w:color="auto"/>
        <w:left w:val="none" w:sz="0" w:space="0" w:color="auto"/>
        <w:bottom w:val="none" w:sz="0" w:space="0" w:color="auto"/>
        <w:right w:val="none" w:sz="0" w:space="0" w:color="auto"/>
      </w:divBdr>
    </w:div>
    <w:div w:id="2034306674">
      <w:bodyDiv w:val="1"/>
      <w:marLeft w:val="0"/>
      <w:marRight w:val="0"/>
      <w:marTop w:val="0"/>
      <w:marBottom w:val="0"/>
      <w:divBdr>
        <w:top w:val="none" w:sz="0" w:space="0" w:color="auto"/>
        <w:left w:val="none" w:sz="0" w:space="0" w:color="auto"/>
        <w:bottom w:val="none" w:sz="0" w:space="0" w:color="auto"/>
        <w:right w:val="none" w:sz="0" w:space="0" w:color="auto"/>
      </w:divBdr>
    </w:div>
    <w:div w:id="2038922743">
      <w:bodyDiv w:val="1"/>
      <w:marLeft w:val="0"/>
      <w:marRight w:val="0"/>
      <w:marTop w:val="0"/>
      <w:marBottom w:val="0"/>
      <w:divBdr>
        <w:top w:val="none" w:sz="0" w:space="0" w:color="auto"/>
        <w:left w:val="none" w:sz="0" w:space="0" w:color="auto"/>
        <w:bottom w:val="none" w:sz="0" w:space="0" w:color="auto"/>
        <w:right w:val="none" w:sz="0" w:space="0" w:color="auto"/>
      </w:divBdr>
    </w:div>
    <w:div w:id="2040425399">
      <w:bodyDiv w:val="1"/>
      <w:marLeft w:val="0"/>
      <w:marRight w:val="0"/>
      <w:marTop w:val="0"/>
      <w:marBottom w:val="0"/>
      <w:divBdr>
        <w:top w:val="none" w:sz="0" w:space="0" w:color="auto"/>
        <w:left w:val="none" w:sz="0" w:space="0" w:color="auto"/>
        <w:bottom w:val="none" w:sz="0" w:space="0" w:color="auto"/>
        <w:right w:val="none" w:sz="0" w:space="0" w:color="auto"/>
      </w:divBdr>
    </w:div>
    <w:div w:id="2042171872">
      <w:bodyDiv w:val="1"/>
      <w:marLeft w:val="0"/>
      <w:marRight w:val="0"/>
      <w:marTop w:val="0"/>
      <w:marBottom w:val="0"/>
      <w:divBdr>
        <w:top w:val="none" w:sz="0" w:space="0" w:color="auto"/>
        <w:left w:val="none" w:sz="0" w:space="0" w:color="auto"/>
        <w:bottom w:val="none" w:sz="0" w:space="0" w:color="auto"/>
        <w:right w:val="none" w:sz="0" w:space="0" w:color="auto"/>
      </w:divBdr>
    </w:div>
    <w:div w:id="2059232886">
      <w:bodyDiv w:val="1"/>
      <w:marLeft w:val="0"/>
      <w:marRight w:val="0"/>
      <w:marTop w:val="0"/>
      <w:marBottom w:val="0"/>
      <w:divBdr>
        <w:top w:val="none" w:sz="0" w:space="0" w:color="auto"/>
        <w:left w:val="none" w:sz="0" w:space="0" w:color="auto"/>
        <w:bottom w:val="none" w:sz="0" w:space="0" w:color="auto"/>
        <w:right w:val="none" w:sz="0" w:space="0" w:color="auto"/>
      </w:divBdr>
    </w:div>
    <w:div w:id="2063826767">
      <w:bodyDiv w:val="1"/>
      <w:marLeft w:val="0"/>
      <w:marRight w:val="0"/>
      <w:marTop w:val="0"/>
      <w:marBottom w:val="0"/>
      <w:divBdr>
        <w:top w:val="none" w:sz="0" w:space="0" w:color="auto"/>
        <w:left w:val="none" w:sz="0" w:space="0" w:color="auto"/>
        <w:bottom w:val="none" w:sz="0" w:space="0" w:color="auto"/>
        <w:right w:val="none" w:sz="0" w:space="0" w:color="auto"/>
      </w:divBdr>
    </w:div>
    <w:div w:id="2071539706">
      <w:bodyDiv w:val="1"/>
      <w:marLeft w:val="0"/>
      <w:marRight w:val="0"/>
      <w:marTop w:val="0"/>
      <w:marBottom w:val="0"/>
      <w:divBdr>
        <w:top w:val="none" w:sz="0" w:space="0" w:color="auto"/>
        <w:left w:val="none" w:sz="0" w:space="0" w:color="auto"/>
        <w:bottom w:val="none" w:sz="0" w:space="0" w:color="auto"/>
        <w:right w:val="none" w:sz="0" w:space="0" w:color="auto"/>
      </w:divBdr>
    </w:div>
    <w:div w:id="2074503166">
      <w:bodyDiv w:val="1"/>
      <w:marLeft w:val="0"/>
      <w:marRight w:val="0"/>
      <w:marTop w:val="0"/>
      <w:marBottom w:val="0"/>
      <w:divBdr>
        <w:top w:val="none" w:sz="0" w:space="0" w:color="auto"/>
        <w:left w:val="none" w:sz="0" w:space="0" w:color="auto"/>
        <w:bottom w:val="none" w:sz="0" w:space="0" w:color="auto"/>
        <w:right w:val="none" w:sz="0" w:space="0" w:color="auto"/>
      </w:divBdr>
    </w:div>
    <w:div w:id="2076660562">
      <w:bodyDiv w:val="1"/>
      <w:marLeft w:val="0"/>
      <w:marRight w:val="0"/>
      <w:marTop w:val="0"/>
      <w:marBottom w:val="0"/>
      <w:divBdr>
        <w:top w:val="none" w:sz="0" w:space="0" w:color="auto"/>
        <w:left w:val="none" w:sz="0" w:space="0" w:color="auto"/>
        <w:bottom w:val="none" w:sz="0" w:space="0" w:color="auto"/>
        <w:right w:val="none" w:sz="0" w:space="0" w:color="auto"/>
      </w:divBdr>
    </w:div>
    <w:div w:id="2078890756">
      <w:bodyDiv w:val="1"/>
      <w:marLeft w:val="0"/>
      <w:marRight w:val="0"/>
      <w:marTop w:val="0"/>
      <w:marBottom w:val="0"/>
      <w:divBdr>
        <w:top w:val="none" w:sz="0" w:space="0" w:color="auto"/>
        <w:left w:val="none" w:sz="0" w:space="0" w:color="auto"/>
        <w:bottom w:val="none" w:sz="0" w:space="0" w:color="auto"/>
        <w:right w:val="none" w:sz="0" w:space="0" w:color="auto"/>
      </w:divBdr>
    </w:div>
    <w:div w:id="2082411306">
      <w:bodyDiv w:val="1"/>
      <w:marLeft w:val="0"/>
      <w:marRight w:val="0"/>
      <w:marTop w:val="0"/>
      <w:marBottom w:val="0"/>
      <w:divBdr>
        <w:top w:val="none" w:sz="0" w:space="0" w:color="auto"/>
        <w:left w:val="none" w:sz="0" w:space="0" w:color="auto"/>
        <w:bottom w:val="none" w:sz="0" w:space="0" w:color="auto"/>
        <w:right w:val="none" w:sz="0" w:space="0" w:color="auto"/>
      </w:divBdr>
    </w:div>
    <w:div w:id="2094739675">
      <w:bodyDiv w:val="1"/>
      <w:marLeft w:val="0"/>
      <w:marRight w:val="0"/>
      <w:marTop w:val="0"/>
      <w:marBottom w:val="0"/>
      <w:divBdr>
        <w:top w:val="none" w:sz="0" w:space="0" w:color="auto"/>
        <w:left w:val="none" w:sz="0" w:space="0" w:color="auto"/>
        <w:bottom w:val="none" w:sz="0" w:space="0" w:color="auto"/>
        <w:right w:val="none" w:sz="0" w:space="0" w:color="auto"/>
      </w:divBdr>
    </w:div>
    <w:div w:id="2113890553">
      <w:bodyDiv w:val="1"/>
      <w:marLeft w:val="0"/>
      <w:marRight w:val="0"/>
      <w:marTop w:val="0"/>
      <w:marBottom w:val="0"/>
      <w:divBdr>
        <w:top w:val="none" w:sz="0" w:space="0" w:color="auto"/>
        <w:left w:val="none" w:sz="0" w:space="0" w:color="auto"/>
        <w:bottom w:val="none" w:sz="0" w:space="0" w:color="auto"/>
        <w:right w:val="none" w:sz="0" w:space="0" w:color="auto"/>
      </w:divBdr>
    </w:div>
    <w:div w:id="2121678895">
      <w:bodyDiv w:val="1"/>
      <w:marLeft w:val="0"/>
      <w:marRight w:val="0"/>
      <w:marTop w:val="0"/>
      <w:marBottom w:val="0"/>
      <w:divBdr>
        <w:top w:val="none" w:sz="0" w:space="0" w:color="auto"/>
        <w:left w:val="none" w:sz="0" w:space="0" w:color="auto"/>
        <w:bottom w:val="none" w:sz="0" w:space="0" w:color="auto"/>
        <w:right w:val="none" w:sz="0" w:space="0" w:color="auto"/>
      </w:divBdr>
    </w:div>
    <w:div w:id="2126802081">
      <w:bodyDiv w:val="1"/>
      <w:marLeft w:val="0"/>
      <w:marRight w:val="0"/>
      <w:marTop w:val="0"/>
      <w:marBottom w:val="0"/>
      <w:divBdr>
        <w:top w:val="none" w:sz="0" w:space="0" w:color="auto"/>
        <w:left w:val="none" w:sz="0" w:space="0" w:color="auto"/>
        <w:bottom w:val="none" w:sz="0" w:space="0" w:color="auto"/>
        <w:right w:val="none" w:sz="0" w:space="0" w:color="auto"/>
      </w:divBdr>
    </w:div>
    <w:div w:id="2131237719">
      <w:bodyDiv w:val="1"/>
      <w:marLeft w:val="0"/>
      <w:marRight w:val="0"/>
      <w:marTop w:val="0"/>
      <w:marBottom w:val="0"/>
      <w:divBdr>
        <w:top w:val="none" w:sz="0" w:space="0" w:color="auto"/>
        <w:left w:val="none" w:sz="0" w:space="0" w:color="auto"/>
        <w:bottom w:val="none" w:sz="0" w:space="0" w:color="auto"/>
        <w:right w:val="none" w:sz="0" w:space="0" w:color="auto"/>
      </w:divBdr>
    </w:div>
    <w:div w:id="21419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A765-7AB6-456E-A475-998F898F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23</Pages>
  <Words>37038</Words>
  <Characters>211121</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Mahantesh</dc:creator>
  <cp:keywords/>
  <dc:description/>
  <cp:lastModifiedBy>SDI CPU 1127</cp:lastModifiedBy>
  <cp:revision>19</cp:revision>
  <dcterms:created xsi:type="dcterms:W3CDTF">2025-03-04T16:44:00Z</dcterms:created>
  <dcterms:modified xsi:type="dcterms:W3CDTF">2025-04-03T10:14:00Z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b6cb6cbf-6b5f-4166-bbd8-6d8ff62e2567</vt:lpwstr>
  </property>
  <property fmtid="{D5CDD505-2E9C-101B-9397-08002B2CF9AE}" pid="3" name="ZOTERO_PREF_1">
    <vt:lpwstr>&lt;data data-version="3" zotero-version="6.0.36"&gt;&lt;session id="Nexj2ulX"/&gt;&lt;style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