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06" w:rsidRDefault="00941306" w:rsidP="00977789">
      <w:pPr>
        <w:spacing w:after="0" w:line="360" w:lineRule="auto"/>
        <w:jc w:val="right"/>
        <w:rPr>
          <w:rFonts w:ascii="Arial" w:hAnsi="Arial" w:cs="Arial"/>
          <w:b/>
          <w:color w:val="000000" w:themeColor="text1"/>
          <w:sz w:val="36"/>
          <w:szCs w:val="36"/>
        </w:rPr>
      </w:pPr>
      <w:r w:rsidRPr="00941306">
        <w:rPr>
          <w:rFonts w:ascii="Arial" w:hAnsi="Arial" w:cs="Arial"/>
          <w:b/>
          <w:bCs/>
          <w:i/>
          <w:iCs/>
          <w:color w:val="000000" w:themeColor="text1"/>
          <w:sz w:val="36"/>
          <w:szCs w:val="36"/>
          <w:u w:val="single"/>
        </w:rPr>
        <w:t>Original Research Article</w:t>
      </w:r>
    </w:p>
    <w:p w:rsidR="00A15316" w:rsidRDefault="005847C6" w:rsidP="00977789">
      <w:pPr>
        <w:spacing w:after="0" w:line="360" w:lineRule="auto"/>
        <w:jc w:val="right"/>
        <w:rPr>
          <w:rFonts w:ascii="Arial" w:hAnsi="Arial" w:cs="Arial"/>
          <w:b/>
          <w:color w:val="000000" w:themeColor="text1"/>
          <w:sz w:val="36"/>
          <w:szCs w:val="36"/>
        </w:rPr>
      </w:pPr>
      <w:r w:rsidRPr="00977789">
        <w:rPr>
          <w:rFonts w:ascii="Arial" w:hAnsi="Arial" w:cs="Arial"/>
          <w:b/>
          <w:color w:val="000000" w:themeColor="text1"/>
          <w:sz w:val="36"/>
          <w:szCs w:val="36"/>
        </w:rPr>
        <w:t>Mean P</w:t>
      </w:r>
      <w:r w:rsidR="00DE75C8" w:rsidRPr="00977789">
        <w:rPr>
          <w:rFonts w:ascii="Arial" w:hAnsi="Arial" w:cs="Arial"/>
          <w:b/>
          <w:color w:val="000000" w:themeColor="text1"/>
          <w:sz w:val="36"/>
          <w:szCs w:val="36"/>
        </w:rPr>
        <w:t xml:space="preserve">erformance, </w:t>
      </w:r>
      <w:r w:rsidR="00A15316" w:rsidRPr="00977789">
        <w:rPr>
          <w:rFonts w:ascii="Arial" w:hAnsi="Arial" w:cs="Arial"/>
          <w:b/>
          <w:color w:val="000000" w:themeColor="text1"/>
          <w:sz w:val="36"/>
          <w:szCs w:val="36"/>
        </w:rPr>
        <w:t xml:space="preserve">Genetic Variability </w:t>
      </w:r>
      <w:r w:rsidR="00977789">
        <w:rPr>
          <w:rFonts w:ascii="Arial" w:hAnsi="Arial" w:cs="Arial"/>
          <w:b/>
          <w:color w:val="000000" w:themeColor="text1"/>
          <w:sz w:val="36"/>
          <w:szCs w:val="36"/>
        </w:rPr>
        <w:t xml:space="preserve">and Correlation </w:t>
      </w:r>
      <w:r w:rsidR="00A15316" w:rsidRPr="00977789">
        <w:rPr>
          <w:rFonts w:ascii="Arial" w:hAnsi="Arial" w:cs="Arial"/>
          <w:b/>
          <w:color w:val="000000" w:themeColor="text1"/>
          <w:sz w:val="36"/>
          <w:szCs w:val="36"/>
        </w:rPr>
        <w:t>Analysis of Parthenocarpic</w:t>
      </w:r>
      <w:r w:rsidR="007C39E9" w:rsidRPr="00977789">
        <w:rPr>
          <w:rFonts w:ascii="Arial" w:hAnsi="Arial" w:cs="Arial"/>
          <w:b/>
          <w:color w:val="000000" w:themeColor="text1"/>
          <w:sz w:val="36"/>
          <w:szCs w:val="36"/>
        </w:rPr>
        <w:t>C</w:t>
      </w:r>
      <w:r w:rsidR="002B5069" w:rsidRPr="00977789">
        <w:rPr>
          <w:rFonts w:ascii="Arial" w:hAnsi="Arial" w:cs="Arial"/>
          <w:b/>
          <w:color w:val="000000" w:themeColor="text1"/>
          <w:sz w:val="36"/>
          <w:szCs w:val="36"/>
        </w:rPr>
        <w:t>ucumber</w:t>
      </w:r>
      <w:r w:rsidR="00DE75C8" w:rsidRPr="00977789">
        <w:rPr>
          <w:rFonts w:ascii="Arial" w:hAnsi="Arial" w:cs="Arial"/>
          <w:b/>
          <w:color w:val="000000" w:themeColor="text1"/>
          <w:sz w:val="36"/>
          <w:szCs w:val="36"/>
        </w:rPr>
        <w:t>(</w:t>
      </w:r>
      <w:r w:rsidR="00DE75C8" w:rsidRPr="00977789">
        <w:rPr>
          <w:rFonts w:ascii="Arial" w:hAnsi="Arial" w:cs="Arial"/>
          <w:b/>
          <w:i/>
          <w:color w:val="000000" w:themeColor="text1"/>
          <w:sz w:val="36"/>
          <w:szCs w:val="36"/>
        </w:rPr>
        <w:t>Cucumis sativus</w:t>
      </w:r>
      <w:r w:rsidR="00DE75C8" w:rsidRPr="00977789">
        <w:rPr>
          <w:rFonts w:ascii="Arial" w:hAnsi="Arial" w:cs="Arial"/>
          <w:b/>
          <w:color w:val="000000" w:themeColor="text1"/>
          <w:sz w:val="36"/>
          <w:szCs w:val="36"/>
        </w:rPr>
        <w:t xml:space="preserve"> L.)</w:t>
      </w:r>
      <w:r w:rsidR="007C39E9" w:rsidRPr="00977789">
        <w:rPr>
          <w:rFonts w:ascii="Arial" w:hAnsi="Arial" w:cs="Arial"/>
          <w:b/>
          <w:color w:val="000000" w:themeColor="text1"/>
          <w:sz w:val="36"/>
          <w:szCs w:val="36"/>
        </w:rPr>
        <w:t xml:space="preserve"> U</w:t>
      </w:r>
      <w:r w:rsidR="002B5069" w:rsidRPr="00977789">
        <w:rPr>
          <w:rFonts w:ascii="Arial" w:hAnsi="Arial" w:cs="Arial"/>
          <w:b/>
          <w:color w:val="000000" w:themeColor="text1"/>
          <w:sz w:val="36"/>
          <w:szCs w:val="36"/>
        </w:rPr>
        <w:t xml:space="preserve">nder Protected Cultivation </w:t>
      </w:r>
    </w:p>
    <w:p w:rsidR="006D221B" w:rsidRDefault="006D221B" w:rsidP="00977789">
      <w:pPr>
        <w:spacing w:after="0" w:line="360" w:lineRule="auto"/>
        <w:jc w:val="right"/>
        <w:rPr>
          <w:rFonts w:ascii="Arial" w:hAnsi="Arial" w:cs="Arial"/>
          <w:b/>
          <w:color w:val="000000" w:themeColor="text1"/>
          <w:sz w:val="36"/>
          <w:szCs w:val="36"/>
        </w:rPr>
      </w:pPr>
    </w:p>
    <w:p w:rsidR="006D221B" w:rsidRPr="00977789" w:rsidRDefault="006D221B" w:rsidP="00977789">
      <w:pPr>
        <w:spacing w:after="0" w:line="360" w:lineRule="auto"/>
        <w:jc w:val="right"/>
        <w:rPr>
          <w:rFonts w:ascii="Arial" w:hAnsi="Arial" w:cs="Arial"/>
          <w:b/>
          <w:color w:val="000000" w:themeColor="text1"/>
          <w:sz w:val="36"/>
          <w:szCs w:val="36"/>
        </w:rPr>
      </w:pPr>
    </w:p>
    <w:p w:rsidR="00C04D4C" w:rsidRPr="00CA5801" w:rsidRDefault="00C04D4C" w:rsidP="00A15316">
      <w:pPr>
        <w:spacing w:after="0" w:line="360" w:lineRule="auto"/>
        <w:jc w:val="both"/>
        <w:rPr>
          <w:rFonts w:ascii="Times New Roman" w:hAnsi="Times New Roman" w:cs="Times New Roman"/>
          <w:color w:val="000000" w:themeColor="text1"/>
          <w:sz w:val="24"/>
          <w:szCs w:val="24"/>
        </w:rPr>
      </w:pPr>
      <w:bookmarkStart w:id="0" w:name="_GoBack"/>
      <w:bookmarkEnd w:id="0"/>
    </w:p>
    <w:p w:rsidR="002301A8" w:rsidRDefault="002301A8" w:rsidP="00A15316">
      <w:pPr>
        <w:spacing w:after="0"/>
        <w:jc w:val="both"/>
        <w:rPr>
          <w:rFonts w:ascii="Times New Roman" w:hAnsi="Times New Roman" w:cs="Times New Roman"/>
          <w:color w:val="000000" w:themeColor="text1"/>
          <w:sz w:val="24"/>
          <w:szCs w:val="24"/>
        </w:rPr>
      </w:pPr>
    </w:p>
    <w:p w:rsidR="00A15316" w:rsidRPr="00977789" w:rsidRDefault="00977789" w:rsidP="00A15316">
      <w:pPr>
        <w:spacing w:after="0"/>
        <w:jc w:val="both"/>
        <w:rPr>
          <w:rFonts w:ascii="Arial" w:hAnsi="Arial" w:cs="Arial"/>
          <w:b/>
          <w:color w:val="000000" w:themeColor="text1"/>
        </w:rPr>
      </w:pPr>
      <w:r w:rsidRPr="00977789">
        <w:rPr>
          <w:rFonts w:ascii="Arial" w:hAnsi="Arial" w:cs="Arial"/>
          <w:b/>
          <w:color w:val="000000" w:themeColor="text1"/>
        </w:rPr>
        <w:t>ABSTRACT</w:t>
      </w:r>
    </w:p>
    <w:p w:rsidR="00B22684" w:rsidRPr="00CA5801" w:rsidRDefault="00B22684" w:rsidP="00A15316">
      <w:pPr>
        <w:spacing w:after="0"/>
        <w:jc w:val="both"/>
        <w:rPr>
          <w:rFonts w:ascii="Times New Roman" w:hAnsi="Times New Roman" w:cs="Times New Roman"/>
          <w:color w:val="000000" w:themeColor="text1"/>
          <w:sz w:val="24"/>
          <w:szCs w:val="24"/>
        </w:rPr>
      </w:pPr>
    </w:p>
    <w:p w:rsidR="009F2733" w:rsidRPr="00977789" w:rsidRDefault="009F2733" w:rsidP="009F2733">
      <w:pPr>
        <w:spacing w:after="0"/>
        <w:jc w:val="both"/>
        <w:rPr>
          <w:rFonts w:ascii="Arial" w:hAnsi="Arial" w:cs="Arial"/>
          <w:color w:val="000000" w:themeColor="text1"/>
          <w:sz w:val="20"/>
          <w:szCs w:val="20"/>
        </w:rPr>
      </w:pPr>
      <w:commentRangeStart w:id="1"/>
      <w:r w:rsidRPr="00977789">
        <w:rPr>
          <w:rFonts w:ascii="Arial" w:hAnsi="Arial" w:cs="Arial"/>
          <w:color w:val="000000" w:themeColor="text1"/>
          <w:sz w:val="20"/>
          <w:szCs w:val="20"/>
        </w:rPr>
        <w:t>Significant</w:t>
      </w:r>
      <w:commentRangeEnd w:id="1"/>
      <w:r w:rsidR="001869BA">
        <w:rPr>
          <w:rStyle w:val="CommentReference"/>
        </w:rPr>
        <w:commentReference w:id="1"/>
      </w:r>
      <w:r w:rsidRPr="00977789">
        <w:rPr>
          <w:rFonts w:ascii="Arial" w:hAnsi="Arial" w:cs="Arial"/>
          <w:color w:val="000000" w:themeColor="text1"/>
          <w:sz w:val="20"/>
          <w:szCs w:val="20"/>
        </w:rPr>
        <w:t xml:space="preserve"> progress is evident in the expansion of protected cultivation in India, particularly with salad cucumber (</w:t>
      </w:r>
      <w:r w:rsidRPr="00977789">
        <w:rPr>
          <w:rFonts w:ascii="Arial" w:hAnsi="Arial" w:cs="Arial"/>
          <w:i/>
          <w:color w:val="000000" w:themeColor="text1"/>
          <w:sz w:val="20"/>
          <w:szCs w:val="20"/>
        </w:rPr>
        <w:t>Cucumis sativus</w:t>
      </w:r>
      <w:r w:rsidRPr="00977789">
        <w:rPr>
          <w:rFonts w:ascii="Arial" w:hAnsi="Arial" w:cs="Arial"/>
          <w:color w:val="000000" w:themeColor="text1"/>
          <w:sz w:val="20"/>
          <w:szCs w:val="20"/>
        </w:rPr>
        <w:t xml:space="preserve"> L.) as a major crop. </w:t>
      </w:r>
      <w:r w:rsidR="0084787A" w:rsidRPr="00977789">
        <w:rPr>
          <w:rFonts w:ascii="Arial" w:hAnsi="Arial" w:cs="Arial"/>
          <w:color w:val="000000" w:themeColor="text1"/>
          <w:sz w:val="20"/>
          <w:szCs w:val="20"/>
        </w:rPr>
        <w:t xml:space="preserve">Cucumber farming </w:t>
      </w:r>
      <w:r w:rsidR="00203E19" w:rsidRPr="00977789">
        <w:rPr>
          <w:rFonts w:ascii="Arial" w:hAnsi="Arial" w:cs="Arial"/>
          <w:color w:val="000000" w:themeColor="text1"/>
          <w:sz w:val="20"/>
          <w:szCs w:val="20"/>
        </w:rPr>
        <w:t xml:space="preserve">under </w:t>
      </w:r>
      <w:r w:rsidR="00A13E40" w:rsidRPr="00977789">
        <w:rPr>
          <w:rFonts w:ascii="Arial" w:hAnsi="Arial" w:cs="Arial"/>
          <w:color w:val="000000" w:themeColor="text1"/>
          <w:sz w:val="20"/>
          <w:szCs w:val="20"/>
        </w:rPr>
        <w:t xml:space="preserve">a </w:t>
      </w:r>
      <w:r w:rsidR="00994047" w:rsidRPr="00977789">
        <w:rPr>
          <w:rFonts w:ascii="Arial" w:hAnsi="Arial" w:cs="Arial"/>
          <w:color w:val="000000" w:themeColor="text1"/>
          <w:sz w:val="20"/>
          <w:szCs w:val="20"/>
        </w:rPr>
        <w:t>protected</w:t>
      </w:r>
      <w:r w:rsidR="00203E19" w:rsidRPr="00977789">
        <w:rPr>
          <w:rFonts w:ascii="Arial" w:hAnsi="Arial" w:cs="Arial"/>
          <w:color w:val="000000" w:themeColor="text1"/>
          <w:sz w:val="20"/>
          <w:szCs w:val="20"/>
        </w:rPr>
        <w:t xml:space="preserve"> structure</w:t>
      </w:r>
      <w:r w:rsidRPr="00977789">
        <w:rPr>
          <w:rFonts w:ascii="Arial" w:hAnsi="Arial" w:cs="Arial"/>
          <w:color w:val="000000" w:themeColor="text1"/>
          <w:sz w:val="20"/>
          <w:szCs w:val="20"/>
        </w:rPr>
        <w:t xml:space="preserve"> is highly preferable </w:t>
      </w:r>
      <w:r w:rsidR="0084787A" w:rsidRPr="00977789">
        <w:rPr>
          <w:rFonts w:ascii="Arial" w:hAnsi="Arial" w:cs="Arial"/>
          <w:color w:val="000000" w:themeColor="text1"/>
          <w:sz w:val="20"/>
          <w:szCs w:val="20"/>
        </w:rPr>
        <w:t>along with</w:t>
      </w:r>
      <w:r w:rsidRPr="00977789">
        <w:rPr>
          <w:rFonts w:ascii="Arial" w:hAnsi="Arial" w:cs="Arial"/>
          <w:color w:val="000000" w:themeColor="text1"/>
          <w:sz w:val="20"/>
          <w:szCs w:val="20"/>
        </w:rPr>
        <w:t xml:space="preserve"> profitable due to </w:t>
      </w:r>
      <w:r w:rsidR="00D3292C" w:rsidRPr="00977789">
        <w:rPr>
          <w:rFonts w:ascii="Arial" w:hAnsi="Arial" w:cs="Arial"/>
          <w:color w:val="000000" w:themeColor="text1"/>
          <w:sz w:val="20"/>
          <w:szCs w:val="20"/>
        </w:rPr>
        <w:t>round</w:t>
      </w:r>
      <w:r w:rsidR="00A13E40" w:rsidRPr="00977789">
        <w:rPr>
          <w:rFonts w:ascii="Arial" w:hAnsi="Arial" w:cs="Arial"/>
          <w:color w:val="000000" w:themeColor="text1"/>
          <w:sz w:val="20"/>
          <w:szCs w:val="20"/>
        </w:rPr>
        <w:t>-the-</w:t>
      </w:r>
      <w:r w:rsidR="00D3292C" w:rsidRPr="00977789">
        <w:rPr>
          <w:rFonts w:ascii="Arial" w:hAnsi="Arial" w:cs="Arial"/>
          <w:color w:val="000000" w:themeColor="text1"/>
          <w:sz w:val="20"/>
          <w:szCs w:val="20"/>
        </w:rPr>
        <w:t xml:space="preserve">year production, </w:t>
      </w:r>
      <w:r w:rsidRPr="00977789">
        <w:rPr>
          <w:rFonts w:ascii="Arial" w:hAnsi="Arial" w:cs="Arial"/>
          <w:color w:val="000000" w:themeColor="text1"/>
          <w:sz w:val="20"/>
          <w:szCs w:val="20"/>
        </w:rPr>
        <w:t>better fruit quality, higher yield</w:t>
      </w:r>
      <w:r w:rsidR="00A13E40"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and high market prices. </w:t>
      </w:r>
      <w:commentRangeStart w:id="2"/>
      <w:r w:rsidRPr="00977789">
        <w:rPr>
          <w:rFonts w:ascii="Arial" w:hAnsi="Arial" w:cs="Arial"/>
          <w:color w:val="000000" w:themeColor="text1"/>
          <w:sz w:val="20"/>
          <w:szCs w:val="20"/>
        </w:rPr>
        <w:t>In</w:t>
      </w:r>
      <w:commentRangeEnd w:id="2"/>
      <w:r w:rsidR="001869BA">
        <w:rPr>
          <w:rStyle w:val="CommentReference"/>
        </w:rPr>
        <w:commentReference w:id="2"/>
      </w:r>
      <w:r w:rsidRPr="00977789">
        <w:rPr>
          <w:rFonts w:ascii="Arial" w:hAnsi="Arial" w:cs="Arial"/>
          <w:color w:val="000000" w:themeColor="text1"/>
          <w:sz w:val="20"/>
          <w:szCs w:val="20"/>
        </w:rPr>
        <w:t xml:space="preserve"> this study, eleven gynoeciousparthenocarpic cucumber lines, along with the leading private sector variety Sania as a check, were evaluated during two consecutive seasons of 2023 and 2024, for growth, </w:t>
      </w:r>
      <w:r w:rsidR="007C39E9" w:rsidRPr="00977789">
        <w:rPr>
          <w:rFonts w:ascii="Arial" w:hAnsi="Arial" w:cs="Arial"/>
          <w:color w:val="000000" w:themeColor="text1"/>
          <w:sz w:val="20"/>
          <w:szCs w:val="20"/>
        </w:rPr>
        <w:t>p</w:t>
      </w:r>
      <w:r w:rsidR="00994047" w:rsidRPr="00977789">
        <w:rPr>
          <w:rFonts w:ascii="Arial" w:hAnsi="Arial" w:cs="Arial"/>
          <w:color w:val="000000" w:themeColor="text1"/>
          <w:sz w:val="20"/>
          <w:szCs w:val="20"/>
        </w:rPr>
        <w:t>arthenocarpic fruit set</w:t>
      </w:r>
      <w:r w:rsidRPr="00977789">
        <w:rPr>
          <w:rFonts w:ascii="Arial" w:hAnsi="Arial" w:cs="Arial"/>
          <w:color w:val="000000" w:themeColor="text1"/>
          <w:sz w:val="20"/>
          <w:szCs w:val="20"/>
        </w:rPr>
        <w:t xml:space="preserve"> and yield parameters</w:t>
      </w:r>
      <w:r w:rsidR="00D3292C"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 xml:space="preserve">At the Department of Vegetable Science, College of Horticulture, Kerala Agricultural University, Vellanikkara, Thrissur, the study </w:t>
      </w:r>
      <w:r w:rsidR="0084787A" w:rsidRPr="00977789">
        <w:rPr>
          <w:rFonts w:ascii="Arial" w:hAnsi="Arial" w:cs="Arial"/>
          <w:color w:val="000000" w:themeColor="text1"/>
          <w:sz w:val="20"/>
          <w:szCs w:val="20"/>
        </w:rPr>
        <w:t>have been</w:t>
      </w:r>
      <w:r w:rsidR="009307A3" w:rsidRPr="00977789">
        <w:rPr>
          <w:rFonts w:ascii="Arial" w:hAnsi="Arial" w:cs="Arial"/>
          <w:color w:val="000000" w:themeColor="text1"/>
          <w:sz w:val="20"/>
          <w:szCs w:val="20"/>
        </w:rPr>
        <w:t xml:space="preserve"> conducted in naturally ventilated polyhouses. For every attribute under investigation, there were notable variations across every line that was reviewed. The results of the correlation studies showed a substantial positive </w:t>
      </w:r>
      <w:r w:rsidR="0060013F" w:rsidRPr="00977789">
        <w:rPr>
          <w:rFonts w:ascii="Arial" w:hAnsi="Arial" w:cs="Arial"/>
          <w:color w:val="000000" w:themeColor="text1"/>
          <w:sz w:val="20"/>
          <w:szCs w:val="20"/>
        </w:rPr>
        <w:t>connection</w:t>
      </w:r>
      <w:r w:rsidR="007C39E9" w:rsidRPr="00977789">
        <w:rPr>
          <w:rFonts w:ascii="Arial" w:hAnsi="Arial" w:cs="Arial"/>
          <w:color w:val="000000" w:themeColor="text1"/>
          <w:sz w:val="20"/>
          <w:szCs w:val="20"/>
        </w:rPr>
        <w:t>of</w:t>
      </w:r>
      <w:r w:rsidR="009307A3" w:rsidRPr="00977789">
        <w:rPr>
          <w:rFonts w:ascii="Arial" w:hAnsi="Arial" w:cs="Arial"/>
          <w:color w:val="000000" w:themeColor="text1"/>
          <w:sz w:val="20"/>
          <w:szCs w:val="20"/>
        </w:rPr>
        <w:t xml:space="preserve"> number of fruits per plant, </w:t>
      </w:r>
      <w:r w:rsidR="00994047" w:rsidRPr="00977789">
        <w:rPr>
          <w:rFonts w:ascii="Arial" w:hAnsi="Arial" w:cs="Arial"/>
          <w:color w:val="000000" w:themeColor="text1"/>
          <w:sz w:val="20"/>
          <w:szCs w:val="20"/>
        </w:rPr>
        <w:t>parthenocarpic fruit set</w:t>
      </w:r>
      <w:r w:rsidR="009307A3" w:rsidRPr="00977789">
        <w:rPr>
          <w:rFonts w:ascii="Arial" w:hAnsi="Arial" w:cs="Arial"/>
          <w:color w:val="000000" w:themeColor="text1"/>
          <w:sz w:val="20"/>
          <w:szCs w:val="20"/>
        </w:rPr>
        <w:t xml:space="preserve"> percentage, </w:t>
      </w:r>
      <w:r w:rsidR="00994047" w:rsidRPr="00977789">
        <w:rPr>
          <w:rFonts w:ascii="Arial" w:hAnsi="Arial" w:cs="Arial"/>
          <w:color w:val="000000" w:themeColor="text1"/>
          <w:sz w:val="20"/>
          <w:szCs w:val="20"/>
        </w:rPr>
        <w:t xml:space="preserve">parthenocarpic fruit expansion </w:t>
      </w:r>
      <w:r w:rsidR="009307A3" w:rsidRPr="00977789">
        <w:rPr>
          <w:rFonts w:ascii="Arial" w:hAnsi="Arial" w:cs="Arial"/>
          <w:color w:val="000000" w:themeColor="text1"/>
          <w:sz w:val="20"/>
          <w:szCs w:val="20"/>
        </w:rPr>
        <w:t xml:space="preserve">percentage, and node of clustered fruit appearance </w:t>
      </w:r>
      <w:r w:rsidR="0004060B" w:rsidRPr="00977789">
        <w:rPr>
          <w:rFonts w:ascii="Arial" w:hAnsi="Arial" w:cs="Arial"/>
          <w:color w:val="000000" w:themeColor="text1"/>
          <w:sz w:val="20"/>
          <w:szCs w:val="20"/>
        </w:rPr>
        <w:t>with</w:t>
      </w:r>
      <w:r w:rsidR="009307A3" w:rsidRPr="00977789">
        <w:rPr>
          <w:rFonts w:ascii="Arial" w:hAnsi="Arial" w:cs="Arial"/>
          <w:color w:val="000000" w:themeColor="text1"/>
          <w:sz w:val="20"/>
          <w:szCs w:val="20"/>
        </w:rPr>
        <w:t xml:space="preserve"> yield per plant. </w:t>
      </w:r>
      <w:r w:rsidRPr="00977789">
        <w:rPr>
          <w:rFonts w:ascii="Arial" w:hAnsi="Arial" w:cs="Arial"/>
          <w:color w:val="000000" w:themeColor="text1"/>
          <w:sz w:val="20"/>
          <w:szCs w:val="20"/>
        </w:rPr>
        <w:t xml:space="preserve">Among the evaluated lines, CS 136 recorded the highest </w:t>
      </w:r>
      <w:r w:rsidR="00994047" w:rsidRPr="00977789">
        <w:rPr>
          <w:rFonts w:ascii="Arial" w:hAnsi="Arial" w:cs="Arial"/>
          <w:color w:val="000000" w:themeColor="text1"/>
          <w:sz w:val="20"/>
          <w:szCs w:val="20"/>
        </w:rPr>
        <w:t>parthenocarpic fruit set percentage</w:t>
      </w:r>
      <w:r w:rsidRPr="00977789">
        <w:rPr>
          <w:rFonts w:ascii="Arial" w:hAnsi="Arial" w:cs="Arial"/>
          <w:color w:val="000000" w:themeColor="text1"/>
          <w:sz w:val="20"/>
          <w:szCs w:val="20"/>
        </w:rPr>
        <w:t xml:space="preserve"> (37.35 %)</w:t>
      </w:r>
      <w:r w:rsidR="00994047"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fruit expansion percentage (31.75 %) and yield per plant (4.44 kg), outperforming the check variety Sania (2.97 kg). </w:t>
      </w:r>
      <w:r w:rsidR="00D57D10" w:rsidRPr="00977789">
        <w:rPr>
          <w:rFonts w:ascii="Arial" w:hAnsi="Arial" w:cs="Arial"/>
          <w:color w:val="000000" w:themeColor="text1"/>
          <w:sz w:val="20"/>
          <w:szCs w:val="20"/>
        </w:rPr>
        <w:t>Clustered fruits appeared in the lowest nodes in CS 138 (9.17), which was on par with the check variety Sania</w:t>
      </w:r>
      <w:r w:rsidR="00A13E40" w:rsidRPr="00977789">
        <w:rPr>
          <w:rFonts w:ascii="Arial" w:hAnsi="Arial" w:cs="Arial"/>
          <w:color w:val="000000" w:themeColor="text1"/>
          <w:sz w:val="20"/>
          <w:szCs w:val="20"/>
        </w:rPr>
        <w:t>,</w:t>
      </w:r>
      <w:r w:rsidR="00D57D10" w:rsidRPr="00977789">
        <w:rPr>
          <w:rFonts w:ascii="Arial" w:hAnsi="Arial" w:cs="Arial"/>
          <w:sz w:val="20"/>
          <w:szCs w:val="20"/>
        </w:rPr>
        <w:t xml:space="preserve">and </w:t>
      </w:r>
      <w:r w:rsidR="00A13E40" w:rsidRPr="00977789">
        <w:rPr>
          <w:rFonts w:ascii="Arial" w:hAnsi="Arial" w:cs="Arial"/>
          <w:sz w:val="20"/>
          <w:szCs w:val="20"/>
        </w:rPr>
        <w:t xml:space="preserve">the </w:t>
      </w:r>
      <w:r w:rsidR="0084787A" w:rsidRPr="00977789">
        <w:rPr>
          <w:rFonts w:ascii="Arial" w:hAnsi="Arial" w:cs="Arial"/>
          <w:color w:val="000000" w:themeColor="text1"/>
          <w:sz w:val="20"/>
          <w:szCs w:val="20"/>
        </w:rPr>
        <w:t xml:space="preserve">highest number of fruits noted down </w:t>
      </w:r>
      <w:r w:rsidR="00D57D10" w:rsidRPr="00977789">
        <w:rPr>
          <w:rFonts w:ascii="Arial" w:hAnsi="Arial" w:cs="Arial"/>
          <w:color w:val="000000" w:themeColor="text1"/>
          <w:sz w:val="20"/>
          <w:szCs w:val="20"/>
        </w:rPr>
        <w:t>in CS 135 (17.67) which was found on par with CS 140 (15.83).</w:t>
      </w:r>
      <w:r w:rsidR="009307A3" w:rsidRPr="00977789">
        <w:rPr>
          <w:rFonts w:ascii="Arial" w:hAnsi="Arial" w:cs="Arial"/>
          <w:color w:val="000000" w:themeColor="text1"/>
          <w:sz w:val="20"/>
          <w:szCs w:val="20"/>
        </w:rPr>
        <w:t xml:space="preserve">For every characteristic, the phenotypic coefficient of variation(PCV) </w:t>
      </w:r>
      <w:r w:rsidR="0060013F" w:rsidRPr="00977789">
        <w:rPr>
          <w:rFonts w:ascii="Arial" w:hAnsi="Arial" w:cs="Arial"/>
          <w:color w:val="000000" w:themeColor="text1"/>
          <w:sz w:val="20"/>
          <w:szCs w:val="20"/>
        </w:rPr>
        <w:t>have beengreater</w:t>
      </w:r>
      <w:r w:rsidR="009307A3" w:rsidRPr="00977789">
        <w:rPr>
          <w:rFonts w:ascii="Arial" w:hAnsi="Arial" w:cs="Arial"/>
          <w:color w:val="000000" w:themeColor="text1"/>
          <w:sz w:val="20"/>
          <w:szCs w:val="20"/>
        </w:rPr>
        <w:t xml:space="preserve"> in magnitude </w:t>
      </w:r>
      <w:r w:rsidR="003119B7" w:rsidRPr="00977789">
        <w:rPr>
          <w:rFonts w:ascii="Arial" w:hAnsi="Arial" w:cs="Arial"/>
          <w:color w:val="000000" w:themeColor="text1"/>
          <w:sz w:val="20"/>
          <w:szCs w:val="20"/>
        </w:rPr>
        <w:t xml:space="preserve">compared to the </w:t>
      </w:r>
      <w:r w:rsidR="009307A3" w:rsidRPr="00977789">
        <w:rPr>
          <w:rFonts w:ascii="Arial" w:hAnsi="Arial" w:cs="Arial"/>
          <w:color w:val="000000" w:themeColor="text1"/>
          <w:sz w:val="20"/>
          <w:szCs w:val="20"/>
        </w:rPr>
        <w:t xml:space="preserve">matching genotypic coefficient of variation(GCV). </w:t>
      </w:r>
      <w:r w:rsidR="002F31EE" w:rsidRPr="00977789">
        <w:rPr>
          <w:rFonts w:ascii="Arial" w:hAnsi="Arial" w:cs="Arial"/>
          <w:color w:val="000000" w:themeColor="text1"/>
          <w:sz w:val="20"/>
          <w:szCs w:val="20"/>
        </w:rPr>
        <w:t xml:space="preserve">The traits under observation, namely the node of </w:t>
      </w:r>
      <w:r w:rsidR="004A1740" w:rsidRPr="00977789">
        <w:rPr>
          <w:rFonts w:ascii="Arial" w:hAnsi="Arial" w:cs="Arial"/>
          <w:color w:val="000000" w:themeColor="text1"/>
          <w:sz w:val="20"/>
          <w:szCs w:val="20"/>
        </w:rPr>
        <w:t>1</w:t>
      </w:r>
      <w:r w:rsidR="004A1740" w:rsidRPr="00977789">
        <w:rPr>
          <w:rFonts w:ascii="Arial" w:hAnsi="Arial" w:cs="Arial"/>
          <w:color w:val="000000" w:themeColor="text1"/>
          <w:sz w:val="20"/>
          <w:szCs w:val="20"/>
          <w:vertAlign w:val="superscript"/>
        </w:rPr>
        <w:t>st</w:t>
      </w:r>
      <w:r w:rsidR="0004060B" w:rsidRPr="00977789">
        <w:rPr>
          <w:rFonts w:ascii="Arial" w:hAnsi="Arial" w:cs="Arial"/>
          <w:color w:val="000000" w:themeColor="text1"/>
          <w:sz w:val="20"/>
          <w:szCs w:val="20"/>
        </w:rPr>
        <w:t xml:space="preserve"> female flower emergence, </w:t>
      </w:r>
      <w:r w:rsidR="002F31EE" w:rsidRPr="00977789">
        <w:rPr>
          <w:rFonts w:ascii="Arial" w:hAnsi="Arial" w:cs="Arial"/>
          <w:color w:val="000000" w:themeColor="text1"/>
          <w:sz w:val="20"/>
          <w:szCs w:val="20"/>
        </w:rPr>
        <w:t>node of</w:t>
      </w:r>
      <w:r w:rsidR="0004060B" w:rsidRPr="00977789">
        <w:rPr>
          <w:rFonts w:ascii="Arial" w:hAnsi="Arial" w:cs="Arial"/>
          <w:color w:val="000000" w:themeColor="text1"/>
          <w:sz w:val="20"/>
          <w:szCs w:val="20"/>
        </w:rPr>
        <w:t>parthenocarpic expression,parthenocarpic fruit set</w:t>
      </w:r>
      <w:r w:rsidR="002F31EE" w:rsidRPr="00977789">
        <w:rPr>
          <w:rFonts w:ascii="Arial" w:hAnsi="Arial" w:cs="Arial"/>
          <w:color w:val="000000" w:themeColor="text1"/>
          <w:sz w:val="20"/>
          <w:szCs w:val="20"/>
        </w:rPr>
        <w:t xml:space="preserve"> percentage, and </w:t>
      </w:r>
      <w:r w:rsidR="0004060B" w:rsidRPr="00977789">
        <w:rPr>
          <w:rFonts w:ascii="Arial" w:hAnsi="Arial" w:cs="Arial"/>
          <w:color w:val="000000" w:themeColor="text1"/>
          <w:sz w:val="20"/>
          <w:szCs w:val="20"/>
        </w:rPr>
        <w:t>parthenocarpic fruit expansion</w:t>
      </w:r>
      <w:r w:rsidR="002F31EE" w:rsidRPr="00977789">
        <w:rPr>
          <w:rFonts w:ascii="Arial" w:hAnsi="Arial" w:cs="Arial"/>
          <w:color w:val="000000" w:themeColor="text1"/>
          <w:sz w:val="20"/>
          <w:szCs w:val="20"/>
        </w:rPr>
        <w:t xml:space="preserve">percentage, demonstrated </w:t>
      </w:r>
      <w:r w:rsidR="0004060B" w:rsidRPr="00977789">
        <w:rPr>
          <w:rFonts w:ascii="Arial" w:hAnsi="Arial" w:cs="Arial"/>
          <w:color w:val="000000" w:themeColor="text1"/>
          <w:sz w:val="20"/>
          <w:szCs w:val="20"/>
        </w:rPr>
        <w:t>high PCV and GCV along with high levels of heritability and genetic advance</w:t>
      </w:r>
      <w:r w:rsidR="002F31EE" w:rsidRPr="00977789">
        <w:rPr>
          <w:rFonts w:ascii="Arial" w:hAnsi="Arial" w:cs="Arial"/>
          <w:color w:val="000000" w:themeColor="text1"/>
          <w:sz w:val="20"/>
          <w:szCs w:val="20"/>
        </w:rPr>
        <w:t>. These characteristics render them more suitable for effective selection in crop improvement programs in the future.</w:t>
      </w:r>
    </w:p>
    <w:p w:rsidR="00A15316" w:rsidRPr="00CA5801" w:rsidRDefault="00A15316" w:rsidP="00A15316">
      <w:pPr>
        <w:spacing w:after="0"/>
        <w:jc w:val="both"/>
        <w:rPr>
          <w:rFonts w:ascii="Times New Roman" w:hAnsi="Times New Roman" w:cs="Times New Roman"/>
          <w:color w:val="000000" w:themeColor="text1"/>
          <w:sz w:val="24"/>
          <w:szCs w:val="24"/>
        </w:rPr>
      </w:pPr>
    </w:p>
    <w:p w:rsidR="00A15316" w:rsidRPr="00977789" w:rsidRDefault="00A15316" w:rsidP="00A15316">
      <w:pPr>
        <w:spacing w:after="0"/>
        <w:jc w:val="both"/>
        <w:rPr>
          <w:rFonts w:ascii="Arial" w:hAnsi="Arial" w:cs="Arial"/>
          <w:i/>
          <w:color w:val="000000" w:themeColor="text1"/>
          <w:sz w:val="20"/>
          <w:szCs w:val="20"/>
        </w:rPr>
      </w:pPr>
      <w:r w:rsidRPr="00977789">
        <w:rPr>
          <w:rFonts w:ascii="Arial" w:hAnsi="Arial" w:cs="Arial"/>
          <w:i/>
          <w:color w:val="000000" w:themeColor="text1"/>
          <w:sz w:val="20"/>
          <w:szCs w:val="20"/>
        </w:rPr>
        <w:t>Keywords: Protected cultivation, Parthenocarpic cucumber, Correlation, Genetic variability, Heritability</w:t>
      </w:r>
    </w:p>
    <w:p w:rsidR="00B22684" w:rsidRPr="00CA5801" w:rsidRDefault="00B22684" w:rsidP="00A15316">
      <w:pPr>
        <w:spacing w:after="0"/>
        <w:jc w:val="both"/>
        <w:rPr>
          <w:rFonts w:ascii="Times New Roman" w:hAnsi="Times New Roman" w:cs="Times New Roman"/>
          <w:color w:val="000000" w:themeColor="text1"/>
          <w:sz w:val="24"/>
          <w:szCs w:val="24"/>
        </w:rPr>
      </w:pPr>
    </w:p>
    <w:p w:rsidR="00A15316" w:rsidRPr="00977789" w:rsidRDefault="00977789" w:rsidP="00A15316">
      <w:pPr>
        <w:rPr>
          <w:rFonts w:ascii="Arial" w:hAnsi="Arial" w:cs="Arial"/>
          <w:b/>
          <w:color w:val="000000" w:themeColor="text1"/>
        </w:rPr>
      </w:pPr>
      <w:r w:rsidRPr="00977789">
        <w:rPr>
          <w:rFonts w:ascii="Arial" w:hAnsi="Arial" w:cs="Arial"/>
          <w:b/>
          <w:color w:val="000000" w:themeColor="text1"/>
        </w:rPr>
        <w:t>INTRODUCTION</w:t>
      </w:r>
    </w:p>
    <w:p w:rsidR="009F2733" w:rsidRPr="00977789" w:rsidRDefault="009F2733" w:rsidP="009F2733">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Greenhouse farming allows growers to boost their yield by tenfold or more, establishing it as the </w:t>
      </w:r>
      <w:r w:rsidR="00C1476B" w:rsidRPr="00977789">
        <w:rPr>
          <w:rFonts w:ascii="Arial" w:hAnsi="Arial" w:cs="Arial"/>
          <w:color w:val="000000" w:themeColor="text1"/>
          <w:sz w:val="20"/>
          <w:szCs w:val="20"/>
        </w:rPr>
        <w:t xml:space="preserve">optimal </w:t>
      </w:r>
      <w:r w:rsidR="002F31EE" w:rsidRPr="00977789">
        <w:rPr>
          <w:rFonts w:ascii="Arial" w:hAnsi="Arial" w:cs="Arial"/>
          <w:color w:val="000000" w:themeColor="text1"/>
          <w:sz w:val="20"/>
          <w:szCs w:val="20"/>
        </w:rPr>
        <w:t xml:space="preserve">strategy for growing high-value vegetable crops on a commercial scale. </w:t>
      </w:r>
      <w:r w:rsidR="00E1081F" w:rsidRPr="00977789">
        <w:rPr>
          <w:rFonts w:ascii="Arial" w:hAnsi="Arial" w:cs="Arial"/>
          <w:color w:val="000000" w:themeColor="text1"/>
          <w:sz w:val="20"/>
          <w:szCs w:val="20"/>
        </w:rPr>
        <w:t>Also</w:t>
      </w:r>
      <w:r w:rsidR="00A13E40"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it helps to bypass seasonal </w:t>
      </w:r>
      <w:r w:rsidRPr="00977789">
        <w:rPr>
          <w:rFonts w:ascii="Arial" w:hAnsi="Arial" w:cs="Arial"/>
          <w:color w:val="000000" w:themeColor="text1"/>
          <w:sz w:val="20"/>
          <w:szCs w:val="20"/>
        </w:rPr>
        <w:lastRenderedPageBreak/>
        <w:t xml:space="preserve">limitations by creating a controlled microclimate that supports crop growth and reduces both biotic </w:t>
      </w:r>
      <w:r w:rsidR="002F31EE" w:rsidRPr="00977789">
        <w:rPr>
          <w:rFonts w:ascii="Arial" w:hAnsi="Arial" w:cs="Arial"/>
          <w:color w:val="000000" w:themeColor="text1"/>
          <w:sz w:val="20"/>
          <w:szCs w:val="20"/>
        </w:rPr>
        <w:t>as well as</w:t>
      </w:r>
      <w:r w:rsidRPr="00977789">
        <w:rPr>
          <w:rFonts w:ascii="Arial" w:hAnsi="Arial" w:cs="Arial"/>
          <w:color w:val="000000" w:themeColor="text1"/>
          <w:sz w:val="20"/>
          <w:szCs w:val="20"/>
        </w:rPr>
        <w:t xml:space="preserve"> abiotic stresses (Murthy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2009). Cucumber (</w:t>
      </w:r>
      <w:r w:rsidRPr="00977789">
        <w:rPr>
          <w:rFonts w:ascii="Arial" w:hAnsi="Arial" w:cs="Arial"/>
          <w:i/>
          <w:color w:val="000000" w:themeColor="text1"/>
          <w:sz w:val="20"/>
          <w:szCs w:val="20"/>
        </w:rPr>
        <w:t>Cucumis sativus</w:t>
      </w:r>
      <w:r w:rsidRPr="00977789">
        <w:rPr>
          <w:rFonts w:ascii="Arial" w:hAnsi="Arial" w:cs="Arial"/>
          <w:color w:val="000000" w:themeColor="text1"/>
          <w:sz w:val="20"/>
          <w:szCs w:val="20"/>
        </w:rPr>
        <w:t>L.</w:t>
      </w:r>
      <w:r w:rsidR="00261768">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2n=2x=14), </w:t>
      </w:r>
      <w:r w:rsidR="00772B85" w:rsidRPr="00977789">
        <w:rPr>
          <w:rFonts w:ascii="Arial" w:hAnsi="Arial" w:cs="Arial"/>
          <w:color w:val="000000" w:themeColor="text1"/>
          <w:sz w:val="20"/>
          <w:szCs w:val="20"/>
        </w:rPr>
        <w:t xml:space="preserve">is a member of the </w:t>
      </w:r>
      <w:r w:rsidR="002F31EE" w:rsidRPr="00977789">
        <w:rPr>
          <w:rFonts w:ascii="Arial" w:hAnsi="Arial" w:cs="Arial"/>
          <w:i/>
          <w:iCs/>
          <w:color w:val="000000" w:themeColor="text1"/>
          <w:sz w:val="20"/>
          <w:szCs w:val="20"/>
        </w:rPr>
        <w:t>Cucurbitaceae</w:t>
      </w:r>
      <w:r w:rsidR="002F31EE" w:rsidRPr="00977789">
        <w:rPr>
          <w:rFonts w:ascii="Arial" w:hAnsi="Arial" w:cs="Arial"/>
          <w:color w:val="000000" w:themeColor="text1"/>
          <w:sz w:val="20"/>
          <w:szCs w:val="20"/>
        </w:rPr>
        <w:t xml:space="preserve"> family </w:t>
      </w:r>
      <w:r w:rsidR="003119B7" w:rsidRPr="00977789">
        <w:rPr>
          <w:rFonts w:ascii="Arial" w:hAnsi="Arial" w:cs="Arial"/>
          <w:color w:val="000000" w:themeColor="text1"/>
          <w:sz w:val="20"/>
          <w:szCs w:val="20"/>
        </w:rPr>
        <w:t xml:space="preserve">as well as possesses </w:t>
      </w:r>
      <w:r w:rsidR="002F31EE" w:rsidRPr="00977789">
        <w:rPr>
          <w:rFonts w:ascii="Arial" w:hAnsi="Arial" w:cs="Arial"/>
          <w:color w:val="000000" w:themeColor="text1"/>
          <w:sz w:val="20"/>
          <w:szCs w:val="20"/>
        </w:rPr>
        <w:t xml:space="preserve">a significant economic value. It is said to be </w:t>
      </w:r>
      <w:r w:rsidR="003119B7" w:rsidRPr="00977789">
        <w:rPr>
          <w:rFonts w:ascii="Arial" w:hAnsi="Arial" w:cs="Arial"/>
          <w:color w:val="000000" w:themeColor="text1"/>
          <w:sz w:val="20"/>
          <w:szCs w:val="20"/>
        </w:rPr>
        <w:t xml:space="preserve">indigenous to </w:t>
      </w:r>
      <w:commentRangeStart w:id="3"/>
      <w:r w:rsidR="003119B7" w:rsidRPr="00977789">
        <w:rPr>
          <w:rFonts w:ascii="Arial" w:hAnsi="Arial" w:cs="Arial"/>
          <w:color w:val="000000" w:themeColor="text1"/>
          <w:sz w:val="20"/>
          <w:szCs w:val="20"/>
        </w:rPr>
        <w:t>India</w:t>
      </w:r>
      <w:commentRangeEnd w:id="3"/>
      <w:r w:rsidR="00104991">
        <w:rPr>
          <w:rStyle w:val="CommentReference"/>
        </w:rPr>
        <w:commentReference w:id="3"/>
      </w:r>
      <w:r w:rsidR="003119B7"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It is commercially grown worldwide in open fields and </w:t>
      </w:r>
      <w:r w:rsidR="00315E14" w:rsidRPr="00977789">
        <w:rPr>
          <w:rFonts w:ascii="Arial" w:hAnsi="Arial" w:cs="Arial"/>
          <w:color w:val="000000" w:themeColor="text1"/>
          <w:sz w:val="20"/>
          <w:szCs w:val="20"/>
        </w:rPr>
        <w:t xml:space="preserve">also </w:t>
      </w:r>
      <w:r w:rsidRPr="00977789">
        <w:rPr>
          <w:rFonts w:ascii="Arial" w:hAnsi="Arial" w:cs="Arial"/>
          <w:color w:val="000000" w:themeColor="text1"/>
          <w:sz w:val="20"/>
          <w:szCs w:val="20"/>
        </w:rPr>
        <w:t xml:space="preserve">under protected conditions.Cucumber is typically a monoecious annual plant with various sex forms. However, monoecious varieties or hybrids </w:t>
      </w:r>
      <w:r w:rsidR="00772B85" w:rsidRPr="00977789">
        <w:rPr>
          <w:rFonts w:ascii="Arial" w:hAnsi="Arial" w:cs="Arial"/>
          <w:color w:val="000000" w:themeColor="text1"/>
          <w:sz w:val="20"/>
          <w:szCs w:val="20"/>
        </w:rPr>
        <w:t xml:space="preserve">are not very appropriate </w:t>
      </w:r>
      <w:r w:rsidR="00315E14" w:rsidRPr="00977789">
        <w:rPr>
          <w:rFonts w:ascii="Arial" w:hAnsi="Arial" w:cs="Arial"/>
          <w:color w:val="000000" w:themeColor="text1"/>
          <w:sz w:val="20"/>
          <w:szCs w:val="20"/>
        </w:rPr>
        <w:t>for cultivation under protected structures</w:t>
      </w:r>
      <w:r w:rsidR="00772B85"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mainly due to the pollination requirement. To ensure that cucumber genotypes are commercially successful in polyhouses, they must have an inherent gynoecious sex form and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ability to produce parthenocarpic fruits. These genotypes, being gynoecious</w:t>
      </w:r>
      <w:r w:rsidR="0060013F" w:rsidRPr="00977789">
        <w:rPr>
          <w:rFonts w:ascii="Arial" w:hAnsi="Arial" w:cs="Arial"/>
          <w:color w:val="000000" w:themeColor="text1"/>
          <w:sz w:val="20"/>
          <w:szCs w:val="20"/>
        </w:rPr>
        <w:t>along with</w:t>
      </w:r>
      <w:r w:rsidRPr="00977789">
        <w:rPr>
          <w:rFonts w:ascii="Arial" w:hAnsi="Arial" w:cs="Arial"/>
          <w:color w:val="000000" w:themeColor="text1"/>
          <w:sz w:val="20"/>
          <w:szCs w:val="20"/>
        </w:rPr>
        <w:t>not requiring pollinators for fruit development, offer higher yield potential compared to conventional seeded varieties. Additionally, the economic benefits are substantial, as seedless cucumbers command higher prices than their seeded counterparts (Thapliyal, 2017).</w:t>
      </w:r>
    </w:p>
    <w:p w:rsidR="009F2733" w:rsidRPr="00977789" w:rsidRDefault="009F2733" w:rsidP="009F2733">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Though cultivation of parthenocarpic cucumber under protected structures has been undertaken in our country since turn of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century, very little work is done in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public sector for developing varieties </w:t>
      </w:r>
      <w:r w:rsidR="00772B85" w:rsidRPr="00977789">
        <w:rPr>
          <w:rFonts w:ascii="Arial" w:hAnsi="Arial" w:cs="Arial"/>
          <w:color w:val="000000" w:themeColor="text1"/>
          <w:sz w:val="20"/>
          <w:szCs w:val="20"/>
        </w:rPr>
        <w:t xml:space="preserve">as well as </w:t>
      </w:r>
      <w:r w:rsidRPr="00977789">
        <w:rPr>
          <w:rFonts w:ascii="Arial" w:hAnsi="Arial" w:cs="Arial"/>
          <w:color w:val="000000" w:themeColor="text1"/>
          <w:sz w:val="20"/>
          <w:szCs w:val="20"/>
        </w:rPr>
        <w:t xml:space="preserve">hybrids suitable for </w:t>
      </w:r>
      <w:r w:rsidR="00A13E40" w:rsidRPr="00977789">
        <w:rPr>
          <w:rFonts w:ascii="Arial" w:hAnsi="Arial" w:cs="Arial"/>
          <w:color w:val="000000" w:themeColor="text1"/>
          <w:sz w:val="20"/>
          <w:szCs w:val="20"/>
        </w:rPr>
        <w:t xml:space="preserve">a </w:t>
      </w:r>
      <w:r w:rsidR="00772B85" w:rsidRPr="00977789">
        <w:rPr>
          <w:rFonts w:ascii="Arial" w:hAnsi="Arial" w:cs="Arial"/>
          <w:color w:val="000000" w:themeColor="text1"/>
          <w:sz w:val="20"/>
          <w:szCs w:val="20"/>
        </w:rPr>
        <w:t>safe</w:t>
      </w:r>
      <w:r w:rsidRPr="00977789">
        <w:rPr>
          <w:rFonts w:ascii="Arial" w:hAnsi="Arial" w:cs="Arial"/>
          <w:color w:val="000000" w:themeColor="text1"/>
          <w:sz w:val="20"/>
          <w:szCs w:val="20"/>
        </w:rPr>
        <w:t xml:space="preserve"> environment (Singh </w:t>
      </w:r>
      <w:r w:rsidR="00772B85" w:rsidRPr="00977789">
        <w:rPr>
          <w:rFonts w:ascii="Arial" w:hAnsi="Arial" w:cs="Arial"/>
          <w:color w:val="000000" w:themeColor="text1"/>
          <w:sz w:val="20"/>
          <w:szCs w:val="20"/>
        </w:rPr>
        <w:t>&amp;</w:t>
      </w:r>
      <w:r w:rsidRPr="00977789">
        <w:rPr>
          <w:rFonts w:ascii="Arial" w:hAnsi="Arial" w:cs="Arial"/>
          <w:color w:val="000000" w:themeColor="text1"/>
          <w:sz w:val="20"/>
          <w:szCs w:val="20"/>
        </w:rPr>
        <w:t xml:space="preserve"> Malhotra, 2012). The lack of progress in parthenocarpic cucumber breeding might be partially due to the unavailability of parthenocarpic and gynoecious lines and also due to conflicts </w:t>
      </w:r>
      <w:r w:rsidR="00A13E40" w:rsidRPr="00977789">
        <w:rPr>
          <w:rFonts w:ascii="Arial" w:hAnsi="Arial" w:cs="Arial"/>
          <w:color w:val="000000" w:themeColor="text1"/>
          <w:sz w:val="20"/>
          <w:szCs w:val="20"/>
        </w:rPr>
        <w:t>i</w:t>
      </w:r>
      <w:r w:rsidRPr="00977789">
        <w:rPr>
          <w:rFonts w:ascii="Arial" w:hAnsi="Arial" w:cs="Arial"/>
          <w:color w:val="000000" w:themeColor="text1"/>
          <w:sz w:val="20"/>
          <w:szCs w:val="20"/>
        </w:rPr>
        <w:t xml:space="preserve">n the information regarding the inheritance pattern of </w:t>
      </w:r>
      <w:commentRangeStart w:id="4"/>
      <w:r w:rsidRPr="00977789">
        <w:rPr>
          <w:rFonts w:ascii="Arial" w:hAnsi="Arial" w:cs="Arial"/>
          <w:color w:val="000000" w:themeColor="text1"/>
          <w:sz w:val="20"/>
          <w:szCs w:val="20"/>
        </w:rPr>
        <w:t>parthenocarpy</w:t>
      </w:r>
      <w:commentRangeEnd w:id="4"/>
      <w:r w:rsidR="00104991">
        <w:rPr>
          <w:rStyle w:val="CommentReference"/>
        </w:rPr>
        <w:commentReference w:id="4"/>
      </w:r>
      <w:r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The generation of parthenocarpicgynoecious F1 hybrids in cucumber, a high-value vegetable crop </w:t>
      </w:r>
      <w:r w:rsidR="00772B85" w:rsidRPr="00977789">
        <w:rPr>
          <w:rFonts w:ascii="Arial" w:hAnsi="Arial" w:cs="Arial"/>
          <w:color w:val="000000" w:themeColor="text1"/>
          <w:sz w:val="20"/>
          <w:szCs w:val="20"/>
        </w:rPr>
        <w:t>appropriate</w:t>
      </w:r>
      <w:r w:rsidR="002F31EE" w:rsidRPr="00977789">
        <w:rPr>
          <w:rFonts w:ascii="Arial" w:hAnsi="Arial" w:cs="Arial"/>
          <w:color w:val="000000" w:themeColor="text1"/>
          <w:sz w:val="20"/>
          <w:szCs w:val="20"/>
        </w:rPr>
        <w:t xml:space="preserve"> for both </w:t>
      </w:r>
      <w:r w:rsidR="003E0FBD" w:rsidRPr="00977789">
        <w:rPr>
          <w:rFonts w:ascii="Arial" w:hAnsi="Arial" w:cs="Arial"/>
          <w:color w:val="000000" w:themeColor="text1"/>
          <w:sz w:val="20"/>
          <w:szCs w:val="20"/>
        </w:rPr>
        <w:t>protected</w:t>
      </w:r>
      <w:r w:rsidR="00772B85" w:rsidRPr="00977789">
        <w:rPr>
          <w:rFonts w:ascii="Arial" w:hAnsi="Arial" w:cs="Arial"/>
          <w:color w:val="000000" w:themeColor="text1"/>
          <w:sz w:val="20"/>
          <w:szCs w:val="20"/>
        </w:rPr>
        <w:t xml:space="preserve">along with </w:t>
      </w:r>
      <w:r w:rsidR="002F31EE" w:rsidRPr="00977789">
        <w:rPr>
          <w:rFonts w:ascii="Arial" w:hAnsi="Arial" w:cs="Arial"/>
          <w:color w:val="000000" w:themeColor="text1"/>
          <w:sz w:val="20"/>
          <w:szCs w:val="20"/>
        </w:rPr>
        <w:t xml:space="preserve">open growing, can greatly boost productivity and raise farmers' income. Direct selection for increased yield might be deceptive since multiple </w:t>
      </w:r>
      <w:r w:rsidR="00772B85" w:rsidRPr="00977789">
        <w:rPr>
          <w:rFonts w:ascii="Arial" w:hAnsi="Arial" w:cs="Arial"/>
          <w:color w:val="000000" w:themeColor="text1"/>
          <w:sz w:val="20"/>
          <w:szCs w:val="20"/>
        </w:rPr>
        <w:t xml:space="preserve">interactions between factors </w:t>
      </w:r>
      <w:r w:rsidR="002F31EE" w:rsidRPr="00977789">
        <w:rPr>
          <w:rFonts w:ascii="Arial" w:hAnsi="Arial" w:cs="Arial"/>
          <w:color w:val="000000" w:themeColor="text1"/>
          <w:sz w:val="20"/>
          <w:szCs w:val="20"/>
        </w:rPr>
        <w:t xml:space="preserve">to </w:t>
      </w:r>
      <w:r w:rsidR="00A13E40" w:rsidRPr="00977789">
        <w:rPr>
          <w:rFonts w:ascii="Arial" w:hAnsi="Arial" w:cs="Arial"/>
          <w:color w:val="000000" w:themeColor="text1"/>
          <w:sz w:val="20"/>
          <w:szCs w:val="20"/>
        </w:rPr>
        <w:t>a</w:t>
      </w:r>
      <w:r w:rsidR="002F31EE" w:rsidRPr="00977789">
        <w:rPr>
          <w:rFonts w:ascii="Arial" w:hAnsi="Arial" w:cs="Arial"/>
          <w:color w:val="000000" w:themeColor="text1"/>
          <w:sz w:val="20"/>
          <w:szCs w:val="20"/>
        </w:rPr>
        <w:t>ffect crop performance</w:t>
      </w:r>
      <w:r w:rsidRPr="00977789">
        <w:rPr>
          <w:rFonts w:ascii="Arial" w:hAnsi="Arial" w:cs="Arial"/>
          <w:color w:val="000000" w:themeColor="text1"/>
          <w:sz w:val="20"/>
          <w:szCs w:val="20"/>
        </w:rPr>
        <w:t xml:space="preserve">(Gatti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xml:space="preserve">., 2005). </w:t>
      </w:r>
      <w:r w:rsidR="002F31EE" w:rsidRPr="00977789">
        <w:rPr>
          <w:rFonts w:ascii="Arial" w:hAnsi="Arial" w:cs="Arial"/>
          <w:color w:val="000000" w:themeColor="text1"/>
          <w:sz w:val="20"/>
          <w:szCs w:val="20"/>
        </w:rPr>
        <w:t xml:space="preserve">Therefore, a good crop development strategy requires an awareness of genetic variability. Given this, </w:t>
      </w:r>
      <w:r w:rsidR="003E0FBD" w:rsidRPr="00977789">
        <w:rPr>
          <w:rFonts w:ascii="Arial" w:hAnsi="Arial" w:cs="Arial"/>
          <w:color w:val="000000" w:themeColor="text1"/>
          <w:sz w:val="20"/>
          <w:szCs w:val="20"/>
        </w:rPr>
        <w:t>a</w:t>
      </w:r>
      <w:r w:rsidR="00F874A5" w:rsidRPr="00977789">
        <w:rPr>
          <w:rFonts w:ascii="Arial" w:hAnsi="Arial" w:cs="Arial"/>
          <w:color w:val="000000" w:themeColor="text1"/>
          <w:sz w:val="20"/>
          <w:szCs w:val="20"/>
        </w:rPr>
        <w:t xml:space="preserve">n examination was conducted to assess </w:t>
      </w:r>
      <w:r w:rsidR="002F31EE" w:rsidRPr="00977789">
        <w:rPr>
          <w:rFonts w:ascii="Arial" w:hAnsi="Arial" w:cs="Arial"/>
          <w:color w:val="000000" w:themeColor="text1"/>
          <w:sz w:val="20"/>
          <w:szCs w:val="20"/>
        </w:rPr>
        <w:t xml:space="preserve">the mean yield as well as </w:t>
      </w:r>
      <w:r w:rsidR="006F73FC" w:rsidRPr="00977789">
        <w:rPr>
          <w:rFonts w:ascii="Arial" w:hAnsi="Arial" w:cs="Arial"/>
          <w:color w:val="000000" w:themeColor="text1"/>
          <w:sz w:val="20"/>
          <w:szCs w:val="20"/>
        </w:rPr>
        <w:t xml:space="preserve">to </w:t>
      </w:r>
      <w:r w:rsidR="002F31EE" w:rsidRPr="00977789">
        <w:rPr>
          <w:rFonts w:ascii="Arial" w:hAnsi="Arial" w:cs="Arial"/>
          <w:color w:val="000000" w:themeColor="text1"/>
          <w:sz w:val="20"/>
          <w:szCs w:val="20"/>
        </w:rPr>
        <w:t>identify the kind and degree of genetic variation among eleven gynoeciousparthenocarpic cucumber lines.</w:t>
      </w:r>
    </w:p>
    <w:p w:rsidR="00A15316" w:rsidRPr="00977789" w:rsidRDefault="00753333" w:rsidP="00A15316">
      <w:pPr>
        <w:jc w:val="both"/>
        <w:rPr>
          <w:rFonts w:ascii="Arial" w:hAnsi="Arial" w:cs="Arial"/>
          <w:b/>
          <w:color w:val="000000" w:themeColor="text1"/>
        </w:rPr>
      </w:pPr>
      <w:r w:rsidRPr="00977789">
        <w:rPr>
          <w:rFonts w:ascii="Arial" w:hAnsi="Arial" w:cs="Arial"/>
          <w:b/>
          <w:color w:val="000000" w:themeColor="text1"/>
        </w:rPr>
        <w:t>MATERIALS AND METHODS</w:t>
      </w:r>
    </w:p>
    <w:p w:rsidR="00100F35" w:rsidRPr="00977789" w:rsidRDefault="003119B7"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The current </w:t>
      </w:r>
      <w:r w:rsidR="00CD74C6" w:rsidRPr="00977789">
        <w:rPr>
          <w:rFonts w:ascii="Arial" w:hAnsi="Arial" w:cs="Arial"/>
          <w:color w:val="000000" w:themeColor="text1"/>
          <w:sz w:val="20"/>
          <w:szCs w:val="20"/>
        </w:rPr>
        <w:t>“</w:t>
      </w:r>
      <w:r w:rsidR="002A2118" w:rsidRPr="00977789">
        <w:rPr>
          <w:rFonts w:ascii="Arial" w:hAnsi="Arial" w:cs="Arial"/>
          <w:color w:val="000000" w:themeColor="text1"/>
          <w:sz w:val="20"/>
          <w:szCs w:val="20"/>
        </w:rPr>
        <w:t>study was conducted</w:t>
      </w:r>
      <w:r w:rsidR="002F31EE" w:rsidRPr="00977789">
        <w:rPr>
          <w:rFonts w:ascii="Arial" w:hAnsi="Arial" w:cs="Arial"/>
          <w:color w:val="000000" w:themeColor="text1"/>
          <w:sz w:val="20"/>
          <w:szCs w:val="20"/>
        </w:rPr>
        <w:t xml:space="preserve">over the course of two consecutive seasons in 2023 and 2024 atthe Department of Vegetable Science, College of Horticulture, Kerala Agricultural University, Vellanikkara, Thrissur. </w:t>
      </w:r>
      <w:r w:rsidR="0023596C" w:rsidRPr="00977789">
        <w:rPr>
          <w:rFonts w:ascii="Arial" w:hAnsi="Arial" w:cs="Arial"/>
          <w:color w:val="000000" w:themeColor="text1"/>
          <w:sz w:val="20"/>
          <w:szCs w:val="20"/>
        </w:rPr>
        <w:t xml:space="preserve">Eleven parthenocarpicgynoecious cucumber lines, </w:t>
      </w:r>
      <w:r w:rsidR="0023596C" w:rsidRPr="00977789">
        <w:rPr>
          <w:rFonts w:ascii="Arial" w:hAnsi="Arial" w:cs="Arial"/>
          <w:i/>
          <w:color w:val="000000" w:themeColor="text1"/>
          <w:sz w:val="20"/>
          <w:szCs w:val="20"/>
        </w:rPr>
        <w:t>viz</w:t>
      </w:r>
      <w:r w:rsidR="0023596C" w:rsidRPr="00977789">
        <w:rPr>
          <w:rFonts w:ascii="Arial" w:hAnsi="Arial" w:cs="Arial"/>
          <w:color w:val="000000" w:themeColor="text1"/>
          <w:sz w:val="20"/>
          <w:szCs w:val="20"/>
        </w:rPr>
        <w:t xml:space="preserve">., CS 134, CS 135, CS 136, CS 137, CS 138, CS 139, CS 140, CS 141, CS 142, CS 143, CS 144 and check variety Sania were grown inside naturally ventilated polyhouse in randomized block design with three replications at a spacing of 1.5 m x 0.5 m. </w:t>
      </w:r>
      <w:r w:rsidR="002F31EE" w:rsidRPr="00977789">
        <w:rPr>
          <w:rFonts w:ascii="Arial" w:hAnsi="Arial" w:cs="Arial"/>
          <w:color w:val="000000" w:themeColor="text1"/>
          <w:sz w:val="20"/>
          <w:szCs w:val="20"/>
        </w:rPr>
        <w:t>To guarantee the crop's ideal growth and development, recommended cultural measures were put into effect. Eleven traits from five competing plants of different genotypes and replication</w:t>
      </w:r>
      <w:r w:rsidR="00A13E40" w:rsidRPr="00977789">
        <w:rPr>
          <w:rFonts w:ascii="Arial" w:hAnsi="Arial" w:cs="Arial"/>
          <w:color w:val="000000" w:themeColor="text1"/>
          <w:sz w:val="20"/>
          <w:szCs w:val="20"/>
        </w:rPr>
        <w:t>s</w:t>
      </w:r>
      <w:r w:rsidR="002F31EE" w:rsidRPr="00977789">
        <w:rPr>
          <w:rFonts w:ascii="Arial" w:hAnsi="Arial" w:cs="Arial"/>
          <w:color w:val="000000" w:themeColor="text1"/>
          <w:sz w:val="20"/>
          <w:szCs w:val="20"/>
        </w:rPr>
        <w:t xml:space="preserve"> were observed and recorded. Before assessing parthenocarpy, </w:t>
      </w:r>
      <w:r w:rsidR="00635AEC" w:rsidRPr="00977789">
        <w:rPr>
          <w:rFonts w:ascii="Arial" w:hAnsi="Arial" w:cs="Arial"/>
          <w:color w:val="000000" w:themeColor="text1"/>
          <w:sz w:val="20"/>
          <w:szCs w:val="20"/>
        </w:rPr>
        <w:t>f</w:t>
      </w:r>
      <w:r w:rsidR="007F5CD3" w:rsidRPr="00977789">
        <w:rPr>
          <w:rFonts w:ascii="Arial" w:hAnsi="Arial" w:cs="Arial"/>
          <w:color w:val="000000" w:themeColor="text1"/>
          <w:sz w:val="20"/>
          <w:szCs w:val="20"/>
        </w:rPr>
        <w:t>emale flowers have been eliminated from the central stem below the 5th node</w:t>
      </w:r>
      <w:r w:rsidR="002F31EE" w:rsidRPr="00977789">
        <w:rPr>
          <w:rFonts w:ascii="Arial" w:hAnsi="Arial" w:cs="Arial"/>
          <w:color w:val="000000" w:themeColor="text1"/>
          <w:sz w:val="20"/>
          <w:szCs w:val="20"/>
        </w:rPr>
        <w:t xml:space="preserve"> to minimize mistakes. The female flowers from</w:t>
      </w:r>
      <w:r w:rsidR="00977789">
        <w:rPr>
          <w:rFonts w:ascii="Arial" w:hAnsi="Arial" w:cs="Arial"/>
          <w:color w:val="000000" w:themeColor="text1"/>
          <w:sz w:val="20"/>
          <w:szCs w:val="20"/>
        </w:rPr>
        <w:t>6</w:t>
      </w:r>
      <w:r w:rsidR="00977789">
        <w:rPr>
          <w:rFonts w:ascii="Arial" w:hAnsi="Arial" w:cs="Arial"/>
          <w:color w:val="000000" w:themeColor="text1"/>
          <w:sz w:val="20"/>
          <w:szCs w:val="20"/>
          <w:vertAlign w:val="superscript"/>
        </w:rPr>
        <w:t xml:space="preserve">th </w:t>
      </w:r>
      <w:r w:rsidR="00977789">
        <w:rPr>
          <w:rFonts w:ascii="Arial" w:hAnsi="Arial" w:cs="Arial"/>
          <w:color w:val="000000" w:themeColor="text1"/>
          <w:sz w:val="20"/>
          <w:szCs w:val="20"/>
        </w:rPr>
        <w:t>to 30</w:t>
      </w:r>
      <w:r w:rsidR="00977789">
        <w:rPr>
          <w:rFonts w:ascii="Arial" w:hAnsi="Arial" w:cs="Arial"/>
          <w:color w:val="000000" w:themeColor="text1"/>
          <w:sz w:val="20"/>
          <w:szCs w:val="20"/>
          <w:vertAlign w:val="superscript"/>
        </w:rPr>
        <w:t>th</w:t>
      </w:r>
      <w:r w:rsidR="00977789">
        <w:rPr>
          <w:rFonts w:ascii="Arial" w:hAnsi="Arial" w:cs="Arial"/>
          <w:color w:val="000000" w:themeColor="text1"/>
          <w:sz w:val="20"/>
          <w:szCs w:val="20"/>
        </w:rPr>
        <w:t xml:space="preserve"> nodes</w:t>
      </w:r>
      <w:r w:rsidR="00635AEC" w:rsidRPr="00977789">
        <w:rPr>
          <w:rFonts w:ascii="Arial" w:hAnsi="Arial" w:cs="Arial"/>
          <w:color w:val="000000" w:themeColor="text1"/>
          <w:sz w:val="20"/>
          <w:szCs w:val="20"/>
        </w:rPr>
        <w:t xml:space="preserve"> were tagged</w:t>
      </w:r>
      <w:r w:rsidR="002F31EE" w:rsidRPr="00977789">
        <w:rPr>
          <w:rFonts w:ascii="Arial" w:hAnsi="Arial" w:cs="Arial"/>
          <w:color w:val="000000" w:themeColor="text1"/>
          <w:sz w:val="20"/>
          <w:szCs w:val="20"/>
        </w:rPr>
        <w:t xml:space="preserve">. For every female flower, phenotypic data were gathered eight days after the isolation treatment. </w:t>
      </w:r>
      <w:r w:rsidR="00100F35" w:rsidRPr="00977789">
        <w:rPr>
          <w:rFonts w:ascii="Arial" w:hAnsi="Arial" w:cs="Arial"/>
          <w:color w:val="000000" w:themeColor="text1"/>
          <w:sz w:val="20"/>
          <w:szCs w:val="20"/>
        </w:rPr>
        <w:t xml:space="preserve">Parthenocarpic phenotypes, such as fully developed parthenocarpic fruits and early-stage parthenocarpic fruits, were documented as parthenocarpic indices.The </w:t>
      </w:r>
      <w:r w:rsidR="00635AEC" w:rsidRPr="00977789">
        <w:rPr>
          <w:rFonts w:ascii="Arial" w:hAnsi="Arial" w:cs="Arial"/>
          <w:color w:val="000000" w:themeColor="text1"/>
          <w:sz w:val="20"/>
          <w:szCs w:val="20"/>
        </w:rPr>
        <w:t>percentage</w:t>
      </w:r>
      <w:r w:rsidR="00100F35" w:rsidRPr="00977789">
        <w:rPr>
          <w:rFonts w:ascii="Arial" w:hAnsi="Arial" w:cs="Arial"/>
          <w:color w:val="000000" w:themeColor="text1"/>
          <w:sz w:val="20"/>
          <w:szCs w:val="20"/>
        </w:rPr>
        <w:t xml:space="preserve"> of </w:t>
      </w:r>
      <w:bookmarkStart w:id="5" w:name="_Hlk177552031"/>
      <w:r w:rsidR="002F31EE" w:rsidRPr="00977789">
        <w:rPr>
          <w:rFonts w:ascii="Arial" w:hAnsi="Arial" w:cs="Arial"/>
          <w:color w:val="000000" w:themeColor="text1"/>
          <w:sz w:val="20"/>
          <w:szCs w:val="20"/>
        </w:rPr>
        <w:t>PFS</w:t>
      </w:r>
      <w:bookmarkEnd w:id="5"/>
      <w:r w:rsidR="00100F35" w:rsidRPr="00977789">
        <w:rPr>
          <w:rFonts w:ascii="Arial" w:hAnsi="Arial" w:cs="Arial"/>
          <w:color w:val="000000" w:themeColor="text1"/>
          <w:sz w:val="20"/>
          <w:szCs w:val="20"/>
        </w:rPr>
        <w:t>(</w:t>
      </w:r>
      <w:r w:rsidR="002F31EE" w:rsidRPr="00977789">
        <w:rPr>
          <w:rFonts w:ascii="Arial" w:hAnsi="Arial" w:cs="Arial"/>
          <w:color w:val="000000" w:themeColor="text1"/>
          <w:sz w:val="20"/>
          <w:szCs w:val="20"/>
        </w:rPr>
        <w:t>parthenocarpic fruit set</w:t>
      </w:r>
      <w:r w:rsidR="00100F35" w:rsidRPr="00977789">
        <w:rPr>
          <w:rFonts w:ascii="Arial" w:hAnsi="Arial" w:cs="Arial"/>
          <w:color w:val="000000" w:themeColor="text1"/>
          <w:sz w:val="20"/>
          <w:szCs w:val="20"/>
        </w:rPr>
        <w:t xml:space="preserve">) </w:t>
      </w:r>
      <w:r w:rsidR="0091065D" w:rsidRPr="00977789">
        <w:rPr>
          <w:rFonts w:ascii="Arial" w:hAnsi="Arial" w:cs="Arial"/>
          <w:color w:val="000000" w:themeColor="text1"/>
          <w:sz w:val="20"/>
          <w:szCs w:val="20"/>
        </w:rPr>
        <w:t>as well as</w:t>
      </w:r>
      <w:r w:rsidR="00100F35" w:rsidRPr="00977789">
        <w:rPr>
          <w:rFonts w:ascii="Arial" w:hAnsi="Arial" w:cs="Arial"/>
          <w:color w:val="000000" w:themeColor="text1"/>
          <w:sz w:val="20"/>
          <w:szCs w:val="20"/>
        </w:rPr>
        <w:t xml:space="preserve"> the </w:t>
      </w:r>
      <w:r w:rsidR="0091065D" w:rsidRPr="00977789">
        <w:rPr>
          <w:rFonts w:ascii="Arial" w:hAnsi="Arial" w:cs="Arial"/>
          <w:color w:val="000000" w:themeColor="text1"/>
          <w:sz w:val="20"/>
          <w:szCs w:val="20"/>
        </w:rPr>
        <w:t>percentage</w:t>
      </w:r>
      <w:r w:rsidR="00100F35" w:rsidRPr="00977789">
        <w:rPr>
          <w:rFonts w:ascii="Arial" w:hAnsi="Arial" w:cs="Arial"/>
          <w:color w:val="000000" w:themeColor="text1"/>
          <w:sz w:val="20"/>
          <w:szCs w:val="20"/>
        </w:rPr>
        <w:t xml:space="preserve"> of</w:t>
      </w:r>
      <w:bookmarkStart w:id="6" w:name="_Hlk177551769"/>
      <w:r w:rsidR="002F31EE" w:rsidRPr="00977789">
        <w:rPr>
          <w:rFonts w:ascii="Arial" w:hAnsi="Arial" w:cs="Arial"/>
          <w:color w:val="000000" w:themeColor="text1"/>
          <w:sz w:val="20"/>
          <w:szCs w:val="20"/>
        </w:rPr>
        <w:t xml:space="preserve">PFE </w:t>
      </w:r>
      <w:bookmarkEnd w:id="6"/>
      <w:r w:rsidR="00100F35" w:rsidRPr="00977789">
        <w:rPr>
          <w:rFonts w:ascii="Arial" w:hAnsi="Arial" w:cs="Arial"/>
          <w:color w:val="000000" w:themeColor="text1"/>
          <w:sz w:val="20"/>
          <w:szCs w:val="20"/>
        </w:rPr>
        <w:t>(</w:t>
      </w:r>
      <w:r w:rsidR="002F31EE" w:rsidRPr="00977789">
        <w:rPr>
          <w:rFonts w:ascii="Arial" w:hAnsi="Arial" w:cs="Arial"/>
          <w:color w:val="000000" w:themeColor="text1"/>
          <w:sz w:val="20"/>
          <w:szCs w:val="20"/>
        </w:rPr>
        <w:t>parthenocarpic fruit expansion</w:t>
      </w:r>
      <w:r w:rsidR="00100F35" w:rsidRPr="00977789">
        <w:rPr>
          <w:rFonts w:ascii="Arial" w:hAnsi="Arial" w:cs="Arial"/>
          <w:color w:val="000000" w:themeColor="text1"/>
          <w:sz w:val="20"/>
          <w:szCs w:val="20"/>
        </w:rPr>
        <w:t xml:space="preserve">) were then calculated using the following formulae (Gou </w:t>
      </w:r>
      <w:r w:rsidR="00100F35" w:rsidRPr="00977789">
        <w:rPr>
          <w:rFonts w:ascii="Arial" w:hAnsi="Arial" w:cs="Arial"/>
          <w:i/>
          <w:color w:val="000000" w:themeColor="text1"/>
          <w:sz w:val="20"/>
          <w:szCs w:val="20"/>
        </w:rPr>
        <w:t>et al</w:t>
      </w:r>
      <w:r w:rsidR="00597E9A" w:rsidRPr="00977789">
        <w:rPr>
          <w:rFonts w:ascii="Arial" w:hAnsi="Arial" w:cs="Arial"/>
          <w:color w:val="000000" w:themeColor="text1"/>
          <w:sz w:val="20"/>
          <w:szCs w:val="20"/>
        </w:rPr>
        <w:t>., 2022)</w:t>
      </w:r>
    </w:p>
    <w:p w:rsidR="00100F35" w:rsidRPr="00977789" w:rsidRDefault="004D74BE"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PFS</w:t>
      </w:r>
      <w:r w:rsidR="00100F35" w:rsidRPr="00977789">
        <w:rPr>
          <w:rFonts w:ascii="Arial" w:hAnsi="Arial" w:cs="Arial"/>
          <w:color w:val="000000" w:themeColor="text1"/>
          <w:sz w:val="20"/>
          <w:szCs w:val="20"/>
        </w:rPr>
        <w:t xml:space="preserve"> percentage = Number of parthenocarpic fruit/Number of ovaries with isolated treatment × 100%</w:t>
      </w:r>
    </w:p>
    <w:p w:rsidR="00100F35" w:rsidRPr="00977789" w:rsidRDefault="003119B7"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PFE </w:t>
      </w:r>
      <w:r w:rsidR="00100F35" w:rsidRPr="00977789">
        <w:rPr>
          <w:rFonts w:ascii="Arial" w:hAnsi="Arial" w:cs="Arial"/>
          <w:color w:val="000000" w:themeColor="text1"/>
          <w:sz w:val="20"/>
          <w:szCs w:val="20"/>
        </w:rPr>
        <w:t>percentage = Number of expanded parthenocarpic fruit/Number of ovaries with isolated treatment × 100%.</w:t>
      </w:r>
    </w:p>
    <w:p w:rsidR="00100F35" w:rsidRPr="00977789" w:rsidRDefault="00100F35"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Analysis of variance was done for all characters using GRAPES (Gopinath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xml:space="preserve"> 2020). </w:t>
      </w:r>
      <w:r w:rsidR="00A859F8" w:rsidRPr="00977789">
        <w:rPr>
          <w:rFonts w:ascii="Arial" w:hAnsi="Arial" w:cs="Arial"/>
          <w:color w:val="000000" w:themeColor="text1"/>
          <w:sz w:val="20"/>
          <w:szCs w:val="20"/>
        </w:rPr>
        <w:t xml:space="preserve">The techniques </w:t>
      </w:r>
      <w:r w:rsidR="000B3D9F" w:rsidRPr="00977789">
        <w:rPr>
          <w:rFonts w:ascii="Arial" w:hAnsi="Arial" w:cs="Arial"/>
          <w:color w:val="000000" w:themeColor="text1"/>
          <w:sz w:val="20"/>
          <w:szCs w:val="20"/>
        </w:rPr>
        <w:t xml:space="preserve">as stated by DeVane &amp; Burton </w:t>
      </w:r>
      <w:r w:rsidR="00A859F8" w:rsidRPr="00977789">
        <w:rPr>
          <w:rFonts w:ascii="Arial" w:hAnsi="Arial" w:cs="Arial"/>
          <w:color w:val="000000" w:themeColor="text1"/>
          <w:sz w:val="20"/>
          <w:szCs w:val="20"/>
        </w:rPr>
        <w:t xml:space="preserve">(1953) were used to calculate the </w:t>
      </w:r>
      <w:r w:rsidR="00635AEC" w:rsidRPr="00977789">
        <w:rPr>
          <w:rFonts w:ascii="Arial" w:hAnsi="Arial" w:cs="Arial"/>
          <w:color w:val="000000" w:themeColor="text1"/>
          <w:sz w:val="20"/>
          <w:szCs w:val="20"/>
        </w:rPr>
        <w:t>GCV and</w:t>
      </w:r>
      <w:r w:rsidR="000B3D9F" w:rsidRPr="00977789">
        <w:rPr>
          <w:rFonts w:ascii="Arial" w:hAnsi="Arial" w:cs="Arial"/>
          <w:color w:val="000000" w:themeColor="text1"/>
          <w:sz w:val="20"/>
          <w:szCs w:val="20"/>
        </w:rPr>
        <w:t xml:space="preserve"> PCV.</w:t>
      </w:r>
      <w:r w:rsidR="00A859F8" w:rsidRPr="00977789">
        <w:rPr>
          <w:rFonts w:ascii="Arial" w:hAnsi="Arial" w:cs="Arial"/>
          <w:color w:val="000000" w:themeColor="text1"/>
          <w:sz w:val="20"/>
          <w:szCs w:val="20"/>
        </w:rPr>
        <w:t xml:space="preserve"> According to the formulas given by </w:t>
      </w:r>
      <w:r w:rsidR="00A859F8" w:rsidRPr="00977789">
        <w:rPr>
          <w:rFonts w:ascii="Arial" w:hAnsi="Arial" w:cs="Arial"/>
          <w:iCs/>
          <w:color w:val="000000" w:themeColor="text1"/>
          <w:sz w:val="20"/>
          <w:szCs w:val="20"/>
        </w:rPr>
        <w:t>Johnson</w:t>
      </w:r>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(1955), heritability, genetic gain, and genetic advanc</w:t>
      </w:r>
      <w:r w:rsidR="000B3D9F" w:rsidRPr="00977789">
        <w:rPr>
          <w:rFonts w:ascii="Arial" w:hAnsi="Arial" w:cs="Arial"/>
          <w:color w:val="000000" w:themeColor="text1"/>
          <w:sz w:val="20"/>
          <w:szCs w:val="20"/>
        </w:rPr>
        <w:t>ment</w:t>
      </w:r>
      <w:r w:rsidR="00A859F8" w:rsidRPr="00977789">
        <w:rPr>
          <w:rFonts w:ascii="Arial" w:hAnsi="Arial" w:cs="Arial"/>
          <w:color w:val="000000" w:themeColor="text1"/>
          <w:sz w:val="20"/>
          <w:szCs w:val="20"/>
        </w:rPr>
        <w:t xml:space="preserve"> were </w:t>
      </w:r>
      <w:r w:rsidR="00A859F8" w:rsidRPr="00977789">
        <w:rPr>
          <w:rFonts w:ascii="Arial" w:hAnsi="Arial" w:cs="Arial"/>
          <w:color w:val="000000" w:themeColor="text1"/>
          <w:sz w:val="20"/>
          <w:szCs w:val="20"/>
        </w:rPr>
        <w:lastRenderedPageBreak/>
        <w:t xml:space="preserve">calculated, and correlation coefficients </w:t>
      </w:r>
      <w:r w:rsidR="000B3D9F" w:rsidRPr="00977789">
        <w:rPr>
          <w:rFonts w:ascii="Arial" w:hAnsi="Arial" w:cs="Arial"/>
          <w:color w:val="000000" w:themeColor="text1"/>
          <w:sz w:val="20"/>
          <w:szCs w:val="20"/>
        </w:rPr>
        <w:t>have been</w:t>
      </w:r>
      <w:r w:rsidR="00A859F8" w:rsidRPr="00977789">
        <w:rPr>
          <w:rFonts w:ascii="Arial" w:hAnsi="Arial" w:cs="Arial"/>
          <w:color w:val="000000" w:themeColor="text1"/>
          <w:sz w:val="20"/>
          <w:szCs w:val="20"/>
        </w:rPr>
        <w:t xml:space="preserve"> obtained using the </w:t>
      </w:r>
      <w:r w:rsidR="000B3D9F" w:rsidRPr="00977789">
        <w:rPr>
          <w:rFonts w:ascii="Arial" w:hAnsi="Arial" w:cs="Arial"/>
          <w:color w:val="000000" w:themeColor="text1"/>
          <w:sz w:val="20"/>
          <w:szCs w:val="20"/>
        </w:rPr>
        <w:t>technique</w:t>
      </w:r>
      <w:r w:rsidR="00A859F8" w:rsidRPr="00977789">
        <w:rPr>
          <w:rFonts w:ascii="Arial" w:hAnsi="Arial" w:cs="Arial"/>
          <w:color w:val="000000" w:themeColor="text1"/>
          <w:sz w:val="20"/>
          <w:szCs w:val="20"/>
        </w:rPr>
        <w:t xml:space="preserve"> suggested by </w:t>
      </w:r>
      <w:r w:rsidR="00A859F8" w:rsidRPr="00977789">
        <w:rPr>
          <w:rFonts w:ascii="Arial" w:hAnsi="Arial" w:cs="Arial"/>
          <w:iCs/>
          <w:color w:val="000000" w:themeColor="text1"/>
          <w:sz w:val="20"/>
          <w:szCs w:val="20"/>
        </w:rPr>
        <w:t>Al-Jibouri</w:t>
      </w:r>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(1958).</w:t>
      </w:r>
    </w:p>
    <w:p w:rsidR="00A15316" w:rsidRPr="00C812A7" w:rsidRDefault="00753333" w:rsidP="00A15316">
      <w:pPr>
        <w:rPr>
          <w:rFonts w:ascii="Arial" w:hAnsi="Arial" w:cs="Arial"/>
          <w:b/>
          <w:color w:val="000000" w:themeColor="text1"/>
          <w:lang w:val="en-IN"/>
        </w:rPr>
      </w:pPr>
      <w:r w:rsidRPr="00C812A7">
        <w:rPr>
          <w:rFonts w:ascii="Arial" w:hAnsi="Arial" w:cs="Arial"/>
          <w:b/>
          <w:color w:val="000000" w:themeColor="text1"/>
          <w:lang w:val="en-IN"/>
        </w:rPr>
        <w:t>RESULTS AND DISCUSSION</w:t>
      </w:r>
    </w:p>
    <w:p w:rsidR="00A15316" w:rsidRPr="00C812A7" w:rsidRDefault="00A15316" w:rsidP="00A15316">
      <w:pPr>
        <w:rPr>
          <w:rFonts w:ascii="Arial" w:hAnsi="Arial" w:cs="Arial"/>
          <w:b/>
          <w:color w:val="000000" w:themeColor="text1"/>
          <w:lang w:val="en-IN"/>
        </w:rPr>
      </w:pPr>
      <w:r w:rsidRPr="00C812A7">
        <w:rPr>
          <w:rFonts w:ascii="Arial" w:hAnsi="Arial" w:cs="Arial"/>
          <w:b/>
          <w:color w:val="000000" w:themeColor="text1"/>
          <w:lang w:val="en-IN"/>
        </w:rPr>
        <w:t xml:space="preserve">Mean performance </w:t>
      </w:r>
    </w:p>
    <w:p w:rsidR="00100F35" w:rsidRPr="00C812A7" w:rsidRDefault="002A6730"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F</w:t>
      </w:r>
      <w:r w:rsidR="001A3502" w:rsidRPr="00C812A7">
        <w:rPr>
          <w:rFonts w:ascii="Arial" w:hAnsi="Arial" w:cs="Arial"/>
          <w:color w:val="000000" w:themeColor="text1"/>
          <w:sz w:val="20"/>
          <w:szCs w:val="20"/>
        </w:rPr>
        <w:t xml:space="preserve">or every character that was interpreted, there were notable variations found in every line. </w:t>
      </w:r>
      <w:r w:rsidR="00100F35" w:rsidRPr="00C812A7">
        <w:rPr>
          <w:rFonts w:ascii="Arial" w:hAnsi="Arial" w:cs="Arial"/>
          <w:color w:val="000000" w:themeColor="text1"/>
          <w:sz w:val="20"/>
          <w:szCs w:val="20"/>
        </w:rPr>
        <w:t>The mean values obtained from two season evaluation are depicted in Table 1 and t</w:t>
      </w:r>
      <w:r w:rsidR="00757236" w:rsidRPr="00C812A7">
        <w:rPr>
          <w:rFonts w:ascii="Arial" w:hAnsi="Arial" w:cs="Arial"/>
          <w:color w:val="000000" w:themeColor="text1"/>
          <w:sz w:val="20"/>
          <w:szCs w:val="20"/>
        </w:rPr>
        <w:t>he significant correlation</w:t>
      </w:r>
      <w:r w:rsidR="00100F35" w:rsidRPr="00C812A7">
        <w:rPr>
          <w:rFonts w:ascii="Arial" w:hAnsi="Arial" w:cs="Arial"/>
          <w:color w:val="000000" w:themeColor="text1"/>
          <w:sz w:val="20"/>
          <w:szCs w:val="20"/>
        </w:rPr>
        <w:t xml:space="preserve"> between crop parameters</w:t>
      </w:r>
      <w:r w:rsidR="00597E9A" w:rsidRPr="00C812A7">
        <w:rPr>
          <w:rFonts w:ascii="Arial" w:hAnsi="Arial" w:cs="Arial"/>
          <w:color w:val="000000" w:themeColor="text1"/>
          <w:sz w:val="20"/>
          <w:szCs w:val="20"/>
        </w:rPr>
        <w:t xml:space="preserve"> is given in Figure 1</w:t>
      </w:r>
      <w:r w:rsidR="00100F35" w:rsidRPr="00C812A7">
        <w:rPr>
          <w:rFonts w:ascii="Arial" w:hAnsi="Arial" w:cs="Arial"/>
          <w:color w:val="000000" w:themeColor="text1"/>
          <w:sz w:val="20"/>
          <w:szCs w:val="20"/>
        </w:rPr>
        <w:t>.</w:t>
      </w:r>
      <w:r w:rsidR="001A3502" w:rsidRPr="00C812A7">
        <w:rPr>
          <w:rFonts w:ascii="Arial" w:hAnsi="Arial" w:cs="Arial"/>
          <w:color w:val="000000" w:themeColor="text1"/>
          <w:sz w:val="20"/>
          <w:szCs w:val="20"/>
        </w:rPr>
        <w:t>Traits that indicate earliness</w:t>
      </w:r>
      <w:r w:rsidR="008B0345" w:rsidRPr="00C812A7">
        <w:rPr>
          <w:rFonts w:ascii="Arial" w:hAnsi="Arial" w:cs="Arial"/>
          <w:color w:val="000000" w:themeColor="text1"/>
          <w:sz w:val="20"/>
          <w:szCs w:val="20"/>
        </w:rPr>
        <w:t xml:space="preserve"> of salad cucumber</w:t>
      </w:r>
      <w:r w:rsidR="001A3502" w:rsidRPr="00C812A7">
        <w:rPr>
          <w:rFonts w:ascii="Arial" w:hAnsi="Arial" w:cs="Arial"/>
          <w:color w:val="000000" w:themeColor="text1"/>
          <w:sz w:val="20"/>
          <w:szCs w:val="20"/>
        </w:rPr>
        <w:t xml:space="preserve">, such as days to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female flower anthesis,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female flower emergence,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parthenocarpic fruit expression, and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harvest, showed significant differences amongst the lines. </w:t>
      </w:r>
      <w:r w:rsidR="00100F35" w:rsidRPr="00C812A7">
        <w:rPr>
          <w:rFonts w:ascii="Arial" w:hAnsi="Arial" w:cs="Arial"/>
          <w:color w:val="000000" w:themeColor="text1"/>
          <w:sz w:val="20"/>
          <w:szCs w:val="20"/>
        </w:rPr>
        <w:t>Superiority in these traits is highly desirable as early fruit harvest fetches higher market prices and ensures higher cropping intensity inside the protected structure. Being at par with CS 136 (32.00), CS 141</w:t>
      </w:r>
      <w:r w:rsidR="00AA519C" w:rsidRPr="00C812A7">
        <w:rPr>
          <w:rFonts w:ascii="Arial" w:hAnsi="Arial" w:cs="Arial"/>
          <w:color w:val="000000" w:themeColor="text1"/>
          <w:sz w:val="20"/>
          <w:szCs w:val="20"/>
        </w:rPr>
        <w:t xml:space="preserve"> (31.83)</w:t>
      </w:r>
      <w:r w:rsidR="00100F35" w:rsidRPr="00C812A7">
        <w:rPr>
          <w:rFonts w:ascii="Arial" w:hAnsi="Arial" w:cs="Arial"/>
          <w:color w:val="000000" w:themeColor="text1"/>
          <w:sz w:val="20"/>
          <w:szCs w:val="20"/>
        </w:rPr>
        <w:t xml:space="preserve"> was found to be the earliest in female flower anthesis, while CS 141, CS 142</w:t>
      </w:r>
      <w:r w:rsidR="00A13E40" w:rsidRPr="00C812A7">
        <w:rPr>
          <w:rFonts w:ascii="Arial" w:hAnsi="Arial" w:cs="Arial"/>
          <w:color w:val="000000" w:themeColor="text1"/>
          <w:sz w:val="20"/>
          <w:szCs w:val="20"/>
        </w:rPr>
        <w:t>,</w:t>
      </w:r>
      <w:r w:rsidR="00100F35" w:rsidRPr="00C812A7">
        <w:rPr>
          <w:rFonts w:ascii="Arial" w:hAnsi="Arial" w:cs="Arial"/>
          <w:color w:val="000000" w:themeColor="text1"/>
          <w:sz w:val="20"/>
          <w:szCs w:val="20"/>
        </w:rPr>
        <w:t xml:space="preserve"> and CS 143 (42.83) on par with CS 135 (44.67) were the earlier to harvest. </w:t>
      </w:r>
      <w:r w:rsidR="000D40B2" w:rsidRPr="00C812A7">
        <w:rPr>
          <w:rFonts w:ascii="Arial" w:hAnsi="Arial" w:cs="Arial"/>
          <w:color w:val="000000" w:themeColor="text1"/>
          <w:sz w:val="20"/>
          <w:szCs w:val="20"/>
        </w:rPr>
        <w:t>It ha</w:t>
      </w:r>
      <w:r w:rsidR="00A13E40" w:rsidRPr="00C812A7">
        <w:rPr>
          <w:rFonts w:ascii="Arial" w:hAnsi="Arial" w:cs="Arial"/>
          <w:color w:val="000000" w:themeColor="text1"/>
          <w:sz w:val="20"/>
          <w:szCs w:val="20"/>
        </w:rPr>
        <w:t>s</w:t>
      </w:r>
      <w:r w:rsidR="000D40B2" w:rsidRPr="00C812A7">
        <w:rPr>
          <w:rFonts w:ascii="Arial" w:hAnsi="Arial" w:cs="Arial"/>
          <w:color w:val="000000" w:themeColor="text1"/>
          <w:sz w:val="20"/>
          <w:szCs w:val="20"/>
        </w:rPr>
        <w:t xml:space="preserve"> been noted that the female bloom emerged at the earliest node </w:t>
      </w:r>
      <w:r w:rsidR="00100F35" w:rsidRPr="00C812A7">
        <w:rPr>
          <w:rFonts w:ascii="Arial" w:hAnsi="Arial" w:cs="Arial"/>
          <w:color w:val="000000" w:themeColor="text1"/>
          <w:sz w:val="20"/>
          <w:szCs w:val="20"/>
        </w:rPr>
        <w:t xml:space="preserve">in CS 143 (4.17) and CS 136 (4.50), CS 141(4.67), CS 135 (4.83) and CS 142 (4.67) </w:t>
      </w:r>
      <w:r w:rsidR="001A3502" w:rsidRPr="00C812A7">
        <w:rPr>
          <w:rFonts w:ascii="Arial" w:hAnsi="Arial" w:cs="Arial"/>
          <w:color w:val="000000" w:themeColor="text1"/>
          <w:sz w:val="20"/>
          <w:szCs w:val="20"/>
        </w:rPr>
        <w:t>were shown to be statistically equivalent to itas well as</w:t>
      </w:r>
      <w:r w:rsidR="00100F35" w:rsidRPr="00C812A7">
        <w:rPr>
          <w:rFonts w:ascii="Arial" w:hAnsi="Arial" w:cs="Arial"/>
          <w:color w:val="000000" w:themeColor="text1"/>
          <w:sz w:val="20"/>
          <w:szCs w:val="20"/>
        </w:rPr>
        <w:t xml:space="preserve"> the </w:t>
      </w:r>
      <w:r w:rsidR="001A3502" w:rsidRPr="00C812A7">
        <w:rPr>
          <w:rFonts w:ascii="Arial" w:hAnsi="Arial" w:cs="Arial"/>
          <w:color w:val="000000" w:themeColor="text1"/>
          <w:sz w:val="20"/>
          <w:szCs w:val="20"/>
        </w:rPr>
        <w:t>lower</w:t>
      </w:r>
      <w:r w:rsidR="00100F35" w:rsidRPr="00C812A7">
        <w:rPr>
          <w:rFonts w:ascii="Arial" w:hAnsi="Arial" w:cs="Arial"/>
          <w:color w:val="000000" w:themeColor="text1"/>
          <w:sz w:val="20"/>
          <w:szCs w:val="20"/>
        </w:rPr>
        <w:t xml:space="preserve"> node at which parthenocarpic expression occurred was observed in CS 143 (4.17) which was statistically on par with CS 142 (4.67) and CS 144 (5.00). </w:t>
      </w:r>
      <w:r w:rsidR="001A3502" w:rsidRPr="00C812A7">
        <w:rPr>
          <w:rFonts w:ascii="Arial" w:hAnsi="Arial" w:cs="Arial"/>
          <w:color w:val="000000" w:themeColor="text1"/>
          <w:sz w:val="20"/>
          <w:szCs w:val="20"/>
        </w:rPr>
        <w:t xml:space="preserve">The </w:t>
      </w:r>
      <w:r w:rsidR="000D40B2" w:rsidRPr="00C812A7">
        <w:rPr>
          <w:rFonts w:ascii="Arial" w:hAnsi="Arial" w:cs="Arial"/>
          <w:color w:val="000000" w:themeColor="text1"/>
          <w:sz w:val="20"/>
          <w:szCs w:val="20"/>
        </w:rPr>
        <w:t>outcome</w:t>
      </w:r>
      <w:r w:rsidR="001A3502" w:rsidRPr="00C812A7">
        <w:rPr>
          <w:rFonts w:ascii="Arial" w:hAnsi="Arial" w:cs="Arial"/>
          <w:color w:val="000000" w:themeColor="text1"/>
          <w:sz w:val="20"/>
          <w:szCs w:val="20"/>
        </w:rPr>
        <w:t xml:space="preserve"> of the </w:t>
      </w:r>
      <w:r w:rsidR="00341AFB" w:rsidRPr="00C812A7">
        <w:rPr>
          <w:rFonts w:ascii="Arial" w:hAnsi="Arial" w:cs="Arial"/>
          <w:color w:val="000000" w:themeColor="text1"/>
          <w:sz w:val="20"/>
          <w:szCs w:val="20"/>
        </w:rPr>
        <w:t>correlation</w:t>
      </w:r>
      <w:r w:rsidR="001A3502" w:rsidRPr="00C812A7">
        <w:rPr>
          <w:rFonts w:ascii="Arial" w:hAnsi="Arial" w:cs="Arial"/>
          <w:color w:val="000000" w:themeColor="text1"/>
          <w:sz w:val="20"/>
          <w:szCs w:val="20"/>
        </w:rPr>
        <w:t xml:space="preserve"> analysis showed</w:t>
      </w:r>
      <w:r w:rsidR="00341AFB" w:rsidRPr="00C812A7">
        <w:rPr>
          <w:rFonts w:ascii="Arial" w:hAnsi="Arial" w:cs="Arial"/>
          <w:color w:val="000000" w:themeColor="text1"/>
          <w:sz w:val="20"/>
          <w:szCs w:val="20"/>
        </w:rPr>
        <w:t xml:space="preserve"> that the number of node at which</w:t>
      </w:r>
      <w:r w:rsidR="001A3502" w:rsidRPr="00C812A7">
        <w:rPr>
          <w:rFonts w:ascii="Arial" w:hAnsi="Arial" w:cs="Arial"/>
          <w:color w:val="000000" w:themeColor="text1"/>
          <w:sz w:val="20"/>
          <w:szCs w:val="20"/>
        </w:rPr>
        <w:t xml:space="preserve"> the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female flower </w:t>
      </w:r>
      <w:r w:rsidR="000D40B2" w:rsidRPr="00C812A7">
        <w:rPr>
          <w:rFonts w:ascii="Arial" w:hAnsi="Arial" w:cs="Arial"/>
          <w:color w:val="000000" w:themeColor="text1"/>
          <w:sz w:val="20"/>
          <w:szCs w:val="20"/>
        </w:rPr>
        <w:t>emerged</w:t>
      </w:r>
      <w:r w:rsidR="00341AFB" w:rsidRPr="00C812A7">
        <w:rPr>
          <w:rFonts w:ascii="Arial" w:hAnsi="Arial" w:cs="Arial"/>
          <w:color w:val="000000" w:themeColor="text1"/>
          <w:sz w:val="20"/>
          <w:szCs w:val="20"/>
        </w:rPr>
        <w:t xml:space="preserve">was </w:t>
      </w:r>
      <w:r w:rsidR="001A3502" w:rsidRPr="00C812A7">
        <w:rPr>
          <w:rFonts w:ascii="Arial" w:hAnsi="Arial" w:cs="Arial"/>
          <w:color w:val="000000" w:themeColor="text1"/>
          <w:sz w:val="20"/>
          <w:szCs w:val="20"/>
        </w:rPr>
        <w:t xml:space="preserve">positively correlated with the </w:t>
      </w:r>
      <w:r w:rsidR="000B3D9F" w:rsidRPr="00C812A7">
        <w:rPr>
          <w:rFonts w:ascii="Arial" w:hAnsi="Arial" w:cs="Arial"/>
          <w:color w:val="000000" w:themeColor="text1"/>
          <w:sz w:val="20"/>
          <w:szCs w:val="20"/>
        </w:rPr>
        <w:t xml:space="preserve">days </w:t>
      </w:r>
      <w:r w:rsidR="00341AFB" w:rsidRPr="00C812A7">
        <w:rPr>
          <w:rFonts w:ascii="Arial" w:hAnsi="Arial" w:cs="Arial"/>
          <w:color w:val="000000" w:themeColor="text1"/>
          <w:sz w:val="20"/>
          <w:szCs w:val="20"/>
        </w:rPr>
        <w:t>to</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female flower anthesis, and node that expressed the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parthenocarpic fruit positively correlated with the node at which the 1</w:t>
      </w:r>
      <w:r w:rsidR="001A3502"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female flower emerged. Additionally, there was a favo</w:t>
      </w:r>
      <w:r w:rsidR="00B20C68" w:rsidRPr="00C812A7">
        <w:rPr>
          <w:rFonts w:ascii="Arial" w:hAnsi="Arial" w:cs="Arial"/>
          <w:color w:val="000000" w:themeColor="text1"/>
          <w:sz w:val="20"/>
          <w:szCs w:val="20"/>
        </w:rPr>
        <w:t>u</w:t>
      </w:r>
      <w:r w:rsidR="001A3502" w:rsidRPr="00C812A7">
        <w:rPr>
          <w:rFonts w:ascii="Arial" w:hAnsi="Arial" w:cs="Arial"/>
          <w:color w:val="000000" w:themeColor="text1"/>
          <w:sz w:val="20"/>
          <w:szCs w:val="20"/>
        </w:rPr>
        <w:t xml:space="preserve">rable correlation among the </w:t>
      </w:r>
      <w:r w:rsidR="00341AFB" w:rsidRPr="00C812A7">
        <w:rPr>
          <w:rFonts w:ascii="Arial" w:hAnsi="Arial" w:cs="Arial"/>
          <w:color w:val="000000" w:themeColor="text1"/>
          <w:sz w:val="20"/>
          <w:szCs w:val="20"/>
        </w:rPr>
        <w:t>days to first</w:t>
      </w:r>
      <w:r w:rsidR="001A3502" w:rsidRPr="00C812A7">
        <w:rPr>
          <w:rFonts w:ascii="Arial" w:hAnsi="Arial" w:cs="Arial"/>
          <w:color w:val="000000" w:themeColor="text1"/>
          <w:sz w:val="20"/>
          <w:szCs w:val="20"/>
        </w:rPr>
        <w:t xml:space="preserve"> harvest and node of the 1</w:t>
      </w:r>
      <w:r w:rsidR="001A3502"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female flower to appear as well </w:t>
      </w:r>
      <w:r w:rsidR="00A13E40" w:rsidRPr="00C812A7">
        <w:rPr>
          <w:rFonts w:ascii="Arial" w:hAnsi="Arial" w:cs="Arial"/>
          <w:color w:val="000000" w:themeColor="text1"/>
          <w:sz w:val="20"/>
          <w:szCs w:val="20"/>
        </w:rPr>
        <w:t xml:space="preserve">as </w:t>
      </w:r>
      <w:r w:rsidR="001A3502" w:rsidRPr="00C812A7">
        <w:rPr>
          <w:rFonts w:ascii="Arial" w:hAnsi="Arial" w:cs="Arial"/>
          <w:color w:val="000000" w:themeColor="text1"/>
          <w:sz w:val="20"/>
          <w:szCs w:val="20"/>
        </w:rPr>
        <w:t xml:space="preserve">anthesis. </w:t>
      </w:r>
      <w:r w:rsidR="00100F35" w:rsidRPr="00C812A7">
        <w:rPr>
          <w:rFonts w:ascii="Arial" w:hAnsi="Arial" w:cs="Arial"/>
          <w:color w:val="000000" w:themeColor="text1"/>
          <w:sz w:val="20"/>
          <w:szCs w:val="20"/>
        </w:rPr>
        <w:t xml:space="preserve">According to Kumar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(2008), this variation with respect to earliness in cucumber was attributed to genetic factors, whereas Ene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(2016) attributed it to the growing environment.Kaur and Sharma (2022) have also reported similar significant varia</w:t>
      </w:r>
      <w:r w:rsidR="00597E9A" w:rsidRPr="00C812A7">
        <w:rPr>
          <w:rFonts w:ascii="Arial" w:hAnsi="Arial" w:cs="Arial"/>
          <w:color w:val="000000" w:themeColor="text1"/>
          <w:sz w:val="20"/>
          <w:szCs w:val="20"/>
        </w:rPr>
        <w:t>tion</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in these particular traits in salad cucumber.</w:t>
      </w:r>
    </w:p>
    <w:p w:rsidR="00100F35" w:rsidRPr="00C812A7" w:rsidRDefault="006238E7"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Clustered fruit habit is a </w:t>
      </w:r>
      <w:r w:rsidR="000A1DCF" w:rsidRPr="00C812A7">
        <w:rPr>
          <w:rFonts w:ascii="Arial" w:hAnsi="Arial" w:cs="Arial"/>
          <w:color w:val="000000" w:themeColor="text1"/>
          <w:sz w:val="20"/>
          <w:szCs w:val="20"/>
        </w:rPr>
        <w:t>significant</w:t>
      </w:r>
      <w:r w:rsidR="00100F35" w:rsidRPr="00C812A7">
        <w:rPr>
          <w:rFonts w:ascii="Arial" w:hAnsi="Arial" w:cs="Arial"/>
          <w:color w:val="000000" w:themeColor="text1"/>
          <w:sz w:val="20"/>
          <w:szCs w:val="20"/>
        </w:rPr>
        <w:t xml:space="preserve"> yield-contributing </w:t>
      </w:r>
      <w:r w:rsidR="000A1DCF" w:rsidRPr="00C812A7">
        <w:rPr>
          <w:rFonts w:ascii="Arial" w:hAnsi="Arial" w:cs="Arial"/>
          <w:color w:val="000000" w:themeColor="text1"/>
          <w:sz w:val="20"/>
          <w:szCs w:val="20"/>
        </w:rPr>
        <w:t>element</w:t>
      </w:r>
      <w:r w:rsidR="00100F35" w:rsidRPr="00C812A7">
        <w:rPr>
          <w:rFonts w:ascii="Arial" w:hAnsi="Arial" w:cs="Arial"/>
          <w:color w:val="000000" w:themeColor="text1"/>
          <w:sz w:val="20"/>
          <w:szCs w:val="20"/>
        </w:rPr>
        <w:t xml:space="preserve">, </w:t>
      </w:r>
      <w:r w:rsidR="000A1DCF" w:rsidRPr="00C812A7">
        <w:rPr>
          <w:rFonts w:ascii="Arial" w:hAnsi="Arial" w:cs="Arial"/>
          <w:color w:val="000000" w:themeColor="text1"/>
          <w:sz w:val="20"/>
          <w:szCs w:val="20"/>
        </w:rPr>
        <w:t xml:space="preserve">as well as </w:t>
      </w:r>
      <w:r w:rsidR="00100F35" w:rsidRPr="00C812A7">
        <w:rPr>
          <w:rFonts w:ascii="Arial" w:hAnsi="Arial" w:cs="Arial"/>
          <w:color w:val="000000" w:themeColor="text1"/>
          <w:sz w:val="20"/>
          <w:szCs w:val="20"/>
        </w:rPr>
        <w:t>among the lines evaluated, clustered fruits appeared in the lowest nodes in CS 138 (9.17), which was on par with the check variety Sania.</w:t>
      </w:r>
      <w:r w:rsidR="001A3502" w:rsidRPr="00C812A7">
        <w:rPr>
          <w:rFonts w:ascii="Arial" w:hAnsi="Arial" w:cs="Arial"/>
          <w:color w:val="000000" w:themeColor="text1"/>
          <w:sz w:val="20"/>
          <w:szCs w:val="20"/>
        </w:rPr>
        <w:t xml:space="preserve">According to the research </w:t>
      </w:r>
      <w:r w:rsidR="00100F35" w:rsidRPr="00C812A7">
        <w:rPr>
          <w:rFonts w:ascii="Arial" w:hAnsi="Arial" w:cs="Arial"/>
          <w:color w:val="000000" w:themeColor="text1"/>
          <w:sz w:val="20"/>
          <w:szCs w:val="20"/>
        </w:rPr>
        <w:t xml:space="preserve">by Gou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(2022), both the </w:t>
      </w:r>
      <w:r w:rsidR="001A3502" w:rsidRPr="00C812A7">
        <w:rPr>
          <w:rFonts w:ascii="Arial" w:hAnsi="Arial" w:cs="Arial"/>
          <w:color w:val="000000" w:themeColor="text1"/>
          <w:sz w:val="20"/>
          <w:szCs w:val="20"/>
        </w:rPr>
        <w:t>%</w:t>
      </w:r>
      <w:r w:rsidR="00100F35" w:rsidRPr="00C812A7">
        <w:rPr>
          <w:rFonts w:ascii="Arial" w:hAnsi="Arial" w:cs="Arial"/>
          <w:color w:val="000000" w:themeColor="text1"/>
          <w:sz w:val="20"/>
          <w:szCs w:val="20"/>
        </w:rPr>
        <w:t xml:space="preserve"> of PFS </w:t>
      </w:r>
      <w:r w:rsidRPr="00C812A7">
        <w:rPr>
          <w:rFonts w:ascii="Arial" w:hAnsi="Arial" w:cs="Arial"/>
          <w:color w:val="000000" w:themeColor="text1"/>
          <w:sz w:val="20"/>
          <w:szCs w:val="20"/>
        </w:rPr>
        <w:t>and</w:t>
      </w:r>
      <w:r w:rsidR="00100F35" w:rsidRPr="00C812A7">
        <w:rPr>
          <w:rFonts w:ascii="Arial" w:hAnsi="Arial" w:cs="Arial"/>
          <w:color w:val="000000" w:themeColor="text1"/>
          <w:sz w:val="20"/>
          <w:szCs w:val="20"/>
        </w:rPr>
        <w:t xml:space="preserve"> PFE </w:t>
      </w:r>
      <w:r w:rsidR="001A3502" w:rsidRPr="00C812A7">
        <w:rPr>
          <w:rFonts w:ascii="Arial" w:hAnsi="Arial" w:cs="Arial"/>
          <w:color w:val="000000" w:themeColor="text1"/>
          <w:sz w:val="20"/>
          <w:szCs w:val="20"/>
        </w:rPr>
        <w:t>ha</w:t>
      </w:r>
      <w:r w:rsidR="00A13E40" w:rsidRPr="00C812A7">
        <w:rPr>
          <w:rFonts w:ascii="Arial" w:hAnsi="Arial" w:cs="Arial"/>
          <w:color w:val="000000" w:themeColor="text1"/>
          <w:sz w:val="20"/>
          <w:szCs w:val="20"/>
        </w:rPr>
        <w:t>ve</w:t>
      </w:r>
      <w:r w:rsidR="001A3502" w:rsidRPr="00C812A7">
        <w:rPr>
          <w:rFonts w:ascii="Arial" w:hAnsi="Arial" w:cs="Arial"/>
          <w:color w:val="000000" w:themeColor="text1"/>
          <w:sz w:val="20"/>
          <w:szCs w:val="20"/>
        </w:rPr>
        <w:t xml:space="preserve"> been </w:t>
      </w:r>
      <w:r w:rsidR="00100F35" w:rsidRPr="00C812A7">
        <w:rPr>
          <w:rFonts w:ascii="Arial" w:hAnsi="Arial" w:cs="Arial"/>
          <w:color w:val="000000" w:themeColor="text1"/>
          <w:sz w:val="20"/>
          <w:szCs w:val="20"/>
        </w:rPr>
        <w:t xml:space="preserve">assessed to evaluate the parthenocarpic capability of cucumber lines. The results showed that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ranged from 12.48 to 37.35 percentage and CS 136 exhibited the highest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percentage while the lowe</w:t>
      </w:r>
      <w:r w:rsidR="001A3502" w:rsidRPr="00C812A7">
        <w:rPr>
          <w:rFonts w:ascii="Arial" w:hAnsi="Arial" w:cs="Arial"/>
          <w:color w:val="000000" w:themeColor="text1"/>
          <w:sz w:val="20"/>
          <w:szCs w:val="20"/>
        </w:rPr>
        <w:t>r</w:t>
      </w:r>
      <w:r w:rsidR="00100F35" w:rsidRPr="00C812A7">
        <w:rPr>
          <w:rFonts w:ascii="Arial" w:hAnsi="Arial" w:cs="Arial"/>
          <w:color w:val="000000" w:themeColor="text1"/>
          <w:sz w:val="20"/>
          <w:szCs w:val="20"/>
        </w:rPr>
        <w:t xml:space="preserve"> percentage fruit set</w:t>
      </w:r>
      <w:r w:rsidR="00A13E40" w:rsidRPr="00C812A7">
        <w:rPr>
          <w:rFonts w:ascii="Arial" w:hAnsi="Arial" w:cs="Arial"/>
          <w:color w:val="000000" w:themeColor="text1"/>
          <w:sz w:val="20"/>
          <w:szCs w:val="20"/>
        </w:rPr>
        <w:t>s</w:t>
      </w:r>
      <w:r w:rsidR="001A3502" w:rsidRPr="00C812A7">
        <w:rPr>
          <w:rFonts w:ascii="Arial" w:hAnsi="Arial" w:cs="Arial"/>
          <w:color w:val="000000" w:themeColor="text1"/>
          <w:sz w:val="20"/>
          <w:szCs w:val="20"/>
        </w:rPr>
        <w:t>have been noticed</w:t>
      </w:r>
      <w:r w:rsidR="00100F35" w:rsidRPr="00C812A7">
        <w:rPr>
          <w:rFonts w:ascii="Arial" w:hAnsi="Arial" w:cs="Arial"/>
          <w:color w:val="000000" w:themeColor="text1"/>
          <w:sz w:val="20"/>
          <w:szCs w:val="20"/>
        </w:rPr>
        <w:t xml:space="preserve"> in CS 138. Seven among the evaluated lines </w:t>
      </w:r>
      <w:r w:rsidR="00100F35" w:rsidRPr="00C812A7">
        <w:rPr>
          <w:rFonts w:ascii="Arial" w:hAnsi="Arial" w:cs="Arial"/>
          <w:i/>
          <w:color w:val="000000" w:themeColor="text1"/>
          <w:sz w:val="20"/>
          <w:szCs w:val="20"/>
        </w:rPr>
        <w:t>viz</w:t>
      </w:r>
      <w:r w:rsidR="00100F35" w:rsidRPr="00C812A7">
        <w:rPr>
          <w:rFonts w:ascii="Arial" w:hAnsi="Arial" w:cs="Arial"/>
          <w:color w:val="000000" w:themeColor="text1"/>
          <w:sz w:val="20"/>
          <w:szCs w:val="20"/>
        </w:rPr>
        <w:t>. CS 136 (37.35), CS 141(34.60), CS 143 (30.67), CS 137 (29.31), CS 135 (26.28), CS 142 (25.77) and CS 140 (24.90) had significantly higher fruit set percentage</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over the check variety Sania. Similar variation</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in fruit set percentage among cucumber lines have been reported by Nwofia (2015) and Choudhary (2022). </w:t>
      </w:r>
      <w:r w:rsidR="001A3502" w:rsidRPr="00C812A7">
        <w:rPr>
          <w:rFonts w:ascii="Arial" w:hAnsi="Arial" w:cs="Arial"/>
          <w:color w:val="000000" w:themeColor="text1"/>
          <w:sz w:val="20"/>
          <w:szCs w:val="20"/>
        </w:rPr>
        <w:t xml:space="preserve">The results of correlation analysis provide a strong signal </w:t>
      </w:r>
      <w:r w:rsidR="009B36D2" w:rsidRPr="00C812A7">
        <w:rPr>
          <w:rFonts w:ascii="Arial" w:hAnsi="Arial" w:cs="Arial"/>
          <w:color w:val="000000" w:themeColor="text1"/>
          <w:sz w:val="20"/>
          <w:szCs w:val="20"/>
        </w:rPr>
        <w:t xml:space="preserve">that </w:t>
      </w:r>
      <w:r w:rsidR="003119B7" w:rsidRPr="00C812A7">
        <w:rPr>
          <w:rFonts w:ascii="Arial" w:hAnsi="Arial" w:cs="Arial"/>
          <w:color w:val="000000" w:themeColor="text1"/>
          <w:sz w:val="20"/>
          <w:szCs w:val="20"/>
        </w:rPr>
        <w:t xml:space="preserve">PFE </w:t>
      </w:r>
      <w:r w:rsidR="009B36D2" w:rsidRPr="00C812A7">
        <w:rPr>
          <w:rFonts w:ascii="Arial" w:hAnsi="Arial" w:cs="Arial"/>
          <w:color w:val="000000" w:themeColor="text1"/>
          <w:sz w:val="20"/>
          <w:szCs w:val="20"/>
        </w:rPr>
        <w:t xml:space="preserve">rate is positively correlated with </w:t>
      </w:r>
      <w:r w:rsidR="004D74BE" w:rsidRPr="00C812A7">
        <w:rPr>
          <w:rFonts w:ascii="Arial" w:hAnsi="Arial" w:cs="Arial"/>
          <w:color w:val="000000" w:themeColor="text1"/>
          <w:sz w:val="20"/>
          <w:szCs w:val="20"/>
        </w:rPr>
        <w:t>PFS</w:t>
      </w:r>
      <w:r w:rsidR="009B36D2" w:rsidRPr="00C812A7">
        <w:rPr>
          <w:rFonts w:ascii="Arial" w:hAnsi="Arial" w:cs="Arial"/>
          <w:color w:val="000000" w:themeColor="text1"/>
          <w:sz w:val="20"/>
          <w:szCs w:val="20"/>
        </w:rPr>
        <w:t xml:space="preserve"> rate. </w:t>
      </w:r>
      <w:r w:rsidR="003119B7" w:rsidRPr="00C812A7">
        <w:rPr>
          <w:rFonts w:ascii="Arial" w:hAnsi="Arial" w:cs="Arial"/>
          <w:color w:val="000000" w:themeColor="text1"/>
          <w:sz w:val="20"/>
          <w:szCs w:val="20"/>
        </w:rPr>
        <w:t xml:space="preserve">PFE </w:t>
      </w:r>
      <w:r w:rsidR="009B36D2" w:rsidRPr="00C812A7">
        <w:rPr>
          <w:rFonts w:ascii="Arial" w:hAnsi="Arial" w:cs="Arial"/>
          <w:color w:val="000000" w:themeColor="text1"/>
          <w:sz w:val="20"/>
          <w:szCs w:val="20"/>
        </w:rPr>
        <w:t xml:space="preserve">ranged from 12.27 to 31.75 percent and similar to </w:t>
      </w:r>
      <w:r w:rsidR="004D74BE" w:rsidRPr="00C812A7">
        <w:rPr>
          <w:rFonts w:ascii="Arial" w:hAnsi="Arial" w:cs="Arial"/>
          <w:color w:val="000000" w:themeColor="text1"/>
          <w:sz w:val="20"/>
          <w:szCs w:val="20"/>
        </w:rPr>
        <w:t>PFS</w:t>
      </w:r>
      <w:r w:rsidR="009B36D2" w:rsidRPr="00C812A7">
        <w:rPr>
          <w:rFonts w:ascii="Arial" w:hAnsi="Arial" w:cs="Arial"/>
          <w:color w:val="000000" w:themeColor="text1"/>
          <w:sz w:val="20"/>
          <w:szCs w:val="20"/>
        </w:rPr>
        <w:t xml:space="preserve"> rate, CS 136 showed the highest fruit expansion rate and the lowest rate of fruit expansion was noticed in CS 138. </w:t>
      </w:r>
      <w:r w:rsidR="00100F35" w:rsidRPr="00C812A7">
        <w:rPr>
          <w:rFonts w:ascii="Arial" w:hAnsi="Arial" w:cs="Arial"/>
          <w:color w:val="000000" w:themeColor="text1"/>
          <w:sz w:val="20"/>
          <w:szCs w:val="20"/>
        </w:rPr>
        <w:t xml:space="preserve">From studies on cucumber conducted by Ranjan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(2015), Singh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(2018), and </w:t>
      </w:r>
      <w:r w:rsidR="001A3502" w:rsidRPr="00C812A7">
        <w:rPr>
          <w:rFonts w:ascii="Arial" w:hAnsi="Arial" w:cs="Arial"/>
          <w:color w:val="000000" w:themeColor="text1"/>
          <w:sz w:val="20"/>
          <w:szCs w:val="20"/>
        </w:rPr>
        <w:t xml:space="preserve">in the opinion of </w:t>
      </w:r>
      <w:r w:rsidR="001A3502" w:rsidRPr="00C812A7">
        <w:rPr>
          <w:rFonts w:ascii="Arial" w:hAnsi="Arial" w:cs="Arial"/>
          <w:i/>
          <w:iCs/>
          <w:color w:val="000000" w:themeColor="text1"/>
          <w:sz w:val="20"/>
          <w:szCs w:val="20"/>
        </w:rPr>
        <w:t>Kumar et al.</w:t>
      </w:r>
      <w:r w:rsidR="001A3502" w:rsidRPr="00C812A7">
        <w:rPr>
          <w:rFonts w:ascii="Arial" w:hAnsi="Arial" w:cs="Arial"/>
          <w:color w:val="000000" w:themeColor="text1"/>
          <w:sz w:val="20"/>
          <w:szCs w:val="20"/>
        </w:rPr>
        <w:t xml:space="preserve"> (2019), there are potential genetic variations among genotypes, decreased abscisic acid levels, higher auxin accumulation in gynoecious cucumber varieties, and increased photosynthate content in leaves and their transfer to developing fruits as contributing factors to variations in fruit set </w:t>
      </w:r>
      <w:commentRangeStart w:id="7"/>
      <w:r w:rsidR="001A3502" w:rsidRPr="00C812A7">
        <w:rPr>
          <w:rFonts w:ascii="Arial" w:hAnsi="Arial" w:cs="Arial"/>
          <w:color w:val="000000" w:themeColor="text1"/>
          <w:sz w:val="20"/>
          <w:szCs w:val="20"/>
        </w:rPr>
        <w:t>percentage</w:t>
      </w:r>
      <w:commentRangeEnd w:id="7"/>
      <w:r w:rsidR="00850C98">
        <w:rPr>
          <w:rStyle w:val="CommentReference"/>
        </w:rPr>
        <w:commentReference w:id="7"/>
      </w:r>
      <w:r w:rsidR="001A3502" w:rsidRPr="00C812A7">
        <w:rPr>
          <w:rFonts w:ascii="Arial" w:hAnsi="Arial" w:cs="Arial"/>
          <w:color w:val="000000" w:themeColor="text1"/>
          <w:sz w:val="20"/>
          <w:szCs w:val="20"/>
        </w:rPr>
        <w:t xml:space="preserve">. </w:t>
      </w:r>
    </w:p>
    <w:p w:rsidR="0010171D" w:rsidRPr="00C812A7" w:rsidRDefault="001A3502"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Certain characteristics, like the quantity and weight of the fruits, have a direct impact on fruit yield. The genetic potential of the hybrids </w:t>
      </w:r>
      <w:r w:rsidR="000D40B2" w:rsidRPr="00C812A7">
        <w:rPr>
          <w:rFonts w:ascii="Arial" w:hAnsi="Arial" w:cs="Arial"/>
          <w:color w:val="000000" w:themeColor="text1"/>
          <w:sz w:val="20"/>
          <w:szCs w:val="20"/>
        </w:rPr>
        <w:t>as well as</w:t>
      </w:r>
      <w:r w:rsidRPr="00C812A7">
        <w:rPr>
          <w:rFonts w:ascii="Arial" w:hAnsi="Arial" w:cs="Arial"/>
          <w:color w:val="000000" w:themeColor="text1"/>
          <w:sz w:val="20"/>
          <w:szCs w:val="20"/>
        </w:rPr>
        <w:t xml:space="preserve"> the</w:t>
      </w:r>
      <w:r w:rsidR="000D40B2" w:rsidRPr="00C812A7">
        <w:rPr>
          <w:rFonts w:ascii="Arial" w:hAnsi="Arial" w:cs="Arial"/>
          <w:color w:val="000000" w:themeColor="text1"/>
          <w:sz w:val="20"/>
          <w:szCs w:val="20"/>
        </w:rPr>
        <w:t xml:space="preserve"> environment in which they are planted </w:t>
      </w:r>
      <w:r w:rsidRPr="00C812A7">
        <w:rPr>
          <w:rFonts w:ascii="Arial" w:hAnsi="Arial" w:cs="Arial"/>
          <w:color w:val="000000" w:themeColor="text1"/>
          <w:sz w:val="20"/>
          <w:szCs w:val="20"/>
        </w:rPr>
        <w:t xml:space="preserve">can affect these features </w:t>
      </w:r>
      <w:r w:rsidR="00100F35" w:rsidRPr="00C812A7">
        <w:rPr>
          <w:rFonts w:ascii="Arial" w:hAnsi="Arial" w:cs="Arial"/>
          <w:color w:val="000000" w:themeColor="text1"/>
          <w:sz w:val="20"/>
          <w:szCs w:val="20"/>
        </w:rPr>
        <w:t xml:space="preserve">(Kumar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2015).</w:t>
      </w:r>
      <w:r w:rsidRPr="00C812A7">
        <w:rPr>
          <w:rFonts w:ascii="Arial" w:hAnsi="Arial" w:cs="Arial"/>
          <w:color w:val="000000" w:themeColor="text1"/>
          <w:sz w:val="20"/>
          <w:szCs w:val="20"/>
        </w:rPr>
        <w:t xml:space="preserve">Farmers want heavier fruits because they may produce a larger marketable harvest per plant. Out of all the lines that were analyzed, CS 134 had the </w:t>
      </w:r>
      <w:r w:rsidR="000A1DCF" w:rsidRPr="00C812A7">
        <w:rPr>
          <w:rFonts w:ascii="Arial" w:hAnsi="Arial" w:cs="Arial"/>
          <w:color w:val="000000" w:themeColor="text1"/>
          <w:sz w:val="20"/>
          <w:szCs w:val="20"/>
        </w:rPr>
        <w:t>greatest</w:t>
      </w:r>
      <w:r w:rsidRPr="00C812A7">
        <w:rPr>
          <w:rFonts w:ascii="Arial" w:hAnsi="Arial" w:cs="Arial"/>
          <w:color w:val="000000" w:themeColor="text1"/>
          <w:sz w:val="20"/>
          <w:szCs w:val="20"/>
        </w:rPr>
        <w:t xml:space="preserve"> average fruit weight (257.00g), whereas CS 142 had the lowest (173.33 g) average fruit weight. The average fruit weight </w:t>
      </w:r>
      <w:r w:rsidR="000D40B2" w:rsidRPr="00C812A7">
        <w:rPr>
          <w:rFonts w:ascii="Arial" w:hAnsi="Arial" w:cs="Arial"/>
          <w:color w:val="000000" w:themeColor="text1"/>
          <w:sz w:val="20"/>
          <w:szCs w:val="20"/>
        </w:rPr>
        <w:lastRenderedPageBreak/>
        <w:t>along with</w:t>
      </w:r>
      <w:r w:rsidRPr="00C812A7">
        <w:rPr>
          <w:rFonts w:ascii="Arial" w:hAnsi="Arial" w:cs="Arial"/>
          <w:color w:val="000000" w:themeColor="text1"/>
          <w:sz w:val="20"/>
          <w:szCs w:val="20"/>
        </w:rPr>
        <w:t xml:space="preserve"> the number of </w:t>
      </w:r>
      <w:r w:rsidR="000D40B2" w:rsidRPr="00C812A7">
        <w:rPr>
          <w:rFonts w:ascii="Arial" w:hAnsi="Arial" w:cs="Arial"/>
          <w:color w:val="000000" w:themeColor="text1"/>
          <w:sz w:val="20"/>
          <w:szCs w:val="20"/>
        </w:rPr>
        <w:t xml:space="preserve">days </w:t>
      </w:r>
      <w:r w:rsidR="00B86029" w:rsidRPr="00C812A7">
        <w:rPr>
          <w:rFonts w:ascii="Arial" w:hAnsi="Arial" w:cs="Arial"/>
          <w:color w:val="000000" w:themeColor="text1"/>
          <w:sz w:val="20"/>
          <w:szCs w:val="20"/>
        </w:rPr>
        <w:t>to</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Pr="00C812A7">
        <w:rPr>
          <w:rFonts w:ascii="Arial" w:hAnsi="Arial" w:cs="Arial"/>
          <w:color w:val="000000" w:themeColor="text1"/>
          <w:sz w:val="20"/>
          <w:szCs w:val="20"/>
        </w:rPr>
        <w:t xml:space="preserve"> female flower anthesis and emerging node are adversely connected, according to correlation studies. </w:t>
      </w:r>
      <w:r w:rsidR="00A84621" w:rsidRPr="00C812A7">
        <w:rPr>
          <w:rFonts w:ascii="Arial" w:hAnsi="Arial" w:cs="Arial"/>
          <w:color w:val="000000" w:themeColor="text1"/>
          <w:sz w:val="20"/>
          <w:szCs w:val="20"/>
        </w:rPr>
        <w:t xml:space="preserve">Fruit diameter and length have a direct bearing on consumer preference and marketable yield. Tender, cylindrical fruits are very popular with consumers and yield higher profits for growers. </w:t>
      </w:r>
      <w:r w:rsidR="00100F35" w:rsidRPr="00C812A7">
        <w:rPr>
          <w:rFonts w:ascii="Arial" w:hAnsi="Arial" w:cs="Arial"/>
          <w:color w:val="000000" w:themeColor="text1"/>
          <w:sz w:val="20"/>
          <w:szCs w:val="20"/>
        </w:rPr>
        <w:t xml:space="preserve">Fruits of check variety Sania had </w:t>
      </w:r>
      <w:r w:rsidR="00A13E40" w:rsidRPr="00C812A7">
        <w:rPr>
          <w:rFonts w:ascii="Arial" w:hAnsi="Arial" w:cs="Arial"/>
          <w:color w:val="000000" w:themeColor="text1"/>
          <w:sz w:val="20"/>
          <w:szCs w:val="20"/>
        </w:rPr>
        <w:t xml:space="preserve">a </w:t>
      </w:r>
      <w:r w:rsidR="00100F35" w:rsidRPr="00C812A7">
        <w:rPr>
          <w:rFonts w:ascii="Arial" w:hAnsi="Arial" w:cs="Arial"/>
          <w:color w:val="000000" w:themeColor="text1"/>
          <w:sz w:val="20"/>
          <w:szCs w:val="20"/>
        </w:rPr>
        <w:t xml:space="preserve">maximumlength (22 cm) whereas CS 140 had the </w:t>
      </w:r>
      <w:r w:rsidR="0010171D" w:rsidRPr="00C812A7">
        <w:rPr>
          <w:rFonts w:ascii="Arial" w:hAnsi="Arial" w:cs="Arial"/>
          <w:color w:val="000000" w:themeColor="text1"/>
          <w:sz w:val="20"/>
          <w:szCs w:val="20"/>
        </w:rPr>
        <w:t xml:space="preserve">minimum fruit length (12.73 cm). </w:t>
      </w:r>
      <w:r w:rsidR="00100F35" w:rsidRPr="00C812A7">
        <w:rPr>
          <w:rFonts w:ascii="Arial" w:hAnsi="Arial" w:cs="Arial"/>
          <w:color w:val="000000" w:themeColor="text1"/>
          <w:sz w:val="20"/>
          <w:szCs w:val="20"/>
        </w:rPr>
        <w:t xml:space="preserve">These results are supported by the findings of Choudhary (2022). </w:t>
      </w:r>
    </w:p>
    <w:p w:rsidR="00100F35" w:rsidRPr="00C812A7" w:rsidRDefault="00597F13"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Parthenocarpic f</w:t>
      </w:r>
      <w:r w:rsidR="00A84621" w:rsidRPr="00C812A7">
        <w:rPr>
          <w:rFonts w:ascii="Arial" w:hAnsi="Arial" w:cs="Arial"/>
          <w:color w:val="000000" w:themeColor="text1"/>
          <w:sz w:val="20"/>
          <w:szCs w:val="20"/>
        </w:rPr>
        <w:t xml:space="preserve">ruit set rate, fruit expansion rate, and average fruit weight of parthenocarpic plants were found to be strongly correlated with the </w:t>
      </w:r>
      <w:r w:rsidR="000A1DCF" w:rsidRPr="00C812A7">
        <w:rPr>
          <w:rFonts w:ascii="Arial" w:hAnsi="Arial" w:cs="Arial"/>
          <w:color w:val="000000" w:themeColor="text1"/>
          <w:sz w:val="20"/>
          <w:szCs w:val="20"/>
        </w:rPr>
        <w:t>fruit production rate per plant</w:t>
      </w:r>
      <w:r w:rsidR="00A84621" w:rsidRPr="00C812A7">
        <w:rPr>
          <w:rFonts w:ascii="Arial" w:hAnsi="Arial" w:cs="Arial"/>
          <w:color w:val="000000" w:themeColor="text1"/>
          <w:sz w:val="20"/>
          <w:szCs w:val="20"/>
        </w:rPr>
        <w:t xml:space="preserve">. CS 135 (17.67) </w:t>
      </w:r>
      <w:r w:rsidR="00CD74C6" w:rsidRPr="00C812A7">
        <w:rPr>
          <w:rFonts w:ascii="Arial" w:hAnsi="Arial" w:cs="Arial"/>
          <w:color w:val="000000" w:themeColor="text1"/>
          <w:sz w:val="20"/>
          <w:szCs w:val="20"/>
        </w:rPr>
        <w:t>“</w:t>
      </w:r>
      <w:r w:rsidR="00A84621" w:rsidRPr="00C812A7">
        <w:rPr>
          <w:rFonts w:ascii="Arial" w:hAnsi="Arial" w:cs="Arial"/>
          <w:color w:val="000000" w:themeColor="text1"/>
          <w:sz w:val="20"/>
          <w:szCs w:val="20"/>
        </w:rPr>
        <w:t>had the highest number of fruits per plant, which was determined to be comparable to CS 140 (15.83), while CS 138 (5.00) had the lowest number of fruits per plant. Fruit set rate, fruit expansion rate, and average fruit weight of parthenocarpic plants were found to be strongly correlated with the number of fruits produced per plant. CS 135 (17.67) had the highest number of fruits per plant, which was determined to be comparable to CS 140 (15.83), while CS 138 (5.00) had the lowest number of fruits per</w:t>
      </w:r>
      <w:r w:rsidR="00CD74C6" w:rsidRPr="00C812A7">
        <w:rPr>
          <w:rFonts w:ascii="Arial" w:hAnsi="Arial" w:cs="Arial"/>
          <w:color w:val="000000" w:themeColor="text1"/>
          <w:sz w:val="20"/>
          <w:szCs w:val="20"/>
        </w:rPr>
        <w:t>”</w:t>
      </w:r>
      <w:r w:rsidR="00A84621" w:rsidRPr="00C812A7">
        <w:rPr>
          <w:rFonts w:ascii="Arial" w:hAnsi="Arial" w:cs="Arial"/>
          <w:color w:val="000000" w:themeColor="text1"/>
          <w:sz w:val="20"/>
          <w:szCs w:val="20"/>
        </w:rPr>
        <w:t xml:space="preserve"> plant. There could be a number of reasons for the variation in fruit count between different cucumber hybrids, including genetics, fruit set percentage, and how the plants react to their surroundings. According to research by Kumar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(2019), having a high fruit set was the cause of the larger fruit number per vine rather than a higher number of flowers. Previous research on polyhouse cucumber by Bhagwat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(2018) and Nagamani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(2019) supports this conclusion.</w:t>
      </w:r>
    </w:p>
    <w:p w:rsidR="00100F35" w:rsidRPr="00C812A7" w:rsidRDefault="00100F35" w:rsidP="001C6567">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Correlation studies revealed the significant positive effect of node of clustered fruit appearance, </w:t>
      </w:r>
      <w:r w:rsidR="00597F13" w:rsidRPr="00C812A7">
        <w:rPr>
          <w:rFonts w:ascii="Arial" w:hAnsi="Arial" w:cs="Arial"/>
          <w:color w:val="000000" w:themeColor="text1"/>
          <w:sz w:val="20"/>
          <w:szCs w:val="20"/>
        </w:rPr>
        <w:t>parthenocarpic fruit set</w:t>
      </w:r>
      <w:r w:rsidRPr="00C812A7">
        <w:rPr>
          <w:rFonts w:ascii="Arial" w:hAnsi="Arial" w:cs="Arial"/>
          <w:color w:val="000000" w:themeColor="text1"/>
          <w:sz w:val="20"/>
          <w:szCs w:val="20"/>
        </w:rPr>
        <w:t xml:space="preserve"> and fruit expansion rate and </w:t>
      </w:r>
      <w:r w:rsidR="00597F13" w:rsidRPr="00C812A7">
        <w:rPr>
          <w:rFonts w:ascii="Arial" w:hAnsi="Arial" w:cs="Arial"/>
          <w:color w:val="000000" w:themeColor="text1"/>
          <w:sz w:val="20"/>
          <w:szCs w:val="20"/>
        </w:rPr>
        <w:t xml:space="preserve">number </w:t>
      </w:r>
      <w:r w:rsidR="00A84621" w:rsidRPr="00C812A7">
        <w:rPr>
          <w:rFonts w:ascii="Arial" w:hAnsi="Arial" w:cs="Arial"/>
          <w:color w:val="000000" w:themeColor="text1"/>
          <w:sz w:val="20"/>
          <w:szCs w:val="20"/>
        </w:rPr>
        <w:t xml:space="preserve">of fruits produced by a plant </w:t>
      </w:r>
      <w:r w:rsidR="00597F13" w:rsidRPr="00C812A7">
        <w:rPr>
          <w:rFonts w:ascii="Arial" w:hAnsi="Arial" w:cs="Arial"/>
          <w:color w:val="000000" w:themeColor="text1"/>
          <w:sz w:val="20"/>
          <w:szCs w:val="20"/>
        </w:rPr>
        <w:t>on total yield</w:t>
      </w:r>
      <w:r w:rsidR="00A84621"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Maximum yield was obtained in CS 136 (4.44 kg) </w:t>
      </w:r>
      <w:r w:rsidR="004A1740" w:rsidRPr="00C812A7">
        <w:rPr>
          <w:rFonts w:ascii="Arial" w:hAnsi="Arial" w:cs="Arial"/>
          <w:color w:val="000000" w:themeColor="text1"/>
          <w:sz w:val="20"/>
          <w:szCs w:val="20"/>
        </w:rPr>
        <w:t xml:space="preserve">which was noticeably better than the benchmark reference Sania, with CS 134 (2.65 kg) </w:t>
      </w:r>
      <w:r w:rsidRPr="00C812A7">
        <w:rPr>
          <w:rFonts w:ascii="Arial" w:hAnsi="Arial" w:cs="Arial"/>
          <w:color w:val="000000" w:themeColor="text1"/>
          <w:sz w:val="20"/>
          <w:szCs w:val="20"/>
        </w:rPr>
        <w:t>and CS 138 (2.45 kg)</w:t>
      </w:r>
      <w:r w:rsidR="00597F13" w:rsidRPr="00C812A7">
        <w:rPr>
          <w:rFonts w:ascii="Arial" w:hAnsi="Arial" w:cs="Arial"/>
          <w:color w:val="000000" w:themeColor="text1"/>
          <w:sz w:val="20"/>
          <w:szCs w:val="20"/>
        </w:rPr>
        <w:t xml:space="preserve"> registering the lowest yield</w:t>
      </w:r>
      <w:r w:rsidRPr="00C812A7">
        <w:rPr>
          <w:rFonts w:ascii="Arial" w:hAnsi="Arial" w:cs="Arial"/>
          <w:color w:val="000000" w:themeColor="text1"/>
          <w:sz w:val="20"/>
          <w:szCs w:val="20"/>
        </w:rPr>
        <w:t>. All the evaluated lines except CS 138, CS 134 and CS 144 were having significant higher yield over the check variety.</w:t>
      </w:r>
      <w:r w:rsidR="004A1740" w:rsidRPr="00C812A7">
        <w:rPr>
          <w:rFonts w:ascii="Arial" w:hAnsi="Arial" w:cs="Arial"/>
          <w:color w:val="000000" w:themeColor="text1"/>
          <w:sz w:val="20"/>
          <w:szCs w:val="20"/>
        </w:rPr>
        <w:t xml:space="preserve">Significant differences in fruit </w:t>
      </w:r>
      <w:r w:rsidR="00597F13" w:rsidRPr="00C812A7">
        <w:rPr>
          <w:rFonts w:ascii="Arial" w:hAnsi="Arial" w:cs="Arial"/>
          <w:color w:val="000000" w:themeColor="text1"/>
          <w:sz w:val="20"/>
          <w:szCs w:val="20"/>
        </w:rPr>
        <w:t>yield</w:t>
      </w:r>
      <w:r w:rsidR="004A1740" w:rsidRPr="00C812A7">
        <w:rPr>
          <w:rFonts w:ascii="Arial" w:hAnsi="Arial" w:cs="Arial"/>
          <w:color w:val="000000" w:themeColor="text1"/>
          <w:sz w:val="20"/>
          <w:szCs w:val="20"/>
        </w:rPr>
        <w:t xml:space="preserve"> have also been shown in earlier research between the tested gynoecious cucumber lines. This varia</w:t>
      </w:r>
      <w:r w:rsidR="00597F13" w:rsidRPr="00C812A7">
        <w:rPr>
          <w:rFonts w:ascii="Arial" w:hAnsi="Arial" w:cs="Arial"/>
          <w:color w:val="000000" w:themeColor="text1"/>
          <w:sz w:val="20"/>
          <w:szCs w:val="20"/>
        </w:rPr>
        <w:t>tion</w:t>
      </w:r>
      <w:r w:rsidR="004A1740" w:rsidRPr="00C812A7">
        <w:rPr>
          <w:rFonts w:ascii="Arial" w:hAnsi="Arial" w:cs="Arial"/>
          <w:color w:val="000000" w:themeColor="text1"/>
          <w:sz w:val="20"/>
          <w:szCs w:val="20"/>
        </w:rPr>
        <w:t xml:space="preserve"> in yield can also be attributed to genotypic makeup</w:t>
      </w:r>
      <w:r w:rsidR="00053EB3" w:rsidRPr="00C812A7">
        <w:rPr>
          <w:rFonts w:ascii="Arial" w:hAnsi="Arial" w:cs="Arial"/>
          <w:color w:val="000000" w:themeColor="text1"/>
          <w:sz w:val="20"/>
          <w:szCs w:val="20"/>
        </w:rPr>
        <w:t xml:space="preserve"> of each plant</w:t>
      </w:r>
      <w:r w:rsidR="004A1740"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which is expressed differently in specific environments (Singh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2015 Chaudhary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2016). </w:t>
      </w:r>
      <w:r w:rsidR="004A1740" w:rsidRPr="00C812A7">
        <w:rPr>
          <w:rFonts w:ascii="Arial" w:hAnsi="Arial" w:cs="Arial"/>
          <w:color w:val="000000" w:themeColor="text1"/>
          <w:sz w:val="20"/>
          <w:szCs w:val="20"/>
        </w:rPr>
        <w:t xml:space="preserve">Kaur and Sharma (2022) and Sharma </w:t>
      </w:r>
      <w:r w:rsidR="004A1740" w:rsidRPr="00C812A7">
        <w:rPr>
          <w:rFonts w:ascii="Arial" w:hAnsi="Arial" w:cs="Arial"/>
          <w:i/>
          <w:color w:val="000000" w:themeColor="text1"/>
          <w:sz w:val="20"/>
          <w:szCs w:val="20"/>
        </w:rPr>
        <w:t>et al</w:t>
      </w:r>
      <w:r w:rsidR="004A1740" w:rsidRPr="00C812A7">
        <w:rPr>
          <w:rFonts w:ascii="Arial" w:hAnsi="Arial" w:cs="Arial"/>
          <w:color w:val="000000" w:themeColor="text1"/>
          <w:sz w:val="20"/>
          <w:szCs w:val="20"/>
        </w:rPr>
        <w:t>. (2019) have als</w:t>
      </w:r>
      <w:r w:rsidR="008C659A" w:rsidRPr="00C812A7">
        <w:rPr>
          <w:rFonts w:ascii="Arial" w:hAnsi="Arial" w:cs="Arial"/>
          <w:color w:val="000000" w:themeColor="text1"/>
          <w:sz w:val="20"/>
          <w:szCs w:val="20"/>
        </w:rPr>
        <w:t>o observed a significant genotypic variationwith respect to</w:t>
      </w:r>
      <w:r w:rsidR="004A1740" w:rsidRPr="00C812A7">
        <w:rPr>
          <w:rFonts w:ascii="Arial" w:hAnsi="Arial" w:cs="Arial"/>
          <w:color w:val="000000" w:themeColor="text1"/>
          <w:sz w:val="20"/>
          <w:szCs w:val="20"/>
        </w:rPr>
        <w:t xml:space="preserve"> yield per plant</w:t>
      </w:r>
      <w:r w:rsidR="00472347" w:rsidRPr="00C812A7">
        <w:rPr>
          <w:rFonts w:ascii="Arial" w:hAnsi="Arial" w:cs="Arial"/>
          <w:color w:val="000000" w:themeColor="text1"/>
          <w:sz w:val="20"/>
          <w:szCs w:val="20"/>
        </w:rPr>
        <w:t xml:space="preserve"> in salad cucumber under protected cultivation</w:t>
      </w:r>
      <w:r w:rsidR="004A1740" w:rsidRPr="00C812A7">
        <w:rPr>
          <w:rFonts w:ascii="Arial" w:hAnsi="Arial" w:cs="Arial"/>
          <w:color w:val="000000" w:themeColor="text1"/>
          <w:sz w:val="20"/>
          <w:szCs w:val="20"/>
        </w:rPr>
        <w:t xml:space="preserve">. </w:t>
      </w:r>
    </w:p>
    <w:p w:rsidR="00A15316" w:rsidRPr="00C812A7" w:rsidRDefault="00A15316" w:rsidP="00A15316">
      <w:pPr>
        <w:jc w:val="both"/>
        <w:rPr>
          <w:rFonts w:ascii="Arial" w:hAnsi="Arial" w:cs="Arial"/>
          <w:b/>
          <w:color w:val="000000" w:themeColor="text1"/>
        </w:rPr>
      </w:pPr>
      <w:r w:rsidRPr="00C812A7">
        <w:rPr>
          <w:rFonts w:ascii="Arial" w:hAnsi="Arial" w:cs="Arial"/>
          <w:b/>
          <w:color w:val="000000" w:themeColor="text1"/>
        </w:rPr>
        <w:t>Genetic variability, Heritability</w:t>
      </w:r>
      <w:r w:rsidR="00A13E40" w:rsidRPr="00C812A7">
        <w:rPr>
          <w:rFonts w:ascii="Arial" w:hAnsi="Arial" w:cs="Arial"/>
          <w:b/>
          <w:color w:val="000000" w:themeColor="text1"/>
        </w:rPr>
        <w:t>,</w:t>
      </w:r>
      <w:r w:rsidRPr="00C812A7">
        <w:rPr>
          <w:rFonts w:ascii="Arial" w:hAnsi="Arial" w:cs="Arial"/>
          <w:b/>
          <w:color w:val="000000" w:themeColor="text1"/>
        </w:rPr>
        <w:t xml:space="preserve"> and Genetic advance</w:t>
      </w:r>
    </w:p>
    <w:p w:rsidR="00A97F45" w:rsidRPr="00C812A7" w:rsidRDefault="004A1740"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The nature and degree of genetic diversity must be understood in order to design a successful breeding program. </w:t>
      </w:r>
      <w:r w:rsidR="00100F35" w:rsidRPr="00C812A7">
        <w:rPr>
          <w:rFonts w:ascii="Arial" w:hAnsi="Arial" w:cs="Arial"/>
          <w:color w:val="000000" w:themeColor="text1"/>
          <w:sz w:val="20"/>
          <w:szCs w:val="20"/>
        </w:rPr>
        <w:t xml:space="preserve">Estimating the PCV </w:t>
      </w:r>
      <w:r w:rsidRPr="00C812A7">
        <w:rPr>
          <w:rFonts w:ascii="Arial" w:hAnsi="Arial" w:cs="Arial"/>
          <w:color w:val="000000" w:themeColor="text1"/>
          <w:sz w:val="20"/>
          <w:szCs w:val="20"/>
        </w:rPr>
        <w:t>as well as</w:t>
      </w:r>
      <w:r w:rsidR="00100F35" w:rsidRPr="00C812A7">
        <w:rPr>
          <w:rFonts w:ascii="Arial" w:hAnsi="Arial" w:cs="Arial"/>
          <w:color w:val="000000" w:themeColor="text1"/>
          <w:sz w:val="20"/>
          <w:szCs w:val="20"/>
        </w:rPr>
        <w:t xml:space="preserve"> GCV is important for </w:t>
      </w:r>
      <w:r w:rsidRPr="00C812A7">
        <w:rPr>
          <w:rFonts w:ascii="Arial" w:hAnsi="Arial" w:cs="Arial"/>
          <w:color w:val="000000" w:themeColor="text1"/>
          <w:sz w:val="20"/>
          <w:szCs w:val="20"/>
        </w:rPr>
        <w:t xml:space="preserve">estimating the degree of genetic stock variation. </w:t>
      </w:r>
      <w:r w:rsidR="00100F35" w:rsidRPr="00C812A7">
        <w:rPr>
          <w:rFonts w:ascii="Arial" w:hAnsi="Arial" w:cs="Arial"/>
          <w:color w:val="000000" w:themeColor="text1"/>
          <w:sz w:val="20"/>
          <w:szCs w:val="20"/>
        </w:rPr>
        <w:t xml:space="preserve">Table </w:t>
      </w:r>
      <w:r w:rsidR="008761E1" w:rsidRPr="00C812A7">
        <w:rPr>
          <w:rFonts w:ascii="Arial" w:hAnsi="Arial" w:cs="Arial"/>
          <w:color w:val="000000" w:themeColor="text1"/>
          <w:sz w:val="20"/>
          <w:szCs w:val="20"/>
        </w:rPr>
        <w:t>2</w:t>
      </w:r>
      <w:r w:rsidR="00100F35" w:rsidRPr="00C812A7">
        <w:rPr>
          <w:rFonts w:ascii="Arial" w:hAnsi="Arial" w:cs="Arial"/>
          <w:color w:val="000000" w:themeColor="text1"/>
          <w:sz w:val="20"/>
          <w:szCs w:val="20"/>
        </w:rPr>
        <w:t xml:space="preserve"> provides </w:t>
      </w:r>
      <w:r w:rsidRPr="00C812A7">
        <w:rPr>
          <w:rFonts w:ascii="Arial" w:hAnsi="Arial" w:cs="Arial"/>
          <w:color w:val="000000" w:themeColor="text1"/>
          <w:sz w:val="20"/>
          <w:szCs w:val="20"/>
        </w:rPr>
        <w:t xml:space="preserve">the calculations for genetic parameters, </w:t>
      </w:r>
      <w:r w:rsidR="00100F35" w:rsidRPr="00C812A7">
        <w:rPr>
          <w:rFonts w:ascii="Arial" w:hAnsi="Arial" w:cs="Arial"/>
          <w:color w:val="000000" w:themeColor="text1"/>
          <w:sz w:val="20"/>
          <w:szCs w:val="20"/>
        </w:rPr>
        <w:t xml:space="preserve">including </w:t>
      </w:r>
      <w:r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w:t>
      </w:r>
      <w:r w:rsidR="003B0ED1" w:rsidRPr="00C812A7">
        <w:rPr>
          <w:rFonts w:ascii="Arial" w:hAnsi="Arial" w:cs="Arial"/>
          <w:color w:val="000000" w:themeColor="text1"/>
          <w:sz w:val="20"/>
          <w:szCs w:val="20"/>
        </w:rPr>
        <w:t xml:space="preserve"> GCV (%), </w:t>
      </w:r>
      <w:r w:rsidR="00100F35" w:rsidRPr="00C812A7">
        <w:rPr>
          <w:rFonts w:ascii="Arial" w:hAnsi="Arial" w:cs="Arial"/>
          <w:color w:val="000000" w:themeColor="text1"/>
          <w:sz w:val="20"/>
          <w:szCs w:val="20"/>
        </w:rPr>
        <w:t>heritability in the broad sense(h</w:t>
      </w:r>
      <w:r w:rsidR="00100F35" w:rsidRPr="00C812A7">
        <w:rPr>
          <w:rFonts w:ascii="Arial" w:hAnsi="Arial" w:cs="Arial"/>
          <w:color w:val="000000" w:themeColor="text1"/>
          <w:sz w:val="20"/>
          <w:szCs w:val="20"/>
          <w:vertAlign w:val="superscript"/>
        </w:rPr>
        <w:t xml:space="preserve">2 </w:t>
      </w:r>
      <w:r w:rsidR="00100F35" w:rsidRPr="00C812A7">
        <w:rPr>
          <w:rFonts w:ascii="Arial" w:hAnsi="Arial" w:cs="Arial"/>
          <w:color w:val="000000" w:themeColor="text1"/>
          <w:sz w:val="20"/>
          <w:szCs w:val="20"/>
          <w:vertAlign w:val="subscript"/>
        </w:rPr>
        <w:t>bs</w:t>
      </w:r>
      <w:r w:rsidR="00100F35" w:rsidRPr="00C812A7">
        <w:rPr>
          <w:rFonts w:ascii="Arial" w:hAnsi="Arial" w:cs="Arial"/>
          <w:color w:val="000000" w:themeColor="text1"/>
          <w:sz w:val="20"/>
          <w:szCs w:val="20"/>
        </w:rPr>
        <w:t>), and</w:t>
      </w:r>
      <w:r w:rsidR="003B0ED1" w:rsidRPr="00C812A7">
        <w:rPr>
          <w:rFonts w:ascii="Arial" w:hAnsi="Arial" w:cs="Arial"/>
          <w:color w:val="000000" w:themeColor="text1"/>
          <w:sz w:val="20"/>
          <w:szCs w:val="20"/>
        </w:rPr>
        <w:t xml:space="preserve"> genetic advance (GA)</w:t>
      </w:r>
      <w:r w:rsidR="00100F35" w:rsidRPr="00C812A7">
        <w:rPr>
          <w:rFonts w:ascii="Arial" w:hAnsi="Arial" w:cs="Arial"/>
          <w:color w:val="000000" w:themeColor="text1"/>
          <w:sz w:val="20"/>
          <w:szCs w:val="20"/>
        </w:rPr>
        <w:t>as a percentage of the mean for various traits.</w:t>
      </w:r>
      <w:r w:rsidR="000A1DCF" w:rsidRPr="00C812A7">
        <w:rPr>
          <w:rFonts w:ascii="Arial" w:hAnsi="Arial" w:cs="Arial"/>
          <w:color w:val="000000" w:themeColor="text1"/>
          <w:sz w:val="20"/>
          <w:szCs w:val="20"/>
        </w:rPr>
        <w:t>The PCV was higher than the matching GCV for every characteristic.</w:t>
      </w:r>
      <w:r w:rsidR="00100F35" w:rsidRPr="00C812A7">
        <w:rPr>
          <w:rFonts w:ascii="Arial" w:hAnsi="Arial" w:cs="Arial"/>
          <w:color w:val="000000" w:themeColor="text1"/>
          <w:sz w:val="20"/>
          <w:szCs w:val="20"/>
        </w:rPr>
        <w:t xml:space="preserve"> The PCV values ranged from 6.71% to 73.09%.</w:t>
      </w:r>
      <w:r w:rsidR="00A13E40" w:rsidRPr="00C812A7">
        <w:rPr>
          <w:rFonts w:ascii="Arial" w:hAnsi="Arial" w:cs="Arial"/>
          <w:color w:val="000000" w:themeColor="text1"/>
          <w:sz w:val="20"/>
          <w:szCs w:val="20"/>
        </w:rPr>
        <w:t>The h</w:t>
      </w:r>
      <w:r w:rsidR="00100F35" w:rsidRPr="00C812A7">
        <w:rPr>
          <w:rFonts w:ascii="Arial" w:hAnsi="Arial" w:cs="Arial"/>
          <w:color w:val="000000" w:themeColor="text1"/>
          <w:sz w:val="20"/>
          <w:szCs w:val="20"/>
        </w:rPr>
        <w:t xml:space="preserve">ighest </w:t>
      </w:r>
      <w:r w:rsidR="002D0422"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 xml:space="preserve"> was found for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numb</w:t>
      </w:r>
      <w:r w:rsidR="00FF088D" w:rsidRPr="00C812A7">
        <w:rPr>
          <w:rFonts w:ascii="Arial" w:hAnsi="Arial" w:cs="Arial"/>
          <w:color w:val="000000" w:themeColor="text1"/>
          <w:sz w:val="20"/>
          <w:szCs w:val="20"/>
        </w:rPr>
        <w:t xml:space="preserve">er of fruits per plant (40.84). </w:t>
      </w:r>
      <w:r w:rsidR="003638BA" w:rsidRPr="00C812A7">
        <w:rPr>
          <w:rFonts w:ascii="Arial" w:hAnsi="Arial" w:cs="Arial"/>
          <w:color w:val="000000" w:themeColor="text1"/>
          <w:sz w:val="20"/>
          <w:szCs w:val="20"/>
        </w:rPr>
        <w:t>Elevated</w:t>
      </w:r>
      <w:r w:rsidR="002D0422"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 xml:space="preserve"> existed also for the traits like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parthenocarpic expression occurred (29.67),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percentage (27.05),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female flower emerged (26.32),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clustered fruit appeared (22.74), </w:t>
      </w:r>
      <w:r w:rsidR="003119B7" w:rsidRPr="00C812A7">
        <w:rPr>
          <w:rFonts w:ascii="Arial" w:hAnsi="Arial" w:cs="Arial"/>
          <w:color w:val="000000" w:themeColor="text1"/>
          <w:sz w:val="20"/>
          <w:szCs w:val="20"/>
        </w:rPr>
        <w:t xml:space="preserve">PFE </w:t>
      </w:r>
      <w:r w:rsidR="00100F35" w:rsidRPr="00C812A7">
        <w:rPr>
          <w:rFonts w:ascii="Arial" w:hAnsi="Arial" w:cs="Arial"/>
          <w:color w:val="000000" w:themeColor="text1"/>
          <w:sz w:val="20"/>
          <w:szCs w:val="20"/>
        </w:rPr>
        <w:t xml:space="preserve">percentage (21.75), and yield per plant (20.70). Moderate PCV </w:t>
      </w:r>
      <w:r w:rsidR="003638BA" w:rsidRPr="00C812A7">
        <w:rPr>
          <w:rFonts w:ascii="Arial" w:hAnsi="Arial" w:cs="Arial"/>
          <w:color w:val="000000" w:themeColor="text1"/>
          <w:sz w:val="20"/>
          <w:szCs w:val="20"/>
        </w:rPr>
        <w:t xml:space="preserve">have been displayed </w:t>
      </w:r>
      <w:r w:rsidR="00100F35" w:rsidRPr="00C812A7">
        <w:rPr>
          <w:rFonts w:ascii="Arial" w:hAnsi="Arial" w:cs="Arial"/>
          <w:color w:val="000000" w:themeColor="text1"/>
          <w:sz w:val="20"/>
          <w:szCs w:val="20"/>
        </w:rPr>
        <w:t xml:space="preserve">for fruit length (16.16), average fruit weight (14.17), and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harvest (10.45),while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anthesis (8.78) showed low PCV. </w:t>
      </w:r>
    </w:p>
    <w:p w:rsidR="00146119" w:rsidRPr="00C812A7" w:rsidRDefault="004A1740" w:rsidP="00146119">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A broad range of genotypic variability, spanning from 5.87 to 72.78%, was found for the traits under examination among the lines tested. Number of fruits per plant (29.41),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percentage of </w:t>
      </w:r>
      <w:r w:rsidR="004D74BE" w:rsidRPr="00C812A7">
        <w:rPr>
          <w:rFonts w:ascii="Arial" w:hAnsi="Arial" w:cs="Arial"/>
          <w:color w:val="000000" w:themeColor="text1"/>
          <w:sz w:val="20"/>
          <w:szCs w:val="20"/>
        </w:rPr>
        <w:t>PFS</w:t>
      </w:r>
      <w:r w:rsidRPr="00C812A7">
        <w:rPr>
          <w:rFonts w:ascii="Arial" w:hAnsi="Arial" w:cs="Arial"/>
          <w:color w:val="000000" w:themeColor="text1"/>
          <w:sz w:val="20"/>
          <w:szCs w:val="20"/>
        </w:rPr>
        <w:t xml:space="preserve"> (26.38),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node at which parthenocarpic expression occurred (24.98),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node at which the </w:t>
      </w:r>
      <w:r w:rsidR="003638BA" w:rsidRPr="00C812A7">
        <w:rPr>
          <w:rFonts w:ascii="Arial" w:hAnsi="Arial" w:cs="Arial"/>
          <w:color w:val="000000" w:themeColor="text1"/>
          <w:sz w:val="20"/>
          <w:szCs w:val="20"/>
        </w:rPr>
        <w:t>1</w:t>
      </w:r>
      <w:r w:rsidR="003638BA" w:rsidRPr="00C812A7">
        <w:rPr>
          <w:rFonts w:ascii="Arial" w:hAnsi="Arial" w:cs="Arial"/>
          <w:color w:val="000000" w:themeColor="text1"/>
          <w:sz w:val="20"/>
          <w:szCs w:val="20"/>
          <w:vertAlign w:val="superscript"/>
        </w:rPr>
        <w:t>st</w:t>
      </w:r>
      <w:r w:rsidRPr="00C812A7">
        <w:rPr>
          <w:rFonts w:ascii="Arial" w:hAnsi="Arial" w:cs="Arial"/>
          <w:color w:val="000000" w:themeColor="text1"/>
          <w:sz w:val="20"/>
          <w:szCs w:val="20"/>
        </w:rPr>
        <w:t xml:space="preserve">female flower emerged (22.52), </w:t>
      </w:r>
      <w:r w:rsidR="003638BA" w:rsidRPr="00C812A7">
        <w:rPr>
          <w:rFonts w:ascii="Arial" w:hAnsi="Arial" w:cs="Arial"/>
          <w:color w:val="000000" w:themeColor="text1"/>
          <w:sz w:val="20"/>
          <w:szCs w:val="20"/>
        </w:rPr>
        <w:t>along with</w:t>
      </w:r>
      <w:r w:rsidRPr="00C812A7">
        <w:rPr>
          <w:rFonts w:ascii="Arial" w:hAnsi="Arial" w:cs="Arial"/>
          <w:color w:val="000000" w:themeColor="text1"/>
          <w:sz w:val="20"/>
          <w:szCs w:val="20"/>
        </w:rPr>
        <w:t xml:space="preserve"> percentage of </w:t>
      </w:r>
      <w:r w:rsidR="003119B7" w:rsidRPr="00C812A7">
        <w:rPr>
          <w:rFonts w:ascii="Arial" w:hAnsi="Arial" w:cs="Arial"/>
          <w:color w:val="000000" w:themeColor="text1"/>
          <w:sz w:val="20"/>
          <w:szCs w:val="20"/>
        </w:rPr>
        <w:t xml:space="preserve">PFE </w:t>
      </w:r>
      <w:r w:rsidRPr="00C812A7">
        <w:rPr>
          <w:rFonts w:ascii="Arial" w:hAnsi="Arial" w:cs="Arial"/>
          <w:color w:val="000000" w:themeColor="text1"/>
          <w:sz w:val="20"/>
          <w:szCs w:val="20"/>
        </w:rPr>
        <w:t>(21.49</w:t>
      </w:r>
      <w:r w:rsidR="0027022C" w:rsidRPr="00C812A7">
        <w:rPr>
          <w:rFonts w:ascii="Arial" w:hAnsi="Arial" w:cs="Arial"/>
          <w:color w:val="000000" w:themeColor="text1"/>
          <w:sz w:val="20"/>
          <w:szCs w:val="20"/>
        </w:rPr>
        <w:t>) were found to have high</w:t>
      </w:r>
      <w:r w:rsidR="00665E34" w:rsidRPr="00C812A7">
        <w:rPr>
          <w:rFonts w:ascii="Arial" w:hAnsi="Arial" w:cs="Arial"/>
          <w:color w:val="000000" w:themeColor="text1"/>
          <w:sz w:val="20"/>
          <w:szCs w:val="20"/>
        </w:rPr>
        <w:t>GCV</w:t>
      </w:r>
      <w:r w:rsidRPr="00C812A7">
        <w:rPr>
          <w:rFonts w:ascii="Arial" w:hAnsi="Arial" w:cs="Arial"/>
          <w:color w:val="000000" w:themeColor="text1"/>
          <w:sz w:val="20"/>
          <w:szCs w:val="20"/>
        </w:rPr>
        <w:t xml:space="preserve">. </w:t>
      </w:r>
      <w:r w:rsidR="00A13E40" w:rsidRPr="00C812A7">
        <w:rPr>
          <w:rFonts w:ascii="Arial" w:hAnsi="Arial" w:cs="Arial"/>
          <w:color w:val="000000" w:themeColor="text1"/>
          <w:sz w:val="20"/>
          <w:szCs w:val="20"/>
        </w:rPr>
        <w:t>A m</w:t>
      </w:r>
      <w:r w:rsidR="00100F35" w:rsidRPr="00C812A7">
        <w:rPr>
          <w:rFonts w:ascii="Arial" w:hAnsi="Arial" w:cs="Arial"/>
          <w:color w:val="000000" w:themeColor="text1"/>
          <w:sz w:val="20"/>
          <w:szCs w:val="20"/>
        </w:rPr>
        <w:t xml:space="preserve">oderate level of </w:t>
      </w:r>
      <w:r w:rsidR="003638BA" w:rsidRPr="00C812A7">
        <w:rPr>
          <w:rFonts w:ascii="Arial" w:hAnsi="Arial" w:cs="Arial"/>
          <w:color w:val="000000" w:themeColor="text1"/>
          <w:sz w:val="20"/>
          <w:szCs w:val="20"/>
        </w:rPr>
        <w:t xml:space="preserve">Variation have been </w:t>
      </w:r>
      <w:r w:rsidR="00100F35" w:rsidRPr="00C812A7">
        <w:rPr>
          <w:rFonts w:ascii="Arial" w:hAnsi="Arial" w:cs="Arial"/>
          <w:color w:val="000000" w:themeColor="text1"/>
          <w:sz w:val="20"/>
          <w:szCs w:val="20"/>
        </w:rPr>
        <w:t xml:space="preserve">present in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case of traits like node of clustered fruit appearance (18.12), fruit length (15.70), yield per plant (14.78), </w:t>
      </w:r>
      <w:r w:rsidR="005A42C5" w:rsidRPr="00C812A7">
        <w:rPr>
          <w:rFonts w:ascii="Arial" w:hAnsi="Arial" w:cs="Arial"/>
          <w:color w:val="000000" w:themeColor="text1"/>
          <w:sz w:val="20"/>
          <w:szCs w:val="20"/>
        </w:rPr>
        <w:t xml:space="preserve">average fruit weight (11.90) </w:t>
      </w:r>
      <w:r w:rsidR="00100F35" w:rsidRPr="00C812A7">
        <w:rPr>
          <w:rFonts w:ascii="Arial" w:hAnsi="Arial" w:cs="Arial"/>
          <w:color w:val="000000" w:themeColor="text1"/>
          <w:sz w:val="20"/>
          <w:szCs w:val="20"/>
        </w:rPr>
        <w:t xml:space="preserve">and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harvest (10.02) </w:t>
      </w:r>
      <w:r w:rsidR="00100F35" w:rsidRPr="00C812A7">
        <w:rPr>
          <w:rFonts w:ascii="Arial" w:hAnsi="Arial" w:cs="Arial"/>
          <w:color w:val="000000" w:themeColor="text1"/>
          <w:sz w:val="20"/>
          <w:szCs w:val="20"/>
        </w:rPr>
        <w:lastRenderedPageBreak/>
        <w:t xml:space="preserve">whereas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5A42C5" w:rsidRPr="00C812A7">
        <w:rPr>
          <w:rFonts w:ascii="Arial" w:hAnsi="Arial" w:cs="Arial"/>
          <w:color w:val="000000" w:themeColor="text1"/>
          <w:sz w:val="20"/>
          <w:szCs w:val="20"/>
        </w:rPr>
        <w:t xml:space="preserve"> female flower anthesis (8.21)</w:t>
      </w:r>
      <w:r w:rsidR="00100F35" w:rsidRPr="00C812A7">
        <w:rPr>
          <w:rFonts w:ascii="Arial" w:hAnsi="Arial" w:cs="Arial"/>
          <w:color w:val="000000" w:themeColor="text1"/>
          <w:sz w:val="20"/>
          <w:szCs w:val="20"/>
        </w:rPr>
        <w:t xml:space="preserve"> exhibited low GCV. </w:t>
      </w:r>
      <w:r w:rsidR="00146119" w:rsidRPr="00C812A7">
        <w:rPr>
          <w:rFonts w:ascii="Arial" w:hAnsi="Arial" w:cs="Arial"/>
          <w:color w:val="000000" w:themeColor="text1"/>
          <w:sz w:val="20"/>
          <w:szCs w:val="20"/>
        </w:rPr>
        <w:t xml:space="preserve">Among the studied traits, node of first female flower emergence, node of parthenocarpic expression, parthenocarpic fruit set and fruit expansion percentage and number of fruits per plant were found to have high PCV and GCV and this indicates greater genetic variability among genotypes for these characters, allowing for further improvement through selection. </w:t>
      </w:r>
    </w:p>
    <w:p w:rsidR="007B73E1" w:rsidRPr="00C812A7" w:rsidRDefault="00100F35" w:rsidP="00A97F4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The </w:t>
      </w:r>
      <w:r w:rsidR="008C7567" w:rsidRPr="00C812A7">
        <w:rPr>
          <w:rFonts w:ascii="Arial" w:hAnsi="Arial" w:cs="Arial"/>
          <w:color w:val="000000" w:themeColor="text1"/>
          <w:sz w:val="20"/>
          <w:szCs w:val="20"/>
        </w:rPr>
        <w:t>GCV</w:t>
      </w:r>
      <w:r w:rsidRPr="00C812A7">
        <w:rPr>
          <w:rFonts w:ascii="Arial" w:hAnsi="Arial" w:cs="Arial"/>
          <w:color w:val="000000" w:themeColor="text1"/>
          <w:sz w:val="20"/>
          <w:szCs w:val="20"/>
        </w:rPr>
        <w:t xml:space="preserve"> alone does not fully capture the heritable variation, making the </w:t>
      </w:r>
      <w:r w:rsidR="008C7567" w:rsidRPr="00C812A7">
        <w:rPr>
          <w:rFonts w:ascii="Arial" w:hAnsi="Arial" w:cs="Arial"/>
          <w:color w:val="000000" w:themeColor="text1"/>
          <w:sz w:val="20"/>
          <w:szCs w:val="20"/>
        </w:rPr>
        <w:t>evaluation</w:t>
      </w:r>
      <w:r w:rsidRPr="00C812A7">
        <w:rPr>
          <w:rFonts w:ascii="Arial" w:hAnsi="Arial" w:cs="Arial"/>
          <w:color w:val="000000" w:themeColor="text1"/>
          <w:sz w:val="20"/>
          <w:szCs w:val="20"/>
        </w:rPr>
        <w:t xml:space="preserve"> of heritability essential. </w:t>
      </w:r>
      <w:r w:rsidR="008C7567" w:rsidRPr="00C812A7">
        <w:rPr>
          <w:rFonts w:ascii="Arial" w:hAnsi="Arial" w:cs="Arial"/>
          <w:color w:val="000000" w:themeColor="text1"/>
          <w:sz w:val="20"/>
          <w:szCs w:val="20"/>
        </w:rPr>
        <w:t xml:space="preserve">The heritability ranged in extent from </w:t>
      </w:r>
      <w:r w:rsidRPr="00C812A7">
        <w:rPr>
          <w:rFonts w:ascii="Arial" w:hAnsi="Arial" w:cs="Arial"/>
          <w:color w:val="000000" w:themeColor="text1"/>
          <w:sz w:val="20"/>
          <w:szCs w:val="20"/>
        </w:rPr>
        <w:t xml:space="preserve">27.0 – 99.1 %. Moderate broad sense heritability was observed in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case of traits like node at which clustered fruit appeared (63.5), </w:t>
      </w:r>
      <w:r w:rsidR="008C7567" w:rsidRPr="00C812A7">
        <w:rPr>
          <w:rFonts w:ascii="Arial" w:hAnsi="Arial" w:cs="Arial"/>
          <w:color w:val="000000" w:themeColor="text1"/>
          <w:sz w:val="20"/>
          <w:szCs w:val="20"/>
        </w:rPr>
        <w:t xml:space="preserve">fruit production in each plant </w:t>
      </w:r>
      <w:r w:rsidRPr="00C812A7">
        <w:rPr>
          <w:rFonts w:ascii="Arial" w:hAnsi="Arial" w:cs="Arial"/>
          <w:color w:val="000000" w:themeColor="text1"/>
          <w:sz w:val="20"/>
          <w:szCs w:val="20"/>
        </w:rPr>
        <w:t xml:space="preserve">(51.8) </w:t>
      </w:r>
      <w:r w:rsidR="0027022C" w:rsidRPr="00C812A7">
        <w:rPr>
          <w:rFonts w:ascii="Arial" w:hAnsi="Arial" w:cs="Arial"/>
          <w:color w:val="000000" w:themeColor="text1"/>
          <w:sz w:val="20"/>
          <w:szCs w:val="20"/>
        </w:rPr>
        <w:t>and</w:t>
      </w:r>
      <w:r w:rsidRPr="00C812A7">
        <w:rPr>
          <w:rFonts w:ascii="Arial" w:hAnsi="Arial" w:cs="Arial"/>
          <w:color w:val="000000" w:themeColor="text1"/>
          <w:sz w:val="20"/>
          <w:szCs w:val="20"/>
        </w:rPr>
        <w:t xml:space="preserve"> yield (51.0). All the remaining traits under study were found to have high heritability and among them</w:t>
      </w:r>
      <w:r w:rsidR="00A13E40" w:rsidRPr="00C812A7">
        <w:rPr>
          <w:rFonts w:ascii="Arial" w:hAnsi="Arial" w:cs="Arial"/>
          <w:color w:val="000000" w:themeColor="text1"/>
          <w:sz w:val="20"/>
          <w:szCs w:val="20"/>
        </w:rPr>
        <w:t>,</w:t>
      </w:r>
      <w:r w:rsidRPr="00C812A7">
        <w:rPr>
          <w:rFonts w:ascii="Arial" w:hAnsi="Arial" w:cs="Arial"/>
          <w:color w:val="000000" w:themeColor="text1"/>
          <w:sz w:val="20"/>
          <w:szCs w:val="20"/>
        </w:rPr>
        <w:t xml:space="preserve"> maximum heritability was found for </w:t>
      </w:r>
      <w:r w:rsidR="003119B7" w:rsidRPr="00C812A7">
        <w:rPr>
          <w:rFonts w:ascii="Arial" w:hAnsi="Arial" w:cs="Arial"/>
          <w:color w:val="000000" w:themeColor="text1"/>
          <w:sz w:val="20"/>
          <w:szCs w:val="20"/>
        </w:rPr>
        <w:t xml:space="preserve">PFE </w:t>
      </w:r>
      <w:r w:rsidR="009B6391" w:rsidRPr="00C812A7">
        <w:rPr>
          <w:rFonts w:ascii="Arial" w:hAnsi="Arial" w:cs="Arial"/>
          <w:color w:val="000000" w:themeColor="text1"/>
          <w:sz w:val="20"/>
          <w:szCs w:val="20"/>
        </w:rPr>
        <w:t>percentage (97.7</w:t>
      </w:r>
      <w:r w:rsidRPr="00C812A7">
        <w:rPr>
          <w:rFonts w:ascii="Arial" w:hAnsi="Arial" w:cs="Arial"/>
          <w:color w:val="000000" w:themeColor="text1"/>
          <w:sz w:val="20"/>
          <w:szCs w:val="20"/>
        </w:rPr>
        <w:t xml:space="preserve">%). </w:t>
      </w:r>
      <w:r w:rsidR="00146119" w:rsidRPr="00C812A7">
        <w:rPr>
          <w:rFonts w:ascii="Arial" w:hAnsi="Arial" w:cs="Arial"/>
          <w:color w:val="000000" w:themeColor="text1"/>
          <w:sz w:val="20"/>
          <w:szCs w:val="20"/>
        </w:rPr>
        <w:t>High heritability in the broad sense suggests that a significant proportion of phenotypic variance is due to genotypic variance.</w:t>
      </w:r>
      <w:r w:rsidR="008C7567" w:rsidRPr="00C812A7">
        <w:rPr>
          <w:rFonts w:ascii="Arial" w:hAnsi="Arial" w:cs="Arial"/>
          <w:color w:val="000000" w:themeColor="text1"/>
          <w:sz w:val="20"/>
          <w:szCs w:val="20"/>
        </w:rPr>
        <w:t xml:space="preserve">Selecting traits based on phenotypic performance is more reliable when the trait has a high heritability since it is less reactive to environmental </w:t>
      </w:r>
      <w:commentRangeStart w:id="8"/>
      <w:r w:rsidR="008C7567" w:rsidRPr="00C812A7">
        <w:rPr>
          <w:rFonts w:ascii="Arial" w:hAnsi="Arial" w:cs="Arial"/>
          <w:color w:val="000000" w:themeColor="text1"/>
          <w:sz w:val="20"/>
          <w:szCs w:val="20"/>
        </w:rPr>
        <w:t>influences</w:t>
      </w:r>
      <w:commentRangeEnd w:id="8"/>
      <w:r w:rsidR="00850C98">
        <w:rPr>
          <w:rStyle w:val="CommentReference"/>
        </w:rPr>
        <w:commentReference w:id="8"/>
      </w:r>
      <w:r w:rsidR="008C7567" w:rsidRPr="00C812A7">
        <w:rPr>
          <w:rFonts w:ascii="Arial" w:hAnsi="Arial" w:cs="Arial"/>
          <w:color w:val="000000" w:themeColor="text1"/>
          <w:sz w:val="20"/>
          <w:szCs w:val="20"/>
        </w:rPr>
        <w:t>.</w:t>
      </w:r>
    </w:p>
    <w:p w:rsidR="00A97F45" w:rsidRDefault="008C7567" w:rsidP="00A97F4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Elevated heritability is not a guarantee of elevated genetic gain, nor is it adequate in itself to drive advances via phenotypic trait-based selection. According to Johnson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(1955), genetic advancement in addition to heredity makes it more useful to estimate the true influence of selection. </w:t>
      </w:r>
      <w:r w:rsidR="00100F35" w:rsidRPr="00C812A7">
        <w:rPr>
          <w:rFonts w:ascii="Arial" w:hAnsi="Arial" w:cs="Arial"/>
          <w:color w:val="000000" w:themeColor="text1"/>
          <w:sz w:val="20"/>
          <w:szCs w:val="20"/>
        </w:rPr>
        <w:t>Therefore, genetic advance</w:t>
      </w:r>
      <w:r w:rsidR="00A13E40" w:rsidRPr="00C812A7">
        <w:rPr>
          <w:rFonts w:ascii="Arial" w:hAnsi="Arial" w:cs="Arial"/>
          <w:color w:val="000000" w:themeColor="text1"/>
          <w:sz w:val="20"/>
          <w:szCs w:val="20"/>
        </w:rPr>
        <w:t>ment</w:t>
      </w:r>
      <w:r w:rsidR="00100F35" w:rsidRPr="00C812A7">
        <w:rPr>
          <w:rFonts w:ascii="Arial" w:hAnsi="Arial" w:cs="Arial"/>
          <w:color w:val="000000" w:themeColor="text1"/>
          <w:sz w:val="20"/>
          <w:szCs w:val="20"/>
        </w:rPr>
        <w:t xml:space="preserve"> serves as a more reliable indicator than heritability for guiding breeders in various selection program</w:t>
      </w:r>
      <w:r w:rsidR="0027022C" w:rsidRPr="00C812A7">
        <w:rPr>
          <w:rFonts w:ascii="Arial" w:hAnsi="Arial" w:cs="Arial"/>
          <w:color w:val="000000" w:themeColor="text1"/>
          <w:sz w:val="20"/>
          <w:szCs w:val="20"/>
        </w:rPr>
        <w:t>me</w:t>
      </w:r>
      <w:r w:rsidR="00100F35" w:rsidRPr="00C812A7">
        <w:rPr>
          <w:rFonts w:ascii="Arial" w:hAnsi="Arial" w:cs="Arial"/>
          <w:color w:val="000000" w:themeColor="text1"/>
          <w:sz w:val="20"/>
          <w:szCs w:val="20"/>
        </w:rPr>
        <w:t xml:space="preserve">s. </w:t>
      </w:r>
      <w:r w:rsidR="0027022C" w:rsidRPr="00C812A7">
        <w:rPr>
          <w:rFonts w:ascii="Arial" w:hAnsi="Arial" w:cs="Arial"/>
          <w:color w:val="000000" w:themeColor="text1"/>
          <w:sz w:val="20"/>
          <w:szCs w:val="20"/>
        </w:rPr>
        <w:t xml:space="preserve">In this study genetic gainas a percentage of mean </w:t>
      </w:r>
      <w:r w:rsidR="00100F35" w:rsidRPr="00C812A7">
        <w:rPr>
          <w:rFonts w:ascii="Arial" w:hAnsi="Arial" w:cs="Arial"/>
          <w:color w:val="000000" w:themeColor="text1"/>
          <w:sz w:val="20"/>
          <w:szCs w:val="20"/>
        </w:rPr>
        <w:t xml:space="preserve">ranged from 6.46 to 149.28. High genetic advance was recorded for </w:t>
      </w:r>
      <w:r w:rsidR="003119B7" w:rsidRPr="00C812A7">
        <w:rPr>
          <w:rFonts w:ascii="Arial" w:hAnsi="Arial" w:cs="Arial"/>
          <w:color w:val="000000" w:themeColor="text1"/>
          <w:sz w:val="20"/>
          <w:szCs w:val="20"/>
        </w:rPr>
        <w:t xml:space="preserve">PFE </w:t>
      </w:r>
      <w:r w:rsidR="00100F35" w:rsidRPr="00C812A7">
        <w:rPr>
          <w:rFonts w:ascii="Arial" w:hAnsi="Arial" w:cs="Arial"/>
          <w:color w:val="000000" w:themeColor="text1"/>
          <w:sz w:val="20"/>
          <w:szCs w:val="20"/>
        </w:rPr>
        <w:t xml:space="preserve">percentage (43.76), </w:t>
      </w:r>
      <w:bookmarkStart w:id="9" w:name="_Hlk177552018"/>
      <w:r w:rsidR="004D74BE" w:rsidRPr="00C812A7">
        <w:rPr>
          <w:rFonts w:ascii="Arial" w:hAnsi="Arial" w:cs="Arial"/>
          <w:color w:val="000000" w:themeColor="text1"/>
          <w:sz w:val="20"/>
          <w:szCs w:val="20"/>
        </w:rPr>
        <w:t>PFS</w:t>
      </w:r>
      <w:bookmarkEnd w:id="9"/>
      <w:r w:rsidR="00100F35" w:rsidRPr="00C812A7">
        <w:rPr>
          <w:rFonts w:ascii="Arial" w:hAnsi="Arial" w:cs="Arial"/>
          <w:color w:val="000000" w:themeColor="text1"/>
          <w:sz w:val="20"/>
          <w:szCs w:val="20"/>
        </w:rPr>
        <w:t xml:space="preserve">percentage (53.00), number of fruits per plant (43.62), node at which parthenocarpic expression occurred (43.32), node at which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emerged (39.69), fruit length (31.43) and node at which c</w:t>
      </w:r>
      <w:r w:rsidR="009B6391" w:rsidRPr="00C812A7">
        <w:rPr>
          <w:rFonts w:ascii="Arial" w:hAnsi="Arial" w:cs="Arial"/>
          <w:color w:val="000000" w:themeColor="text1"/>
          <w:sz w:val="20"/>
          <w:szCs w:val="20"/>
        </w:rPr>
        <w:t>lustered fruit appeared (29.74) while m</w:t>
      </w:r>
      <w:r w:rsidR="00100F35" w:rsidRPr="00C812A7">
        <w:rPr>
          <w:rFonts w:ascii="Arial" w:hAnsi="Arial" w:cs="Arial"/>
          <w:color w:val="000000" w:themeColor="text1"/>
          <w:sz w:val="20"/>
          <w:szCs w:val="20"/>
        </w:rPr>
        <w:t>oderate genetic advance was exhibited for the traits like yield per plant (21.73), average fruit weight (20.59),</w:t>
      </w:r>
      <w:r w:rsidR="009B6391" w:rsidRPr="00C812A7">
        <w:rPr>
          <w:rFonts w:ascii="Arial" w:hAnsi="Arial" w:cs="Arial"/>
          <w:color w:val="000000" w:themeColor="text1"/>
          <w:sz w:val="20"/>
          <w:szCs w:val="20"/>
        </w:rPr>
        <w:t xml:space="preserve">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harvest (19.79) and </w:t>
      </w:r>
      <w:r w:rsidR="00100F35" w:rsidRPr="00C812A7">
        <w:rPr>
          <w:rFonts w:ascii="Arial" w:hAnsi="Arial" w:cs="Arial"/>
          <w:color w:val="000000" w:themeColor="text1"/>
          <w:sz w:val="20"/>
          <w:szCs w:val="20"/>
        </w:rPr>
        <w:t xml:space="preserve">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female flower anthesis (15.82). </w:t>
      </w:r>
      <w:r w:rsidRPr="00C812A7">
        <w:rPr>
          <w:rFonts w:ascii="Arial" w:hAnsi="Arial" w:cs="Arial"/>
          <w:color w:val="000000" w:themeColor="text1"/>
          <w:sz w:val="20"/>
          <w:szCs w:val="20"/>
        </w:rPr>
        <w:t xml:space="preserve">It is possible to improve these features through phenotypic selection since high to moderate heritability and high to moderate </w:t>
      </w:r>
      <w:r w:rsidRPr="00C812A7">
        <w:rPr>
          <w:rFonts w:ascii="Arial" w:hAnsi="Arial" w:cs="Arial"/>
          <w:sz w:val="20"/>
          <w:szCs w:val="20"/>
        </w:rPr>
        <w:t xml:space="preserve">genetic </w:t>
      </w:r>
      <w:r w:rsidR="00146119" w:rsidRPr="00C812A7">
        <w:rPr>
          <w:rFonts w:ascii="Arial" w:hAnsi="Arial" w:cs="Arial"/>
          <w:sz w:val="20"/>
          <w:szCs w:val="20"/>
        </w:rPr>
        <w:t>advance</w:t>
      </w:r>
      <w:r w:rsidRPr="00C812A7">
        <w:rPr>
          <w:rFonts w:ascii="Arial" w:hAnsi="Arial" w:cs="Arial"/>
          <w:sz w:val="20"/>
          <w:szCs w:val="20"/>
        </w:rPr>
        <w:t xml:space="preserve"> indicate</w:t>
      </w:r>
      <w:r w:rsidR="003638BA" w:rsidRPr="00C812A7">
        <w:rPr>
          <w:rFonts w:ascii="Arial" w:hAnsi="Arial" w:cs="Arial"/>
          <w:color w:val="000000" w:themeColor="text1"/>
          <w:sz w:val="20"/>
          <w:szCs w:val="20"/>
        </w:rPr>
        <w:t xml:space="preserve">that the features are determined by </w:t>
      </w:r>
      <w:r w:rsidR="00680E51" w:rsidRPr="00C812A7">
        <w:rPr>
          <w:rFonts w:ascii="Arial" w:hAnsi="Arial" w:cs="Arial"/>
          <w:color w:val="000000" w:themeColor="text1"/>
          <w:sz w:val="20"/>
          <w:szCs w:val="20"/>
        </w:rPr>
        <w:t xml:space="preserve">additive gene action </w:t>
      </w:r>
      <w:r w:rsidR="00100F35" w:rsidRPr="00C812A7">
        <w:rPr>
          <w:rFonts w:ascii="Arial" w:hAnsi="Arial" w:cs="Arial"/>
          <w:color w:val="000000" w:themeColor="text1"/>
          <w:sz w:val="20"/>
          <w:szCs w:val="20"/>
        </w:rPr>
        <w:t xml:space="preserve">(Panse and Sukhatme, 1957). </w:t>
      </w:r>
      <w:r w:rsidRPr="00C812A7">
        <w:rPr>
          <w:rFonts w:ascii="Arial" w:hAnsi="Arial" w:cs="Arial"/>
          <w:color w:val="000000" w:themeColor="text1"/>
          <w:sz w:val="20"/>
          <w:szCs w:val="20"/>
        </w:rPr>
        <w:t xml:space="preserve">Conversely, poor genetic advancement combined with moderate to low heritability suggests that non-additive gene activity influences the qualities, which means that phenotypic selection is a useless strategy for enhancing these features.Recombinant breeding is an alternative that can be used to enhance these features. High genetic advancement and high heritability were noted for the features in the current investigation </w:t>
      </w:r>
      <w:r w:rsidR="00100F35" w:rsidRPr="00C812A7">
        <w:rPr>
          <w:rFonts w:ascii="Arial" w:hAnsi="Arial" w:cs="Arial"/>
          <w:i/>
          <w:color w:val="000000" w:themeColor="text1"/>
          <w:sz w:val="20"/>
          <w:szCs w:val="20"/>
        </w:rPr>
        <w:t>viz</w:t>
      </w:r>
      <w:r w:rsidR="00100F35" w:rsidRPr="00C812A7">
        <w:rPr>
          <w:rFonts w:ascii="Arial" w:hAnsi="Arial" w:cs="Arial"/>
          <w:color w:val="000000" w:themeColor="text1"/>
          <w:sz w:val="20"/>
          <w:szCs w:val="20"/>
        </w:rPr>
        <w:t xml:space="preserve">., node of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emergence, node at which parthenocarpic expression occurred, </w:t>
      </w:r>
      <w:r w:rsidR="0027022C" w:rsidRPr="00C812A7">
        <w:rPr>
          <w:rFonts w:ascii="Arial" w:hAnsi="Arial" w:cs="Arial"/>
          <w:color w:val="000000" w:themeColor="text1"/>
          <w:sz w:val="20"/>
          <w:szCs w:val="20"/>
        </w:rPr>
        <w:t>parthenocarpic fruit set</w:t>
      </w:r>
      <w:r w:rsidR="009B6391" w:rsidRPr="00C812A7">
        <w:rPr>
          <w:rFonts w:ascii="Arial" w:hAnsi="Arial" w:cs="Arial"/>
          <w:color w:val="000000" w:themeColor="text1"/>
          <w:sz w:val="20"/>
          <w:szCs w:val="20"/>
        </w:rPr>
        <w:t xml:space="preserve"> and fruit expansion percentageand </w:t>
      </w:r>
      <w:r w:rsidR="00100F35" w:rsidRPr="00C812A7">
        <w:rPr>
          <w:rFonts w:ascii="Arial" w:hAnsi="Arial" w:cs="Arial"/>
          <w:color w:val="000000" w:themeColor="text1"/>
          <w:sz w:val="20"/>
          <w:szCs w:val="20"/>
        </w:rPr>
        <w:t xml:space="preserve">fruit length and, </w:t>
      </w:r>
      <w:r w:rsidR="00AE2393" w:rsidRPr="00C812A7">
        <w:rPr>
          <w:rFonts w:ascii="Arial" w:hAnsi="Arial" w:cs="Arial"/>
          <w:color w:val="000000" w:themeColor="text1"/>
          <w:sz w:val="20"/>
          <w:szCs w:val="20"/>
        </w:rPr>
        <w:t>c</w:t>
      </w:r>
      <w:r w:rsidRPr="00C812A7">
        <w:rPr>
          <w:rFonts w:ascii="Arial" w:hAnsi="Arial" w:cs="Arial"/>
          <w:color w:val="000000" w:themeColor="text1"/>
          <w:sz w:val="20"/>
          <w:szCs w:val="20"/>
        </w:rPr>
        <w:t>onsequently, these characters might be more trustworthy for choosing wel</w:t>
      </w:r>
      <w:r w:rsidR="0027022C" w:rsidRPr="00C812A7">
        <w:rPr>
          <w:rFonts w:ascii="Arial" w:hAnsi="Arial" w:cs="Arial"/>
          <w:color w:val="000000" w:themeColor="text1"/>
          <w:sz w:val="20"/>
          <w:szCs w:val="20"/>
        </w:rPr>
        <w:t xml:space="preserve">l. Similar results for the above </w:t>
      </w:r>
      <w:r w:rsidRPr="00C812A7">
        <w:rPr>
          <w:rFonts w:ascii="Arial" w:hAnsi="Arial" w:cs="Arial"/>
          <w:color w:val="000000" w:themeColor="text1"/>
          <w:sz w:val="20"/>
          <w:szCs w:val="20"/>
        </w:rPr>
        <w:t xml:space="preserve">mentioned variables in terms of </w:t>
      </w:r>
      <w:r w:rsidR="003638BA" w:rsidRPr="00C812A7">
        <w:rPr>
          <w:rFonts w:ascii="Arial" w:hAnsi="Arial" w:cs="Arial"/>
          <w:color w:val="000000" w:themeColor="text1"/>
          <w:sz w:val="20"/>
          <w:szCs w:val="20"/>
        </w:rPr>
        <w:t>genetic advancement,</w:t>
      </w:r>
      <w:r w:rsidRPr="00C812A7">
        <w:rPr>
          <w:rFonts w:ascii="Arial" w:hAnsi="Arial" w:cs="Arial"/>
          <w:color w:val="000000" w:themeColor="text1"/>
          <w:sz w:val="20"/>
          <w:szCs w:val="20"/>
        </w:rPr>
        <w:t xml:space="preserve">heritability, </w:t>
      </w:r>
      <w:r w:rsidR="0027022C" w:rsidRPr="00C812A7">
        <w:rPr>
          <w:rFonts w:ascii="Arial" w:hAnsi="Arial" w:cs="Arial"/>
          <w:color w:val="000000" w:themeColor="text1"/>
          <w:sz w:val="20"/>
          <w:szCs w:val="20"/>
        </w:rPr>
        <w:t xml:space="preserve">and </w:t>
      </w:r>
      <w:r w:rsidR="003638BA" w:rsidRPr="00C812A7">
        <w:rPr>
          <w:rFonts w:ascii="Arial" w:hAnsi="Arial" w:cs="Arial"/>
          <w:color w:val="000000" w:themeColor="text1"/>
          <w:sz w:val="20"/>
          <w:szCs w:val="20"/>
        </w:rPr>
        <w:t xml:space="preserve">genetic variability, </w:t>
      </w:r>
      <w:r w:rsidR="00BD073F" w:rsidRPr="00C812A7">
        <w:rPr>
          <w:rFonts w:ascii="Arial" w:hAnsi="Arial" w:cs="Arial"/>
          <w:color w:val="000000" w:themeColor="text1"/>
          <w:sz w:val="20"/>
          <w:szCs w:val="20"/>
        </w:rPr>
        <w:t>have also been reported by</w:t>
      </w:r>
      <w:r w:rsidR="00A97F45" w:rsidRPr="00C812A7">
        <w:rPr>
          <w:rFonts w:ascii="Arial" w:hAnsi="Arial" w:cs="Arial"/>
          <w:color w:val="000000" w:themeColor="text1"/>
          <w:sz w:val="20"/>
          <w:szCs w:val="20"/>
        </w:rPr>
        <w:t xml:space="preserve"> Kumar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2008, Ahirwar</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xml:space="preserve">., 2018, Mehta, 2019, Tripathi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xml:space="preserve">., 2021 </w:t>
      </w:r>
      <w:r w:rsidR="0027022C" w:rsidRPr="00C812A7">
        <w:rPr>
          <w:rFonts w:ascii="Arial" w:hAnsi="Arial" w:cs="Arial"/>
          <w:color w:val="000000" w:themeColor="text1"/>
          <w:sz w:val="20"/>
          <w:szCs w:val="20"/>
        </w:rPr>
        <w:t>and</w:t>
      </w:r>
      <w:r w:rsidR="00A97F45" w:rsidRPr="00C812A7">
        <w:rPr>
          <w:rFonts w:ascii="Arial" w:hAnsi="Arial" w:cs="Arial"/>
          <w:color w:val="000000" w:themeColor="text1"/>
          <w:sz w:val="20"/>
          <w:szCs w:val="20"/>
        </w:rPr>
        <w:t xml:space="preserve"> Patra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2023.</w:t>
      </w:r>
    </w:p>
    <w:p w:rsidR="00C812A7" w:rsidRPr="00EA6423" w:rsidRDefault="00EA6423" w:rsidP="00A97F45">
      <w:pPr>
        <w:jc w:val="both"/>
        <w:rPr>
          <w:rFonts w:ascii="Arial" w:hAnsi="Arial" w:cs="Arial"/>
          <w:b/>
          <w:color w:val="000000" w:themeColor="text1"/>
        </w:rPr>
      </w:pPr>
      <w:r w:rsidRPr="00EA6423">
        <w:rPr>
          <w:rFonts w:ascii="Arial" w:hAnsi="Arial" w:cs="Arial"/>
          <w:b/>
          <w:color w:val="000000" w:themeColor="text1"/>
        </w:rPr>
        <w:t>CONCLUSION</w:t>
      </w:r>
    </w:p>
    <w:p w:rsidR="00100F35" w:rsidRPr="00EA6423" w:rsidRDefault="00100F35" w:rsidP="00100F35">
      <w:pPr>
        <w:jc w:val="both"/>
        <w:rPr>
          <w:rFonts w:ascii="Arial" w:hAnsi="Arial" w:cs="Arial"/>
          <w:color w:val="000000" w:themeColor="text1"/>
          <w:sz w:val="20"/>
          <w:szCs w:val="20"/>
        </w:rPr>
      </w:pPr>
      <w:r w:rsidRPr="00EA6423">
        <w:rPr>
          <w:rFonts w:ascii="Arial" w:hAnsi="Arial" w:cs="Arial"/>
          <w:color w:val="000000" w:themeColor="text1"/>
          <w:sz w:val="20"/>
          <w:szCs w:val="20"/>
        </w:rPr>
        <w:t xml:space="preserve">In the present study, among the 11 salad cucumber lines evaluated, CS 136 could be considered as the best line since it was observed to have </w:t>
      </w:r>
      <w:r w:rsidR="00A13E40" w:rsidRPr="00EA6423">
        <w:rPr>
          <w:rFonts w:ascii="Arial" w:hAnsi="Arial" w:cs="Arial"/>
          <w:color w:val="000000" w:themeColor="text1"/>
          <w:sz w:val="20"/>
          <w:szCs w:val="20"/>
        </w:rPr>
        <w:t xml:space="preserve">the </w:t>
      </w:r>
      <w:r w:rsidRPr="00EA6423">
        <w:rPr>
          <w:rFonts w:ascii="Arial" w:hAnsi="Arial" w:cs="Arial"/>
          <w:color w:val="000000" w:themeColor="text1"/>
          <w:sz w:val="20"/>
          <w:szCs w:val="20"/>
        </w:rPr>
        <w:t>highest</w:t>
      </w:r>
      <w:r w:rsidR="0027022C" w:rsidRPr="00EA6423">
        <w:rPr>
          <w:rFonts w:ascii="Arial" w:hAnsi="Arial" w:cs="Arial"/>
          <w:color w:val="000000" w:themeColor="text1"/>
          <w:sz w:val="20"/>
          <w:szCs w:val="20"/>
        </w:rPr>
        <w:t xml:space="preserve">parthenocarpic fruit set </w:t>
      </w:r>
      <w:r w:rsidRPr="00EA6423">
        <w:rPr>
          <w:rFonts w:ascii="Arial" w:hAnsi="Arial" w:cs="Arial"/>
          <w:color w:val="000000" w:themeColor="text1"/>
          <w:sz w:val="20"/>
          <w:szCs w:val="20"/>
        </w:rPr>
        <w:t xml:space="preserve">and fruit expansion percentage and yield per plant which was significantly superior over the check variety Sania.Significant positive association of traits like node of clustered fruit appearance, </w:t>
      </w:r>
      <w:r w:rsidR="0027022C" w:rsidRPr="00EA6423">
        <w:rPr>
          <w:rFonts w:ascii="Arial" w:hAnsi="Arial" w:cs="Arial"/>
          <w:color w:val="000000" w:themeColor="text1"/>
          <w:sz w:val="20"/>
          <w:szCs w:val="20"/>
        </w:rPr>
        <w:t>parthenocarpic fruit set and</w:t>
      </w:r>
      <w:r w:rsidRPr="00EA6423">
        <w:rPr>
          <w:rFonts w:ascii="Arial" w:hAnsi="Arial" w:cs="Arial"/>
          <w:color w:val="000000" w:themeColor="text1"/>
          <w:sz w:val="20"/>
          <w:szCs w:val="20"/>
        </w:rPr>
        <w:t xml:space="preserve"> fruit expansion rate and number of fruits per plant with total yield is confirmed in this study. Among the observed traits, node of </w:t>
      </w:r>
      <w:r w:rsidR="004A1740" w:rsidRPr="00EA6423">
        <w:rPr>
          <w:rFonts w:ascii="Arial" w:hAnsi="Arial" w:cs="Arial"/>
          <w:color w:val="000000" w:themeColor="text1"/>
          <w:sz w:val="20"/>
          <w:szCs w:val="20"/>
        </w:rPr>
        <w:t>1</w:t>
      </w:r>
      <w:r w:rsidR="004A1740" w:rsidRPr="00EA6423">
        <w:rPr>
          <w:rFonts w:ascii="Arial" w:hAnsi="Arial" w:cs="Arial"/>
          <w:color w:val="000000" w:themeColor="text1"/>
          <w:sz w:val="20"/>
          <w:szCs w:val="20"/>
          <w:vertAlign w:val="superscript"/>
        </w:rPr>
        <w:t>st</w:t>
      </w:r>
      <w:r w:rsidRPr="00EA6423">
        <w:rPr>
          <w:rFonts w:ascii="Arial" w:hAnsi="Arial" w:cs="Arial"/>
          <w:color w:val="000000" w:themeColor="text1"/>
          <w:sz w:val="20"/>
          <w:szCs w:val="20"/>
        </w:rPr>
        <w:t xml:space="preserve"> female flower emergence, node of parthenocarpic expression, </w:t>
      </w:r>
      <w:r w:rsidR="0027022C" w:rsidRPr="00EA6423">
        <w:rPr>
          <w:rFonts w:ascii="Arial" w:hAnsi="Arial" w:cs="Arial"/>
          <w:color w:val="000000" w:themeColor="text1"/>
          <w:sz w:val="20"/>
          <w:szCs w:val="20"/>
        </w:rPr>
        <w:t xml:space="preserve">parthenocarpic fruit set </w:t>
      </w:r>
      <w:r w:rsidR="009B6391" w:rsidRPr="00EA6423">
        <w:rPr>
          <w:rFonts w:ascii="Arial" w:hAnsi="Arial" w:cs="Arial"/>
          <w:color w:val="000000" w:themeColor="text1"/>
          <w:sz w:val="20"/>
          <w:szCs w:val="20"/>
        </w:rPr>
        <w:t>and fruit expansion percentage</w:t>
      </w:r>
      <w:r w:rsidRPr="00EA6423">
        <w:rPr>
          <w:rFonts w:ascii="Arial" w:hAnsi="Arial" w:cs="Arial"/>
          <w:color w:val="000000" w:themeColor="text1"/>
          <w:sz w:val="20"/>
          <w:szCs w:val="20"/>
        </w:rPr>
        <w:t xml:space="preserve">were found to have high </w:t>
      </w:r>
      <w:r w:rsidR="0027022C" w:rsidRPr="00EA6423">
        <w:rPr>
          <w:rFonts w:ascii="Arial" w:hAnsi="Arial" w:cs="Arial"/>
          <w:color w:val="000000" w:themeColor="text1"/>
          <w:sz w:val="20"/>
          <w:szCs w:val="20"/>
        </w:rPr>
        <w:t>GCV and</w:t>
      </w:r>
      <w:r w:rsidR="008C7567" w:rsidRPr="00EA6423">
        <w:rPr>
          <w:rFonts w:ascii="Arial" w:hAnsi="Arial" w:cs="Arial"/>
          <w:color w:val="000000" w:themeColor="text1"/>
          <w:sz w:val="20"/>
          <w:szCs w:val="20"/>
        </w:rPr>
        <w:t xml:space="preserve"> PCValong with</w:t>
      </w:r>
      <w:r w:rsidRPr="00EA6423">
        <w:rPr>
          <w:rFonts w:ascii="Arial" w:hAnsi="Arial" w:cs="Arial"/>
          <w:color w:val="000000" w:themeColor="text1"/>
          <w:sz w:val="20"/>
          <w:szCs w:val="20"/>
        </w:rPr>
        <w:t xml:space="preserve">high heritability </w:t>
      </w:r>
      <w:r w:rsidR="0027022C" w:rsidRPr="00EA6423">
        <w:rPr>
          <w:rFonts w:ascii="Arial" w:hAnsi="Arial" w:cs="Arial"/>
          <w:color w:val="000000" w:themeColor="text1"/>
          <w:sz w:val="20"/>
          <w:szCs w:val="20"/>
        </w:rPr>
        <w:t>and</w:t>
      </w:r>
      <w:r w:rsidRPr="00EA6423">
        <w:rPr>
          <w:rFonts w:ascii="Arial" w:hAnsi="Arial" w:cs="Arial"/>
          <w:color w:val="000000" w:themeColor="text1"/>
          <w:sz w:val="20"/>
          <w:szCs w:val="20"/>
        </w:rPr>
        <w:t xml:space="preserve"> high genetic advance and therefore, these traits could be more dependable for </w:t>
      </w:r>
      <w:r w:rsidR="008C7567" w:rsidRPr="00EA6423">
        <w:rPr>
          <w:rFonts w:ascii="Arial" w:hAnsi="Arial" w:cs="Arial"/>
          <w:color w:val="000000" w:themeColor="text1"/>
          <w:sz w:val="20"/>
          <w:szCs w:val="20"/>
        </w:rPr>
        <w:t xml:space="preserve">efficient selection in salad cucumbers for future crop development initiatives. </w:t>
      </w:r>
    </w:p>
    <w:p w:rsidR="00100F35" w:rsidRPr="00EA6423" w:rsidRDefault="00100F35" w:rsidP="00100F35">
      <w:pPr>
        <w:jc w:val="both"/>
        <w:rPr>
          <w:rFonts w:ascii="Arial" w:hAnsi="Arial" w:cs="Arial"/>
          <w:color w:val="000000" w:themeColor="text1"/>
          <w:sz w:val="20"/>
          <w:szCs w:val="20"/>
        </w:rPr>
      </w:pPr>
    </w:p>
    <w:p w:rsidR="001C6FD8" w:rsidRPr="00CA5801" w:rsidRDefault="001C6FD8" w:rsidP="00061F6A">
      <w:pPr>
        <w:rPr>
          <w:rFonts w:ascii="Times New Roman" w:hAnsi="Times New Roman" w:cs="Times New Roman"/>
          <w:color w:val="000000" w:themeColor="text1"/>
          <w:sz w:val="20"/>
          <w:szCs w:val="20"/>
        </w:rPr>
        <w:sectPr w:rsidR="001C6FD8" w:rsidRPr="00CA5801" w:rsidSect="00F520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docGrid w:linePitch="360"/>
        </w:sectPr>
      </w:pPr>
    </w:p>
    <w:p w:rsidR="00061F6A" w:rsidRPr="00EA6423" w:rsidRDefault="00A10D9F" w:rsidP="00061F6A">
      <w:pPr>
        <w:rPr>
          <w:rFonts w:ascii="Arial" w:hAnsi="Arial" w:cs="Arial"/>
          <w:b/>
          <w:color w:val="000000" w:themeColor="text1"/>
          <w:sz w:val="20"/>
          <w:szCs w:val="20"/>
        </w:rPr>
      </w:pPr>
      <w:r w:rsidRPr="00EA6423">
        <w:rPr>
          <w:rFonts w:ascii="Arial" w:hAnsi="Arial" w:cs="Arial"/>
          <w:b/>
          <w:color w:val="000000" w:themeColor="text1"/>
          <w:sz w:val="20"/>
          <w:szCs w:val="20"/>
        </w:rPr>
        <w:lastRenderedPageBreak/>
        <w:t xml:space="preserve">   Table 1</w:t>
      </w:r>
      <w:r w:rsidR="00061F6A" w:rsidRPr="00EA6423">
        <w:rPr>
          <w:rFonts w:ascii="Arial" w:hAnsi="Arial" w:cs="Arial"/>
          <w:b/>
          <w:color w:val="000000" w:themeColor="text1"/>
          <w:sz w:val="20"/>
          <w:szCs w:val="20"/>
        </w:rPr>
        <w:t xml:space="preserve">: Mean performance of </w:t>
      </w:r>
      <w:r w:rsidR="00753333" w:rsidRPr="00EA6423">
        <w:rPr>
          <w:rFonts w:ascii="Arial" w:hAnsi="Arial" w:cs="Arial"/>
          <w:b/>
          <w:color w:val="000000" w:themeColor="text1"/>
          <w:sz w:val="20"/>
          <w:szCs w:val="20"/>
        </w:rPr>
        <w:t xml:space="preserve">salad </w:t>
      </w:r>
      <w:r w:rsidR="00061F6A" w:rsidRPr="00EA6423">
        <w:rPr>
          <w:rFonts w:ascii="Arial" w:hAnsi="Arial" w:cs="Arial"/>
          <w:b/>
          <w:color w:val="000000" w:themeColor="text1"/>
          <w:sz w:val="20"/>
          <w:szCs w:val="20"/>
        </w:rPr>
        <w:t xml:space="preserve">cucumber </w:t>
      </w:r>
      <w:r w:rsidR="00A15316" w:rsidRPr="00EA6423">
        <w:rPr>
          <w:rFonts w:ascii="Arial" w:hAnsi="Arial" w:cs="Arial"/>
          <w:b/>
          <w:color w:val="000000" w:themeColor="text1"/>
          <w:sz w:val="20"/>
          <w:szCs w:val="20"/>
        </w:rPr>
        <w:t>lines</w:t>
      </w:r>
      <w:r w:rsidR="00061F6A" w:rsidRPr="00EA6423">
        <w:rPr>
          <w:rFonts w:ascii="Arial" w:hAnsi="Arial" w:cs="Arial"/>
          <w:b/>
          <w:color w:val="000000" w:themeColor="text1"/>
          <w:sz w:val="20"/>
          <w:szCs w:val="20"/>
        </w:rPr>
        <w:t xml:space="preserve"> for growth</w:t>
      </w:r>
      <w:r w:rsidR="00753333" w:rsidRPr="00EA6423">
        <w:rPr>
          <w:rFonts w:ascii="Arial" w:hAnsi="Arial" w:cs="Arial"/>
          <w:b/>
          <w:color w:val="000000" w:themeColor="text1"/>
          <w:sz w:val="20"/>
          <w:szCs w:val="20"/>
        </w:rPr>
        <w:t>,</w:t>
      </w:r>
      <w:r w:rsidR="00EA6423">
        <w:rPr>
          <w:rFonts w:ascii="Arial" w:hAnsi="Arial" w:cs="Arial"/>
          <w:b/>
          <w:color w:val="000000" w:themeColor="text1"/>
          <w:sz w:val="20"/>
          <w:szCs w:val="20"/>
        </w:rPr>
        <w:t>parthenocarpic fruit set</w:t>
      </w:r>
      <w:r w:rsidR="00061F6A" w:rsidRPr="00EA6423">
        <w:rPr>
          <w:rFonts w:ascii="Arial" w:hAnsi="Arial" w:cs="Arial"/>
          <w:b/>
          <w:color w:val="000000" w:themeColor="text1"/>
          <w:sz w:val="20"/>
          <w:szCs w:val="20"/>
        </w:rPr>
        <w:t>and yield traits</w:t>
      </w:r>
    </w:p>
    <w:tbl>
      <w:tblPr>
        <w:tblStyle w:val="TableGrid"/>
        <w:tblpPr w:leftFromText="180" w:rightFromText="180" w:vertAnchor="text" w:horzAnchor="margin" w:tblpX="-176" w:tblpY="366"/>
        <w:tblW w:w="13767" w:type="dxa"/>
        <w:tblLayout w:type="fixed"/>
        <w:tblLook w:val="04A0"/>
      </w:tblPr>
      <w:tblGrid>
        <w:gridCol w:w="534"/>
        <w:gridCol w:w="992"/>
        <w:gridCol w:w="1134"/>
        <w:gridCol w:w="1134"/>
        <w:gridCol w:w="1701"/>
        <w:gridCol w:w="1417"/>
        <w:gridCol w:w="851"/>
        <w:gridCol w:w="850"/>
        <w:gridCol w:w="1134"/>
        <w:gridCol w:w="1027"/>
        <w:gridCol w:w="992"/>
        <w:gridCol w:w="992"/>
        <w:gridCol w:w="1009"/>
      </w:tblGrid>
      <w:tr w:rsidR="00E2624F" w:rsidRPr="002829B6" w:rsidTr="00947A59">
        <w:trPr>
          <w:trHeight w:val="1134"/>
        </w:trPr>
        <w:tc>
          <w:tcPr>
            <w:tcW w:w="5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Sl.no</w:t>
            </w:r>
          </w:p>
        </w:tc>
        <w:tc>
          <w:tcPr>
            <w:tcW w:w="992"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Lines</w:t>
            </w:r>
          </w:p>
        </w:tc>
        <w:tc>
          <w:tcPr>
            <w:tcW w:w="11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female flower anthesis</w:t>
            </w:r>
          </w:p>
        </w:tc>
        <w:tc>
          <w:tcPr>
            <w:tcW w:w="11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Node at which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female flower emerged</w:t>
            </w:r>
          </w:p>
        </w:tc>
        <w:tc>
          <w:tcPr>
            <w:tcW w:w="1701"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Node at which parthenocarpic expression occured</w:t>
            </w:r>
          </w:p>
        </w:tc>
        <w:tc>
          <w:tcPr>
            <w:tcW w:w="1417"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Node at which clustered fruit appeared</w:t>
            </w:r>
          </w:p>
        </w:tc>
        <w:tc>
          <w:tcPr>
            <w:tcW w:w="851" w:type="dxa"/>
            <w:vAlign w:val="center"/>
          </w:tcPr>
          <w:p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PFS</w:t>
            </w:r>
            <w:r w:rsidR="004F7772" w:rsidRPr="00E2624F">
              <w:rPr>
                <w:rFonts w:ascii="Arial" w:hAnsi="Arial" w:cs="Arial"/>
                <w:b/>
                <w:color w:val="000000" w:themeColor="text1"/>
                <w:sz w:val="20"/>
                <w:szCs w:val="20"/>
              </w:rPr>
              <w:t xml:space="preserve"> (%)</w:t>
            </w:r>
          </w:p>
        </w:tc>
        <w:tc>
          <w:tcPr>
            <w:tcW w:w="850" w:type="dxa"/>
            <w:vAlign w:val="center"/>
          </w:tcPr>
          <w:p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PFE</w:t>
            </w:r>
            <w:r w:rsidR="004F7772" w:rsidRPr="00E2624F">
              <w:rPr>
                <w:rFonts w:ascii="Arial" w:hAnsi="Arial" w:cs="Arial"/>
                <w:b/>
                <w:color w:val="000000" w:themeColor="text1"/>
                <w:sz w:val="20"/>
                <w:szCs w:val="20"/>
              </w:rPr>
              <w:t xml:space="preserve"> (%)</w:t>
            </w:r>
          </w:p>
        </w:tc>
        <w:tc>
          <w:tcPr>
            <w:tcW w:w="11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Average fruit weight (g)</w:t>
            </w:r>
          </w:p>
        </w:tc>
        <w:tc>
          <w:tcPr>
            <w:tcW w:w="1027"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Fruit length (cm)</w:t>
            </w:r>
          </w:p>
        </w:tc>
        <w:tc>
          <w:tcPr>
            <w:tcW w:w="992"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harvest</w:t>
            </w:r>
          </w:p>
        </w:tc>
        <w:tc>
          <w:tcPr>
            <w:tcW w:w="992"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Number of fruits per plant</w:t>
            </w:r>
          </w:p>
        </w:tc>
        <w:tc>
          <w:tcPr>
            <w:tcW w:w="1009"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Yield per plant (kg)</w:t>
            </w:r>
          </w:p>
        </w:tc>
      </w:tr>
      <w:tr w:rsidR="00E2624F" w:rsidRPr="002829B6" w:rsidTr="00947A59">
        <w:trPr>
          <w:trHeight w:val="203"/>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CS134</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33.83</w:t>
            </w:r>
            <w:r w:rsidRPr="00E2624F">
              <w:rPr>
                <w:rFonts w:ascii="Arial" w:hAnsi="Arial" w:cs="Arial"/>
                <w:color w:val="000000" w:themeColor="text1"/>
                <w:sz w:val="20"/>
                <w:szCs w:val="20"/>
                <w:vertAlign w:val="superscript"/>
              </w:rPr>
              <w:t>gh</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bcd</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17.85</w:t>
            </w:r>
            <w:r w:rsidRPr="00E2624F">
              <w:rPr>
                <w:rFonts w:ascii="Arial" w:hAnsi="Arial" w:cs="Arial"/>
                <w:color w:val="000000" w:themeColor="text1"/>
                <w:sz w:val="20"/>
                <w:szCs w:val="20"/>
                <w:vertAlign w:val="superscript"/>
              </w:rPr>
              <w:t>h</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17.20</w:t>
            </w:r>
            <w:r w:rsidRPr="00E2624F">
              <w:rPr>
                <w:rFonts w:ascii="Arial" w:hAnsi="Arial" w:cs="Arial"/>
                <w:color w:val="000000" w:themeColor="text1"/>
                <w:sz w:val="20"/>
                <w:szCs w:val="20"/>
                <w:vertAlign w:val="superscript"/>
              </w:rPr>
              <w:t>g</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257.00</w:t>
            </w:r>
            <w:r w:rsidRPr="00E2624F">
              <w:rPr>
                <w:rFonts w:ascii="Arial" w:hAnsi="Arial" w:cs="Arial"/>
                <w:color w:val="000000" w:themeColor="text1"/>
                <w:sz w:val="20"/>
                <w:szCs w:val="20"/>
                <w:vertAlign w:val="superscript"/>
              </w:rPr>
              <w:t>a</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g</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45.00</w:t>
            </w:r>
            <w:r w:rsidRPr="00E2624F">
              <w:rPr>
                <w:rFonts w:ascii="Arial" w:hAnsi="Arial" w:cs="Arial"/>
                <w:color w:val="000000" w:themeColor="text1"/>
                <w:sz w:val="20"/>
                <w:szCs w:val="20"/>
                <w:vertAlign w:val="superscript"/>
              </w:rPr>
              <w:t>c</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2.65</w:t>
            </w:r>
            <w:r w:rsidRPr="00E2624F">
              <w:rPr>
                <w:rFonts w:ascii="Arial" w:hAnsi="Arial" w:cs="Arial"/>
                <w:color w:val="000000" w:themeColor="text1"/>
                <w:sz w:val="20"/>
                <w:szCs w:val="20"/>
                <w:vertAlign w:val="superscript"/>
              </w:rPr>
              <w:t>f</w:t>
            </w:r>
          </w:p>
        </w:tc>
      </w:tr>
      <w:tr w:rsidR="00E2624F" w:rsidRPr="002829B6" w:rsidTr="00947A59">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2</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CS135</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34.50</w:t>
            </w:r>
            <w:r w:rsidRPr="00E2624F">
              <w:rPr>
                <w:rFonts w:ascii="Arial" w:hAnsi="Arial" w:cs="Arial"/>
                <w:color w:val="000000" w:themeColor="text1"/>
                <w:sz w:val="20"/>
                <w:szCs w:val="20"/>
                <w:vertAlign w:val="superscript"/>
              </w:rPr>
              <w:t>fg</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4.83</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c</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14.33</w:t>
            </w:r>
            <w:r w:rsidRPr="00E2624F">
              <w:rPr>
                <w:rFonts w:ascii="Arial" w:hAnsi="Arial" w:cs="Arial"/>
                <w:color w:val="000000" w:themeColor="text1"/>
                <w:sz w:val="20"/>
                <w:szCs w:val="20"/>
                <w:vertAlign w:val="superscript"/>
              </w:rPr>
              <w:t>bc</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26.28</w:t>
            </w:r>
            <w:r w:rsidRPr="00E2624F">
              <w:rPr>
                <w:rFonts w:ascii="Arial" w:hAnsi="Arial" w:cs="Arial"/>
                <w:color w:val="000000" w:themeColor="text1"/>
                <w:sz w:val="20"/>
                <w:szCs w:val="20"/>
                <w:vertAlign w:val="superscript"/>
              </w:rPr>
              <w:t>d</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22.67</w:t>
            </w:r>
            <w:r w:rsidRPr="00E2624F">
              <w:rPr>
                <w:rFonts w:ascii="Arial" w:hAnsi="Arial" w:cs="Arial"/>
                <w:color w:val="000000" w:themeColor="text1"/>
                <w:sz w:val="20"/>
                <w:szCs w:val="20"/>
                <w:vertAlign w:val="superscript"/>
              </w:rPr>
              <w:t>d</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226.67</w:t>
            </w:r>
            <w:r w:rsidRPr="00E2624F">
              <w:rPr>
                <w:rFonts w:ascii="Arial" w:hAnsi="Arial" w:cs="Arial"/>
                <w:color w:val="000000" w:themeColor="text1"/>
                <w:sz w:val="20"/>
                <w:szCs w:val="20"/>
                <w:vertAlign w:val="superscript"/>
              </w:rPr>
              <w:t>bc</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19.83</w:t>
            </w:r>
            <w:r w:rsidRPr="00E2624F">
              <w:rPr>
                <w:rFonts w:ascii="Arial" w:hAnsi="Arial" w:cs="Arial"/>
                <w:color w:val="000000" w:themeColor="text1"/>
                <w:sz w:val="20"/>
                <w:szCs w:val="20"/>
                <w:vertAlign w:val="superscript"/>
              </w:rPr>
              <w:t>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44.67</w:t>
            </w:r>
            <w:r w:rsidRPr="00E2624F">
              <w:rPr>
                <w:rFonts w:ascii="Arial" w:hAnsi="Arial" w:cs="Arial"/>
                <w:color w:val="000000" w:themeColor="text1"/>
                <w:sz w:val="20"/>
                <w:szCs w:val="20"/>
                <w:vertAlign w:val="superscript"/>
              </w:rPr>
              <w:t>cd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17.67</w:t>
            </w:r>
            <w:r w:rsidRPr="00E2624F">
              <w:rPr>
                <w:rFonts w:ascii="Arial" w:hAnsi="Arial" w:cs="Arial"/>
                <w:color w:val="000000" w:themeColor="text1"/>
                <w:sz w:val="20"/>
                <w:szCs w:val="20"/>
                <w:vertAlign w:val="superscript"/>
              </w:rPr>
              <w:t>a</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w:t>
            </w:r>
            <w:r w:rsidRPr="00E2624F">
              <w:rPr>
                <w:rFonts w:ascii="Arial" w:hAnsi="Arial" w:cs="Arial"/>
                <w:color w:val="000000" w:themeColor="text1"/>
                <w:sz w:val="20"/>
                <w:szCs w:val="20"/>
                <w:vertAlign w:val="superscript"/>
              </w:rPr>
              <w:t>d</w:t>
            </w:r>
          </w:p>
        </w:tc>
      </w:tr>
      <w:tr w:rsidR="00E2624F" w:rsidRPr="002829B6" w:rsidTr="00947A59">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3</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CS136</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32.00</w:t>
            </w:r>
            <w:r w:rsidRPr="00E2624F">
              <w:rPr>
                <w:rFonts w:ascii="Arial" w:hAnsi="Arial" w:cs="Arial"/>
                <w:color w:val="000000" w:themeColor="text1"/>
                <w:sz w:val="20"/>
                <w:szCs w:val="20"/>
                <w:vertAlign w:val="superscript"/>
              </w:rPr>
              <w:t>i</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9.00</w:t>
            </w:r>
            <w:r w:rsidRPr="00E2624F">
              <w:rPr>
                <w:rFonts w:ascii="Arial" w:hAnsi="Arial" w:cs="Arial"/>
                <w:color w:val="000000" w:themeColor="text1"/>
                <w:sz w:val="20"/>
                <w:szCs w:val="20"/>
                <w:vertAlign w:val="superscript"/>
              </w:rPr>
              <w:t>a</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15.17</w:t>
            </w:r>
            <w:r w:rsidRPr="00E2624F">
              <w:rPr>
                <w:rFonts w:ascii="Arial" w:hAnsi="Arial" w:cs="Arial"/>
                <w:color w:val="000000" w:themeColor="text1"/>
                <w:sz w:val="20"/>
                <w:szCs w:val="20"/>
                <w:vertAlign w:val="superscript"/>
              </w:rPr>
              <w:t>b</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37.35</w:t>
            </w:r>
            <w:r w:rsidRPr="00E2624F">
              <w:rPr>
                <w:rFonts w:ascii="Arial" w:hAnsi="Arial" w:cs="Arial"/>
                <w:color w:val="000000" w:themeColor="text1"/>
                <w:sz w:val="20"/>
                <w:szCs w:val="20"/>
                <w:vertAlign w:val="superscript"/>
              </w:rPr>
              <w:t>a</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31.75</w:t>
            </w:r>
            <w:r w:rsidRPr="00E2624F">
              <w:rPr>
                <w:rFonts w:ascii="Arial" w:hAnsi="Arial" w:cs="Arial"/>
                <w:color w:val="000000" w:themeColor="text1"/>
                <w:sz w:val="20"/>
                <w:szCs w:val="20"/>
                <w:vertAlign w:val="superscript"/>
              </w:rPr>
              <w:t>a</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236.50</w:t>
            </w:r>
            <w:r w:rsidRPr="00E2624F">
              <w:rPr>
                <w:rFonts w:ascii="Arial" w:hAnsi="Arial" w:cs="Arial"/>
                <w:color w:val="000000" w:themeColor="text1"/>
                <w:sz w:val="20"/>
                <w:szCs w:val="20"/>
                <w:vertAlign w:val="superscript"/>
              </w:rPr>
              <w:t>b</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45.83</w:t>
            </w:r>
            <w:r w:rsidRPr="00E2624F">
              <w:rPr>
                <w:rFonts w:ascii="Arial" w:hAnsi="Arial" w:cs="Arial"/>
                <w:color w:val="000000" w:themeColor="text1"/>
                <w:sz w:val="20"/>
                <w:szCs w:val="20"/>
                <w:vertAlign w:val="superscript"/>
              </w:rPr>
              <w:t>c</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b</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4.44</w:t>
            </w:r>
            <w:r w:rsidRPr="00E2624F">
              <w:rPr>
                <w:rFonts w:ascii="Arial" w:hAnsi="Arial" w:cs="Arial"/>
                <w:color w:val="000000" w:themeColor="text1"/>
                <w:sz w:val="20"/>
                <w:szCs w:val="20"/>
                <w:vertAlign w:val="superscript"/>
              </w:rPr>
              <w:t>a</w:t>
            </w:r>
          </w:p>
        </w:tc>
      </w:tr>
      <w:tr w:rsidR="00E2624F" w:rsidRPr="002829B6" w:rsidTr="00947A59">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4</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CS137</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40.50</w:t>
            </w:r>
            <w:r w:rsidRPr="00E2624F">
              <w:rPr>
                <w:rFonts w:ascii="Arial" w:hAnsi="Arial" w:cs="Arial"/>
                <w:color w:val="000000" w:themeColor="text1"/>
                <w:sz w:val="20"/>
                <w:szCs w:val="20"/>
                <w:vertAlign w:val="superscript"/>
              </w:rPr>
              <w:t>b</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7.83</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8.00</w:t>
            </w:r>
            <w:r w:rsidRPr="00E2624F">
              <w:rPr>
                <w:rFonts w:ascii="Arial" w:hAnsi="Arial" w:cs="Arial"/>
                <w:color w:val="000000" w:themeColor="text1"/>
                <w:sz w:val="20"/>
                <w:szCs w:val="20"/>
                <w:vertAlign w:val="superscript"/>
              </w:rPr>
              <w:t>b</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11.33</w:t>
            </w:r>
            <w:r w:rsidRPr="00E2624F">
              <w:rPr>
                <w:rFonts w:ascii="Arial" w:hAnsi="Arial" w:cs="Arial"/>
                <w:color w:val="000000" w:themeColor="text1"/>
                <w:sz w:val="20"/>
                <w:szCs w:val="20"/>
                <w:vertAlign w:val="superscript"/>
              </w:rPr>
              <w:t>e</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29.31</w:t>
            </w:r>
            <w:r w:rsidRPr="00E2624F">
              <w:rPr>
                <w:rFonts w:ascii="Arial" w:hAnsi="Arial" w:cs="Arial"/>
                <w:color w:val="000000" w:themeColor="text1"/>
                <w:sz w:val="20"/>
                <w:szCs w:val="20"/>
                <w:vertAlign w:val="superscript"/>
              </w:rPr>
              <w:t>c</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28.07</w:t>
            </w:r>
            <w:r w:rsidRPr="00E2624F">
              <w:rPr>
                <w:rFonts w:ascii="Arial" w:hAnsi="Arial" w:cs="Arial"/>
                <w:color w:val="000000" w:themeColor="text1"/>
                <w:sz w:val="20"/>
                <w:szCs w:val="20"/>
                <w:vertAlign w:val="superscript"/>
              </w:rPr>
              <w:t>b</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186.83</w:t>
            </w:r>
            <w:r w:rsidRPr="00E2624F">
              <w:rPr>
                <w:rFonts w:ascii="Arial" w:hAnsi="Arial" w:cs="Arial"/>
                <w:color w:val="000000" w:themeColor="text1"/>
                <w:sz w:val="20"/>
                <w:szCs w:val="20"/>
                <w:vertAlign w:val="superscript"/>
              </w:rPr>
              <w:t>ef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17.50</w:t>
            </w:r>
            <w:r w:rsidRPr="00E2624F">
              <w:rPr>
                <w:rFonts w:ascii="Arial" w:hAnsi="Arial" w:cs="Arial"/>
                <w:color w:val="000000" w:themeColor="text1"/>
                <w:sz w:val="20"/>
                <w:szCs w:val="20"/>
                <w:vertAlign w:val="superscript"/>
              </w:rPr>
              <w:t>e</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51.83</w:t>
            </w:r>
            <w:r w:rsidRPr="00E2624F">
              <w:rPr>
                <w:rFonts w:ascii="Arial" w:hAnsi="Arial" w:cs="Arial"/>
                <w:color w:val="000000" w:themeColor="text1"/>
                <w:sz w:val="20"/>
                <w:szCs w:val="20"/>
                <w:vertAlign w:val="superscript"/>
              </w:rPr>
              <w:t>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9.50</w:t>
            </w:r>
            <w:r w:rsidRPr="00E2624F">
              <w:rPr>
                <w:rFonts w:ascii="Arial" w:hAnsi="Arial" w:cs="Arial"/>
                <w:color w:val="000000" w:themeColor="text1"/>
                <w:sz w:val="20"/>
                <w:szCs w:val="20"/>
                <w:vertAlign w:val="superscript"/>
              </w:rPr>
              <w:t>de</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3.76</w:t>
            </w:r>
            <w:r w:rsidRPr="00E2624F">
              <w:rPr>
                <w:rFonts w:ascii="Arial" w:hAnsi="Arial" w:cs="Arial"/>
                <w:color w:val="000000" w:themeColor="text1"/>
                <w:sz w:val="20"/>
                <w:szCs w:val="20"/>
                <w:vertAlign w:val="superscript"/>
              </w:rPr>
              <w:t>b</w:t>
            </w:r>
          </w:p>
        </w:tc>
      </w:tr>
      <w:tr w:rsidR="00E2624F" w:rsidRPr="002829B6" w:rsidTr="00947A59">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5</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CS138</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36.33</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b</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6.17</w:t>
            </w:r>
            <w:r w:rsidRPr="00E2624F">
              <w:rPr>
                <w:rFonts w:ascii="Arial" w:hAnsi="Arial" w:cs="Arial"/>
                <w:color w:val="000000" w:themeColor="text1"/>
                <w:sz w:val="20"/>
                <w:szCs w:val="20"/>
                <w:vertAlign w:val="superscript"/>
              </w:rPr>
              <w:t>c</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9.17</w:t>
            </w:r>
            <w:r w:rsidRPr="00E2624F">
              <w:rPr>
                <w:rFonts w:ascii="Arial" w:hAnsi="Arial" w:cs="Arial"/>
                <w:color w:val="000000" w:themeColor="text1"/>
                <w:sz w:val="20"/>
                <w:szCs w:val="20"/>
                <w:vertAlign w:val="superscript"/>
              </w:rPr>
              <w:t>f</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12.48</w:t>
            </w:r>
            <w:r w:rsidRPr="00E2624F">
              <w:rPr>
                <w:rFonts w:ascii="Arial" w:hAnsi="Arial" w:cs="Arial"/>
                <w:color w:val="000000" w:themeColor="text1"/>
                <w:sz w:val="20"/>
                <w:szCs w:val="20"/>
                <w:vertAlign w:val="superscript"/>
              </w:rPr>
              <w:t>i</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12.27</w:t>
            </w:r>
            <w:r w:rsidRPr="00E2624F">
              <w:rPr>
                <w:rFonts w:ascii="Arial" w:hAnsi="Arial" w:cs="Arial"/>
                <w:color w:val="000000" w:themeColor="text1"/>
                <w:sz w:val="20"/>
                <w:szCs w:val="20"/>
                <w:vertAlign w:val="superscript"/>
              </w:rPr>
              <w:t>h</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190.33</w:t>
            </w:r>
            <w:r w:rsidRPr="00E2624F">
              <w:rPr>
                <w:rFonts w:ascii="Arial" w:hAnsi="Arial" w:cs="Arial"/>
                <w:color w:val="000000" w:themeColor="text1"/>
                <w:sz w:val="20"/>
                <w:szCs w:val="20"/>
                <w:vertAlign w:val="superscript"/>
              </w:rPr>
              <w:t>ef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16.42</w:t>
            </w:r>
            <w:r w:rsidRPr="00E2624F">
              <w:rPr>
                <w:rFonts w:ascii="Arial" w:hAnsi="Arial" w:cs="Arial"/>
                <w:color w:val="000000" w:themeColor="text1"/>
                <w:sz w:val="20"/>
                <w:szCs w:val="20"/>
                <w:vertAlign w:val="superscript"/>
              </w:rPr>
              <w:t>f</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52.67</w:t>
            </w:r>
            <w:r w:rsidRPr="00E2624F">
              <w:rPr>
                <w:rFonts w:ascii="Arial" w:hAnsi="Arial" w:cs="Arial"/>
                <w:color w:val="000000" w:themeColor="text1"/>
                <w:sz w:val="20"/>
                <w:szCs w:val="20"/>
                <w:vertAlign w:val="superscript"/>
              </w:rPr>
              <w:t>ab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g</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2.45</w:t>
            </w:r>
            <w:r w:rsidRPr="00E2624F">
              <w:rPr>
                <w:rFonts w:ascii="Arial" w:hAnsi="Arial" w:cs="Arial"/>
                <w:color w:val="000000" w:themeColor="text1"/>
                <w:sz w:val="20"/>
                <w:szCs w:val="20"/>
                <w:vertAlign w:val="superscript"/>
              </w:rPr>
              <w:t>f</w:t>
            </w:r>
          </w:p>
        </w:tc>
      </w:tr>
      <w:tr w:rsidR="00E2624F" w:rsidRPr="002829B6" w:rsidTr="00947A59">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6</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CS139</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37.83</w:t>
            </w:r>
            <w:r w:rsidRPr="00E2624F">
              <w:rPr>
                <w:rFonts w:ascii="Arial" w:hAnsi="Arial" w:cs="Arial"/>
                <w:color w:val="000000" w:themeColor="text1"/>
                <w:sz w:val="20"/>
                <w:szCs w:val="20"/>
                <w:vertAlign w:val="superscript"/>
              </w:rPr>
              <w:t>d</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7.33</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18.83</w:t>
            </w:r>
            <w:r w:rsidRPr="00E2624F">
              <w:rPr>
                <w:rFonts w:ascii="Arial" w:hAnsi="Arial" w:cs="Arial"/>
                <w:color w:val="000000" w:themeColor="text1"/>
                <w:sz w:val="20"/>
                <w:szCs w:val="20"/>
                <w:vertAlign w:val="superscript"/>
              </w:rPr>
              <w:t>a</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23.72</w:t>
            </w:r>
            <w:r w:rsidRPr="00E2624F">
              <w:rPr>
                <w:rFonts w:ascii="Arial" w:hAnsi="Arial" w:cs="Arial"/>
                <w:color w:val="000000" w:themeColor="text1"/>
                <w:sz w:val="20"/>
                <w:szCs w:val="20"/>
                <w:vertAlign w:val="superscript"/>
              </w:rPr>
              <w:t>ef</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182.33</w:t>
            </w:r>
            <w:r w:rsidRPr="00E2624F">
              <w:rPr>
                <w:rFonts w:ascii="Arial" w:hAnsi="Arial" w:cs="Arial"/>
                <w:color w:val="000000" w:themeColor="text1"/>
                <w:sz w:val="20"/>
                <w:szCs w:val="20"/>
                <w:vertAlign w:val="superscript"/>
              </w:rPr>
              <w:t>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14.75</w:t>
            </w:r>
            <w:r w:rsidRPr="00E2624F">
              <w:rPr>
                <w:rFonts w:ascii="Arial" w:hAnsi="Arial" w:cs="Arial"/>
                <w:color w:val="000000" w:themeColor="text1"/>
                <w:sz w:val="20"/>
                <w:szCs w:val="20"/>
                <w:vertAlign w:val="superscript"/>
              </w:rPr>
              <w:t>h</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53.00</w:t>
            </w:r>
            <w:r w:rsidRPr="00E2624F">
              <w:rPr>
                <w:rFonts w:ascii="Arial" w:hAnsi="Arial" w:cs="Arial"/>
                <w:color w:val="000000" w:themeColor="text1"/>
                <w:sz w:val="20"/>
                <w:szCs w:val="20"/>
                <w:vertAlign w:val="superscript"/>
              </w:rPr>
              <w:t>ab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6.67</w:t>
            </w:r>
            <w:r w:rsidRPr="00E2624F">
              <w:rPr>
                <w:rFonts w:ascii="Arial" w:hAnsi="Arial" w:cs="Arial"/>
                <w:color w:val="000000" w:themeColor="text1"/>
                <w:sz w:val="20"/>
                <w:szCs w:val="20"/>
                <w:vertAlign w:val="superscript"/>
              </w:rPr>
              <w:t>fg</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3.52</w:t>
            </w:r>
            <w:r w:rsidRPr="00E2624F">
              <w:rPr>
                <w:rFonts w:ascii="Arial" w:hAnsi="Arial" w:cs="Arial"/>
                <w:color w:val="000000" w:themeColor="text1"/>
                <w:sz w:val="20"/>
                <w:szCs w:val="20"/>
                <w:vertAlign w:val="superscript"/>
              </w:rPr>
              <w:t>cd</w:t>
            </w:r>
          </w:p>
        </w:tc>
      </w:tr>
      <w:tr w:rsidR="00E2624F" w:rsidRPr="002829B6" w:rsidTr="00947A59">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7</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CS140</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42.33</w:t>
            </w:r>
            <w:r w:rsidRPr="00E2624F">
              <w:rPr>
                <w:rFonts w:ascii="Arial" w:hAnsi="Arial" w:cs="Arial"/>
                <w:color w:val="000000" w:themeColor="text1"/>
                <w:sz w:val="20"/>
                <w:szCs w:val="20"/>
                <w:vertAlign w:val="superscript"/>
              </w:rPr>
              <w:t>a</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7.00</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7.17</w:t>
            </w:r>
            <w:r w:rsidRPr="00E2624F">
              <w:rPr>
                <w:rFonts w:ascii="Arial" w:hAnsi="Arial" w:cs="Arial"/>
                <w:color w:val="000000" w:themeColor="text1"/>
                <w:sz w:val="20"/>
                <w:szCs w:val="20"/>
                <w:vertAlign w:val="superscript"/>
              </w:rPr>
              <w:t>b</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11.50</w:t>
            </w:r>
            <w:r w:rsidRPr="00E2624F">
              <w:rPr>
                <w:rFonts w:ascii="Arial" w:hAnsi="Arial" w:cs="Arial"/>
                <w:color w:val="000000" w:themeColor="text1"/>
                <w:sz w:val="20"/>
                <w:szCs w:val="20"/>
                <w:vertAlign w:val="superscript"/>
              </w:rPr>
              <w:t>e</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24.90</w:t>
            </w:r>
            <w:r w:rsidRPr="00E2624F">
              <w:rPr>
                <w:rFonts w:ascii="Arial" w:hAnsi="Arial" w:cs="Arial"/>
                <w:color w:val="000000" w:themeColor="text1"/>
                <w:sz w:val="20"/>
                <w:szCs w:val="20"/>
                <w:vertAlign w:val="superscript"/>
              </w:rPr>
              <w:t>de</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23.52</w:t>
            </w:r>
            <w:r w:rsidRPr="00E2624F">
              <w:rPr>
                <w:rFonts w:ascii="Arial" w:hAnsi="Arial" w:cs="Arial"/>
                <w:color w:val="000000" w:themeColor="text1"/>
                <w:sz w:val="20"/>
                <w:szCs w:val="20"/>
                <w:vertAlign w:val="superscript"/>
              </w:rPr>
              <w:t>c</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201.67</w:t>
            </w:r>
            <w:r w:rsidRPr="00E2624F">
              <w:rPr>
                <w:rFonts w:ascii="Arial" w:hAnsi="Arial" w:cs="Arial"/>
                <w:color w:val="000000" w:themeColor="text1"/>
                <w:sz w:val="20"/>
                <w:szCs w:val="20"/>
                <w:vertAlign w:val="superscript"/>
              </w:rPr>
              <w:t>de</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12.73</w:t>
            </w:r>
            <w:r w:rsidRPr="00E2624F">
              <w:rPr>
                <w:rFonts w:ascii="Arial" w:hAnsi="Arial" w:cs="Arial"/>
                <w:color w:val="000000" w:themeColor="text1"/>
                <w:sz w:val="20"/>
                <w:szCs w:val="20"/>
                <w:vertAlign w:val="superscript"/>
              </w:rPr>
              <w:t>i</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53.83</w:t>
            </w:r>
            <w:r w:rsidRPr="00E2624F">
              <w:rPr>
                <w:rFonts w:ascii="Arial" w:hAnsi="Arial" w:cs="Arial"/>
                <w:color w:val="000000" w:themeColor="text1"/>
                <w:sz w:val="20"/>
                <w:szCs w:val="20"/>
                <w:vertAlign w:val="superscript"/>
              </w:rPr>
              <w:t>a</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15.83</w:t>
            </w:r>
            <w:r w:rsidRPr="00E2624F">
              <w:rPr>
                <w:rFonts w:ascii="Arial" w:hAnsi="Arial" w:cs="Arial"/>
                <w:color w:val="000000" w:themeColor="text1"/>
                <w:sz w:val="20"/>
                <w:szCs w:val="20"/>
                <w:vertAlign w:val="superscript"/>
              </w:rPr>
              <w:t>ab</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3.42</w:t>
            </w:r>
            <w:r w:rsidRPr="00E2624F">
              <w:rPr>
                <w:rFonts w:ascii="Arial" w:hAnsi="Arial" w:cs="Arial"/>
                <w:color w:val="000000" w:themeColor="text1"/>
                <w:sz w:val="20"/>
                <w:szCs w:val="20"/>
                <w:vertAlign w:val="superscript"/>
              </w:rPr>
              <w:t>d</w:t>
            </w:r>
          </w:p>
        </w:tc>
      </w:tr>
      <w:tr w:rsidR="00E2624F" w:rsidRPr="002829B6" w:rsidTr="00947A59">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8</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CS141</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31.83</w:t>
            </w:r>
            <w:r w:rsidRPr="00E2624F">
              <w:rPr>
                <w:rFonts w:ascii="Arial" w:hAnsi="Arial" w:cs="Arial"/>
                <w:color w:val="000000" w:themeColor="text1"/>
                <w:sz w:val="20"/>
                <w:szCs w:val="20"/>
                <w:vertAlign w:val="superscript"/>
              </w:rPr>
              <w:t>i</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13.00</w:t>
            </w:r>
            <w:r w:rsidRPr="00E2624F">
              <w:rPr>
                <w:rFonts w:ascii="Arial" w:hAnsi="Arial" w:cs="Arial"/>
                <w:color w:val="000000" w:themeColor="text1"/>
                <w:sz w:val="20"/>
                <w:szCs w:val="20"/>
                <w:vertAlign w:val="superscript"/>
              </w:rPr>
              <w:t>cd</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34.60</w:t>
            </w:r>
            <w:r w:rsidRPr="00E2624F">
              <w:rPr>
                <w:rFonts w:ascii="Arial" w:hAnsi="Arial" w:cs="Arial"/>
                <w:color w:val="000000" w:themeColor="text1"/>
                <w:sz w:val="20"/>
                <w:szCs w:val="20"/>
                <w:vertAlign w:val="superscript"/>
              </w:rPr>
              <w:t>b</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21.77</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210.00</w:t>
            </w:r>
            <w:r w:rsidRPr="00E2624F">
              <w:rPr>
                <w:rFonts w:ascii="Arial" w:hAnsi="Arial" w:cs="Arial"/>
                <w:color w:val="000000" w:themeColor="text1"/>
                <w:sz w:val="20"/>
                <w:szCs w:val="20"/>
                <w:vertAlign w:val="superscript"/>
              </w:rPr>
              <w:t>cd</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16.58</w:t>
            </w:r>
            <w:r w:rsidRPr="00E2624F">
              <w:rPr>
                <w:rFonts w:ascii="Arial" w:hAnsi="Arial" w:cs="Arial"/>
                <w:color w:val="000000" w:themeColor="text1"/>
                <w:sz w:val="20"/>
                <w:szCs w:val="20"/>
                <w:vertAlign w:val="superscript"/>
              </w:rPr>
              <w:t>f</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3.50</w:t>
            </w:r>
            <w:r w:rsidRPr="00E2624F">
              <w:rPr>
                <w:rFonts w:ascii="Arial" w:hAnsi="Arial" w:cs="Arial"/>
                <w:color w:val="000000" w:themeColor="text1"/>
                <w:sz w:val="20"/>
                <w:szCs w:val="20"/>
                <w:vertAlign w:val="superscript"/>
              </w:rPr>
              <w:t>cd</w:t>
            </w:r>
          </w:p>
        </w:tc>
      </w:tr>
      <w:tr w:rsidR="00E2624F" w:rsidRPr="002829B6" w:rsidTr="00947A59">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9</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CS142</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36.50</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25.77</w:t>
            </w:r>
            <w:r w:rsidRPr="00E2624F">
              <w:rPr>
                <w:rFonts w:ascii="Arial" w:hAnsi="Arial" w:cs="Arial"/>
                <w:color w:val="000000" w:themeColor="text1"/>
                <w:sz w:val="20"/>
                <w:szCs w:val="20"/>
                <w:vertAlign w:val="superscript"/>
              </w:rPr>
              <w:t>d</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20.58</w:t>
            </w:r>
            <w:r w:rsidRPr="00E2624F">
              <w:rPr>
                <w:rFonts w:ascii="Arial" w:hAnsi="Arial" w:cs="Arial"/>
                <w:color w:val="000000" w:themeColor="text1"/>
                <w:sz w:val="20"/>
                <w:szCs w:val="20"/>
                <w:vertAlign w:val="superscript"/>
              </w:rPr>
              <w:t>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173.33</w:t>
            </w:r>
            <w:r w:rsidRPr="00E2624F">
              <w:rPr>
                <w:rFonts w:ascii="Arial" w:hAnsi="Arial" w:cs="Arial"/>
                <w:color w:val="000000" w:themeColor="text1"/>
                <w:sz w:val="20"/>
                <w:szCs w:val="20"/>
                <w:vertAlign w:val="superscript"/>
              </w:rPr>
              <w:t>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12.83</w:t>
            </w:r>
            <w:r w:rsidRPr="00E2624F">
              <w:rPr>
                <w:rFonts w:ascii="Arial" w:hAnsi="Arial" w:cs="Arial"/>
                <w:color w:val="000000" w:themeColor="text1"/>
                <w:sz w:val="20"/>
                <w:szCs w:val="20"/>
                <w:vertAlign w:val="superscript"/>
              </w:rPr>
              <w:t>i</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8.33</w:t>
            </w:r>
            <w:r w:rsidRPr="00E2624F">
              <w:rPr>
                <w:rFonts w:ascii="Arial" w:hAnsi="Arial" w:cs="Arial"/>
                <w:color w:val="000000" w:themeColor="text1"/>
                <w:sz w:val="20"/>
                <w:szCs w:val="20"/>
                <w:vertAlign w:val="superscript"/>
              </w:rPr>
              <w:t>ef</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3.39</w:t>
            </w:r>
            <w:r w:rsidRPr="00E2624F">
              <w:rPr>
                <w:rFonts w:ascii="Arial" w:hAnsi="Arial" w:cs="Arial"/>
                <w:color w:val="000000" w:themeColor="text1"/>
                <w:sz w:val="20"/>
                <w:szCs w:val="20"/>
                <w:vertAlign w:val="superscript"/>
              </w:rPr>
              <w:t>d</w:t>
            </w:r>
          </w:p>
        </w:tc>
      </w:tr>
      <w:tr w:rsidR="00E2624F" w:rsidRPr="002829B6" w:rsidTr="00947A59">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10</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CS143</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33.16</w:t>
            </w:r>
            <w:r w:rsidRPr="00E2624F">
              <w:rPr>
                <w:rFonts w:ascii="Arial" w:hAnsi="Arial" w:cs="Arial"/>
                <w:color w:val="000000" w:themeColor="text1"/>
                <w:sz w:val="20"/>
                <w:szCs w:val="20"/>
                <w:vertAlign w:val="superscript"/>
              </w:rPr>
              <w:t>h</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30.67</w:t>
            </w:r>
            <w:r w:rsidRPr="00E2624F">
              <w:rPr>
                <w:rFonts w:ascii="Arial" w:hAnsi="Arial" w:cs="Arial"/>
                <w:color w:val="000000" w:themeColor="text1"/>
                <w:sz w:val="20"/>
                <w:szCs w:val="20"/>
                <w:vertAlign w:val="superscript"/>
              </w:rPr>
              <w:t>c</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23.50</w:t>
            </w:r>
            <w:r w:rsidRPr="00E2624F">
              <w:rPr>
                <w:rFonts w:ascii="Arial" w:hAnsi="Arial" w:cs="Arial"/>
                <w:color w:val="000000" w:themeColor="text1"/>
                <w:sz w:val="20"/>
                <w:szCs w:val="20"/>
                <w:vertAlign w:val="superscript"/>
              </w:rPr>
              <w:t>c</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212.50</w:t>
            </w:r>
            <w:r w:rsidRPr="00E2624F">
              <w:rPr>
                <w:rFonts w:ascii="Arial" w:hAnsi="Arial" w:cs="Arial"/>
                <w:color w:val="000000" w:themeColor="text1"/>
                <w:sz w:val="20"/>
                <w:szCs w:val="20"/>
                <w:vertAlign w:val="superscript"/>
              </w:rPr>
              <w:t>cd</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19.17</w:t>
            </w:r>
            <w:r w:rsidRPr="00E2624F">
              <w:rPr>
                <w:rFonts w:ascii="Arial" w:hAnsi="Arial" w:cs="Arial"/>
                <w:color w:val="000000" w:themeColor="text1"/>
                <w:sz w:val="20"/>
                <w:szCs w:val="20"/>
                <w:vertAlign w:val="superscript"/>
              </w:rPr>
              <w:t>c</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11.83</w:t>
            </w:r>
            <w:r w:rsidRPr="00E2624F">
              <w:rPr>
                <w:rFonts w:ascii="Arial" w:hAnsi="Arial" w:cs="Arial"/>
                <w:color w:val="000000" w:themeColor="text1"/>
                <w:sz w:val="20"/>
                <w:szCs w:val="20"/>
                <w:vertAlign w:val="superscript"/>
              </w:rPr>
              <w:t>c</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3.67</w:t>
            </w:r>
            <w:r w:rsidRPr="00E2624F">
              <w:rPr>
                <w:rFonts w:ascii="Arial" w:hAnsi="Arial" w:cs="Arial"/>
                <w:color w:val="000000" w:themeColor="text1"/>
                <w:sz w:val="20"/>
                <w:szCs w:val="20"/>
                <w:vertAlign w:val="superscript"/>
              </w:rPr>
              <w:t>bc</w:t>
            </w:r>
          </w:p>
        </w:tc>
      </w:tr>
      <w:tr w:rsidR="00E2624F" w:rsidRPr="002829B6" w:rsidTr="00947A59">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11</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CS144</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35.50</w:t>
            </w:r>
            <w:r w:rsidRPr="00E2624F">
              <w:rPr>
                <w:rFonts w:ascii="Arial" w:hAnsi="Arial" w:cs="Arial"/>
                <w:color w:val="000000" w:themeColor="text1"/>
                <w:sz w:val="20"/>
                <w:szCs w:val="20"/>
                <w:vertAlign w:val="superscript"/>
              </w:rPr>
              <w:t>ef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bcd</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5.83</w:t>
            </w:r>
            <w:r w:rsidRPr="00E2624F">
              <w:rPr>
                <w:rFonts w:ascii="Arial" w:hAnsi="Arial" w:cs="Arial"/>
                <w:color w:val="000000" w:themeColor="text1"/>
                <w:sz w:val="20"/>
                <w:szCs w:val="20"/>
                <w:vertAlign w:val="superscript"/>
              </w:rPr>
              <w:t>cd</w:t>
            </w:r>
          </w:p>
        </w:tc>
        <w:tc>
          <w:tcPr>
            <w:tcW w:w="141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20.83</w:t>
            </w:r>
            <w:r w:rsidRPr="00E2624F">
              <w:rPr>
                <w:rFonts w:ascii="Arial" w:hAnsi="Arial" w:cs="Arial"/>
                <w:color w:val="000000" w:themeColor="text1"/>
                <w:sz w:val="20"/>
                <w:szCs w:val="20"/>
                <w:vertAlign w:val="superscript"/>
              </w:rPr>
              <w:t>g</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182.67</w:t>
            </w:r>
            <w:r w:rsidRPr="00E2624F">
              <w:rPr>
                <w:rFonts w:ascii="Arial" w:hAnsi="Arial" w:cs="Arial"/>
                <w:color w:val="000000" w:themeColor="text1"/>
                <w:sz w:val="20"/>
                <w:szCs w:val="20"/>
                <w:vertAlign w:val="superscript"/>
              </w:rPr>
              <w:t>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15.00</w:t>
            </w:r>
            <w:r w:rsidRPr="00E2624F">
              <w:rPr>
                <w:rFonts w:ascii="Arial" w:hAnsi="Arial" w:cs="Arial"/>
                <w:color w:val="000000" w:themeColor="text1"/>
                <w:sz w:val="20"/>
                <w:szCs w:val="20"/>
                <w:vertAlign w:val="superscript"/>
              </w:rPr>
              <w:t>gh</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54.00</w:t>
            </w:r>
            <w:r w:rsidRPr="00E2624F">
              <w:rPr>
                <w:rFonts w:ascii="Arial" w:hAnsi="Arial" w:cs="Arial"/>
                <w:color w:val="000000" w:themeColor="text1"/>
                <w:sz w:val="20"/>
                <w:szCs w:val="20"/>
                <w:vertAlign w:val="superscript"/>
              </w:rPr>
              <w:t>a</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w:t>
            </w:r>
            <w:r w:rsidRPr="00E2624F">
              <w:rPr>
                <w:rFonts w:ascii="Arial" w:hAnsi="Arial" w:cs="Arial"/>
                <w:color w:val="000000" w:themeColor="text1"/>
                <w:sz w:val="20"/>
                <w:szCs w:val="20"/>
                <w:vertAlign w:val="superscript"/>
              </w:rPr>
              <w:t>e</w:t>
            </w:r>
          </w:p>
        </w:tc>
      </w:tr>
      <w:tr w:rsidR="00E2624F" w:rsidRPr="002829B6" w:rsidTr="00947A59">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12</w:t>
            </w:r>
          </w:p>
        </w:tc>
        <w:tc>
          <w:tcPr>
            <w:tcW w:w="992"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Sania (Check)</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39.00</w:t>
            </w:r>
            <w:r w:rsidRPr="00E2624F">
              <w:rPr>
                <w:rFonts w:ascii="Arial" w:hAnsi="Arial" w:cs="Arial"/>
                <w:color w:val="000000" w:themeColor="text1"/>
                <w:sz w:val="20"/>
                <w:szCs w:val="20"/>
                <w:vertAlign w:val="superscript"/>
              </w:rPr>
              <w:t>c</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7.50</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417" w:type="dxa"/>
            <w:vAlign w:val="center"/>
          </w:tcPr>
          <w:p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10.33</w:t>
            </w:r>
            <w:r w:rsidRPr="00E2624F">
              <w:rPr>
                <w:rFonts w:ascii="Arial" w:hAnsi="Arial" w:cs="Arial"/>
                <w:color w:val="000000" w:themeColor="text1"/>
                <w:sz w:val="20"/>
                <w:szCs w:val="20"/>
                <w:vertAlign w:val="superscript"/>
              </w:rPr>
              <w:t>ef</w:t>
            </w:r>
          </w:p>
        </w:tc>
        <w:tc>
          <w:tcPr>
            <w:tcW w:w="85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22.92</w:t>
            </w:r>
            <w:r w:rsidRPr="00E2624F">
              <w:rPr>
                <w:rFonts w:ascii="Arial" w:hAnsi="Arial" w:cs="Arial"/>
                <w:color w:val="000000" w:themeColor="text1"/>
                <w:sz w:val="20"/>
                <w:szCs w:val="20"/>
                <w:vertAlign w:val="superscript"/>
              </w:rPr>
              <w:t>f</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21.55</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190.00</w:t>
            </w:r>
            <w:r w:rsidRPr="00E2624F">
              <w:rPr>
                <w:rFonts w:ascii="Arial" w:hAnsi="Arial" w:cs="Arial"/>
                <w:color w:val="000000" w:themeColor="text1"/>
                <w:sz w:val="20"/>
                <w:szCs w:val="20"/>
                <w:vertAlign w:val="superscript"/>
              </w:rPr>
              <w:t>ef</w:t>
            </w:r>
          </w:p>
        </w:tc>
        <w:tc>
          <w:tcPr>
            <w:tcW w:w="1027" w:type="dxa"/>
            <w:vAlign w:val="center"/>
          </w:tcPr>
          <w:p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22.00</w:t>
            </w:r>
            <w:r w:rsidRPr="00E2624F">
              <w:rPr>
                <w:rFonts w:ascii="Arial" w:hAnsi="Arial" w:cs="Arial"/>
                <w:color w:val="000000" w:themeColor="text1"/>
                <w:sz w:val="20"/>
                <w:szCs w:val="20"/>
                <w:vertAlign w:val="superscript"/>
              </w:rPr>
              <w:t>a</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52.33</w:t>
            </w:r>
            <w:r w:rsidRPr="00E2624F">
              <w:rPr>
                <w:rFonts w:ascii="Arial" w:hAnsi="Arial" w:cs="Arial"/>
                <w:color w:val="000000" w:themeColor="text1"/>
                <w:sz w:val="20"/>
                <w:szCs w:val="20"/>
                <w:vertAlign w:val="superscript"/>
              </w:rPr>
              <w:t>ab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2.97</w:t>
            </w:r>
            <w:r w:rsidRPr="00E2624F">
              <w:rPr>
                <w:rFonts w:ascii="Arial" w:hAnsi="Arial" w:cs="Arial"/>
                <w:color w:val="000000" w:themeColor="text1"/>
                <w:sz w:val="20"/>
                <w:szCs w:val="20"/>
                <w:vertAlign w:val="superscript"/>
              </w:rPr>
              <w:t>e</w:t>
            </w:r>
          </w:p>
        </w:tc>
      </w:tr>
      <w:tr w:rsidR="00E2624F" w:rsidRPr="002829B6" w:rsidTr="00947A59">
        <w:trPr>
          <w:trHeight w:val="219"/>
        </w:trPr>
        <w:tc>
          <w:tcPr>
            <w:tcW w:w="534" w:type="dxa"/>
            <w:vAlign w:val="center"/>
          </w:tcPr>
          <w:p w:rsidR="004F7772" w:rsidRPr="00E2624F" w:rsidRDefault="004F7772" w:rsidP="00947A59">
            <w:pPr>
              <w:jc w:val="center"/>
              <w:rPr>
                <w:rFonts w:ascii="Arial" w:hAnsi="Arial" w:cs="Arial"/>
                <w:color w:val="000000" w:themeColor="text1"/>
                <w:sz w:val="20"/>
                <w:szCs w:val="20"/>
              </w:rPr>
            </w:pPr>
          </w:p>
        </w:tc>
        <w:tc>
          <w:tcPr>
            <w:tcW w:w="992" w:type="dxa"/>
            <w:vAlign w:val="center"/>
          </w:tcPr>
          <w:p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Mean</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36.11</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5.83</w:t>
            </w:r>
          </w:p>
        </w:tc>
        <w:tc>
          <w:tcPr>
            <w:tcW w:w="170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6.63</w:t>
            </w:r>
          </w:p>
        </w:tc>
        <w:tc>
          <w:tcPr>
            <w:tcW w:w="141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13.03</w:t>
            </w:r>
          </w:p>
        </w:tc>
        <w:tc>
          <w:tcPr>
            <w:tcW w:w="85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25.56</w:t>
            </w:r>
          </w:p>
        </w:tc>
        <w:tc>
          <w:tcPr>
            <w:tcW w:w="850"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22.02</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204.15</w:t>
            </w:r>
          </w:p>
        </w:tc>
        <w:tc>
          <w:tcPr>
            <w:tcW w:w="102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16.71</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48.47</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11.19</w:t>
            </w:r>
          </w:p>
        </w:tc>
        <w:tc>
          <w:tcPr>
            <w:tcW w:w="1009"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3.36</w:t>
            </w:r>
          </w:p>
        </w:tc>
      </w:tr>
      <w:tr w:rsidR="00E2624F" w:rsidRPr="002829B6" w:rsidTr="00947A59">
        <w:trPr>
          <w:trHeight w:val="219"/>
        </w:trPr>
        <w:tc>
          <w:tcPr>
            <w:tcW w:w="534" w:type="dxa"/>
            <w:vAlign w:val="center"/>
          </w:tcPr>
          <w:p w:rsidR="004F7772" w:rsidRPr="00E2624F" w:rsidRDefault="004F7772" w:rsidP="00947A59">
            <w:pPr>
              <w:jc w:val="center"/>
              <w:rPr>
                <w:rFonts w:ascii="Arial" w:hAnsi="Arial" w:cs="Arial"/>
                <w:color w:val="000000" w:themeColor="text1"/>
                <w:sz w:val="20"/>
                <w:szCs w:val="20"/>
              </w:rPr>
            </w:pPr>
          </w:p>
        </w:tc>
        <w:tc>
          <w:tcPr>
            <w:tcW w:w="992" w:type="dxa"/>
            <w:vAlign w:val="center"/>
          </w:tcPr>
          <w:p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CV (%)</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2.48</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12.06</w:t>
            </w:r>
          </w:p>
        </w:tc>
        <w:tc>
          <w:tcPr>
            <w:tcW w:w="170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10.98</w:t>
            </w:r>
          </w:p>
        </w:tc>
        <w:tc>
          <w:tcPr>
            <w:tcW w:w="141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9.05</w:t>
            </w:r>
          </w:p>
        </w:tc>
        <w:tc>
          <w:tcPr>
            <w:tcW w:w="85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5.85</w:t>
            </w:r>
          </w:p>
        </w:tc>
        <w:tc>
          <w:tcPr>
            <w:tcW w:w="850"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1.99</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6.93</w:t>
            </w:r>
          </w:p>
        </w:tc>
        <w:tc>
          <w:tcPr>
            <w:tcW w:w="102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2.47</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3.07</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13.85</w:t>
            </w:r>
          </w:p>
        </w:tc>
        <w:tc>
          <w:tcPr>
            <w:tcW w:w="1009"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5.18</w:t>
            </w:r>
          </w:p>
        </w:tc>
      </w:tr>
      <w:tr w:rsidR="00E2624F" w:rsidRPr="002829B6" w:rsidTr="00947A59">
        <w:trPr>
          <w:trHeight w:val="219"/>
        </w:trPr>
        <w:tc>
          <w:tcPr>
            <w:tcW w:w="534" w:type="dxa"/>
            <w:vAlign w:val="center"/>
          </w:tcPr>
          <w:p w:rsidR="004F7772" w:rsidRPr="00E2624F" w:rsidRDefault="004F7772" w:rsidP="00947A59">
            <w:pPr>
              <w:jc w:val="center"/>
              <w:rPr>
                <w:rFonts w:ascii="Arial" w:hAnsi="Arial" w:cs="Arial"/>
                <w:color w:val="000000" w:themeColor="text1"/>
                <w:sz w:val="20"/>
                <w:szCs w:val="20"/>
              </w:rPr>
            </w:pPr>
          </w:p>
        </w:tc>
        <w:tc>
          <w:tcPr>
            <w:tcW w:w="992" w:type="dxa"/>
            <w:vAlign w:val="center"/>
          </w:tcPr>
          <w:p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CD (P=0.05)</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1.14</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0.89</w:t>
            </w:r>
          </w:p>
        </w:tc>
        <w:tc>
          <w:tcPr>
            <w:tcW w:w="170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0.92</w:t>
            </w:r>
          </w:p>
        </w:tc>
        <w:tc>
          <w:tcPr>
            <w:tcW w:w="141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1.50</w:t>
            </w:r>
          </w:p>
        </w:tc>
        <w:tc>
          <w:tcPr>
            <w:tcW w:w="85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1.90</w:t>
            </w:r>
          </w:p>
        </w:tc>
        <w:tc>
          <w:tcPr>
            <w:tcW w:w="850"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0.56</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17.98</w:t>
            </w:r>
          </w:p>
        </w:tc>
        <w:tc>
          <w:tcPr>
            <w:tcW w:w="102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0.53</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1.89</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1.97</w:t>
            </w:r>
          </w:p>
        </w:tc>
        <w:tc>
          <w:tcPr>
            <w:tcW w:w="1009"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0.22</w:t>
            </w:r>
          </w:p>
        </w:tc>
      </w:tr>
    </w:tbl>
    <w:p w:rsidR="00061F6A" w:rsidRPr="00CA5801" w:rsidRDefault="007310C6" w:rsidP="00061F6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PFS – Parthenocarpic fruit set (%); PFE – Parthenocarpic fruit expansion (%)</w:t>
      </w:r>
    </w:p>
    <w:p w:rsidR="00061F6A" w:rsidRPr="00CA5801" w:rsidRDefault="00061F6A" w:rsidP="00061F6A">
      <w:pPr>
        <w:rPr>
          <w:rFonts w:ascii="Times New Roman" w:hAnsi="Times New Roman" w:cs="Times New Roman"/>
          <w:color w:val="000000" w:themeColor="text1"/>
          <w:sz w:val="20"/>
          <w:szCs w:val="20"/>
        </w:rPr>
      </w:pPr>
    </w:p>
    <w:p w:rsidR="00061F6A" w:rsidRPr="00CA5801" w:rsidRDefault="00061F6A" w:rsidP="00061F6A">
      <w:pPr>
        <w:rPr>
          <w:rFonts w:ascii="Times New Roman" w:hAnsi="Times New Roman" w:cs="Times New Roman"/>
          <w:color w:val="000000" w:themeColor="text1"/>
          <w:sz w:val="20"/>
          <w:szCs w:val="20"/>
        </w:rPr>
      </w:pPr>
    </w:p>
    <w:p w:rsidR="00061F6A" w:rsidRPr="00CA5801" w:rsidRDefault="00061F6A" w:rsidP="00061F6A">
      <w:pPr>
        <w:rPr>
          <w:rFonts w:ascii="Times New Roman" w:hAnsi="Times New Roman" w:cs="Times New Roman"/>
          <w:color w:val="000000" w:themeColor="text1"/>
          <w:sz w:val="20"/>
          <w:szCs w:val="20"/>
        </w:rPr>
      </w:pPr>
    </w:p>
    <w:p w:rsidR="00A10D9F" w:rsidRPr="00CA5801" w:rsidRDefault="00A10D9F" w:rsidP="00061F6A">
      <w:pPr>
        <w:rPr>
          <w:rFonts w:ascii="Times New Roman" w:hAnsi="Times New Roman" w:cs="Times New Roman"/>
          <w:color w:val="000000" w:themeColor="text1"/>
          <w:sz w:val="20"/>
          <w:szCs w:val="20"/>
        </w:rPr>
      </w:pPr>
    </w:p>
    <w:p w:rsidR="00061F6A" w:rsidRPr="00CA5801" w:rsidRDefault="00061F6A" w:rsidP="00061F6A">
      <w:pPr>
        <w:rPr>
          <w:rFonts w:ascii="Times New Roman" w:hAnsi="Times New Roman" w:cs="Times New Roman"/>
          <w:color w:val="000000" w:themeColor="text1"/>
          <w:sz w:val="20"/>
          <w:szCs w:val="20"/>
        </w:rPr>
        <w:sectPr w:rsidR="00061F6A" w:rsidRPr="00CA5801" w:rsidSect="001C6FD8">
          <w:pgSz w:w="15840" w:h="12240" w:orient="landscape"/>
          <w:pgMar w:top="1440" w:right="1440" w:bottom="1440" w:left="1440" w:header="709" w:footer="709" w:gutter="0"/>
          <w:cols w:space="708"/>
          <w:docGrid w:linePitch="360"/>
        </w:sectPr>
      </w:pPr>
    </w:p>
    <w:p w:rsidR="00385F7B" w:rsidRPr="00CA5801" w:rsidRDefault="00385F7B" w:rsidP="00261768">
      <w:pPr>
        <w:pBdr>
          <w:bottom w:val="single" w:sz="4" w:space="1" w:color="FFFFFF" w:themeColor="background1"/>
        </w:pBdr>
        <w:spacing w:line="240" w:lineRule="auto"/>
        <w:rPr>
          <w:rFonts w:ascii="Times New Roman" w:hAnsi="Times New Roman" w:cs="Times New Roman"/>
          <w:color w:val="000000" w:themeColor="text1"/>
          <w:sz w:val="20"/>
          <w:szCs w:val="20"/>
        </w:rPr>
      </w:pPr>
      <w:r w:rsidRPr="00CA5801">
        <w:rPr>
          <w:rFonts w:ascii="Times New Roman" w:hAnsi="Times New Roman" w:cs="Times New Roman"/>
          <w:noProof/>
          <w:color w:val="000000" w:themeColor="text1"/>
          <w:sz w:val="20"/>
          <w:szCs w:val="20"/>
          <w:lang w:val="en-IN" w:eastAsia="en-IN"/>
        </w:rPr>
        <w:lastRenderedPageBreak/>
        <w:drawing>
          <wp:anchor distT="0" distB="0" distL="114300" distR="114300" simplePos="0" relativeHeight="251659776" behindDoc="0" locked="0" layoutInCell="1" allowOverlap="1">
            <wp:simplePos x="0" y="0"/>
            <wp:positionH relativeFrom="column">
              <wp:posOffset>1308735</wp:posOffset>
            </wp:positionH>
            <wp:positionV relativeFrom="paragraph">
              <wp:align>top</wp:align>
            </wp:positionV>
            <wp:extent cx="5947410" cy="5020310"/>
            <wp:effectExtent l="19050" t="0" r="0" b="0"/>
            <wp:wrapSquare wrapText="bothSides"/>
            <wp:docPr id="5" name="Picture 1" descr="D:\My FILES &amp; FOLDERS\Desktop\RESEARCH\EVALUATION ARTICLE\RESUB 1\cor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RESUB 1\corr (4).png"/>
                    <pic:cNvPicPr>
                      <a:picLocks noChangeAspect="1" noChangeArrowheads="1"/>
                    </pic:cNvPicPr>
                  </pic:nvPicPr>
                  <pic:blipFill>
                    <a:blip r:embed="rId15"/>
                    <a:srcRect/>
                    <a:stretch>
                      <a:fillRect/>
                    </a:stretch>
                  </pic:blipFill>
                  <pic:spPr bwMode="auto">
                    <a:xfrm>
                      <a:off x="0" y="0"/>
                      <a:ext cx="5947410" cy="5020310"/>
                    </a:xfrm>
                    <a:prstGeom prst="rect">
                      <a:avLst/>
                    </a:prstGeom>
                    <a:noFill/>
                    <a:ln w="9525">
                      <a:noFill/>
                      <a:miter lim="800000"/>
                      <a:headEnd/>
                      <a:tailEnd/>
                    </a:ln>
                  </pic:spPr>
                </pic:pic>
              </a:graphicData>
            </a:graphic>
          </wp:anchor>
        </w:drawing>
      </w:r>
      <w:r w:rsidR="00261768">
        <w:rPr>
          <w:rFonts w:ascii="Times New Roman" w:hAnsi="Times New Roman" w:cs="Times New Roman"/>
          <w:color w:val="000000" w:themeColor="text1"/>
          <w:sz w:val="20"/>
          <w:szCs w:val="20"/>
        </w:rPr>
        <w:br w:type="textWrapping" w:clear="all"/>
      </w:r>
    </w:p>
    <w:p w:rsidR="00385F7B" w:rsidRPr="00CA5801" w:rsidRDefault="00385F7B" w:rsidP="00385F7B">
      <w:pPr>
        <w:pBdr>
          <w:bottom w:val="single" w:sz="4" w:space="1" w:color="FFFFFF" w:themeColor="background1"/>
        </w:pBdr>
        <w:spacing w:line="240" w:lineRule="auto"/>
        <w:jc w:val="center"/>
        <w:rPr>
          <w:rFonts w:ascii="Times New Roman" w:hAnsi="Times New Roman" w:cs="Times New Roman"/>
          <w:color w:val="000000" w:themeColor="text1"/>
          <w:sz w:val="20"/>
          <w:szCs w:val="20"/>
        </w:rPr>
      </w:pPr>
    </w:p>
    <w:p w:rsidR="002829B6" w:rsidRPr="002829B6" w:rsidRDefault="002829B6" w:rsidP="002829B6">
      <w:pPr>
        <w:pBdr>
          <w:bottom w:val="single" w:sz="4" w:space="1" w:color="FFFFFF" w:themeColor="background1"/>
        </w:pBdr>
        <w:spacing w:line="240" w:lineRule="auto"/>
        <w:jc w:val="center"/>
        <w:rPr>
          <w:rFonts w:ascii="Arial" w:hAnsi="Arial" w:cs="Arial"/>
          <w:b/>
          <w:color w:val="000000" w:themeColor="text1"/>
          <w:sz w:val="20"/>
          <w:szCs w:val="20"/>
        </w:rPr>
      </w:pPr>
      <w:r w:rsidRPr="002829B6">
        <w:rPr>
          <w:rFonts w:ascii="Arial" w:hAnsi="Arial" w:cs="Arial"/>
          <w:b/>
          <w:color w:val="000000" w:themeColor="text1"/>
          <w:sz w:val="20"/>
          <w:szCs w:val="20"/>
        </w:rPr>
        <w:t>Fig 1: Estimates of the correlation coefficient among different pairs of characters in salad cucumber</w:t>
      </w:r>
    </w:p>
    <w:p w:rsidR="0094286D" w:rsidRPr="00CA5801" w:rsidRDefault="0094286D" w:rsidP="002829B6">
      <w:pPr>
        <w:jc w:val="center"/>
        <w:rPr>
          <w:rFonts w:ascii="Times New Roman" w:hAnsi="Times New Roman" w:cs="Times New Roman"/>
          <w:color w:val="000000" w:themeColor="text1"/>
          <w:sz w:val="20"/>
          <w:szCs w:val="20"/>
        </w:rPr>
      </w:pPr>
    </w:p>
    <w:tbl>
      <w:tblPr>
        <w:tblStyle w:val="TableGrid"/>
        <w:tblpPr w:leftFromText="180" w:rightFromText="180" w:vertAnchor="text" w:horzAnchor="margin" w:tblpXSpec="center" w:tblpY="1092"/>
        <w:tblW w:w="4506" w:type="pct"/>
        <w:tblLayout w:type="fixed"/>
        <w:tblLook w:val="0020"/>
      </w:tblPr>
      <w:tblGrid>
        <w:gridCol w:w="4503"/>
        <w:gridCol w:w="1843"/>
        <w:gridCol w:w="1843"/>
        <w:gridCol w:w="1985"/>
        <w:gridCol w:w="1700"/>
      </w:tblGrid>
      <w:tr w:rsidR="00061F6A" w:rsidRPr="00CA5801" w:rsidTr="00C3741B">
        <w:trPr>
          <w:trHeight w:val="474"/>
        </w:trPr>
        <w:tc>
          <w:tcPr>
            <w:tcW w:w="1896" w:type="pct"/>
            <w:vAlign w:val="center"/>
          </w:tcPr>
          <w:p w:rsidR="00061F6A" w:rsidRPr="00C3741B" w:rsidRDefault="00061F6A" w:rsidP="00C3741B">
            <w:pPr>
              <w:pStyle w:val="Compact"/>
              <w:spacing w:after="0"/>
              <w:jc w:val="center"/>
              <w:rPr>
                <w:rFonts w:ascii="Arial" w:hAnsi="Arial" w:cs="Arial"/>
                <w:b/>
                <w:color w:val="000000" w:themeColor="text1"/>
                <w:sz w:val="20"/>
                <w:szCs w:val="20"/>
              </w:rPr>
            </w:pPr>
            <w:r w:rsidRPr="00C3741B">
              <w:rPr>
                <w:rFonts w:ascii="Arial" w:hAnsi="Arial" w:cs="Arial"/>
                <w:b/>
                <w:color w:val="000000" w:themeColor="text1"/>
                <w:sz w:val="20"/>
                <w:szCs w:val="20"/>
              </w:rPr>
              <w:t>Traits</w:t>
            </w:r>
          </w:p>
        </w:tc>
        <w:tc>
          <w:tcPr>
            <w:tcW w:w="776" w:type="pct"/>
            <w:vAlign w:val="center"/>
          </w:tcPr>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PCV (%)</w:t>
            </w:r>
          </w:p>
        </w:tc>
        <w:tc>
          <w:tcPr>
            <w:tcW w:w="776" w:type="pct"/>
            <w:vAlign w:val="center"/>
          </w:tcPr>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GCV (%)</w:t>
            </w:r>
          </w:p>
        </w:tc>
        <w:tc>
          <w:tcPr>
            <w:tcW w:w="836" w:type="pct"/>
            <w:vAlign w:val="center"/>
          </w:tcPr>
          <w:p w:rsidR="00061F6A" w:rsidRPr="00C3741B" w:rsidRDefault="00061F6A" w:rsidP="00C3741B">
            <w:pPr>
              <w:pStyle w:val="Compact"/>
              <w:jc w:val="center"/>
              <w:rPr>
                <w:rFonts w:ascii="Arial" w:hAnsi="Arial" w:cs="Arial"/>
                <w:b/>
                <w:color w:val="000000" w:themeColor="text1"/>
                <w:sz w:val="20"/>
                <w:szCs w:val="20"/>
                <w:vertAlign w:val="subscript"/>
              </w:rPr>
            </w:pPr>
            <w:r w:rsidRPr="00C3741B">
              <w:rPr>
                <w:rFonts w:ascii="Arial" w:hAnsi="Arial" w:cs="Arial"/>
                <w:b/>
                <w:color w:val="000000" w:themeColor="text1"/>
                <w:sz w:val="20"/>
                <w:szCs w:val="20"/>
              </w:rPr>
              <w:t>h</w:t>
            </w:r>
            <w:r w:rsidRPr="00C3741B">
              <w:rPr>
                <w:rFonts w:ascii="Arial" w:hAnsi="Arial" w:cs="Arial"/>
                <w:b/>
                <w:color w:val="000000" w:themeColor="text1"/>
                <w:sz w:val="20"/>
                <w:szCs w:val="20"/>
                <w:vertAlign w:val="superscript"/>
              </w:rPr>
              <w:t xml:space="preserve">2 </w:t>
            </w:r>
            <w:r w:rsidRPr="00C3741B">
              <w:rPr>
                <w:rFonts w:ascii="Arial" w:hAnsi="Arial" w:cs="Arial"/>
                <w:b/>
                <w:color w:val="000000" w:themeColor="text1"/>
                <w:sz w:val="20"/>
                <w:szCs w:val="20"/>
                <w:vertAlign w:val="subscript"/>
              </w:rPr>
              <w:t>bs</w:t>
            </w:r>
          </w:p>
        </w:tc>
        <w:tc>
          <w:tcPr>
            <w:tcW w:w="716" w:type="pct"/>
            <w:vAlign w:val="center"/>
          </w:tcPr>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Genetic advance</w:t>
            </w:r>
          </w:p>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 (i=5%)</w:t>
            </w:r>
          </w:p>
        </w:tc>
      </w:tr>
      <w:tr w:rsidR="00061F6A" w:rsidRPr="00CA5801" w:rsidTr="00C3741B">
        <w:trPr>
          <w:trHeight w:val="27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anthesis</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8.78</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8.21</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87.4</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15.82</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Node at which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emerged</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26.32</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22.52</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73.2</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39.69</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Node at which parthenocarpic expression occurred</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29.67</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24.98</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70.9</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43.32</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Node at which clustered fruit appeared</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22.74</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18.12</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63.5</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29.74</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Parthenocarpic fruit set percentage</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27.05</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26.38</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95.1</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53.00</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Parthenocarpic fruit expansion percentage</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21.75</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21.49</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97.7</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43.76</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Average fruit weight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14.17</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11.90</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70.5</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20.59</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Fruit length</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16.16</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15.70</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94.5</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31.43</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harvest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10.45</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10.02</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92.0</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19.79</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Number of fruits per plant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40.84</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29.41</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51.8</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43.62</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Yield per plant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20.70</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14.78</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51.0</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21.73</w:t>
            </w:r>
          </w:p>
        </w:tc>
      </w:tr>
    </w:tbl>
    <w:p w:rsidR="00C3741B" w:rsidRDefault="00BD073F" w:rsidP="00DD1659">
      <w:pPr>
        <w:spacing w:after="0" w:line="240" w:lineRule="auto"/>
        <w:rPr>
          <w:rFonts w:ascii="Arial" w:hAnsi="Arial" w:cs="Arial"/>
          <w:b/>
          <w:color w:val="000000" w:themeColor="text1"/>
          <w:sz w:val="20"/>
          <w:szCs w:val="20"/>
        </w:rPr>
      </w:pPr>
      <w:r w:rsidRPr="00C3741B">
        <w:rPr>
          <w:rFonts w:ascii="Arial" w:hAnsi="Arial" w:cs="Arial"/>
          <w:b/>
          <w:color w:val="000000" w:themeColor="text1"/>
          <w:sz w:val="20"/>
          <w:szCs w:val="20"/>
        </w:rPr>
        <w:t>Table 2</w:t>
      </w:r>
      <w:r w:rsidR="00DD1659" w:rsidRPr="00C3741B">
        <w:rPr>
          <w:rFonts w:ascii="Arial" w:hAnsi="Arial" w:cs="Arial"/>
          <w:b/>
          <w:color w:val="000000" w:themeColor="text1"/>
          <w:sz w:val="20"/>
          <w:szCs w:val="20"/>
        </w:rPr>
        <w:t>: Estimates of phenotypic (PCV) and genotypic (GCV) coefficients of variation, heritability and genetic advance i</w:t>
      </w:r>
      <w:r w:rsidR="00C3741B">
        <w:rPr>
          <w:rFonts w:ascii="Arial" w:hAnsi="Arial" w:cs="Arial"/>
          <w:b/>
          <w:color w:val="000000" w:themeColor="text1"/>
          <w:sz w:val="20"/>
          <w:szCs w:val="20"/>
        </w:rPr>
        <w:t>n percent of mean for different</w:t>
      </w:r>
      <w:r w:rsidR="00C3741B" w:rsidRPr="00C3741B">
        <w:rPr>
          <w:rFonts w:ascii="Arial" w:hAnsi="Arial" w:cs="Arial"/>
          <w:b/>
          <w:color w:val="000000" w:themeColor="text1"/>
          <w:sz w:val="20"/>
          <w:szCs w:val="20"/>
        </w:rPr>
        <w:t xml:space="preserve"> traits in salad cucumber</w:t>
      </w:r>
    </w:p>
    <w:p w:rsidR="00C3741B" w:rsidRDefault="00C3741B" w:rsidP="00DD1659">
      <w:pPr>
        <w:spacing w:after="0" w:line="240" w:lineRule="auto"/>
        <w:rPr>
          <w:rFonts w:ascii="Arial" w:hAnsi="Arial" w:cs="Arial"/>
          <w:b/>
          <w:color w:val="000000" w:themeColor="text1"/>
          <w:sz w:val="20"/>
          <w:szCs w:val="20"/>
        </w:rPr>
      </w:pPr>
    </w:p>
    <w:p w:rsidR="00C3741B" w:rsidRPr="00C3741B" w:rsidRDefault="00C3741B" w:rsidP="00DD1659">
      <w:pPr>
        <w:spacing w:after="0" w:line="240" w:lineRule="auto"/>
        <w:rPr>
          <w:rFonts w:ascii="Arial" w:hAnsi="Arial" w:cs="Arial"/>
          <w:b/>
          <w:color w:val="000000" w:themeColor="text1"/>
          <w:sz w:val="20"/>
          <w:szCs w:val="20"/>
        </w:rPr>
      </w:pPr>
    </w:p>
    <w:p w:rsidR="0094286D" w:rsidRPr="00CA5801" w:rsidRDefault="0094286D" w:rsidP="00061F6A">
      <w:pPr>
        <w:spacing w:after="0" w:line="240" w:lineRule="auto"/>
        <w:rPr>
          <w:rFonts w:ascii="Times New Roman" w:hAnsi="Times New Roman" w:cs="Times New Roman"/>
          <w:color w:val="000000" w:themeColor="text1"/>
          <w:sz w:val="20"/>
          <w:szCs w:val="20"/>
        </w:rPr>
      </w:pPr>
    </w:p>
    <w:p w:rsidR="00DD1659" w:rsidRPr="00C3741B" w:rsidRDefault="00DD1659"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PCV: </w:t>
      </w:r>
      <w:r w:rsidR="000D40B2" w:rsidRPr="00C3741B">
        <w:rPr>
          <w:rFonts w:ascii="Arial" w:hAnsi="Arial" w:cs="Arial"/>
          <w:color w:val="000000" w:themeColor="text1"/>
          <w:sz w:val="4"/>
          <w:szCs w:val="4"/>
        </w:rPr>
        <w:t>“</w:t>
      </w:r>
      <w:r w:rsidRPr="00C3741B">
        <w:rPr>
          <w:rFonts w:ascii="Arial" w:hAnsi="Arial" w:cs="Arial"/>
          <w:color w:val="000000" w:themeColor="text1"/>
          <w:sz w:val="20"/>
          <w:szCs w:val="20"/>
        </w:rPr>
        <w:t>Phenotypic Coefficient of Variation {&gt;20 % - High (H), 10 – 20 % - Moderate (M), &lt;10% - Low (L)}</w:t>
      </w:r>
    </w:p>
    <w:p w:rsidR="00061F6A" w:rsidRPr="00C3741B" w:rsidRDefault="00061F6A"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GCV: Genotypic Coefficient of Variation {&gt;20 % - High (H), 10 – 20 % - Moderate (M), &lt;10% - Low (L)}</w:t>
      </w:r>
    </w:p>
    <w:p w:rsidR="00061F6A" w:rsidRPr="00C3741B" w:rsidRDefault="00061F6A"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h</w:t>
      </w:r>
      <w:r w:rsidRPr="00C3741B">
        <w:rPr>
          <w:rFonts w:ascii="Arial" w:hAnsi="Arial" w:cs="Arial"/>
          <w:color w:val="000000" w:themeColor="text1"/>
          <w:sz w:val="20"/>
          <w:szCs w:val="20"/>
          <w:vertAlign w:val="superscript"/>
        </w:rPr>
        <w:t>2</w:t>
      </w:r>
      <w:r w:rsidRPr="00C3741B">
        <w:rPr>
          <w:rFonts w:ascii="Arial" w:hAnsi="Arial" w:cs="Arial"/>
          <w:color w:val="000000" w:themeColor="text1"/>
          <w:sz w:val="20"/>
          <w:szCs w:val="20"/>
          <w:vertAlign w:val="subscript"/>
        </w:rPr>
        <w:t>bs</w:t>
      </w:r>
      <w:r w:rsidRPr="00C3741B">
        <w:rPr>
          <w:rFonts w:ascii="Arial" w:hAnsi="Arial" w:cs="Arial"/>
          <w:color w:val="000000" w:themeColor="text1"/>
          <w:sz w:val="20"/>
          <w:szCs w:val="20"/>
        </w:rPr>
        <w:t>(%): Heritability in broad sense { &gt;70 % - High (H), 50 – 70 % - Moderate (M), &lt;50% - Low (L)}</w:t>
      </w:r>
    </w:p>
    <w:p w:rsidR="00061F6A" w:rsidRPr="00C3741B" w:rsidRDefault="00061F6A"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Genetic Advance (%) of mean {&gt;25% - High (H), 15 – 25 % - Moderate (M), &lt;15% - Low</w:t>
      </w:r>
      <w:r w:rsidR="000D40B2" w:rsidRPr="00C3741B">
        <w:rPr>
          <w:rFonts w:ascii="Arial" w:hAnsi="Arial" w:cs="Arial"/>
          <w:color w:val="000000" w:themeColor="text1"/>
          <w:sz w:val="4"/>
          <w:szCs w:val="4"/>
        </w:rPr>
        <w:t>”</w:t>
      </w:r>
      <w:r w:rsidRPr="00C3741B">
        <w:rPr>
          <w:rFonts w:ascii="Arial" w:hAnsi="Arial" w:cs="Arial"/>
          <w:color w:val="000000" w:themeColor="text1"/>
          <w:sz w:val="20"/>
          <w:szCs w:val="20"/>
        </w:rPr>
        <w:t xml:space="preserve"> (L)}</w:t>
      </w:r>
    </w:p>
    <w:p w:rsidR="00061F6A" w:rsidRPr="00CA5801" w:rsidRDefault="00061F6A" w:rsidP="00061F6A">
      <w:pPr>
        <w:jc w:val="both"/>
        <w:rPr>
          <w:rFonts w:ascii="Times New Roman" w:hAnsi="Times New Roman" w:cs="Times New Roman"/>
          <w:color w:val="000000" w:themeColor="text1"/>
          <w:sz w:val="24"/>
          <w:szCs w:val="24"/>
        </w:rPr>
      </w:pPr>
    </w:p>
    <w:p w:rsidR="00A15316" w:rsidRPr="00CA5801" w:rsidRDefault="00A15316" w:rsidP="00061F6A">
      <w:pPr>
        <w:ind w:firstLine="720"/>
        <w:rPr>
          <w:rFonts w:ascii="Times New Roman" w:hAnsi="Times New Roman" w:cs="Times New Roman"/>
          <w:color w:val="000000" w:themeColor="text1"/>
          <w:sz w:val="20"/>
          <w:szCs w:val="20"/>
        </w:rPr>
        <w:sectPr w:rsidR="00A15316" w:rsidRPr="00CA5801" w:rsidSect="001C6FD8">
          <w:pgSz w:w="15840" w:h="12240" w:orient="landscape"/>
          <w:pgMar w:top="1440" w:right="1440" w:bottom="1440" w:left="1440" w:header="709" w:footer="709" w:gutter="0"/>
          <w:cols w:space="708"/>
          <w:docGrid w:linePitch="360"/>
        </w:sectPr>
      </w:pPr>
    </w:p>
    <w:p w:rsidR="0002577B" w:rsidRPr="00CA5801" w:rsidRDefault="0002577B" w:rsidP="00A15316">
      <w:pPr>
        <w:rPr>
          <w:rFonts w:ascii="Times New Roman" w:hAnsi="Times New Roman" w:cs="Times New Roman"/>
          <w:b/>
          <w:color w:val="000000" w:themeColor="text1"/>
          <w:sz w:val="24"/>
          <w:szCs w:val="24"/>
        </w:rPr>
      </w:pPr>
    </w:p>
    <w:p w:rsidR="0002577B" w:rsidRPr="00CA5801" w:rsidRDefault="001C42A1" w:rsidP="0002577B">
      <w:pPr>
        <w:jc w:val="center"/>
        <w:rPr>
          <w:color w:val="000000" w:themeColor="text1"/>
        </w:rPr>
      </w:pPr>
      <w:r w:rsidRPr="001C42A1">
        <w:rPr>
          <w:noProof/>
          <w:color w:val="000000" w:themeColor="text1"/>
          <w:lang w:eastAsia="zh-TW"/>
        </w:rPr>
        <w:pict>
          <v:shapetype id="_x0000_t202" coordsize="21600,21600" o:spt="202" path="m,l,21600r21600,l21600,xe">
            <v:stroke joinstyle="miter"/>
            <v:path gradientshapeok="t" o:connecttype="rect"/>
          </v:shapetype>
          <v:shape id="_x0000_s1029" type="#_x0000_t202" style="position:absolute;left:0;text-align:left;margin-left:51.1pt;margin-top:150.4pt;width:27.9pt;height:21.5pt;z-index:251656704;mso-width-relative:margin;mso-height-relative:margin" filled="f" stroked="f">
            <v:textbox style="mso-next-textbox:#_x0000_s1029">
              <w:txbxContent>
                <w:p w:rsidR="008761E1" w:rsidRPr="00BD7F5A" w:rsidRDefault="008761E1" w:rsidP="0002577B">
                  <w:pPr>
                    <w:rPr>
                      <w:rFonts w:ascii="Times New Roman" w:hAnsi="Times New Roman" w:cs="Times New Roman"/>
                      <w:b/>
                      <w:color w:val="FFFFFF" w:themeColor="background1"/>
                      <w:sz w:val="24"/>
                      <w:szCs w:val="24"/>
                    </w:rPr>
                  </w:pPr>
                  <w:r w:rsidRPr="00BD7F5A">
                    <w:rPr>
                      <w:rFonts w:ascii="Times New Roman" w:hAnsi="Times New Roman" w:cs="Times New Roman"/>
                      <w:b/>
                      <w:color w:val="FFFFFF" w:themeColor="background1"/>
                      <w:sz w:val="24"/>
                      <w:szCs w:val="24"/>
                    </w:rPr>
                    <w:t>A</w:t>
                  </w:r>
                </w:p>
              </w:txbxContent>
            </v:textbox>
          </v:shape>
        </w:pict>
      </w:r>
      <w:r w:rsidR="0002577B" w:rsidRPr="00CA5801">
        <w:rPr>
          <w:noProof/>
          <w:color w:val="000000" w:themeColor="text1"/>
          <w:lang w:val="en-IN" w:eastAsia="en-IN"/>
        </w:rPr>
        <w:drawing>
          <wp:inline distT="0" distB="0" distL="0" distR="0">
            <wp:extent cx="4931777" cy="2219632"/>
            <wp:effectExtent l="19050" t="0" r="2173" b="0"/>
            <wp:docPr id="1" name="Picture 1" descr="D:\My FILES &amp; FOLDERS\Desktop\RESEARCH\EVALUATION ARTICLE\photos\IMG2023123010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photos\IMG20231230102744.jpg"/>
                    <pic:cNvPicPr>
                      <a:picLocks noChangeAspect="1" noChangeArrowheads="1"/>
                    </pic:cNvPicPr>
                  </pic:nvPicPr>
                  <pic:blipFill>
                    <a:blip r:embed="rId16" cstate="print">
                      <a:lum bright="10000" contrast="20000"/>
                    </a:blip>
                    <a:srcRect/>
                    <a:stretch>
                      <a:fillRect/>
                    </a:stretch>
                  </pic:blipFill>
                  <pic:spPr bwMode="auto">
                    <a:xfrm>
                      <a:off x="0" y="0"/>
                      <a:ext cx="4934684" cy="2220940"/>
                    </a:xfrm>
                    <a:prstGeom prst="rect">
                      <a:avLst/>
                    </a:prstGeom>
                    <a:noFill/>
                    <a:ln w="9525">
                      <a:noFill/>
                      <a:miter lim="800000"/>
                      <a:headEnd/>
                      <a:tailEnd/>
                    </a:ln>
                  </pic:spPr>
                </pic:pic>
              </a:graphicData>
            </a:graphic>
          </wp:inline>
        </w:drawing>
      </w:r>
    </w:p>
    <w:p w:rsidR="0002577B" w:rsidRPr="00C3741B" w:rsidRDefault="00753333" w:rsidP="0002577B">
      <w:pPr>
        <w:jc w:val="center"/>
        <w:rPr>
          <w:rFonts w:ascii="Arial" w:hAnsi="Arial" w:cs="Arial"/>
          <w:b/>
          <w:color w:val="000000" w:themeColor="text1"/>
          <w:sz w:val="20"/>
          <w:szCs w:val="20"/>
        </w:rPr>
      </w:pPr>
      <w:r w:rsidRPr="00C3741B">
        <w:rPr>
          <w:rFonts w:ascii="Arial" w:hAnsi="Arial" w:cs="Arial"/>
          <w:b/>
          <w:color w:val="000000" w:themeColor="text1"/>
          <w:sz w:val="20"/>
          <w:szCs w:val="20"/>
        </w:rPr>
        <w:t xml:space="preserve">Fig 2: </w:t>
      </w:r>
      <w:r w:rsidR="0002577B" w:rsidRPr="00C3741B">
        <w:rPr>
          <w:rFonts w:ascii="Arial" w:hAnsi="Arial" w:cs="Arial"/>
          <w:b/>
          <w:color w:val="000000" w:themeColor="text1"/>
          <w:sz w:val="20"/>
          <w:szCs w:val="20"/>
        </w:rPr>
        <w:t>A. General view of crop</w:t>
      </w:r>
    </w:p>
    <w:p w:rsidR="0002577B" w:rsidRPr="00CA5801" w:rsidRDefault="0002577B" w:rsidP="0002577B">
      <w:pPr>
        <w:jc w:val="center"/>
        <w:rPr>
          <w:color w:val="000000" w:themeColor="text1"/>
        </w:rPr>
      </w:pPr>
    </w:p>
    <w:p w:rsidR="0002577B" w:rsidRPr="00CA5801" w:rsidRDefault="001C42A1" w:rsidP="0002577B">
      <w:pPr>
        <w:rPr>
          <w:color w:val="000000" w:themeColor="text1"/>
        </w:rPr>
      </w:pPr>
      <w:r w:rsidRPr="001C42A1">
        <w:rPr>
          <w:noProof/>
          <w:color w:val="000000" w:themeColor="text1"/>
        </w:rPr>
        <w:pict>
          <v:shape id="_x0000_s1031" type="#_x0000_t202" style="position:absolute;margin-left:11.2pt;margin-top:205.95pt;width:27.9pt;height:21.5pt;z-index:251657728;mso-width-relative:margin;mso-height-relative:margin" filled="f" stroked="f">
            <v:textbox style="mso-next-textbox:#_x0000_s1031">
              <w:txbxContent>
                <w:p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B</w:t>
                  </w:r>
                </w:p>
              </w:txbxContent>
            </v:textbox>
          </v:shape>
        </w:pict>
      </w:r>
      <w:r w:rsidRPr="001C42A1">
        <w:rPr>
          <w:noProof/>
          <w:color w:val="000000" w:themeColor="text1"/>
        </w:rPr>
        <w:pict>
          <v:shape id="_x0000_s1030" type="#_x0000_t202" style="position:absolute;margin-left:312.2pt;margin-top:205.95pt;width:27.9pt;height:21.5pt;z-index:251658752;mso-width-relative:margin;mso-height-relative:margin" filled="f" stroked="f">
            <v:textbox style="mso-next-textbox:#_x0000_s1030">
              <w:txbxContent>
                <w:p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C</w:t>
                  </w:r>
                </w:p>
              </w:txbxContent>
            </v:textbox>
          </v:shape>
        </w:pict>
      </w:r>
      <w:r w:rsidR="0002577B" w:rsidRPr="00CA5801">
        <w:rPr>
          <w:noProof/>
          <w:color w:val="000000" w:themeColor="text1"/>
          <w:lang w:val="en-IN" w:eastAsia="en-IN"/>
        </w:rPr>
        <w:drawing>
          <wp:inline distT="0" distB="0" distL="0" distR="0">
            <wp:extent cx="3848100" cy="2942303"/>
            <wp:effectExtent l="19050" t="0" r="0" b="0"/>
            <wp:docPr id="2" name="Picture 2" descr="D:\My FILES &amp; FOLDERS\Desktop\RESEARCH\EVALUATION ARTICLE\photos\IMG2023020310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FILES &amp; FOLDERS\Desktop\RESEARCH\EVALUATION ARTICLE\photos\IMG20230203105822.jpg"/>
                    <pic:cNvPicPr>
                      <a:picLocks noChangeAspect="1" noChangeArrowheads="1"/>
                    </pic:cNvPicPr>
                  </pic:nvPicPr>
                  <pic:blipFill>
                    <a:blip r:embed="rId17" cstate="print">
                      <a:lum bright="10000" contrast="10000"/>
                    </a:blip>
                    <a:srcRect l="3150" r="8384" b="9728"/>
                    <a:stretch>
                      <a:fillRect/>
                    </a:stretch>
                  </pic:blipFill>
                  <pic:spPr bwMode="auto">
                    <a:xfrm rot="10800000">
                      <a:off x="0" y="0"/>
                      <a:ext cx="3848100" cy="2942303"/>
                    </a:xfrm>
                    <a:prstGeom prst="rect">
                      <a:avLst/>
                    </a:prstGeom>
                    <a:noFill/>
                    <a:ln w="9525">
                      <a:noFill/>
                      <a:miter lim="800000"/>
                      <a:headEnd/>
                      <a:tailEnd/>
                    </a:ln>
                  </pic:spPr>
                </pic:pic>
              </a:graphicData>
            </a:graphic>
          </wp:inline>
        </w:drawing>
      </w:r>
      <w:r w:rsidR="0002577B" w:rsidRPr="00CA5801">
        <w:rPr>
          <w:noProof/>
          <w:color w:val="000000" w:themeColor="text1"/>
          <w:lang w:val="en-IN" w:eastAsia="en-IN"/>
        </w:rPr>
        <w:drawing>
          <wp:inline distT="0" distB="0" distL="0" distR="0">
            <wp:extent cx="1881075" cy="2942303"/>
            <wp:effectExtent l="19050" t="0" r="4875" b="0"/>
            <wp:docPr id="3" name="Picture 3" descr="D:\My FILES &amp; FOLDERS\Desktop\RESEARCH\EVALUATION ARTICLE\photos\IMG20230815083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FILES &amp; FOLDERS\Desktop\RESEARCH\EVALUATION ARTICLE\photos\IMG20230815083055.jpg"/>
                    <pic:cNvPicPr>
                      <a:picLocks noChangeAspect="1" noChangeArrowheads="1"/>
                    </pic:cNvPicPr>
                  </pic:nvPicPr>
                  <pic:blipFill>
                    <a:blip r:embed="rId18" cstate="print">
                      <a:lum bright="10000" contrast="10000"/>
                    </a:blip>
                    <a:srcRect b="41223"/>
                    <a:stretch>
                      <a:fillRect/>
                    </a:stretch>
                  </pic:blipFill>
                  <pic:spPr bwMode="auto">
                    <a:xfrm>
                      <a:off x="0" y="0"/>
                      <a:ext cx="1884438" cy="2947563"/>
                    </a:xfrm>
                    <a:prstGeom prst="rect">
                      <a:avLst/>
                    </a:prstGeom>
                    <a:noFill/>
                    <a:ln w="9525">
                      <a:noFill/>
                      <a:miter lim="800000"/>
                      <a:headEnd/>
                      <a:tailEnd/>
                    </a:ln>
                  </pic:spPr>
                </pic:pic>
              </a:graphicData>
            </a:graphic>
          </wp:inline>
        </w:drawing>
      </w:r>
    </w:p>
    <w:p w:rsidR="00C3741B" w:rsidRDefault="0092313A" w:rsidP="00C3741B">
      <w:pPr>
        <w:rPr>
          <w:rFonts w:ascii="Arial" w:hAnsi="Arial" w:cs="Arial"/>
          <w:b/>
          <w:color w:val="000000" w:themeColor="text1"/>
          <w:sz w:val="20"/>
          <w:szCs w:val="20"/>
        </w:rPr>
      </w:pPr>
      <w:r>
        <w:rPr>
          <w:rFonts w:ascii="Arial" w:hAnsi="Arial" w:cs="Arial"/>
          <w:b/>
          <w:color w:val="000000" w:themeColor="text1"/>
          <w:sz w:val="20"/>
          <w:szCs w:val="20"/>
        </w:rPr>
        <w:t xml:space="preserve">Fig </w:t>
      </w:r>
      <w:r w:rsidR="006D221B">
        <w:rPr>
          <w:rFonts w:ascii="Arial" w:hAnsi="Arial" w:cs="Arial"/>
          <w:b/>
          <w:color w:val="000000" w:themeColor="text1"/>
          <w:sz w:val="20"/>
          <w:szCs w:val="20"/>
        </w:rPr>
        <w:t xml:space="preserve">2. </w:t>
      </w:r>
      <w:r w:rsidR="0002577B" w:rsidRPr="00C3741B">
        <w:rPr>
          <w:rFonts w:ascii="Arial" w:hAnsi="Arial" w:cs="Arial"/>
          <w:b/>
          <w:color w:val="000000" w:themeColor="text1"/>
          <w:sz w:val="20"/>
          <w:szCs w:val="20"/>
        </w:rPr>
        <w:t xml:space="preserve">B. Stages of parthenocarpy </w:t>
      </w:r>
      <w:r w:rsidR="003638BA" w:rsidRPr="00C3741B">
        <w:rPr>
          <w:rFonts w:ascii="Arial" w:hAnsi="Arial" w:cs="Arial"/>
          <w:b/>
          <w:color w:val="000000" w:themeColor="text1"/>
          <w:sz w:val="20"/>
          <w:szCs w:val="20"/>
        </w:rPr>
        <w:t>as well as</w:t>
      </w:r>
      <w:r w:rsidR="0002577B" w:rsidRPr="00C3741B">
        <w:rPr>
          <w:rFonts w:ascii="Arial" w:hAnsi="Arial" w:cs="Arial"/>
          <w:b/>
          <w:color w:val="000000" w:themeColor="text1"/>
          <w:sz w:val="20"/>
          <w:szCs w:val="20"/>
        </w:rPr>
        <w:t xml:space="preserve"> non-parthenocarpy in cucumber   C. High yielding line </w:t>
      </w:r>
    </w:p>
    <w:p w:rsidR="0002577B" w:rsidRPr="00C3741B" w:rsidRDefault="0002577B" w:rsidP="00C3741B">
      <w:pPr>
        <w:rPr>
          <w:rFonts w:ascii="Arial" w:hAnsi="Arial" w:cs="Arial"/>
          <w:b/>
          <w:color w:val="000000" w:themeColor="text1"/>
          <w:sz w:val="20"/>
          <w:szCs w:val="20"/>
        </w:rPr>
      </w:pPr>
      <w:r w:rsidRPr="00C3741B">
        <w:rPr>
          <w:rFonts w:ascii="Arial" w:hAnsi="Arial" w:cs="Arial"/>
          <w:b/>
          <w:color w:val="000000" w:themeColor="text1"/>
          <w:sz w:val="20"/>
          <w:szCs w:val="20"/>
        </w:rPr>
        <w:t>CS 136</w:t>
      </w:r>
    </w:p>
    <w:p w:rsidR="0002577B" w:rsidRPr="00CA5801" w:rsidRDefault="0002577B" w:rsidP="0002577B">
      <w:pPr>
        <w:rPr>
          <w:color w:val="000000" w:themeColor="text1"/>
        </w:rPr>
      </w:pPr>
      <w:r w:rsidRPr="00CA5801">
        <w:rPr>
          <w:rFonts w:ascii="Times New Roman" w:hAnsi="Times New Roman" w:cs="Times New Roman"/>
          <w:color w:val="000000" w:themeColor="text1"/>
          <w:sz w:val="24"/>
          <w:szCs w:val="24"/>
        </w:rPr>
        <w:br w:type="textWrapping" w:clear="all"/>
      </w:r>
    </w:p>
    <w:p w:rsidR="0002577B" w:rsidRPr="00CA5801" w:rsidRDefault="0002577B" w:rsidP="00A15316">
      <w:pPr>
        <w:rPr>
          <w:rFonts w:ascii="Times New Roman" w:hAnsi="Times New Roman" w:cs="Times New Roman"/>
          <w:b/>
          <w:color w:val="000000" w:themeColor="text1"/>
          <w:sz w:val="24"/>
          <w:szCs w:val="24"/>
        </w:rPr>
      </w:pPr>
    </w:p>
    <w:p w:rsidR="0002577B" w:rsidRPr="00CA5801" w:rsidRDefault="0002577B" w:rsidP="00A15316">
      <w:pPr>
        <w:rPr>
          <w:rFonts w:ascii="Times New Roman" w:hAnsi="Times New Roman" w:cs="Times New Roman"/>
          <w:b/>
          <w:color w:val="000000" w:themeColor="text1"/>
          <w:sz w:val="24"/>
          <w:szCs w:val="24"/>
        </w:rPr>
      </w:pPr>
    </w:p>
    <w:p w:rsidR="00C919CC" w:rsidRPr="00CA5801" w:rsidRDefault="00C919CC" w:rsidP="00A15316">
      <w:pPr>
        <w:rPr>
          <w:rFonts w:ascii="Times New Roman" w:hAnsi="Times New Roman" w:cs="Times New Roman"/>
          <w:b/>
          <w:color w:val="000000" w:themeColor="text1"/>
          <w:sz w:val="24"/>
          <w:szCs w:val="24"/>
        </w:rPr>
      </w:pPr>
    </w:p>
    <w:p w:rsidR="001C6FD8" w:rsidRPr="00515B7C" w:rsidRDefault="00515B7C" w:rsidP="00A15316">
      <w:pPr>
        <w:rPr>
          <w:rFonts w:ascii="Arial" w:hAnsi="Arial" w:cs="Arial"/>
          <w:b/>
          <w:color w:val="000000" w:themeColor="text1"/>
        </w:rPr>
      </w:pPr>
      <w:r w:rsidRPr="00515B7C">
        <w:rPr>
          <w:rFonts w:ascii="Arial" w:hAnsi="Arial" w:cs="Arial"/>
          <w:b/>
          <w:color w:val="000000" w:themeColor="text1"/>
        </w:rPr>
        <w:t>REFERENCES</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Ahirwar, C. S., &amp; Singh, D. K. (2018). Assessment of genetic variability in cucumber (Cucumis sativus L.). International Journal of Current Microbiology and Applied Sciences, 7, 813–822.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Al-Jibouri, H. A., Muller, P. A., &amp; Robinson, H. P. (1958). Genotypic and environmental variances and covariances in an upland crop of interspecific origin. Agronomy Journal, 30, 633–636.</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Bhagwat, A., Srinivasa, V., Bhammanakati, S., &amp; Shubh, A. S. (2018). Evaluation of cucumber (Cucumis sativus L.) genotypes under hill zone of Karnataka, India. International Journal of Current Microbiology and Applied Sciences, 7(9), 837–842.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Burton, G. W., &amp; De Vane, E. W. (1953). Estimating heritability in tall fescue (Festuca arundinacea) from replicated clonal material. Agronomy Journal, 45, 478–481.</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Chaudhary, V. I., Kumar, S., &amp; Tank, R. V. (2016). Evaluation of greenhouse cucumbers for various horticultural traits under naturally ventilated polyhouse. Advances in Life Sciences, 5(8), 3320–3327.</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Choudhary, S. (2022). Evaluation of parthenocarpic cucumber (Cucumis sativus L.) cultivars for summer cultivation under insect-proof net house in Indian hot arid region. Annals of Arid Zone, 61(1), 53–59.</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Ene, C. O., Ogbonna, P. E., Agbo, C. U., &amp; Chukwudi, U. P. (2016). Studies of phenotypic and genotypic variation in sixteen cucumber genotypes. Chilean Journal of Agricultural Research, 76, 307–313.</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Gatti, I., Anido, F. L., Vanina, C., Asprelli, P., &amp; Country, E. (2005). Heritability and expected selection response for yield traits in blanched asparagus. Genetics and Molecular Research, 4(1), 67–73.</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Gopinath, P. P., Parsad, R., Joseph, B., &amp; Adarsh, V. S. (2020). GRAPES: General R Shiny Based Analysis Platform Empowered by Statistics. https://www.kaugrapes.com/home. Version 1.0.0. DOI:10.5281/zenodo.492320</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Gou, C., Zhu, P., Meng, Y., Yang, F., Xu, Y., Xia, P., Chen, J., &amp; Li, J. (2022). Evaluation and genetic analysis of parthenocarpic germplasms in cucumber. Genes, 13(2), 225.</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Johnson, H. W., Robinson, H. F., &amp; Comstock, R. E. (1955). Estimates of genetic and environmental variability in soybean. Agronomy Journal, 47, 314–318.</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Kaur, M., &amp; Sharma, P. (2022). Performance of parthenocarpic cucumber (Cucumis sativus L.) genotypes for yield and quality characters under protected environment. Himachal Journal of Agricultural Research, 48(2), 220–224.</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A., Kumar, S., &amp; Pal, A. K. (2008). Genetic variability and characters association for fruit yield and yield traits in cucumber. Indian Journal of Horticulture, 65(4), 423–428.</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P., Edelstein, M., Cardarelli, M., Ferri, E., &amp; Colla, G. (2015). Grafting affects growth, yield, nutrient uptake, and partitioning under cadmium stress in tomato. Horticultural Science, 50, 1654–1661.</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P., Khapte, P. S., Saxena, A., &amp; Kumar, P. (2019). Evaluation of gynoecious cucumber (Cucumis sativus L.) hybrids for early-summer greenhouse production in western Indian arid plains. Indian Journal of Agricultural Sciences, 89, 545–550.</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lastRenderedPageBreak/>
        <w:t>Mehta, P. (2019). Genetic evaluation for fruit yield and related traits in parthenocarpic cucumber. Doctoral dissertation, CSKHPKV, Palampur.</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Murthy, D. S., Prabhakar, B. S., Hebbar, S. S., Srinivas, V., &amp; Prabhakar, M. (2009). Economic feasibility of vegetable production under polyhouse: A case study of capsicum and tomato. Journal of Horticultural Sciences, 4(2), 148–152.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Nagamani, G. V., Kumar, J. S. A., Reddy, T. B. M., Rajesh, A. M., Amarananjundeswara, H., Reddy, R. L. R., &amp;Doddabasappa, B. (2019). Performance of different parthenocarpic cucumber (Cucumis sativus L.) hybrids for yield and yield attributing traits under shade net house. International Journal of Current Microbiology and Applied Sciences, 8, 978–982.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Nwofia, G. E., Amajuoyi, A. N., &amp; Mbah, E. U. (2015). Response of three cucumber varieties (Cucumis sativus L.) to planting season and NPK fertilizer rates in lowland humid tropics: Sex expression, yield and inter-relationships between yield and associated traits. International Journal of Agriculture and Forestry, 5(1), 30–37.</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Panse, V. G., &amp;Sukhatme, P. V. (1957). Statistical Methods for Agricultural Workers. ICAR, New Delhi, pp. 359.</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Patra, S., Singh, D. K., Singh, S. S., &amp; Negi, M. (2023). Assessment of genetic diversity of parthenocarpic cucumber (Cucumis sativus L.) genotypes under polyhouse condition. The Pharma Innovation Journal, 12(7), 1532–1538.</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Ranjan, P., Gangopadhyay, K. K., Bag, M. K., Roy, A., Srivastava, R., Bhardwaj, R., &amp; Dutta, M. (2015). Evaluation of cucumber (Cucumis sativus L.) germplasm for agronomic traits and disease resistance and estimation of genetic variability. Indian Journal of Agricultural Sciences, 85(2), 234–239.</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Sharma, P., Dhillon, N. S., Kumar, P., &amp; Mehta, P. (2019). Evaluation of parthenocarpic cucumber genotypes for fruit yield and its contributing traits under protected environment of N-W Himalayas. International Journal of Chemistry Studies, 3, 4–6.</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Singh, H. P., &amp; Malhotra, S. K. (2012). Current scenario and policy issues for protected cultivation of horticultural crops in India. In Proceedings of National Seminar on Protected Cultivation of Vegetables and Flowers—A Value Chain Approach, CoA, GBPUA&amp;T, Pantnagar, India, 11–12 January, pp. 9–20.</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Singh, A. K., Chandra, P., Shrivastava, R., &amp; Kumar, R. (2015). Influence of varieties and spacing on yield and economics during off-season cucumber production under protected condition in North Indian plains. Vegetable Science, 42(2), 71–75.</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Singh, S. S., Yadav, G. C., &amp;Kathayat, K. (2018). Study of genetic variability in cucumber. Journal of Hill Agriculture, 9(1), 39–43.</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Thapliyal, V. (2017). Heterosis and combining ability for yield and yield attributing traits of parthenocarpic cucumber (Cucumis sativus L.) under poly-net house conditions. Doctoral dissertation, Punjab Agricultural University, Ludhiana.</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Tripathi, V., Singh, V. K., Bhardwaj, A., Singh, R. S., Srinivasaraghavan, A., &amp; Kumari, A. (2021). Mean performance and genetic variability of parthenocarpicgynoecious cucumber inbreds under protected conditions of Eastern India. Journal of Current Opinion in Crop Science, 2(2), 178–183.</w:t>
      </w:r>
    </w:p>
    <w:p w:rsidR="00515B7C" w:rsidRPr="00CA5801" w:rsidRDefault="00515B7C" w:rsidP="00515B7C">
      <w:pPr>
        <w:jc w:val="both"/>
        <w:rPr>
          <w:rFonts w:ascii="Times New Roman" w:hAnsi="Times New Roman" w:cs="Times New Roman"/>
          <w:color w:val="000000" w:themeColor="text1"/>
          <w:sz w:val="24"/>
          <w:szCs w:val="24"/>
        </w:rPr>
        <w:sectPr w:rsidR="00515B7C" w:rsidRPr="00CA5801" w:rsidSect="00A15316">
          <w:pgSz w:w="12240" w:h="15840"/>
          <w:pgMar w:top="1440" w:right="1440" w:bottom="1440" w:left="1440" w:header="709" w:footer="709" w:gutter="0"/>
          <w:cols w:space="708"/>
          <w:docGrid w:linePitch="360"/>
        </w:sectPr>
      </w:pPr>
    </w:p>
    <w:p w:rsidR="00061F6A" w:rsidRPr="00CA5801" w:rsidRDefault="00061F6A" w:rsidP="00DE75C8">
      <w:pPr>
        <w:rPr>
          <w:rFonts w:ascii="Times New Roman" w:hAnsi="Times New Roman" w:cs="Times New Roman"/>
          <w:color w:val="000000" w:themeColor="text1"/>
          <w:sz w:val="20"/>
          <w:szCs w:val="20"/>
        </w:rPr>
      </w:pPr>
    </w:p>
    <w:sectPr w:rsidR="00061F6A" w:rsidRPr="00CA5801" w:rsidSect="00B22684">
      <w:pgSz w:w="12240" w:h="15840"/>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4-13T14:09:00Z" w:initials="h">
    <w:p w:rsidR="001869BA" w:rsidRDefault="001869BA">
      <w:pPr>
        <w:pStyle w:val="CommentText"/>
      </w:pPr>
      <w:r>
        <w:rPr>
          <w:rStyle w:val="CommentReference"/>
        </w:rPr>
        <w:annotationRef/>
      </w:r>
      <w:r>
        <w:t>no need to write this in abstract</w:t>
      </w:r>
    </w:p>
    <w:p w:rsidR="001869BA" w:rsidRDefault="001869BA">
      <w:pPr>
        <w:pStyle w:val="CommentText"/>
      </w:pPr>
    </w:p>
  </w:comment>
  <w:comment w:id="2" w:author="hp" w:date="2025-04-13T14:09:00Z" w:initials="h">
    <w:p w:rsidR="001869BA" w:rsidRDefault="001869BA">
      <w:pPr>
        <w:pStyle w:val="CommentText"/>
      </w:pPr>
      <w:r>
        <w:rPr>
          <w:rStyle w:val="CommentReference"/>
        </w:rPr>
        <w:annotationRef/>
      </w:r>
      <w:r>
        <w:t>Start from investigation or study was conducted at department of vegetable science</w:t>
      </w:r>
    </w:p>
  </w:comment>
  <w:comment w:id="3" w:author="hp" w:date="2025-04-13T14:10:00Z" w:initials="h">
    <w:p w:rsidR="00104991" w:rsidRDefault="00104991">
      <w:pPr>
        <w:pStyle w:val="CommentText"/>
      </w:pPr>
      <w:r>
        <w:rPr>
          <w:rStyle w:val="CommentReference"/>
        </w:rPr>
        <w:annotationRef/>
      </w:r>
      <w:r>
        <w:t>reference</w:t>
      </w:r>
    </w:p>
  </w:comment>
  <w:comment w:id="4" w:author="hp" w:date="2025-04-13T14:11:00Z" w:initials="h">
    <w:p w:rsidR="00104991" w:rsidRDefault="00104991">
      <w:pPr>
        <w:pStyle w:val="CommentText"/>
      </w:pPr>
      <w:r>
        <w:rPr>
          <w:rStyle w:val="CommentReference"/>
        </w:rPr>
        <w:annotationRef/>
      </w:r>
      <w:r>
        <w:t>reference</w:t>
      </w:r>
    </w:p>
  </w:comment>
  <w:comment w:id="7" w:author="hp" w:date="2025-04-13T14:12:00Z" w:initials="h">
    <w:p w:rsidR="00850C98" w:rsidRDefault="00850C98">
      <w:pPr>
        <w:pStyle w:val="CommentText"/>
      </w:pPr>
      <w:r>
        <w:rPr>
          <w:rStyle w:val="CommentReference"/>
        </w:rPr>
        <w:annotationRef/>
      </w:r>
      <w:r>
        <w:t>reference</w:t>
      </w:r>
    </w:p>
  </w:comment>
  <w:comment w:id="8" w:author="hp" w:date="2025-04-13T14:13:00Z" w:initials="h">
    <w:p w:rsidR="00850C98" w:rsidRDefault="00850C98">
      <w:pPr>
        <w:pStyle w:val="CommentText"/>
      </w:pPr>
      <w:r>
        <w:rPr>
          <w:rStyle w:val="CommentReference"/>
        </w:rPr>
        <w:annotationRef/>
      </w:r>
      <w:r>
        <w:t>reference</w:t>
      </w:r>
    </w:p>
    <w:p w:rsidR="00850C98" w:rsidRDefault="00850C9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E7E" w:rsidRDefault="00401E7E" w:rsidP="00F52061">
      <w:pPr>
        <w:spacing w:after="0" w:line="240" w:lineRule="auto"/>
      </w:pPr>
      <w:r>
        <w:separator/>
      </w:r>
    </w:p>
  </w:endnote>
  <w:endnote w:type="continuationSeparator" w:id="1">
    <w:p w:rsidR="00401E7E" w:rsidRDefault="00401E7E" w:rsidP="00F52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7A68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7A68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7A6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E7E" w:rsidRDefault="00401E7E" w:rsidP="00F52061">
      <w:pPr>
        <w:spacing w:after="0" w:line="240" w:lineRule="auto"/>
      </w:pPr>
      <w:r>
        <w:separator/>
      </w:r>
    </w:p>
  </w:footnote>
  <w:footnote w:type="continuationSeparator" w:id="1">
    <w:p w:rsidR="00401E7E" w:rsidRDefault="00401E7E" w:rsidP="00F52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1C42A1">
    <w:pPr>
      <w:pStyle w:val="Header"/>
    </w:pPr>
    <w:r w:rsidRPr="001C42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1C42A1">
    <w:pPr>
      <w:pStyle w:val="Header"/>
    </w:pPr>
    <w:r w:rsidRPr="001C42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1C42A1">
    <w:pPr>
      <w:pStyle w:val="Header"/>
    </w:pPr>
    <w:r w:rsidRPr="001C42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1A22"/>
    <w:multiLevelType w:val="hybridMultilevel"/>
    <w:tmpl w:val="8168F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hideGrammatical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NzQ0MDO2NDCxMDQxMbVQ0lEKTi0uzszPAykwqwUAQXUsRiwAAAA="/>
  </w:docVars>
  <w:rsids>
    <w:rsidRoot w:val="003B3738"/>
    <w:rsid w:val="00005026"/>
    <w:rsid w:val="00006E03"/>
    <w:rsid w:val="00012368"/>
    <w:rsid w:val="00024774"/>
    <w:rsid w:val="0002577B"/>
    <w:rsid w:val="00032262"/>
    <w:rsid w:val="0004060B"/>
    <w:rsid w:val="0004387E"/>
    <w:rsid w:val="0005310F"/>
    <w:rsid w:val="00053EB3"/>
    <w:rsid w:val="00061F6A"/>
    <w:rsid w:val="0006532F"/>
    <w:rsid w:val="00066B1C"/>
    <w:rsid w:val="00067A14"/>
    <w:rsid w:val="00067BAD"/>
    <w:rsid w:val="00084BB9"/>
    <w:rsid w:val="000856C7"/>
    <w:rsid w:val="000927A6"/>
    <w:rsid w:val="000A0348"/>
    <w:rsid w:val="000A1DCF"/>
    <w:rsid w:val="000B1EC9"/>
    <w:rsid w:val="000B3D9F"/>
    <w:rsid w:val="000C1A98"/>
    <w:rsid w:val="000C756C"/>
    <w:rsid w:val="000D012C"/>
    <w:rsid w:val="000D40B2"/>
    <w:rsid w:val="000F4FD9"/>
    <w:rsid w:val="00100F35"/>
    <w:rsid w:val="0010171D"/>
    <w:rsid w:val="00104991"/>
    <w:rsid w:val="001070F7"/>
    <w:rsid w:val="001074B6"/>
    <w:rsid w:val="0012274B"/>
    <w:rsid w:val="00130247"/>
    <w:rsid w:val="00140E58"/>
    <w:rsid w:val="00146119"/>
    <w:rsid w:val="0015469B"/>
    <w:rsid w:val="001655BE"/>
    <w:rsid w:val="00185380"/>
    <w:rsid w:val="001869BA"/>
    <w:rsid w:val="00193545"/>
    <w:rsid w:val="001A3502"/>
    <w:rsid w:val="001A71F1"/>
    <w:rsid w:val="001B53FE"/>
    <w:rsid w:val="001C118F"/>
    <w:rsid w:val="001C1F13"/>
    <w:rsid w:val="001C42A1"/>
    <w:rsid w:val="001C6567"/>
    <w:rsid w:val="001C6FD8"/>
    <w:rsid w:val="001D74E0"/>
    <w:rsid w:val="001E3BCD"/>
    <w:rsid w:val="001F3C2F"/>
    <w:rsid w:val="001F6951"/>
    <w:rsid w:val="00203E19"/>
    <w:rsid w:val="0020613E"/>
    <w:rsid w:val="002238DD"/>
    <w:rsid w:val="002301A8"/>
    <w:rsid w:val="0023596C"/>
    <w:rsid w:val="00260418"/>
    <w:rsid w:val="00261768"/>
    <w:rsid w:val="00267E8F"/>
    <w:rsid w:val="0027022C"/>
    <w:rsid w:val="002829B6"/>
    <w:rsid w:val="002921AD"/>
    <w:rsid w:val="002A0427"/>
    <w:rsid w:val="002A0907"/>
    <w:rsid w:val="002A2118"/>
    <w:rsid w:val="002A6730"/>
    <w:rsid w:val="002B10D3"/>
    <w:rsid w:val="002B5069"/>
    <w:rsid w:val="002C2BD8"/>
    <w:rsid w:val="002C4F15"/>
    <w:rsid w:val="002D031F"/>
    <w:rsid w:val="002D0422"/>
    <w:rsid w:val="002D1A88"/>
    <w:rsid w:val="002D4C1D"/>
    <w:rsid w:val="002D735B"/>
    <w:rsid w:val="002E00C0"/>
    <w:rsid w:val="002E12EB"/>
    <w:rsid w:val="002E442D"/>
    <w:rsid w:val="002E657F"/>
    <w:rsid w:val="002F31EE"/>
    <w:rsid w:val="00307A98"/>
    <w:rsid w:val="003119B7"/>
    <w:rsid w:val="00312FFA"/>
    <w:rsid w:val="00315E14"/>
    <w:rsid w:val="003214FA"/>
    <w:rsid w:val="0032337A"/>
    <w:rsid w:val="0032445C"/>
    <w:rsid w:val="003266B3"/>
    <w:rsid w:val="00341AFB"/>
    <w:rsid w:val="0035227B"/>
    <w:rsid w:val="003638BA"/>
    <w:rsid w:val="00370FCF"/>
    <w:rsid w:val="00385F7B"/>
    <w:rsid w:val="0038737E"/>
    <w:rsid w:val="003920CE"/>
    <w:rsid w:val="00397320"/>
    <w:rsid w:val="003A0704"/>
    <w:rsid w:val="003A0EFB"/>
    <w:rsid w:val="003B0ED1"/>
    <w:rsid w:val="003B1BEA"/>
    <w:rsid w:val="003B3738"/>
    <w:rsid w:val="003D0D02"/>
    <w:rsid w:val="003D5761"/>
    <w:rsid w:val="003E0FBD"/>
    <w:rsid w:val="003E50D8"/>
    <w:rsid w:val="003F3329"/>
    <w:rsid w:val="00401E7E"/>
    <w:rsid w:val="00404157"/>
    <w:rsid w:val="004313EA"/>
    <w:rsid w:val="00443420"/>
    <w:rsid w:val="00447871"/>
    <w:rsid w:val="00456406"/>
    <w:rsid w:val="00472347"/>
    <w:rsid w:val="004A1740"/>
    <w:rsid w:val="004B18DD"/>
    <w:rsid w:val="004B1B32"/>
    <w:rsid w:val="004D4555"/>
    <w:rsid w:val="004D74BE"/>
    <w:rsid w:val="004F7772"/>
    <w:rsid w:val="004F7B5C"/>
    <w:rsid w:val="00515B7C"/>
    <w:rsid w:val="00531696"/>
    <w:rsid w:val="00532830"/>
    <w:rsid w:val="00536704"/>
    <w:rsid w:val="005408C4"/>
    <w:rsid w:val="00541855"/>
    <w:rsid w:val="00541933"/>
    <w:rsid w:val="00572437"/>
    <w:rsid w:val="00582001"/>
    <w:rsid w:val="005847C6"/>
    <w:rsid w:val="00586236"/>
    <w:rsid w:val="00586C33"/>
    <w:rsid w:val="00597418"/>
    <w:rsid w:val="00597E9A"/>
    <w:rsid w:val="00597F13"/>
    <w:rsid w:val="00597F9B"/>
    <w:rsid w:val="005A42AE"/>
    <w:rsid w:val="005A42C5"/>
    <w:rsid w:val="005A7AD1"/>
    <w:rsid w:val="005C111C"/>
    <w:rsid w:val="005C78AD"/>
    <w:rsid w:val="005C7F65"/>
    <w:rsid w:val="005D6A00"/>
    <w:rsid w:val="005E61C3"/>
    <w:rsid w:val="005F0CA9"/>
    <w:rsid w:val="005F777A"/>
    <w:rsid w:val="0060013F"/>
    <w:rsid w:val="0060044A"/>
    <w:rsid w:val="00600F56"/>
    <w:rsid w:val="006027E9"/>
    <w:rsid w:val="00612914"/>
    <w:rsid w:val="006238E7"/>
    <w:rsid w:val="006314F8"/>
    <w:rsid w:val="00635AEC"/>
    <w:rsid w:val="006443B7"/>
    <w:rsid w:val="006547BA"/>
    <w:rsid w:val="00657E44"/>
    <w:rsid w:val="00665E34"/>
    <w:rsid w:val="00666670"/>
    <w:rsid w:val="00676B87"/>
    <w:rsid w:val="00676E70"/>
    <w:rsid w:val="00680E51"/>
    <w:rsid w:val="006A17B6"/>
    <w:rsid w:val="006A225F"/>
    <w:rsid w:val="006D221B"/>
    <w:rsid w:val="006D6E5C"/>
    <w:rsid w:val="006E0A44"/>
    <w:rsid w:val="006E4F7A"/>
    <w:rsid w:val="006E7C17"/>
    <w:rsid w:val="006F4584"/>
    <w:rsid w:val="006F73FC"/>
    <w:rsid w:val="007004AF"/>
    <w:rsid w:val="007139CB"/>
    <w:rsid w:val="00717C8A"/>
    <w:rsid w:val="007310C6"/>
    <w:rsid w:val="00753333"/>
    <w:rsid w:val="00757236"/>
    <w:rsid w:val="00757961"/>
    <w:rsid w:val="00772B85"/>
    <w:rsid w:val="00777254"/>
    <w:rsid w:val="00795267"/>
    <w:rsid w:val="007A1C40"/>
    <w:rsid w:val="007A296F"/>
    <w:rsid w:val="007A68B0"/>
    <w:rsid w:val="007B1ED5"/>
    <w:rsid w:val="007B3437"/>
    <w:rsid w:val="007B47F3"/>
    <w:rsid w:val="007B73E1"/>
    <w:rsid w:val="007C157A"/>
    <w:rsid w:val="007C39E9"/>
    <w:rsid w:val="007E6EEA"/>
    <w:rsid w:val="007F5CD3"/>
    <w:rsid w:val="007F6013"/>
    <w:rsid w:val="00800F3D"/>
    <w:rsid w:val="00802BB0"/>
    <w:rsid w:val="00807C7C"/>
    <w:rsid w:val="00812E2A"/>
    <w:rsid w:val="0082470C"/>
    <w:rsid w:val="00832686"/>
    <w:rsid w:val="00841DBD"/>
    <w:rsid w:val="0084787A"/>
    <w:rsid w:val="00850C98"/>
    <w:rsid w:val="0085793B"/>
    <w:rsid w:val="00860D1C"/>
    <w:rsid w:val="00861F65"/>
    <w:rsid w:val="008761E1"/>
    <w:rsid w:val="00892670"/>
    <w:rsid w:val="0089326B"/>
    <w:rsid w:val="00893D26"/>
    <w:rsid w:val="00894EE7"/>
    <w:rsid w:val="008B0345"/>
    <w:rsid w:val="008B184B"/>
    <w:rsid w:val="008B444D"/>
    <w:rsid w:val="008C659A"/>
    <w:rsid w:val="008C7567"/>
    <w:rsid w:val="008D5001"/>
    <w:rsid w:val="00903B14"/>
    <w:rsid w:val="0090470D"/>
    <w:rsid w:val="0091065D"/>
    <w:rsid w:val="00910920"/>
    <w:rsid w:val="0092313A"/>
    <w:rsid w:val="00925C4C"/>
    <w:rsid w:val="009307A3"/>
    <w:rsid w:val="0093147A"/>
    <w:rsid w:val="00941306"/>
    <w:rsid w:val="0094286D"/>
    <w:rsid w:val="00947A59"/>
    <w:rsid w:val="0095033A"/>
    <w:rsid w:val="00962C16"/>
    <w:rsid w:val="009659D0"/>
    <w:rsid w:val="009701D8"/>
    <w:rsid w:val="00973821"/>
    <w:rsid w:val="00977789"/>
    <w:rsid w:val="0098151E"/>
    <w:rsid w:val="009937EC"/>
    <w:rsid w:val="00994047"/>
    <w:rsid w:val="009A0664"/>
    <w:rsid w:val="009B36D2"/>
    <w:rsid w:val="009B3E1C"/>
    <w:rsid w:val="009B6391"/>
    <w:rsid w:val="009D4928"/>
    <w:rsid w:val="009D7826"/>
    <w:rsid w:val="009D7ADA"/>
    <w:rsid w:val="009E2B3F"/>
    <w:rsid w:val="009E3FAD"/>
    <w:rsid w:val="009F075C"/>
    <w:rsid w:val="009F2733"/>
    <w:rsid w:val="009F713B"/>
    <w:rsid w:val="00A017B9"/>
    <w:rsid w:val="00A03F53"/>
    <w:rsid w:val="00A10D9F"/>
    <w:rsid w:val="00A13E40"/>
    <w:rsid w:val="00A15316"/>
    <w:rsid w:val="00A17C91"/>
    <w:rsid w:val="00A54DB2"/>
    <w:rsid w:val="00A659AA"/>
    <w:rsid w:val="00A67C7E"/>
    <w:rsid w:val="00A722E9"/>
    <w:rsid w:val="00A84621"/>
    <w:rsid w:val="00A859F8"/>
    <w:rsid w:val="00A92430"/>
    <w:rsid w:val="00A97F45"/>
    <w:rsid w:val="00AA1C9D"/>
    <w:rsid w:val="00AA519C"/>
    <w:rsid w:val="00AD764A"/>
    <w:rsid w:val="00AE2393"/>
    <w:rsid w:val="00AE5F67"/>
    <w:rsid w:val="00AE5F9E"/>
    <w:rsid w:val="00B0227B"/>
    <w:rsid w:val="00B06F12"/>
    <w:rsid w:val="00B142E2"/>
    <w:rsid w:val="00B20C68"/>
    <w:rsid w:val="00B22684"/>
    <w:rsid w:val="00B34110"/>
    <w:rsid w:val="00B50920"/>
    <w:rsid w:val="00B8465E"/>
    <w:rsid w:val="00B86029"/>
    <w:rsid w:val="00B870E2"/>
    <w:rsid w:val="00B92B5B"/>
    <w:rsid w:val="00B97090"/>
    <w:rsid w:val="00BA6B84"/>
    <w:rsid w:val="00BB29CB"/>
    <w:rsid w:val="00BC28DC"/>
    <w:rsid w:val="00BC44BA"/>
    <w:rsid w:val="00BD073F"/>
    <w:rsid w:val="00BD26A2"/>
    <w:rsid w:val="00BE0C47"/>
    <w:rsid w:val="00BF5A90"/>
    <w:rsid w:val="00C00B31"/>
    <w:rsid w:val="00C0398B"/>
    <w:rsid w:val="00C04D4C"/>
    <w:rsid w:val="00C05610"/>
    <w:rsid w:val="00C05BA8"/>
    <w:rsid w:val="00C0676B"/>
    <w:rsid w:val="00C1281A"/>
    <w:rsid w:val="00C1476B"/>
    <w:rsid w:val="00C16AEB"/>
    <w:rsid w:val="00C34392"/>
    <w:rsid w:val="00C34EBE"/>
    <w:rsid w:val="00C365D6"/>
    <w:rsid w:val="00C3741B"/>
    <w:rsid w:val="00C46D69"/>
    <w:rsid w:val="00C7776A"/>
    <w:rsid w:val="00C812A7"/>
    <w:rsid w:val="00C81713"/>
    <w:rsid w:val="00C851D1"/>
    <w:rsid w:val="00C919CC"/>
    <w:rsid w:val="00CA5801"/>
    <w:rsid w:val="00CA69D9"/>
    <w:rsid w:val="00CD74C6"/>
    <w:rsid w:val="00CE006E"/>
    <w:rsid w:val="00CE73EF"/>
    <w:rsid w:val="00CF7C76"/>
    <w:rsid w:val="00D13B99"/>
    <w:rsid w:val="00D30B9D"/>
    <w:rsid w:val="00D3292C"/>
    <w:rsid w:val="00D34DBA"/>
    <w:rsid w:val="00D34E85"/>
    <w:rsid w:val="00D34F26"/>
    <w:rsid w:val="00D365F1"/>
    <w:rsid w:val="00D36B22"/>
    <w:rsid w:val="00D40280"/>
    <w:rsid w:val="00D42B01"/>
    <w:rsid w:val="00D57D10"/>
    <w:rsid w:val="00D633BC"/>
    <w:rsid w:val="00D745EE"/>
    <w:rsid w:val="00D97A20"/>
    <w:rsid w:val="00DC48A9"/>
    <w:rsid w:val="00DD1659"/>
    <w:rsid w:val="00DE464F"/>
    <w:rsid w:val="00DE75C8"/>
    <w:rsid w:val="00DF11CB"/>
    <w:rsid w:val="00DF471E"/>
    <w:rsid w:val="00E1081F"/>
    <w:rsid w:val="00E130FB"/>
    <w:rsid w:val="00E2624F"/>
    <w:rsid w:val="00E27C40"/>
    <w:rsid w:val="00E27EC9"/>
    <w:rsid w:val="00E34F8B"/>
    <w:rsid w:val="00E66527"/>
    <w:rsid w:val="00E753FA"/>
    <w:rsid w:val="00E85F38"/>
    <w:rsid w:val="00E91993"/>
    <w:rsid w:val="00EA6423"/>
    <w:rsid w:val="00EE1E5E"/>
    <w:rsid w:val="00F40670"/>
    <w:rsid w:val="00F4445A"/>
    <w:rsid w:val="00F447CE"/>
    <w:rsid w:val="00F52061"/>
    <w:rsid w:val="00F64D45"/>
    <w:rsid w:val="00F66C6B"/>
    <w:rsid w:val="00F8212F"/>
    <w:rsid w:val="00F8724B"/>
    <w:rsid w:val="00F874A5"/>
    <w:rsid w:val="00F925A9"/>
    <w:rsid w:val="00FC54F8"/>
    <w:rsid w:val="00FF08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696"/>
    <w:pPr>
      <w:ind w:left="720"/>
      <w:contextualSpacing/>
    </w:pPr>
  </w:style>
  <w:style w:type="table" w:styleId="TableGrid">
    <w:name w:val="Table Grid"/>
    <w:basedOn w:val="TableNormal"/>
    <w:uiPriority w:val="59"/>
    <w:rsid w:val="00061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pact">
    <w:name w:val="Compact"/>
    <w:basedOn w:val="BodyText"/>
    <w:qFormat/>
    <w:rsid w:val="00061F6A"/>
    <w:pPr>
      <w:spacing w:before="36" w:after="36" w:line="240" w:lineRule="auto"/>
    </w:pPr>
    <w:rPr>
      <w:rFonts w:eastAsiaTheme="minorHAnsi"/>
      <w:sz w:val="24"/>
      <w:szCs w:val="24"/>
    </w:rPr>
  </w:style>
  <w:style w:type="paragraph" w:styleId="BodyText">
    <w:name w:val="Body Text"/>
    <w:basedOn w:val="Normal"/>
    <w:link w:val="BodyTextChar"/>
    <w:uiPriority w:val="99"/>
    <w:semiHidden/>
    <w:unhideWhenUsed/>
    <w:rsid w:val="00061F6A"/>
    <w:pPr>
      <w:spacing w:after="120"/>
    </w:pPr>
  </w:style>
  <w:style w:type="character" w:customStyle="1" w:styleId="BodyTextChar">
    <w:name w:val="Body Text Char"/>
    <w:basedOn w:val="DefaultParagraphFont"/>
    <w:link w:val="BodyText"/>
    <w:uiPriority w:val="99"/>
    <w:semiHidden/>
    <w:rsid w:val="00061F6A"/>
  </w:style>
  <w:style w:type="paragraph" w:styleId="BalloonText">
    <w:name w:val="Balloon Text"/>
    <w:basedOn w:val="Normal"/>
    <w:link w:val="BalloonTextChar"/>
    <w:uiPriority w:val="99"/>
    <w:semiHidden/>
    <w:unhideWhenUsed/>
    <w:rsid w:val="00061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6A"/>
    <w:rPr>
      <w:rFonts w:ascii="Tahoma" w:hAnsi="Tahoma" w:cs="Tahoma"/>
      <w:sz w:val="16"/>
      <w:szCs w:val="16"/>
    </w:rPr>
  </w:style>
  <w:style w:type="table" w:customStyle="1" w:styleId="LightShading1">
    <w:name w:val="Light Shading1"/>
    <w:basedOn w:val="TableNormal"/>
    <w:uiPriority w:val="60"/>
    <w:rsid w:val="00061F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061F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52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61"/>
  </w:style>
  <w:style w:type="paragraph" w:styleId="Footer">
    <w:name w:val="footer"/>
    <w:basedOn w:val="Normal"/>
    <w:link w:val="FooterChar"/>
    <w:uiPriority w:val="99"/>
    <w:unhideWhenUsed/>
    <w:rsid w:val="00F52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61"/>
  </w:style>
  <w:style w:type="character" w:styleId="Hyperlink">
    <w:name w:val="Hyperlink"/>
    <w:basedOn w:val="DefaultParagraphFont"/>
    <w:uiPriority w:val="99"/>
    <w:unhideWhenUsed/>
    <w:rsid w:val="00A15316"/>
    <w:rPr>
      <w:color w:val="0000FF" w:themeColor="hyperlink"/>
      <w:u w:val="single"/>
    </w:rPr>
  </w:style>
  <w:style w:type="character" w:customStyle="1" w:styleId="UnresolvedMention">
    <w:name w:val="Unresolved Mention"/>
    <w:basedOn w:val="DefaultParagraphFont"/>
    <w:uiPriority w:val="99"/>
    <w:semiHidden/>
    <w:unhideWhenUsed/>
    <w:rsid w:val="00C04D4C"/>
    <w:rPr>
      <w:color w:val="605E5C"/>
      <w:shd w:val="clear" w:color="auto" w:fill="E1DFDD"/>
    </w:rPr>
  </w:style>
  <w:style w:type="character" w:styleId="CommentReference">
    <w:name w:val="annotation reference"/>
    <w:basedOn w:val="DefaultParagraphFont"/>
    <w:uiPriority w:val="99"/>
    <w:semiHidden/>
    <w:unhideWhenUsed/>
    <w:rsid w:val="001869BA"/>
    <w:rPr>
      <w:sz w:val="16"/>
      <w:szCs w:val="16"/>
    </w:rPr>
  </w:style>
  <w:style w:type="paragraph" w:styleId="CommentText">
    <w:name w:val="annotation text"/>
    <w:basedOn w:val="Normal"/>
    <w:link w:val="CommentTextChar"/>
    <w:uiPriority w:val="99"/>
    <w:semiHidden/>
    <w:unhideWhenUsed/>
    <w:rsid w:val="001869BA"/>
    <w:pPr>
      <w:spacing w:line="240" w:lineRule="auto"/>
    </w:pPr>
    <w:rPr>
      <w:sz w:val="20"/>
      <w:szCs w:val="20"/>
    </w:rPr>
  </w:style>
  <w:style w:type="character" w:customStyle="1" w:styleId="CommentTextChar">
    <w:name w:val="Comment Text Char"/>
    <w:basedOn w:val="DefaultParagraphFont"/>
    <w:link w:val="CommentText"/>
    <w:uiPriority w:val="99"/>
    <w:semiHidden/>
    <w:rsid w:val="001869BA"/>
    <w:rPr>
      <w:sz w:val="20"/>
      <w:szCs w:val="20"/>
    </w:rPr>
  </w:style>
  <w:style w:type="paragraph" w:styleId="CommentSubject">
    <w:name w:val="annotation subject"/>
    <w:basedOn w:val="CommentText"/>
    <w:next w:val="CommentText"/>
    <w:link w:val="CommentSubjectChar"/>
    <w:uiPriority w:val="99"/>
    <w:semiHidden/>
    <w:unhideWhenUsed/>
    <w:rsid w:val="001869BA"/>
    <w:rPr>
      <w:b/>
      <w:bCs/>
    </w:rPr>
  </w:style>
  <w:style w:type="character" w:customStyle="1" w:styleId="CommentSubjectChar">
    <w:name w:val="Comment Subject Char"/>
    <w:basedOn w:val="CommentTextChar"/>
    <w:link w:val="CommentSubject"/>
    <w:uiPriority w:val="99"/>
    <w:semiHidden/>
    <w:rsid w:val="001869BA"/>
    <w:rPr>
      <w:b/>
      <w:bCs/>
    </w:rPr>
  </w:style>
</w:styles>
</file>

<file path=word/webSettings.xml><?xml version="1.0" encoding="utf-8"?>
<w:webSettings xmlns:r="http://schemas.openxmlformats.org/officeDocument/2006/relationships" xmlns:w="http://schemas.openxmlformats.org/wordprocessingml/2006/main">
  <w:divs>
    <w:div w:id="89011111">
      <w:bodyDiv w:val="1"/>
      <w:marLeft w:val="0"/>
      <w:marRight w:val="0"/>
      <w:marTop w:val="0"/>
      <w:marBottom w:val="0"/>
      <w:divBdr>
        <w:top w:val="none" w:sz="0" w:space="0" w:color="auto"/>
        <w:left w:val="none" w:sz="0" w:space="0" w:color="auto"/>
        <w:bottom w:val="none" w:sz="0" w:space="0" w:color="auto"/>
        <w:right w:val="none" w:sz="0" w:space="0" w:color="auto"/>
      </w:divBdr>
      <w:divsChild>
        <w:div w:id="931161868">
          <w:marLeft w:val="0"/>
          <w:marRight w:val="0"/>
          <w:marTop w:val="0"/>
          <w:marBottom w:val="0"/>
          <w:divBdr>
            <w:top w:val="none" w:sz="0" w:space="0" w:color="auto"/>
            <w:left w:val="none" w:sz="0" w:space="0" w:color="auto"/>
            <w:bottom w:val="none" w:sz="0" w:space="0" w:color="auto"/>
            <w:right w:val="none" w:sz="0" w:space="0" w:color="auto"/>
          </w:divBdr>
          <w:divsChild>
            <w:div w:id="1917518246">
              <w:marLeft w:val="0"/>
              <w:marRight w:val="0"/>
              <w:marTop w:val="0"/>
              <w:marBottom w:val="0"/>
              <w:divBdr>
                <w:top w:val="none" w:sz="0" w:space="0" w:color="auto"/>
                <w:left w:val="none" w:sz="0" w:space="0" w:color="auto"/>
                <w:bottom w:val="none" w:sz="0" w:space="0" w:color="auto"/>
                <w:right w:val="none" w:sz="0" w:space="0" w:color="auto"/>
              </w:divBdr>
              <w:divsChild>
                <w:div w:id="1601376647">
                  <w:marLeft w:val="0"/>
                  <w:marRight w:val="0"/>
                  <w:marTop w:val="0"/>
                  <w:marBottom w:val="0"/>
                  <w:divBdr>
                    <w:top w:val="none" w:sz="0" w:space="0" w:color="auto"/>
                    <w:left w:val="none" w:sz="0" w:space="0" w:color="auto"/>
                    <w:bottom w:val="none" w:sz="0" w:space="0" w:color="auto"/>
                    <w:right w:val="none" w:sz="0" w:space="0" w:color="auto"/>
                  </w:divBdr>
                  <w:divsChild>
                    <w:div w:id="1629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4163">
          <w:marLeft w:val="0"/>
          <w:marRight w:val="0"/>
          <w:marTop w:val="0"/>
          <w:marBottom w:val="0"/>
          <w:divBdr>
            <w:top w:val="none" w:sz="0" w:space="0" w:color="auto"/>
            <w:left w:val="none" w:sz="0" w:space="0" w:color="auto"/>
            <w:bottom w:val="none" w:sz="0" w:space="0" w:color="auto"/>
            <w:right w:val="none" w:sz="0" w:space="0" w:color="auto"/>
          </w:divBdr>
          <w:divsChild>
            <w:div w:id="1350066550">
              <w:marLeft w:val="0"/>
              <w:marRight w:val="0"/>
              <w:marTop w:val="0"/>
              <w:marBottom w:val="0"/>
              <w:divBdr>
                <w:top w:val="none" w:sz="0" w:space="0" w:color="auto"/>
                <w:left w:val="none" w:sz="0" w:space="0" w:color="auto"/>
                <w:bottom w:val="none" w:sz="0" w:space="0" w:color="auto"/>
                <w:right w:val="none" w:sz="0" w:space="0" w:color="auto"/>
              </w:divBdr>
              <w:divsChild>
                <w:div w:id="306129228">
                  <w:marLeft w:val="0"/>
                  <w:marRight w:val="0"/>
                  <w:marTop w:val="0"/>
                  <w:marBottom w:val="0"/>
                  <w:divBdr>
                    <w:top w:val="none" w:sz="0" w:space="0" w:color="auto"/>
                    <w:left w:val="none" w:sz="0" w:space="0" w:color="auto"/>
                    <w:bottom w:val="none" w:sz="0" w:space="0" w:color="auto"/>
                    <w:right w:val="none" w:sz="0" w:space="0" w:color="auto"/>
                  </w:divBdr>
                  <w:divsChild>
                    <w:div w:id="13230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80229D-9060-4E23-890E-B7794C7EEBE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18BD-56E6-499E-8DAF-4238CF82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14630</TotalTime>
  <Pages>12</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dc:creator>
  <cp:keywords/>
  <dc:description/>
  <cp:lastModifiedBy>hp</cp:lastModifiedBy>
  <cp:revision>643</cp:revision>
  <dcterms:created xsi:type="dcterms:W3CDTF">2024-07-03T14:49:00Z</dcterms:created>
  <dcterms:modified xsi:type="dcterms:W3CDTF">2025-04-13T08:45:00Z</dcterms:modified>
</cp:coreProperties>
</file>