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4D" w:rsidRDefault="0020304D" w:rsidP="0020304D">
      <w:pPr>
        <w:pStyle w:val="BodyTextIndent"/>
        <w:spacing w:after="0" w:line="273" w:lineRule="auto"/>
        <w:ind w:right="144"/>
        <w:jc w:val="center"/>
        <w:rPr>
          <w:b/>
        </w:rPr>
      </w:pPr>
      <w:r>
        <w:rPr>
          <w:b/>
        </w:rPr>
        <w:t xml:space="preserve">Bio-efficacy studies of </w:t>
      </w:r>
      <w:proofErr w:type="spellStart"/>
      <w:r>
        <w:rPr>
          <w:b/>
        </w:rPr>
        <w:t>Budmaker</w:t>
      </w:r>
      <w:proofErr w:type="spellEnd"/>
      <w:r>
        <w:rPr>
          <w:b/>
        </w:rPr>
        <w:t xml:space="preserve"> in relation to growth, yield and shelf-life of </w:t>
      </w:r>
      <w:proofErr w:type="spellStart"/>
      <w:r>
        <w:rPr>
          <w:b/>
        </w:rPr>
        <w:t>Nanasaheb</w:t>
      </w:r>
      <w:proofErr w:type="spellEnd"/>
      <w:r>
        <w:rPr>
          <w:b/>
        </w:rPr>
        <w:t xml:space="preserve"> Purple Seedless grape under </w:t>
      </w:r>
      <w:proofErr w:type="spellStart"/>
      <w:r>
        <w:rPr>
          <w:b/>
        </w:rPr>
        <w:t>multilocation</w:t>
      </w:r>
      <w:proofErr w:type="spellEnd"/>
    </w:p>
    <w:p w:rsidR="0020304D" w:rsidRDefault="0020304D" w:rsidP="0020304D">
      <w:pPr>
        <w:pStyle w:val="BodyTextIndent"/>
        <w:spacing w:after="0" w:line="273" w:lineRule="auto"/>
        <w:ind w:right="144"/>
        <w:jc w:val="center"/>
        <w:rPr>
          <w:b/>
        </w:rPr>
      </w:pPr>
      <w:r>
        <w:rPr>
          <w:b/>
        </w:rPr>
        <w:t xml:space="preserve"> </w:t>
      </w:r>
    </w:p>
    <w:p w:rsidR="0020304D" w:rsidRDefault="0020304D" w:rsidP="0020304D">
      <w:pPr>
        <w:spacing w:after="0" w:line="360" w:lineRule="auto"/>
        <w:rPr>
          <w:rFonts w:ascii="Times New Roman" w:hAnsi="Times New Roman" w:cs="Times New Roman"/>
          <w:iCs/>
          <w:color w:val="0563C1"/>
          <w:sz w:val="20"/>
          <w:szCs w:val="20"/>
          <w:u w:val="single"/>
        </w:rPr>
      </w:pPr>
      <w:r>
        <w:rPr>
          <w:rFonts w:ascii="Times New Roman" w:hAnsi="Times New Roman" w:cs="Times New Roman"/>
          <w:iCs/>
          <w:color w:val="0563C1"/>
          <w:sz w:val="20"/>
          <w:szCs w:val="20"/>
          <w:u w:val="single"/>
        </w:rPr>
        <w:t xml:space="preserve"> </w:t>
      </w:r>
    </w:p>
    <w:p w:rsidR="0020304D" w:rsidRDefault="0020304D" w:rsidP="0020304D">
      <w:pPr>
        <w:spacing w:after="0" w:line="360" w:lineRule="auto"/>
        <w:rPr>
          <w:rFonts w:ascii="Times New Roman" w:hAnsi="Times New Roman" w:cs="Times New Roman"/>
          <w:iCs/>
          <w:color w:val="0563C1"/>
          <w:sz w:val="20"/>
          <w:szCs w:val="20"/>
          <w:u w:val="single"/>
        </w:rPr>
      </w:pPr>
      <w:r>
        <w:rPr>
          <w:rFonts w:ascii="Times New Roman" w:hAnsi="Times New Roman" w:cs="Times New Roman"/>
          <w:iCs/>
          <w:color w:val="0563C1"/>
          <w:sz w:val="20"/>
          <w:szCs w:val="20"/>
          <w:u w:val="single"/>
        </w:rPr>
        <w:t xml:space="preserve"> </w:t>
      </w:r>
    </w:p>
    <w:p w:rsidR="0020304D" w:rsidRDefault="00F77F38" w:rsidP="0020304D">
      <w:pPr>
        <w:jc w:val="both"/>
        <w:rPr>
          <w:rFonts w:ascii="Times New Roman" w:eastAsia="Calibri" w:hAnsi="Times New Roman" w:cs="Times New Roman"/>
          <w:b/>
          <w:bCs/>
          <w:sz w:val="24"/>
          <w:szCs w:val="24"/>
        </w:rPr>
      </w:pPr>
      <w:r w:rsidRPr="00EE471B">
        <w:rPr>
          <w:rFonts w:ascii="Times New Roman" w:hAnsi="Times New Roman" w:cs="Times New Roman"/>
          <w:iCs/>
          <w:noProof/>
          <w:color w:val="0563C1"/>
          <w:sz w:val="20"/>
          <w:szCs w:val="20"/>
          <w:u w:val="single"/>
        </w:rPr>
        <mc:AlternateContent>
          <mc:Choice Requires="wps">
            <w:drawing>
              <wp:anchor distT="0" distB="0" distL="114300" distR="114300" simplePos="0" relativeHeight="251661312" behindDoc="0" locked="0" layoutInCell="1" allowOverlap="1" wp14:anchorId="7B169F3B" wp14:editId="2DE784FC">
                <wp:simplePos x="0" y="0"/>
                <wp:positionH relativeFrom="column">
                  <wp:posOffset>2028825</wp:posOffset>
                </wp:positionH>
                <wp:positionV relativeFrom="paragraph">
                  <wp:posOffset>154305</wp:posOffset>
                </wp:positionV>
                <wp:extent cx="2876550" cy="323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solidFill>
                          <a:srgbClr val="FFFFFF"/>
                        </a:solidFill>
                        <a:ln w="9525">
                          <a:solidFill>
                            <a:srgbClr val="000000"/>
                          </a:solidFill>
                          <a:miter lim="800000"/>
                          <a:headEnd/>
                          <a:tailEnd/>
                        </a:ln>
                      </wps:spPr>
                      <wps:txbx>
                        <w:txbxContent>
                          <w:p w:rsidR="0076674A" w:rsidRPr="00365AFE" w:rsidRDefault="0076674A" w:rsidP="00F77F38">
                            <w:pPr>
                              <w:rPr>
                                <w:color w:val="FF0000"/>
                              </w:rPr>
                            </w:pPr>
                            <w:proofErr w:type="gramStart"/>
                            <w:r w:rsidRPr="00365AFE">
                              <w:rPr>
                                <w:color w:val="FF0000"/>
                              </w:rPr>
                              <w:t>physiological</w:t>
                            </w:r>
                            <w:proofErr w:type="gramEnd"/>
                            <w:r w:rsidRPr="00365AFE">
                              <w:rPr>
                                <w:color w:val="FF0000"/>
                              </w:rPr>
                              <w:t xml:space="preserve"> and biochemical characteristics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75pt;margin-top:12.15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">
                <v:textbox>
                  <w:txbxContent>
                    <w:p w:rsidR="0076674A" w:rsidRPr="00365AFE" w:rsidRDefault="0076674A" w:rsidP="00F77F38">
                      <w:pPr>
                        <w:rPr>
                          <w:color w:val="FF0000"/>
                        </w:rPr>
                      </w:pPr>
                      <w:proofErr w:type="gramStart"/>
                      <w:r w:rsidRPr="00365AFE">
                        <w:rPr>
                          <w:color w:val="FF0000"/>
                        </w:rPr>
                        <w:t>physiological</w:t>
                      </w:r>
                      <w:proofErr w:type="gramEnd"/>
                      <w:r w:rsidRPr="00365AFE">
                        <w:rPr>
                          <w:color w:val="FF0000"/>
                        </w:rPr>
                        <w:t xml:space="preserve"> and biochemical characteristics</w:t>
                      </w:r>
                    </w:p>
                  </w:txbxContent>
                </v:textbox>
              </v:shape>
            </w:pict>
          </mc:Fallback>
        </mc:AlternateContent>
      </w:r>
      <w:r w:rsidR="00EE471B" w:rsidRPr="00EE471B">
        <w:rPr>
          <w:rFonts w:ascii="Times New Roman" w:hAnsi="Times New Roman" w:cs="Times New Roman"/>
          <w:iCs/>
          <w:noProof/>
          <w:color w:val="0563C1"/>
          <w:sz w:val="20"/>
          <w:szCs w:val="20"/>
          <w:u w:val="single"/>
        </w:rPr>
        <mc:AlternateContent>
          <mc:Choice Requires="wps">
            <w:drawing>
              <wp:anchor distT="0" distB="0" distL="114300" distR="114300" simplePos="0" relativeHeight="251659264" behindDoc="0" locked="0" layoutInCell="1" allowOverlap="1" wp14:anchorId="3C98F8BC" wp14:editId="538B0BC7">
                <wp:simplePos x="0" y="0"/>
                <wp:positionH relativeFrom="column">
                  <wp:posOffset>1104899</wp:posOffset>
                </wp:positionH>
                <wp:positionV relativeFrom="paragraph">
                  <wp:posOffset>106680</wp:posOffset>
                </wp:positionV>
                <wp:extent cx="50482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3850"/>
                        </a:xfrm>
                        <a:prstGeom prst="rect">
                          <a:avLst/>
                        </a:prstGeom>
                        <a:solidFill>
                          <a:srgbClr val="FFFFFF"/>
                        </a:solidFill>
                        <a:ln w="9525">
                          <a:solidFill>
                            <a:srgbClr val="000000"/>
                          </a:solidFill>
                          <a:miter lim="800000"/>
                          <a:headEnd/>
                          <a:tailEnd/>
                        </a:ln>
                      </wps:spPr>
                      <wps:txbx>
                        <w:txbxContent>
                          <w:p w:rsidR="0076674A" w:rsidRPr="00365AFE" w:rsidRDefault="0076674A" w:rsidP="00EE471B">
                            <w:pPr>
                              <w:rPr>
                                <w:color w:val="FF0000"/>
                              </w:rPr>
                            </w:pPr>
                            <w:proofErr w:type="gramStart"/>
                            <w:r w:rsidRPr="00365AFE">
                              <w:rPr>
                                <w:color w:val="FF0000"/>
                              </w:rPr>
                              <w:t>aims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7pt;margin-top:8.4pt;width:3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">
                <v:textbox>
                  <w:txbxContent>
                    <w:p w:rsidR="0076674A" w:rsidRPr="00365AFE" w:rsidRDefault="0076674A" w:rsidP="00EE471B">
                      <w:pPr>
                        <w:rPr>
                          <w:color w:val="FF0000"/>
                        </w:rPr>
                      </w:pPr>
                      <w:proofErr w:type="gramStart"/>
                      <w:r w:rsidRPr="00365AFE">
                        <w:rPr>
                          <w:color w:val="FF0000"/>
                        </w:rPr>
                        <w:t>aims</w:t>
                      </w:r>
                      <w:proofErr w:type="gramEnd"/>
                    </w:p>
                  </w:txbxContent>
                </v:textbox>
              </v:shape>
            </w:pict>
          </mc:Fallback>
        </mc:AlternateContent>
      </w:r>
      <w:r w:rsidR="0020304D">
        <w:rPr>
          <w:rFonts w:ascii="Times New Roman" w:eastAsia="Calibri" w:hAnsi="Times New Roman" w:cs="Times New Roman"/>
          <w:b/>
          <w:bCs/>
          <w:sz w:val="24"/>
          <w:szCs w:val="24"/>
        </w:rPr>
        <w:t>Abstract</w:t>
      </w:r>
    </w:p>
    <w:p w:rsidR="0020304D" w:rsidRDefault="00A41399" w:rsidP="0020304D">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571FE43A" wp14:editId="7D836A98">
                <wp:simplePos x="0" y="0"/>
                <wp:positionH relativeFrom="column">
                  <wp:posOffset>762000</wp:posOffset>
                </wp:positionH>
                <wp:positionV relativeFrom="paragraph">
                  <wp:posOffset>4250690</wp:posOffset>
                </wp:positionV>
                <wp:extent cx="4705350" cy="4286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7053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rsidP="00A41399">
                            <w:pPr>
                              <w:rPr>
                                <w:color w:val="FF0000"/>
                              </w:rPr>
                            </w:pPr>
                            <w:r w:rsidRPr="00365AFE">
                              <w:rPr>
                                <w:color w:val="FF0000"/>
                              </w:rPr>
                              <w:t xml:space="preserve">The </w:t>
                            </w:r>
                            <w:proofErr w:type="spellStart"/>
                            <w:r w:rsidRPr="00365AFE">
                              <w:rPr>
                                <w:color w:val="FF0000"/>
                              </w:rPr>
                              <w:t>biostimulant</w:t>
                            </w:r>
                            <w:proofErr w:type="spellEnd"/>
                            <w:r w:rsidRPr="00365AFE">
                              <w:rPr>
                                <w:color w:val="FF0000"/>
                              </w:rPr>
                              <w:t xml:space="preserve"> </w:t>
                            </w:r>
                            <w:proofErr w:type="spellStart"/>
                            <w:r w:rsidRPr="00365AFE">
                              <w:rPr>
                                <w:color w:val="FF0000"/>
                              </w:rPr>
                              <w:t>Budmaker</w:t>
                            </w:r>
                            <w:proofErr w:type="spellEnd"/>
                            <w:r w:rsidRPr="00365AFE">
                              <w:rPr>
                                <w:color w:val="FF0000"/>
                              </w:rPr>
                              <w:t xml:space="preserve"> (500 ml/acre) proved effective, increasing yield by X% and improving quality parameters such as berry size by Y% and shelf-life by Z%."</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13" o:spid="_x0000_s1028" type="#_x0000_t202" style="position:absolute;left:0;text-align:left;margin-left:60pt;margin-top:334.7pt;width:370.5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" fillcolor="white [3201]" strokeweight=".5pt">
                <v:textbox>
                  <w:txbxContent>
                    <w:p w:rsidR="0076674A" w:rsidRPr="00365AFE" w:rsidRDefault="0076674A" w:rsidP="00A41399">
                      <w:pPr>
                        <w:rPr>
                          <w:color w:val="FF0000"/>
                        </w:rPr>
                      </w:pPr>
                      <w:r w:rsidRPr="00365AFE">
                        <w:rPr>
                          <w:color w:val="FF0000"/>
                        </w:rPr>
                        <w:t xml:space="preserve">The </w:t>
                      </w:r>
                      <w:proofErr w:type="spellStart"/>
                      <w:r w:rsidRPr="00365AFE">
                        <w:rPr>
                          <w:color w:val="FF0000"/>
                        </w:rPr>
                        <w:t>biostimulant</w:t>
                      </w:r>
                      <w:proofErr w:type="spellEnd"/>
                      <w:r w:rsidRPr="00365AFE">
                        <w:rPr>
                          <w:color w:val="FF0000"/>
                        </w:rPr>
                        <w:t xml:space="preserve"> </w:t>
                      </w:r>
                      <w:proofErr w:type="spellStart"/>
                      <w:r w:rsidRPr="00365AFE">
                        <w:rPr>
                          <w:color w:val="FF0000"/>
                        </w:rPr>
                        <w:t>Budmaker</w:t>
                      </w:r>
                      <w:proofErr w:type="spellEnd"/>
                      <w:r w:rsidRPr="00365AFE">
                        <w:rPr>
                          <w:color w:val="FF0000"/>
                        </w:rPr>
                        <w:t xml:space="preserve"> (500 ml/acre) proved effective, increasing yield by X% and improving quality parameters such as berry size by Y% and shelf-life by Z%."</w:t>
                      </w:r>
                    </w:p>
                  </w:txbxContent>
                </v:textbox>
              </v:shape>
            </w:pict>
          </mc:Fallback>
        </mc:AlternateContent>
      </w:r>
      <w:r w:rsidR="00967458">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6043E110" wp14:editId="271E1E99">
                <wp:simplePos x="0" y="0"/>
                <wp:positionH relativeFrom="column">
                  <wp:posOffset>-1076325</wp:posOffset>
                </wp:positionH>
                <wp:positionV relativeFrom="paragraph">
                  <wp:posOffset>3317239</wp:posOffset>
                </wp:positionV>
                <wp:extent cx="1019175" cy="23145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019175" cy="2314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rPr>
                            </w:pPr>
                            <w:r w:rsidRPr="00365AFE">
                              <w:rPr>
                                <w:color w:val="FF0000"/>
                              </w:rPr>
                              <w:t>The term "physiological loss in weight" is not well-defined in the abstract. It should briefly explain what PLW refers to (e.g., water loss during storage).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84.75pt;margin-top:261.2pt;width:80.25pt;height:18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" fillcolor="white [3201]" strokeweight=".5pt">
                <v:textbox>
                  <w:txbxContent>
                    <w:p w:rsidR="0076674A" w:rsidRPr="00365AFE" w:rsidRDefault="0076674A">
                      <w:pPr>
                        <w:rPr>
                          <w:color w:val="FF0000"/>
                        </w:rPr>
                      </w:pPr>
                      <w:r w:rsidRPr="00365AFE">
                        <w:rPr>
                          <w:color w:val="FF0000"/>
                        </w:rPr>
                        <w:t>The term "physiological loss in weight" is not well-defined in the abstract. It should briefly explain what PLW refers to (e.g., water loss during storage).</w:t>
                      </w:r>
                    </w:p>
                  </w:txbxContent>
                </v:textbox>
              </v:shape>
            </w:pict>
          </mc:Fallback>
        </mc:AlternateContent>
      </w:r>
      <w:r w:rsidR="00967458">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498889C1" wp14:editId="16199778">
                <wp:simplePos x="0" y="0"/>
                <wp:positionH relativeFrom="column">
                  <wp:posOffset>-1076325</wp:posOffset>
                </wp:positionH>
                <wp:positionV relativeFrom="paragraph">
                  <wp:posOffset>2117090</wp:posOffset>
                </wp:positionV>
                <wp:extent cx="1019175" cy="11144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019175"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rPr>
                            </w:pPr>
                            <w:proofErr w:type="gramStart"/>
                            <w:r w:rsidRPr="00365AFE">
                              <w:rPr>
                                <w:color w:val="FF0000"/>
                              </w:rPr>
                              <w:t>total</w:t>
                            </w:r>
                            <w:proofErr w:type="gramEnd"/>
                            <w:r w:rsidRPr="00365AFE">
                              <w:rPr>
                                <w:color w:val="FF0000"/>
                              </w:rPr>
                              <w:t xml:space="preserve"> chlorophyll content" or "chlorophyll a and b content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84.75pt;margin-top:166.7pt;width:80.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" fillcolor="white [3201]" strokeweight=".5pt">
                <v:textbox>
                  <w:txbxContent>
                    <w:p w:rsidR="0076674A" w:rsidRPr="00365AFE" w:rsidRDefault="0076674A">
                      <w:pPr>
                        <w:rPr>
                          <w:color w:val="FF0000"/>
                        </w:rPr>
                      </w:pPr>
                      <w:proofErr w:type="gramStart"/>
                      <w:r w:rsidRPr="00365AFE">
                        <w:rPr>
                          <w:color w:val="FF0000"/>
                        </w:rPr>
                        <w:t>total</w:t>
                      </w:r>
                      <w:proofErr w:type="gramEnd"/>
                      <w:r w:rsidRPr="00365AFE">
                        <w:rPr>
                          <w:color w:val="FF0000"/>
                        </w:rPr>
                        <w:t xml:space="preserve"> chlorophyll content" or "chlorophyll a and b content</w:t>
                      </w:r>
                    </w:p>
                  </w:txbxContent>
                </v:textbox>
              </v:shape>
            </w:pict>
          </mc:Fallback>
        </mc:AlternateContent>
      </w:r>
      <w:r w:rsidR="00F77F38">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6ED48EB6" wp14:editId="6B73DE31">
                <wp:simplePos x="0" y="0"/>
                <wp:positionH relativeFrom="column">
                  <wp:posOffset>5343525</wp:posOffset>
                </wp:positionH>
                <wp:positionV relativeFrom="paragraph">
                  <wp:posOffset>640715</wp:posOffset>
                </wp:positionV>
                <wp:extent cx="923925" cy="24193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92392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rPr>
                            </w:pPr>
                            <w:proofErr w:type="gramStart"/>
                            <w:r w:rsidRPr="00365AFE">
                              <w:rPr>
                                <w:color w:val="FF0000"/>
                              </w:rPr>
                              <w:t>first</w:t>
                            </w:r>
                            <w:proofErr w:type="gramEnd"/>
                            <w:r w:rsidRPr="00365AFE">
                              <w:rPr>
                                <w:color w:val="FF0000"/>
                              </w:rPr>
                              <w:t xml:space="preserve"> at the first leaf after sub-cane emergence, then at the third and fourth leaves, and finally at the sixth and seventh leaves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420.75pt;margin-top:50.45pt;width:72.75pt;height:19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" fillcolor="white [3201]" strokeweight=".5pt">
                <v:textbox>
                  <w:txbxContent>
                    <w:p w:rsidR="0076674A" w:rsidRPr="00365AFE" w:rsidRDefault="0076674A">
                      <w:pPr>
                        <w:rPr>
                          <w:color w:val="FF0000"/>
                        </w:rPr>
                      </w:pPr>
                      <w:proofErr w:type="gramStart"/>
                      <w:r w:rsidRPr="00365AFE">
                        <w:rPr>
                          <w:color w:val="FF0000"/>
                        </w:rPr>
                        <w:t>first</w:t>
                      </w:r>
                      <w:proofErr w:type="gramEnd"/>
                      <w:r w:rsidRPr="00365AFE">
                        <w:rPr>
                          <w:color w:val="FF0000"/>
                        </w:rPr>
                        <w:t xml:space="preserve"> at the first leaf after sub-cane emergence, then at the third and fourth leaves, and finally at the sixth and seventh leaves</w:t>
                      </w:r>
                    </w:p>
                  </w:txbxContent>
                </v:textbox>
              </v:shape>
            </w:pict>
          </mc:Fallback>
        </mc:AlternateContent>
      </w:r>
      <w:r w:rsidR="0020304D">
        <w:rPr>
          <w:rFonts w:ascii="Times New Roman" w:eastAsia="Calibri" w:hAnsi="Times New Roman" w:cs="Times New Roman"/>
          <w:sz w:val="24"/>
          <w:szCs w:val="24"/>
        </w:rPr>
        <w:t xml:space="preserve">The study </w:t>
      </w:r>
      <w:r w:rsidR="0020304D" w:rsidRPr="00EE471B">
        <w:rPr>
          <w:rFonts w:ascii="Times New Roman" w:eastAsia="Calibri" w:hAnsi="Times New Roman" w:cs="Times New Roman"/>
          <w:sz w:val="24"/>
          <w:szCs w:val="24"/>
          <w:shd w:val="clear" w:color="auto" w:fill="FF0000"/>
        </w:rPr>
        <w:t>aimed</w:t>
      </w:r>
      <w:r w:rsidR="0020304D">
        <w:rPr>
          <w:rFonts w:ascii="Times New Roman" w:eastAsia="Calibri" w:hAnsi="Times New Roman" w:cs="Times New Roman"/>
          <w:sz w:val="24"/>
          <w:szCs w:val="24"/>
        </w:rPr>
        <w:t xml:space="preserve"> to assess the bio-efficacy of </w:t>
      </w:r>
      <w:proofErr w:type="spellStart"/>
      <w:r w:rsidR="0020304D">
        <w:rPr>
          <w:rFonts w:ascii="Times New Roman" w:eastAsia="Calibri" w:hAnsi="Times New Roman" w:cs="Times New Roman"/>
          <w:sz w:val="24"/>
          <w:szCs w:val="24"/>
        </w:rPr>
        <w:t>Budmaker</w:t>
      </w:r>
      <w:proofErr w:type="spellEnd"/>
      <w:r w:rsidR="0020304D">
        <w:rPr>
          <w:rFonts w:ascii="Times New Roman" w:eastAsia="Calibri" w:hAnsi="Times New Roman" w:cs="Times New Roman"/>
          <w:sz w:val="24"/>
          <w:szCs w:val="24"/>
        </w:rPr>
        <w:t xml:space="preserve"> on fruit yield, quality, </w:t>
      </w:r>
      <w:proofErr w:type="gramStart"/>
      <w:r w:rsidR="0020304D">
        <w:rPr>
          <w:rFonts w:ascii="Times New Roman" w:eastAsia="Calibri" w:hAnsi="Times New Roman" w:cs="Times New Roman"/>
          <w:sz w:val="24"/>
          <w:szCs w:val="24"/>
        </w:rPr>
        <w:t>leaf</w:t>
      </w:r>
      <w:proofErr w:type="gramEnd"/>
      <w:r w:rsidR="0020304D">
        <w:rPr>
          <w:rFonts w:ascii="Times New Roman" w:eastAsia="Calibri" w:hAnsi="Times New Roman" w:cs="Times New Roman"/>
          <w:sz w:val="24"/>
          <w:szCs w:val="24"/>
        </w:rPr>
        <w:t xml:space="preserve"> mineral content and key </w:t>
      </w:r>
      <w:proofErr w:type="spellStart"/>
      <w:r w:rsidR="0020304D" w:rsidRPr="00EE471B">
        <w:rPr>
          <w:rFonts w:ascii="Times New Roman" w:eastAsia="Calibri" w:hAnsi="Times New Roman" w:cs="Times New Roman"/>
          <w:sz w:val="24"/>
          <w:szCs w:val="24"/>
          <w:shd w:val="clear" w:color="auto" w:fill="FF0000"/>
        </w:rPr>
        <w:t>physio</w:t>
      </w:r>
      <w:proofErr w:type="spellEnd"/>
      <w:r w:rsidR="0020304D" w:rsidRPr="00EE471B">
        <w:rPr>
          <w:rFonts w:ascii="Times New Roman" w:eastAsia="Calibri" w:hAnsi="Times New Roman" w:cs="Times New Roman"/>
          <w:sz w:val="24"/>
          <w:szCs w:val="24"/>
          <w:shd w:val="clear" w:color="auto" w:fill="FF0000"/>
        </w:rPr>
        <w:t>-chemical characteristics</w:t>
      </w:r>
      <w:r w:rsidR="0020304D">
        <w:rPr>
          <w:rFonts w:ascii="Times New Roman" w:eastAsia="Calibri" w:hAnsi="Times New Roman" w:cs="Times New Roman"/>
          <w:sz w:val="24"/>
          <w:szCs w:val="24"/>
        </w:rPr>
        <w:t xml:space="preserve"> of the grapevine (</w:t>
      </w:r>
      <w:proofErr w:type="spellStart"/>
      <w:r w:rsidR="0020304D">
        <w:rPr>
          <w:rFonts w:ascii="Times New Roman" w:eastAsia="Calibri" w:hAnsi="Times New Roman" w:cs="Times New Roman"/>
          <w:i/>
          <w:iCs/>
          <w:sz w:val="24"/>
          <w:szCs w:val="24"/>
        </w:rPr>
        <w:t>Vitis</w:t>
      </w:r>
      <w:proofErr w:type="spellEnd"/>
      <w:r w:rsidR="0020304D">
        <w:rPr>
          <w:rFonts w:ascii="Times New Roman" w:eastAsia="Calibri" w:hAnsi="Times New Roman" w:cs="Times New Roman"/>
          <w:i/>
          <w:iCs/>
          <w:sz w:val="24"/>
          <w:szCs w:val="24"/>
        </w:rPr>
        <w:t xml:space="preserve"> </w:t>
      </w:r>
      <w:proofErr w:type="spellStart"/>
      <w:r w:rsidR="0020304D">
        <w:rPr>
          <w:rFonts w:ascii="Times New Roman" w:eastAsia="Calibri" w:hAnsi="Times New Roman" w:cs="Times New Roman"/>
          <w:i/>
          <w:iCs/>
          <w:sz w:val="24"/>
          <w:szCs w:val="24"/>
        </w:rPr>
        <w:t>vinifera</w:t>
      </w:r>
      <w:proofErr w:type="spellEnd"/>
      <w:r w:rsidR="0020304D">
        <w:rPr>
          <w:rFonts w:ascii="Times New Roman" w:eastAsia="Calibri" w:hAnsi="Times New Roman" w:cs="Times New Roman"/>
          <w:sz w:val="24"/>
          <w:szCs w:val="24"/>
        </w:rPr>
        <w:t xml:space="preserve"> L.) cv. </w:t>
      </w:r>
      <w:proofErr w:type="spellStart"/>
      <w:r w:rsidR="0020304D">
        <w:rPr>
          <w:rFonts w:ascii="Times New Roman" w:eastAsia="Calibri" w:hAnsi="Times New Roman" w:cs="Times New Roman"/>
          <w:sz w:val="24"/>
          <w:szCs w:val="24"/>
        </w:rPr>
        <w:t>Nanasaheb</w:t>
      </w:r>
      <w:proofErr w:type="spellEnd"/>
      <w:r w:rsidR="0020304D">
        <w:rPr>
          <w:rFonts w:ascii="Times New Roman" w:eastAsia="Calibri" w:hAnsi="Times New Roman" w:cs="Times New Roman"/>
          <w:sz w:val="24"/>
          <w:szCs w:val="24"/>
        </w:rPr>
        <w:t xml:space="preserve"> Purple Seedless. A </w:t>
      </w:r>
      <w:proofErr w:type="spellStart"/>
      <w:r w:rsidR="0020304D">
        <w:rPr>
          <w:rFonts w:ascii="Times New Roman" w:eastAsia="Calibri" w:hAnsi="Times New Roman" w:cs="Times New Roman"/>
          <w:sz w:val="24"/>
          <w:szCs w:val="24"/>
        </w:rPr>
        <w:t>multilocation</w:t>
      </w:r>
      <w:proofErr w:type="spellEnd"/>
      <w:r w:rsidR="0020304D">
        <w:rPr>
          <w:rFonts w:ascii="Times New Roman" w:eastAsia="Calibri" w:hAnsi="Times New Roman" w:cs="Times New Roman"/>
          <w:sz w:val="24"/>
          <w:szCs w:val="24"/>
        </w:rPr>
        <w:t xml:space="preserve"> trial was conducted in 2023-24 at two sites: ICAR-National Research Centre for Grapes, Pune, and a farmer's field in </w:t>
      </w:r>
      <w:proofErr w:type="spellStart"/>
      <w:r w:rsidR="0020304D">
        <w:rPr>
          <w:rFonts w:ascii="Times New Roman" w:eastAsia="Calibri" w:hAnsi="Times New Roman" w:cs="Times New Roman"/>
          <w:sz w:val="24"/>
          <w:szCs w:val="24"/>
        </w:rPr>
        <w:t>Walwa</w:t>
      </w:r>
      <w:proofErr w:type="spellEnd"/>
      <w:r w:rsidR="0020304D">
        <w:rPr>
          <w:rFonts w:ascii="Times New Roman" w:eastAsia="Calibri" w:hAnsi="Times New Roman" w:cs="Times New Roman"/>
          <w:sz w:val="24"/>
          <w:szCs w:val="24"/>
        </w:rPr>
        <w:t xml:space="preserve">, </w:t>
      </w:r>
      <w:proofErr w:type="spellStart"/>
      <w:r w:rsidR="0020304D">
        <w:rPr>
          <w:rFonts w:ascii="Times New Roman" w:eastAsia="Calibri" w:hAnsi="Times New Roman" w:cs="Times New Roman"/>
          <w:sz w:val="24"/>
          <w:szCs w:val="24"/>
        </w:rPr>
        <w:t>Sangli</w:t>
      </w:r>
      <w:proofErr w:type="spellEnd"/>
      <w:r w:rsidR="0020304D">
        <w:rPr>
          <w:rFonts w:ascii="Times New Roman" w:eastAsia="Calibri" w:hAnsi="Times New Roman" w:cs="Times New Roman"/>
          <w:sz w:val="24"/>
          <w:szCs w:val="24"/>
        </w:rPr>
        <w:t xml:space="preserve">, </w:t>
      </w:r>
      <w:proofErr w:type="gramStart"/>
      <w:r w:rsidR="0020304D">
        <w:rPr>
          <w:rFonts w:ascii="Times New Roman" w:eastAsia="Calibri" w:hAnsi="Times New Roman" w:cs="Times New Roman"/>
          <w:sz w:val="24"/>
          <w:szCs w:val="24"/>
        </w:rPr>
        <w:t>Maharashtra</w:t>
      </w:r>
      <w:proofErr w:type="gramEnd"/>
      <w:r w:rsidR="0020304D">
        <w:rPr>
          <w:rFonts w:ascii="Times New Roman" w:eastAsia="Calibri" w:hAnsi="Times New Roman" w:cs="Times New Roman"/>
          <w:sz w:val="24"/>
          <w:szCs w:val="24"/>
        </w:rPr>
        <w:t xml:space="preserve">. </w:t>
      </w:r>
      <w:proofErr w:type="spellStart"/>
      <w:r w:rsidR="0020304D">
        <w:rPr>
          <w:rFonts w:ascii="Times New Roman" w:eastAsia="Calibri" w:hAnsi="Times New Roman" w:cs="Times New Roman"/>
          <w:sz w:val="24"/>
          <w:szCs w:val="24"/>
        </w:rPr>
        <w:t>Budmaker</w:t>
      </w:r>
      <w:proofErr w:type="spellEnd"/>
      <w:r w:rsidR="0020304D">
        <w:rPr>
          <w:rFonts w:ascii="Times New Roman" w:eastAsia="Calibri" w:hAnsi="Times New Roman" w:cs="Times New Roman"/>
          <w:sz w:val="24"/>
          <w:szCs w:val="24"/>
        </w:rPr>
        <w:t xml:space="preserve"> was applied in different doses at three stages: </w:t>
      </w:r>
      <w:r w:rsidR="0020304D" w:rsidRPr="00F77F38">
        <w:rPr>
          <w:rFonts w:ascii="Times New Roman" w:eastAsia="Calibri" w:hAnsi="Times New Roman" w:cs="Times New Roman"/>
          <w:sz w:val="24"/>
          <w:szCs w:val="24"/>
          <w:shd w:val="clear" w:color="auto" w:fill="FF0000"/>
        </w:rPr>
        <w:t>first at the 1</w:t>
      </w:r>
      <w:r w:rsidR="0020304D" w:rsidRPr="00F77F38">
        <w:rPr>
          <w:rFonts w:ascii="Times New Roman" w:eastAsia="Calibri" w:hAnsi="Times New Roman" w:cs="Times New Roman"/>
          <w:sz w:val="24"/>
          <w:szCs w:val="24"/>
          <w:shd w:val="clear" w:color="auto" w:fill="FF0000"/>
          <w:vertAlign w:val="superscript"/>
        </w:rPr>
        <w:t>st</w:t>
      </w:r>
      <w:r w:rsidR="0020304D" w:rsidRPr="00F77F38">
        <w:rPr>
          <w:rFonts w:ascii="Times New Roman" w:eastAsia="Calibri" w:hAnsi="Times New Roman" w:cs="Times New Roman"/>
          <w:sz w:val="24"/>
          <w:szCs w:val="24"/>
          <w:shd w:val="clear" w:color="auto" w:fill="FF0000"/>
        </w:rPr>
        <w:t xml:space="preserve"> leaf after sub-cane emergence, then at the 3</w:t>
      </w:r>
      <w:r w:rsidR="0020304D" w:rsidRPr="00F77F38">
        <w:rPr>
          <w:rFonts w:ascii="Times New Roman" w:eastAsia="Calibri" w:hAnsi="Times New Roman" w:cs="Times New Roman"/>
          <w:sz w:val="24"/>
          <w:szCs w:val="24"/>
          <w:shd w:val="clear" w:color="auto" w:fill="FF0000"/>
          <w:vertAlign w:val="superscript"/>
        </w:rPr>
        <w:t>rd</w:t>
      </w:r>
      <w:r w:rsidR="0020304D" w:rsidRPr="00F77F38">
        <w:rPr>
          <w:rFonts w:ascii="Times New Roman" w:eastAsia="Calibri" w:hAnsi="Times New Roman" w:cs="Times New Roman"/>
          <w:sz w:val="24"/>
          <w:szCs w:val="24"/>
          <w:shd w:val="clear" w:color="auto" w:fill="FF0000"/>
        </w:rPr>
        <w:t xml:space="preserve"> and 4</w:t>
      </w:r>
      <w:r w:rsidR="0020304D" w:rsidRPr="00F77F38">
        <w:rPr>
          <w:rFonts w:ascii="Times New Roman" w:eastAsia="Calibri" w:hAnsi="Times New Roman" w:cs="Times New Roman"/>
          <w:sz w:val="24"/>
          <w:szCs w:val="24"/>
          <w:shd w:val="clear" w:color="auto" w:fill="FF0000"/>
          <w:vertAlign w:val="superscript"/>
        </w:rPr>
        <w:t>th</w:t>
      </w:r>
      <w:r w:rsidR="0020304D" w:rsidRPr="00F77F38">
        <w:rPr>
          <w:rFonts w:ascii="Times New Roman" w:eastAsia="Calibri" w:hAnsi="Times New Roman" w:cs="Times New Roman"/>
          <w:sz w:val="24"/>
          <w:szCs w:val="24"/>
          <w:shd w:val="clear" w:color="auto" w:fill="FF0000"/>
        </w:rPr>
        <w:t xml:space="preserve"> leaves and finally at the 6</w:t>
      </w:r>
      <w:r w:rsidR="0020304D" w:rsidRPr="00F77F38">
        <w:rPr>
          <w:rFonts w:ascii="Times New Roman" w:eastAsia="Calibri" w:hAnsi="Times New Roman" w:cs="Times New Roman"/>
          <w:sz w:val="24"/>
          <w:szCs w:val="24"/>
          <w:shd w:val="clear" w:color="auto" w:fill="FF0000"/>
          <w:vertAlign w:val="superscript"/>
        </w:rPr>
        <w:t>th</w:t>
      </w:r>
      <w:r w:rsidR="0020304D" w:rsidRPr="00F77F38">
        <w:rPr>
          <w:rFonts w:ascii="Times New Roman" w:eastAsia="Calibri" w:hAnsi="Times New Roman" w:cs="Times New Roman"/>
          <w:sz w:val="24"/>
          <w:szCs w:val="24"/>
          <w:shd w:val="clear" w:color="auto" w:fill="FF0000"/>
        </w:rPr>
        <w:t xml:space="preserve"> and 7</w:t>
      </w:r>
      <w:r w:rsidR="0020304D" w:rsidRPr="00F77F38">
        <w:rPr>
          <w:rFonts w:ascii="Times New Roman" w:eastAsia="Calibri" w:hAnsi="Times New Roman" w:cs="Times New Roman"/>
          <w:sz w:val="24"/>
          <w:szCs w:val="24"/>
          <w:shd w:val="clear" w:color="auto" w:fill="FF0000"/>
          <w:vertAlign w:val="superscript"/>
        </w:rPr>
        <w:t>th</w:t>
      </w:r>
      <w:r w:rsidR="0020304D" w:rsidRPr="00F77F38">
        <w:rPr>
          <w:rFonts w:ascii="Times New Roman" w:eastAsia="Calibri" w:hAnsi="Times New Roman" w:cs="Times New Roman"/>
          <w:sz w:val="24"/>
          <w:szCs w:val="24"/>
          <w:shd w:val="clear" w:color="auto" w:fill="FF0000"/>
        </w:rPr>
        <w:t xml:space="preserve"> leaves</w:t>
      </w:r>
      <w:r w:rsidR="0020304D">
        <w:rPr>
          <w:rFonts w:ascii="Times New Roman" w:eastAsia="Calibri" w:hAnsi="Times New Roman" w:cs="Times New Roman"/>
          <w:sz w:val="24"/>
          <w:szCs w:val="24"/>
        </w:rPr>
        <w:t xml:space="preserve">. The concentrations tested were 400, 500 and 750 ml/acre. Among these treatments, the application of 500 ml/acre significantly enhanced vegetative growth, including pruned biomass, fruitfulness percentage and early cane maturity. Improvements were also observed in yield parameters such as average bunch weight, 50-berry weight, </w:t>
      </w:r>
      <w:proofErr w:type="gramStart"/>
      <w:r w:rsidR="0020304D">
        <w:rPr>
          <w:rFonts w:ascii="Times New Roman" w:eastAsia="Calibri" w:hAnsi="Times New Roman" w:cs="Times New Roman"/>
          <w:sz w:val="24"/>
          <w:szCs w:val="24"/>
        </w:rPr>
        <w:t>yield</w:t>
      </w:r>
      <w:proofErr w:type="gramEnd"/>
      <w:r w:rsidR="0020304D">
        <w:rPr>
          <w:rFonts w:ascii="Times New Roman" w:eastAsia="Calibri" w:hAnsi="Times New Roman" w:cs="Times New Roman"/>
          <w:sz w:val="24"/>
          <w:szCs w:val="24"/>
        </w:rPr>
        <w:t xml:space="preserve"> per vine, berry size and </w:t>
      </w:r>
      <w:r w:rsidR="0020304D" w:rsidRPr="00967458">
        <w:rPr>
          <w:rFonts w:ascii="Times New Roman" w:eastAsia="Calibri" w:hAnsi="Times New Roman" w:cs="Times New Roman"/>
          <w:sz w:val="24"/>
          <w:szCs w:val="24"/>
          <w:shd w:val="clear" w:color="auto" w:fill="FF0000"/>
        </w:rPr>
        <w:t xml:space="preserve">chlorophyll content. </w:t>
      </w:r>
      <w:r w:rsidR="0020304D">
        <w:rPr>
          <w:rFonts w:ascii="Times New Roman" w:eastAsia="Calibri" w:hAnsi="Times New Roman" w:cs="Times New Roman"/>
          <w:sz w:val="24"/>
          <w:szCs w:val="24"/>
        </w:rPr>
        <w:t xml:space="preserve">Additionally, biochemical and nutrient content, including phenol, protein, reducing sugars, calcium, phosphorus and other quality traits such as </w:t>
      </w:r>
      <w:r w:rsidR="0020304D" w:rsidRPr="00967458">
        <w:rPr>
          <w:rFonts w:ascii="Times New Roman" w:eastAsia="Calibri" w:hAnsi="Times New Roman" w:cs="Times New Roman"/>
          <w:sz w:val="24"/>
          <w:szCs w:val="24"/>
          <w:shd w:val="clear" w:color="auto" w:fill="FF0000"/>
        </w:rPr>
        <w:t xml:space="preserve">physiological loss in weight (PLW), </w:t>
      </w:r>
      <w:r w:rsidR="0020304D">
        <w:rPr>
          <w:rFonts w:ascii="Times New Roman" w:eastAsia="Calibri" w:hAnsi="Times New Roman" w:cs="Times New Roman"/>
          <w:sz w:val="24"/>
          <w:szCs w:val="24"/>
        </w:rPr>
        <w:t xml:space="preserve">pedicel and skin thickness, showed positive response. </w:t>
      </w:r>
      <w:r w:rsidR="0020304D" w:rsidRPr="00A41399">
        <w:rPr>
          <w:rFonts w:ascii="Times New Roman" w:eastAsia="Calibri" w:hAnsi="Times New Roman" w:cs="Times New Roman"/>
          <w:sz w:val="24"/>
          <w:szCs w:val="24"/>
          <w:shd w:val="clear" w:color="auto" w:fill="FF0000"/>
        </w:rPr>
        <w:t xml:space="preserve">The bio stimulant </w:t>
      </w:r>
      <w:proofErr w:type="spellStart"/>
      <w:r w:rsidR="0020304D" w:rsidRPr="00A41399">
        <w:rPr>
          <w:rFonts w:ascii="Times New Roman" w:eastAsia="Calibri" w:hAnsi="Times New Roman" w:cs="Times New Roman"/>
          <w:sz w:val="24"/>
          <w:szCs w:val="24"/>
          <w:shd w:val="clear" w:color="auto" w:fill="FF0000"/>
        </w:rPr>
        <w:t>Budmaker</w:t>
      </w:r>
      <w:proofErr w:type="spellEnd"/>
      <w:r w:rsidR="0020304D" w:rsidRPr="00A41399">
        <w:rPr>
          <w:rFonts w:ascii="Times New Roman" w:eastAsia="Calibri" w:hAnsi="Times New Roman" w:cs="Times New Roman"/>
          <w:sz w:val="24"/>
          <w:szCs w:val="24"/>
          <w:shd w:val="clear" w:color="auto" w:fill="FF0000"/>
        </w:rPr>
        <w:t xml:space="preserve"> (500 ml/acre) proved effective in improving the yield and quality of </w:t>
      </w:r>
      <w:proofErr w:type="spellStart"/>
      <w:r w:rsidR="0020304D" w:rsidRPr="00A41399">
        <w:rPr>
          <w:rFonts w:ascii="Times New Roman" w:eastAsia="Calibri" w:hAnsi="Times New Roman" w:cs="Times New Roman"/>
          <w:sz w:val="24"/>
          <w:szCs w:val="24"/>
          <w:shd w:val="clear" w:color="auto" w:fill="FF0000"/>
        </w:rPr>
        <w:t>Nanasaheb</w:t>
      </w:r>
      <w:proofErr w:type="spellEnd"/>
      <w:r w:rsidR="0020304D" w:rsidRPr="00A41399">
        <w:rPr>
          <w:rFonts w:ascii="Times New Roman" w:eastAsia="Calibri" w:hAnsi="Times New Roman" w:cs="Times New Roman"/>
          <w:sz w:val="24"/>
          <w:szCs w:val="24"/>
          <w:shd w:val="clear" w:color="auto" w:fill="FF0000"/>
        </w:rPr>
        <w:t xml:space="preserve"> Purple Seedless grapes under </w:t>
      </w:r>
      <w:proofErr w:type="spellStart"/>
      <w:r w:rsidR="0020304D" w:rsidRPr="00A41399">
        <w:rPr>
          <w:rFonts w:ascii="Times New Roman" w:eastAsia="Calibri" w:hAnsi="Times New Roman" w:cs="Times New Roman"/>
          <w:sz w:val="24"/>
          <w:szCs w:val="24"/>
          <w:shd w:val="clear" w:color="auto" w:fill="FF0000"/>
        </w:rPr>
        <w:t>multilocation</w:t>
      </w:r>
      <w:proofErr w:type="spellEnd"/>
      <w:r w:rsidR="0020304D" w:rsidRPr="00A41399">
        <w:rPr>
          <w:rFonts w:ascii="Times New Roman" w:eastAsia="Calibri" w:hAnsi="Times New Roman" w:cs="Times New Roman"/>
          <w:sz w:val="24"/>
          <w:szCs w:val="24"/>
          <w:shd w:val="clear" w:color="auto" w:fill="FF0000"/>
        </w:rPr>
        <w:t xml:space="preserve"> trial.</w:t>
      </w:r>
    </w:p>
    <w:p w:rsidR="00A41399" w:rsidRDefault="00A41399" w:rsidP="0020304D">
      <w:pPr>
        <w:spacing w:line="360" w:lineRule="auto"/>
        <w:ind w:firstLine="720"/>
        <w:jc w:val="both"/>
        <w:rPr>
          <w:rFonts w:ascii="Times New Roman" w:eastAsia="Calibri" w:hAnsi="Times New Roman" w:cs="Times New Roman"/>
          <w:sz w:val="24"/>
          <w:szCs w:val="24"/>
        </w:rPr>
      </w:pPr>
    </w:p>
    <w:p w:rsidR="00A41399" w:rsidRDefault="0020304D" w:rsidP="00A4139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Keywords: </w:t>
      </w:r>
      <w:proofErr w:type="spellStart"/>
      <w:r>
        <w:rPr>
          <w:rFonts w:ascii="Times New Roman" w:eastAsia="Calibri" w:hAnsi="Times New Roman" w:cs="Times New Roman"/>
          <w:sz w:val="24"/>
          <w:szCs w:val="24"/>
        </w:rPr>
        <w:t>Budmaker</w:t>
      </w:r>
      <w:proofErr w:type="spellEnd"/>
      <w:r>
        <w:rPr>
          <w:rFonts w:ascii="Times New Roman" w:eastAsia="Calibri" w:hAnsi="Times New Roman" w:cs="Times New Roman"/>
          <w:sz w:val="24"/>
          <w:szCs w:val="24"/>
        </w:rPr>
        <w:t>, grapevine, yield, quality, shelf life</w:t>
      </w:r>
    </w:p>
    <w:p w:rsidR="0020304D" w:rsidRDefault="0020304D" w:rsidP="0020304D">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Introduction </w:t>
      </w:r>
    </w:p>
    <w:p w:rsidR="0020304D" w:rsidRDefault="0020304D" w:rsidP="0020304D">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Grapevines (</w:t>
      </w:r>
      <w:proofErr w:type="spellStart"/>
      <w:r>
        <w:rPr>
          <w:rFonts w:ascii="Times New Roman" w:eastAsia="Calibri" w:hAnsi="Times New Roman" w:cs="Times New Roman"/>
          <w:i/>
          <w:iCs/>
          <w:sz w:val="24"/>
          <w:szCs w:val="24"/>
        </w:rPr>
        <w:t>Vitis</w:t>
      </w:r>
      <w:proofErr w:type="spellEnd"/>
      <w:r>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vinifera</w:t>
      </w:r>
      <w:proofErr w:type="spellEnd"/>
      <w:r>
        <w:rPr>
          <w:rFonts w:ascii="Times New Roman" w:eastAsia="Calibri" w:hAnsi="Times New Roman" w:cs="Times New Roman"/>
          <w:sz w:val="24"/>
          <w:szCs w:val="24"/>
        </w:rPr>
        <w:t xml:space="preserve"> L.)</w:t>
      </w:r>
      <w:r w:rsidR="00A41399" w:rsidRPr="00A41399">
        <w:rPr>
          <w:rFonts w:ascii="Times New Roman" w:eastAsia="Calibri" w:hAnsi="Times New Roman" w:cs="Times New Roman"/>
          <w:sz w:val="24"/>
          <w:szCs w:val="24"/>
          <w:shd w:val="clear" w:color="auto" w:fill="FF0000"/>
        </w:rPr>
        <w:t>,</w:t>
      </w:r>
      <w:r>
        <w:rPr>
          <w:rFonts w:ascii="Times New Roman" w:eastAsia="Calibri" w:hAnsi="Times New Roman" w:cs="Times New Roman"/>
          <w:sz w:val="24"/>
          <w:szCs w:val="24"/>
        </w:rPr>
        <w:t xml:space="preserve"> originally native to temperate regions have been successfully adapted for commercial cultivation in tropical climates across various countries due to technological advancements and the inherent flexibility of the plant. In tropical regions, grape production is primarily focused on table grapes, with India </w:t>
      </w:r>
      <w:r>
        <w:rPr>
          <w:rFonts w:ascii="Times New Roman" w:eastAsia="Calibri" w:hAnsi="Times New Roman" w:cs="Times New Roman"/>
          <w:sz w:val="24"/>
          <w:szCs w:val="24"/>
        </w:rPr>
        <w:lastRenderedPageBreak/>
        <w:t xml:space="preserve">emerging as a major producer. In the domestic and export markets, consumers preferred table grapes based on the qualitative traits </w:t>
      </w:r>
      <w:proofErr w:type="spellStart"/>
      <w:r>
        <w:rPr>
          <w:rFonts w:ascii="Times New Roman" w:eastAsia="Calibri" w:hAnsi="Times New Roman" w:cs="Times New Roman"/>
          <w:sz w:val="24"/>
          <w:szCs w:val="24"/>
        </w:rPr>
        <w:t>viz</w:t>
      </w:r>
      <w:proofErr w:type="spellEnd"/>
      <w:r>
        <w:rPr>
          <w:rFonts w:ascii="Times New Roman" w:eastAsia="Calibri" w:hAnsi="Times New Roman" w:cs="Times New Roman"/>
          <w:sz w:val="24"/>
          <w:szCs w:val="24"/>
        </w:rPr>
        <w:t xml:space="preserve">, bunch size, berry shape, skin </w:t>
      </w:r>
      <w:proofErr w:type="spellStart"/>
      <w:r>
        <w:rPr>
          <w:rFonts w:ascii="Times New Roman" w:eastAsia="Calibri" w:hAnsi="Times New Roman" w:cs="Times New Roman"/>
          <w:sz w:val="24"/>
          <w:szCs w:val="24"/>
        </w:rPr>
        <w:t>colour</w:t>
      </w:r>
      <w:proofErr w:type="spellEnd"/>
      <w:r>
        <w:rPr>
          <w:rFonts w:ascii="Times New Roman" w:eastAsia="Calibri" w:hAnsi="Times New Roman" w:cs="Times New Roman"/>
          <w:sz w:val="24"/>
          <w:szCs w:val="24"/>
        </w:rPr>
        <w:t xml:space="preserve">, skin thickness, flesh hardness, internal quality, </w:t>
      </w:r>
      <w:proofErr w:type="spellStart"/>
      <w:r>
        <w:rPr>
          <w:rFonts w:ascii="Times New Roman" w:eastAsia="Calibri" w:hAnsi="Times New Roman" w:cs="Times New Roman"/>
          <w:sz w:val="24"/>
          <w:szCs w:val="24"/>
        </w:rPr>
        <w:t>flavour</w:t>
      </w:r>
      <w:proofErr w:type="spellEnd"/>
      <w:r>
        <w:rPr>
          <w:rFonts w:ascii="Times New Roman" w:eastAsia="Calibri" w:hAnsi="Times New Roman" w:cs="Times New Roman"/>
          <w:sz w:val="24"/>
          <w:szCs w:val="24"/>
        </w:rPr>
        <w:t>, aroma and sugar: acid ratio (</w:t>
      </w:r>
      <w:proofErr w:type="spellStart"/>
      <w:r>
        <w:rPr>
          <w:rFonts w:ascii="Times New Roman" w:eastAsia="Calibri" w:hAnsi="Times New Roman" w:cs="Times New Roman"/>
          <w:sz w:val="24"/>
          <w:szCs w:val="24"/>
        </w:rPr>
        <w:t>Deshmukh</w:t>
      </w:r>
      <w:proofErr w:type="spellEnd"/>
      <w:r>
        <w:rPr>
          <w:rFonts w:ascii="Times New Roman" w:eastAsia="Calibri" w:hAnsi="Times New Roman" w:cs="Times New Roman"/>
          <w:sz w:val="24"/>
          <w:szCs w:val="24"/>
        </w:rPr>
        <w:t xml:space="preserve"> et al., 2023).  Grape is a high value crop in the country, known for their high productivity and source of high-income generation for farmers. According to second advanced estimate, in India, grape cultivation is on approximately 176,000 hectares producing around 3.89 million tons of grapes in the 2023-24 </w:t>
      </w:r>
      <w:proofErr w:type="gramStart"/>
      <w:r>
        <w:rPr>
          <w:rFonts w:ascii="Times New Roman" w:eastAsia="Calibri" w:hAnsi="Times New Roman" w:cs="Times New Roman"/>
          <w:sz w:val="24"/>
          <w:szCs w:val="24"/>
        </w:rPr>
        <w:t>season</w:t>
      </w:r>
      <w:proofErr w:type="gramEnd"/>
      <w:r>
        <w:rPr>
          <w:rFonts w:ascii="Times New Roman" w:eastAsia="Calibri" w:hAnsi="Times New Roman" w:cs="Times New Roman"/>
          <w:sz w:val="24"/>
          <w:szCs w:val="24"/>
        </w:rPr>
        <w:t xml:space="preserve"> (Anonymous, 2024). Maharashtra leads the country in both area and production followed by Karnataka, Tamil Nadu, Mizoram and parts of northern India. About 69% of India’s grape production is dedicated to table grapes, 29% to raisin production and the remainder is processed into wine and juice. Maharashtra alone accounts for 81% of India’s grape production, with an average yield of 22-25 tons per hectare (Sharma et al., 2023). Being a </w:t>
      </w:r>
      <w:proofErr w:type="spellStart"/>
      <w:r>
        <w:rPr>
          <w:rFonts w:ascii="Times New Roman" w:eastAsia="Calibri" w:hAnsi="Times New Roman" w:cs="Times New Roman"/>
          <w:sz w:val="24"/>
          <w:szCs w:val="24"/>
        </w:rPr>
        <w:t>coloured</w:t>
      </w:r>
      <w:proofErr w:type="spellEnd"/>
      <w:r>
        <w:rPr>
          <w:rFonts w:ascii="Times New Roman" w:eastAsia="Calibri" w:hAnsi="Times New Roman" w:cs="Times New Roman"/>
          <w:sz w:val="24"/>
          <w:szCs w:val="24"/>
        </w:rPr>
        <w:t xml:space="preserve"> table grape with high berry quality, </w:t>
      </w:r>
      <w:proofErr w:type="spellStart"/>
      <w:r>
        <w:rPr>
          <w:rFonts w:ascii="Times New Roman" w:eastAsia="Calibri" w:hAnsi="Times New Roman" w:cs="Times New Roman"/>
          <w:sz w:val="24"/>
          <w:szCs w:val="24"/>
        </w:rPr>
        <w:t>Nanasaheb</w:t>
      </w:r>
      <w:proofErr w:type="spellEnd"/>
      <w:r>
        <w:rPr>
          <w:rFonts w:ascii="Times New Roman" w:eastAsia="Calibri" w:hAnsi="Times New Roman" w:cs="Times New Roman"/>
          <w:sz w:val="24"/>
          <w:szCs w:val="24"/>
        </w:rPr>
        <w:t xml:space="preserve"> Purple Seedless is among the most popular in Maharashtra and Karnataka, widely cultivated for both domestic consumption and export (</w:t>
      </w:r>
      <w:proofErr w:type="spellStart"/>
      <w:r>
        <w:rPr>
          <w:rFonts w:ascii="Times New Roman" w:eastAsia="Calibri" w:hAnsi="Times New Roman" w:cs="Times New Roman"/>
          <w:sz w:val="24"/>
          <w:szCs w:val="24"/>
        </w:rPr>
        <w:t>Somkuwar</w:t>
      </w:r>
      <w:proofErr w:type="spellEnd"/>
      <w:r>
        <w:rPr>
          <w:rFonts w:ascii="Times New Roman" w:eastAsia="Calibri" w:hAnsi="Times New Roman" w:cs="Times New Roman"/>
          <w:sz w:val="24"/>
          <w:szCs w:val="24"/>
        </w:rPr>
        <w:t xml:space="preserve"> et al., 2024c). In tropical regions, sustainable grape production faces several challenges, such as high temperatures, limited water availability and poor soil quality. Among these, temperature is a critical factor influencing the growth, development, yield and quality of grapevines. Nowadays growers turned their focus to sustaining production and improving berry quality using bio stimulants to boost metabolic activity and regulate </w:t>
      </w:r>
      <w:r w:rsidR="00A41399">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-981075</wp:posOffset>
                </wp:positionH>
                <wp:positionV relativeFrom="paragraph">
                  <wp:posOffset>5391150</wp:posOffset>
                </wp:positionV>
                <wp:extent cx="923925" cy="4476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92392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Default="0076674A">
                            <w:proofErr w:type="spellStart"/>
                            <w:proofErr w:type="gramStart"/>
                            <w:r w:rsidRPr="00365AFE">
                              <w:rPr>
                                <w:color w:val="FF0000"/>
                              </w:rPr>
                              <w:t>biostimulant</w:t>
                            </w:r>
                            <w:proofErr w:type="spellEnd"/>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2" type="#_x0000_t202" style="position:absolute;left:0;text-align:left;margin-left:-77.25pt;margin-top:424.5pt;width:72.75pt;height:3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" fillcolor="white [3201]" strokeweight=".5pt">
                <v:textbox>
                  <w:txbxContent>
                    <w:p w:rsidR="0076674A" w:rsidRDefault="0076674A">
                      <w:proofErr w:type="spellStart"/>
                      <w:proofErr w:type="gramStart"/>
                      <w:r w:rsidRPr="00365AFE">
                        <w:rPr>
                          <w:color w:val="FF0000"/>
                        </w:rPr>
                        <w:t>biostimulant</w:t>
                      </w:r>
                      <w:proofErr w:type="spellEnd"/>
                      <w:proofErr w:type="gramEnd"/>
                    </w:p>
                  </w:txbxContent>
                </v:textbox>
              </v:shape>
            </w:pict>
          </mc:Fallback>
        </mc:AlternateContent>
      </w:r>
      <w:r>
        <w:rPr>
          <w:rFonts w:ascii="Times New Roman" w:eastAsia="Calibri" w:hAnsi="Times New Roman" w:cs="Times New Roman"/>
          <w:sz w:val="24"/>
          <w:szCs w:val="24"/>
        </w:rPr>
        <w:t>growth during vegetative and reproductive stages in the grapevine (</w:t>
      </w:r>
      <w:proofErr w:type="spellStart"/>
      <w:r>
        <w:rPr>
          <w:rFonts w:ascii="Times New Roman" w:eastAsia="Calibri" w:hAnsi="Times New Roman" w:cs="Times New Roman"/>
          <w:sz w:val="24"/>
          <w:szCs w:val="24"/>
        </w:rPr>
        <w:t>Deshmukh</w:t>
      </w:r>
      <w:proofErr w:type="spellEnd"/>
      <w:r>
        <w:rPr>
          <w:rFonts w:ascii="Times New Roman" w:eastAsia="Calibri" w:hAnsi="Times New Roman" w:cs="Times New Roman"/>
          <w:sz w:val="24"/>
          <w:szCs w:val="24"/>
        </w:rPr>
        <w:t xml:space="preserve"> et al., 2023). </w:t>
      </w:r>
      <w:r w:rsidRPr="00A41399">
        <w:rPr>
          <w:rFonts w:ascii="Times New Roman" w:eastAsia="Calibri" w:hAnsi="Times New Roman" w:cs="Times New Roman"/>
          <w:sz w:val="24"/>
          <w:szCs w:val="24"/>
          <w:shd w:val="clear" w:color="auto" w:fill="FF0000"/>
        </w:rPr>
        <w:t>Bio-stimulants</w:t>
      </w:r>
      <w:r>
        <w:rPr>
          <w:rFonts w:ascii="Times New Roman" w:eastAsia="Calibri" w:hAnsi="Times New Roman" w:cs="Times New Roman"/>
          <w:sz w:val="24"/>
          <w:szCs w:val="24"/>
        </w:rPr>
        <w:t xml:space="preserve"> are biological products designed to improve plant growth, vigor and resilience by enhancing nutrient uptake and improving physiological functions. These products are derived from various organic sources, including seaweed extracts, </w:t>
      </w:r>
      <w:proofErr w:type="spellStart"/>
      <w:r>
        <w:rPr>
          <w:rFonts w:ascii="Times New Roman" w:eastAsia="Calibri" w:hAnsi="Times New Roman" w:cs="Times New Roman"/>
          <w:sz w:val="24"/>
          <w:szCs w:val="24"/>
        </w:rPr>
        <w:t>humic</w:t>
      </w:r>
      <w:proofErr w:type="spellEnd"/>
      <w:r>
        <w:rPr>
          <w:rFonts w:ascii="Times New Roman" w:eastAsia="Calibri" w:hAnsi="Times New Roman" w:cs="Times New Roman"/>
          <w:sz w:val="24"/>
          <w:szCs w:val="24"/>
        </w:rPr>
        <w:t xml:space="preserve"> substances, industrial residues, beneficial fungi, </w:t>
      </w:r>
      <w:proofErr w:type="spellStart"/>
      <w:proofErr w:type="gramStart"/>
      <w:r>
        <w:rPr>
          <w:rFonts w:ascii="Times New Roman" w:eastAsia="Calibri" w:hAnsi="Times New Roman" w:cs="Times New Roman"/>
          <w:sz w:val="24"/>
          <w:szCs w:val="24"/>
        </w:rPr>
        <w:t>rhizobacteria</w:t>
      </w:r>
      <w:proofErr w:type="spellEnd"/>
      <w:proofErr w:type="gramEnd"/>
      <w:r>
        <w:rPr>
          <w:rFonts w:ascii="Times New Roman" w:eastAsia="Calibri" w:hAnsi="Times New Roman" w:cs="Times New Roman"/>
          <w:sz w:val="24"/>
          <w:szCs w:val="24"/>
        </w:rPr>
        <w:t xml:space="preserve"> and protein </w:t>
      </w:r>
      <w:proofErr w:type="spellStart"/>
      <w:r>
        <w:rPr>
          <w:rFonts w:ascii="Times New Roman" w:eastAsia="Calibri" w:hAnsi="Times New Roman" w:cs="Times New Roman"/>
          <w:sz w:val="24"/>
          <w:szCs w:val="24"/>
        </w:rPr>
        <w:t>hydrolysates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Ascophyllum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nodosum</w:t>
      </w:r>
      <w:proofErr w:type="spellEnd"/>
      <w:r>
        <w:rPr>
          <w:rFonts w:ascii="Times New Roman" w:eastAsia="Calibri" w:hAnsi="Times New Roman" w:cs="Times New Roman"/>
          <w:sz w:val="24"/>
          <w:szCs w:val="24"/>
        </w:rPr>
        <w:t xml:space="preserve">, a marine plant commonly used as a bio-stimulant, has been widely applied in grapevine cultivation (Norrie et al., 2001). Seaweed-based bio-stimulants are rich in essential nutrients, such as micro and macronutrients, </w:t>
      </w:r>
      <w:proofErr w:type="spellStart"/>
      <w:r>
        <w:rPr>
          <w:rFonts w:ascii="Times New Roman" w:eastAsia="Calibri" w:hAnsi="Times New Roman" w:cs="Times New Roman"/>
          <w:sz w:val="24"/>
          <w:szCs w:val="24"/>
        </w:rPr>
        <w:t>auxins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cytokinins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abscisic</w:t>
      </w:r>
      <w:proofErr w:type="spellEnd"/>
      <w:r>
        <w:rPr>
          <w:rFonts w:ascii="Times New Roman" w:eastAsia="Calibri" w:hAnsi="Times New Roman" w:cs="Times New Roman"/>
          <w:sz w:val="24"/>
          <w:szCs w:val="24"/>
        </w:rPr>
        <w:t xml:space="preserve"> acid (ABA)-like compounds, amino acids, sugars, vitamins and </w:t>
      </w:r>
      <w:proofErr w:type="spellStart"/>
      <w:r>
        <w:rPr>
          <w:rFonts w:ascii="Times New Roman" w:eastAsia="Calibri" w:hAnsi="Times New Roman" w:cs="Times New Roman"/>
          <w:sz w:val="24"/>
          <w:szCs w:val="24"/>
        </w:rPr>
        <w:t>betaines</w:t>
      </w:r>
      <w:proofErr w:type="spellEnd"/>
      <w:r>
        <w:rPr>
          <w:rFonts w:ascii="Times New Roman" w:eastAsia="Calibri" w:hAnsi="Times New Roman" w:cs="Times New Roman"/>
          <w:sz w:val="24"/>
          <w:szCs w:val="24"/>
        </w:rPr>
        <w:t xml:space="preserve">, which help plants manage stress more effectively (Khan et al., 2009; </w:t>
      </w:r>
      <w:proofErr w:type="spellStart"/>
      <w:r>
        <w:rPr>
          <w:rFonts w:ascii="Times New Roman" w:eastAsia="Calibri" w:hAnsi="Times New Roman" w:cs="Times New Roman"/>
          <w:sz w:val="24"/>
          <w:szCs w:val="24"/>
        </w:rPr>
        <w:t>Minocha</w:t>
      </w:r>
      <w:proofErr w:type="spellEnd"/>
      <w:r>
        <w:rPr>
          <w:rFonts w:ascii="Times New Roman" w:eastAsia="Calibri" w:hAnsi="Times New Roman" w:cs="Times New Roman"/>
          <w:sz w:val="24"/>
          <w:szCs w:val="24"/>
        </w:rPr>
        <w:t xml:space="preserve"> et al., 2014; </w:t>
      </w:r>
      <w:proofErr w:type="spellStart"/>
      <w:r>
        <w:rPr>
          <w:rFonts w:ascii="Times New Roman" w:eastAsia="Calibri" w:hAnsi="Times New Roman" w:cs="Times New Roman"/>
          <w:sz w:val="24"/>
          <w:szCs w:val="24"/>
        </w:rPr>
        <w:t>Saa</w:t>
      </w:r>
      <w:proofErr w:type="spellEnd"/>
      <w:r>
        <w:rPr>
          <w:rFonts w:ascii="Times New Roman" w:eastAsia="Calibri" w:hAnsi="Times New Roman" w:cs="Times New Roman"/>
          <w:sz w:val="24"/>
          <w:szCs w:val="24"/>
        </w:rPr>
        <w:t xml:space="preserve"> et al., 2015). Hydrolyzed </w:t>
      </w:r>
      <w:proofErr w:type="gramStart"/>
      <w:r>
        <w:rPr>
          <w:rFonts w:ascii="Times New Roman" w:eastAsia="Calibri" w:hAnsi="Times New Roman" w:cs="Times New Roman"/>
          <w:sz w:val="24"/>
          <w:szCs w:val="24"/>
        </w:rPr>
        <w:t>proteins,</w:t>
      </w:r>
      <w:proofErr w:type="gramEnd"/>
      <w:r>
        <w:rPr>
          <w:rFonts w:ascii="Times New Roman" w:eastAsia="Calibri" w:hAnsi="Times New Roman" w:cs="Times New Roman"/>
          <w:sz w:val="24"/>
          <w:szCs w:val="24"/>
        </w:rPr>
        <w:t xml:space="preserve"> composed of free amino acids and peptides are another key category of bio-stimulants. Derived through chemical or enzymatic processes they positively influence plant growth by improving nutrient absorption and physiological functions </w:t>
      </w:r>
      <w:r>
        <w:rPr>
          <w:rFonts w:ascii="Times New Roman" w:eastAsia="Calibri" w:hAnsi="Times New Roman" w:cs="Times New Roman"/>
          <w:sz w:val="24"/>
          <w:szCs w:val="24"/>
        </w:rPr>
        <w:lastRenderedPageBreak/>
        <w:t>(</w:t>
      </w:r>
      <w:proofErr w:type="spellStart"/>
      <w:r>
        <w:rPr>
          <w:rFonts w:ascii="Times New Roman" w:eastAsia="Calibri" w:hAnsi="Times New Roman" w:cs="Times New Roman"/>
          <w:sz w:val="24"/>
          <w:szCs w:val="24"/>
        </w:rPr>
        <w:t>Salvi</w:t>
      </w:r>
      <w:proofErr w:type="spellEnd"/>
      <w:r>
        <w:rPr>
          <w:rFonts w:ascii="Times New Roman" w:eastAsia="Calibri" w:hAnsi="Times New Roman" w:cs="Times New Roman"/>
          <w:sz w:val="24"/>
          <w:szCs w:val="24"/>
        </w:rPr>
        <w:t xml:space="preserve">, 2016; Van </w:t>
      </w:r>
      <w:proofErr w:type="spellStart"/>
      <w:r>
        <w:rPr>
          <w:rFonts w:ascii="Times New Roman" w:eastAsia="Calibri" w:hAnsi="Times New Roman" w:cs="Times New Roman"/>
          <w:sz w:val="24"/>
          <w:szCs w:val="24"/>
        </w:rPr>
        <w:t>Oosten</w:t>
      </w:r>
      <w:proofErr w:type="spellEnd"/>
      <w:r>
        <w:rPr>
          <w:rFonts w:ascii="Times New Roman" w:eastAsia="Calibri" w:hAnsi="Times New Roman" w:cs="Times New Roman"/>
          <w:sz w:val="24"/>
          <w:szCs w:val="24"/>
        </w:rPr>
        <w:t xml:space="preserve">, 2017). Foliar application of </w:t>
      </w:r>
      <w:r w:rsidRPr="00A41399">
        <w:rPr>
          <w:rFonts w:ascii="Times New Roman" w:eastAsia="Calibri" w:hAnsi="Times New Roman" w:cs="Times New Roman"/>
          <w:sz w:val="24"/>
          <w:szCs w:val="24"/>
          <w:shd w:val="clear" w:color="auto" w:fill="FF0000"/>
        </w:rPr>
        <w:t>bio-stimulants</w:t>
      </w:r>
      <w:r>
        <w:rPr>
          <w:rFonts w:ascii="Times New Roman" w:eastAsia="Calibri" w:hAnsi="Times New Roman" w:cs="Times New Roman"/>
          <w:sz w:val="24"/>
          <w:szCs w:val="24"/>
        </w:rPr>
        <w:t xml:space="preserve"> not only promotes plant growth but also enhances nutrient uptake offering an environmentally friendly alternative to soil fertilization by preventing nutrient leaching into ground water. In grapevines, especially under stress conditions, seaweed extracts have been shown to improve chlorophyll content, yield and berry weight (</w:t>
      </w:r>
      <w:proofErr w:type="spellStart"/>
      <w:r>
        <w:rPr>
          <w:rFonts w:ascii="Times New Roman" w:eastAsia="Calibri" w:hAnsi="Times New Roman" w:cs="Times New Roman"/>
          <w:sz w:val="24"/>
          <w:szCs w:val="24"/>
        </w:rPr>
        <w:t>Sabir</w:t>
      </w:r>
      <w:proofErr w:type="spellEnd"/>
      <w:r>
        <w:rPr>
          <w:rFonts w:ascii="Times New Roman" w:eastAsia="Calibri" w:hAnsi="Times New Roman" w:cs="Times New Roman"/>
          <w:sz w:val="24"/>
          <w:szCs w:val="24"/>
        </w:rPr>
        <w:t xml:space="preserve"> et al., 2014). They also enhance nutrient efficiency, leading to improved sugar content, higher sugar-to-acid ratios, increased cluster weight and volume and overall yield, as demonstrated in Thompson Seedless grapes (El-</w:t>
      </w:r>
      <w:proofErr w:type="spellStart"/>
      <w:r>
        <w:rPr>
          <w:rFonts w:ascii="Times New Roman" w:eastAsia="Calibri" w:hAnsi="Times New Roman" w:cs="Times New Roman"/>
          <w:sz w:val="24"/>
          <w:szCs w:val="24"/>
        </w:rPr>
        <w:t>Borray</w:t>
      </w:r>
      <w:proofErr w:type="spellEnd"/>
      <w:r>
        <w:rPr>
          <w:rFonts w:ascii="Times New Roman" w:eastAsia="Calibri" w:hAnsi="Times New Roman" w:cs="Times New Roman"/>
          <w:sz w:val="24"/>
          <w:szCs w:val="24"/>
        </w:rPr>
        <w:t xml:space="preserve"> et al., 2007; </w:t>
      </w:r>
      <w:proofErr w:type="spellStart"/>
      <w:r>
        <w:rPr>
          <w:rFonts w:ascii="Times New Roman" w:eastAsia="Calibri" w:hAnsi="Times New Roman" w:cs="Times New Roman"/>
          <w:sz w:val="24"/>
          <w:szCs w:val="24"/>
        </w:rPr>
        <w:t>Yakhin</w:t>
      </w:r>
      <w:proofErr w:type="spellEnd"/>
      <w:r>
        <w:rPr>
          <w:rFonts w:ascii="Times New Roman" w:eastAsia="Calibri" w:hAnsi="Times New Roman" w:cs="Times New Roman"/>
          <w:sz w:val="24"/>
          <w:szCs w:val="24"/>
        </w:rPr>
        <w:t xml:space="preserve"> et al., 2017). However, the effectiveness of </w:t>
      </w:r>
      <w:r w:rsidRPr="00A41399">
        <w:rPr>
          <w:rFonts w:ascii="Times New Roman" w:eastAsia="Calibri" w:hAnsi="Times New Roman" w:cs="Times New Roman"/>
          <w:sz w:val="24"/>
          <w:szCs w:val="24"/>
          <w:shd w:val="clear" w:color="auto" w:fill="FF0000"/>
        </w:rPr>
        <w:t>bio-stimulants</w:t>
      </w:r>
      <w:r>
        <w:rPr>
          <w:rFonts w:ascii="Times New Roman" w:eastAsia="Calibri" w:hAnsi="Times New Roman" w:cs="Times New Roman"/>
          <w:sz w:val="24"/>
          <w:szCs w:val="24"/>
        </w:rPr>
        <w:t xml:space="preserve"> can vary depending on factors such as the type of compound used, application rate, timing, number of treatments and the grape variety (Gutiérrez-</w:t>
      </w:r>
      <w:proofErr w:type="spellStart"/>
      <w:r>
        <w:rPr>
          <w:rFonts w:ascii="Times New Roman" w:eastAsia="Calibri" w:hAnsi="Times New Roman" w:cs="Times New Roman"/>
          <w:sz w:val="24"/>
          <w:szCs w:val="24"/>
        </w:rPr>
        <w:t>Gamboa</w:t>
      </w:r>
      <w:proofErr w:type="spellEnd"/>
      <w:r>
        <w:rPr>
          <w:rFonts w:ascii="Times New Roman" w:eastAsia="Calibri" w:hAnsi="Times New Roman" w:cs="Times New Roman"/>
          <w:sz w:val="24"/>
          <w:szCs w:val="24"/>
        </w:rPr>
        <w:t xml:space="preserve"> et al., 2018).</w:t>
      </w:r>
      <w:r w:rsidRPr="00694B30">
        <w:rPr>
          <w:rFonts w:ascii="Times New Roman" w:eastAsia="Calibri" w:hAnsi="Times New Roman" w:cs="Times New Roman"/>
          <w:sz w:val="24"/>
          <w:szCs w:val="24"/>
          <w:shd w:val="clear" w:color="auto" w:fill="FF0000"/>
        </w:rPr>
        <w:t xml:space="preserve"> In response, an experiment was conducted to evaluate the effects of </w:t>
      </w:r>
      <w:proofErr w:type="spellStart"/>
      <w:r w:rsidRPr="00694B30">
        <w:rPr>
          <w:rFonts w:ascii="Times New Roman" w:eastAsia="Calibri" w:hAnsi="Times New Roman" w:cs="Times New Roman"/>
          <w:sz w:val="24"/>
          <w:szCs w:val="24"/>
          <w:shd w:val="clear" w:color="auto" w:fill="FF0000"/>
        </w:rPr>
        <w:t>Budmaker</w:t>
      </w:r>
      <w:proofErr w:type="spellEnd"/>
      <w:r w:rsidRPr="00694B30">
        <w:rPr>
          <w:rFonts w:ascii="Times New Roman" w:eastAsia="Calibri" w:hAnsi="Times New Roman" w:cs="Times New Roman"/>
          <w:sz w:val="24"/>
          <w:szCs w:val="24"/>
          <w:shd w:val="clear" w:color="auto" w:fill="FF0000"/>
        </w:rPr>
        <w:t xml:space="preserve"> (a </w:t>
      </w:r>
      <w:proofErr w:type="spellStart"/>
      <w:r w:rsidRPr="00694B30">
        <w:rPr>
          <w:rFonts w:ascii="Times New Roman" w:eastAsia="Calibri" w:hAnsi="Times New Roman" w:cs="Times New Roman"/>
          <w:sz w:val="24"/>
          <w:szCs w:val="24"/>
          <w:shd w:val="clear" w:color="auto" w:fill="FF0000"/>
        </w:rPr>
        <w:t>biostimulant</w:t>
      </w:r>
      <w:proofErr w:type="spellEnd"/>
      <w:r w:rsidRPr="00694B30">
        <w:rPr>
          <w:rFonts w:ascii="Times New Roman" w:eastAsia="Calibri" w:hAnsi="Times New Roman" w:cs="Times New Roman"/>
          <w:sz w:val="24"/>
          <w:szCs w:val="24"/>
          <w:shd w:val="clear" w:color="auto" w:fill="FF0000"/>
        </w:rPr>
        <w:t xml:space="preserve">) application on regulating the yield and quality of </w:t>
      </w:r>
      <w:proofErr w:type="spellStart"/>
      <w:r w:rsidRPr="00694B30">
        <w:rPr>
          <w:rFonts w:ascii="Times New Roman" w:eastAsia="Calibri" w:hAnsi="Times New Roman" w:cs="Times New Roman"/>
          <w:sz w:val="24"/>
          <w:szCs w:val="24"/>
          <w:shd w:val="clear" w:color="auto" w:fill="FF0000"/>
        </w:rPr>
        <w:t>Nanasaheb</w:t>
      </w:r>
      <w:proofErr w:type="spellEnd"/>
      <w:r w:rsidRPr="00694B30">
        <w:rPr>
          <w:rFonts w:ascii="Times New Roman" w:eastAsia="Calibri" w:hAnsi="Times New Roman" w:cs="Times New Roman"/>
          <w:sz w:val="24"/>
          <w:szCs w:val="24"/>
          <w:shd w:val="clear" w:color="auto" w:fill="FF0000"/>
        </w:rPr>
        <w:t xml:space="preserve"> Purple seedless grapes through a </w:t>
      </w:r>
      <w:proofErr w:type="spellStart"/>
      <w:r w:rsidRPr="00694B30">
        <w:rPr>
          <w:rFonts w:ascii="Times New Roman" w:eastAsia="Calibri" w:hAnsi="Times New Roman" w:cs="Times New Roman"/>
          <w:sz w:val="24"/>
          <w:szCs w:val="24"/>
          <w:shd w:val="clear" w:color="auto" w:fill="FF0000"/>
        </w:rPr>
        <w:t>multilocation</w:t>
      </w:r>
      <w:proofErr w:type="spellEnd"/>
      <w:r w:rsidRPr="00694B30">
        <w:rPr>
          <w:rFonts w:ascii="Times New Roman" w:eastAsia="Calibri" w:hAnsi="Times New Roman" w:cs="Times New Roman"/>
          <w:sz w:val="24"/>
          <w:szCs w:val="24"/>
          <w:shd w:val="clear" w:color="auto" w:fill="FF0000"/>
        </w:rPr>
        <w:t xml:space="preserve"> trial</w:t>
      </w:r>
      <w:r>
        <w:rPr>
          <w:rFonts w:ascii="Times New Roman" w:eastAsia="Calibri" w:hAnsi="Times New Roman" w:cs="Times New Roman"/>
          <w:sz w:val="24"/>
          <w:szCs w:val="24"/>
        </w:rPr>
        <w:t>.</w:t>
      </w:r>
    </w:p>
    <w:p w:rsidR="0020304D" w:rsidRDefault="00694B30" w:rsidP="0020304D">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-350091</wp:posOffset>
                </wp:positionV>
                <wp:extent cx="3906982" cy="688769"/>
                <wp:effectExtent l="0" t="0" r="17780" b="16510"/>
                <wp:wrapNone/>
                <wp:docPr id="292" name="Text Box 292"/>
                <wp:cNvGraphicFramePr/>
                <a:graphic xmlns:a="http://schemas.openxmlformats.org/drawingml/2006/main">
                  <a:graphicData uri="http://schemas.microsoft.com/office/word/2010/wordprocessingShape">
                    <wps:wsp>
                      <wps:cNvSpPr txBox="1"/>
                      <wps:spPr>
                        <a:xfrm>
                          <a:off x="0" y="0"/>
                          <a:ext cx="3906982" cy="6887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4B30" w:rsidRPr="00694B30" w:rsidRDefault="00694B30">
                            <w:pPr>
                              <w:rPr>
                                <w:color w:val="FF0000"/>
                              </w:rPr>
                            </w:pPr>
                            <w:r w:rsidRPr="00694B30">
                              <w:rPr>
                                <w:color w:val="FF0000"/>
                              </w:rPr>
                              <w:t xml:space="preserve">The current study aims to determine the best concentration of </w:t>
                            </w:r>
                            <w:proofErr w:type="spellStart"/>
                            <w:r w:rsidRPr="00694B30">
                              <w:rPr>
                                <w:color w:val="FF0000"/>
                              </w:rPr>
                              <w:t>biostimulant</w:t>
                            </w:r>
                            <w:proofErr w:type="spellEnd"/>
                            <w:r w:rsidRPr="00694B30">
                              <w:rPr>
                                <w:color w:val="FF0000"/>
                              </w:rPr>
                              <w:t xml:space="preserve"> </w:t>
                            </w:r>
                            <w:r w:rsidRPr="00694B30">
                              <w:rPr>
                                <w:rFonts w:ascii="Times New Roman" w:eastAsia="Calibri" w:hAnsi="Times New Roman" w:cs="Times New Roman"/>
                                <w:color w:val="FF0000"/>
                                <w:sz w:val="24"/>
                                <w:szCs w:val="24"/>
                                <w:shd w:val="clear" w:color="auto" w:fill="FFFFFF" w:themeFill="background1"/>
                              </w:rPr>
                              <w:t xml:space="preserve">on regulating the yield and quality of </w:t>
                            </w:r>
                            <w:proofErr w:type="spellStart"/>
                            <w:r w:rsidRPr="00694B30">
                              <w:rPr>
                                <w:rFonts w:ascii="Times New Roman" w:eastAsia="Calibri" w:hAnsi="Times New Roman" w:cs="Times New Roman"/>
                                <w:color w:val="FF0000"/>
                                <w:sz w:val="24"/>
                                <w:szCs w:val="24"/>
                                <w:shd w:val="clear" w:color="auto" w:fill="FFFFFF" w:themeFill="background1"/>
                              </w:rPr>
                              <w:t>Nanasaheb</w:t>
                            </w:r>
                            <w:proofErr w:type="spellEnd"/>
                            <w:r w:rsidRPr="00694B30">
                              <w:rPr>
                                <w:rFonts w:ascii="Times New Roman" w:eastAsia="Calibri" w:hAnsi="Times New Roman" w:cs="Times New Roman"/>
                                <w:color w:val="FF0000"/>
                                <w:sz w:val="24"/>
                                <w:szCs w:val="24"/>
                                <w:shd w:val="clear" w:color="auto" w:fill="FFFFFF" w:themeFill="background1"/>
                              </w:rPr>
                              <w:t xml:space="preserve"> Purple seedless grapes through a </w:t>
                            </w:r>
                            <w:proofErr w:type="spellStart"/>
                            <w:r w:rsidRPr="00694B30">
                              <w:rPr>
                                <w:rFonts w:ascii="Times New Roman" w:eastAsia="Calibri" w:hAnsi="Times New Roman" w:cs="Times New Roman"/>
                                <w:color w:val="FF0000"/>
                                <w:sz w:val="24"/>
                                <w:szCs w:val="24"/>
                                <w:shd w:val="clear" w:color="auto" w:fill="FFFFFF" w:themeFill="background1"/>
                              </w:rPr>
                              <w:t>multilocation</w:t>
                            </w:r>
                            <w:proofErr w:type="spellEnd"/>
                            <w:r w:rsidRPr="00694B30">
                              <w:rPr>
                                <w:rFonts w:ascii="Times New Roman" w:eastAsia="Calibri" w:hAnsi="Times New Roman" w:cs="Times New Roman"/>
                                <w:color w:val="FF0000"/>
                                <w:sz w:val="24"/>
                                <w:szCs w:val="24"/>
                                <w:shd w:val="clear" w:color="auto" w:fill="FFFFFF" w:themeFill="background1"/>
                              </w:rPr>
                              <w:t xml:space="preserve"> trial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Text Box 292" o:spid="_x0000_s1033" type="#_x0000_t202" style="position:absolute;left:0;text-align:left;margin-left:126pt;margin-top:-27.55pt;width:307.65pt;height:54.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" fillcolor="white [3201]" strokeweight=".5pt">
                <v:textbox>
                  <w:txbxContent>
                    <w:p w:rsidR="00694B30" w:rsidRPr="00694B30" w:rsidRDefault="00694B30">
                      <w:pPr>
                        <w:rPr>
                          <w:color w:val="FF0000"/>
                        </w:rPr>
                      </w:pPr>
                      <w:r w:rsidRPr="00694B30">
                        <w:rPr>
                          <w:color w:val="FF0000"/>
                        </w:rPr>
                        <w:t xml:space="preserve">The current study aims to determine the best concentration of </w:t>
                      </w:r>
                      <w:proofErr w:type="spellStart"/>
                      <w:r w:rsidRPr="00694B30">
                        <w:rPr>
                          <w:color w:val="FF0000"/>
                        </w:rPr>
                        <w:t>biostimulant</w:t>
                      </w:r>
                      <w:proofErr w:type="spellEnd"/>
                      <w:r w:rsidRPr="00694B30">
                        <w:rPr>
                          <w:color w:val="FF0000"/>
                        </w:rPr>
                        <w:t xml:space="preserve"> </w:t>
                      </w:r>
                      <w:r w:rsidRPr="00694B30">
                        <w:rPr>
                          <w:rFonts w:ascii="Times New Roman" w:eastAsia="Calibri" w:hAnsi="Times New Roman" w:cs="Times New Roman"/>
                          <w:color w:val="FF0000"/>
                          <w:sz w:val="24"/>
                          <w:szCs w:val="24"/>
                          <w:shd w:val="clear" w:color="auto" w:fill="FFFFFF" w:themeFill="background1"/>
                        </w:rPr>
                        <w:t xml:space="preserve">on regulating the yield and quality of </w:t>
                      </w:r>
                      <w:proofErr w:type="spellStart"/>
                      <w:r w:rsidRPr="00694B30">
                        <w:rPr>
                          <w:rFonts w:ascii="Times New Roman" w:eastAsia="Calibri" w:hAnsi="Times New Roman" w:cs="Times New Roman"/>
                          <w:color w:val="FF0000"/>
                          <w:sz w:val="24"/>
                          <w:szCs w:val="24"/>
                          <w:shd w:val="clear" w:color="auto" w:fill="FFFFFF" w:themeFill="background1"/>
                        </w:rPr>
                        <w:t>Nanasaheb</w:t>
                      </w:r>
                      <w:proofErr w:type="spellEnd"/>
                      <w:r w:rsidRPr="00694B30">
                        <w:rPr>
                          <w:rFonts w:ascii="Times New Roman" w:eastAsia="Calibri" w:hAnsi="Times New Roman" w:cs="Times New Roman"/>
                          <w:color w:val="FF0000"/>
                          <w:sz w:val="24"/>
                          <w:szCs w:val="24"/>
                          <w:shd w:val="clear" w:color="auto" w:fill="FFFFFF" w:themeFill="background1"/>
                        </w:rPr>
                        <w:t xml:space="preserve"> Purple seedless grapes through a </w:t>
                      </w:r>
                      <w:proofErr w:type="spellStart"/>
                      <w:r w:rsidRPr="00694B30">
                        <w:rPr>
                          <w:rFonts w:ascii="Times New Roman" w:eastAsia="Calibri" w:hAnsi="Times New Roman" w:cs="Times New Roman"/>
                          <w:color w:val="FF0000"/>
                          <w:sz w:val="24"/>
                          <w:szCs w:val="24"/>
                          <w:shd w:val="clear" w:color="auto" w:fill="FFFFFF" w:themeFill="background1"/>
                        </w:rPr>
                        <w:t>multilocation</w:t>
                      </w:r>
                      <w:proofErr w:type="spellEnd"/>
                      <w:r w:rsidRPr="00694B30">
                        <w:rPr>
                          <w:rFonts w:ascii="Times New Roman" w:eastAsia="Calibri" w:hAnsi="Times New Roman" w:cs="Times New Roman"/>
                          <w:color w:val="FF0000"/>
                          <w:sz w:val="24"/>
                          <w:szCs w:val="24"/>
                          <w:shd w:val="clear" w:color="auto" w:fill="FFFFFF" w:themeFill="background1"/>
                        </w:rPr>
                        <w:t xml:space="preserve"> trial</w:t>
                      </w:r>
                    </w:p>
                  </w:txbxContent>
                </v:textbox>
              </v:shape>
            </w:pict>
          </mc:Fallback>
        </mc:AlternateContent>
      </w:r>
      <w:r w:rsidR="0020304D">
        <w:rPr>
          <w:rFonts w:ascii="Times New Roman" w:eastAsia="Calibri" w:hAnsi="Times New Roman" w:cs="Times New Roman"/>
          <w:b/>
          <w:bCs/>
          <w:sz w:val="24"/>
          <w:szCs w:val="24"/>
        </w:rPr>
        <w:t>Material and Methods</w:t>
      </w:r>
    </w:p>
    <w:p w:rsidR="0020304D" w:rsidRDefault="0020304D" w:rsidP="0020304D">
      <w:pPr>
        <w:spacing w:after="0" w:line="360" w:lineRule="auto"/>
        <w:ind w:left="270" w:right="-29" w:hanging="27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Experimental conditions</w:t>
      </w:r>
      <w:bookmarkStart w:id="0" w:name="_GoBack"/>
      <w:bookmarkEnd w:id="0"/>
    </w:p>
    <w:p w:rsidR="0020304D" w:rsidRDefault="008B55C4" w:rsidP="0020304D">
      <w:pPr>
        <w:pStyle w:val="ListParagraph"/>
        <w:spacing w:after="0" w:line="360" w:lineRule="auto"/>
        <w:ind w:left="0" w:firstLine="270"/>
        <w:jc w:val="both"/>
        <w:rPr>
          <w:rFonts w:ascii="Times New Roman" w:eastAsia="Calibri" w:hAnsi="Times New Roman" w:cs="Times New Roman"/>
          <w:kern w:val="2"/>
          <w:sz w:val="24"/>
          <w:szCs w:val="24"/>
        </w:rPr>
      </w:pPr>
      <w:r>
        <w:rPr>
          <w:rFonts w:ascii="Times New Roman" w:eastAsia="Calibri" w:hAnsi="Times New Roman" w:cs="Times New Roman"/>
          <w:noProof/>
          <w:kern w:val="2"/>
          <w:sz w:val="24"/>
          <w:szCs w:val="24"/>
        </w:rPr>
        <mc:AlternateContent>
          <mc:Choice Requires="wps">
            <w:drawing>
              <wp:anchor distT="0" distB="0" distL="114300" distR="114300" simplePos="0" relativeHeight="251671552" behindDoc="0" locked="0" layoutInCell="1" allowOverlap="1">
                <wp:simplePos x="0" y="0"/>
                <wp:positionH relativeFrom="column">
                  <wp:posOffset>1809750</wp:posOffset>
                </wp:positionH>
                <wp:positionV relativeFrom="paragraph">
                  <wp:posOffset>3792220</wp:posOffset>
                </wp:positionV>
                <wp:extent cx="4038600" cy="12858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0386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rsidP="008B55C4">
                            <w:pPr>
                              <w:spacing w:before="0" w:beforeAutospacing="0" w:after="100" w:afterAutospacing="1" w:line="240" w:lineRule="auto"/>
                              <w:ind w:left="993"/>
                              <w:rPr>
                                <w:rFonts w:ascii="Segoe UI" w:hAnsi="Segoe UI" w:cs="Segoe UI"/>
                                <w:b/>
                                <w:bCs/>
                                <w:color w:val="FF0000"/>
                                <w:sz w:val="20"/>
                                <w:szCs w:val="20"/>
                              </w:rPr>
                            </w:pPr>
                            <w:r w:rsidRPr="001159FE">
                              <w:rPr>
                                <w:rFonts w:ascii="Segoe UI" w:hAnsi="Segoe UI" w:cs="Segoe UI"/>
                                <w:color w:val="FF0000"/>
                                <w:sz w:val="20"/>
                                <w:szCs w:val="20"/>
                              </w:rPr>
                              <w:t>It is unclear how the water volume was determined or standardized across treatments. This could affect the consistency of the results.</w:t>
                            </w:r>
                            <w:r w:rsidRPr="00365AFE">
                              <w:rPr>
                                <w:rFonts w:ascii="Segoe UI" w:hAnsi="Segoe UI" w:cs="Segoe UI"/>
                                <w:b/>
                                <w:bCs/>
                                <w:color w:val="FF0000"/>
                                <w:sz w:val="20"/>
                                <w:szCs w:val="20"/>
                              </w:rPr>
                              <w:t xml:space="preserve"> </w:t>
                            </w:r>
                          </w:p>
                          <w:p w:rsidR="0076674A" w:rsidRPr="001159FE" w:rsidRDefault="0076674A" w:rsidP="008B55C4">
                            <w:pPr>
                              <w:spacing w:before="0" w:beforeAutospacing="0" w:after="100" w:afterAutospacing="1" w:line="240" w:lineRule="auto"/>
                              <w:ind w:left="993"/>
                              <w:rPr>
                                <w:rFonts w:ascii="Segoe UI" w:hAnsi="Segoe UI" w:cs="Segoe UI"/>
                                <w:color w:val="FF0000"/>
                                <w:sz w:val="20"/>
                                <w:szCs w:val="20"/>
                              </w:rPr>
                            </w:pPr>
                            <w:r w:rsidRPr="00365AFE">
                              <w:rPr>
                                <w:rFonts w:ascii="Segoe UI" w:hAnsi="Segoe UI" w:cs="Segoe UI"/>
                                <w:b/>
                                <w:bCs/>
                                <w:color w:val="FF0000"/>
                                <w:sz w:val="20"/>
                                <w:szCs w:val="20"/>
                              </w:rPr>
                              <w:t>Correction</w:t>
                            </w:r>
                            <w:r w:rsidRPr="001159FE">
                              <w:rPr>
                                <w:rFonts w:ascii="Segoe UI" w:hAnsi="Segoe UI" w:cs="Segoe UI"/>
                                <w:color w:val="FF0000"/>
                                <w:sz w:val="20"/>
                                <w:szCs w:val="20"/>
                              </w:rPr>
                              <w:t>: Provide more details on how the water volume was adjusted based on canopy size or specify a fixed volume for consistency.</w:t>
                            </w:r>
                          </w:p>
                          <w:p w:rsidR="0076674A" w:rsidRPr="00365AFE" w:rsidRDefault="0076674A">
                            <w:pPr>
                              <w:rPr>
                                <w:color w:val="FF000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4" type="#_x0000_t202" style="position:absolute;left:0;text-align:left;margin-left:142.5pt;margin-top:298.6pt;width:318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" fillcolor="white [3201]" strokeweight=".5pt">
                <v:textbox>
                  <w:txbxContent>
                    <w:p w:rsidR="0076674A" w:rsidRPr="00365AFE" w:rsidRDefault="0076674A" w:rsidP="008B55C4">
                      <w:pPr>
                        <w:spacing w:before="0" w:beforeAutospacing="0" w:after="100" w:afterAutospacing="1" w:line="240" w:lineRule="auto"/>
                        <w:ind w:left="993"/>
                        <w:rPr>
                          <w:rFonts w:ascii="Segoe UI" w:hAnsi="Segoe UI" w:cs="Segoe UI"/>
                          <w:b/>
                          <w:bCs/>
                          <w:color w:val="FF0000"/>
                          <w:sz w:val="20"/>
                          <w:szCs w:val="20"/>
                        </w:rPr>
                      </w:pPr>
                      <w:r w:rsidRPr="001159FE">
                        <w:rPr>
                          <w:rFonts w:ascii="Segoe UI" w:hAnsi="Segoe UI" w:cs="Segoe UI"/>
                          <w:color w:val="FF0000"/>
                          <w:sz w:val="20"/>
                          <w:szCs w:val="20"/>
                        </w:rPr>
                        <w:t>It is unclear how the water volume was determined or standardized across treatments. This could affect the consistency of the results.</w:t>
                      </w:r>
                      <w:r w:rsidRPr="00365AFE">
                        <w:rPr>
                          <w:rFonts w:ascii="Segoe UI" w:hAnsi="Segoe UI" w:cs="Segoe UI"/>
                          <w:b/>
                          <w:bCs/>
                          <w:color w:val="FF0000"/>
                          <w:sz w:val="20"/>
                          <w:szCs w:val="20"/>
                        </w:rPr>
                        <w:t xml:space="preserve"> </w:t>
                      </w:r>
                    </w:p>
                    <w:p w:rsidR="0076674A" w:rsidRPr="001159FE" w:rsidRDefault="0076674A" w:rsidP="008B55C4">
                      <w:pPr>
                        <w:spacing w:before="0" w:beforeAutospacing="0" w:after="100" w:afterAutospacing="1" w:line="240" w:lineRule="auto"/>
                        <w:ind w:left="993"/>
                        <w:rPr>
                          <w:rFonts w:ascii="Segoe UI" w:hAnsi="Segoe UI" w:cs="Segoe UI"/>
                          <w:color w:val="FF0000"/>
                          <w:sz w:val="20"/>
                          <w:szCs w:val="20"/>
                        </w:rPr>
                      </w:pPr>
                      <w:r w:rsidRPr="00365AFE">
                        <w:rPr>
                          <w:rFonts w:ascii="Segoe UI" w:hAnsi="Segoe UI" w:cs="Segoe UI"/>
                          <w:b/>
                          <w:bCs/>
                          <w:color w:val="FF0000"/>
                          <w:sz w:val="20"/>
                          <w:szCs w:val="20"/>
                        </w:rPr>
                        <w:t>Correction</w:t>
                      </w:r>
                      <w:r w:rsidRPr="001159FE">
                        <w:rPr>
                          <w:rFonts w:ascii="Segoe UI" w:hAnsi="Segoe UI" w:cs="Segoe UI"/>
                          <w:color w:val="FF0000"/>
                          <w:sz w:val="20"/>
                          <w:szCs w:val="20"/>
                        </w:rPr>
                        <w:t>: Provide more details on how the water volume was adjusted based on canopy size or specify a fixed volume for consistency.</w:t>
                      </w:r>
                    </w:p>
                    <w:p w:rsidR="0076674A" w:rsidRPr="00365AFE" w:rsidRDefault="0076674A">
                      <w:pPr>
                        <w:rPr>
                          <w:color w:val="FF0000"/>
                          <w:sz w:val="20"/>
                          <w:szCs w:val="20"/>
                        </w:rPr>
                      </w:pPr>
                    </w:p>
                  </w:txbxContent>
                </v:textbox>
              </v:shape>
            </w:pict>
          </mc:Fallback>
        </mc:AlternateContent>
      </w:r>
      <w:r>
        <w:rPr>
          <w:rFonts w:ascii="Times New Roman" w:eastAsia="Calibri" w:hAnsi="Times New Roman" w:cs="Times New Roman"/>
          <w:noProof/>
          <w:kern w:val="2"/>
          <w:sz w:val="24"/>
          <w:szCs w:val="24"/>
        </w:rPr>
        <mc:AlternateContent>
          <mc:Choice Requires="wps">
            <w:drawing>
              <wp:anchor distT="0" distB="0" distL="114300" distR="114300" simplePos="0" relativeHeight="251670528" behindDoc="0" locked="0" layoutInCell="1" allowOverlap="1" wp14:anchorId="6A939099" wp14:editId="3A1F3445">
                <wp:simplePos x="0" y="0"/>
                <wp:positionH relativeFrom="column">
                  <wp:posOffset>-1143000</wp:posOffset>
                </wp:positionH>
                <wp:positionV relativeFrom="paragraph">
                  <wp:posOffset>2363470</wp:posOffset>
                </wp:positionV>
                <wp:extent cx="1085850" cy="27622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085850" cy="276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sz w:val="20"/>
                                <w:szCs w:val="20"/>
                              </w:rPr>
                            </w:pPr>
                            <w:r w:rsidRPr="001159FE">
                              <w:rPr>
                                <w:rFonts w:ascii="Segoe UI" w:hAnsi="Segoe UI" w:cs="Segoe UI"/>
                                <w:color w:val="FF0000"/>
                                <w:sz w:val="20"/>
                                <w:szCs w:val="20"/>
                              </w:rPr>
                              <w:t>Clarify the exact timing of applications, e.g., "</w:t>
                            </w:r>
                            <w:proofErr w:type="spellStart"/>
                            <w:r w:rsidRPr="001159FE">
                              <w:rPr>
                                <w:rFonts w:ascii="Segoe UI" w:hAnsi="Segoe UI" w:cs="Segoe UI"/>
                                <w:color w:val="FF0000"/>
                                <w:sz w:val="20"/>
                                <w:szCs w:val="20"/>
                              </w:rPr>
                              <w:t>Budmaker</w:t>
                            </w:r>
                            <w:proofErr w:type="spellEnd"/>
                            <w:r w:rsidRPr="001159FE">
                              <w:rPr>
                                <w:rFonts w:ascii="Segoe UI" w:hAnsi="Segoe UI" w:cs="Segoe UI"/>
                                <w:color w:val="FF0000"/>
                                <w:sz w:val="20"/>
                                <w:szCs w:val="20"/>
                              </w:rPr>
                              <w:t xml:space="preserve"> was applied at three growth stages: (1) the 1st leaf stage after sub-cane emergence, (2) the 3rd and 4th leaf stages, and (3) the 6th and 7th leaf stages."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0" o:spid="_x0000_s1035" type="#_x0000_t202" style="position:absolute;left:0;text-align:left;margin-left:-90pt;margin-top:186.1pt;width:85.5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" fillcolor="white [3201]" strokeweight=".5pt">
                <v:textbox>
                  <w:txbxContent>
                    <w:p w:rsidR="0076674A" w:rsidRPr="00365AFE" w:rsidRDefault="0076674A">
                      <w:pPr>
                        <w:rPr>
                          <w:color w:val="FF0000"/>
                          <w:sz w:val="20"/>
                          <w:szCs w:val="20"/>
                        </w:rPr>
                      </w:pPr>
                      <w:r w:rsidRPr="001159FE">
                        <w:rPr>
                          <w:rFonts w:ascii="Segoe UI" w:hAnsi="Segoe UI" w:cs="Segoe UI"/>
                          <w:color w:val="FF0000"/>
                          <w:sz w:val="20"/>
                          <w:szCs w:val="20"/>
                        </w:rPr>
                        <w:t>Clarify the exact timing of applications, e.g., "</w:t>
                      </w:r>
                      <w:proofErr w:type="spellStart"/>
                      <w:r w:rsidRPr="001159FE">
                        <w:rPr>
                          <w:rFonts w:ascii="Segoe UI" w:hAnsi="Segoe UI" w:cs="Segoe UI"/>
                          <w:color w:val="FF0000"/>
                          <w:sz w:val="20"/>
                          <w:szCs w:val="20"/>
                        </w:rPr>
                        <w:t>Budmaker</w:t>
                      </w:r>
                      <w:proofErr w:type="spellEnd"/>
                      <w:r w:rsidRPr="001159FE">
                        <w:rPr>
                          <w:rFonts w:ascii="Segoe UI" w:hAnsi="Segoe UI" w:cs="Segoe UI"/>
                          <w:color w:val="FF0000"/>
                          <w:sz w:val="20"/>
                          <w:szCs w:val="20"/>
                        </w:rPr>
                        <w:t xml:space="preserve"> was applied at three growth stages: (1) the 1st leaf stage after sub-cane emergence, (2) the 3rd and 4th leaf stages, and (3) the 6th and 7th leaf stages."</w:t>
                      </w:r>
                    </w:p>
                  </w:txbxContent>
                </v:textbox>
              </v:shape>
            </w:pict>
          </mc:Fallback>
        </mc:AlternateContent>
      </w:r>
      <w:r>
        <w:rPr>
          <w:rFonts w:ascii="Times New Roman" w:eastAsia="Calibri" w:hAnsi="Times New Roman" w:cs="Times New Roman"/>
          <w:noProof/>
          <w:kern w:val="2"/>
          <w:sz w:val="24"/>
          <w:szCs w:val="24"/>
        </w:rPr>
        <mc:AlternateContent>
          <mc:Choice Requires="wps">
            <w:drawing>
              <wp:anchor distT="0" distB="0" distL="114300" distR="114300" simplePos="0" relativeHeight="251669504" behindDoc="0" locked="0" layoutInCell="1" allowOverlap="1" wp14:anchorId="077FB3D9" wp14:editId="49234ED1">
                <wp:simplePos x="0" y="0"/>
                <wp:positionH relativeFrom="column">
                  <wp:posOffset>-1047750</wp:posOffset>
                </wp:positionH>
                <wp:positionV relativeFrom="paragraph">
                  <wp:posOffset>1134110</wp:posOffset>
                </wp:positionV>
                <wp:extent cx="990600" cy="11334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990600"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sz w:val="20"/>
                                <w:szCs w:val="20"/>
                              </w:rPr>
                            </w:pPr>
                            <w:r w:rsidRPr="001159FE">
                              <w:rPr>
                                <w:rFonts w:ascii="Segoe UI" w:hAnsi="Segoe UI" w:cs="Segoe UI"/>
                                <w:color w:val="FF0000"/>
                                <w:sz w:val="20"/>
                                <w:szCs w:val="20"/>
                              </w:rPr>
                              <w:t xml:space="preserve">T1 (control) received no foliar application of </w:t>
                            </w:r>
                            <w:proofErr w:type="spellStart"/>
                            <w:r w:rsidRPr="001159FE">
                              <w:rPr>
                                <w:rFonts w:ascii="Segoe UI" w:hAnsi="Segoe UI" w:cs="Segoe UI"/>
                                <w:color w:val="FF0000"/>
                                <w:sz w:val="20"/>
                                <w:szCs w:val="20"/>
                              </w:rPr>
                              <w:t>Budmaker</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left:0;text-align:left;margin-left:-82.5pt;margin-top:89.3pt;width:78pt;height:8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" fillcolor="white [3201]" strokeweight=".5pt">
                <v:textbox>
                  <w:txbxContent>
                    <w:p w:rsidR="0076674A" w:rsidRPr="00365AFE" w:rsidRDefault="0076674A">
                      <w:pPr>
                        <w:rPr>
                          <w:color w:val="FF0000"/>
                          <w:sz w:val="20"/>
                          <w:szCs w:val="20"/>
                        </w:rPr>
                      </w:pPr>
                      <w:r w:rsidRPr="001159FE">
                        <w:rPr>
                          <w:rFonts w:ascii="Segoe UI" w:hAnsi="Segoe UI" w:cs="Segoe UI"/>
                          <w:color w:val="FF0000"/>
                          <w:sz w:val="20"/>
                          <w:szCs w:val="20"/>
                        </w:rPr>
                        <w:t xml:space="preserve">T1 (control) received no foliar application of </w:t>
                      </w:r>
                      <w:proofErr w:type="spellStart"/>
                      <w:r w:rsidRPr="001159FE">
                        <w:rPr>
                          <w:rFonts w:ascii="Segoe UI" w:hAnsi="Segoe UI" w:cs="Segoe UI"/>
                          <w:color w:val="FF0000"/>
                          <w:sz w:val="20"/>
                          <w:szCs w:val="20"/>
                        </w:rPr>
                        <w:t>Budmaker</w:t>
                      </w:r>
                      <w:proofErr w:type="spellEnd"/>
                    </w:p>
                  </w:txbxContent>
                </v:textbox>
              </v:shape>
            </w:pict>
          </mc:Fallback>
        </mc:AlternateContent>
      </w:r>
      <w:r w:rsidR="00E47D87">
        <w:rPr>
          <w:rFonts w:ascii="Times New Roman" w:eastAsia="Calibri" w:hAnsi="Times New Roman" w:cs="Times New Roman"/>
          <w:noProof/>
          <w:kern w:val="2"/>
          <w:sz w:val="24"/>
          <w:szCs w:val="24"/>
        </w:rPr>
        <mc:AlternateContent>
          <mc:Choice Requires="wps">
            <w:drawing>
              <wp:anchor distT="0" distB="0" distL="114300" distR="114300" simplePos="0" relativeHeight="251668480" behindDoc="0" locked="0" layoutInCell="1" allowOverlap="1">
                <wp:simplePos x="0" y="0"/>
                <wp:positionH relativeFrom="column">
                  <wp:posOffset>5362575</wp:posOffset>
                </wp:positionH>
                <wp:positionV relativeFrom="paragraph">
                  <wp:posOffset>887095</wp:posOffset>
                </wp:positionV>
                <wp:extent cx="1085850" cy="2552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08585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365AFE" w:rsidRDefault="0076674A">
                            <w:pPr>
                              <w:rPr>
                                <w:color w:val="FF0000"/>
                                <w:sz w:val="20"/>
                                <w:szCs w:val="20"/>
                              </w:rPr>
                            </w:pPr>
                            <w:r w:rsidRPr="001159FE">
                              <w:rPr>
                                <w:rFonts w:ascii="Segoe UI" w:hAnsi="Segoe UI" w:cs="Segoe UI"/>
                                <w:color w:val="FF0000"/>
                                <w:sz w:val="20"/>
                                <w:szCs w:val="20"/>
                              </w:rPr>
                              <w:t xml:space="preserve">Capitalize specific terms consistently, especially when referring to defined stages or treatments (e.g., </w:t>
                            </w:r>
                            <w:proofErr w:type="gramStart"/>
                            <w:r w:rsidRPr="001159FE">
                              <w:rPr>
                                <w:rFonts w:ascii="Segoe UI" w:hAnsi="Segoe UI" w:cs="Segoe UI"/>
                                <w:color w:val="FF0000"/>
                                <w:sz w:val="20"/>
                                <w:szCs w:val="20"/>
                              </w:rPr>
                              <w:t>"</w:t>
                            </w:r>
                            <w:r w:rsidRPr="00365AFE">
                              <w:rPr>
                                <w:rFonts w:ascii="Segoe UI" w:hAnsi="Segoe UI" w:cs="Segoe UI"/>
                                <w:color w:val="FF0000"/>
                                <w:sz w:val="20"/>
                                <w:szCs w:val="20"/>
                              </w:rPr>
                              <w:t xml:space="preserve"> the</w:t>
                            </w:r>
                            <w:proofErr w:type="gramEnd"/>
                            <w:r w:rsidRPr="00365AFE">
                              <w:rPr>
                                <w:rFonts w:ascii="Segoe UI" w:hAnsi="Segoe UI" w:cs="Segoe UI"/>
                                <w:color w:val="FF0000"/>
                                <w:sz w:val="20"/>
                                <w:szCs w:val="20"/>
                              </w:rPr>
                              <w:t xml:space="preserve"> </w:t>
                            </w:r>
                            <w:r w:rsidRPr="001159FE">
                              <w:rPr>
                                <w:rFonts w:ascii="Segoe UI" w:hAnsi="Segoe UI" w:cs="Segoe UI"/>
                                <w:color w:val="FF0000"/>
                                <w:sz w:val="20"/>
                                <w:szCs w:val="20"/>
                              </w:rPr>
                              <w:t>Foundation Pruning" and "</w:t>
                            </w:r>
                            <w:r w:rsidRPr="00365AFE">
                              <w:rPr>
                                <w:rFonts w:ascii="Segoe UI" w:hAnsi="Segoe UI" w:cs="Segoe UI"/>
                                <w:color w:val="FF0000"/>
                                <w:sz w:val="20"/>
                                <w:szCs w:val="20"/>
                              </w:rPr>
                              <w:t xml:space="preserve"> the </w:t>
                            </w:r>
                            <w:r w:rsidRPr="001159FE">
                              <w:rPr>
                                <w:rFonts w:ascii="Segoe UI" w:hAnsi="Segoe UI" w:cs="Segoe UI"/>
                                <w:color w:val="FF0000"/>
                                <w:sz w:val="20"/>
                                <w:szCs w:val="20"/>
                              </w:rPr>
                              <w:t>Forward Pruning").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left:0;text-align:left;margin-left:422.25pt;margin-top:69.85pt;width:85.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" fillcolor="white [3201]" strokeweight=".5pt">
                <v:textbox>
                  <w:txbxContent>
                    <w:p w:rsidR="0076674A" w:rsidRPr="00365AFE" w:rsidRDefault="0076674A">
                      <w:pPr>
                        <w:rPr>
                          <w:color w:val="FF0000"/>
                          <w:sz w:val="20"/>
                          <w:szCs w:val="20"/>
                        </w:rPr>
                      </w:pPr>
                      <w:r w:rsidRPr="001159FE">
                        <w:rPr>
                          <w:rFonts w:ascii="Segoe UI" w:hAnsi="Segoe UI" w:cs="Segoe UI"/>
                          <w:color w:val="FF0000"/>
                          <w:sz w:val="20"/>
                          <w:szCs w:val="20"/>
                        </w:rPr>
                        <w:t xml:space="preserve">Capitalize specific terms consistently, especially when referring to defined stages or treatments (e.g., </w:t>
                      </w:r>
                      <w:proofErr w:type="gramStart"/>
                      <w:r w:rsidRPr="001159FE">
                        <w:rPr>
                          <w:rFonts w:ascii="Segoe UI" w:hAnsi="Segoe UI" w:cs="Segoe UI"/>
                          <w:color w:val="FF0000"/>
                          <w:sz w:val="20"/>
                          <w:szCs w:val="20"/>
                        </w:rPr>
                        <w:t>"</w:t>
                      </w:r>
                      <w:r w:rsidRPr="00365AFE">
                        <w:rPr>
                          <w:rFonts w:ascii="Segoe UI" w:hAnsi="Segoe UI" w:cs="Segoe UI"/>
                          <w:color w:val="FF0000"/>
                          <w:sz w:val="20"/>
                          <w:szCs w:val="20"/>
                        </w:rPr>
                        <w:t xml:space="preserve"> the</w:t>
                      </w:r>
                      <w:proofErr w:type="gramEnd"/>
                      <w:r w:rsidRPr="00365AFE">
                        <w:rPr>
                          <w:rFonts w:ascii="Segoe UI" w:hAnsi="Segoe UI" w:cs="Segoe UI"/>
                          <w:color w:val="FF0000"/>
                          <w:sz w:val="20"/>
                          <w:szCs w:val="20"/>
                        </w:rPr>
                        <w:t xml:space="preserve"> </w:t>
                      </w:r>
                      <w:r w:rsidRPr="001159FE">
                        <w:rPr>
                          <w:rFonts w:ascii="Segoe UI" w:hAnsi="Segoe UI" w:cs="Segoe UI"/>
                          <w:color w:val="FF0000"/>
                          <w:sz w:val="20"/>
                          <w:szCs w:val="20"/>
                        </w:rPr>
                        <w:t>Foundation Pruning" and "</w:t>
                      </w:r>
                      <w:r w:rsidRPr="00365AFE">
                        <w:rPr>
                          <w:rFonts w:ascii="Segoe UI" w:hAnsi="Segoe UI" w:cs="Segoe UI"/>
                          <w:color w:val="FF0000"/>
                          <w:sz w:val="20"/>
                          <w:szCs w:val="20"/>
                        </w:rPr>
                        <w:t xml:space="preserve"> the </w:t>
                      </w:r>
                      <w:r w:rsidRPr="001159FE">
                        <w:rPr>
                          <w:rFonts w:ascii="Segoe UI" w:hAnsi="Segoe UI" w:cs="Segoe UI"/>
                          <w:color w:val="FF0000"/>
                          <w:sz w:val="20"/>
                          <w:szCs w:val="20"/>
                        </w:rPr>
                        <w:t>Forward Pruning").</w:t>
                      </w:r>
                    </w:p>
                  </w:txbxContent>
                </v:textbox>
              </v:shape>
            </w:pict>
          </mc:Fallback>
        </mc:AlternateContent>
      </w:r>
      <w:r w:rsidR="0020304D">
        <w:rPr>
          <w:rFonts w:ascii="Times New Roman" w:eastAsia="Calibri" w:hAnsi="Times New Roman" w:cs="Times New Roman"/>
          <w:kern w:val="2"/>
          <w:sz w:val="24"/>
          <w:szCs w:val="24"/>
        </w:rPr>
        <w:t xml:space="preserve">     The experimental trials were conducted at two locations (ICAR-National Research Centre for Grapes, Pune (18°32ʹN, 73°51ʹE) and a farmer's plot in </w:t>
      </w:r>
      <w:proofErr w:type="spellStart"/>
      <w:r w:rsidR="0020304D">
        <w:rPr>
          <w:rFonts w:ascii="Times New Roman" w:eastAsia="Calibri" w:hAnsi="Times New Roman" w:cs="Times New Roman"/>
          <w:kern w:val="2"/>
          <w:sz w:val="24"/>
          <w:szCs w:val="24"/>
        </w:rPr>
        <w:t>Walwa</w:t>
      </w:r>
      <w:proofErr w:type="spellEnd"/>
      <w:r w:rsidR="0020304D">
        <w:rPr>
          <w:rFonts w:ascii="Times New Roman" w:eastAsia="Calibri" w:hAnsi="Times New Roman" w:cs="Times New Roman"/>
          <w:kern w:val="2"/>
          <w:sz w:val="24"/>
          <w:szCs w:val="24"/>
        </w:rPr>
        <w:t xml:space="preserve"> (19°42ʹN, 74°28ʹE) in </w:t>
      </w:r>
      <w:proofErr w:type="spellStart"/>
      <w:r w:rsidR="0020304D">
        <w:rPr>
          <w:rFonts w:ascii="Times New Roman" w:eastAsia="Calibri" w:hAnsi="Times New Roman" w:cs="Times New Roman"/>
          <w:kern w:val="2"/>
          <w:sz w:val="24"/>
          <w:szCs w:val="24"/>
        </w:rPr>
        <w:t>Sangli</w:t>
      </w:r>
      <w:proofErr w:type="spellEnd"/>
      <w:r w:rsidR="0020304D">
        <w:rPr>
          <w:rFonts w:ascii="Times New Roman" w:eastAsia="Calibri" w:hAnsi="Times New Roman" w:cs="Times New Roman"/>
          <w:kern w:val="2"/>
          <w:sz w:val="24"/>
          <w:szCs w:val="24"/>
        </w:rPr>
        <w:t xml:space="preserve">, Maharashtra) during 2023-24. The grape variety </w:t>
      </w:r>
      <w:proofErr w:type="spellStart"/>
      <w:r w:rsidR="0020304D">
        <w:rPr>
          <w:rFonts w:ascii="Times New Roman" w:eastAsia="Calibri" w:hAnsi="Times New Roman" w:cs="Times New Roman"/>
          <w:kern w:val="2"/>
          <w:sz w:val="24"/>
          <w:szCs w:val="24"/>
        </w:rPr>
        <w:t>Nanasaheb</w:t>
      </w:r>
      <w:proofErr w:type="spellEnd"/>
      <w:r w:rsidR="0020304D">
        <w:rPr>
          <w:rFonts w:ascii="Times New Roman" w:eastAsia="Calibri" w:hAnsi="Times New Roman" w:cs="Times New Roman"/>
          <w:kern w:val="2"/>
          <w:sz w:val="24"/>
          <w:szCs w:val="24"/>
        </w:rPr>
        <w:t xml:space="preserve"> Purple Seedless was selected for the experiment at both sites. The trial followed a randomized block design (RBD) with four treatments and five replications per treatment, each replication consisting of five vines. Pruning was performed twice a year at both locations: </w:t>
      </w:r>
      <w:r w:rsidR="0020304D" w:rsidRPr="00E47D87">
        <w:rPr>
          <w:rFonts w:ascii="Times New Roman" w:eastAsia="Calibri" w:hAnsi="Times New Roman" w:cs="Times New Roman"/>
          <w:kern w:val="2"/>
          <w:sz w:val="24"/>
          <w:szCs w:val="24"/>
          <w:shd w:val="clear" w:color="auto" w:fill="FF0000"/>
        </w:rPr>
        <w:t>foundation pruning in the last week of April 2023 and forward pruning in the last week of October 2023.</w:t>
      </w:r>
      <w:r w:rsidR="0020304D">
        <w:rPr>
          <w:rFonts w:ascii="Times New Roman" w:eastAsia="Calibri" w:hAnsi="Times New Roman" w:cs="Times New Roman"/>
          <w:kern w:val="2"/>
          <w:sz w:val="24"/>
          <w:szCs w:val="24"/>
        </w:rPr>
        <w:t xml:space="preserve"> The treatments included: </w:t>
      </w:r>
      <w:r w:rsidR="0020304D" w:rsidRPr="00E47D87">
        <w:rPr>
          <w:rFonts w:ascii="Times New Roman" w:eastAsia="Calibri" w:hAnsi="Times New Roman" w:cs="Times New Roman"/>
          <w:kern w:val="2"/>
          <w:sz w:val="24"/>
          <w:szCs w:val="24"/>
          <w:shd w:val="clear" w:color="auto" w:fill="FF0000"/>
        </w:rPr>
        <w:t xml:space="preserve">T1 (control), </w:t>
      </w:r>
      <w:r w:rsidR="0020304D">
        <w:rPr>
          <w:rFonts w:ascii="Times New Roman" w:eastAsia="Calibri" w:hAnsi="Times New Roman" w:cs="Times New Roman"/>
          <w:kern w:val="2"/>
          <w:sz w:val="24"/>
          <w:szCs w:val="24"/>
        </w:rPr>
        <w:t xml:space="preserve">T2 (foliar application of </w:t>
      </w:r>
      <w:proofErr w:type="spellStart"/>
      <w:r w:rsidR="0020304D">
        <w:rPr>
          <w:rFonts w:ascii="Times New Roman" w:eastAsia="Calibri" w:hAnsi="Times New Roman" w:cs="Times New Roman"/>
          <w:kern w:val="2"/>
          <w:sz w:val="24"/>
          <w:szCs w:val="24"/>
        </w:rPr>
        <w:t>Budmaker</w:t>
      </w:r>
      <w:proofErr w:type="spellEnd"/>
      <w:r w:rsidR="0020304D">
        <w:rPr>
          <w:rFonts w:ascii="Times New Roman" w:eastAsia="Calibri" w:hAnsi="Times New Roman" w:cs="Times New Roman"/>
          <w:kern w:val="2"/>
          <w:sz w:val="24"/>
          <w:szCs w:val="24"/>
        </w:rPr>
        <w:t xml:space="preserve"> at 400 ml/acre), T3 (foliar application of </w:t>
      </w:r>
      <w:proofErr w:type="spellStart"/>
      <w:r w:rsidR="0020304D">
        <w:rPr>
          <w:rFonts w:ascii="Times New Roman" w:eastAsia="Calibri" w:hAnsi="Times New Roman" w:cs="Times New Roman"/>
          <w:kern w:val="2"/>
          <w:sz w:val="24"/>
          <w:szCs w:val="24"/>
        </w:rPr>
        <w:t>Budmaker</w:t>
      </w:r>
      <w:proofErr w:type="spellEnd"/>
      <w:r w:rsidR="0020304D">
        <w:rPr>
          <w:rFonts w:ascii="Times New Roman" w:eastAsia="Calibri" w:hAnsi="Times New Roman" w:cs="Times New Roman"/>
          <w:kern w:val="2"/>
          <w:sz w:val="24"/>
          <w:szCs w:val="24"/>
        </w:rPr>
        <w:t xml:space="preserve"> at 500 ml/acre) and T4 (foliar application of </w:t>
      </w:r>
      <w:proofErr w:type="spellStart"/>
      <w:r w:rsidR="0020304D">
        <w:rPr>
          <w:rFonts w:ascii="Times New Roman" w:eastAsia="Calibri" w:hAnsi="Times New Roman" w:cs="Times New Roman"/>
          <w:kern w:val="2"/>
          <w:sz w:val="24"/>
          <w:szCs w:val="24"/>
        </w:rPr>
        <w:t>Budmaker</w:t>
      </w:r>
      <w:proofErr w:type="spellEnd"/>
      <w:r w:rsidR="0020304D">
        <w:rPr>
          <w:rFonts w:ascii="Times New Roman" w:eastAsia="Calibri" w:hAnsi="Times New Roman" w:cs="Times New Roman"/>
          <w:kern w:val="2"/>
          <w:sz w:val="24"/>
          <w:szCs w:val="24"/>
        </w:rPr>
        <w:t xml:space="preserve"> at 750 ml/acre). </w:t>
      </w:r>
      <w:proofErr w:type="spellStart"/>
      <w:r w:rsidR="0020304D" w:rsidRPr="00E47D87">
        <w:rPr>
          <w:rFonts w:ascii="Times New Roman" w:eastAsia="Calibri" w:hAnsi="Times New Roman" w:cs="Times New Roman"/>
          <w:kern w:val="2"/>
          <w:sz w:val="24"/>
          <w:szCs w:val="24"/>
          <w:shd w:val="clear" w:color="auto" w:fill="FF0000"/>
        </w:rPr>
        <w:t>Budmaker</w:t>
      </w:r>
      <w:proofErr w:type="spellEnd"/>
      <w:r w:rsidR="0020304D" w:rsidRPr="00E47D87">
        <w:rPr>
          <w:rFonts w:ascii="Times New Roman" w:eastAsia="Calibri" w:hAnsi="Times New Roman" w:cs="Times New Roman"/>
          <w:kern w:val="2"/>
          <w:sz w:val="24"/>
          <w:szCs w:val="24"/>
          <w:shd w:val="clear" w:color="auto" w:fill="FF0000"/>
        </w:rPr>
        <w:t xml:space="preserve"> was applied as a foliar spray at three growth stages (at one leaf stage after sub-cane development, at 3</w:t>
      </w:r>
      <w:r w:rsidR="0020304D" w:rsidRPr="00E47D87">
        <w:rPr>
          <w:rFonts w:ascii="Times New Roman" w:eastAsia="Calibri" w:hAnsi="Times New Roman" w:cs="Times New Roman"/>
          <w:kern w:val="2"/>
          <w:sz w:val="24"/>
          <w:szCs w:val="24"/>
          <w:shd w:val="clear" w:color="auto" w:fill="FF0000"/>
          <w:vertAlign w:val="superscript"/>
        </w:rPr>
        <w:t>rd</w:t>
      </w:r>
      <w:r w:rsidR="0020304D" w:rsidRPr="00E47D87">
        <w:rPr>
          <w:rFonts w:ascii="Times New Roman" w:eastAsia="Calibri" w:hAnsi="Times New Roman" w:cs="Times New Roman"/>
          <w:kern w:val="2"/>
          <w:sz w:val="24"/>
          <w:szCs w:val="24"/>
          <w:shd w:val="clear" w:color="auto" w:fill="FF0000"/>
        </w:rPr>
        <w:t xml:space="preserve"> and 4</w:t>
      </w:r>
      <w:r w:rsidR="0020304D" w:rsidRPr="00E47D87">
        <w:rPr>
          <w:rFonts w:ascii="Times New Roman" w:eastAsia="Calibri" w:hAnsi="Times New Roman" w:cs="Times New Roman"/>
          <w:kern w:val="2"/>
          <w:sz w:val="24"/>
          <w:szCs w:val="24"/>
          <w:shd w:val="clear" w:color="auto" w:fill="FF0000"/>
          <w:vertAlign w:val="superscript"/>
        </w:rPr>
        <w:t>th</w:t>
      </w:r>
      <w:r w:rsidR="0020304D" w:rsidRPr="00E47D87">
        <w:rPr>
          <w:rFonts w:ascii="Times New Roman" w:eastAsia="Calibri" w:hAnsi="Times New Roman" w:cs="Times New Roman"/>
          <w:kern w:val="2"/>
          <w:sz w:val="24"/>
          <w:szCs w:val="24"/>
          <w:shd w:val="clear" w:color="auto" w:fill="FF0000"/>
        </w:rPr>
        <w:t xml:space="preserve"> leaf stages after sub-cane development and at 6</w:t>
      </w:r>
      <w:r w:rsidR="0020304D" w:rsidRPr="00E47D87">
        <w:rPr>
          <w:rFonts w:ascii="Times New Roman" w:eastAsia="Calibri" w:hAnsi="Times New Roman" w:cs="Times New Roman"/>
          <w:kern w:val="2"/>
          <w:sz w:val="24"/>
          <w:szCs w:val="24"/>
          <w:shd w:val="clear" w:color="auto" w:fill="FF0000"/>
          <w:vertAlign w:val="superscript"/>
        </w:rPr>
        <w:t>th</w:t>
      </w:r>
      <w:r w:rsidR="0020304D" w:rsidRPr="00E47D87">
        <w:rPr>
          <w:rFonts w:ascii="Times New Roman" w:eastAsia="Calibri" w:hAnsi="Times New Roman" w:cs="Times New Roman"/>
          <w:kern w:val="2"/>
          <w:sz w:val="24"/>
          <w:szCs w:val="24"/>
          <w:shd w:val="clear" w:color="auto" w:fill="FF0000"/>
        </w:rPr>
        <w:t xml:space="preserve"> and 7</w:t>
      </w:r>
      <w:r w:rsidR="0020304D" w:rsidRPr="00E47D87">
        <w:rPr>
          <w:rFonts w:ascii="Times New Roman" w:eastAsia="Calibri" w:hAnsi="Times New Roman" w:cs="Times New Roman"/>
          <w:kern w:val="2"/>
          <w:sz w:val="24"/>
          <w:szCs w:val="24"/>
          <w:shd w:val="clear" w:color="auto" w:fill="FF0000"/>
          <w:vertAlign w:val="superscript"/>
        </w:rPr>
        <w:t>th</w:t>
      </w:r>
      <w:r w:rsidR="0020304D" w:rsidRPr="00E47D87">
        <w:rPr>
          <w:rFonts w:ascii="Times New Roman" w:eastAsia="Calibri" w:hAnsi="Times New Roman" w:cs="Times New Roman"/>
          <w:kern w:val="2"/>
          <w:sz w:val="24"/>
          <w:szCs w:val="24"/>
          <w:shd w:val="clear" w:color="auto" w:fill="FF0000"/>
        </w:rPr>
        <w:t xml:space="preserve"> leaf stages after sub-cane development).</w:t>
      </w:r>
      <w:r w:rsidR="0020304D">
        <w:rPr>
          <w:rFonts w:ascii="Times New Roman" w:eastAsia="Calibri" w:hAnsi="Times New Roman" w:cs="Times New Roman"/>
          <w:kern w:val="2"/>
          <w:sz w:val="24"/>
          <w:szCs w:val="24"/>
        </w:rPr>
        <w:t xml:space="preserve"> </w:t>
      </w:r>
      <w:r w:rsidR="0020304D" w:rsidRPr="008B55C4">
        <w:rPr>
          <w:rFonts w:ascii="Times New Roman" w:eastAsia="Calibri" w:hAnsi="Times New Roman" w:cs="Times New Roman"/>
          <w:kern w:val="2"/>
          <w:sz w:val="24"/>
          <w:szCs w:val="24"/>
          <w:shd w:val="clear" w:color="auto" w:fill="FF0000"/>
        </w:rPr>
        <w:t>The water volume for the foliar spray ranged from 250 to 400 L/acre, depending on the canopy size.</w:t>
      </w:r>
    </w:p>
    <w:p w:rsidR="008B55C4" w:rsidRDefault="008B55C4" w:rsidP="0020304D">
      <w:pPr>
        <w:spacing w:after="0" w:line="360" w:lineRule="auto"/>
        <w:ind w:right="-35"/>
        <w:jc w:val="both"/>
        <w:rPr>
          <w:rFonts w:ascii="Times New Roman" w:eastAsia="Calibri" w:hAnsi="Times New Roman" w:cs="Times New Roman"/>
          <w:b/>
          <w:bCs/>
          <w:kern w:val="0"/>
          <w:sz w:val="24"/>
          <w:szCs w:val="24"/>
        </w:rPr>
      </w:pPr>
    </w:p>
    <w:p w:rsidR="008B55C4" w:rsidRDefault="008B55C4" w:rsidP="008B55C4">
      <w:pPr>
        <w:spacing w:after="0" w:line="360" w:lineRule="auto"/>
        <w:ind w:right="-35"/>
        <w:jc w:val="both"/>
        <w:rPr>
          <w:rFonts w:ascii="Times New Roman" w:eastAsia="Calibri" w:hAnsi="Times New Roman" w:cs="Times New Roman"/>
          <w:b/>
          <w:bCs/>
          <w:kern w:val="0"/>
          <w:sz w:val="24"/>
          <w:szCs w:val="24"/>
        </w:rPr>
      </w:pPr>
      <w:r>
        <w:rPr>
          <w:rFonts w:ascii="Times New Roman" w:eastAsia="Calibri" w:hAnsi="Times New Roman" w:cs="Times New Roman"/>
          <w:b/>
          <w:bCs/>
          <w:noProof/>
          <w:kern w:val="0"/>
          <w:sz w:val="24"/>
          <w:szCs w:val="24"/>
        </w:rPr>
        <w:lastRenderedPageBreak/>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-838200</wp:posOffset>
                </wp:positionV>
                <wp:extent cx="5553075" cy="16097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55307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1159FE" w:rsidRDefault="0076674A" w:rsidP="008B55C4">
                            <w:pPr>
                              <w:numPr>
                                <w:ilvl w:val="0"/>
                                <w:numId w:val="1"/>
                              </w:numPr>
                              <w:spacing w:before="0" w:beforeAutospacing="0" w:after="60" w:line="240" w:lineRule="auto"/>
                              <w:rPr>
                                <w:rFonts w:ascii="Segoe UI" w:hAnsi="Segoe UI" w:cs="Segoe UI"/>
                                <w:color w:val="FF0000"/>
                                <w:sz w:val="20"/>
                                <w:szCs w:val="20"/>
                              </w:rPr>
                            </w:pPr>
                            <w:r w:rsidRPr="00365AFE">
                              <w:rPr>
                                <w:rFonts w:ascii="Segoe UI" w:hAnsi="Segoe UI" w:cs="Segoe UI"/>
                                <w:b/>
                                <w:bCs/>
                                <w:color w:val="FF0000"/>
                                <w:sz w:val="20"/>
                                <w:szCs w:val="20"/>
                              </w:rPr>
                              <w:t>Lack of Detail on Experimental Conditions</w:t>
                            </w:r>
                            <w:r w:rsidRPr="001159FE">
                              <w:rPr>
                                <w:rFonts w:ascii="Segoe UI" w:hAnsi="Segoe UI" w:cs="Segoe UI"/>
                                <w:color w:val="FF0000"/>
                                <w:sz w:val="20"/>
                                <w:szCs w:val="20"/>
                              </w:rPr>
                              <w:t>:</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1159FE">
                              <w:rPr>
                                <w:rFonts w:ascii="Segoe UI" w:hAnsi="Segoe UI" w:cs="Segoe UI"/>
                                <w:color w:val="FF0000"/>
                                <w:sz w:val="20"/>
                                <w:szCs w:val="20"/>
                              </w:rPr>
                              <w:t>The document mentions that the trials were conducted at two locations but does not provide sufficient details about the environmental conditions (e.g., soil type, climate, irrigation practices).</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365AFE">
                              <w:rPr>
                                <w:rFonts w:ascii="Segoe UI" w:hAnsi="Segoe UI" w:cs="Segoe UI"/>
                                <w:b/>
                                <w:bCs/>
                                <w:color w:val="FF0000"/>
                                <w:sz w:val="20"/>
                                <w:szCs w:val="20"/>
                              </w:rPr>
                              <w:t>Issue</w:t>
                            </w:r>
                            <w:r w:rsidRPr="001159FE">
                              <w:rPr>
                                <w:rFonts w:ascii="Segoe UI" w:hAnsi="Segoe UI" w:cs="Segoe UI"/>
                                <w:color w:val="FF0000"/>
                                <w:sz w:val="20"/>
                                <w:szCs w:val="20"/>
                              </w:rPr>
                              <w:t>: Without this information, it is difficult to assess the generalizability of the results.</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365AFE">
                              <w:rPr>
                                <w:rFonts w:ascii="Segoe UI" w:hAnsi="Segoe UI" w:cs="Segoe UI"/>
                                <w:b/>
                                <w:bCs/>
                                <w:color w:val="FF0000"/>
                                <w:sz w:val="20"/>
                                <w:szCs w:val="20"/>
                              </w:rPr>
                              <w:t>Correction</w:t>
                            </w:r>
                            <w:r w:rsidRPr="001159FE">
                              <w:rPr>
                                <w:rFonts w:ascii="Segoe UI" w:hAnsi="Segoe UI" w:cs="Segoe UI"/>
                                <w:color w:val="FF0000"/>
                                <w:sz w:val="20"/>
                                <w:szCs w:val="20"/>
                              </w:rPr>
                              <w:t>: Include details about soil type, climate, irrigation, and other relevant environmental factors.</w:t>
                            </w:r>
                          </w:p>
                          <w:p w:rsidR="0076674A" w:rsidRPr="00365AFE" w:rsidRDefault="0076674A">
                            <w:pPr>
                              <w:rPr>
                                <w:color w:val="FF000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left:0;text-align:left;margin-left:-6pt;margin-top:-66pt;width:437.25pt;height:1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" fillcolor="white [3201]" strokeweight=".5pt">
                <v:textbox>
                  <w:txbxContent>
                    <w:p w:rsidR="0076674A" w:rsidRPr="001159FE" w:rsidRDefault="0076674A" w:rsidP="008B55C4">
                      <w:pPr>
                        <w:numPr>
                          <w:ilvl w:val="0"/>
                          <w:numId w:val="1"/>
                        </w:numPr>
                        <w:spacing w:before="0" w:beforeAutospacing="0" w:after="60" w:line="240" w:lineRule="auto"/>
                        <w:rPr>
                          <w:rFonts w:ascii="Segoe UI" w:hAnsi="Segoe UI" w:cs="Segoe UI"/>
                          <w:color w:val="FF0000"/>
                          <w:sz w:val="20"/>
                          <w:szCs w:val="20"/>
                        </w:rPr>
                      </w:pPr>
                      <w:r w:rsidRPr="00365AFE">
                        <w:rPr>
                          <w:rFonts w:ascii="Segoe UI" w:hAnsi="Segoe UI" w:cs="Segoe UI"/>
                          <w:b/>
                          <w:bCs/>
                          <w:color w:val="FF0000"/>
                          <w:sz w:val="20"/>
                          <w:szCs w:val="20"/>
                        </w:rPr>
                        <w:t>Lack of Detail on Experimental Conditions</w:t>
                      </w:r>
                      <w:r w:rsidRPr="001159FE">
                        <w:rPr>
                          <w:rFonts w:ascii="Segoe UI" w:hAnsi="Segoe UI" w:cs="Segoe UI"/>
                          <w:color w:val="FF0000"/>
                          <w:sz w:val="20"/>
                          <w:szCs w:val="20"/>
                        </w:rPr>
                        <w:t>:</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1159FE">
                        <w:rPr>
                          <w:rFonts w:ascii="Segoe UI" w:hAnsi="Segoe UI" w:cs="Segoe UI"/>
                          <w:color w:val="FF0000"/>
                          <w:sz w:val="20"/>
                          <w:szCs w:val="20"/>
                        </w:rPr>
                        <w:t>The document mentions that the trials were conducted at two locations but does not provide sufficient details about the environmental conditions (e.g., soil type, climate, irrigation practices).</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365AFE">
                        <w:rPr>
                          <w:rFonts w:ascii="Segoe UI" w:hAnsi="Segoe UI" w:cs="Segoe UI"/>
                          <w:b/>
                          <w:bCs/>
                          <w:color w:val="FF0000"/>
                          <w:sz w:val="20"/>
                          <w:szCs w:val="20"/>
                        </w:rPr>
                        <w:t>Issue</w:t>
                      </w:r>
                      <w:r w:rsidRPr="001159FE">
                        <w:rPr>
                          <w:rFonts w:ascii="Segoe UI" w:hAnsi="Segoe UI" w:cs="Segoe UI"/>
                          <w:color w:val="FF0000"/>
                          <w:sz w:val="20"/>
                          <w:szCs w:val="20"/>
                        </w:rPr>
                        <w:t>: Without this information, it is difficult to assess the generalizability of the results.</w:t>
                      </w:r>
                    </w:p>
                    <w:p w:rsidR="0076674A" w:rsidRPr="001159FE" w:rsidRDefault="0076674A" w:rsidP="008B55C4">
                      <w:pPr>
                        <w:numPr>
                          <w:ilvl w:val="1"/>
                          <w:numId w:val="1"/>
                        </w:numPr>
                        <w:tabs>
                          <w:tab w:val="clear" w:pos="1353"/>
                          <w:tab w:val="num" w:pos="1440"/>
                        </w:tabs>
                        <w:spacing w:before="0" w:beforeAutospacing="0" w:after="100" w:afterAutospacing="1" w:line="240" w:lineRule="auto"/>
                        <w:ind w:left="1440"/>
                        <w:rPr>
                          <w:rFonts w:ascii="Segoe UI" w:hAnsi="Segoe UI" w:cs="Segoe UI"/>
                          <w:color w:val="FF0000"/>
                          <w:sz w:val="20"/>
                          <w:szCs w:val="20"/>
                        </w:rPr>
                      </w:pPr>
                      <w:r w:rsidRPr="00365AFE">
                        <w:rPr>
                          <w:rFonts w:ascii="Segoe UI" w:hAnsi="Segoe UI" w:cs="Segoe UI"/>
                          <w:b/>
                          <w:bCs/>
                          <w:color w:val="FF0000"/>
                          <w:sz w:val="20"/>
                          <w:szCs w:val="20"/>
                        </w:rPr>
                        <w:t>Correction</w:t>
                      </w:r>
                      <w:r w:rsidRPr="001159FE">
                        <w:rPr>
                          <w:rFonts w:ascii="Segoe UI" w:hAnsi="Segoe UI" w:cs="Segoe UI"/>
                          <w:color w:val="FF0000"/>
                          <w:sz w:val="20"/>
                          <w:szCs w:val="20"/>
                        </w:rPr>
                        <w:t>: Include details about soil type, climate, irrigation, and other relevant environmental factors.</w:t>
                      </w:r>
                    </w:p>
                    <w:p w:rsidR="0076674A" w:rsidRPr="00365AFE" w:rsidRDefault="0076674A">
                      <w:pPr>
                        <w:rPr>
                          <w:color w:val="FF0000"/>
                          <w:sz w:val="20"/>
                          <w:szCs w:val="20"/>
                        </w:rPr>
                      </w:pPr>
                    </w:p>
                  </w:txbxContent>
                </v:textbox>
              </v:shape>
            </w:pict>
          </mc:Fallback>
        </mc:AlternateContent>
      </w:r>
    </w:p>
    <w:p w:rsidR="008B55C4" w:rsidRDefault="008B55C4" w:rsidP="008B55C4">
      <w:pPr>
        <w:spacing w:after="0" w:line="360" w:lineRule="auto"/>
        <w:ind w:right="-35"/>
        <w:jc w:val="both"/>
        <w:rPr>
          <w:rFonts w:ascii="Times New Roman" w:eastAsia="Calibri" w:hAnsi="Times New Roman" w:cs="Times New Roman"/>
          <w:b/>
          <w:bCs/>
          <w:kern w:val="0"/>
          <w:sz w:val="24"/>
          <w:szCs w:val="24"/>
        </w:rPr>
      </w:pPr>
    </w:p>
    <w:p w:rsidR="008B55C4" w:rsidRDefault="0020304D" w:rsidP="008B55C4">
      <w:pPr>
        <w:spacing w:after="0" w:line="360" w:lineRule="auto"/>
        <w:ind w:right="-35"/>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Growth Parameters</w:t>
      </w:r>
    </w:p>
    <w:p w:rsidR="0020304D" w:rsidRDefault="0020304D" w:rsidP="0020304D">
      <w:pPr>
        <w:spacing w:after="0" w:line="360" w:lineRule="auto"/>
        <w:ind w:right="-35"/>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Shoot length was measured at 90 days after foundation pruning and expressed in cm. Shoot diameter was measured between the fifth and sixth node using a </w:t>
      </w:r>
      <w:proofErr w:type="spellStart"/>
      <w:r>
        <w:rPr>
          <w:rFonts w:ascii="Times New Roman" w:eastAsia="Calibri" w:hAnsi="Times New Roman" w:cs="Times New Roman"/>
          <w:kern w:val="0"/>
          <w:sz w:val="24"/>
          <w:szCs w:val="24"/>
        </w:rPr>
        <w:t>Vernier</w:t>
      </w:r>
      <w:proofErr w:type="spellEnd"/>
      <w:r>
        <w:rPr>
          <w:rFonts w:ascii="Times New Roman" w:eastAsia="Calibri" w:hAnsi="Times New Roman" w:cs="Times New Roman"/>
          <w:kern w:val="0"/>
          <w:sz w:val="24"/>
          <w:szCs w:val="24"/>
        </w:rPr>
        <w:t xml:space="preserve"> caliper on five canes per vine at 90 days after foundation pruning from five vines, with the mean expressed in millimeters. Leaf area was calculated using the linear LBK method, expressed in cm², based on the formula: Leaf area (A) = L x B x K (0.810) (</w:t>
      </w:r>
      <w:proofErr w:type="spellStart"/>
      <w:r>
        <w:rPr>
          <w:rFonts w:ascii="Times New Roman" w:eastAsia="Calibri" w:hAnsi="Times New Roman" w:cs="Times New Roman"/>
          <w:kern w:val="0"/>
          <w:sz w:val="24"/>
          <w:szCs w:val="24"/>
        </w:rPr>
        <w:t>Ghule</w:t>
      </w:r>
      <w:proofErr w:type="spellEnd"/>
      <w:r>
        <w:rPr>
          <w:rFonts w:ascii="Times New Roman" w:eastAsia="Calibri" w:hAnsi="Times New Roman" w:cs="Times New Roman"/>
          <w:kern w:val="0"/>
          <w:sz w:val="24"/>
          <w:szCs w:val="24"/>
        </w:rPr>
        <w:t xml:space="preserve"> et al., 2019). Pruned biomass was collected from each vine immediately after pruning, weighed and the mean weight was expressed in kg/vine. The percentage of fruitful canes was computed based on the number of total canes and the number of fruitful canes. Days to cane maturity were calculated from the date of foundation pruning to cane maturity and the mean was recorded.</w:t>
      </w:r>
    </w:p>
    <w:p w:rsidR="0020304D" w:rsidRDefault="0020304D" w:rsidP="0020304D">
      <w:pPr>
        <w:spacing w:after="0" w:line="360" w:lineRule="auto"/>
        <w:ind w:right="-35"/>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Bunch and Yield Parameters</w:t>
      </w:r>
    </w:p>
    <w:p w:rsidR="0020304D" w:rsidRDefault="0020304D" w:rsidP="0020304D">
      <w:pPr>
        <w:spacing w:after="0" w:line="360" w:lineRule="auto"/>
        <w:ind w:right="-35"/>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The total number of bunches was counted from five selected vines in each treatment and the mean number of bunches per vine was calculated after berry set. The total number of berries was counted from five selected bunches and the mean number of berries per bunch was determined. The mean bunch weight was recorded by averaging the weight of 10 bunches randomly selected from five vines at harvest, expressed in grams. Berries from five vines were randomly collected at harvest and the mean berry weight was calculated from 50 berries, expressed in grams. Yield was recorded at harvest and expressed in kg after reaching maturity based on TSS and acidity.</w:t>
      </w:r>
    </w:p>
    <w:p w:rsidR="0020304D" w:rsidRDefault="0020304D" w:rsidP="0020304D">
      <w:pPr>
        <w:spacing w:after="0" w:line="360" w:lineRule="auto"/>
        <w:ind w:right="-35"/>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Berry Quality Parameters</w:t>
      </w:r>
    </w:p>
    <w:p w:rsidR="0020304D" w:rsidRDefault="0020304D" w:rsidP="0020304D">
      <w:pPr>
        <w:spacing w:after="0" w:line="360" w:lineRule="auto"/>
        <w:ind w:right="-35"/>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Berry length and diameter were measured on 10 randomly selected berries per replication using a </w:t>
      </w:r>
      <w:proofErr w:type="spellStart"/>
      <w:r>
        <w:rPr>
          <w:rFonts w:ascii="Times New Roman" w:eastAsia="Calibri" w:hAnsi="Times New Roman" w:cs="Times New Roman"/>
          <w:kern w:val="0"/>
          <w:sz w:val="24"/>
          <w:szCs w:val="24"/>
        </w:rPr>
        <w:t>Vernier</w:t>
      </w:r>
      <w:proofErr w:type="spellEnd"/>
      <w:r>
        <w:rPr>
          <w:rFonts w:ascii="Times New Roman" w:eastAsia="Calibri" w:hAnsi="Times New Roman" w:cs="Times New Roman"/>
          <w:kern w:val="0"/>
          <w:sz w:val="24"/>
          <w:szCs w:val="24"/>
        </w:rPr>
        <w:t xml:space="preserve"> caliper. Total soluble solids (TSS) in the juice were measured using a hand </w:t>
      </w:r>
      <w:proofErr w:type="spellStart"/>
      <w:r>
        <w:rPr>
          <w:rFonts w:ascii="Times New Roman" w:eastAsia="Calibri" w:hAnsi="Times New Roman" w:cs="Times New Roman"/>
          <w:kern w:val="0"/>
          <w:sz w:val="24"/>
          <w:szCs w:val="24"/>
        </w:rPr>
        <w:t>refractometer</w:t>
      </w:r>
      <w:proofErr w:type="spellEnd"/>
      <w:r>
        <w:rPr>
          <w:rFonts w:ascii="Times New Roman" w:eastAsia="Calibri" w:hAnsi="Times New Roman" w:cs="Times New Roman"/>
          <w:kern w:val="0"/>
          <w:sz w:val="24"/>
          <w:szCs w:val="24"/>
        </w:rPr>
        <w:t xml:space="preserve"> and expressed in °Brix. Total </w:t>
      </w:r>
      <w:proofErr w:type="spellStart"/>
      <w:r>
        <w:rPr>
          <w:rFonts w:ascii="Times New Roman" w:eastAsia="Calibri" w:hAnsi="Times New Roman" w:cs="Times New Roman"/>
          <w:kern w:val="0"/>
          <w:sz w:val="24"/>
          <w:szCs w:val="24"/>
        </w:rPr>
        <w:t>titratable</w:t>
      </w:r>
      <w:proofErr w:type="spellEnd"/>
      <w:r>
        <w:rPr>
          <w:rFonts w:ascii="Times New Roman" w:eastAsia="Calibri" w:hAnsi="Times New Roman" w:cs="Times New Roman"/>
          <w:kern w:val="0"/>
          <w:sz w:val="24"/>
          <w:szCs w:val="24"/>
        </w:rPr>
        <w:t xml:space="preserve"> acidity was determined by titrating berry juice with 0.1 N </w:t>
      </w:r>
      <w:proofErr w:type="spellStart"/>
      <w:r>
        <w:rPr>
          <w:rFonts w:ascii="Times New Roman" w:eastAsia="Calibri" w:hAnsi="Times New Roman" w:cs="Times New Roman"/>
          <w:kern w:val="0"/>
          <w:sz w:val="24"/>
          <w:szCs w:val="24"/>
        </w:rPr>
        <w:t>NaOH</w:t>
      </w:r>
      <w:proofErr w:type="spellEnd"/>
      <w:r>
        <w:rPr>
          <w:rFonts w:ascii="Times New Roman" w:eastAsia="Calibri" w:hAnsi="Times New Roman" w:cs="Times New Roman"/>
          <w:kern w:val="0"/>
          <w:sz w:val="24"/>
          <w:szCs w:val="24"/>
        </w:rPr>
        <w:t xml:space="preserve"> and expressed as a percentage.</w:t>
      </w:r>
    </w:p>
    <w:p w:rsidR="0020304D" w:rsidRDefault="0020304D" w:rsidP="0020304D">
      <w:pPr>
        <w:spacing w:after="0" w:line="360" w:lineRule="auto"/>
        <w:ind w:right="-35"/>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lastRenderedPageBreak/>
        <w:t>Biochemical Parameters</w:t>
      </w:r>
    </w:p>
    <w:p w:rsidR="0020304D" w:rsidRDefault="0020304D" w:rsidP="0020304D">
      <w:pPr>
        <w:spacing w:after="0" w:line="360" w:lineRule="auto"/>
        <w:ind w:right="-35"/>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Chlorophyll content in leaves was estimated using the Dimethyl </w:t>
      </w:r>
      <w:proofErr w:type="spellStart"/>
      <w:r>
        <w:rPr>
          <w:rFonts w:ascii="Times New Roman" w:eastAsia="Calibri" w:hAnsi="Times New Roman" w:cs="Times New Roman"/>
          <w:kern w:val="0"/>
          <w:sz w:val="24"/>
          <w:szCs w:val="24"/>
        </w:rPr>
        <w:t>sulfoxide</w:t>
      </w:r>
      <w:proofErr w:type="spellEnd"/>
      <w:r>
        <w:rPr>
          <w:rFonts w:ascii="Times New Roman" w:eastAsia="Calibri" w:hAnsi="Times New Roman" w:cs="Times New Roman"/>
          <w:kern w:val="0"/>
          <w:sz w:val="24"/>
          <w:szCs w:val="24"/>
        </w:rPr>
        <w:t xml:space="preserve"> (DMSO) method. Phenol content was measured using the </w:t>
      </w:r>
      <w:proofErr w:type="spellStart"/>
      <w:r>
        <w:rPr>
          <w:rFonts w:ascii="Times New Roman" w:eastAsia="Calibri" w:hAnsi="Times New Roman" w:cs="Times New Roman"/>
          <w:kern w:val="0"/>
          <w:sz w:val="24"/>
          <w:szCs w:val="24"/>
        </w:rPr>
        <w:t>Folin-Ciocalteu</w:t>
      </w:r>
      <w:proofErr w:type="spellEnd"/>
      <w:r>
        <w:rPr>
          <w:rFonts w:ascii="Times New Roman" w:eastAsia="Calibri" w:hAnsi="Times New Roman" w:cs="Times New Roman"/>
          <w:kern w:val="0"/>
          <w:sz w:val="24"/>
          <w:szCs w:val="24"/>
        </w:rPr>
        <w:t xml:space="preserve"> method (Singleton and Rossi, 1965) and expressed in mg/g. Fruit soluble protein content at harvest was estimated by the Lowry method (1951) and expressed as milligrams per gram of fresh weight (mg/g). The percentage of reducing sugars in the grape berries was determined using the </w:t>
      </w:r>
      <w:proofErr w:type="spellStart"/>
      <w:r>
        <w:rPr>
          <w:rFonts w:ascii="Times New Roman" w:eastAsia="Calibri" w:hAnsi="Times New Roman" w:cs="Times New Roman"/>
          <w:kern w:val="0"/>
          <w:sz w:val="24"/>
          <w:szCs w:val="24"/>
        </w:rPr>
        <w:t>Dinitro</w:t>
      </w:r>
      <w:proofErr w:type="spellEnd"/>
      <w:r>
        <w:rPr>
          <w:rFonts w:ascii="Times New Roman" w:eastAsia="Calibri" w:hAnsi="Times New Roman" w:cs="Times New Roman"/>
          <w:kern w:val="0"/>
          <w:sz w:val="24"/>
          <w:szCs w:val="24"/>
        </w:rPr>
        <w:t xml:space="preserve">-Salicylic acid (DNSA) method (Miller, 1972) and expressed as a percentage. Calcium (ppm) was estimated using the neutral normal ammonium acetate method from </w:t>
      </w:r>
      <w:proofErr w:type="spellStart"/>
      <w:r>
        <w:rPr>
          <w:rFonts w:ascii="Times New Roman" w:eastAsia="Calibri" w:hAnsi="Times New Roman" w:cs="Times New Roman"/>
          <w:kern w:val="0"/>
          <w:sz w:val="24"/>
          <w:szCs w:val="24"/>
        </w:rPr>
        <w:t>diacid</w:t>
      </w:r>
      <w:proofErr w:type="spellEnd"/>
      <w:r>
        <w:rPr>
          <w:rFonts w:ascii="Times New Roman" w:eastAsia="Calibri" w:hAnsi="Times New Roman" w:cs="Times New Roman"/>
          <w:kern w:val="0"/>
          <w:sz w:val="24"/>
          <w:szCs w:val="24"/>
        </w:rPr>
        <w:t xml:space="preserve"> extract, while phosphorus content (%) in petiole samples was estimated using the </w:t>
      </w:r>
      <w:proofErr w:type="spellStart"/>
      <w:r>
        <w:rPr>
          <w:rFonts w:ascii="Times New Roman" w:eastAsia="Calibri" w:hAnsi="Times New Roman" w:cs="Times New Roman"/>
          <w:kern w:val="0"/>
          <w:sz w:val="24"/>
          <w:szCs w:val="24"/>
        </w:rPr>
        <w:t>Venadomolybdo</w:t>
      </w:r>
      <w:proofErr w:type="spellEnd"/>
      <w:r>
        <w:rPr>
          <w:rFonts w:ascii="Times New Roman" w:eastAsia="Calibri" w:hAnsi="Times New Roman" w:cs="Times New Roman"/>
          <w:kern w:val="0"/>
          <w:sz w:val="24"/>
          <w:szCs w:val="24"/>
        </w:rPr>
        <w:t xml:space="preserve"> phosphoric acid yellow </w:t>
      </w:r>
      <w:proofErr w:type="spellStart"/>
      <w:r>
        <w:rPr>
          <w:rFonts w:ascii="Times New Roman" w:eastAsia="Calibri" w:hAnsi="Times New Roman" w:cs="Times New Roman"/>
          <w:kern w:val="0"/>
          <w:sz w:val="24"/>
          <w:szCs w:val="24"/>
        </w:rPr>
        <w:t>colour</w:t>
      </w:r>
      <w:proofErr w:type="spellEnd"/>
      <w:r>
        <w:rPr>
          <w:rFonts w:ascii="Times New Roman" w:eastAsia="Calibri" w:hAnsi="Times New Roman" w:cs="Times New Roman"/>
          <w:kern w:val="0"/>
          <w:sz w:val="24"/>
          <w:szCs w:val="24"/>
        </w:rPr>
        <w:t xml:space="preserve"> method, with the intensity of the yellow </w:t>
      </w:r>
      <w:proofErr w:type="spellStart"/>
      <w:r>
        <w:rPr>
          <w:rFonts w:ascii="Times New Roman" w:eastAsia="Calibri" w:hAnsi="Times New Roman" w:cs="Times New Roman"/>
          <w:kern w:val="0"/>
          <w:sz w:val="24"/>
          <w:szCs w:val="24"/>
        </w:rPr>
        <w:t>colour</w:t>
      </w:r>
      <w:proofErr w:type="spellEnd"/>
      <w:r>
        <w:rPr>
          <w:rFonts w:ascii="Times New Roman" w:eastAsia="Calibri" w:hAnsi="Times New Roman" w:cs="Times New Roman"/>
          <w:kern w:val="0"/>
          <w:sz w:val="24"/>
          <w:szCs w:val="24"/>
        </w:rPr>
        <w:t xml:space="preserve"> measured at 470 nm using a double beam spectrophotometer (Jackson, 1973).</w:t>
      </w:r>
    </w:p>
    <w:p w:rsidR="0020304D" w:rsidRDefault="0020304D" w:rsidP="0020304D">
      <w:pPr>
        <w:spacing w:after="0" w:line="360" w:lineRule="auto"/>
        <w:ind w:right="-35"/>
        <w:jc w:val="both"/>
        <w:rPr>
          <w:rFonts w:ascii="Times New Roman" w:hAnsi="Times New Roman" w:cs="Times New Roman"/>
          <w:b/>
          <w:sz w:val="24"/>
          <w:szCs w:val="24"/>
        </w:rPr>
      </w:pPr>
      <w:r>
        <w:rPr>
          <w:rFonts w:ascii="Times New Roman" w:hAnsi="Times New Roman" w:cs="Times New Roman"/>
          <w:b/>
          <w:sz w:val="24"/>
          <w:szCs w:val="24"/>
        </w:rPr>
        <w:t xml:space="preserve">Physical properties of treated grapes </w:t>
      </w:r>
    </w:p>
    <w:p w:rsidR="0020304D" w:rsidRDefault="0020304D" w:rsidP="0020304D">
      <w:pPr>
        <w:spacing w:after="0" w:line="360" w:lineRule="auto"/>
        <w:ind w:right="-35"/>
        <w:jc w:val="both"/>
        <w:rPr>
          <w:rFonts w:ascii="Times New Roman" w:hAnsi="Times New Roman" w:cs="Times New Roman"/>
          <w:bCs/>
          <w:sz w:val="24"/>
          <w:szCs w:val="24"/>
        </w:rPr>
      </w:pPr>
      <w:r>
        <w:rPr>
          <w:rFonts w:ascii="Times New Roman" w:eastAsia="Calibri" w:hAnsi="Times New Roman" w:cs="Times New Roman"/>
          <w:sz w:val="24"/>
          <w:szCs w:val="24"/>
        </w:rPr>
        <w:t xml:space="preserve">            The thickness of the pedicel was measured using a </w:t>
      </w:r>
      <w:proofErr w:type="spellStart"/>
      <w:r>
        <w:rPr>
          <w:rFonts w:ascii="Times New Roman" w:eastAsia="Calibri" w:hAnsi="Times New Roman" w:cs="Times New Roman"/>
          <w:sz w:val="24"/>
          <w:szCs w:val="24"/>
        </w:rPr>
        <w:t>vernier</w:t>
      </w:r>
      <w:proofErr w:type="spellEnd"/>
      <w:r>
        <w:rPr>
          <w:rFonts w:ascii="Times New Roman" w:eastAsia="Calibri" w:hAnsi="Times New Roman" w:cs="Times New Roman"/>
          <w:sz w:val="24"/>
          <w:szCs w:val="24"/>
        </w:rPr>
        <w:t xml:space="preserve"> caliper and expressed in millimeters (mm). The skin of ten randomly selected berries was peeled using a laser blade and the thickness was measured with a mini portable digital caliper micrometer. Skin thickness was also recorded in mm. To assess changes in the physical properties of treated grapes during storage, physiological loss in weight (PLW) was measured as described by Sharma et al. (2023). Shelf-life, in terms of PLW (%), was calculated as the percentage of mass lost by the bunch from the beginning to the end of the shelf-life period. The mass of each treatment was recorded daily for 5 days, and PLW (%) at each interval was calculated as follows: </w:t>
      </w:r>
      <w:r>
        <w:rPr>
          <w:noProof/>
        </w:rPr>
        <w:drawing>
          <wp:inline distT="0" distB="0" distL="0" distR="0">
            <wp:extent cx="3952875" cy="285750"/>
            <wp:effectExtent l="0" t="0" r="9525" b="0"/>
            <wp:docPr id="3" name="Picture 3" descr="C:\Users\asaad\AppData\Local\Temp\ksohtml3864\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ad\AppData\Local\Temp\ksohtml3864\wp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2875" cy="285750"/>
                    </a:xfrm>
                    <a:prstGeom prst="rect">
                      <a:avLst/>
                    </a:prstGeom>
                    <a:noFill/>
                    <a:ln>
                      <a:noFill/>
                    </a:ln>
                  </pic:spPr>
                </pic:pic>
              </a:graphicData>
            </a:graphic>
          </wp:inline>
        </w:drawing>
      </w:r>
    </w:p>
    <w:p w:rsidR="0020304D" w:rsidRDefault="0020304D" w:rsidP="0020304D">
      <w:pPr>
        <w:spacing w:before="240" w:beforeAutospacing="0" w:after="0" w:line="360" w:lineRule="auto"/>
        <w:ind w:right="-35"/>
        <w:jc w:val="both"/>
        <w:rPr>
          <w:rFonts w:ascii="Times New Roman" w:eastAsia="Calibri" w:hAnsi="Times New Roman" w:cs="Times New Roman"/>
          <w:sz w:val="24"/>
          <w:szCs w:val="24"/>
        </w:rPr>
      </w:pPr>
      <w:r>
        <w:rPr>
          <w:rFonts w:ascii="Times New Roman" w:eastAsia="Calibri" w:hAnsi="Times New Roman" w:cs="Times New Roman"/>
          <w:b/>
          <w:bCs/>
          <w:sz w:val="24"/>
          <w:szCs w:val="24"/>
        </w:rPr>
        <w:t>Statistical analysis</w:t>
      </w:r>
    </w:p>
    <w:p w:rsidR="0020304D" w:rsidRDefault="00DA76AA" w:rsidP="0020304D">
      <w:pPr>
        <w:spacing w:after="0"/>
        <w:ind w:right="-35"/>
        <w:jc w:val="both"/>
        <w:rPr>
          <w:rFonts w:ascii="Times New Roman" w:eastAsia="Calibri"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509B728D" wp14:editId="76865985">
                <wp:simplePos x="0" y="0"/>
                <wp:positionH relativeFrom="column">
                  <wp:posOffset>1671320</wp:posOffset>
                </wp:positionH>
                <wp:positionV relativeFrom="paragraph">
                  <wp:posOffset>685165</wp:posOffset>
                </wp:positionV>
                <wp:extent cx="4322445" cy="1840230"/>
                <wp:effectExtent l="0" t="0" r="20955" b="26670"/>
                <wp:wrapNone/>
                <wp:docPr id="9" name="Text Box 9"/>
                <wp:cNvGraphicFramePr/>
                <a:graphic xmlns:a="http://schemas.openxmlformats.org/drawingml/2006/main">
                  <a:graphicData uri="http://schemas.microsoft.com/office/word/2010/wordprocessingShape">
                    <wps:wsp>
                      <wps:cNvSpPr txBox="1"/>
                      <wps:spPr>
                        <a:xfrm>
                          <a:off x="0" y="0"/>
                          <a:ext cx="4322445" cy="1840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6AA" w:rsidRPr="00DA76AA" w:rsidRDefault="00DA76AA" w:rsidP="00DA76AA">
                            <w:pPr>
                              <w:spacing w:before="0" w:beforeAutospacing="0" w:after="100" w:afterAutospacing="1" w:line="240" w:lineRule="auto"/>
                              <w:ind w:left="1080"/>
                              <w:rPr>
                                <w:rFonts w:ascii="Segoe UI" w:hAnsi="Segoe UI" w:cs="Segoe UI"/>
                                <w:color w:val="FF0000"/>
                                <w:sz w:val="20"/>
                                <w:szCs w:val="20"/>
                              </w:rPr>
                            </w:pPr>
                            <w:r w:rsidRPr="00DA76AA">
                              <w:rPr>
                                <w:rFonts w:ascii="Segoe UI" w:hAnsi="Segoe UI" w:cs="Segoe UI"/>
                                <w:color w:val="FF0000"/>
                                <w:sz w:val="20"/>
                                <w:szCs w:val="20"/>
                              </w:rPr>
                              <w:t xml:space="preserve">The document mentions that statistical analysis was performed using Randomized Block Design (RBD), but it does not provide sufficient details on the statistical methods used. For example, it does not mention whether post-hoc tests (e.g., </w:t>
                            </w:r>
                            <w:proofErr w:type="spellStart"/>
                            <w:r w:rsidRPr="00DA76AA">
                              <w:rPr>
                                <w:rFonts w:ascii="Segoe UI" w:hAnsi="Segoe UI" w:cs="Segoe UI"/>
                                <w:color w:val="FF0000"/>
                                <w:sz w:val="20"/>
                                <w:szCs w:val="20"/>
                              </w:rPr>
                              <w:t>Tukey's</w:t>
                            </w:r>
                            <w:proofErr w:type="spellEnd"/>
                            <w:r w:rsidRPr="00DA76AA">
                              <w:rPr>
                                <w:rFonts w:ascii="Segoe UI" w:hAnsi="Segoe UI" w:cs="Segoe UI"/>
                                <w:color w:val="FF0000"/>
                                <w:sz w:val="20"/>
                                <w:szCs w:val="20"/>
                              </w:rPr>
                              <w:t xml:space="preserve"> HSD) were used to compare means.</w:t>
                            </w:r>
                          </w:p>
                          <w:p w:rsidR="00DA76AA" w:rsidRPr="00DA76AA" w:rsidRDefault="00DA76AA" w:rsidP="00DA76AA">
                            <w:pPr>
                              <w:rPr>
                                <w:color w:val="FF0000"/>
                                <w:sz w:val="20"/>
                                <w:szCs w:val="20"/>
                              </w:rPr>
                            </w:pPr>
                            <w:r w:rsidRPr="00DA76AA">
                              <w:rPr>
                                <w:rFonts w:ascii="Segoe UI" w:hAnsi="Segoe UI" w:cs="Segoe UI"/>
                                <w:color w:val="FF0000"/>
                                <w:sz w:val="20"/>
                                <w:szCs w:val="20"/>
                              </w:rPr>
                              <w:t>The significance levels (e.g., </w:t>
                            </w:r>
                            <w:r w:rsidRPr="00DA76AA">
                              <w:rPr>
                                <w:rFonts w:ascii="var(--ds-font-family-code)" w:hAnsi="var(--ds-font-family-code)" w:cs="Courier New"/>
                                <w:color w:val="FF0000"/>
                                <w:sz w:val="20"/>
                                <w:szCs w:val="20"/>
                              </w:rPr>
                              <w:t>**</w:t>
                            </w:r>
                            <w:r w:rsidRPr="00DA76AA">
                              <w:rPr>
                                <w:rFonts w:ascii="Segoe UI" w:hAnsi="Segoe UI" w:cs="Segoe UI"/>
                                <w:color w:val="FF0000"/>
                                <w:sz w:val="20"/>
                                <w:szCs w:val="20"/>
                              </w:rPr>
                              <w:t> for p &lt; 0.01) are mentioned, but the actual p-values are not provided, which is important for scientific rigor</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9" type="#_x0000_t202" style="position:absolute;left:0;text-align:left;margin-left:131.6pt;margin-top:53.95pt;width:340.35pt;height:144.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" fillcolor="white [3201]" strokeweight=".5pt">
                <v:textbox>
                  <w:txbxContent>
                    <w:p w:rsidR="00DA76AA" w:rsidRPr="00DA76AA" w:rsidRDefault="00DA76AA" w:rsidP="00DA76AA">
                      <w:pPr>
                        <w:spacing w:before="0" w:beforeAutospacing="0" w:after="100" w:afterAutospacing="1" w:line="240" w:lineRule="auto"/>
                        <w:ind w:left="1080"/>
                        <w:rPr>
                          <w:rFonts w:ascii="Segoe UI" w:hAnsi="Segoe UI" w:cs="Segoe UI"/>
                          <w:color w:val="FF0000"/>
                          <w:sz w:val="20"/>
                          <w:szCs w:val="20"/>
                        </w:rPr>
                      </w:pPr>
                      <w:r w:rsidRPr="00DA76AA">
                        <w:rPr>
                          <w:rFonts w:ascii="Segoe UI" w:hAnsi="Segoe UI" w:cs="Segoe UI"/>
                          <w:color w:val="FF0000"/>
                          <w:sz w:val="20"/>
                          <w:szCs w:val="20"/>
                        </w:rPr>
                        <w:t xml:space="preserve">The document mentions that statistical analysis was performed using Randomized Block Design (RBD), but it does not provide sufficient details on the statistical methods used. For example, it does not mention whether post-hoc tests (e.g., </w:t>
                      </w:r>
                      <w:proofErr w:type="spellStart"/>
                      <w:r w:rsidRPr="00DA76AA">
                        <w:rPr>
                          <w:rFonts w:ascii="Segoe UI" w:hAnsi="Segoe UI" w:cs="Segoe UI"/>
                          <w:color w:val="FF0000"/>
                          <w:sz w:val="20"/>
                          <w:szCs w:val="20"/>
                        </w:rPr>
                        <w:t>Tukey's</w:t>
                      </w:r>
                      <w:proofErr w:type="spellEnd"/>
                      <w:r w:rsidRPr="00DA76AA">
                        <w:rPr>
                          <w:rFonts w:ascii="Segoe UI" w:hAnsi="Segoe UI" w:cs="Segoe UI"/>
                          <w:color w:val="FF0000"/>
                          <w:sz w:val="20"/>
                          <w:szCs w:val="20"/>
                        </w:rPr>
                        <w:t xml:space="preserve"> HSD) were used to compare means.</w:t>
                      </w:r>
                    </w:p>
                    <w:p w:rsidR="00DA76AA" w:rsidRPr="00DA76AA" w:rsidRDefault="00DA76AA" w:rsidP="00DA76AA">
                      <w:pPr>
                        <w:rPr>
                          <w:color w:val="FF0000"/>
                          <w:sz w:val="20"/>
                          <w:szCs w:val="20"/>
                        </w:rPr>
                      </w:pPr>
                      <w:r w:rsidRPr="00DA76AA">
                        <w:rPr>
                          <w:rFonts w:ascii="Segoe UI" w:hAnsi="Segoe UI" w:cs="Segoe UI"/>
                          <w:color w:val="FF0000"/>
                          <w:sz w:val="20"/>
                          <w:szCs w:val="20"/>
                        </w:rPr>
                        <w:t>The significance levels (e.g., </w:t>
                      </w:r>
                      <w:r w:rsidRPr="00DA76AA">
                        <w:rPr>
                          <w:rFonts w:ascii="var(--ds-font-family-code)" w:hAnsi="var(--ds-font-family-code)" w:cs="Courier New"/>
                          <w:color w:val="FF0000"/>
                          <w:sz w:val="20"/>
                          <w:szCs w:val="20"/>
                        </w:rPr>
                        <w:t>**</w:t>
                      </w:r>
                      <w:r w:rsidRPr="00DA76AA">
                        <w:rPr>
                          <w:rFonts w:ascii="Segoe UI" w:hAnsi="Segoe UI" w:cs="Segoe UI"/>
                          <w:color w:val="FF0000"/>
                          <w:sz w:val="20"/>
                          <w:szCs w:val="20"/>
                        </w:rPr>
                        <w:t> for p &lt; 0.01) are mentioned, but the actual p-values are not provided, which is important for scientific rigor</w:t>
                      </w:r>
                    </w:p>
                  </w:txbxContent>
                </v:textbox>
              </v:shape>
            </w:pict>
          </mc:Fallback>
        </mc:AlternateContent>
      </w:r>
      <w:r w:rsidR="0020304D">
        <w:rPr>
          <w:rFonts w:ascii="Times New Roman" w:eastAsia="Calibri" w:hAnsi="Times New Roman" w:cs="Times New Roman"/>
          <w:sz w:val="24"/>
          <w:szCs w:val="24"/>
        </w:rPr>
        <w:t xml:space="preserve">             Statistical analysis of data collected during the experiment was </w:t>
      </w:r>
      <w:proofErr w:type="spellStart"/>
      <w:r w:rsidR="0020304D">
        <w:rPr>
          <w:rFonts w:ascii="Times New Roman" w:eastAsia="Calibri" w:hAnsi="Times New Roman" w:cs="Times New Roman"/>
          <w:sz w:val="24"/>
          <w:szCs w:val="24"/>
        </w:rPr>
        <w:t>analysed</w:t>
      </w:r>
      <w:proofErr w:type="spellEnd"/>
      <w:r w:rsidR="0020304D">
        <w:rPr>
          <w:rFonts w:ascii="Times New Roman" w:eastAsia="Calibri" w:hAnsi="Times New Roman" w:cs="Times New Roman"/>
          <w:sz w:val="24"/>
          <w:szCs w:val="24"/>
        </w:rPr>
        <w:t xml:space="preserve"> </w:t>
      </w:r>
      <w:r w:rsidR="0020304D">
        <w:rPr>
          <w:rStyle w:val="15"/>
          <w:rFonts w:eastAsia="Calibri"/>
          <w:sz w:val="24"/>
          <w:szCs w:val="24"/>
        </w:rPr>
        <w:t>by using Randomized Block Design (RBD)</w:t>
      </w:r>
      <w:r w:rsidR="0020304D">
        <w:rPr>
          <w:rFonts w:ascii="Times New Roman" w:eastAsia="Calibri" w:hAnsi="Times New Roman" w:cs="Times New Roman"/>
          <w:sz w:val="24"/>
          <w:szCs w:val="24"/>
        </w:rPr>
        <w:t xml:space="preserve"> of standard method of analysis of variance as described by </w:t>
      </w:r>
      <w:proofErr w:type="spellStart"/>
      <w:r w:rsidR="0020304D">
        <w:rPr>
          <w:rFonts w:ascii="Times New Roman" w:eastAsia="Calibri" w:hAnsi="Times New Roman" w:cs="Times New Roman"/>
          <w:sz w:val="24"/>
          <w:szCs w:val="24"/>
        </w:rPr>
        <w:t>Panse</w:t>
      </w:r>
      <w:proofErr w:type="spellEnd"/>
      <w:r w:rsidR="0020304D">
        <w:rPr>
          <w:rFonts w:ascii="Times New Roman" w:eastAsia="Calibri" w:hAnsi="Times New Roman" w:cs="Times New Roman"/>
          <w:sz w:val="24"/>
          <w:szCs w:val="24"/>
        </w:rPr>
        <w:t xml:space="preserve"> and </w:t>
      </w:r>
      <w:proofErr w:type="spellStart"/>
      <w:r w:rsidR="0020304D">
        <w:rPr>
          <w:rFonts w:ascii="Times New Roman" w:eastAsia="Calibri" w:hAnsi="Times New Roman" w:cs="Times New Roman"/>
          <w:sz w:val="24"/>
          <w:szCs w:val="24"/>
        </w:rPr>
        <w:t>Sukhatme</w:t>
      </w:r>
      <w:proofErr w:type="spellEnd"/>
      <w:r w:rsidR="0020304D">
        <w:rPr>
          <w:rFonts w:ascii="Times New Roman" w:eastAsia="Calibri" w:hAnsi="Times New Roman" w:cs="Times New Roman"/>
          <w:sz w:val="24"/>
          <w:szCs w:val="24"/>
        </w:rPr>
        <w:t xml:space="preserve"> (1985).</w:t>
      </w: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Growth parameters </w:t>
      </w:r>
    </w:p>
    <w:p w:rsidR="0020304D" w:rsidRDefault="00502DD1" w:rsidP="0020304D">
      <w:pPr>
        <w:spacing w:line="360" w:lineRule="auto"/>
        <w:ind w:firstLine="360"/>
        <w:jc w:val="both"/>
        <w:rPr>
          <w:rFonts w:ascii="Times New Roman" w:hAnsi="Times New Roman" w:cs="Times New Roman"/>
          <w:kern w:val="0"/>
          <w:sz w:val="24"/>
          <w:szCs w:val="24"/>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681792" behindDoc="0" locked="0" layoutInCell="1" allowOverlap="1">
                <wp:simplePos x="0" y="0"/>
                <wp:positionH relativeFrom="column">
                  <wp:posOffset>-1095499</wp:posOffset>
                </wp:positionH>
                <wp:positionV relativeFrom="paragraph">
                  <wp:posOffset>1080655</wp:posOffset>
                </wp:positionV>
                <wp:extent cx="1068780" cy="1888176"/>
                <wp:effectExtent l="0" t="0" r="17145" b="17145"/>
                <wp:wrapNone/>
                <wp:docPr id="15" name="Text Box 15"/>
                <wp:cNvGraphicFramePr/>
                <a:graphic xmlns:a="http://schemas.openxmlformats.org/drawingml/2006/main">
                  <a:graphicData uri="http://schemas.microsoft.com/office/word/2010/wordprocessingShape">
                    <wps:wsp>
                      <wps:cNvSpPr txBox="1"/>
                      <wps:spPr>
                        <a:xfrm>
                          <a:off x="0" y="0"/>
                          <a:ext cx="1068780" cy="1888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2DD1" w:rsidRPr="00502DD1" w:rsidRDefault="00502DD1">
                            <w:pPr>
                              <w:rPr>
                                <w:color w:val="FFC000"/>
                                <w:sz w:val="20"/>
                                <w:szCs w:val="20"/>
                              </w:rPr>
                            </w:pPr>
                            <w:r w:rsidRPr="00502DD1">
                              <w:rPr>
                                <w:rFonts w:ascii="Segoe UI" w:hAnsi="Segoe UI" w:cs="Segoe UI"/>
                                <w:color w:val="FFC000"/>
                                <w:sz w:val="20"/>
                                <w:szCs w:val="20"/>
                              </w:rPr>
                              <w:t>The maximum leaf area of 163.00 cm² was recorded in T3, while the minimum leaf area of 155.50 cm² was observed in 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left:0;text-align:left;margin-left:-86.25pt;margin-top:85.1pt;width:84.15pt;height:14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" fillcolor="white [3201]" strokeweight=".5pt">
                <v:textbox>
                  <w:txbxContent>
                    <w:p w:rsidR="00502DD1" w:rsidRPr="00502DD1" w:rsidRDefault="00502DD1">
                      <w:pPr>
                        <w:rPr>
                          <w:color w:val="FFC000"/>
                          <w:sz w:val="20"/>
                          <w:szCs w:val="20"/>
                        </w:rPr>
                      </w:pPr>
                      <w:r w:rsidRPr="00502DD1">
                        <w:rPr>
                          <w:rFonts w:ascii="Segoe UI" w:hAnsi="Segoe UI" w:cs="Segoe UI"/>
                          <w:color w:val="FFC000"/>
                          <w:sz w:val="20"/>
                          <w:szCs w:val="20"/>
                        </w:rPr>
                        <w:t>The maximum leaf area of 163.00 cm² was recorded in T3, while the minimum leaf area of 155.50 cm² was observed in T1</w:t>
                      </w:r>
                    </w:p>
                  </w:txbxContent>
                </v:textbox>
              </v:shape>
            </w:pict>
          </mc:Fallback>
        </mc:AlternateContent>
      </w:r>
      <w:r w:rsidR="004F3B6A">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paragraph">
                  <wp:posOffset>6515100</wp:posOffset>
                </wp:positionV>
                <wp:extent cx="5619750" cy="10096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56197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D06B99" w:rsidRDefault="0076674A" w:rsidP="0076674A">
                            <w:pPr>
                              <w:spacing w:before="0" w:beforeAutospacing="0" w:after="60" w:line="240" w:lineRule="auto"/>
                              <w:ind w:left="360"/>
                              <w:rPr>
                                <w:rFonts w:ascii="Segoe UI" w:hAnsi="Segoe UI" w:cs="Segoe UI"/>
                                <w:color w:val="FF0000"/>
                                <w:sz w:val="20"/>
                                <w:szCs w:val="20"/>
                              </w:rPr>
                            </w:pPr>
                            <w:r w:rsidRPr="004F3B6A">
                              <w:rPr>
                                <w:rFonts w:ascii="Segoe UI" w:hAnsi="Segoe UI" w:cs="Segoe UI"/>
                                <w:b/>
                                <w:bCs/>
                                <w:color w:val="FF0000"/>
                                <w:sz w:val="20"/>
                                <w:szCs w:val="20"/>
                              </w:rPr>
                              <w:t>Repetition of Phrases</w:t>
                            </w:r>
                            <w:r w:rsidRPr="00D06B99">
                              <w:rPr>
                                <w:rFonts w:ascii="Segoe UI" w:hAnsi="Segoe UI" w:cs="Segoe UI"/>
                                <w:color w:val="FF0000"/>
                                <w:sz w:val="20"/>
                                <w:szCs w:val="20"/>
                              </w:rPr>
                              <w:t>:</w:t>
                            </w:r>
                          </w:p>
                          <w:p w:rsidR="0076674A" w:rsidRPr="00D06B99" w:rsidRDefault="0076674A" w:rsidP="004F3B6A">
                            <w:pPr>
                              <w:numPr>
                                <w:ilvl w:val="1"/>
                                <w:numId w:val="2"/>
                              </w:numPr>
                              <w:spacing w:before="0" w:beforeAutospacing="0" w:after="100" w:afterAutospacing="1" w:line="240" w:lineRule="auto"/>
                              <w:rPr>
                                <w:rFonts w:ascii="Segoe UI" w:hAnsi="Segoe UI" w:cs="Segoe UI"/>
                                <w:color w:val="FF0000"/>
                                <w:sz w:val="20"/>
                                <w:szCs w:val="20"/>
                              </w:rPr>
                            </w:pPr>
                            <w:r w:rsidRPr="00D06B99">
                              <w:rPr>
                                <w:rFonts w:ascii="Segoe UI" w:hAnsi="Segoe UI" w:cs="Segoe UI"/>
                                <w:color w:val="FF0000"/>
                                <w:sz w:val="20"/>
                                <w:szCs w:val="20"/>
                              </w:rPr>
                              <w:t>Phrases like "which was followed by" and "while it was lowest in" are repeated multiple times, making the text less engaging.</w:t>
                            </w:r>
                          </w:p>
                          <w:p w:rsidR="0076674A" w:rsidRPr="00D06B99" w:rsidRDefault="0076674A" w:rsidP="004F3B6A">
                            <w:pPr>
                              <w:numPr>
                                <w:ilvl w:val="1"/>
                                <w:numId w:val="2"/>
                              </w:numPr>
                              <w:spacing w:before="0" w:beforeAutospacing="0" w:after="100" w:afterAutospacing="1" w:line="240" w:lineRule="auto"/>
                              <w:rPr>
                                <w:rFonts w:ascii="Segoe UI" w:hAnsi="Segoe UI" w:cs="Segoe UI"/>
                                <w:color w:val="FF0000"/>
                                <w:sz w:val="20"/>
                                <w:szCs w:val="20"/>
                              </w:rPr>
                            </w:pPr>
                            <w:r w:rsidRPr="004F3B6A">
                              <w:rPr>
                                <w:rFonts w:ascii="Segoe UI" w:hAnsi="Segoe UI" w:cs="Segoe UI"/>
                                <w:b/>
                                <w:bCs/>
                                <w:color w:val="FF0000"/>
                                <w:sz w:val="20"/>
                                <w:szCs w:val="20"/>
                              </w:rPr>
                              <w:t>Suggestion</w:t>
                            </w:r>
                            <w:r w:rsidRPr="00D06B99">
                              <w:rPr>
                                <w:rFonts w:ascii="Segoe UI" w:hAnsi="Segoe UI" w:cs="Segoe UI"/>
                                <w:color w:val="FF0000"/>
                                <w:sz w:val="20"/>
                                <w:szCs w:val="20"/>
                              </w:rPr>
                              <w:t>: Vary the language (e.g., "T2 showed the next highest value," or "T1 had the lowest value").</w:t>
                            </w:r>
                          </w:p>
                          <w:p w:rsidR="0076674A" w:rsidRPr="004F3B6A" w:rsidRDefault="0076674A">
                            <w:pPr>
                              <w:rPr>
                                <w:color w:val="FF000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1" type="#_x0000_t202" style="position:absolute;left:0;text-align:left;margin-left:-2.25pt;margin-top:513pt;width:442.5pt;height:7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" fillcolor="white [3201]" strokeweight=".5pt">
                <v:textbox>
                  <w:txbxContent>
                    <w:p w:rsidR="0076674A" w:rsidRPr="00D06B99" w:rsidRDefault="0076674A" w:rsidP="0076674A">
                      <w:pPr>
                        <w:spacing w:before="0" w:beforeAutospacing="0" w:after="60" w:line="240" w:lineRule="auto"/>
                        <w:ind w:left="360"/>
                        <w:rPr>
                          <w:rFonts w:ascii="Segoe UI" w:hAnsi="Segoe UI" w:cs="Segoe UI"/>
                          <w:color w:val="FF0000"/>
                          <w:sz w:val="20"/>
                          <w:szCs w:val="20"/>
                        </w:rPr>
                      </w:pPr>
                      <w:r w:rsidRPr="004F3B6A">
                        <w:rPr>
                          <w:rFonts w:ascii="Segoe UI" w:hAnsi="Segoe UI" w:cs="Segoe UI"/>
                          <w:b/>
                          <w:bCs/>
                          <w:color w:val="FF0000"/>
                          <w:sz w:val="20"/>
                          <w:szCs w:val="20"/>
                        </w:rPr>
                        <w:t>Repetition of Phrases</w:t>
                      </w:r>
                      <w:r w:rsidRPr="00D06B99">
                        <w:rPr>
                          <w:rFonts w:ascii="Segoe UI" w:hAnsi="Segoe UI" w:cs="Segoe UI"/>
                          <w:color w:val="FF0000"/>
                          <w:sz w:val="20"/>
                          <w:szCs w:val="20"/>
                        </w:rPr>
                        <w:t>:</w:t>
                      </w:r>
                    </w:p>
                    <w:p w:rsidR="0076674A" w:rsidRPr="00D06B99" w:rsidRDefault="0076674A" w:rsidP="004F3B6A">
                      <w:pPr>
                        <w:numPr>
                          <w:ilvl w:val="1"/>
                          <w:numId w:val="2"/>
                        </w:numPr>
                        <w:spacing w:before="0" w:beforeAutospacing="0" w:after="100" w:afterAutospacing="1" w:line="240" w:lineRule="auto"/>
                        <w:rPr>
                          <w:rFonts w:ascii="Segoe UI" w:hAnsi="Segoe UI" w:cs="Segoe UI"/>
                          <w:color w:val="FF0000"/>
                          <w:sz w:val="20"/>
                          <w:szCs w:val="20"/>
                        </w:rPr>
                      </w:pPr>
                      <w:r w:rsidRPr="00D06B99">
                        <w:rPr>
                          <w:rFonts w:ascii="Segoe UI" w:hAnsi="Segoe UI" w:cs="Segoe UI"/>
                          <w:color w:val="FF0000"/>
                          <w:sz w:val="20"/>
                          <w:szCs w:val="20"/>
                        </w:rPr>
                        <w:t>Phrases like "which was followed by" and "while it was lowest in" are repeated multiple times, making the text less engaging.</w:t>
                      </w:r>
                    </w:p>
                    <w:p w:rsidR="0076674A" w:rsidRPr="00D06B99" w:rsidRDefault="0076674A" w:rsidP="004F3B6A">
                      <w:pPr>
                        <w:numPr>
                          <w:ilvl w:val="1"/>
                          <w:numId w:val="2"/>
                        </w:numPr>
                        <w:spacing w:before="0" w:beforeAutospacing="0" w:after="100" w:afterAutospacing="1" w:line="240" w:lineRule="auto"/>
                        <w:rPr>
                          <w:rFonts w:ascii="Segoe UI" w:hAnsi="Segoe UI" w:cs="Segoe UI"/>
                          <w:color w:val="FF0000"/>
                          <w:sz w:val="20"/>
                          <w:szCs w:val="20"/>
                        </w:rPr>
                      </w:pPr>
                      <w:r w:rsidRPr="004F3B6A">
                        <w:rPr>
                          <w:rFonts w:ascii="Segoe UI" w:hAnsi="Segoe UI" w:cs="Segoe UI"/>
                          <w:b/>
                          <w:bCs/>
                          <w:color w:val="FF0000"/>
                          <w:sz w:val="20"/>
                          <w:szCs w:val="20"/>
                        </w:rPr>
                        <w:t>Suggestion</w:t>
                      </w:r>
                      <w:r w:rsidRPr="00D06B99">
                        <w:rPr>
                          <w:rFonts w:ascii="Segoe UI" w:hAnsi="Segoe UI" w:cs="Segoe UI"/>
                          <w:color w:val="FF0000"/>
                          <w:sz w:val="20"/>
                          <w:szCs w:val="20"/>
                        </w:rPr>
                        <w:t>: Vary the language (e.g., "T2 showed the next highest value," or "T1 had the lowest value").</w:t>
                      </w:r>
                    </w:p>
                    <w:p w:rsidR="0076674A" w:rsidRPr="004F3B6A" w:rsidRDefault="0076674A">
                      <w:pPr>
                        <w:rPr>
                          <w:color w:val="FF0000"/>
                          <w:sz w:val="20"/>
                          <w:szCs w:val="20"/>
                        </w:rPr>
                      </w:pPr>
                    </w:p>
                  </w:txbxContent>
                </v:textbox>
              </v:shape>
            </w:pict>
          </mc:Fallback>
        </mc:AlternateContent>
      </w:r>
      <w:r w:rsidR="004F3B6A">
        <w:rPr>
          <w:rFonts w:ascii="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5334000</wp:posOffset>
                </wp:positionH>
                <wp:positionV relativeFrom="paragraph">
                  <wp:posOffset>2743200</wp:posOffset>
                </wp:positionV>
                <wp:extent cx="1057275" cy="18954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1057275" cy="1895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4F3B6A" w:rsidRDefault="0076674A">
                            <w:pPr>
                              <w:rPr>
                                <w:color w:val="FF0000"/>
                                <w:sz w:val="20"/>
                                <w:szCs w:val="20"/>
                              </w:rPr>
                            </w:pPr>
                            <w:r w:rsidRPr="00D06B99">
                              <w:rPr>
                                <w:rFonts w:ascii="Segoe UI" w:hAnsi="Segoe UI" w:cs="Segoe UI"/>
                                <w:color w:val="FF0000"/>
                                <w:sz w:val="20"/>
                                <w:szCs w:val="20"/>
                              </w:rPr>
                              <w:t>However, the highest percentage of fruitful canes (80.00%) was recorded in T3, followed by T1 (78.00%) and T4 (77.0%).").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 o:spid="_x0000_s1042" type="#_x0000_t202" style="position:absolute;left:0;text-align:left;margin-left:420pt;margin-top:3in;width:83.25pt;height:14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" fillcolor="white [3201]" strokeweight=".5pt">
                <v:textbox>
                  <w:txbxContent>
                    <w:p w:rsidR="0076674A" w:rsidRPr="004F3B6A" w:rsidRDefault="0076674A">
                      <w:pPr>
                        <w:rPr>
                          <w:color w:val="FF0000"/>
                          <w:sz w:val="20"/>
                          <w:szCs w:val="20"/>
                        </w:rPr>
                      </w:pPr>
                      <w:r w:rsidRPr="00D06B99">
                        <w:rPr>
                          <w:rFonts w:ascii="Segoe UI" w:hAnsi="Segoe UI" w:cs="Segoe UI"/>
                          <w:color w:val="FF0000"/>
                          <w:sz w:val="20"/>
                          <w:szCs w:val="20"/>
                        </w:rPr>
                        <w:t>However, the highest percentage of fruitful canes (80.00%) was recorded in T3, followed by T1 (78.00%) and T4 (77.0%).").</w:t>
                      </w:r>
                    </w:p>
                  </w:txbxContent>
                </v:textbox>
              </v:shape>
            </w:pict>
          </mc:Fallback>
        </mc:AlternateContent>
      </w:r>
      <w:r w:rsidR="001712F9">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3609975</wp:posOffset>
                </wp:positionH>
                <wp:positionV relativeFrom="paragraph">
                  <wp:posOffset>-323850</wp:posOffset>
                </wp:positionV>
                <wp:extent cx="533400" cy="2857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334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1712F9" w:rsidRDefault="0076674A">
                            <w:pPr>
                              <w:rPr>
                                <w:color w:val="FF0000"/>
                              </w:rPr>
                            </w:pPr>
                            <w:proofErr w:type="gramStart"/>
                            <w:r w:rsidRPr="001712F9">
                              <w:rPr>
                                <w:color w:val="FF0000"/>
                              </w:rPr>
                              <w:t>was</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left:0;text-align:left;margin-left:284.25pt;margin-top:-25.5pt;width:42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" fillcolor="white [3201]" strokeweight=".5pt">
                <v:textbox>
                  <w:txbxContent>
                    <w:p w:rsidR="0076674A" w:rsidRPr="001712F9" w:rsidRDefault="0076674A">
                      <w:pPr>
                        <w:rPr>
                          <w:color w:val="FF0000"/>
                        </w:rPr>
                      </w:pPr>
                      <w:proofErr w:type="gramStart"/>
                      <w:r w:rsidRPr="001712F9">
                        <w:rPr>
                          <w:color w:val="FF0000"/>
                        </w:rPr>
                        <w:t>was</w:t>
                      </w:r>
                      <w:proofErr w:type="gramEnd"/>
                    </w:p>
                  </w:txbxContent>
                </v:textbox>
              </v:shape>
            </w:pict>
          </mc:Fallback>
        </mc:AlternateContent>
      </w:r>
      <w:r w:rsidR="001712F9">
        <w:rPr>
          <w:rFonts w:ascii="Times New Roman" w:hAnsi="Times New Roman" w:cs="Times New Roman"/>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5334000</wp:posOffset>
                </wp:positionH>
                <wp:positionV relativeFrom="paragraph">
                  <wp:posOffset>923925</wp:posOffset>
                </wp:positionV>
                <wp:extent cx="1057275" cy="1438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105727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1712F9" w:rsidRDefault="0076674A">
                            <w:pPr>
                              <w:rPr>
                                <w:color w:val="FF0000"/>
                                <w:sz w:val="20"/>
                                <w:szCs w:val="20"/>
                              </w:rPr>
                            </w:pPr>
                            <w:r w:rsidRPr="00D06B99">
                              <w:rPr>
                                <w:rFonts w:ascii="Segoe UI" w:hAnsi="Segoe UI" w:cs="Segoe UI"/>
                                <w:color w:val="FF0000"/>
                                <w:sz w:val="20"/>
                                <w:szCs w:val="20"/>
                              </w:rPr>
                              <w:t>The reduced shoot length observed in T3 is beneficial for higher fruitfulness in grapes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left:0;text-align:left;margin-left:420pt;margin-top:72.75pt;width:83.25pt;height:1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" fillcolor="white [3201]" strokeweight=".5pt">
                <v:textbox>
                  <w:txbxContent>
                    <w:p w:rsidR="0076674A" w:rsidRPr="001712F9" w:rsidRDefault="0076674A">
                      <w:pPr>
                        <w:rPr>
                          <w:color w:val="FF0000"/>
                          <w:sz w:val="20"/>
                          <w:szCs w:val="20"/>
                        </w:rPr>
                      </w:pPr>
                      <w:r w:rsidRPr="00D06B99">
                        <w:rPr>
                          <w:rFonts w:ascii="Segoe UI" w:hAnsi="Segoe UI" w:cs="Segoe UI"/>
                          <w:color w:val="FF0000"/>
                          <w:sz w:val="20"/>
                          <w:szCs w:val="20"/>
                        </w:rPr>
                        <w:t>The reduced shoot length observed in T3 is beneficial for higher fruitfulness in grapes</w:t>
                      </w:r>
                    </w:p>
                  </w:txbxContent>
                </v:textbox>
              </v:shape>
            </w:pict>
          </mc:Fallback>
        </mc:AlternateContent>
      </w:r>
      <w:r w:rsidR="0020304D">
        <w:rPr>
          <w:rFonts w:ascii="Times New Roman" w:hAnsi="Times New Roman" w:cs="Times New Roman"/>
          <w:bCs/>
          <w:sz w:val="24"/>
          <w:szCs w:val="24"/>
        </w:rPr>
        <w:t xml:space="preserve">       The data recorded on growth parameters of grapes </w:t>
      </w:r>
      <w:r w:rsidR="0020304D" w:rsidRPr="001712F9">
        <w:rPr>
          <w:rFonts w:ascii="Times New Roman" w:hAnsi="Times New Roman" w:cs="Times New Roman"/>
          <w:bCs/>
          <w:sz w:val="24"/>
          <w:szCs w:val="24"/>
          <w:shd w:val="clear" w:color="auto" w:fill="FF0000"/>
        </w:rPr>
        <w:t>is</w:t>
      </w:r>
      <w:r w:rsidR="0020304D">
        <w:rPr>
          <w:rFonts w:ascii="Times New Roman" w:hAnsi="Times New Roman" w:cs="Times New Roman"/>
          <w:bCs/>
          <w:sz w:val="24"/>
          <w:szCs w:val="24"/>
        </w:rPr>
        <w:t xml:space="preserve"> presented in Table 1. </w:t>
      </w:r>
      <w:r w:rsidR="0020304D">
        <w:rPr>
          <w:rFonts w:ascii="Times New Roman" w:hAnsi="Times New Roman" w:cs="Times New Roman"/>
          <w:sz w:val="24"/>
          <w:szCs w:val="24"/>
        </w:rPr>
        <w:t xml:space="preserve"> Significant variation was recorded in shoot length, shoot diameter, leaf area, pruning biomass, percent fruitful canes and days taken to cane maturity with different concentrations of </w:t>
      </w:r>
      <w:proofErr w:type="spellStart"/>
      <w:r w:rsidR="0020304D">
        <w:rPr>
          <w:rFonts w:ascii="Times New Roman" w:hAnsi="Times New Roman" w:cs="Times New Roman"/>
          <w:bCs/>
          <w:sz w:val="24"/>
          <w:szCs w:val="24"/>
        </w:rPr>
        <w:t>Budmaker</w:t>
      </w:r>
      <w:proofErr w:type="spellEnd"/>
      <w:r w:rsidR="0020304D">
        <w:rPr>
          <w:rFonts w:ascii="Times New Roman" w:hAnsi="Times New Roman" w:cs="Times New Roman"/>
          <w:bCs/>
          <w:sz w:val="24"/>
          <w:szCs w:val="24"/>
        </w:rPr>
        <w:t xml:space="preserve"> across the locations. </w:t>
      </w:r>
      <w:r w:rsidR="0020304D">
        <w:rPr>
          <w:rFonts w:ascii="Times New Roman" w:hAnsi="Times New Roman" w:cs="Times New Roman"/>
          <w:sz w:val="24"/>
          <w:szCs w:val="24"/>
        </w:rPr>
        <w:t xml:space="preserve">Treatment T1 recorded highest shoot length (87.00 cm) and shoot diameter (7.80 mm) which was followed by T2 (85.00 cm and 7.50 mm respectively), </w:t>
      </w:r>
      <w:r w:rsidR="0020304D">
        <w:rPr>
          <w:rFonts w:ascii="Times New Roman" w:hAnsi="Times New Roman" w:cs="Times New Roman"/>
          <w:bCs/>
          <w:sz w:val="24"/>
          <w:szCs w:val="24"/>
        </w:rPr>
        <w:t xml:space="preserve">whereas T3 showed minimum shoot length (83.00 cm and 7.32 mm respectively). </w:t>
      </w:r>
      <w:r w:rsidR="0020304D">
        <w:rPr>
          <w:rFonts w:ascii="Times New Roman" w:hAnsi="Times New Roman" w:cs="Times New Roman"/>
          <w:sz w:val="24"/>
          <w:szCs w:val="24"/>
        </w:rPr>
        <w:t xml:space="preserve"> </w:t>
      </w:r>
      <w:r w:rsidR="0020304D" w:rsidRPr="00502DD1">
        <w:rPr>
          <w:rFonts w:ascii="Times New Roman" w:hAnsi="Times New Roman" w:cs="Times New Roman"/>
          <w:sz w:val="24"/>
          <w:szCs w:val="24"/>
          <w:shd w:val="clear" w:color="auto" w:fill="FFC000"/>
        </w:rPr>
        <w:t>The maximum leaf area (163.00 cm</w:t>
      </w:r>
      <w:r w:rsidR="0020304D" w:rsidRPr="00502DD1">
        <w:rPr>
          <w:rFonts w:ascii="Times New Roman" w:hAnsi="Times New Roman" w:cs="Times New Roman"/>
          <w:sz w:val="24"/>
          <w:szCs w:val="24"/>
          <w:shd w:val="clear" w:color="auto" w:fill="FFC000"/>
          <w:vertAlign w:val="superscript"/>
        </w:rPr>
        <w:t>2</w:t>
      </w:r>
      <w:r w:rsidR="0020304D" w:rsidRPr="00502DD1">
        <w:rPr>
          <w:rFonts w:ascii="Times New Roman" w:hAnsi="Times New Roman" w:cs="Times New Roman"/>
          <w:sz w:val="24"/>
          <w:szCs w:val="24"/>
          <w:shd w:val="clear" w:color="auto" w:fill="FFC000"/>
        </w:rPr>
        <w:t>) was recorded in T3, while minimum in T1 (155.50 cm</w:t>
      </w:r>
      <w:r w:rsidR="0020304D" w:rsidRPr="00502DD1">
        <w:rPr>
          <w:rFonts w:ascii="Times New Roman" w:hAnsi="Times New Roman" w:cs="Times New Roman"/>
          <w:sz w:val="24"/>
          <w:szCs w:val="24"/>
          <w:shd w:val="clear" w:color="auto" w:fill="FFC000"/>
          <w:vertAlign w:val="superscript"/>
        </w:rPr>
        <w:t>2</w:t>
      </w:r>
      <w:r w:rsidR="0020304D" w:rsidRPr="00502DD1">
        <w:rPr>
          <w:rFonts w:ascii="Times New Roman" w:hAnsi="Times New Roman" w:cs="Times New Roman"/>
          <w:sz w:val="24"/>
          <w:szCs w:val="24"/>
          <w:shd w:val="clear" w:color="auto" w:fill="FFC000"/>
        </w:rPr>
        <w:t>).</w:t>
      </w:r>
      <w:r w:rsidR="0020304D">
        <w:rPr>
          <w:rFonts w:ascii="Times New Roman" w:hAnsi="Times New Roman" w:cs="Times New Roman"/>
          <w:sz w:val="24"/>
          <w:szCs w:val="24"/>
        </w:rPr>
        <w:t xml:space="preserve"> </w:t>
      </w:r>
      <w:r w:rsidR="0020304D" w:rsidRPr="001712F9">
        <w:rPr>
          <w:rFonts w:ascii="Times New Roman" w:eastAsia="Calibri" w:hAnsi="Times New Roman" w:cs="Times New Roman"/>
          <w:bCs/>
          <w:sz w:val="24"/>
          <w:szCs w:val="24"/>
          <w:shd w:val="clear" w:color="auto" w:fill="FF0000"/>
        </w:rPr>
        <w:t>The reduced shoot length is beneficial for higher fruitfulness in grapes.</w:t>
      </w:r>
      <w:r w:rsidR="0020304D" w:rsidRPr="001712F9">
        <w:rPr>
          <w:rFonts w:ascii="Times New Roman" w:hAnsi="Times New Roman" w:cs="Times New Roman"/>
          <w:sz w:val="24"/>
          <w:szCs w:val="24"/>
        </w:rPr>
        <w:t xml:space="preserve"> </w:t>
      </w:r>
      <w:r w:rsidR="0020304D">
        <w:rPr>
          <w:rFonts w:ascii="Times New Roman" w:hAnsi="Times New Roman" w:cs="Times New Roman"/>
          <w:sz w:val="24"/>
          <w:szCs w:val="24"/>
        </w:rPr>
        <w:t xml:space="preserve">During October pruning, pruned biomass was highest in treatment T1 (0.87 kg) while </w:t>
      </w:r>
      <w:proofErr w:type="gramStart"/>
      <w:r w:rsidR="0020304D">
        <w:rPr>
          <w:rFonts w:ascii="Times New Roman" w:hAnsi="Times New Roman" w:cs="Times New Roman"/>
          <w:sz w:val="24"/>
          <w:szCs w:val="24"/>
        </w:rPr>
        <w:t>its</w:t>
      </w:r>
      <w:proofErr w:type="gramEnd"/>
      <w:r w:rsidR="0020304D">
        <w:rPr>
          <w:rFonts w:ascii="Times New Roman" w:hAnsi="Times New Roman" w:cs="Times New Roman"/>
          <w:sz w:val="24"/>
          <w:szCs w:val="24"/>
        </w:rPr>
        <w:t xml:space="preserve"> was lowest in T4 (0.83 kg). Early cane maturity was recorded in T3 (107.29) which was followed by T4 and T2 (110.00 and 110.30 respectively) </w:t>
      </w:r>
      <w:r w:rsidR="0020304D">
        <w:rPr>
          <w:rFonts w:ascii="Times New Roman" w:hAnsi="Times New Roman" w:cs="Times New Roman"/>
          <w:bCs/>
          <w:sz w:val="24"/>
          <w:szCs w:val="24"/>
        </w:rPr>
        <w:t>whereas treatment T1 (Control) recorded more days to cane maturity (112.01) at Pune.</w:t>
      </w:r>
      <w:r w:rsidR="0020304D">
        <w:rPr>
          <w:rFonts w:ascii="Times New Roman" w:eastAsia="Calibri" w:hAnsi="Times New Roman" w:cs="Times New Roman"/>
          <w:sz w:val="24"/>
          <w:szCs w:val="24"/>
        </w:rPr>
        <w:t xml:space="preserve"> </w:t>
      </w:r>
      <w:r w:rsidR="0020304D">
        <w:rPr>
          <w:rFonts w:ascii="Times New Roman" w:hAnsi="Times New Roman" w:cs="Times New Roman"/>
          <w:bCs/>
          <w:sz w:val="24"/>
          <w:szCs w:val="24"/>
        </w:rPr>
        <w:t xml:space="preserve">A comparable pattern, albeit with variable data, was observed at </w:t>
      </w:r>
      <w:proofErr w:type="spellStart"/>
      <w:r w:rsidR="0020304D">
        <w:rPr>
          <w:rFonts w:ascii="Times New Roman" w:hAnsi="Times New Roman" w:cs="Times New Roman"/>
          <w:bCs/>
          <w:sz w:val="24"/>
          <w:szCs w:val="24"/>
        </w:rPr>
        <w:t>Walwa</w:t>
      </w:r>
      <w:proofErr w:type="spellEnd"/>
      <w:r w:rsidR="0020304D">
        <w:rPr>
          <w:rFonts w:ascii="Times New Roman" w:hAnsi="Times New Roman" w:cs="Times New Roman"/>
          <w:bCs/>
          <w:sz w:val="24"/>
          <w:szCs w:val="24"/>
        </w:rPr>
        <w:t xml:space="preserve"> in Maharashtra's </w:t>
      </w:r>
      <w:proofErr w:type="spellStart"/>
      <w:r w:rsidR="0020304D">
        <w:rPr>
          <w:rFonts w:ascii="Times New Roman" w:hAnsi="Times New Roman" w:cs="Times New Roman"/>
          <w:bCs/>
          <w:sz w:val="24"/>
          <w:szCs w:val="24"/>
        </w:rPr>
        <w:t>Sangli</w:t>
      </w:r>
      <w:proofErr w:type="spellEnd"/>
      <w:r w:rsidR="0020304D">
        <w:rPr>
          <w:rFonts w:ascii="Times New Roman" w:hAnsi="Times New Roman" w:cs="Times New Roman"/>
          <w:bCs/>
          <w:sz w:val="24"/>
          <w:szCs w:val="24"/>
        </w:rPr>
        <w:t xml:space="preserve"> district. </w:t>
      </w:r>
      <w:r w:rsidR="0020304D" w:rsidRPr="004F3B6A">
        <w:rPr>
          <w:rFonts w:ascii="Times New Roman" w:hAnsi="Times New Roman" w:cs="Times New Roman"/>
          <w:bCs/>
          <w:sz w:val="24"/>
          <w:szCs w:val="24"/>
          <w:shd w:val="clear" w:color="auto" w:fill="FF0000"/>
        </w:rPr>
        <w:t>Except,</w:t>
      </w:r>
      <w:r w:rsidR="0020304D" w:rsidRPr="004F3B6A">
        <w:rPr>
          <w:rFonts w:ascii="Times New Roman" w:eastAsia="Calibri" w:hAnsi="Times New Roman" w:cs="Times New Roman"/>
          <w:sz w:val="24"/>
          <w:szCs w:val="24"/>
          <w:shd w:val="clear" w:color="auto" w:fill="FF0000"/>
        </w:rPr>
        <w:t xml:space="preserve"> higher % fruitful canes (80.00%) were recorded in T3 treatment followed by T1 (78.00%) and T4 (77.0%). </w:t>
      </w:r>
      <w:r w:rsidR="0020304D">
        <w:rPr>
          <w:rFonts w:ascii="Times New Roman" w:hAnsi="Times New Roman" w:cs="Times New Roman"/>
          <w:bCs/>
          <w:sz w:val="24"/>
          <w:szCs w:val="24"/>
        </w:rPr>
        <w:t>An increase in shoot length and diameter influences grape productivity by affecting photosynthesis and nutrient allocation, where optimal growth enhances berry composition and size, leading to better overall grape quality (</w:t>
      </w:r>
      <w:proofErr w:type="spellStart"/>
      <w:r w:rsidR="0020304D">
        <w:rPr>
          <w:rFonts w:ascii="Times New Roman" w:hAnsi="Times New Roman" w:cs="Times New Roman"/>
          <w:bCs/>
          <w:sz w:val="24"/>
          <w:szCs w:val="24"/>
        </w:rPr>
        <w:t>Somkuwar</w:t>
      </w:r>
      <w:proofErr w:type="spellEnd"/>
      <w:r w:rsidR="0020304D">
        <w:rPr>
          <w:rFonts w:ascii="Times New Roman" w:hAnsi="Times New Roman" w:cs="Times New Roman"/>
          <w:bCs/>
          <w:sz w:val="24"/>
          <w:szCs w:val="24"/>
        </w:rPr>
        <w:t xml:space="preserve"> et al., 2024d). However, excessive growth can negatively impact yield and quality by diverting resources. Only an optimal leaf area positively impacts grapevine yield and quality by improving carbohydrate production (</w:t>
      </w:r>
      <w:proofErr w:type="spellStart"/>
      <w:r w:rsidR="0020304D">
        <w:rPr>
          <w:rFonts w:ascii="Times New Roman" w:hAnsi="Times New Roman" w:cs="Times New Roman"/>
          <w:bCs/>
          <w:sz w:val="24"/>
          <w:szCs w:val="24"/>
        </w:rPr>
        <w:t>Somkuwar</w:t>
      </w:r>
      <w:proofErr w:type="spellEnd"/>
      <w:r w:rsidR="0020304D">
        <w:rPr>
          <w:rFonts w:ascii="Times New Roman" w:hAnsi="Times New Roman" w:cs="Times New Roman"/>
          <w:bCs/>
          <w:sz w:val="24"/>
          <w:szCs w:val="24"/>
        </w:rPr>
        <w:t xml:space="preserve"> et al., 2024a; 2024b; 2024c).</w:t>
      </w:r>
      <w:r w:rsidR="0020304D">
        <w:rPr>
          <w:rFonts w:ascii="Times New Roman" w:eastAsia="Calibri" w:hAnsi="Times New Roman" w:cs="Times New Roman"/>
          <w:sz w:val="24"/>
          <w:szCs w:val="24"/>
          <w:shd w:val="clear" w:color="auto" w:fill="FFFFFF"/>
        </w:rPr>
        <w:t xml:space="preserve"> </w:t>
      </w:r>
      <w:r w:rsidR="0020304D">
        <w:rPr>
          <w:rFonts w:ascii="Times New Roman" w:hAnsi="Times New Roman" w:cs="Times New Roman"/>
          <w:bCs/>
          <w:sz w:val="24"/>
          <w:szCs w:val="24"/>
        </w:rPr>
        <w:t>Shoots length and diameters correlate with higher pruning weights and total biomass (</w:t>
      </w:r>
      <w:proofErr w:type="spellStart"/>
      <w:r w:rsidR="0020304D">
        <w:rPr>
          <w:rFonts w:ascii="Times New Roman" w:hAnsi="Times New Roman" w:cs="Times New Roman"/>
          <w:bCs/>
          <w:sz w:val="24"/>
          <w:szCs w:val="24"/>
        </w:rPr>
        <w:t>Somkuwar</w:t>
      </w:r>
      <w:proofErr w:type="spellEnd"/>
      <w:r w:rsidR="0020304D">
        <w:rPr>
          <w:rFonts w:ascii="Times New Roman" w:hAnsi="Times New Roman" w:cs="Times New Roman"/>
          <w:bCs/>
          <w:sz w:val="24"/>
          <w:szCs w:val="24"/>
        </w:rPr>
        <w:t xml:space="preserve"> et al. 2024d). The use of </w:t>
      </w:r>
      <w:proofErr w:type="spellStart"/>
      <w:r w:rsidR="0020304D">
        <w:rPr>
          <w:rFonts w:ascii="Times New Roman" w:hAnsi="Times New Roman" w:cs="Times New Roman"/>
          <w:bCs/>
          <w:sz w:val="24"/>
          <w:szCs w:val="24"/>
        </w:rPr>
        <w:t>biostimulants</w:t>
      </w:r>
      <w:proofErr w:type="spellEnd"/>
      <w:r w:rsidR="0020304D">
        <w:rPr>
          <w:rFonts w:ascii="Times New Roman" w:hAnsi="Times New Roman" w:cs="Times New Roman"/>
          <w:bCs/>
          <w:sz w:val="24"/>
          <w:szCs w:val="24"/>
        </w:rPr>
        <w:t xml:space="preserve"> can lead to a higher number of fruitful canes, as they stimulate metabolic processes that enhance flowering and fruit set (</w:t>
      </w:r>
      <w:proofErr w:type="spellStart"/>
      <w:r w:rsidR="0020304D">
        <w:rPr>
          <w:rFonts w:ascii="Times New Roman" w:hAnsi="Times New Roman" w:cs="Times New Roman"/>
          <w:bCs/>
          <w:sz w:val="24"/>
          <w:szCs w:val="24"/>
        </w:rPr>
        <w:t>Shahrajabian</w:t>
      </w:r>
      <w:proofErr w:type="spellEnd"/>
      <w:r w:rsidR="0020304D">
        <w:rPr>
          <w:rFonts w:ascii="Times New Roman" w:hAnsi="Times New Roman" w:cs="Times New Roman"/>
          <w:bCs/>
          <w:sz w:val="24"/>
          <w:szCs w:val="24"/>
        </w:rPr>
        <w:t xml:space="preserve"> et al., 2021; </w:t>
      </w:r>
      <w:proofErr w:type="spellStart"/>
      <w:r w:rsidR="0020304D">
        <w:rPr>
          <w:rFonts w:ascii="Times New Roman" w:hAnsi="Times New Roman" w:cs="Times New Roman"/>
          <w:bCs/>
          <w:sz w:val="24"/>
          <w:szCs w:val="24"/>
        </w:rPr>
        <w:t>Irani</w:t>
      </w:r>
      <w:proofErr w:type="spellEnd"/>
      <w:r w:rsidR="0020304D">
        <w:rPr>
          <w:rFonts w:ascii="Times New Roman" w:hAnsi="Times New Roman" w:cs="Times New Roman"/>
          <w:bCs/>
          <w:sz w:val="24"/>
          <w:szCs w:val="24"/>
        </w:rPr>
        <w:t xml:space="preserve"> et al., 2021).</w:t>
      </w:r>
      <w:r w:rsidR="0020304D">
        <w:rPr>
          <w:rFonts w:ascii="Times New Roman" w:hAnsi="Times New Roman" w:cs="Times New Roman"/>
          <w:kern w:val="0"/>
          <w:sz w:val="24"/>
          <w:szCs w:val="24"/>
        </w:rPr>
        <w:t xml:space="preserve"> </w:t>
      </w:r>
    </w:p>
    <w:p w:rsidR="004F3B6A" w:rsidRDefault="004F3B6A" w:rsidP="0020304D">
      <w:pPr>
        <w:spacing w:line="360" w:lineRule="auto"/>
        <w:ind w:firstLine="360"/>
        <w:jc w:val="both"/>
        <w:rPr>
          <w:rFonts w:ascii="Times New Roman" w:hAnsi="Times New Roman" w:cs="Times New Roman"/>
          <w:kern w:val="0"/>
          <w:sz w:val="24"/>
          <w:szCs w:val="24"/>
        </w:rPr>
      </w:pPr>
    </w:p>
    <w:p w:rsidR="004F3B6A" w:rsidRDefault="004F3B6A" w:rsidP="0020304D">
      <w:pPr>
        <w:spacing w:line="360" w:lineRule="auto"/>
        <w:ind w:firstLine="360"/>
        <w:jc w:val="both"/>
        <w:rPr>
          <w:rFonts w:ascii="Times New Roman" w:hAnsi="Times New Roman" w:cs="Times New Roman"/>
          <w:kern w:val="0"/>
          <w:sz w:val="24"/>
          <w:szCs w:val="24"/>
        </w:rPr>
      </w:pPr>
    </w:p>
    <w:p w:rsidR="0020304D" w:rsidRDefault="0020304D" w:rsidP="0020304D">
      <w:pPr>
        <w:spacing w:after="0" w:line="360" w:lineRule="auto"/>
        <w:ind w:right="-35"/>
        <w:rPr>
          <w:rFonts w:ascii="Times New Roman" w:hAnsi="Times New Roman" w:cs="Times New Roman"/>
          <w:b/>
          <w:bCs/>
          <w:sz w:val="24"/>
          <w:szCs w:val="24"/>
        </w:rPr>
      </w:pPr>
      <w:r>
        <w:rPr>
          <w:rFonts w:ascii="Times New Roman" w:hAnsi="Times New Roman" w:cs="Times New Roman"/>
          <w:b/>
          <w:bCs/>
          <w:sz w:val="24"/>
          <w:szCs w:val="24"/>
        </w:rPr>
        <w:t>Table 1: Effect of</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Budmaker</w:t>
      </w:r>
      <w:proofErr w:type="spellEnd"/>
      <w:r>
        <w:rPr>
          <w:rFonts w:ascii="Times New Roman" w:hAnsi="Times New Roman" w:cs="Times New Roman"/>
          <w:b/>
          <w:sz w:val="24"/>
          <w:szCs w:val="24"/>
        </w:rPr>
        <w:t xml:space="preserve"> </w:t>
      </w:r>
      <w:r>
        <w:rPr>
          <w:rFonts w:ascii="Times New Roman" w:hAnsi="Times New Roman" w:cs="Times New Roman"/>
          <w:b/>
          <w:bCs/>
          <w:sz w:val="24"/>
          <w:szCs w:val="24"/>
        </w:rPr>
        <w:t xml:space="preserve">on growth parameters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grapes</w:t>
      </w:r>
    </w:p>
    <w:tbl>
      <w:tblPr>
        <w:tblW w:w="856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20304D" w:rsidTr="0020304D">
        <w:trPr>
          <w:trHeight w:val="73"/>
        </w:trPr>
        <w:tc>
          <w:tcPr>
            <w:tcW w:w="1980" w:type="dxa"/>
            <w:vMerge w:val="restart"/>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Treatments</w:t>
            </w:r>
          </w:p>
          <w:p w:rsidR="0020304D" w:rsidRDefault="0020304D">
            <w:pPr>
              <w:spacing w:after="0"/>
              <w:jc w:val="center"/>
              <w:rPr>
                <w:rFonts w:ascii="Times New Roman" w:hAnsi="Times New Roman" w:cs="Times New Roman"/>
                <w:sz w:val="24"/>
                <w:szCs w:val="24"/>
              </w:rPr>
            </w:pPr>
          </w:p>
          <w:p w:rsidR="0020304D" w:rsidRDefault="00314892">
            <w:pPr>
              <w:spacing w:after="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37CA360" wp14:editId="1F94827A">
                      <wp:simplePos x="0" y="0"/>
                      <wp:positionH relativeFrom="column">
                        <wp:posOffset>-1106805</wp:posOffset>
                      </wp:positionH>
                      <wp:positionV relativeFrom="paragraph">
                        <wp:posOffset>107950</wp:posOffset>
                      </wp:positionV>
                      <wp:extent cx="973455" cy="2908935"/>
                      <wp:effectExtent l="0" t="0" r="17145" b="24765"/>
                      <wp:wrapNone/>
                      <wp:docPr id="7" name="Text Box 7"/>
                      <wp:cNvGraphicFramePr/>
                      <a:graphic xmlns:a="http://schemas.openxmlformats.org/drawingml/2006/main">
                        <a:graphicData uri="http://schemas.microsoft.com/office/word/2010/wordprocessingShape">
                          <wps:wsp>
                            <wps:cNvSpPr txBox="1"/>
                            <wps:spPr>
                              <a:xfrm>
                                <a:off x="0" y="0"/>
                                <a:ext cx="973455" cy="2908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4892" w:rsidRPr="00314892" w:rsidRDefault="00314892">
                                  <w:pPr>
                                    <w:rPr>
                                      <w:color w:val="FF0000"/>
                                      <w:sz w:val="20"/>
                                      <w:szCs w:val="20"/>
                                    </w:rPr>
                                  </w:pPr>
                                  <w:r w:rsidRPr="00314892">
                                    <w:rPr>
                                      <w:rFonts w:ascii="Segoe UI" w:hAnsi="Segoe UI" w:cs="Segoe UI"/>
                                      <w:color w:val="FF0000"/>
                                      <w:sz w:val="20"/>
                                      <w:szCs w:val="20"/>
                                    </w:rPr>
                                    <w:t>Ensure consistent use of units throughout the document. Since the study is based on acreage, "ml/acre" should be used consistently</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5" type="#_x0000_t202" style="position:absolute;left:0;text-align:left;margin-left:-87.15pt;margin-top:8.5pt;width:76.65pt;height:22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" fillcolor="white [3201]" strokeweight=".5pt">
                      <v:textbox>
                        <w:txbxContent>
                          <w:p w:rsidR="00314892" w:rsidRPr="00314892" w:rsidRDefault="00314892">
                            <w:pPr>
                              <w:rPr>
                                <w:color w:val="FF0000"/>
                                <w:sz w:val="20"/>
                                <w:szCs w:val="20"/>
                              </w:rPr>
                            </w:pPr>
                            <w:r w:rsidRPr="00314892">
                              <w:rPr>
                                <w:rFonts w:ascii="Segoe UI" w:hAnsi="Segoe UI" w:cs="Segoe UI"/>
                                <w:color w:val="FF0000"/>
                                <w:sz w:val="20"/>
                                <w:szCs w:val="20"/>
                              </w:rPr>
                              <w:t>Ensure consistent use of units throughout the document. Since the study is based on acreage, "ml/acre" should be used consistently</w:t>
                            </w:r>
                          </w:p>
                        </w:txbxContent>
                      </v:textbox>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Foundation pruning</w:t>
            </w: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 xml:space="preserve"> (90 Days)</w:t>
            </w:r>
          </w:p>
        </w:tc>
        <w:tc>
          <w:tcPr>
            <w:tcW w:w="3170" w:type="dxa"/>
            <w:gridSpan w:val="3"/>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October pruning</w:t>
            </w:r>
          </w:p>
        </w:tc>
        <w:tc>
          <w:tcPr>
            <w:tcW w:w="1148"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p>
        </w:tc>
      </w:tr>
      <w:tr w:rsidR="0020304D" w:rsidTr="0020304D">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04D" w:rsidRDefault="0020304D">
            <w:pPr>
              <w:spacing w:before="0" w:beforeAutospacing="0"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Shoot length</w:t>
            </w: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(cm)</w:t>
            </w:r>
          </w:p>
        </w:tc>
        <w:tc>
          <w:tcPr>
            <w:tcW w:w="1134"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Shoot diameter (mm)</w:t>
            </w:r>
          </w:p>
          <w:p w:rsidR="0020304D" w:rsidRDefault="0020304D">
            <w:pPr>
              <w:spacing w:after="0"/>
              <w:jc w:val="center"/>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Leaf area (cm2)</w:t>
            </w:r>
          </w:p>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Pruned biomass (kg/vine)</w:t>
            </w:r>
          </w:p>
          <w:p w:rsidR="0020304D" w:rsidRDefault="0020304D">
            <w:pPr>
              <w:spacing w:after="0"/>
              <w:jc w:val="cente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Fruitful canes</w:t>
            </w: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w:t>
            </w:r>
          </w:p>
          <w:p w:rsidR="0020304D" w:rsidRDefault="0020304D">
            <w:pPr>
              <w:spacing w:after="0"/>
              <w:jc w:val="center"/>
              <w:rPr>
                <w:rFonts w:ascii="Times New Roman" w:hAnsi="Times New Roman" w:cs="Times New Roman"/>
                <w:sz w:val="24"/>
                <w:szCs w:val="24"/>
              </w:rPr>
            </w:pPr>
          </w:p>
        </w:tc>
        <w:tc>
          <w:tcPr>
            <w:tcW w:w="1148" w:type="dxa"/>
            <w:tcBorders>
              <w:top w:val="single" w:sz="4" w:space="0" w:color="auto"/>
              <w:left w:val="single" w:sz="4" w:space="0" w:color="auto"/>
              <w:bottom w:val="single" w:sz="4" w:space="0" w:color="auto"/>
              <w:right w:val="single" w:sz="4" w:space="0" w:color="auto"/>
            </w:tcBorders>
            <w:noWrap/>
            <w:vAlign w:val="center"/>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Days taken to cane maturity</w:t>
            </w:r>
          </w:p>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p>
        </w:tc>
      </w:tr>
      <w:tr w:rsidR="0020304D" w:rsidTr="0020304D">
        <w:trPr>
          <w:trHeight w:val="138"/>
        </w:trPr>
        <w:tc>
          <w:tcPr>
            <w:tcW w:w="8566" w:type="dxa"/>
            <w:gridSpan w:val="7"/>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Pune location</w:t>
            </w:r>
          </w:p>
        </w:tc>
      </w:tr>
      <w:tr w:rsidR="0020304D" w:rsidTr="0020304D">
        <w:trPr>
          <w:trHeight w:val="138"/>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T1- Control</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87.00</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7.80</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155.50</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0.87</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73.00</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112.01</w:t>
            </w:r>
          </w:p>
        </w:tc>
      </w:tr>
      <w:tr w:rsidR="0020304D" w:rsidTr="0076674A">
        <w:trPr>
          <w:trHeight w:val="138"/>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T2-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400 ml/L</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85.00</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7.50</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158.50</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0.85</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74.00</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110.30</w:t>
            </w:r>
          </w:p>
        </w:tc>
      </w:tr>
      <w:tr w:rsidR="0020304D" w:rsidTr="0076674A">
        <w:trPr>
          <w:trHeight w:val="138"/>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T3-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500 ml/L</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83.00</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7.32</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163.00</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0.84</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75.00</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107.29</w:t>
            </w:r>
          </w:p>
        </w:tc>
      </w:tr>
      <w:tr w:rsidR="0020304D" w:rsidTr="0076674A">
        <w:trPr>
          <w:trHeight w:val="138"/>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T4-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750 ml/L</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83.10</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7.50</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162.60</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0.83</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74.60</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110.00</w:t>
            </w:r>
          </w:p>
        </w:tc>
      </w:tr>
      <w:tr w:rsidR="0020304D" w:rsidTr="0076674A">
        <w:trPr>
          <w:trHeight w:val="138"/>
        </w:trPr>
        <w:tc>
          <w:tcPr>
            <w:tcW w:w="19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CD at 5%</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1.94</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0.19</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3.89</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0.02</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1.78</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2.62</w:t>
            </w:r>
          </w:p>
        </w:tc>
      </w:tr>
      <w:tr w:rsidR="0020304D" w:rsidTr="0020304D">
        <w:trPr>
          <w:trHeight w:val="138"/>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Sig</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00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101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NS</w:t>
            </w:r>
          </w:p>
        </w:tc>
        <w:tc>
          <w:tcPr>
            <w:tcW w:w="1148"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20304D" w:rsidTr="0020304D">
        <w:trPr>
          <w:trHeight w:val="138"/>
        </w:trPr>
        <w:tc>
          <w:tcPr>
            <w:tcW w:w="8566" w:type="dxa"/>
            <w:gridSpan w:val="7"/>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Walwa</w:t>
            </w:r>
            <w:proofErr w:type="spellEnd"/>
            <w:r>
              <w:rPr>
                <w:rFonts w:ascii="Times New Roman" w:hAnsi="Times New Roman" w:cs="Times New Roman"/>
                <w:sz w:val="24"/>
                <w:szCs w:val="24"/>
              </w:rPr>
              <w:t xml:space="preserve"> location</w:t>
            </w:r>
          </w:p>
        </w:tc>
      </w:tr>
      <w:tr w:rsidR="0020304D" w:rsidTr="0020304D">
        <w:trPr>
          <w:trHeight w:val="150"/>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T1- Control</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85.00</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8.00</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160.00</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0.65</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78.00</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115.01</w:t>
            </w:r>
          </w:p>
        </w:tc>
      </w:tr>
      <w:tr w:rsidR="0020304D" w:rsidTr="00314892">
        <w:trPr>
          <w:trHeight w:val="150"/>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T2-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400 ml/L</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80.00</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7.80</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163.00</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0.63</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76.00</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112.00</w:t>
            </w:r>
          </w:p>
        </w:tc>
      </w:tr>
      <w:tr w:rsidR="0020304D" w:rsidTr="00314892">
        <w:trPr>
          <w:trHeight w:val="150"/>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T3-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500 ml/L</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78.00</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7.08</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170.00</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0.62</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80.00</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110.00</w:t>
            </w:r>
          </w:p>
        </w:tc>
      </w:tr>
      <w:tr w:rsidR="0020304D" w:rsidTr="00314892">
        <w:trPr>
          <w:trHeight w:val="150"/>
        </w:trPr>
        <w:tc>
          <w:tcPr>
            <w:tcW w:w="19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rsidR="0020304D" w:rsidRDefault="00314892">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E83167A" wp14:editId="5601F6CC">
                      <wp:simplePos x="0" y="0"/>
                      <wp:positionH relativeFrom="column">
                        <wp:posOffset>-988695</wp:posOffset>
                      </wp:positionH>
                      <wp:positionV relativeFrom="paragraph">
                        <wp:posOffset>298450</wp:posOffset>
                      </wp:positionV>
                      <wp:extent cx="75247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74A" w:rsidRPr="0076674A" w:rsidRDefault="0076674A">
                                  <w:pPr>
                                    <w:rPr>
                                      <w:color w:val="FFC000"/>
                                    </w:rPr>
                                  </w:pPr>
                                  <w:r w:rsidRPr="0076674A">
                                    <w:rPr>
                                      <w:color w:val="FFC000"/>
                                    </w:rPr>
                                    <w:t>LSD 0.05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6" type="#_x0000_t202" style="position:absolute;margin-left:-77.85pt;margin-top:23.5pt;width:59.2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" fillcolor="white [3201]" strokeweight=".5pt">
                      <v:textbox>
                        <w:txbxContent>
                          <w:p w:rsidR="0076674A" w:rsidRPr="0076674A" w:rsidRDefault="0076674A">
                            <w:pPr>
                              <w:rPr>
                                <w:color w:val="FFC000"/>
                              </w:rPr>
                            </w:pPr>
                            <w:r w:rsidRPr="0076674A">
                              <w:rPr>
                                <w:color w:val="FFC000"/>
                              </w:rPr>
                              <w:t>LSD 0.05</w:t>
                            </w:r>
                          </w:p>
                        </w:txbxContent>
                      </v:textbox>
                    </v:shape>
                  </w:pict>
                </mc:Fallback>
              </mc:AlternateContent>
            </w:r>
            <w:r w:rsidR="0020304D">
              <w:rPr>
                <w:rFonts w:ascii="Times New Roman" w:hAnsi="Times New Roman" w:cs="Times New Roman"/>
                <w:sz w:val="24"/>
                <w:szCs w:val="24"/>
              </w:rPr>
              <w:t xml:space="preserve">T4- </w:t>
            </w:r>
            <w:proofErr w:type="spellStart"/>
            <w:r w:rsidR="0020304D">
              <w:rPr>
                <w:rFonts w:ascii="Times New Roman" w:hAnsi="Times New Roman" w:cs="Times New Roman"/>
                <w:sz w:val="24"/>
                <w:szCs w:val="24"/>
              </w:rPr>
              <w:t>Budmaker</w:t>
            </w:r>
            <w:proofErr w:type="spellEnd"/>
            <w:r w:rsidR="0020304D">
              <w:rPr>
                <w:rFonts w:ascii="Times New Roman" w:hAnsi="Times New Roman" w:cs="Times New Roman"/>
                <w:sz w:val="24"/>
                <w:szCs w:val="24"/>
              </w:rPr>
              <w:t xml:space="preserve"> @ 750 ml/L</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78.00</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7.60</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167.00</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0.62</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77.00</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eastAsia="Calibri" w:hAnsi="Times New Roman" w:cs="Times New Roman"/>
                <w:sz w:val="24"/>
                <w:szCs w:val="24"/>
              </w:rPr>
              <w:t>108.01</w:t>
            </w:r>
          </w:p>
        </w:tc>
      </w:tr>
      <w:tr w:rsidR="0020304D" w:rsidTr="0076674A">
        <w:trPr>
          <w:trHeight w:val="150"/>
        </w:trPr>
        <w:tc>
          <w:tcPr>
            <w:tcW w:w="19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CD at 5%</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1.80</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0.16</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4.11</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0.02</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1.93</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2.58</w:t>
            </w:r>
          </w:p>
        </w:tc>
      </w:tr>
      <w:tr w:rsidR="0020304D" w:rsidTr="0020304D">
        <w:trPr>
          <w:trHeight w:val="150"/>
        </w:trPr>
        <w:tc>
          <w:tcPr>
            <w:tcW w:w="1980"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Sig</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c>
          <w:tcPr>
            <w:tcW w:w="1000"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c>
          <w:tcPr>
            <w:tcW w:w="101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c>
          <w:tcPr>
            <w:tcW w:w="114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eastAsia="Calibri" w:hAnsi="Times New Roman" w:cs="Times New Roman"/>
                <w:b/>
                <w:bCs/>
                <w:sz w:val="24"/>
                <w:szCs w:val="24"/>
              </w:rPr>
              <w:t>**</w:t>
            </w:r>
          </w:p>
        </w:tc>
      </w:tr>
    </w:tbl>
    <w:p w:rsidR="0020304D" w:rsidRDefault="00502DD1"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5317177</wp:posOffset>
                </wp:positionH>
                <wp:positionV relativeFrom="paragraph">
                  <wp:posOffset>370790</wp:posOffset>
                </wp:positionV>
                <wp:extent cx="997527" cy="3847605"/>
                <wp:effectExtent l="0" t="0" r="12700" b="19685"/>
                <wp:wrapNone/>
                <wp:docPr id="12" name="Text Box 12"/>
                <wp:cNvGraphicFramePr/>
                <a:graphic xmlns:a="http://schemas.openxmlformats.org/drawingml/2006/main">
                  <a:graphicData uri="http://schemas.microsoft.com/office/word/2010/wordprocessingShape">
                    <wps:wsp>
                      <wps:cNvSpPr txBox="1"/>
                      <wps:spPr>
                        <a:xfrm>
                          <a:off x="0" y="0"/>
                          <a:ext cx="997527" cy="3847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2DD1" w:rsidRPr="00502DD1" w:rsidRDefault="00502DD1">
                            <w:pPr>
                              <w:rPr>
                                <w:color w:val="FF0000"/>
                                <w:sz w:val="20"/>
                                <w:szCs w:val="20"/>
                              </w:rPr>
                            </w:pPr>
                            <w:r w:rsidRPr="00502DD1">
                              <w:rPr>
                                <w:rFonts w:ascii="Segoe UI" w:hAnsi="Segoe UI" w:cs="Segoe UI"/>
                                <w:color w:val="FF0000"/>
                                <w:sz w:val="20"/>
                                <w:szCs w:val="20"/>
                              </w:rPr>
                              <w:t xml:space="preserve">Explain why these non-significant results might have occurred (e.g., "The non-significant </w:t>
                            </w:r>
                            <w:proofErr w:type="gramStart"/>
                            <w:r w:rsidRPr="00502DD1">
                              <w:rPr>
                                <w:rFonts w:ascii="Segoe UI" w:hAnsi="Segoe UI" w:cs="Segoe UI"/>
                                <w:color w:val="FF0000"/>
                                <w:sz w:val="20"/>
                                <w:szCs w:val="20"/>
                              </w:rPr>
                              <w:t>differences in the number of bunches</w:t>
                            </w:r>
                            <w:proofErr w:type="gramEnd"/>
                            <w:r w:rsidRPr="00502DD1">
                              <w:rPr>
                                <w:rFonts w:ascii="Segoe UI" w:hAnsi="Segoe UI" w:cs="Segoe UI"/>
                                <w:color w:val="FF0000"/>
                                <w:sz w:val="20"/>
                                <w:szCs w:val="20"/>
                              </w:rPr>
                              <w:t xml:space="preserve"> and berries per bunch may be due to the completion of fruit bud differentiation before the application of </w:t>
                            </w:r>
                            <w:proofErr w:type="spellStart"/>
                            <w:r w:rsidRPr="00502DD1">
                              <w:rPr>
                                <w:rFonts w:ascii="Segoe UI" w:hAnsi="Segoe UI" w:cs="Segoe UI"/>
                                <w:color w:val="FF0000"/>
                                <w:sz w:val="20"/>
                                <w:szCs w:val="20"/>
                              </w:rPr>
                              <w:t>Budmaker</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47" type="#_x0000_t202" style="position:absolute;left:0;text-align:left;margin-left:418.7pt;margin-top:29.2pt;width:78.55pt;height:302.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" fillcolor="white [3201]" strokeweight=".5pt">
                <v:textbox>
                  <w:txbxContent>
                    <w:p w:rsidR="00502DD1" w:rsidRPr="00502DD1" w:rsidRDefault="00502DD1">
                      <w:pPr>
                        <w:rPr>
                          <w:color w:val="FF0000"/>
                          <w:sz w:val="20"/>
                          <w:szCs w:val="20"/>
                        </w:rPr>
                      </w:pPr>
                      <w:r w:rsidRPr="00502DD1">
                        <w:rPr>
                          <w:rFonts w:ascii="Segoe UI" w:hAnsi="Segoe UI" w:cs="Segoe UI"/>
                          <w:color w:val="FF0000"/>
                          <w:sz w:val="20"/>
                          <w:szCs w:val="20"/>
                        </w:rPr>
                        <w:t xml:space="preserve">Explain why these non-significant results might have occurred (e.g., "The non-significant </w:t>
                      </w:r>
                      <w:proofErr w:type="gramStart"/>
                      <w:r w:rsidRPr="00502DD1">
                        <w:rPr>
                          <w:rFonts w:ascii="Segoe UI" w:hAnsi="Segoe UI" w:cs="Segoe UI"/>
                          <w:color w:val="FF0000"/>
                          <w:sz w:val="20"/>
                          <w:szCs w:val="20"/>
                        </w:rPr>
                        <w:t>differences in the number of bunches</w:t>
                      </w:r>
                      <w:proofErr w:type="gramEnd"/>
                      <w:r w:rsidRPr="00502DD1">
                        <w:rPr>
                          <w:rFonts w:ascii="Segoe UI" w:hAnsi="Segoe UI" w:cs="Segoe UI"/>
                          <w:color w:val="FF0000"/>
                          <w:sz w:val="20"/>
                          <w:szCs w:val="20"/>
                        </w:rPr>
                        <w:t xml:space="preserve"> and berries per bunch may be due to the completion of fruit bud differentiation before the application of </w:t>
                      </w:r>
                      <w:proofErr w:type="spellStart"/>
                      <w:r w:rsidRPr="00502DD1">
                        <w:rPr>
                          <w:rFonts w:ascii="Segoe UI" w:hAnsi="Segoe UI" w:cs="Segoe UI"/>
                          <w:color w:val="FF0000"/>
                          <w:sz w:val="20"/>
                          <w:szCs w:val="20"/>
                        </w:rPr>
                        <w:t>Budmaker</w:t>
                      </w:r>
                      <w:proofErr w:type="spellEnd"/>
                    </w:p>
                  </w:txbxContent>
                </v:textbox>
              </v:shape>
            </w:pict>
          </mc:Fallback>
        </mc:AlternateContent>
      </w:r>
      <w:r w:rsidR="0020304D">
        <w:rPr>
          <w:rFonts w:ascii="Times New Roman" w:hAnsi="Times New Roman" w:cs="Times New Roman"/>
          <w:b/>
          <w:bCs/>
          <w:sz w:val="24"/>
          <w:szCs w:val="24"/>
        </w:rPr>
        <w:t xml:space="preserve"> </w:t>
      </w: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Bunch and yield parameters </w:t>
      </w:r>
    </w:p>
    <w:p w:rsidR="0020304D" w:rsidRDefault="0020304D" w:rsidP="0020304D">
      <w:pPr>
        <w:spacing w:after="0" w:line="36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The data recorded on bunch, berry parameters and yield/vine are presented in Table 2.  </w:t>
      </w:r>
      <w:r w:rsidRPr="00502DD1">
        <w:rPr>
          <w:rFonts w:ascii="Times New Roman" w:eastAsia="Calibri" w:hAnsi="Times New Roman" w:cs="Times New Roman"/>
          <w:bCs/>
          <w:sz w:val="24"/>
          <w:szCs w:val="24"/>
          <w:shd w:val="clear" w:color="auto" w:fill="FF0000"/>
        </w:rPr>
        <w:t xml:space="preserve">The </w:t>
      </w:r>
      <w:proofErr w:type="gramStart"/>
      <w:r w:rsidRPr="00502DD1">
        <w:rPr>
          <w:rFonts w:ascii="Times New Roman" w:eastAsia="Calibri" w:hAnsi="Times New Roman" w:cs="Times New Roman"/>
          <w:bCs/>
          <w:sz w:val="24"/>
          <w:szCs w:val="24"/>
          <w:shd w:val="clear" w:color="auto" w:fill="FF0000"/>
        </w:rPr>
        <w:t>differences</w:t>
      </w:r>
      <w:proofErr w:type="gramEnd"/>
      <w:r w:rsidRPr="00502DD1">
        <w:rPr>
          <w:rFonts w:ascii="Times New Roman" w:eastAsia="Calibri" w:hAnsi="Times New Roman" w:cs="Times New Roman"/>
          <w:bCs/>
          <w:sz w:val="24"/>
          <w:szCs w:val="24"/>
          <w:shd w:val="clear" w:color="auto" w:fill="FF0000"/>
        </w:rPr>
        <w:t xml:space="preserve"> for number of bunches/vine and number of berries/bunch were non-significant</w:t>
      </w:r>
      <w:r>
        <w:rPr>
          <w:rFonts w:ascii="Times New Roman" w:eastAsia="Calibri" w:hAnsi="Times New Roman" w:cs="Times New Roman"/>
          <w:bCs/>
          <w:sz w:val="24"/>
          <w:szCs w:val="24"/>
        </w:rPr>
        <w:t xml:space="preserve">. This was mainly due to the fact that the fruit bud differentiation was already been completed during the period of 40 to 70 days after the foundation pruning. In addition, considering the quality yield for export purpose, bunch thinning is also done after berry set. </w:t>
      </w:r>
      <w:r>
        <w:rPr>
          <w:rFonts w:ascii="Times New Roman" w:eastAsia="Calibri" w:hAnsi="Times New Roman" w:cs="Times New Roman"/>
          <w:sz w:val="24"/>
          <w:szCs w:val="24"/>
        </w:rPr>
        <w:t xml:space="preserve">The treatment T3 significantly recorded highest average bunch weight (550.20 g), 50-berry weight (357.34 g) and yield/vine (16.90 kg) which was followed by T4 (530.60 g, 341.22 g and 15.39 kg respectively) over the control </w:t>
      </w:r>
      <w:r>
        <w:rPr>
          <w:rFonts w:ascii="Times New Roman" w:eastAsia="Calibri" w:hAnsi="Times New Roman" w:cs="Times New Roman"/>
          <w:sz w:val="24"/>
          <w:szCs w:val="24"/>
        </w:rPr>
        <w:lastRenderedPageBreak/>
        <w:t xml:space="preserve">T1 (470.10 g, 301.39 g, 14.13 kg respectively) at ICAR-NRCG. Similar trends, though differing in values, were also noted in </w:t>
      </w:r>
      <w:proofErr w:type="spellStart"/>
      <w:r>
        <w:rPr>
          <w:rFonts w:ascii="Times New Roman" w:eastAsia="Calibri" w:hAnsi="Times New Roman" w:cs="Times New Roman"/>
          <w:sz w:val="24"/>
          <w:szCs w:val="24"/>
        </w:rPr>
        <w:t>Walwa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Sangli</w:t>
      </w:r>
      <w:proofErr w:type="spellEnd"/>
      <w:r>
        <w:rPr>
          <w:rFonts w:ascii="Times New Roman" w:eastAsia="Calibri" w:hAnsi="Times New Roman" w:cs="Times New Roman"/>
          <w:sz w:val="24"/>
          <w:szCs w:val="24"/>
        </w:rPr>
        <w:t xml:space="preserve"> district of Maharashtra. </w:t>
      </w:r>
      <w:r w:rsidRPr="00502DD1">
        <w:rPr>
          <w:rFonts w:ascii="Times New Roman" w:eastAsia="Calibri" w:hAnsi="Times New Roman" w:cs="Times New Roman"/>
          <w:sz w:val="24"/>
          <w:szCs w:val="24"/>
          <w:shd w:val="clear" w:color="auto" w:fill="FF0000"/>
        </w:rPr>
        <w:t xml:space="preserve">The </w:t>
      </w:r>
      <w:proofErr w:type="gramStart"/>
      <w:r w:rsidRPr="00502DD1">
        <w:rPr>
          <w:rFonts w:ascii="Times New Roman" w:eastAsia="Calibri" w:hAnsi="Times New Roman" w:cs="Times New Roman"/>
          <w:sz w:val="24"/>
          <w:szCs w:val="24"/>
          <w:shd w:val="clear" w:color="auto" w:fill="FF0000"/>
        </w:rPr>
        <w:t xml:space="preserve">application of </w:t>
      </w:r>
      <w:proofErr w:type="spellStart"/>
      <w:r w:rsidRPr="00502DD1">
        <w:rPr>
          <w:rFonts w:ascii="Times New Roman" w:eastAsia="Calibri" w:hAnsi="Times New Roman" w:cs="Times New Roman"/>
          <w:sz w:val="24"/>
          <w:szCs w:val="24"/>
          <w:shd w:val="clear" w:color="auto" w:fill="FF0000"/>
        </w:rPr>
        <w:t>Budmaker</w:t>
      </w:r>
      <w:proofErr w:type="spellEnd"/>
      <w:r w:rsidRPr="00502DD1">
        <w:rPr>
          <w:rFonts w:ascii="Times New Roman" w:eastAsia="Calibri" w:hAnsi="Times New Roman" w:cs="Times New Roman"/>
          <w:sz w:val="24"/>
          <w:szCs w:val="24"/>
          <w:shd w:val="clear" w:color="auto" w:fill="FF0000"/>
        </w:rPr>
        <w:t xml:space="preserve"> lead</w:t>
      </w:r>
      <w:proofErr w:type="gramEnd"/>
      <w:r w:rsidRPr="00502DD1">
        <w:rPr>
          <w:rFonts w:ascii="Times New Roman" w:eastAsia="Calibri" w:hAnsi="Times New Roman" w:cs="Times New Roman"/>
          <w:sz w:val="24"/>
          <w:szCs w:val="24"/>
          <w:shd w:val="clear" w:color="auto" w:fill="FF0000"/>
        </w:rPr>
        <w:t xml:space="preserve"> to physiological improvements that significantly enhanced grapevine performance</w:t>
      </w:r>
      <w:r>
        <w:rPr>
          <w:rFonts w:ascii="Times New Roman" w:eastAsia="Calibri" w:hAnsi="Times New Roman" w:cs="Times New Roman"/>
          <w:sz w:val="24"/>
          <w:szCs w:val="24"/>
        </w:rPr>
        <w:t xml:space="preserve">, particularly in terms of average bunch weight, 50-berry weight, and overall yield. Additionally, </w:t>
      </w:r>
      <w:proofErr w:type="spellStart"/>
      <w:r>
        <w:rPr>
          <w:rFonts w:ascii="Times New Roman" w:eastAsia="Calibri" w:hAnsi="Times New Roman" w:cs="Times New Roman"/>
          <w:sz w:val="24"/>
          <w:szCs w:val="24"/>
        </w:rPr>
        <w:t>biostimulants</w:t>
      </w:r>
      <w:proofErr w:type="spellEnd"/>
      <w:r>
        <w:rPr>
          <w:rFonts w:ascii="Times New Roman" w:eastAsia="Calibri" w:hAnsi="Times New Roman" w:cs="Times New Roman"/>
          <w:sz w:val="24"/>
          <w:szCs w:val="24"/>
        </w:rPr>
        <w:t xml:space="preserve"> such as seaweed extracts and </w:t>
      </w:r>
      <w:proofErr w:type="spellStart"/>
      <w:r>
        <w:rPr>
          <w:rFonts w:ascii="Times New Roman" w:eastAsia="Calibri" w:hAnsi="Times New Roman" w:cs="Times New Roman"/>
          <w:sz w:val="24"/>
          <w:szCs w:val="24"/>
        </w:rPr>
        <w:t>humic</w:t>
      </w:r>
      <w:proofErr w:type="spellEnd"/>
      <w:r>
        <w:rPr>
          <w:rFonts w:ascii="Times New Roman" w:eastAsia="Calibri" w:hAnsi="Times New Roman" w:cs="Times New Roman"/>
          <w:sz w:val="24"/>
          <w:szCs w:val="24"/>
        </w:rPr>
        <w:t xml:space="preserve"> acids have been shown to directly or indirectly enhance nutrient uptake by grapevines (</w:t>
      </w:r>
      <w:proofErr w:type="spellStart"/>
      <w:r>
        <w:rPr>
          <w:rFonts w:ascii="Times New Roman" w:eastAsia="Calibri" w:hAnsi="Times New Roman" w:cs="Times New Roman"/>
          <w:sz w:val="24"/>
          <w:szCs w:val="24"/>
        </w:rPr>
        <w:t>Nardi</w:t>
      </w:r>
      <w:proofErr w:type="spellEnd"/>
      <w:r>
        <w:rPr>
          <w:rFonts w:ascii="Times New Roman" w:eastAsia="Calibri" w:hAnsi="Times New Roman" w:cs="Times New Roman"/>
          <w:sz w:val="24"/>
          <w:szCs w:val="24"/>
        </w:rPr>
        <w:t xml:space="preserve"> et al., 2016). The increased nutrient availability and improved physiological responses contribute to higher yields (</w:t>
      </w:r>
      <w:proofErr w:type="spellStart"/>
      <w:r>
        <w:rPr>
          <w:rFonts w:ascii="Times New Roman" w:eastAsia="Calibri" w:hAnsi="Times New Roman" w:cs="Times New Roman"/>
          <w:sz w:val="24"/>
          <w:szCs w:val="24"/>
        </w:rPr>
        <w:t>Shahrajabian</w:t>
      </w:r>
      <w:proofErr w:type="spellEnd"/>
      <w:r>
        <w:rPr>
          <w:rFonts w:ascii="Times New Roman" w:eastAsia="Calibri" w:hAnsi="Times New Roman" w:cs="Times New Roman"/>
          <w:sz w:val="24"/>
          <w:szCs w:val="24"/>
        </w:rPr>
        <w:t xml:space="preserve"> et al., 2021; </w:t>
      </w:r>
      <w:proofErr w:type="spellStart"/>
      <w:r>
        <w:rPr>
          <w:rFonts w:ascii="Times New Roman" w:eastAsia="Calibri" w:hAnsi="Times New Roman" w:cs="Times New Roman"/>
          <w:sz w:val="24"/>
          <w:szCs w:val="24"/>
        </w:rPr>
        <w:t>Irani</w:t>
      </w:r>
      <w:proofErr w:type="spellEnd"/>
      <w:r>
        <w:rPr>
          <w:rFonts w:ascii="Times New Roman" w:eastAsia="Calibri" w:hAnsi="Times New Roman" w:cs="Times New Roman"/>
          <w:sz w:val="24"/>
          <w:szCs w:val="24"/>
        </w:rPr>
        <w:t xml:space="preserve"> et al., 2021).</w:t>
      </w:r>
    </w:p>
    <w:p w:rsidR="0020304D" w:rsidRDefault="00FD4D48" w:rsidP="0020304D">
      <w:pPr>
        <w:spacing w:after="0" w:line="360" w:lineRule="auto"/>
        <w:ind w:firstLine="426"/>
        <w:contextualSpacing/>
        <w:jc w:val="both"/>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5305301</wp:posOffset>
                </wp:positionH>
                <wp:positionV relativeFrom="paragraph">
                  <wp:posOffset>-3066654</wp:posOffset>
                </wp:positionV>
                <wp:extent cx="1009403" cy="3752602"/>
                <wp:effectExtent l="0" t="0" r="19685" b="19685"/>
                <wp:wrapNone/>
                <wp:docPr id="16" name="Text Box 16"/>
                <wp:cNvGraphicFramePr/>
                <a:graphic xmlns:a="http://schemas.openxmlformats.org/drawingml/2006/main">
                  <a:graphicData uri="http://schemas.microsoft.com/office/word/2010/wordprocessingShape">
                    <wps:wsp>
                      <wps:cNvSpPr txBox="1"/>
                      <wps:spPr>
                        <a:xfrm>
                          <a:off x="0" y="0"/>
                          <a:ext cx="1009403" cy="37526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48" w:rsidRPr="00FD4D48" w:rsidRDefault="00FD4D48" w:rsidP="00FD4D48">
                            <w:pPr>
                              <w:rPr>
                                <w:color w:val="FF0000"/>
                                <w:sz w:val="20"/>
                                <w:szCs w:val="20"/>
                              </w:rPr>
                            </w:pPr>
                            <w:r w:rsidRPr="00FD4D48">
                              <w:rPr>
                                <w:rFonts w:ascii="Segoe UI" w:hAnsi="Segoe UI" w:cs="Segoe UI"/>
                                <w:color w:val="FF0000"/>
                                <w:sz w:val="20"/>
                                <w:szCs w:val="20"/>
                              </w:rPr>
                              <w:t xml:space="preserve">The observed improvements in grapevine performance align with previous studies that reported enhanced nutrient uptake and physiological responses following </w:t>
                            </w:r>
                            <w:proofErr w:type="spellStart"/>
                            <w:r w:rsidRPr="00FD4D48">
                              <w:rPr>
                                <w:rFonts w:ascii="Segoe UI" w:hAnsi="Segoe UI" w:cs="Segoe UI"/>
                                <w:color w:val="FF0000"/>
                                <w:sz w:val="20"/>
                                <w:szCs w:val="20"/>
                              </w:rPr>
                              <w:t>biostimulant</w:t>
                            </w:r>
                            <w:proofErr w:type="spellEnd"/>
                            <w:r w:rsidRPr="00FD4D48">
                              <w:rPr>
                                <w:rFonts w:ascii="Segoe UI" w:hAnsi="Segoe UI" w:cs="Segoe UI"/>
                                <w:color w:val="FF0000"/>
                                <w:sz w:val="20"/>
                                <w:szCs w:val="20"/>
                              </w:rPr>
                              <w:t xml:space="preserve"> application (</w:t>
                            </w:r>
                            <w:proofErr w:type="spellStart"/>
                            <w:r w:rsidRPr="00FD4D48">
                              <w:rPr>
                                <w:rFonts w:ascii="Segoe UI" w:hAnsi="Segoe UI" w:cs="Segoe UI"/>
                                <w:color w:val="FF0000"/>
                                <w:sz w:val="20"/>
                                <w:szCs w:val="20"/>
                              </w:rPr>
                              <w:t>Nardi</w:t>
                            </w:r>
                            <w:proofErr w:type="spellEnd"/>
                            <w:r w:rsidRPr="00FD4D48">
                              <w:rPr>
                                <w:rFonts w:ascii="Segoe UI" w:hAnsi="Segoe UI" w:cs="Segoe UI"/>
                                <w:color w:val="FF0000"/>
                                <w:sz w:val="20"/>
                                <w:szCs w:val="20"/>
                              </w:rPr>
                              <w:t xml:space="preserve"> et al., 2016; </w:t>
                            </w:r>
                            <w:proofErr w:type="spellStart"/>
                            <w:r w:rsidRPr="00FD4D48">
                              <w:rPr>
                                <w:rFonts w:ascii="Segoe UI" w:hAnsi="Segoe UI" w:cs="Segoe UI"/>
                                <w:color w:val="FF0000"/>
                                <w:sz w:val="20"/>
                                <w:szCs w:val="20"/>
                              </w:rPr>
                              <w:t>Shahrajabian</w:t>
                            </w:r>
                            <w:proofErr w:type="spellEnd"/>
                            <w:r w:rsidRPr="00FD4D48">
                              <w:rPr>
                                <w:rFonts w:ascii="Segoe UI" w:hAnsi="Segoe UI" w:cs="Segoe UI"/>
                                <w:color w:val="FF0000"/>
                                <w:sz w:val="20"/>
                                <w:szCs w:val="20"/>
                              </w:rPr>
                              <w:t xml:space="preserve"> et al., 2021).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8" type="#_x0000_t202" style="position:absolute;left:0;text-align:left;margin-left:417.75pt;margin-top:-241.45pt;width:79.5pt;height:29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" fillcolor="white [3201]" strokeweight=".5pt">
                <v:textbox>
                  <w:txbxContent>
                    <w:p w:rsidR="00FD4D48" w:rsidRPr="00FD4D48" w:rsidRDefault="00FD4D48" w:rsidP="00FD4D48">
                      <w:pPr>
                        <w:rPr>
                          <w:color w:val="FF0000"/>
                          <w:sz w:val="20"/>
                          <w:szCs w:val="20"/>
                        </w:rPr>
                      </w:pPr>
                      <w:r w:rsidRPr="00FD4D48">
                        <w:rPr>
                          <w:rFonts w:ascii="Segoe UI" w:hAnsi="Segoe UI" w:cs="Segoe UI"/>
                          <w:color w:val="FF0000"/>
                          <w:sz w:val="20"/>
                          <w:szCs w:val="20"/>
                        </w:rPr>
                        <w:t xml:space="preserve">The observed improvements in grapevine performance align with previous studies that reported enhanced nutrient uptake and physiological responses following </w:t>
                      </w:r>
                      <w:proofErr w:type="spellStart"/>
                      <w:r w:rsidRPr="00FD4D48">
                        <w:rPr>
                          <w:rFonts w:ascii="Segoe UI" w:hAnsi="Segoe UI" w:cs="Segoe UI"/>
                          <w:color w:val="FF0000"/>
                          <w:sz w:val="20"/>
                          <w:szCs w:val="20"/>
                        </w:rPr>
                        <w:t>biostimulant</w:t>
                      </w:r>
                      <w:proofErr w:type="spellEnd"/>
                      <w:r w:rsidRPr="00FD4D48">
                        <w:rPr>
                          <w:rFonts w:ascii="Segoe UI" w:hAnsi="Segoe UI" w:cs="Segoe UI"/>
                          <w:color w:val="FF0000"/>
                          <w:sz w:val="20"/>
                          <w:szCs w:val="20"/>
                        </w:rPr>
                        <w:t xml:space="preserve"> application (</w:t>
                      </w:r>
                      <w:proofErr w:type="spellStart"/>
                      <w:r w:rsidRPr="00FD4D48">
                        <w:rPr>
                          <w:rFonts w:ascii="Segoe UI" w:hAnsi="Segoe UI" w:cs="Segoe UI"/>
                          <w:color w:val="FF0000"/>
                          <w:sz w:val="20"/>
                          <w:szCs w:val="20"/>
                        </w:rPr>
                        <w:t>Nardi</w:t>
                      </w:r>
                      <w:proofErr w:type="spellEnd"/>
                      <w:r w:rsidRPr="00FD4D48">
                        <w:rPr>
                          <w:rFonts w:ascii="Segoe UI" w:hAnsi="Segoe UI" w:cs="Segoe UI"/>
                          <w:color w:val="FF0000"/>
                          <w:sz w:val="20"/>
                          <w:szCs w:val="20"/>
                        </w:rPr>
                        <w:t xml:space="preserve"> et al., 2016; </w:t>
                      </w:r>
                      <w:proofErr w:type="spellStart"/>
                      <w:r w:rsidRPr="00FD4D48">
                        <w:rPr>
                          <w:rFonts w:ascii="Segoe UI" w:hAnsi="Segoe UI" w:cs="Segoe UI"/>
                          <w:color w:val="FF0000"/>
                          <w:sz w:val="20"/>
                          <w:szCs w:val="20"/>
                        </w:rPr>
                        <w:t>Shahrajabian</w:t>
                      </w:r>
                      <w:proofErr w:type="spellEnd"/>
                      <w:r w:rsidRPr="00FD4D48">
                        <w:rPr>
                          <w:rFonts w:ascii="Segoe UI" w:hAnsi="Segoe UI" w:cs="Segoe UI"/>
                          <w:color w:val="FF0000"/>
                          <w:sz w:val="20"/>
                          <w:szCs w:val="20"/>
                        </w:rPr>
                        <w:t xml:space="preserve"> et al., 2021).</w:t>
                      </w:r>
                    </w:p>
                  </w:txbxContent>
                </v:textbox>
              </v:shape>
            </w:pict>
          </mc:Fallback>
        </mc:AlternateContent>
      </w:r>
      <w:r w:rsidR="0020304D">
        <w:rPr>
          <w:rFonts w:ascii="Times New Roman" w:eastAsia="Calibri" w:hAnsi="Times New Roman" w:cs="Times New Roman"/>
          <w:sz w:val="24"/>
          <w:szCs w:val="24"/>
        </w:rPr>
        <w:t xml:space="preserve"> </w:t>
      </w:r>
    </w:p>
    <w:p w:rsidR="0020304D" w:rsidRDefault="0020304D" w:rsidP="0020304D">
      <w:pPr>
        <w:spacing w:before="1080" w:beforeAutospacing="0" w:after="100" w:afterAutospacing="1"/>
        <w:ind w:left="993" w:right="-472" w:hanging="993"/>
        <w:contextualSpacing/>
        <w:rPr>
          <w:rFonts w:ascii="Times New Roman" w:hAnsi="Times New Roman" w:cs="Times New Roman"/>
          <w:b/>
          <w:bCs/>
          <w:sz w:val="24"/>
          <w:szCs w:val="24"/>
        </w:rPr>
      </w:pPr>
      <w:r>
        <w:rPr>
          <w:rFonts w:ascii="Times New Roman" w:hAnsi="Times New Roman" w:cs="Times New Roman"/>
          <w:b/>
          <w:bCs/>
          <w:sz w:val="24"/>
          <w:szCs w:val="24"/>
        </w:rPr>
        <w:t>Table 2: Effect of</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Budmaker</w:t>
      </w:r>
      <w:proofErr w:type="spellEnd"/>
      <w:r>
        <w:rPr>
          <w:rFonts w:ascii="Times New Roman" w:hAnsi="Times New Roman" w:cs="Times New Roman"/>
          <w:b/>
          <w:sz w:val="24"/>
          <w:szCs w:val="24"/>
        </w:rPr>
        <w:t xml:space="preserve"> </w:t>
      </w:r>
      <w:r>
        <w:rPr>
          <w:rFonts w:ascii="Times New Roman" w:hAnsi="Times New Roman" w:cs="Times New Roman"/>
          <w:b/>
          <w:bCs/>
          <w:sz w:val="24"/>
          <w:szCs w:val="24"/>
        </w:rPr>
        <w:t xml:space="preserve">on bunch and yield parameters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grapes</w:t>
      </w:r>
    </w:p>
    <w:p w:rsidR="0020304D" w:rsidRDefault="0020304D" w:rsidP="0020304D">
      <w:pPr>
        <w:spacing w:before="1080" w:beforeAutospacing="0" w:after="100" w:afterAutospacing="1"/>
        <w:ind w:left="993" w:right="-472" w:hanging="993"/>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20304D" w:rsidTr="0020304D">
        <w:trPr>
          <w:trHeight w:val="1380"/>
        </w:trPr>
        <w:tc>
          <w:tcPr>
            <w:tcW w:w="2261" w:type="dxa"/>
            <w:tcBorders>
              <w:top w:val="single" w:sz="4" w:space="0" w:color="auto"/>
              <w:left w:val="single" w:sz="4" w:space="0" w:color="auto"/>
              <w:bottom w:val="single" w:sz="4" w:space="0" w:color="auto"/>
              <w:right w:val="single" w:sz="4" w:space="0" w:color="auto"/>
            </w:tcBorders>
            <w:noWrap/>
          </w:tcPr>
          <w:p w:rsidR="0020304D" w:rsidRDefault="0020304D">
            <w:pPr>
              <w:spacing w:after="0"/>
              <w:jc w:val="center"/>
              <w:rPr>
                <w:rFonts w:ascii="Times New Roman" w:hAnsi="Times New Roman" w:cs="Times New Roman"/>
                <w:sz w:val="24"/>
                <w:szCs w:val="24"/>
              </w:rPr>
            </w:pP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Treatments</w:t>
            </w:r>
          </w:p>
        </w:tc>
        <w:tc>
          <w:tcPr>
            <w:tcW w:w="1136" w:type="dxa"/>
            <w:tcBorders>
              <w:top w:val="single" w:sz="4" w:space="0" w:color="auto"/>
              <w:left w:val="single" w:sz="4" w:space="0" w:color="auto"/>
              <w:bottom w:val="single" w:sz="4" w:space="0" w:color="auto"/>
              <w:right w:val="single" w:sz="4" w:space="0" w:color="auto"/>
            </w:tcBorders>
            <w:noWrap/>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No of bunches/ vine</w:t>
            </w:r>
          </w:p>
          <w:p w:rsidR="0020304D" w:rsidRDefault="0020304D">
            <w:pPr>
              <w:spacing w:after="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No of berries/bunch</w:t>
            </w:r>
          </w:p>
          <w:p w:rsidR="0020304D" w:rsidRDefault="0020304D">
            <w:pPr>
              <w:spacing w:after="0"/>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noWrap/>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Average bunch weight (g)</w:t>
            </w:r>
          </w:p>
          <w:p w:rsidR="0020304D" w:rsidRDefault="0020304D">
            <w:pPr>
              <w:spacing w:after="0"/>
              <w:jc w:val="center"/>
              <w:rPr>
                <w:rFonts w:ascii="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noWrap/>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50 berry weight (g)</w:t>
            </w:r>
          </w:p>
          <w:p w:rsidR="0020304D" w:rsidRDefault="0020304D">
            <w:pPr>
              <w:spacing w:after="0"/>
              <w:jc w:val="center"/>
              <w:rPr>
                <w:rFonts w:ascii="Times New Roman"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Yield/vine</w:t>
            </w:r>
          </w:p>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kg)</w:t>
            </w:r>
          </w:p>
        </w:tc>
      </w:tr>
      <w:tr w:rsidR="0020304D" w:rsidTr="0020304D">
        <w:trPr>
          <w:trHeight w:val="288"/>
        </w:trPr>
        <w:tc>
          <w:tcPr>
            <w:tcW w:w="9415" w:type="dxa"/>
            <w:gridSpan w:val="6"/>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Pune location</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T1- Control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30.00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78.00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470.10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301.39</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14.13</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T2-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400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28.00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75.00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500.20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333.52</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14.04</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T3-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500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30.74</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77.00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550.20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357.34</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16.90</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T4-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750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29.00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78.00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530.60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341.22</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15.39</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CD at 5%</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2.24</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4.21</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13.91</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15.51</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1.11</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Sig</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NS</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NS</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r>
      <w:tr w:rsidR="0020304D" w:rsidTr="0020304D">
        <w:trPr>
          <w:trHeight w:val="288"/>
        </w:trPr>
        <w:tc>
          <w:tcPr>
            <w:tcW w:w="9415" w:type="dxa"/>
            <w:gridSpan w:val="6"/>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Walwa</w:t>
            </w:r>
            <w:proofErr w:type="spellEnd"/>
            <w:r>
              <w:rPr>
                <w:rFonts w:ascii="Times New Roman" w:hAnsi="Times New Roman" w:cs="Times New Roman"/>
                <w:sz w:val="24"/>
                <w:szCs w:val="24"/>
              </w:rPr>
              <w:t xml:space="preserve"> location</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T1- Control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28.00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75.00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550.00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366.71</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15.00</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T2-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400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25.00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74.00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600.00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405.47</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15.04</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T3-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500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32.00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74.00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650.00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439.28</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20.89</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 xml:space="preserve">T4-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 750 ml/L</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31.00</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75.00</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630.00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420.05</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19.55</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CD at 5%</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5.85</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1.72</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16.40</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0.40</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jc w:val="right"/>
              <w:rPr>
                <w:rFonts w:ascii="Times New Roman" w:hAnsi="Times New Roman" w:cs="Times New Roman"/>
                <w:sz w:val="24"/>
                <w:szCs w:val="24"/>
              </w:rPr>
            </w:pPr>
            <w:r>
              <w:rPr>
                <w:rFonts w:ascii="Times New Roman" w:eastAsia="Calibri" w:hAnsi="Times New Roman" w:cs="Times New Roman"/>
                <w:sz w:val="24"/>
                <w:szCs w:val="24"/>
              </w:rPr>
              <w:t>3.81</w:t>
            </w:r>
          </w:p>
        </w:tc>
      </w:tr>
      <w:tr w:rsidR="0020304D" w:rsidTr="0020304D">
        <w:trPr>
          <w:trHeight w:val="288"/>
        </w:trPr>
        <w:tc>
          <w:tcPr>
            <w:tcW w:w="2261"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sz w:val="24"/>
                <w:szCs w:val="24"/>
              </w:rPr>
            </w:pPr>
            <w:r>
              <w:rPr>
                <w:rFonts w:ascii="Times New Roman" w:hAnsi="Times New Roman" w:cs="Times New Roman"/>
                <w:sz w:val="24"/>
                <w:szCs w:val="24"/>
              </w:rPr>
              <w:t>Sig</w:t>
            </w:r>
          </w:p>
        </w:tc>
        <w:tc>
          <w:tcPr>
            <w:tcW w:w="1136"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NS</w:t>
            </w:r>
          </w:p>
        </w:tc>
        <w:tc>
          <w:tcPr>
            <w:tcW w:w="156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NS</w:t>
            </w:r>
          </w:p>
        </w:tc>
        <w:tc>
          <w:tcPr>
            <w:tcW w:w="1880"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c>
          <w:tcPr>
            <w:tcW w:w="122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c>
          <w:tcPr>
            <w:tcW w:w="1349" w:type="dxa"/>
            <w:tcBorders>
              <w:top w:val="single" w:sz="4" w:space="0" w:color="auto"/>
              <w:left w:val="single" w:sz="4" w:space="0" w:color="auto"/>
              <w:bottom w:val="single" w:sz="4" w:space="0" w:color="auto"/>
              <w:right w:val="single" w:sz="4" w:space="0" w:color="auto"/>
            </w:tcBorders>
            <w:noWrap/>
            <w:hideMark/>
          </w:tcPr>
          <w:p w:rsidR="0020304D" w:rsidRDefault="0020304D">
            <w:pPr>
              <w:spacing w:after="0"/>
              <w:rPr>
                <w:rFonts w:ascii="Times New Roman" w:hAnsi="Times New Roman" w:cs="Times New Roman"/>
                <w:sz w:val="24"/>
                <w:szCs w:val="24"/>
              </w:rPr>
            </w:pPr>
            <w:r>
              <w:rPr>
                <w:rFonts w:ascii="Times New Roman" w:eastAsia="Calibri" w:hAnsi="Times New Roman" w:cs="Times New Roman"/>
                <w:sz w:val="24"/>
                <w:szCs w:val="24"/>
              </w:rPr>
              <w:t>**</w:t>
            </w:r>
          </w:p>
        </w:tc>
      </w:tr>
    </w:tbl>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Berry quality parameters </w:t>
      </w:r>
    </w:p>
    <w:p w:rsidR="0020304D" w:rsidRDefault="00FD4D48" w:rsidP="0020304D">
      <w:pPr>
        <w:spacing w:after="0" w:line="360" w:lineRule="auto"/>
        <w:jc w:val="both"/>
        <w:rPr>
          <w:rFonts w:ascii="Times New Roman" w:eastAsia="Calibri" w:hAnsi="Times New Roman" w:cs="Times New Roman"/>
          <w:bCs/>
          <w:sz w:val="24"/>
          <w:szCs w:val="24"/>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683840" behindDoc="0" locked="0" layoutInCell="1" allowOverlap="1">
                <wp:simplePos x="0" y="0"/>
                <wp:positionH relativeFrom="column">
                  <wp:posOffset>5328920</wp:posOffset>
                </wp:positionH>
                <wp:positionV relativeFrom="paragraph">
                  <wp:posOffset>664762</wp:posOffset>
                </wp:positionV>
                <wp:extent cx="985652" cy="1769423"/>
                <wp:effectExtent l="0" t="0" r="24130" b="21590"/>
                <wp:wrapNone/>
                <wp:docPr id="18" name="Text Box 18"/>
                <wp:cNvGraphicFramePr/>
                <a:graphic xmlns:a="http://schemas.openxmlformats.org/drawingml/2006/main">
                  <a:graphicData uri="http://schemas.microsoft.com/office/word/2010/wordprocessingShape">
                    <wps:wsp>
                      <wps:cNvSpPr txBox="1"/>
                      <wps:spPr>
                        <a:xfrm>
                          <a:off x="0" y="0"/>
                          <a:ext cx="985652" cy="1769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4D48" w:rsidRPr="00FD4D48" w:rsidRDefault="00FD4D48">
                            <w:pPr>
                              <w:rPr>
                                <w:color w:val="FF0000"/>
                                <w:sz w:val="20"/>
                                <w:szCs w:val="20"/>
                              </w:rPr>
                            </w:pPr>
                            <w:r w:rsidRPr="00FD4D48">
                              <w:rPr>
                                <w:rFonts w:ascii="Segoe UI" w:hAnsi="Segoe UI" w:cs="Segoe UI"/>
                                <w:color w:val="FF0000"/>
                                <w:sz w:val="20"/>
                                <w:szCs w:val="20"/>
                              </w:rPr>
                              <w:t xml:space="preserve">The application of </w:t>
                            </w:r>
                            <w:proofErr w:type="spellStart"/>
                            <w:r w:rsidRPr="00FD4D48">
                              <w:rPr>
                                <w:rFonts w:ascii="Segoe UI" w:hAnsi="Segoe UI" w:cs="Segoe UI"/>
                                <w:color w:val="FF0000"/>
                                <w:sz w:val="20"/>
                                <w:szCs w:val="20"/>
                              </w:rPr>
                              <w:t>Budmaker</w:t>
                            </w:r>
                            <w:proofErr w:type="spellEnd"/>
                            <w:r w:rsidRPr="00FD4D48">
                              <w:rPr>
                                <w:rFonts w:ascii="Segoe UI" w:hAnsi="Segoe UI" w:cs="Segoe UI"/>
                                <w:color w:val="FF0000"/>
                                <w:sz w:val="20"/>
                                <w:szCs w:val="20"/>
                              </w:rPr>
                              <w:t xml:space="preserve"> significantly impacted berry diameter (Table 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9" type="#_x0000_t202" style="position:absolute;left:0;text-align:left;margin-left:419.6pt;margin-top:52.35pt;width:77.6pt;height:139.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" fillcolor="white [3201]" strokeweight=".5pt">
                <v:textbox>
                  <w:txbxContent>
                    <w:p w:rsidR="00FD4D48" w:rsidRPr="00FD4D48" w:rsidRDefault="00FD4D48">
                      <w:pPr>
                        <w:rPr>
                          <w:color w:val="FF0000"/>
                          <w:sz w:val="20"/>
                          <w:szCs w:val="20"/>
                        </w:rPr>
                      </w:pPr>
                      <w:r w:rsidRPr="00FD4D48">
                        <w:rPr>
                          <w:rFonts w:ascii="Segoe UI" w:hAnsi="Segoe UI" w:cs="Segoe UI"/>
                          <w:color w:val="FF0000"/>
                          <w:sz w:val="20"/>
                          <w:szCs w:val="20"/>
                        </w:rPr>
                        <w:t xml:space="preserve">The application of </w:t>
                      </w:r>
                      <w:proofErr w:type="spellStart"/>
                      <w:r w:rsidRPr="00FD4D48">
                        <w:rPr>
                          <w:rFonts w:ascii="Segoe UI" w:hAnsi="Segoe UI" w:cs="Segoe UI"/>
                          <w:color w:val="FF0000"/>
                          <w:sz w:val="20"/>
                          <w:szCs w:val="20"/>
                        </w:rPr>
                        <w:t>Budmaker</w:t>
                      </w:r>
                      <w:proofErr w:type="spellEnd"/>
                      <w:r w:rsidRPr="00FD4D48">
                        <w:rPr>
                          <w:rFonts w:ascii="Segoe UI" w:hAnsi="Segoe UI" w:cs="Segoe UI"/>
                          <w:color w:val="FF0000"/>
                          <w:sz w:val="20"/>
                          <w:szCs w:val="20"/>
                        </w:rPr>
                        <w:t xml:space="preserve"> significantly impacted berry diameter (Table 3</w:t>
                      </w:r>
                    </w:p>
                  </w:txbxContent>
                </v:textbox>
              </v:shape>
            </w:pict>
          </mc:Fallback>
        </mc:AlternateContent>
      </w:r>
      <w:r w:rsidR="0020304D">
        <w:rPr>
          <w:rFonts w:ascii="Times New Roman" w:hAnsi="Times New Roman" w:cs="Times New Roman"/>
          <w:bCs/>
          <w:sz w:val="24"/>
          <w:szCs w:val="24"/>
        </w:rPr>
        <w:tab/>
        <w:t>Berry length and berry diameter varied significantly among the different treatments. The treatment T4 recorded highest berry length (24.80 mm) followed by T2 (24.60 mm) and T3 (24.00 mm) as compared to the untreated control T1 (23.10 mm). The maximum berry diameter was recorded in T3 (20.60 mm) followed by T4 (20.50 mm) while minimum berry diameter was recorded in T2 (19.40 mm).</w:t>
      </w:r>
      <w:r w:rsidR="0020304D" w:rsidRPr="00FD4D48">
        <w:rPr>
          <w:rFonts w:ascii="Times New Roman" w:eastAsia="Calibri" w:hAnsi="Times New Roman" w:cs="Times New Roman"/>
          <w:bCs/>
          <w:sz w:val="24"/>
          <w:szCs w:val="24"/>
          <w:shd w:val="clear" w:color="auto" w:fill="FF0000"/>
        </w:rPr>
        <w:t xml:space="preserve"> The application of </w:t>
      </w:r>
      <w:proofErr w:type="spellStart"/>
      <w:r w:rsidR="0020304D" w:rsidRPr="00FD4D48">
        <w:rPr>
          <w:rFonts w:ascii="Times New Roman" w:eastAsia="Calibri" w:hAnsi="Times New Roman" w:cs="Times New Roman"/>
          <w:bCs/>
          <w:sz w:val="24"/>
          <w:szCs w:val="24"/>
          <w:shd w:val="clear" w:color="auto" w:fill="FF0000"/>
        </w:rPr>
        <w:t>Budmaker</w:t>
      </w:r>
      <w:proofErr w:type="spellEnd"/>
      <w:r w:rsidR="0020304D" w:rsidRPr="00FD4D48">
        <w:rPr>
          <w:rFonts w:ascii="Times New Roman" w:eastAsia="Calibri" w:hAnsi="Times New Roman" w:cs="Times New Roman"/>
          <w:bCs/>
          <w:sz w:val="24"/>
          <w:szCs w:val="24"/>
          <w:shd w:val="clear" w:color="auto" w:fill="FF0000"/>
        </w:rPr>
        <w:t xml:space="preserve"> had significant impact on berry diameter (Table 3). </w:t>
      </w:r>
      <w:proofErr w:type="spellStart"/>
      <w:r w:rsidR="0020304D">
        <w:rPr>
          <w:rFonts w:ascii="Times New Roman" w:hAnsi="Times New Roman" w:cs="Times New Roman"/>
          <w:bCs/>
          <w:sz w:val="24"/>
          <w:szCs w:val="24"/>
        </w:rPr>
        <w:t>Budmaker</w:t>
      </w:r>
      <w:proofErr w:type="spellEnd"/>
      <w:r w:rsidR="0020304D">
        <w:rPr>
          <w:rFonts w:ascii="Times New Roman" w:hAnsi="Times New Roman" w:cs="Times New Roman"/>
          <w:bCs/>
          <w:sz w:val="24"/>
          <w:szCs w:val="24"/>
        </w:rPr>
        <w:t xml:space="preserve"> showed non-significant variation for TSS of the grape berries. The acidity ranged from 0.36 % in T2 to 0.41 % in T3 treatment at Pune. A generally consistent trend, with some variation in values, was recorded at </w:t>
      </w:r>
      <w:proofErr w:type="spellStart"/>
      <w:r w:rsidR="0020304D">
        <w:rPr>
          <w:rFonts w:ascii="Times New Roman" w:hAnsi="Times New Roman" w:cs="Times New Roman"/>
          <w:bCs/>
          <w:sz w:val="24"/>
          <w:szCs w:val="24"/>
        </w:rPr>
        <w:t>Walwa</w:t>
      </w:r>
      <w:proofErr w:type="spellEnd"/>
      <w:r w:rsidR="0020304D">
        <w:rPr>
          <w:rFonts w:ascii="Times New Roman" w:hAnsi="Times New Roman" w:cs="Times New Roman"/>
          <w:bCs/>
          <w:sz w:val="24"/>
          <w:szCs w:val="24"/>
        </w:rPr>
        <w:t xml:space="preserve">, </w:t>
      </w:r>
      <w:proofErr w:type="spellStart"/>
      <w:r w:rsidR="0020304D">
        <w:rPr>
          <w:rFonts w:ascii="Times New Roman" w:hAnsi="Times New Roman" w:cs="Times New Roman"/>
          <w:bCs/>
          <w:sz w:val="24"/>
          <w:szCs w:val="24"/>
        </w:rPr>
        <w:t>Sangli</w:t>
      </w:r>
      <w:proofErr w:type="spellEnd"/>
      <w:r w:rsidR="0020304D">
        <w:rPr>
          <w:rFonts w:ascii="Times New Roman" w:hAnsi="Times New Roman" w:cs="Times New Roman"/>
          <w:bCs/>
          <w:sz w:val="24"/>
          <w:szCs w:val="24"/>
        </w:rPr>
        <w:t xml:space="preserve"> district, Maharashtra. However, </w:t>
      </w:r>
      <w:r w:rsidR="0020304D">
        <w:rPr>
          <w:rFonts w:ascii="Times New Roman" w:eastAsia="Calibri" w:hAnsi="Times New Roman" w:cs="Times New Roman"/>
          <w:bCs/>
          <w:sz w:val="24"/>
          <w:szCs w:val="24"/>
        </w:rPr>
        <w:t xml:space="preserve">The TSS and acidity in grape berries was within the acceptable limit in all the treatments required for the export. Bio stimulants such as protein </w:t>
      </w:r>
      <w:proofErr w:type="spellStart"/>
      <w:r w:rsidR="0020304D">
        <w:rPr>
          <w:rFonts w:ascii="Times New Roman" w:eastAsia="Calibri" w:hAnsi="Times New Roman" w:cs="Times New Roman"/>
          <w:bCs/>
          <w:sz w:val="24"/>
          <w:szCs w:val="24"/>
        </w:rPr>
        <w:t>hydrolysates</w:t>
      </w:r>
      <w:proofErr w:type="spellEnd"/>
      <w:r w:rsidR="0020304D">
        <w:rPr>
          <w:rFonts w:ascii="Times New Roman" w:eastAsia="Calibri" w:hAnsi="Times New Roman" w:cs="Times New Roman"/>
          <w:bCs/>
          <w:sz w:val="24"/>
          <w:szCs w:val="24"/>
        </w:rPr>
        <w:t xml:space="preserve"> and </w:t>
      </w:r>
      <w:proofErr w:type="spellStart"/>
      <w:r w:rsidR="0020304D">
        <w:rPr>
          <w:rFonts w:ascii="Times New Roman" w:eastAsia="Calibri" w:hAnsi="Times New Roman" w:cs="Times New Roman"/>
          <w:bCs/>
          <w:sz w:val="24"/>
          <w:szCs w:val="24"/>
        </w:rPr>
        <w:t>humic</w:t>
      </w:r>
      <w:proofErr w:type="spellEnd"/>
      <w:r w:rsidR="0020304D">
        <w:rPr>
          <w:rFonts w:ascii="Times New Roman" w:eastAsia="Calibri" w:hAnsi="Times New Roman" w:cs="Times New Roman"/>
          <w:bCs/>
          <w:sz w:val="24"/>
          <w:szCs w:val="24"/>
        </w:rPr>
        <w:t xml:space="preserve"> substances significantly increase berry size, with studies indicating that treated berries exhibit greater length and diameter compared to controls (</w:t>
      </w:r>
      <w:proofErr w:type="spellStart"/>
      <w:r w:rsidR="0020304D">
        <w:rPr>
          <w:rFonts w:ascii="Times New Roman" w:eastAsia="Calibri" w:hAnsi="Times New Roman" w:cs="Times New Roman"/>
          <w:bCs/>
          <w:sz w:val="24"/>
          <w:szCs w:val="24"/>
        </w:rPr>
        <w:t>Nardi</w:t>
      </w:r>
      <w:proofErr w:type="spellEnd"/>
      <w:r w:rsidR="0020304D">
        <w:rPr>
          <w:rFonts w:ascii="Times New Roman" w:eastAsia="Calibri" w:hAnsi="Times New Roman" w:cs="Times New Roman"/>
          <w:bCs/>
          <w:sz w:val="24"/>
          <w:szCs w:val="24"/>
        </w:rPr>
        <w:t xml:space="preserve"> et al., 2016; </w:t>
      </w:r>
      <w:proofErr w:type="spellStart"/>
      <w:r w:rsidR="0020304D">
        <w:rPr>
          <w:rFonts w:ascii="Times New Roman" w:eastAsia="Calibri" w:hAnsi="Times New Roman" w:cs="Times New Roman"/>
          <w:bCs/>
          <w:sz w:val="24"/>
          <w:szCs w:val="24"/>
        </w:rPr>
        <w:t>Shahrajabian</w:t>
      </w:r>
      <w:proofErr w:type="spellEnd"/>
      <w:r w:rsidR="0020304D">
        <w:rPr>
          <w:rFonts w:ascii="Times New Roman" w:eastAsia="Calibri" w:hAnsi="Times New Roman" w:cs="Times New Roman"/>
          <w:bCs/>
          <w:sz w:val="24"/>
          <w:szCs w:val="24"/>
        </w:rPr>
        <w:t xml:space="preserve"> et al., 2021).</w:t>
      </w:r>
    </w:p>
    <w:p w:rsidR="0020304D" w:rsidRDefault="0020304D" w:rsidP="0020304D">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0304D" w:rsidRDefault="0020304D" w:rsidP="0020304D">
      <w:pPr>
        <w:spacing w:after="0" w:line="360" w:lineRule="auto"/>
        <w:jc w:val="both"/>
        <w:rPr>
          <w:rFonts w:ascii="Times New Roman" w:hAnsi="Times New Roman" w:cs="Times New Roman"/>
          <w:b/>
          <w:bCs/>
          <w:sz w:val="24"/>
          <w:szCs w:val="24"/>
        </w:rPr>
      </w:pPr>
      <w:r>
        <w:rPr>
          <w:rFonts w:ascii="Times New Roman" w:eastAsia="Calibri" w:hAnsi="Times New Roman" w:cs="Times New Roman"/>
          <w:bCs/>
          <w:sz w:val="24"/>
          <w:szCs w:val="24"/>
        </w:rPr>
        <w:t xml:space="preserve"> </w:t>
      </w:r>
      <w:r>
        <w:rPr>
          <w:rFonts w:ascii="Times New Roman" w:hAnsi="Times New Roman" w:cs="Times New Roman"/>
          <w:b/>
          <w:bCs/>
          <w:sz w:val="24"/>
          <w:szCs w:val="24"/>
        </w:rPr>
        <w:t>Table 3: Effect of</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Budmaker</w:t>
      </w:r>
      <w:proofErr w:type="spellEnd"/>
      <w:r>
        <w:rPr>
          <w:rFonts w:ascii="Times New Roman" w:hAnsi="Times New Roman" w:cs="Times New Roman"/>
          <w:b/>
          <w:bCs/>
          <w:sz w:val="24"/>
          <w:szCs w:val="24"/>
        </w:rPr>
        <w:t xml:space="preserve"> on berry quality parameters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grapes</w:t>
      </w:r>
    </w:p>
    <w:p w:rsidR="0020304D" w:rsidRDefault="0020304D" w:rsidP="0020304D">
      <w:pPr>
        <w:spacing w:after="0"/>
        <w:ind w:left="993" w:right="-35" w:hanging="993"/>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5000" w:type="pct"/>
        <w:tblInd w:w="-5" w:type="dxa"/>
        <w:tblLayout w:type="fixed"/>
        <w:tblLook w:val="04A0" w:firstRow="1" w:lastRow="0" w:firstColumn="1" w:lastColumn="0" w:noHBand="0" w:noVBand="1"/>
      </w:tblPr>
      <w:tblGrid>
        <w:gridCol w:w="2921"/>
        <w:gridCol w:w="1466"/>
        <w:gridCol w:w="1730"/>
        <w:gridCol w:w="1003"/>
        <w:gridCol w:w="1402"/>
      </w:tblGrid>
      <w:tr w:rsidR="0020304D" w:rsidTr="0020304D">
        <w:trPr>
          <w:trHeight w:val="363"/>
        </w:trPr>
        <w:tc>
          <w:tcPr>
            <w:tcW w:w="3102"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Treatments</w:t>
            </w:r>
          </w:p>
        </w:tc>
        <w:tc>
          <w:tcPr>
            <w:tcW w:w="1549" w:type="dxa"/>
            <w:tcBorders>
              <w:top w:val="single" w:sz="4" w:space="0" w:color="auto"/>
              <w:left w:val="nil"/>
              <w:bottom w:val="single" w:sz="4" w:space="0" w:color="auto"/>
              <w:right w:val="nil"/>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Berry length (mm)</w:t>
            </w:r>
          </w:p>
        </w:tc>
        <w:tc>
          <w:tcPr>
            <w:tcW w:w="1830"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Berry diameter (mm)</w:t>
            </w:r>
          </w:p>
        </w:tc>
        <w:tc>
          <w:tcPr>
            <w:tcW w:w="1055" w:type="dxa"/>
            <w:tcBorders>
              <w:top w:val="single" w:sz="4" w:space="0" w:color="auto"/>
              <w:left w:val="nil"/>
              <w:bottom w:val="single" w:sz="4" w:space="0" w:color="auto"/>
              <w:right w:val="nil"/>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TSS (°Brix)</w:t>
            </w:r>
          </w:p>
        </w:tc>
        <w:tc>
          <w:tcPr>
            <w:tcW w:w="1480"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Acidity (%)</w:t>
            </w:r>
          </w:p>
        </w:tc>
      </w:tr>
      <w:tr w:rsidR="0020304D" w:rsidTr="0020304D">
        <w:trPr>
          <w:trHeight w:val="363"/>
        </w:trPr>
        <w:tc>
          <w:tcPr>
            <w:tcW w:w="9016" w:type="dxa"/>
            <w:gridSpan w:val="5"/>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Pune location</w:t>
            </w:r>
          </w:p>
        </w:tc>
      </w:tr>
      <w:tr w:rsidR="0020304D" w:rsidTr="0020304D">
        <w:trPr>
          <w:trHeight w:val="165"/>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23.10</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19.50</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18.00</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0.38</w:t>
            </w:r>
          </w:p>
        </w:tc>
      </w:tr>
      <w:tr w:rsidR="0020304D" w:rsidTr="0020304D">
        <w:trPr>
          <w:trHeight w:val="183"/>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24.60</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19.40</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18.20</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0.36</w:t>
            </w:r>
          </w:p>
        </w:tc>
      </w:tr>
      <w:tr w:rsidR="0020304D" w:rsidTr="0020304D">
        <w:trPr>
          <w:trHeight w:val="59"/>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24.00</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20.60</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19.00</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0.41</w:t>
            </w:r>
          </w:p>
        </w:tc>
      </w:tr>
      <w:tr w:rsidR="0020304D" w:rsidTr="0020304D">
        <w:trPr>
          <w:trHeight w:val="233"/>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24.80</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20.50</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18.80</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0.39</w:t>
            </w:r>
          </w:p>
        </w:tc>
      </w:tr>
      <w:tr w:rsidR="0020304D" w:rsidTr="0020304D">
        <w:trPr>
          <w:trHeight w:val="58"/>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CD at 5%</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0.52</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0.49</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2.58</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0.009</w:t>
            </w:r>
          </w:p>
        </w:tc>
      </w:tr>
      <w:tr w:rsidR="0020304D" w:rsidTr="0020304D">
        <w:trPr>
          <w:trHeight w:val="58"/>
        </w:trPr>
        <w:tc>
          <w:tcPr>
            <w:tcW w:w="3102" w:type="dxa"/>
            <w:tcBorders>
              <w:top w:val="nil"/>
              <w:left w:val="single" w:sz="4" w:space="0" w:color="auto"/>
              <w:bottom w:val="nil"/>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Sig.</w:t>
            </w:r>
          </w:p>
        </w:tc>
        <w:tc>
          <w:tcPr>
            <w:tcW w:w="1549"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830"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55"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1480"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0304D" w:rsidTr="00FD4D48">
        <w:trPr>
          <w:trHeight w:val="58"/>
        </w:trPr>
        <w:tc>
          <w:tcPr>
            <w:tcW w:w="9016" w:type="dxa"/>
            <w:gridSpan w:val="5"/>
            <w:tcBorders>
              <w:top w:val="nil"/>
              <w:left w:val="single" w:sz="4" w:space="0" w:color="auto"/>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Walwa</w:t>
            </w:r>
            <w:proofErr w:type="spellEnd"/>
            <w:r>
              <w:rPr>
                <w:rFonts w:ascii="Times New Roman" w:hAnsi="Times New Roman" w:cs="Times New Roman"/>
                <w:b/>
                <w:bCs/>
                <w:sz w:val="24"/>
                <w:szCs w:val="24"/>
              </w:rPr>
              <w:t xml:space="preserve"> location</w:t>
            </w:r>
          </w:p>
        </w:tc>
      </w:tr>
      <w:tr w:rsidR="0020304D" w:rsidTr="00FD4D48">
        <w:trPr>
          <w:trHeight w:val="58"/>
        </w:trPr>
        <w:tc>
          <w:tcPr>
            <w:tcW w:w="3102" w:type="dxa"/>
            <w:tcBorders>
              <w:top w:val="nil"/>
              <w:left w:val="single" w:sz="4" w:space="0" w:color="auto"/>
              <w:bottom w:val="nil"/>
              <w:right w:val="single" w:sz="4" w:space="0" w:color="auto"/>
            </w:tcBorders>
            <w:shd w:val="clear" w:color="auto" w:fill="FF0000"/>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1549"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23.40</w:t>
            </w:r>
          </w:p>
        </w:tc>
        <w:tc>
          <w:tcPr>
            <w:tcW w:w="183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20.10</w:t>
            </w:r>
          </w:p>
        </w:tc>
        <w:tc>
          <w:tcPr>
            <w:tcW w:w="1055"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17.50</w:t>
            </w:r>
          </w:p>
        </w:tc>
        <w:tc>
          <w:tcPr>
            <w:tcW w:w="148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0.55</w:t>
            </w:r>
          </w:p>
        </w:tc>
      </w:tr>
      <w:tr w:rsidR="0020304D" w:rsidTr="00FD4D48">
        <w:trPr>
          <w:trHeight w:val="58"/>
        </w:trPr>
        <w:tc>
          <w:tcPr>
            <w:tcW w:w="3102" w:type="dxa"/>
            <w:tcBorders>
              <w:top w:val="nil"/>
              <w:left w:val="single" w:sz="4" w:space="0" w:color="auto"/>
              <w:bottom w:val="nil"/>
              <w:right w:val="single" w:sz="4" w:space="0" w:color="auto"/>
            </w:tcBorders>
            <w:shd w:val="clear" w:color="auto" w:fill="FF0000"/>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1549"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24.50</w:t>
            </w:r>
          </w:p>
        </w:tc>
        <w:tc>
          <w:tcPr>
            <w:tcW w:w="183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21.50</w:t>
            </w:r>
          </w:p>
        </w:tc>
        <w:tc>
          <w:tcPr>
            <w:tcW w:w="1055"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17.80</w:t>
            </w:r>
          </w:p>
        </w:tc>
        <w:tc>
          <w:tcPr>
            <w:tcW w:w="148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0.52</w:t>
            </w:r>
          </w:p>
        </w:tc>
      </w:tr>
      <w:tr w:rsidR="0020304D" w:rsidTr="00FD4D48">
        <w:trPr>
          <w:trHeight w:val="58"/>
        </w:trPr>
        <w:tc>
          <w:tcPr>
            <w:tcW w:w="3102" w:type="dxa"/>
            <w:tcBorders>
              <w:top w:val="nil"/>
              <w:left w:val="single" w:sz="4" w:space="0" w:color="auto"/>
              <w:bottom w:val="nil"/>
              <w:right w:val="single" w:sz="4" w:space="0" w:color="auto"/>
            </w:tcBorders>
            <w:shd w:val="clear" w:color="auto" w:fill="FF0000"/>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1549"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24.10</w:t>
            </w:r>
          </w:p>
        </w:tc>
        <w:tc>
          <w:tcPr>
            <w:tcW w:w="183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22.80</w:t>
            </w:r>
          </w:p>
        </w:tc>
        <w:tc>
          <w:tcPr>
            <w:tcW w:w="1055"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18.00</w:t>
            </w:r>
          </w:p>
        </w:tc>
        <w:tc>
          <w:tcPr>
            <w:tcW w:w="148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0.55</w:t>
            </w:r>
          </w:p>
        </w:tc>
      </w:tr>
      <w:tr w:rsidR="0020304D" w:rsidTr="00FD4D48">
        <w:trPr>
          <w:trHeight w:val="58"/>
        </w:trPr>
        <w:tc>
          <w:tcPr>
            <w:tcW w:w="3102" w:type="dxa"/>
            <w:tcBorders>
              <w:top w:val="nil"/>
              <w:left w:val="single" w:sz="4" w:space="0" w:color="auto"/>
              <w:bottom w:val="nil"/>
              <w:right w:val="single" w:sz="4" w:space="0" w:color="auto"/>
            </w:tcBorders>
            <w:shd w:val="clear" w:color="auto" w:fill="FF0000"/>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1549"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23.60</w:t>
            </w:r>
          </w:p>
        </w:tc>
        <w:tc>
          <w:tcPr>
            <w:tcW w:w="183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21.20</w:t>
            </w:r>
          </w:p>
        </w:tc>
        <w:tc>
          <w:tcPr>
            <w:tcW w:w="1055"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17.90</w:t>
            </w:r>
          </w:p>
        </w:tc>
        <w:tc>
          <w:tcPr>
            <w:tcW w:w="1480" w:type="dxa"/>
            <w:tcBorders>
              <w:top w:val="nil"/>
              <w:left w:val="nil"/>
              <w:bottom w:val="nil"/>
              <w:right w:val="single" w:sz="4" w:space="0" w:color="auto"/>
            </w:tcBorders>
            <w:shd w:val="clear" w:color="auto" w:fill="FF0000"/>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0.54</w:t>
            </w:r>
          </w:p>
        </w:tc>
      </w:tr>
      <w:tr w:rsidR="0020304D" w:rsidTr="0020304D">
        <w:trPr>
          <w:trHeight w:val="58"/>
        </w:trPr>
        <w:tc>
          <w:tcPr>
            <w:tcW w:w="3102" w:type="dxa"/>
            <w:tcBorders>
              <w:top w:val="nil"/>
              <w:left w:val="single" w:sz="4" w:space="0" w:color="auto"/>
              <w:bottom w:val="nil"/>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CD at 5%</w:t>
            </w:r>
          </w:p>
        </w:tc>
        <w:tc>
          <w:tcPr>
            <w:tcW w:w="1549"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0.58</w:t>
            </w:r>
          </w:p>
        </w:tc>
        <w:tc>
          <w:tcPr>
            <w:tcW w:w="1830"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0.57</w:t>
            </w:r>
          </w:p>
        </w:tc>
        <w:tc>
          <w:tcPr>
            <w:tcW w:w="1055"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0.43</w:t>
            </w:r>
          </w:p>
        </w:tc>
        <w:tc>
          <w:tcPr>
            <w:tcW w:w="1480" w:type="dxa"/>
            <w:tcBorders>
              <w:top w:val="nil"/>
              <w:left w:val="nil"/>
              <w:bottom w:val="nil"/>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0.013</w:t>
            </w:r>
          </w:p>
        </w:tc>
      </w:tr>
      <w:tr w:rsidR="0020304D" w:rsidTr="0020304D">
        <w:trPr>
          <w:trHeight w:val="58"/>
        </w:trPr>
        <w:tc>
          <w:tcPr>
            <w:tcW w:w="3102" w:type="dxa"/>
            <w:tcBorders>
              <w:top w:val="nil"/>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bCs/>
                <w:sz w:val="24"/>
                <w:szCs w:val="24"/>
              </w:rPr>
            </w:pPr>
            <w:r>
              <w:rPr>
                <w:rFonts w:ascii="Times New Roman" w:hAnsi="Times New Roman" w:cs="Times New Roman"/>
                <w:b/>
                <w:bCs/>
                <w:sz w:val="24"/>
                <w:szCs w:val="24"/>
              </w:rPr>
              <w:t>Sig.</w:t>
            </w:r>
          </w:p>
        </w:tc>
        <w:tc>
          <w:tcPr>
            <w:tcW w:w="1549"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83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55"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1480" w:type="dxa"/>
            <w:tcBorders>
              <w:top w:val="nil"/>
              <w:left w:val="nil"/>
              <w:bottom w:val="single" w:sz="4" w:space="0" w:color="auto"/>
              <w:right w:val="single" w:sz="4" w:space="0" w:color="auto"/>
            </w:tcBorders>
            <w:noWrap/>
            <w:vAlign w:val="bottom"/>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08595D" w:rsidRDefault="0008595D" w:rsidP="0020304D">
      <w:pPr>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-97971</wp:posOffset>
                </wp:positionH>
                <wp:positionV relativeFrom="paragraph">
                  <wp:posOffset>112519</wp:posOffset>
                </wp:positionV>
                <wp:extent cx="4702628" cy="676893"/>
                <wp:effectExtent l="0" t="0" r="22225" b="28575"/>
                <wp:wrapNone/>
                <wp:docPr id="29" name="Text Box 29"/>
                <wp:cNvGraphicFramePr/>
                <a:graphic xmlns:a="http://schemas.openxmlformats.org/drawingml/2006/main">
                  <a:graphicData uri="http://schemas.microsoft.com/office/word/2010/wordprocessingShape">
                    <wps:wsp>
                      <wps:cNvSpPr txBox="1"/>
                      <wps:spPr>
                        <a:xfrm>
                          <a:off x="0" y="0"/>
                          <a:ext cx="4702628" cy="676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95D" w:rsidRPr="0008595D" w:rsidRDefault="0008595D" w:rsidP="0008595D">
                            <w:pPr>
                              <w:spacing w:before="0" w:beforeAutospacing="0" w:after="100" w:afterAutospacing="1" w:line="240" w:lineRule="auto"/>
                              <w:ind w:left="1080"/>
                              <w:rPr>
                                <w:rFonts w:ascii="Segoe UI" w:hAnsi="Segoe UI" w:cs="Segoe UI"/>
                                <w:color w:val="FF0000"/>
                                <w:sz w:val="24"/>
                                <w:szCs w:val="24"/>
                              </w:rPr>
                            </w:pPr>
                            <w:r w:rsidRPr="0008595D">
                              <w:rPr>
                                <w:rFonts w:ascii="Segoe UI" w:hAnsi="Segoe UI" w:cs="Segoe UI"/>
                                <w:color w:val="FF0000"/>
                                <w:sz w:val="24"/>
                                <w:szCs w:val="24"/>
                              </w:rPr>
                              <w:t>Some tables are difficult to read due to poor formatting (e.g., misaligned columns, inconsistent use of symbols).</w:t>
                            </w:r>
                          </w:p>
                          <w:p w:rsidR="0008595D" w:rsidRPr="0008595D" w:rsidRDefault="0008595D">
                            <w:pPr>
                              <w:rPr>
                                <w:color w:val="FF000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 o:spid="_x0000_s1050" type="#_x0000_t202" style="position:absolute;left:0;text-align:left;margin-left:-7.7pt;margin-top:8.85pt;width:370.3pt;height:53.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" fillcolor="white [3201]" strokeweight=".5pt">
                <v:textbox>
                  <w:txbxContent>
                    <w:p w:rsidR="0008595D" w:rsidRPr="0008595D" w:rsidRDefault="0008595D" w:rsidP="0008595D">
                      <w:pPr>
                        <w:spacing w:before="0" w:beforeAutospacing="0" w:after="100" w:afterAutospacing="1" w:line="240" w:lineRule="auto"/>
                        <w:ind w:left="1080"/>
                        <w:rPr>
                          <w:rFonts w:ascii="Segoe UI" w:hAnsi="Segoe UI" w:cs="Segoe UI"/>
                          <w:color w:val="FF0000"/>
                          <w:sz w:val="24"/>
                          <w:szCs w:val="24"/>
                        </w:rPr>
                      </w:pPr>
                      <w:r w:rsidRPr="0008595D">
                        <w:rPr>
                          <w:rFonts w:ascii="Segoe UI" w:hAnsi="Segoe UI" w:cs="Segoe UI"/>
                          <w:color w:val="FF0000"/>
                          <w:sz w:val="24"/>
                          <w:szCs w:val="24"/>
                        </w:rPr>
                        <w:t>Some tables are difficult to read due to poor formatting (e.g., misaligned columns, inconsistent use of symbols).</w:t>
                      </w:r>
                    </w:p>
                    <w:p w:rsidR="0008595D" w:rsidRPr="0008595D" w:rsidRDefault="0008595D">
                      <w:pPr>
                        <w:rPr>
                          <w:color w:val="FF0000"/>
                        </w:rPr>
                      </w:pPr>
                    </w:p>
                  </w:txbxContent>
                </v:textbox>
              </v:shape>
            </w:pict>
          </mc:Fallback>
        </mc:AlternateContent>
      </w:r>
    </w:p>
    <w:p w:rsidR="0008595D" w:rsidRDefault="0008595D" w:rsidP="0020304D">
      <w:pPr>
        <w:spacing w:after="0" w:line="360" w:lineRule="auto"/>
        <w:jc w:val="both"/>
        <w:rPr>
          <w:rFonts w:ascii="Times New Roman" w:hAnsi="Times New Roman" w:cs="Times New Roman"/>
          <w:bCs/>
          <w:sz w:val="24"/>
          <w:szCs w:val="24"/>
        </w:rPr>
      </w:pPr>
    </w:p>
    <w:p w:rsidR="0020304D" w:rsidRDefault="0020304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Chlorophyll content in leaf </w:t>
      </w:r>
    </w:p>
    <w:p w:rsidR="0008595D" w:rsidRDefault="0008595D" w:rsidP="0020304D">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5888" behindDoc="0" locked="0" layoutInCell="1" allowOverlap="1" wp14:anchorId="1AF2CA96" wp14:editId="6F528FBE">
                <wp:simplePos x="0" y="0"/>
                <wp:positionH relativeFrom="column">
                  <wp:posOffset>649605</wp:posOffset>
                </wp:positionH>
                <wp:positionV relativeFrom="paragraph">
                  <wp:posOffset>60960</wp:posOffset>
                </wp:positionV>
                <wp:extent cx="4595495" cy="961390"/>
                <wp:effectExtent l="0" t="0" r="14605" b="10160"/>
                <wp:wrapNone/>
                <wp:docPr id="288" name="Text Box 288"/>
                <wp:cNvGraphicFramePr/>
                <a:graphic xmlns:a="http://schemas.openxmlformats.org/drawingml/2006/main">
                  <a:graphicData uri="http://schemas.microsoft.com/office/word/2010/wordprocessingShape">
                    <wps:wsp>
                      <wps:cNvSpPr txBox="1"/>
                      <wps:spPr>
                        <a:xfrm>
                          <a:off x="0" y="0"/>
                          <a:ext cx="4595495" cy="961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595D" w:rsidRPr="0008595D" w:rsidRDefault="0008595D" w:rsidP="0008595D">
                            <w:pPr>
                              <w:spacing w:before="0" w:beforeAutospacing="0" w:after="100" w:afterAutospacing="1" w:line="240" w:lineRule="auto"/>
                              <w:ind w:left="1080"/>
                              <w:rPr>
                                <w:rFonts w:ascii="Segoe UI" w:hAnsi="Segoe UI" w:cs="Segoe UI"/>
                                <w:color w:val="FF0000"/>
                                <w:sz w:val="20"/>
                                <w:szCs w:val="20"/>
                              </w:rPr>
                            </w:pPr>
                            <w:r w:rsidRPr="0008595D">
                              <w:rPr>
                                <w:rFonts w:ascii="Segoe UI" w:hAnsi="Segoe UI" w:cs="Segoe UI"/>
                                <w:color w:val="FF0000"/>
                                <w:sz w:val="20"/>
                                <w:szCs w:val="20"/>
                              </w:rPr>
                              <w:t>Some units are inconsistently used. For example, chlorophyll content is reported in "</w:t>
                            </w:r>
                            <w:proofErr w:type="spellStart"/>
                            <w:r w:rsidRPr="0008595D">
                              <w:rPr>
                                <w:rFonts w:ascii="Segoe UI" w:hAnsi="Segoe UI" w:cs="Segoe UI"/>
                                <w:color w:val="FF0000"/>
                                <w:sz w:val="20"/>
                                <w:szCs w:val="20"/>
                              </w:rPr>
                              <w:t>ug</w:t>
                            </w:r>
                            <w:proofErr w:type="spellEnd"/>
                            <w:r w:rsidRPr="0008595D">
                              <w:rPr>
                                <w:rFonts w:ascii="Segoe UI" w:hAnsi="Segoe UI" w:cs="Segoe UI"/>
                                <w:color w:val="FF0000"/>
                                <w:sz w:val="20"/>
                                <w:szCs w:val="20"/>
                              </w:rPr>
                              <w:t>/ml" (micrograms per milliliter), which is unusual for leaf chlorophyll content (typically reported in mg/g or µ</w:t>
                            </w:r>
                            <w:proofErr w:type="spellStart"/>
                            <w:r w:rsidRPr="0008595D">
                              <w:rPr>
                                <w:rFonts w:ascii="Segoe UI" w:hAnsi="Segoe UI" w:cs="Segoe UI"/>
                                <w:color w:val="FF0000"/>
                                <w:sz w:val="20"/>
                                <w:szCs w:val="20"/>
                              </w:rPr>
                              <w:t>mol</w:t>
                            </w:r>
                            <w:proofErr w:type="spellEnd"/>
                            <w:r w:rsidRPr="0008595D">
                              <w:rPr>
                                <w:rFonts w:ascii="Segoe UI" w:hAnsi="Segoe UI" w:cs="Segoe UI"/>
                                <w:color w:val="FF0000"/>
                                <w:sz w:val="20"/>
                                <w:szCs w:val="20"/>
                              </w:rPr>
                              <w:t>/m²). This should be clarified or corrected.</w:t>
                            </w:r>
                          </w:p>
                          <w:p w:rsidR="0008595D" w:rsidRPr="0008595D" w:rsidRDefault="0008595D">
                            <w:pPr>
                              <w:rPr>
                                <w:color w:val="FF000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8" o:spid="_x0000_s1051" type="#_x0000_t202" style="position:absolute;left:0;text-align:left;margin-left:51.15pt;margin-top:4.8pt;width:361.85pt;height:75.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" fillcolor="white [3201]" strokeweight=".5pt">
                <v:textbox>
                  <w:txbxContent>
                    <w:p w:rsidR="0008595D" w:rsidRPr="0008595D" w:rsidRDefault="0008595D" w:rsidP="0008595D">
                      <w:pPr>
                        <w:spacing w:before="0" w:beforeAutospacing="0" w:after="100" w:afterAutospacing="1" w:line="240" w:lineRule="auto"/>
                        <w:ind w:left="1080"/>
                        <w:rPr>
                          <w:rFonts w:ascii="Segoe UI" w:hAnsi="Segoe UI" w:cs="Segoe UI"/>
                          <w:color w:val="FF0000"/>
                          <w:sz w:val="20"/>
                          <w:szCs w:val="20"/>
                        </w:rPr>
                      </w:pPr>
                      <w:r w:rsidRPr="0008595D">
                        <w:rPr>
                          <w:rFonts w:ascii="Segoe UI" w:hAnsi="Segoe UI" w:cs="Segoe UI"/>
                          <w:color w:val="FF0000"/>
                          <w:sz w:val="20"/>
                          <w:szCs w:val="20"/>
                        </w:rPr>
                        <w:t>Some units are inconsistently used. For example, chlorophyll content is reported in "</w:t>
                      </w:r>
                      <w:proofErr w:type="spellStart"/>
                      <w:r w:rsidRPr="0008595D">
                        <w:rPr>
                          <w:rFonts w:ascii="Segoe UI" w:hAnsi="Segoe UI" w:cs="Segoe UI"/>
                          <w:color w:val="FF0000"/>
                          <w:sz w:val="20"/>
                          <w:szCs w:val="20"/>
                        </w:rPr>
                        <w:t>ug</w:t>
                      </w:r>
                      <w:proofErr w:type="spellEnd"/>
                      <w:r w:rsidRPr="0008595D">
                        <w:rPr>
                          <w:rFonts w:ascii="Segoe UI" w:hAnsi="Segoe UI" w:cs="Segoe UI"/>
                          <w:color w:val="FF0000"/>
                          <w:sz w:val="20"/>
                          <w:szCs w:val="20"/>
                        </w:rPr>
                        <w:t>/ml" (micrograms per milliliter), which is unusual for leaf chlorophyll content (typically reported in mg/g or µ</w:t>
                      </w:r>
                      <w:proofErr w:type="spellStart"/>
                      <w:r w:rsidRPr="0008595D">
                        <w:rPr>
                          <w:rFonts w:ascii="Segoe UI" w:hAnsi="Segoe UI" w:cs="Segoe UI"/>
                          <w:color w:val="FF0000"/>
                          <w:sz w:val="20"/>
                          <w:szCs w:val="20"/>
                        </w:rPr>
                        <w:t>mol</w:t>
                      </w:r>
                      <w:proofErr w:type="spellEnd"/>
                      <w:r w:rsidRPr="0008595D">
                        <w:rPr>
                          <w:rFonts w:ascii="Segoe UI" w:hAnsi="Segoe UI" w:cs="Segoe UI"/>
                          <w:color w:val="FF0000"/>
                          <w:sz w:val="20"/>
                          <w:szCs w:val="20"/>
                        </w:rPr>
                        <w:t>/m²). This should be clarified or corrected.</w:t>
                      </w:r>
                    </w:p>
                    <w:p w:rsidR="0008595D" w:rsidRPr="0008595D" w:rsidRDefault="0008595D">
                      <w:pPr>
                        <w:rPr>
                          <w:color w:val="FF0000"/>
                          <w:sz w:val="20"/>
                          <w:szCs w:val="20"/>
                        </w:rPr>
                      </w:pPr>
                    </w:p>
                  </w:txbxContent>
                </v:textbox>
              </v:shape>
            </w:pict>
          </mc:Fallback>
        </mc:AlternateContent>
      </w:r>
    </w:p>
    <w:p w:rsidR="0008595D" w:rsidRDefault="0008595D" w:rsidP="0020304D">
      <w:pPr>
        <w:spacing w:after="0" w:line="360" w:lineRule="auto"/>
        <w:jc w:val="both"/>
        <w:rPr>
          <w:rFonts w:ascii="Times New Roman" w:hAnsi="Times New Roman" w:cs="Times New Roman"/>
          <w:b/>
          <w:bCs/>
          <w:sz w:val="24"/>
          <w:szCs w:val="24"/>
        </w:rPr>
      </w:pPr>
    </w:p>
    <w:p w:rsidR="0020304D" w:rsidRDefault="00CC56E0" w:rsidP="0020304D">
      <w:pPr>
        <w:spacing w:after="0" w:line="360" w:lineRule="auto"/>
        <w:ind w:firstLine="360"/>
        <w:jc w:val="both"/>
        <w:rPr>
          <w:rFonts w:ascii="Times New Roman" w:eastAsia="Calibri" w:hAnsi="Times New Roman" w:cs="Times New Roman"/>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5388429</wp:posOffset>
                </wp:positionH>
                <wp:positionV relativeFrom="paragraph">
                  <wp:posOffset>1816686</wp:posOffset>
                </wp:positionV>
                <wp:extent cx="878774" cy="534389"/>
                <wp:effectExtent l="0" t="0" r="17145" b="18415"/>
                <wp:wrapNone/>
                <wp:docPr id="289" name="Text Box 289"/>
                <wp:cNvGraphicFramePr/>
                <a:graphic xmlns:a="http://schemas.openxmlformats.org/drawingml/2006/main">
                  <a:graphicData uri="http://schemas.microsoft.com/office/word/2010/wordprocessingShape">
                    <wps:wsp>
                      <wps:cNvSpPr txBox="1"/>
                      <wps:spPr>
                        <a:xfrm>
                          <a:off x="0" y="0"/>
                          <a:ext cx="878774" cy="5343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56E0" w:rsidRPr="00CC56E0" w:rsidRDefault="00CC56E0">
                            <w:pPr>
                              <w:rPr>
                                <w:color w:val="00B050"/>
                                <w:sz w:val="20"/>
                                <w:szCs w:val="20"/>
                              </w:rPr>
                            </w:pPr>
                            <w:proofErr w:type="gramStart"/>
                            <w:r w:rsidRPr="00CC56E0">
                              <w:rPr>
                                <w:color w:val="00B050"/>
                                <w:sz w:val="20"/>
                                <w:szCs w:val="20"/>
                              </w:rPr>
                              <w:t>illogical</w:t>
                            </w:r>
                            <w:proofErr w:type="gramEnd"/>
                            <w:r w:rsidRPr="00CC56E0">
                              <w:rPr>
                                <w:color w:val="00B050"/>
                                <w:sz w:val="20"/>
                                <w:szCs w:val="20"/>
                              </w:rPr>
                              <w:t xml:space="preserve"> values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52" type="#_x0000_t202" style="position:absolute;left:0;text-align:left;margin-left:424.3pt;margin-top:143.05pt;width:69.2pt;height:4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" fillcolor="white [3201]" strokeweight=".5pt">
                <v:textbox>
                  <w:txbxContent>
                    <w:p w:rsidR="00CC56E0" w:rsidRPr="00CC56E0" w:rsidRDefault="00CC56E0">
                      <w:pPr>
                        <w:rPr>
                          <w:color w:val="00B050"/>
                          <w:sz w:val="20"/>
                          <w:szCs w:val="20"/>
                        </w:rPr>
                      </w:pPr>
                      <w:proofErr w:type="gramStart"/>
                      <w:r w:rsidRPr="00CC56E0">
                        <w:rPr>
                          <w:color w:val="00B050"/>
                          <w:sz w:val="20"/>
                          <w:szCs w:val="20"/>
                        </w:rPr>
                        <w:t>illogical</w:t>
                      </w:r>
                      <w:proofErr w:type="gramEnd"/>
                      <w:r w:rsidRPr="00CC56E0">
                        <w:rPr>
                          <w:color w:val="00B050"/>
                          <w:sz w:val="20"/>
                          <w:szCs w:val="20"/>
                        </w:rPr>
                        <w:t xml:space="preserve"> values</w:t>
                      </w:r>
                    </w:p>
                  </w:txbxContent>
                </v:textbox>
              </v:shape>
            </w:pict>
          </mc:Fallback>
        </mc:AlternateContent>
      </w:r>
      <w:r w:rsidR="0020304D">
        <w:rPr>
          <w:rFonts w:ascii="Times New Roman" w:hAnsi="Times New Roman" w:cs="Times New Roman"/>
          <w:bCs/>
          <w:sz w:val="24"/>
          <w:szCs w:val="24"/>
        </w:rPr>
        <w:t xml:space="preserve">    The data recorded on chlorophyll content in leaf at </w:t>
      </w:r>
      <w:r w:rsidR="0020304D">
        <w:rPr>
          <w:rFonts w:ascii="Times New Roman" w:hAnsi="Times New Roman" w:cs="Times New Roman"/>
          <w:sz w:val="24"/>
          <w:szCs w:val="24"/>
        </w:rPr>
        <w:t>90 days after foundation pruning and fruit pruning</w:t>
      </w:r>
      <w:r w:rsidR="0020304D">
        <w:rPr>
          <w:rFonts w:ascii="Times New Roman" w:hAnsi="Times New Roman" w:cs="Times New Roman"/>
          <w:bCs/>
          <w:sz w:val="24"/>
          <w:szCs w:val="24"/>
        </w:rPr>
        <w:t xml:space="preserve"> of grapes is presented in Table 4.  Chlorophyll b content in grape leaf during foundation pruning as well as during forward pruning was non-significant while total chlorophyll content after 90 days of fruit pruning was non-significant at Pune. However, treatments T3 showed highest chlorophyll a (12.35 </w:t>
      </w:r>
      <w:proofErr w:type="spellStart"/>
      <w:r w:rsidR="0020304D" w:rsidRPr="0008595D">
        <w:rPr>
          <w:rFonts w:ascii="Times New Roman" w:hAnsi="Times New Roman" w:cs="Times New Roman"/>
          <w:bCs/>
          <w:sz w:val="24"/>
          <w:szCs w:val="24"/>
          <w:shd w:val="clear" w:color="auto" w:fill="FF0000"/>
        </w:rPr>
        <w:t>ug</w:t>
      </w:r>
      <w:proofErr w:type="spellEnd"/>
      <w:r w:rsidR="0020304D" w:rsidRPr="0008595D">
        <w:rPr>
          <w:rFonts w:ascii="Times New Roman" w:hAnsi="Times New Roman" w:cs="Times New Roman"/>
          <w:bCs/>
          <w:sz w:val="24"/>
          <w:szCs w:val="24"/>
          <w:shd w:val="clear" w:color="auto" w:fill="FF0000"/>
        </w:rPr>
        <w:t>/ml</w:t>
      </w:r>
      <w:r w:rsidR="0020304D">
        <w:rPr>
          <w:rFonts w:ascii="Times New Roman" w:hAnsi="Times New Roman" w:cs="Times New Roman"/>
          <w:bCs/>
          <w:sz w:val="24"/>
          <w:szCs w:val="24"/>
        </w:rPr>
        <w:t>) and total chlorophyll content (</w:t>
      </w:r>
      <w:r w:rsidR="0020304D" w:rsidRPr="0008595D">
        <w:rPr>
          <w:rFonts w:ascii="Times New Roman" w:hAnsi="Times New Roman" w:cs="Times New Roman"/>
          <w:sz w:val="24"/>
          <w:szCs w:val="24"/>
          <w:shd w:val="clear" w:color="auto" w:fill="00B050"/>
        </w:rPr>
        <w:t>16.11</w:t>
      </w:r>
      <w:r w:rsidR="0020304D">
        <w:rPr>
          <w:rFonts w:ascii="Times New Roman" w:hAnsi="Times New Roman" w:cs="Times New Roman"/>
          <w:sz w:val="24"/>
          <w:szCs w:val="24"/>
        </w:rPr>
        <w:t xml:space="preserve"> </w:t>
      </w:r>
      <w:proofErr w:type="spellStart"/>
      <w:r w:rsidR="0020304D" w:rsidRPr="0008595D">
        <w:rPr>
          <w:rFonts w:ascii="Times New Roman" w:hAnsi="Times New Roman" w:cs="Times New Roman"/>
          <w:sz w:val="24"/>
          <w:szCs w:val="24"/>
          <w:shd w:val="clear" w:color="auto" w:fill="FF0000"/>
        </w:rPr>
        <w:t>ug</w:t>
      </w:r>
      <w:proofErr w:type="spellEnd"/>
      <w:r w:rsidR="0020304D" w:rsidRPr="0008595D">
        <w:rPr>
          <w:rFonts w:ascii="Times New Roman" w:hAnsi="Times New Roman" w:cs="Times New Roman"/>
          <w:sz w:val="24"/>
          <w:szCs w:val="24"/>
          <w:shd w:val="clear" w:color="auto" w:fill="FF0000"/>
        </w:rPr>
        <w:t>/ml</w:t>
      </w:r>
      <w:r w:rsidR="0020304D" w:rsidRPr="0008595D">
        <w:rPr>
          <w:rFonts w:ascii="Times New Roman" w:hAnsi="Times New Roman" w:cs="Times New Roman"/>
          <w:bCs/>
          <w:sz w:val="24"/>
          <w:szCs w:val="24"/>
          <w:shd w:val="clear" w:color="auto" w:fill="FF0000"/>
        </w:rPr>
        <w:t>)</w:t>
      </w:r>
      <w:r w:rsidR="0020304D">
        <w:rPr>
          <w:rFonts w:ascii="Times New Roman" w:hAnsi="Times New Roman" w:cs="Times New Roman"/>
          <w:bCs/>
          <w:sz w:val="24"/>
          <w:szCs w:val="24"/>
        </w:rPr>
        <w:t xml:space="preserve"> while T1 had least chlorophyll a and total chlorophyll content (</w:t>
      </w:r>
      <w:r w:rsidR="0020304D" w:rsidRPr="0008595D">
        <w:rPr>
          <w:rFonts w:ascii="Times New Roman" w:hAnsi="Times New Roman" w:cs="Times New Roman"/>
          <w:sz w:val="24"/>
          <w:szCs w:val="24"/>
          <w:shd w:val="clear" w:color="auto" w:fill="00B050"/>
        </w:rPr>
        <w:t>9.43</w:t>
      </w:r>
      <w:r w:rsidR="0020304D">
        <w:rPr>
          <w:rFonts w:ascii="Times New Roman" w:hAnsi="Times New Roman" w:cs="Times New Roman"/>
          <w:sz w:val="24"/>
          <w:szCs w:val="24"/>
        </w:rPr>
        <w:t xml:space="preserve"> and </w:t>
      </w:r>
      <w:r w:rsidR="0020304D" w:rsidRPr="0008595D">
        <w:rPr>
          <w:rFonts w:ascii="Times New Roman" w:hAnsi="Times New Roman" w:cs="Times New Roman"/>
          <w:sz w:val="24"/>
          <w:szCs w:val="24"/>
          <w:shd w:val="clear" w:color="auto" w:fill="00B050"/>
        </w:rPr>
        <w:t>12.97</w:t>
      </w:r>
      <w:r w:rsidR="0020304D">
        <w:rPr>
          <w:rFonts w:ascii="Times New Roman" w:hAnsi="Times New Roman" w:cs="Times New Roman"/>
          <w:sz w:val="24"/>
          <w:szCs w:val="24"/>
        </w:rPr>
        <w:t xml:space="preserve"> </w:t>
      </w:r>
      <w:proofErr w:type="spellStart"/>
      <w:r w:rsidR="0020304D" w:rsidRPr="0008595D">
        <w:rPr>
          <w:rFonts w:ascii="Times New Roman" w:hAnsi="Times New Roman" w:cs="Times New Roman"/>
          <w:sz w:val="24"/>
          <w:szCs w:val="24"/>
          <w:shd w:val="clear" w:color="auto" w:fill="FF0000"/>
        </w:rPr>
        <w:t>ug</w:t>
      </w:r>
      <w:proofErr w:type="spellEnd"/>
      <w:r w:rsidR="0020304D" w:rsidRPr="0008595D">
        <w:rPr>
          <w:rFonts w:ascii="Times New Roman" w:hAnsi="Times New Roman" w:cs="Times New Roman"/>
          <w:sz w:val="24"/>
          <w:szCs w:val="24"/>
          <w:shd w:val="clear" w:color="auto" w:fill="FF0000"/>
        </w:rPr>
        <w:t>/ml</w:t>
      </w:r>
      <w:r w:rsidR="0020304D">
        <w:rPr>
          <w:rFonts w:ascii="Times New Roman" w:hAnsi="Times New Roman" w:cs="Times New Roman"/>
          <w:bCs/>
          <w:sz w:val="24"/>
          <w:szCs w:val="24"/>
        </w:rPr>
        <w:t>)</w:t>
      </w:r>
      <w:r w:rsidR="0020304D">
        <w:rPr>
          <w:rFonts w:ascii="Times New Roman" w:hAnsi="Times New Roman" w:cs="Times New Roman"/>
          <w:sz w:val="24"/>
          <w:szCs w:val="24"/>
        </w:rPr>
        <w:t xml:space="preserve">. While, significant difference was recorded during foundation and fruit pruning at </w:t>
      </w:r>
      <w:proofErr w:type="spellStart"/>
      <w:r w:rsidR="0020304D">
        <w:rPr>
          <w:rFonts w:ascii="Times New Roman" w:hAnsi="Times New Roman" w:cs="Times New Roman"/>
          <w:sz w:val="24"/>
          <w:szCs w:val="24"/>
        </w:rPr>
        <w:t>Walwa</w:t>
      </w:r>
      <w:proofErr w:type="spellEnd"/>
      <w:r w:rsidR="0020304D">
        <w:rPr>
          <w:rFonts w:ascii="Times New Roman" w:hAnsi="Times New Roman" w:cs="Times New Roman"/>
          <w:sz w:val="24"/>
          <w:szCs w:val="24"/>
        </w:rPr>
        <w:t xml:space="preserve"> location of </w:t>
      </w:r>
      <w:proofErr w:type="spellStart"/>
      <w:r w:rsidR="0020304D">
        <w:rPr>
          <w:rFonts w:ascii="Times New Roman" w:hAnsi="Times New Roman" w:cs="Times New Roman"/>
          <w:sz w:val="24"/>
          <w:szCs w:val="24"/>
        </w:rPr>
        <w:t>Sangli</w:t>
      </w:r>
      <w:proofErr w:type="spellEnd"/>
      <w:r w:rsidR="0020304D">
        <w:rPr>
          <w:rFonts w:ascii="Times New Roman" w:hAnsi="Times New Roman" w:cs="Times New Roman"/>
          <w:sz w:val="24"/>
          <w:szCs w:val="24"/>
        </w:rPr>
        <w:t>. Where,</w:t>
      </w:r>
      <w:r w:rsidR="0020304D">
        <w:rPr>
          <w:rFonts w:ascii="Times New Roman" w:eastAsia="Calibri" w:hAnsi="Times New Roman" w:cs="Times New Roman"/>
          <w:bCs/>
          <w:sz w:val="24"/>
          <w:szCs w:val="24"/>
        </w:rPr>
        <w:t xml:space="preserve"> after 90 days of foundation pruning, the treatment T3 recorded higher chlorophyll a content in leaf (13.18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/ml) followed by T4 (</w:t>
      </w:r>
      <w:r w:rsidR="0020304D" w:rsidRPr="00CC56E0">
        <w:rPr>
          <w:rFonts w:ascii="Times New Roman" w:eastAsia="Calibri" w:hAnsi="Times New Roman" w:cs="Times New Roman"/>
          <w:bCs/>
          <w:sz w:val="24"/>
          <w:szCs w:val="24"/>
          <w:shd w:val="clear" w:color="auto" w:fill="00B050"/>
        </w:rPr>
        <w:t>12.95</w:t>
      </w:r>
      <w:r w:rsidR="0020304D">
        <w:rPr>
          <w:rFonts w:ascii="Times New Roman" w:eastAsia="Calibri" w:hAnsi="Times New Roman" w:cs="Times New Roman"/>
          <w:bCs/>
          <w:sz w:val="24"/>
          <w:szCs w:val="24"/>
        </w:rPr>
        <w:t xml:space="preserve">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while the control treatment recorded the least concentration of chlorophyll a in leaf (10.53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The same trend was also recorded for chlorophyll b content in leaf. Total chlorophyll content in leaf was higher in T3 (17.37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followed by T4 (16.93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and T2 (15.71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compared to the lowest in T1 control (14.51 </w:t>
      </w:r>
      <w:proofErr w:type="spellStart"/>
      <w:r w:rsidR="0020304D">
        <w:rPr>
          <w:rFonts w:ascii="Times New Roman" w:eastAsia="Calibri" w:hAnsi="Times New Roman" w:cs="Times New Roman"/>
          <w:bCs/>
          <w:sz w:val="24"/>
          <w:szCs w:val="24"/>
        </w:rPr>
        <w:t>ug</w:t>
      </w:r>
      <w:proofErr w:type="spellEnd"/>
      <w:r w:rsidR="0020304D">
        <w:rPr>
          <w:rFonts w:ascii="Times New Roman" w:eastAsia="Calibri" w:hAnsi="Times New Roman" w:cs="Times New Roman"/>
          <w:bCs/>
          <w:sz w:val="24"/>
          <w:szCs w:val="24"/>
        </w:rPr>
        <w:t xml:space="preserve">/ml). </w:t>
      </w:r>
      <w:r w:rsidR="0020304D">
        <w:rPr>
          <w:rFonts w:ascii="Times New Roman" w:eastAsia="Calibri" w:hAnsi="Times New Roman" w:cs="Times New Roman"/>
          <w:sz w:val="24"/>
          <w:szCs w:val="24"/>
        </w:rPr>
        <w:t xml:space="preserve">After 90 days of fruit pruning, T2 recorded higher chlorophyll a content in leaf (13.78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followed by T4 (13.62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compared to the lowest concentration of 12.64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in T1. Total chlorophyll content in leaf was higher in T4 (17.43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followed by T2 (17.39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compared to minimum in T1 control (16.48 </w:t>
      </w:r>
      <w:proofErr w:type="spellStart"/>
      <w:r w:rsidR="0020304D">
        <w:rPr>
          <w:rFonts w:ascii="Times New Roman" w:eastAsia="Calibri" w:hAnsi="Times New Roman" w:cs="Times New Roman"/>
          <w:sz w:val="24"/>
          <w:szCs w:val="24"/>
        </w:rPr>
        <w:t>ug</w:t>
      </w:r>
      <w:proofErr w:type="spellEnd"/>
      <w:r w:rsidR="0020304D">
        <w:rPr>
          <w:rFonts w:ascii="Times New Roman" w:eastAsia="Calibri" w:hAnsi="Times New Roman" w:cs="Times New Roman"/>
          <w:sz w:val="24"/>
          <w:szCs w:val="24"/>
        </w:rPr>
        <w:t xml:space="preserve">/ml).  The higher chlorophyll content in leaf during both the pruning time indicated the capacity of grapevine to store more food material required for the bunch development. The increase in chlorophyll content observed in </w:t>
      </w:r>
      <w:proofErr w:type="spellStart"/>
      <w:r w:rsidR="0020304D">
        <w:rPr>
          <w:rFonts w:ascii="Times New Roman" w:eastAsia="Calibri" w:hAnsi="Times New Roman" w:cs="Times New Roman"/>
          <w:sz w:val="24"/>
          <w:szCs w:val="24"/>
        </w:rPr>
        <w:t>Budmaker</w:t>
      </w:r>
      <w:proofErr w:type="spellEnd"/>
      <w:r w:rsidR="0020304D">
        <w:rPr>
          <w:rFonts w:ascii="Times New Roman" w:eastAsia="Calibri" w:hAnsi="Times New Roman" w:cs="Times New Roman"/>
          <w:sz w:val="24"/>
          <w:szCs w:val="24"/>
        </w:rPr>
        <w:t xml:space="preserve">-treated plants may be attributed to enhanced nutrient uptake and improved physiological conditions. These factors </w:t>
      </w:r>
      <w:r w:rsidR="0020304D">
        <w:rPr>
          <w:rFonts w:ascii="Times New Roman" w:eastAsia="Calibri" w:hAnsi="Times New Roman" w:cs="Times New Roman"/>
          <w:sz w:val="24"/>
          <w:szCs w:val="24"/>
        </w:rPr>
        <w:lastRenderedPageBreak/>
        <w:t>contribute to better leaf health and greater photosynthetic efficiency, which in turn promote the transfer of sugars and starch and activate enzymes involved in chlorophyll synthesis, resulting in overall higher chlorophyll level in treated plants (</w:t>
      </w:r>
      <w:proofErr w:type="spellStart"/>
      <w:r w:rsidR="0020304D">
        <w:rPr>
          <w:rFonts w:ascii="Times New Roman" w:eastAsia="Calibri" w:hAnsi="Times New Roman" w:cs="Times New Roman"/>
          <w:sz w:val="24"/>
          <w:szCs w:val="24"/>
        </w:rPr>
        <w:t>Battacharyya</w:t>
      </w:r>
      <w:proofErr w:type="spellEnd"/>
      <w:r w:rsidR="0020304D">
        <w:rPr>
          <w:rFonts w:ascii="Times New Roman" w:eastAsia="Calibri" w:hAnsi="Times New Roman" w:cs="Times New Roman"/>
          <w:sz w:val="24"/>
          <w:szCs w:val="24"/>
        </w:rPr>
        <w:t xml:space="preserve">, </w:t>
      </w:r>
      <w:r w:rsidR="0020304D">
        <w:rPr>
          <w:rFonts w:ascii="Times New Roman" w:eastAsia="Calibri" w:hAnsi="Times New Roman" w:cs="Times New Roman"/>
          <w:i/>
          <w:iCs/>
          <w:sz w:val="24"/>
          <w:szCs w:val="24"/>
        </w:rPr>
        <w:t>et al</w:t>
      </w:r>
      <w:r w:rsidR="0020304D">
        <w:rPr>
          <w:rFonts w:ascii="Times New Roman" w:eastAsia="Calibri" w:hAnsi="Times New Roman" w:cs="Times New Roman"/>
          <w:sz w:val="24"/>
          <w:szCs w:val="24"/>
        </w:rPr>
        <w:t>. 2015; Sharma et al., 2023)</w:t>
      </w:r>
    </w:p>
    <w:p w:rsidR="0020304D" w:rsidRDefault="0020304D" w:rsidP="0020304D">
      <w:pPr>
        <w:ind w:left="993" w:right="-330" w:hanging="993"/>
        <w:rPr>
          <w:rFonts w:ascii="Times New Roman" w:hAnsi="Times New Roman" w:cs="Times New Roman"/>
          <w:b/>
          <w:bCs/>
          <w:sz w:val="24"/>
          <w:szCs w:val="24"/>
        </w:rPr>
      </w:pPr>
      <w:proofErr w:type="gramStart"/>
      <w:r>
        <w:rPr>
          <w:rFonts w:ascii="Times New Roman" w:hAnsi="Times New Roman" w:cs="Times New Roman"/>
          <w:b/>
          <w:bCs/>
          <w:sz w:val="24"/>
          <w:szCs w:val="24"/>
        </w:rPr>
        <w:t>Table 4.</w:t>
      </w:r>
      <w:proofErr w:type="gramEnd"/>
      <w:r>
        <w:rPr>
          <w:rFonts w:ascii="Times New Roman" w:hAnsi="Times New Roman" w:cs="Times New Roman"/>
          <w:b/>
          <w:bCs/>
          <w:sz w:val="24"/>
          <w:szCs w:val="24"/>
        </w:rPr>
        <w:t xml:space="preserve"> Effect of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on chlorophyll content in leaf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20304D" w:rsidTr="0020304D">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Treatments</w:t>
            </w:r>
          </w:p>
        </w:tc>
        <w:tc>
          <w:tcPr>
            <w:tcW w:w="3941" w:type="dxa"/>
            <w:gridSpan w:val="3"/>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90 Days Foundation Pruning</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90 Days Fruit Pruning</w:t>
            </w:r>
          </w:p>
        </w:tc>
      </w:tr>
      <w:tr w:rsidR="0020304D" w:rsidTr="0020304D">
        <w:tc>
          <w:tcPr>
            <w:tcW w:w="9469" w:type="dxa"/>
            <w:vMerge/>
            <w:tcBorders>
              <w:top w:val="single" w:sz="4" w:space="0" w:color="auto"/>
              <w:left w:val="single" w:sz="4" w:space="0" w:color="auto"/>
              <w:bottom w:val="single" w:sz="4" w:space="0" w:color="auto"/>
              <w:right w:val="single" w:sz="4" w:space="0" w:color="auto"/>
            </w:tcBorders>
            <w:vAlign w:val="center"/>
            <w:hideMark/>
          </w:tcPr>
          <w:p w:rsidR="0020304D" w:rsidRDefault="0020304D">
            <w:pPr>
              <w:spacing w:before="0" w:beforeAutospacing="0" w:after="0" w:line="240" w:lineRule="auto"/>
              <w:rPr>
                <w:rFonts w:ascii="Times New Roman" w:eastAsia="Calibri" w:hAnsi="Times New Roman" w:cs="Times New Roman"/>
                <w:b/>
                <w:bCs/>
                <w:sz w:val="24"/>
                <w:szCs w:val="24"/>
              </w:rPr>
            </w:pP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Chlorophyll a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c>
          <w:tcPr>
            <w:tcW w:w="116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Chlorophyll b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Total Chlorophyll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Chlorophyll a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c>
          <w:tcPr>
            <w:tcW w:w="137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Chlorophyll b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Total Chlorophyll  (</w:t>
            </w:r>
            <w:proofErr w:type="spellStart"/>
            <w:r>
              <w:rPr>
                <w:rFonts w:ascii="Times New Roman" w:eastAsia="Calibri" w:hAnsi="Times New Roman" w:cs="Times New Roman"/>
                <w:b/>
                <w:bCs/>
                <w:sz w:val="24"/>
                <w:szCs w:val="24"/>
              </w:rPr>
              <w:t>ug</w:t>
            </w:r>
            <w:proofErr w:type="spellEnd"/>
            <w:r>
              <w:rPr>
                <w:rFonts w:ascii="Times New Roman" w:eastAsia="Calibri" w:hAnsi="Times New Roman" w:cs="Times New Roman"/>
                <w:b/>
                <w:bCs/>
                <w:sz w:val="24"/>
                <w:szCs w:val="24"/>
              </w:rPr>
              <w:t>/ml)</w:t>
            </w:r>
          </w:p>
        </w:tc>
      </w:tr>
      <w:tr w:rsidR="0020304D" w:rsidTr="0020304D">
        <w:tc>
          <w:tcPr>
            <w:tcW w:w="9469" w:type="dxa"/>
            <w:gridSpan w:val="7"/>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Pune location</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9.43</w:t>
            </w:r>
          </w:p>
        </w:tc>
        <w:tc>
          <w:tcPr>
            <w:tcW w:w="116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3.54</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12.97</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12.18</w:t>
            </w:r>
          </w:p>
        </w:tc>
        <w:tc>
          <w:tcPr>
            <w:tcW w:w="137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3.63</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15.82</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10.21</w:t>
            </w:r>
          </w:p>
        </w:tc>
        <w:tc>
          <w:tcPr>
            <w:tcW w:w="116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4.05</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14.27</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13.53</w:t>
            </w:r>
          </w:p>
        </w:tc>
        <w:tc>
          <w:tcPr>
            <w:tcW w:w="137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3.26</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16.79</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12.35</w:t>
            </w:r>
          </w:p>
        </w:tc>
        <w:tc>
          <w:tcPr>
            <w:tcW w:w="116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12.23</w:t>
            </w:r>
          </w:p>
        </w:tc>
        <w:tc>
          <w:tcPr>
            <w:tcW w:w="137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15.98</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11.79</w:t>
            </w:r>
          </w:p>
        </w:tc>
        <w:tc>
          <w:tcPr>
            <w:tcW w:w="116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3.77</w:t>
            </w:r>
          </w:p>
        </w:tc>
        <w:tc>
          <w:tcPr>
            <w:tcW w:w="1389"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15.56</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13.24</w:t>
            </w:r>
          </w:p>
        </w:tc>
        <w:tc>
          <w:tcPr>
            <w:tcW w:w="137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3.43</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16.67</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CD @ 5%</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0.74</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1.43</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0.62</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0.70</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1.17</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Sig</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NS</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NS</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NS</w:t>
            </w:r>
          </w:p>
        </w:tc>
      </w:tr>
      <w:tr w:rsidR="0020304D" w:rsidTr="0020304D">
        <w:tc>
          <w:tcPr>
            <w:tcW w:w="9469" w:type="dxa"/>
            <w:gridSpan w:val="7"/>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Walwa</w:t>
            </w:r>
            <w:proofErr w:type="spellEnd"/>
            <w:r>
              <w:rPr>
                <w:rFonts w:ascii="Times New Roman" w:eastAsia="Calibri" w:hAnsi="Times New Roman" w:cs="Times New Roman"/>
                <w:b/>
                <w:bCs/>
                <w:sz w:val="24"/>
                <w:szCs w:val="24"/>
              </w:rPr>
              <w:t xml:space="preserve"> location</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10.53</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3.98</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14.51</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12.64</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3.84</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16.48</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11.35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4.36</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15.71</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13.78</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3.61</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17.39</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13.18</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4.19</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17.37</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12.95</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3.95</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16.90</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bottom"/>
            <w:hideMark/>
          </w:tcPr>
          <w:p w:rsidR="0020304D" w:rsidRDefault="0020304D">
            <w:pPr>
              <w:spacing w:after="0"/>
              <w:rPr>
                <w:rFonts w:ascii="Times New Roman" w:eastAsia="Calibri"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12.95</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3.98</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16.93</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13.62</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3.81</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17.43</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CD @ 5%</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0.34</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0.10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0.44</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0.30</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0.10</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sz w:val="24"/>
                <w:szCs w:val="24"/>
              </w:rPr>
              <w:t>0.40</w:t>
            </w:r>
          </w:p>
        </w:tc>
      </w:tr>
      <w:tr w:rsidR="0020304D" w:rsidTr="0020304D">
        <w:tc>
          <w:tcPr>
            <w:tcW w:w="1701"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Sig</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102"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3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c>
          <w:tcPr>
            <w:tcW w:w="1353"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p>
        </w:tc>
      </w:tr>
    </w:tbl>
    <w:p w:rsidR="0020304D" w:rsidRDefault="0020304D" w:rsidP="0020304D">
      <w:pPr>
        <w:ind w:left="993" w:right="-330" w:hanging="993"/>
        <w:rPr>
          <w:rFonts w:ascii="Times New Roman" w:hAnsi="Times New Roman" w:cs="Times New Roman"/>
          <w:b/>
          <w:bCs/>
          <w:sz w:val="24"/>
          <w:szCs w:val="24"/>
        </w:rPr>
      </w:pPr>
      <w:r>
        <w:rPr>
          <w:rFonts w:ascii="Times New Roman" w:hAnsi="Times New Roman" w:cs="Times New Roman"/>
          <w:b/>
          <w:bCs/>
          <w:sz w:val="24"/>
          <w:szCs w:val="24"/>
        </w:rPr>
        <w:t xml:space="preserve"> </w:t>
      </w:r>
    </w:p>
    <w:p w:rsidR="0020304D" w:rsidRDefault="0020304D" w:rsidP="0020304D">
      <w:pPr>
        <w:spacing w:after="0" w:line="360" w:lineRule="auto"/>
        <w:ind w:right="-35"/>
        <w:jc w:val="both"/>
        <w:rPr>
          <w:rFonts w:ascii="Times New Roman" w:hAnsi="Times New Roman" w:cs="Times New Roman"/>
          <w:b/>
          <w:bCs/>
          <w:sz w:val="24"/>
          <w:szCs w:val="24"/>
        </w:rPr>
      </w:pPr>
      <w:r>
        <w:rPr>
          <w:rFonts w:ascii="Times New Roman" w:hAnsi="Times New Roman" w:cs="Times New Roman"/>
          <w:b/>
          <w:bCs/>
          <w:sz w:val="24"/>
          <w:szCs w:val="24"/>
        </w:rPr>
        <w:t>Biochemical contents in grape berries</w:t>
      </w:r>
    </w:p>
    <w:p w:rsidR="0020304D" w:rsidRDefault="0020304D" w:rsidP="0020304D">
      <w:pPr>
        <w:spacing w:after="0" w:line="360" w:lineRule="auto"/>
        <w:ind w:right="-35"/>
        <w:jc w:val="both"/>
        <w:rPr>
          <w:rFonts w:ascii="Times New Roman" w:eastAsia="Calibri" w:hAnsi="Times New Roman" w:cs="Times New Roman"/>
          <w:sz w:val="24"/>
          <w:szCs w:val="24"/>
        </w:rPr>
      </w:pPr>
      <w:r>
        <w:rPr>
          <w:rFonts w:ascii="Times New Roman" w:hAnsi="Times New Roman" w:cs="Times New Roman"/>
          <w:sz w:val="24"/>
          <w:szCs w:val="24"/>
        </w:rPr>
        <w:t xml:space="preserve">        The data recorded on various biochemical contents is presented in Table 5. Phenol was relatively higher in T3 (0.56 mg/g) while it was lowest in T1 (0.37 mg/g) treatment. </w:t>
      </w:r>
      <w:r>
        <w:rPr>
          <w:rFonts w:ascii="Times New Roman" w:hAnsi="Times New Roman" w:cs="Times New Roman"/>
          <w:bCs/>
          <w:sz w:val="24"/>
          <w:szCs w:val="24"/>
        </w:rPr>
        <w:t>The treatment T3 recorded highest protein and reducing sugar (22.95 mg/g and 249.87 mg/g respectively)</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whereas T1 showed lowest protein (19.07 mg/g) while T2 recorded lowest reducing sugar (176.23 mg/g). </w:t>
      </w:r>
      <w:r>
        <w:rPr>
          <w:rFonts w:ascii="Times New Roman" w:hAnsi="Times New Roman" w:cs="Times New Roman"/>
          <w:sz w:val="24"/>
          <w:szCs w:val="24"/>
        </w:rPr>
        <w:t xml:space="preserve">The maximum calcium content in grape berries was recorded in treatment T3 (32.15 ppm) </w:t>
      </w:r>
      <w:r>
        <w:rPr>
          <w:rFonts w:ascii="Times New Roman" w:hAnsi="Times New Roman" w:cs="Times New Roman"/>
          <w:bCs/>
          <w:sz w:val="24"/>
          <w:szCs w:val="24"/>
        </w:rPr>
        <w:t xml:space="preserve">followed by T2 (31.85 ppm) </w:t>
      </w:r>
      <w:r>
        <w:rPr>
          <w:rFonts w:ascii="Times New Roman" w:hAnsi="Times New Roman" w:cs="Times New Roman"/>
          <w:sz w:val="24"/>
          <w:szCs w:val="24"/>
        </w:rPr>
        <w:lastRenderedPageBreak/>
        <w:t xml:space="preserve">while minimum calcium content was observed in treatment T1 (22.77 ppm). </w:t>
      </w:r>
      <w:bookmarkStart w:id="1" w:name="_Hlk170299252"/>
      <w:bookmarkEnd w:id="1"/>
      <w:r>
        <w:rPr>
          <w:rFonts w:ascii="Times New Roman" w:eastAsia="Calibri" w:hAnsi="Times New Roman" w:cs="Times New Roman"/>
          <w:sz w:val="24"/>
          <w:szCs w:val="24"/>
        </w:rPr>
        <w:t xml:space="preserve">The maximum phosphorous content in leaf petiole at full bloom and </w:t>
      </w:r>
      <w:proofErr w:type="spellStart"/>
      <w:r>
        <w:rPr>
          <w:rFonts w:ascii="Times New Roman" w:eastAsia="Calibri" w:hAnsi="Times New Roman" w:cs="Times New Roman"/>
          <w:sz w:val="24"/>
          <w:szCs w:val="24"/>
        </w:rPr>
        <w:t>veraison</w:t>
      </w:r>
      <w:proofErr w:type="spellEnd"/>
      <w:r>
        <w:rPr>
          <w:rFonts w:ascii="Times New Roman" w:eastAsia="Calibri" w:hAnsi="Times New Roman" w:cs="Times New Roman"/>
          <w:sz w:val="24"/>
          <w:szCs w:val="24"/>
        </w:rPr>
        <w:t xml:space="preserve"> was recorded in T3 (0.552 % and 0.241% respectively) followed by T4 (0.489% and 0.237% respectively) whereas minimum phosphorous content at full bloom and </w:t>
      </w:r>
      <w:proofErr w:type="spellStart"/>
      <w:r>
        <w:rPr>
          <w:rFonts w:ascii="Times New Roman" w:eastAsia="Calibri" w:hAnsi="Times New Roman" w:cs="Times New Roman"/>
          <w:sz w:val="24"/>
          <w:szCs w:val="24"/>
        </w:rPr>
        <w:t>veraison</w:t>
      </w:r>
      <w:proofErr w:type="spellEnd"/>
      <w:r>
        <w:rPr>
          <w:rFonts w:ascii="Times New Roman" w:eastAsia="Calibri" w:hAnsi="Times New Roman" w:cs="Times New Roman"/>
          <w:sz w:val="24"/>
          <w:szCs w:val="24"/>
        </w:rPr>
        <w:t xml:space="preserve"> was recorded in T1 (0.416 and 0.220 %) at  Pune location. Phosphorus content in leaf petiole was positively correlated with fruitful canes percent (0.920). Though the overall trend was similar, the recorded values at </w:t>
      </w:r>
      <w:proofErr w:type="spellStart"/>
      <w:r>
        <w:rPr>
          <w:rFonts w:ascii="Times New Roman" w:eastAsia="Calibri" w:hAnsi="Times New Roman" w:cs="Times New Roman"/>
          <w:sz w:val="24"/>
          <w:szCs w:val="24"/>
        </w:rPr>
        <w:t>Walwa</w:t>
      </w:r>
      <w:proofErr w:type="spellEnd"/>
      <w:r>
        <w:rPr>
          <w:rFonts w:ascii="Times New Roman" w:eastAsia="Calibri" w:hAnsi="Times New Roman" w:cs="Times New Roman"/>
          <w:sz w:val="24"/>
          <w:szCs w:val="24"/>
        </w:rPr>
        <w:t xml:space="preserve"> in </w:t>
      </w:r>
      <w:proofErr w:type="spellStart"/>
      <w:r>
        <w:rPr>
          <w:rFonts w:ascii="Times New Roman" w:eastAsia="Calibri" w:hAnsi="Times New Roman" w:cs="Times New Roman"/>
          <w:sz w:val="24"/>
          <w:szCs w:val="24"/>
        </w:rPr>
        <w:t>Sangli</w:t>
      </w:r>
      <w:proofErr w:type="spellEnd"/>
      <w:r>
        <w:rPr>
          <w:rFonts w:ascii="Times New Roman" w:eastAsia="Calibri" w:hAnsi="Times New Roman" w:cs="Times New Roman"/>
          <w:sz w:val="24"/>
          <w:szCs w:val="24"/>
        </w:rPr>
        <w:t xml:space="preserve"> district, Maharashtra, were distinct. Bio stimulants, particularly seaweed extracts, have shown remarkable potential in enhancing the accumulation of total phenolic compounds in grapevines, which is vital for improving both fruit quality and antioxidant properties (</w:t>
      </w:r>
      <w:proofErr w:type="spellStart"/>
      <w:r>
        <w:rPr>
          <w:rFonts w:ascii="Times New Roman" w:eastAsia="Calibri" w:hAnsi="Times New Roman" w:cs="Times New Roman"/>
          <w:sz w:val="24"/>
          <w:szCs w:val="24"/>
        </w:rPr>
        <w:t>Irani</w:t>
      </w:r>
      <w:proofErr w:type="spellEnd"/>
      <w:r>
        <w:rPr>
          <w:rFonts w:ascii="Times New Roman" w:eastAsia="Calibri" w:hAnsi="Times New Roman" w:cs="Times New Roman"/>
          <w:sz w:val="24"/>
          <w:szCs w:val="24"/>
        </w:rPr>
        <w:t xml:space="preserve"> et al., 2021). Their use stimulates key enzymes involved in phenolic metabolism, leading to a notable increase in the phenolic content of grape berries (</w:t>
      </w:r>
      <w:proofErr w:type="spellStart"/>
      <w:r>
        <w:rPr>
          <w:rFonts w:ascii="Times New Roman" w:eastAsia="Calibri" w:hAnsi="Times New Roman" w:cs="Times New Roman"/>
          <w:sz w:val="24"/>
          <w:szCs w:val="24"/>
        </w:rPr>
        <w:t>Nardi</w:t>
      </w:r>
      <w:proofErr w:type="spellEnd"/>
      <w:r>
        <w:rPr>
          <w:rFonts w:ascii="Times New Roman" w:eastAsia="Calibri" w:hAnsi="Times New Roman" w:cs="Times New Roman"/>
          <w:sz w:val="24"/>
          <w:szCs w:val="24"/>
        </w:rPr>
        <w:t xml:space="preserve"> et al., 2016). Additionally, </w:t>
      </w:r>
      <w:proofErr w:type="spellStart"/>
      <w:r>
        <w:rPr>
          <w:rFonts w:ascii="Times New Roman" w:eastAsia="Calibri" w:hAnsi="Times New Roman" w:cs="Times New Roman"/>
          <w:sz w:val="24"/>
          <w:szCs w:val="24"/>
        </w:rPr>
        <w:t>biostimulants</w:t>
      </w:r>
      <w:proofErr w:type="spellEnd"/>
      <w:r>
        <w:rPr>
          <w:rFonts w:ascii="Times New Roman" w:eastAsia="Calibri" w:hAnsi="Times New Roman" w:cs="Times New Roman"/>
          <w:sz w:val="24"/>
          <w:szCs w:val="24"/>
        </w:rPr>
        <w:t xml:space="preserve"> are crucial for optimizing nitrogen metabolism, a fundamental process for protein synthesis in grapevines. Enhanced nitrogen availability, especially during the bloom phase, has been associated with increased protein levels in plant tissues (</w:t>
      </w:r>
      <w:proofErr w:type="spellStart"/>
      <w:r>
        <w:rPr>
          <w:rFonts w:ascii="Times New Roman" w:eastAsia="Calibri" w:hAnsi="Times New Roman" w:cs="Times New Roman"/>
          <w:sz w:val="24"/>
          <w:szCs w:val="24"/>
        </w:rPr>
        <w:t>Shahrajabian</w:t>
      </w:r>
      <w:proofErr w:type="spellEnd"/>
      <w:r>
        <w:rPr>
          <w:rFonts w:ascii="Times New Roman" w:eastAsia="Calibri" w:hAnsi="Times New Roman" w:cs="Times New Roman"/>
          <w:sz w:val="24"/>
          <w:szCs w:val="24"/>
        </w:rPr>
        <w:t xml:space="preserve"> et al., 2021). Among the various types of </w:t>
      </w:r>
      <w:proofErr w:type="spellStart"/>
      <w:r>
        <w:rPr>
          <w:rFonts w:ascii="Times New Roman" w:eastAsia="Calibri" w:hAnsi="Times New Roman" w:cs="Times New Roman"/>
          <w:sz w:val="24"/>
          <w:szCs w:val="24"/>
        </w:rPr>
        <w:t>biostimulants</w:t>
      </w:r>
      <w:proofErr w:type="spellEnd"/>
      <w:r>
        <w:rPr>
          <w:rFonts w:ascii="Times New Roman" w:eastAsia="Calibri" w:hAnsi="Times New Roman" w:cs="Times New Roman"/>
          <w:sz w:val="24"/>
          <w:szCs w:val="24"/>
        </w:rPr>
        <w:t xml:space="preserve">, protein </w:t>
      </w:r>
      <w:proofErr w:type="spellStart"/>
      <w:r>
        <w:rPr>
          <w:rFonts w:ascii="Times New Roman" w:eastAsia="Calibri" w:hAnsi="Times New Roman" w:cs="Times New Roman"/>
          <w:sz w:val="24"/>
          <w:szCs w:val="24"/>
        </w:rPr>
        <w:t>hydrolysates</w:t>
      </w:r>
      <w:proofErr w:type="spellEnd"/>
      <w:r>
        <w:rPr>
          <w:rFonts w:ascii="Times New Roman" w:eastAsia="Calibri" w:hAnsi="Times New Roman" w:cs="Times New Roman"/>
          <w:sz w:val="24"/>
          <w:szCs w:val="24"/>
        </w:rPr>
        <w:t xml:space="preserve"> stand out for their effectiveness in providing amino acids directly, thereby supporting protein synthesis in grapevines (</w:t>
      </w:r>
      <w:proofErr w:type="spellStart"/>
      <w:r>
        <w:rPr>
          <w:rFonts w:ascii="Times New Roman" w:eastAsia="Calibri" w:hAnsi="Times New Roman" w:cs="Times New Roman"/>
          <w:sz w:val="24"/>
          <w:szCs w:val="24"/>
        </w:rPr>
        <w:t>Nardi</w:t>
      </w:r>
      <w:proofErr w:type="spellEnd"/>
      <w:r>
        <w:rPr>
          <w:rFonts w:ascii="Times New Roman" w:eastAsia="Calibri" w:hAnsi="Times New Roman" w:cs="Times New Roman"/>
          <w:sz w:val="24"/>
          <w:szCs w:val="24"/>
        </w:rPr>
        <w:t xml:space="preserve"> et al., 2016). Bio stimulants have also been found to significantly boost sugar accumulation in grapevines, particularly under stress conditions. Seaweed extracts have been shown to increase total soluble solids (TSS), including reducing sugars, in grapevines under drought stress (</w:t>
      </w:r>
      <w:proofErr w:type="spellStart"/>
      <w:r>
        <w:rPr>
          <w:rFonts w:ascii="Times New Roman" w:eastAsia="Calibri" w:hAnsi="Times New Roman" w:cs="Times New Roman"/>
          <w:sz w:val="24"/>
          <w:szCs w:val="24"/>
        </w:rPr>
        <w:t>Irani</w:t>
      </w:r>
      <w:proofErr w:type="spellEnd"/>
      <w:r>
        <w:rPr>
          <w:rFonts w:ascii="Times New Roman" w:eastAsia="Calibri" w:hAnsi="Times New Roman" w:cs="Times New Roman"/>
          <w:sz w:val="24"/>
          <w:szCs w:val="24"/>
        </w:rPr>
        <w:t xml:space="preserve"> et al., 2021). Furthermore, the relationship between nitrogen availability and light during </w:t>
      </w:r>
      <w:proofErr w:type="spellStart"/>
      <w:r>
        <w:rPr>
          <w:rFonts w:ascii="Times New Roman" w:eastAsia="Calibri" w:hAnsi="Times New Roman" w:cs="Times New Roman"/>
          <w:sz w:val="24"/>
          <w:szCs w:val="24"/>
        </w:rPr>
        <w:t>veraison</w:t>
      </w:r>
      <w:proofErr w:type="spellEnd"/>
      <w:r>
        <w:rPr>
          <w:rFonts w:ascii="Times New Roman" w:eastAsia="Calibri" w:hAnsi="Times New Roman" w:cs="Times New Roman"/>
          <w:sz w:val="24"/>
          <w:szCs w:val="24"/>
        </w:rPr>
        <w:t xml:space="preserve"> plays a critical role in sugar accumulation. </w:t>
      </w:r>
      <w:proofErr w:type="spellStart"/>
      <w:r>
        <w:rPr>
          <w:rFonts w:ascii="Times New Roman" w:eastAsia="Calibri" w:hAnsi="Times New Roman" w:cs="Times New Roman"/>
          <w:sz w:val="24"/>
          <w:szCs w:val="24"/>
        </w:rPr>
        <w:t>Biostimulants</w:t>
      </w:r>
      <w:proofErr w:type="spellEnd"/>
      <w:r>
        <w:rPr>
          <w:rFonts w:ascii="Times New Roman" w:eastAsia="Calibri" w:hAnsi="Times New Roman" w:cs="Times New Roman"/>
          <w:sz w:val="24"/>
          <w:szCs w:val="24"/>
        </w:rPr>
        <w:t xml:space="preserve"> help regulate these factors, leading to improved sugar levels during this key developmental stage (Sharma et al., 2023). In terms of mineral uptake, </w:t>
      </w:r>
      <w:proofErr w:type="spellStart"/>
      <w:r>
        <w:rPr>
          <w:rFonts w:ascii="Times New Roman" w:eastAsia="Calibri" w:hAnsi="Times New Roman" w:cs="Times New Roman"/>
          <w:sz w:val="24"/>
          <w:szCs w:val="24"/>
        </w:rPr>
        <w:t>biostimulants</w:t>
      </w:r>
      <w:proofErr w:type="spellEnd"/>
      <w:r>
        <w:rPr>
          <w:rFonts w:ascii="Times New Roman" w:eastAsia="Calibri" w:hAnsi="Times New Roman" w:cs="Times New Roman"/>
          <w:sz w:val="24"/>
          <w:szCs w:val="24"/>
        </w:rPr>
        <w:t xml:space="preserve"> contribute to better grape quality by increasing berry weight and reducing acidity (</w:t>
      </w:r>
      <w:proofErr w:type="spellStart"/>
      <w:r>
        <w:rPr>
          <w:rFonts w:ascii="Times New Roman" w:eastAsia="Calibri" w:hAnsi="Times New Roman" w:cs="Times New Roman"/>
          <w:sz w:val="24"/>
          <w:szCs w:val="24"/>
        </w:rPr>
        <w:t>Irani</w:t>
      </w:r>
      <w:proofErr w:type="spellEnd"/>
      <w:r>
        <w:rPr>
          <w:rFonts w:ascii="Times New Roman" w:eastAsia="Calibri" w:hAnsi="Times New Roman" w:cs="Times New Roman"/>
          <w:sz w:val="24"/>
          <w:szCs w:val="24"/>
        </w:rPr>
        <w:t xml:space="preserve"> et al., 2021). Those containing seaweed extracts and </w:t>
      </w:r>
      <w:proofErr w:type="spellStart"/>
      <w:r>
        <w:rPr>
          <w:rFonts w:ascii="Times New Roman" w:eastAsia="Calibri" w:hAnsi="Times New Roman" w:cs="Times New Roman"/>
          <w:sz w:val="24"/>
          <w:szCs w:val="24"/>
        </w:rPr>
        <w:t>humic</w:t>
      </w:r>
      <w:proofErr w:type="spellEnd"/>
      <w:r>
        <w:rPr>
          <w:rFonts w:ascii="Times New Roman" w:eastAsia="Calibri" w:hAnsi="Times New Roman" w:cs="Times New Roman"/>
          <w:sz w:val="24"/>
          <w:szCs w:val="24"/>
        </w:rPr>
        <w:t xml:space="preserve"> substances are particularly effective, as they promote the development of root hairs, enhancing the absorption of essential nutrients like calcium and phosphorus (</w:t>
      </w:r>
      <w:proofErr w:type="spellStart"/>
      <w:r>
        <w:rPr>
          <w:rFonts w:ascii="Times New Roman" w:eastAsia="Calibri" w:hAnsi="Times New Roman" w:cs="Times New Roman"/>
          <w:sz w:val="24"/>
          <w:szCs w:val="24"/>
        </w:rPr>
        <w:t>Nardi</w:t>
      </w:r>
      <w:proofErr w:type="spellEnd"/>
      <w:r>
        <w:rPr>
          <w:rFonts w:ascii="Times New Roman" w:eastAsia="Calibri" w:hAnsi="Times New Roman" w:cs="Times New Roman"/>
          <w:sz w:val="24"/>
          <w:szCs w:val="24"/>
        </w:rPr>
        <w:t xml:space="preserve"> et al., 2016; </w:t>
      </w:r>
      <w:proofErr w:type="spellStart"/>
      <w:r>
        <w:rPr>
          <w:rFonts w:ascii="Times New Roman" w:eastAsia="Calibri" w:hAnsi="Times New Roman" w:cs="Times New Roman"/>
          <w:sz w:val="24"/>
          <w:szCs w:val="24"/>
        </w:rPr>
        <w:t>Irani</w:t>
      </w:r>
      <w:proofErr w:type="spellEnd"/>
      <w:r>
        <w:rPr>
          <w:rFonts w:ascii="Times New Roman" w:eastAsia="Calibri" w:hAnsi="Times New Roman" w:cs="Times New Roman"/>
          <w:sz w:val="24"/>
          <w:szCs w:val="24"/>
        </w:rPr>
        <w:t xml:space="preserve"> et al., 2021).</w:t>
      </w:r>
    </w:p>
    <w:p w:rsidR="0020304D" w:rsidRDefault="0020304D" w:rsidP="0020304D">
      <w:pPr>
        <w:spacing w:after="0"/>
        <w:ind w:left="1134" w:right="-35" w:hanging="1134"/>
        <w:jc w:val="both"/>
        <w:rPr>
          <w:rFonts w:ascii="Times New Roman" w:hAnsi="Times New Roman" w:cs="Times New Roman"/>
          <w:b/>
          <w:sz w:val="24"/>
          <w:szCs w:val="24"/>
        </w:rPr>
      </w:pPr>
      <w:r>
        <w:rPr>
          <w:rFonts w:ascii="Times New Roman" w:hAnsi="Times New Roman" w:cs="Times New Roman"/>
          <w:b/>
          <w:sz w:val="24"/>
          <w:szCs w:val="24"/>
        </w:rPr>
        <w:t xml:space="preserve">Table 5: Effect of </w:t>
      </w:r>
      <w:proofErr w:type="spellStart"/>
      <w:r>
        <w:rPr>
          <w:rFonts w:ascii="Times New Roman" w:hAnsi="Times New Roman" w:cs="Times New Roman"/>
          <w:b/>
          <w:sz w:val="24"/>
          <w:szCs w:val="24"/>
        </w:rPr>
        <w:t>Budmaker</w:t>
      </w:r>
      <w:proofErr w:type="spellEnd"/>
      <w:r>
        <w:rPr>
          <w:rFonts w:ascii="Times New Roman" w:hAnsi="Times New Roman" w:cs="Times New Roman"/>
          <w:b/>
          <w:sz w:val="24"/>
          <w:szCs w:val="24"/>
        </w:rPr>
        <w:t xml:space="preserve"> on biochemical parameters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w:t>
      </w:r>
      <w:r>
        <w:rPr>
          <w:rFonts w:ascii="Times New Roman" w:hAnsi="Times New Roman" w:cs="Times New Roman"/>
          <w:b/>
          <w:sz w:val="24"/>
          <w:szCs w:val="24"/>
        </w:rPr>
        <w:t>grapes</w:t>
      </w:r>
    </w:p>
    <w:p w:rsidR="0020304D" w:rsidRDefault="0020304D" w:rsidP="0020304D">
      <w:pPr>
        <w:spacing w:after="0"/>
        <w:ind w:left="1134" w:right="-35" w:hanging="1134"/>
        <w:jc w:val="both"/>
        <w:rPr>
          <w:rFonts w:ascii="Times New Roman" w:hAnsi="Times New Roman" w:cs="Times New Roman"/>
          <w:b/>
          <w:sz w:val="24"/>
          <w:szCs w:val="24"/>
        </w:rPr>
      </w:pPr>
      <w:r>
        <w:rPr>
          <w:rFonts w:ascii="Times New Roman" w:hAnsi="Times New Roman" w:cs="Times New Roman"/>
          <w:b/>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941"/>
        <w:gridCol w:w="941"/>
        <w:gridCol w:w="1207"/>
        <w:gridCol w:w="1040"/>
        <w:gridCol w:w="1105"/>
        <w:gridCol w:w="1419"/>
      </w:tblGrid>
      <w:tr w:rsidR="0020304D" w:rsidTr="0020304D">
        <w:trPr>
          <w:trHeight w:val="1004"/>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Treatments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Phenol mg/g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jc w:val="center"/>
              <w:rPr>
                <w:rFonts w:ascii="Times New Roman" w:eastAsia="Calibri" w:hAnsi="Times New Roman" w:cs="Times New Roman"/>
                <w:b/>
                <w:sz w:val="24"/>
                <w:szCs w:val="24"/>
              </w:rPr>
            </w:pPr>
            <w:r>
              <w:rPr>
                <w:rFonts w:ascii="Times New Roman" w:hAnsi="Times New Roman" w:cs="Times New Roman"/>
                <w:b/>
                <w:sz w:val="24"/>
                <w:szCs w:val="24"/>
              </w:rPr>
              <w:t>Protein mg/g</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Reducing sugar mg/g</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Calcium (ppm)</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Phosphorus (%) full bloom</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Phosphorus (%)</w:t>
            </w:r>
          </w:p>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at </w:t>
            </w:r>
            <w:proofErr w:type="spellStart"/>
            <w:r>
              <w:rPr>
                <w:rFonts w:ascii="Times New Roman" w:hAnsi="Times New Roman" w:cs="Times New Roman"/>
                <w:b/>
                <w:sz w:val="24"/>
                <w:szCs w:val="24"/>
              </w:rPr>
              <w:t>veraison</w:t>
            </w:r>
            <w:proofErr w:type="spellEnd"/>
            <w:r>
              <w:rPr>
                <w:rFonts w:ascii="Times New Roman" w:hAnsi="Times New Roman" w:cs="Times New Roman"/>
                <w:b/>
                <w:sz w:val="24"/>
                <w:szCs w:val="24"/>
              </w:rPr>
              <w:t xml:space="preserve"> </w:t>
            </w:r>
          </w:p>
        </w:tc>
      </w:tr>
      <w:tr w:rsidR="0020304D" w:rsidTr="0020304D">
        <w:trPr>
          <w:trHeight w:val="54"/>
        </w:trPr>
        <w:tc>
          <w:tcPr>
            <w:tcW w:w="9016" w:type="dxa"/>
            <w:gridSpan w:val="7"/>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sz w:val="24"/>
                <w:szCs w:val="24"/>
              </w:rPr>
            </w:pPr>
            <w:r>
              <w:rPr>
                <w:rFonts w:ascii="Times New Roman" w:hAnsi="Times New Roman" w:cs="Times New Roman"/>
                <w:b/>
                <w:sz w:val="24"/>
                <w:szCs w:val="24"/>
              </w:rPr>
              <w:t>Pune location</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19.07</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222.88</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22.77</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0.416</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0.220</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21.80</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176.23</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31.85</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0.504</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0.223</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0.56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22.95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249.87</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32.15</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0.552</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0.241</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21.29</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242.17</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29.92</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0.489</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sz w:val="24"/>
                <w:szCs w:val="24"/>
              </w:rPr>
            </w:pPr>
            <w:r>
              <w:rPr>
                <w:rFonts w:ascii="Times New Roman" w:hAnsi="Times New Roman" w:cs="Times New Roman"/>
                <w:sz w:val="24"/>
                <w:szCs w:val="24"/>
              </w:rPr>
              <w:t>0.237</w:t>
            </w:r>
          </w:p>
        </w:tc>
      </w:tr>
      <w:tr w:rsidR="0020304D" w:rsidTr="0020304D">
        <w:trPr>
          <w:trHeight w:val="262"/>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b/>
                <w:sz w:val="24"/>
                <w:szCs w:val="24"/>
              </w:rPr>
            </w:pPr>
            <w:r>
              <w:rPr>
                <w:rFonts w:ascii="Times New Roman" w:hAnsi="Times New Roman" w:cs="Times New Roman"/>
                <w:b/>
                <w:sz w:val="24"/>
                <w:szCs w:val="24"/>
              </w:rPr>
              <w:t>CD at 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2.45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10.97</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1.82</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0.03</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0.015</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b/>
                <w:sz w:val="24"/>
                <w:szCs w:val="24"/>
              </w:rPr>
            </w:pPr>
            <w:r>
              <w:rPr>
                <w:rFonts w:ascii="Times New Roman" w:hAnsi="Times New Roman" w:cs="Times New Roman"/>
                <w:b/>
                <w:sz w:val="24"/>
                <w:szCs w:val="24"/>
              </w:rPr>
              <w:t>Sig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20304D" w:rsidTr="0020304D">
        <w:trPr>
          <w:trHeight w:val="250"/>
        </w:trPr>
        <w:tc>
          <w:tcPr>
            <w:tcW w:w="9016" w:type="dxa"/>
            <w:gridSpan w:val="7"/>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proofErr w:type="spellStart"/>
            <w:r>
              <w:rPr>
                <w:rFonts w:ascii="Times New Roman" w:hAnsi="Times New Roman" w:cs="Times New Roman"/>
                <w:b/>
                <w:sz w:val="24"/>
                <w:szCs w:val="24"/>
              </w:rPr>
              <w:t>Walwa</w:t>
            </w:r>
            <w:proofErr w:type="spellEnd"/>
            <w:r>
              <w:rPr>
                <w:rFonts w:ascii="Times New Roman" w:hAnsi="Times New Roman" w:cs="Times New Roman"/>
                <w:b/>
                <w:sz w:val="24"/>
                <w:szCs w:val="24"/>
              </w:rPr>
              <w:t xml:space="preserve"> location</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Control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0.39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18.25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230.20</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23.81</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0.423</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0.225</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400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23.65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180.60</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34.12</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0.515</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0.229</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500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24.15</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252.36</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32.45</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0.564</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0.243</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20304D" w:rsidRDefault="0020304D">
            <w:pPr>
              <w:spacing w:after="0"/>
              <w:rPr>
                <w:rFonts w:ascii="Times New Roman" w:hAnsi="Times New Roman" w:cs="Times New Roman"/>
                <w:b/>
                <w:sz w:val="24"/>
                <w:szCs w:val="24"/>
              </w:rPr>
            </w:pPr>
            <w:r>
              <w:rPr>
                <w:rFonts w:ascii="Times New Roman" w:hAnsi="Times New Roman" w:cs="Times New Roman"/>
                <w:b/>
                <w:bCs/>
                <w:sz w:val="24"/>
                <w:szCs w:val="24"/>
              </w:rPr>
              <w:t>T</w:t>
            </w:r>
            <w:r>
              <w:rPr>
                <w:rFonts w:ascii="Times New Roman" w:hAnsi="Times New Roman" w:cs="Times New Roman"/>
                <w:b/>
                <w:bCs/>
                <w:sz w:val="24"/>
                <w:szCs w:val="24"/>
                <w:vertAlign w:val="subscript"/>
              </w:rPr>
              <w:t>4</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Budmaker</w:t>
            </w:r>
            <w:proofErr w:type="spellEnd"/>
            <w:r>
              <w:rPr>
                <w:rFonts w:ascii="Times New Roman" w:hAnsi="Times New Roman" w:cs="Times New Roman"/>
                <w:b/>
                <w:bCs/>
                <w:sz w:val="24"/>
                <w:szCs w:val="24"/>
              </w:rPr>
              <w:t xml:space="preserve"> @ 750 ml/L</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0.47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23.24</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245.80</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34.59</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0.510</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sz w:val="24"/>
                <w:szCs w:val="24"/>
              </w:rPr>
              <w:t>0.246</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b/>
                <w:sz w:val="24"/>
                <w:szCs w:val="24"/>
              </w:rPr>
            </w:pPr>
            <w:r>
              <w:rPr>
                <w:rFonts w:ascii="Times New Roman" w:hAnsi="Times New Roman" w:cs="Times New Roman"/>
                <w:b/>
                <w:sz w:val="24"/>
                <w:szCs w:val="24"/>
              </w:rPr>
              <w:t>CD at 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0.64</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6.46</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0.86</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0.015</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0.007</w:t>
            </w:r>
          </w:p>
        </w:tc>
      </w:tr>
      <w:tr w:rsidR="0020304D" w:rsidTr="0020304D">
        <w:trPr>
          <w:trHeight w:val="250"/>
        </w:trPr>
        <w:tc>
          <w:tcPr>
            <w:tcW w:w="1985"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rPr>
                <w:rFonts w:ascii="Times New Roman" w:hAnsi="Times New Roman" w:cs="Times New Roman"/>
                <w:b/>
                <w:sz w:val="24"/>
                <w:szCs w:val="24"/>
              </w:rPr>
            </w:pPr>
            <w:r>
              <w:rPr>
                <w:rFonts w:ascii="Times New Roman" w:hAnsi="Times New Roman" w:cs="Times New Roman"/>
                <w:b/>
                <w:sz w:val="24"/>
                <w:szCs w:val="24"/>
              </w:rPr>
              <w:t>Sig</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98" w:type="dxa"/>
            <w:tcBorders>
              <w:top w:val="single" w:sz="4" w:space="0" w:color="auto"/>
              <w:left w:val="single" w:sz="4" w:space="0" w:color="auto"/>
              <w:bottom w:val="single" w:sz="4" w:space="0" w:color="auto"/>
              <w:right w:val="single" w:sz="4" w:space="0" w:color="auto"/>
            </w:tcBorders>
            <w:vAlign w:val="center"/>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68"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04" w:type="dxa"/>
            <w:tcBorders>
              <w:top w:val="single" w:sz="4" w:space="0" w:color="auto"/>
              <w:left w:val="single" w:sz="4" w:space="0" w:color="auto"/>
              <w:bottom w:val="single" w:sz="4" w:space="0" w:color="auto"/>
              <w:right w:val="single" w:sz="4" w:space="0" w:color="auto"/>
            </w:tcBorders>
            <w:hideMark/>
          </w:tcPr>
          <w:p w:rsidR="0020304D" w:rsidRDefault="0020304D">
            <w:pPr>
              <w:spacing w:after="0"/>
              <w:jc w:val="center"/>
              <w:rPr>
                <w:rFonts w:ascii="Times New Roman" w:hAnsi="Times New Roman" w:cs="Times New Roman"/>
                <w:b/>
                <w:bCs/>
                <w:sz w:val="24"/>
                <w:szCs w:val="24"/>
              </w:rPr>
            </w:pPr>
            <w:r>
              <w:rPr>
                <w:rFonts w:ascii="Times New Roman" w:hAnsi="Times New Roman" w:cs="Times New Roman"/>
                <w:b/>
                <w:bCs/>
                <w:sz w:val="24"/>
                <w:szCs w:val="24"/>
              </w:rPr>
              <w:t>**</w:t>
            </w:r>
          </w:p>
        </w:tc>
      </w:tr>
    </w:tbl>
    <w:p w:rsidR="0020304D" w:rsidRDefault="0020304D" w:rsidP="0020304D">
      <w:pPr>
        <w:spacing w:after="0"/>
        <w:ind w:left="1134" w:right="-35" w:hanging="1134"/>
        <w:jc w:val="both"/>
        <w:rPr>
          <w:rFonts w:ascii="Times New Roman" w:hAnsi="Times New Roman" w:cs="Times New Roman"/>
          <w:b/>
          <w:sz w:val="24"/>
          <w:szCs w:val="24"/>
        </w:rPr>
      </w:pPr>
      <w:r>
        <w:rPr>
          <w:rFonts w:ascii="Times New Roman" w:hAnsi="Times New Roman" w:cs="Times New Roman"/>
          <w:b/>
          <w:sz w:val="24"/>
          <w:szCs w:val="24"/>
        </w:rPr>
        <w:t xml:space="preserve"> </w:t>
      </w:r>
    </w:p>
    <w:p w:rsidR="0020304D" w:rsidRDefault="0020304D" w:rsidP="0020304D">
      <w:pPr>
        <w:spacing w:after="0" w:line="360" w:lineRule="auto"/>
        <w:ind w:right="-35"/>
        <w:rPr>
          <w:rFonts w:ascii="Times New Roman" w:hAnsi="Times New Roman" w:cs="Times New Roman"/>
          <w:b/>
          <w:bCs/>
          <w:sz w:val="24"/>
          <w:szCs w:val="24"/>
        </w:rPr>
      </w:pPr>
      <w:r>
        <w:rPr>
          <w:rFonts w:ascii="Times New Roman" w:hAnsi="Times New Roman" w:cs="Times New Roman"/>
          <w:b/>
          <w:bCs/>
          <w:sz w:val="24"/>
          <w:szCs w:val="24"/>
        </w:rPr>
        <w:t>Shelf-life</w:t>
      </w:r>
    </w:p>
    <w:p w:rsidR="0020304D" w:rsidRDefault="0020304D" w:rsidP="0020304D">
      <w:pPr>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The data on shelf-life of grapes in terms of PLW (%) during storage at room temperature is presented in Fig. 1. In all the treatments, the PLW (%) increased with the advancement in storage duration. The minimum physiological loss in weight (%) was recorded in treatment T3 from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(1.12 %),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day (2.95 %),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day (3.26 %),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(3.49 %) and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(5.17 %). The physiological loss in weight (%) in grape berries of control treatment increased rapidly from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(1.85 %),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day (3.57 %),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day (4.12 %), 4</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(4.83 %) and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(6.33 %) at ICAR-NRCG. A more or less comparable trend, but with different values, was observed in </w:t>
      </w:r>
      <w:proofErr w:type="spellStart"/>
      <w:r>
        <w:rPr>
          <w:rFonts w:ascii="Times New Roman" w:hAnsi="Times New Roman" w:cs="Times New Roman"/>
          <w:sz w:val="24"/>
          <w:szCs w:val="24"/>
        </w:rPr>
        <w:t>Walwa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Sangli</w:t>
      </w:r>
      <w:proofErr w:type="spellEnd"/>
      <w:r>
        <w:rPr>
          <w:rFonts w:ascii="Times New Roman" w:hAnsi="Times New Roman" w:cs="Times New Roman"/>
          <w:sz w:val="24"/>
          <w:szCs w:val="24"/>
        </w:rPr>
        <w:t xml:space="preserve"> district, Maharashtra. The data recorded on pedicel thickness and skin thickness of fresh berries is presented in Fig. 2. Pedicel thickness was relatively higher in T3 (0.660 mm) while it was lowest in T1 (0.510 mm) treatment at Pune location.</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A roughly comparable trend, though the values varied, was recorded in </w:t>
      </w:r>
      <w:proofErr w:type="spellStart"/>
      <w:r>
        <w:rPr>
          <w:rFonts w:ascii="Times New Roman" w:hAnsi="Times New Roman" w:cs="Times New Roman"/>
          <w:sz w:val="24"/>
          <w:szCs w:val="24"/>
        </w:rPr>
        <w:t>Walwa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Sangli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district, Maharashtra. The increased thickness of the pedicel and skin plays a key role in enhancing the storability of grape bunch. </w:t>
      </w:r>
      <w:proofErr w:type="spellStart"/>
      <w:r>
        <w:rPr>
          <w:rFonts w:ascii="Times New Roman" w:hAnsi="Times New Roman" w:cs="Times New Roman"/>
          <w:sz w:val="24"/>
          <w:szCs w:val="24"/>
        </w:rPr>
        <w:t>Deshmukh</w:t>
      </w:r>
      <w:proofErr w:type="spellEnd"/>
      <w:r>
        <w:rPr>
          <w:rFonts w:ascii="Times New Roman" w:hAnsi="Times New Roman" w:cs="Times New Roman"/>
          <w:sz w:val="24"/>
          <w:szCs w:val="24"/>
        </w:rPr>
        <w:t xml:space="preserve"> et al. (2023) similarly observed that vines treated with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developed thicker skins, resulting in longer storage life compared to untreated grapes. The use of </w:t>
      </w:r>
      <w:proofErr w:type="spellStart"/>
      <w:r>
        <w:rPr>
          <w:rFonts w:ascii="Times New Roman" w:hAnsi="Times New Roman" w:cs="Times New Roman"/>
          <w:sz w:val="24"/>
          <w:szCs w:val="24"/>
        </w:rPr>
        <w:t>biostimulants</w:t>
      </w:r>
      <w:proofErr w:type="spellEnd"/>
      <w:r>
        <w:rPr>
          <w:rFonts w:ascii="Times New Roman" w:hAnsi="Times New Roman" w:cs="Times New Roman"/>
          <w:sz w:val="24"/>
          <w:szCs w:val="24"/>
        </w:rPr>
        <w:t xml:space="preserve"> may trigger lipid peroxidation processes and activate defense-related enzymes, which help maintain the firmness of grape berries. This, in turn, reduces fruit drop, minimizes physiological weight loss and prevents berry decay during storage (Liu et al., 2016; </w:t>
      </w:r>
      <w:proofErr w:type="spellStart"/>
      <w:r>
        <w:rPr>
          <w:rFonts w:ascii="Times New Roman" w:hAnsi="Times New Roman" w:cs="Times New Roman"/>
          <w:sz w:val="24"/>
          <w:szCs w:val="24"/>
        </w:rPr>
        <w:t>Zaharah</w:t>
      </w:r>
      <w:proofErr w:type="spellEnd"/>
      <w:r>
        <w:rPr>
          <w:rFonts w:ascii="Times New Roman" w:hAnsi="Times New Roman" w:cs="Times New Roman"/>
          <w:sz w:val="24"/>
          <w:szCs w:val="24"/>
        </w:rPr>
        <w:t xml:space="preserve"> et al., 2012; </w:t>
      </w:r>
      <w:proofErr w:type="spellStart"/>
      <w:r>
        <w:rPr>
          <w:rFonts w:ascii="Times New Roman" w:hAnsi="Times New Roman" w:cs="Times New Roman"/>
          <w:sz w:val="24"/>
          <w:szCs w:val="24"/>
        </w:rPr>
        <w:t>Deshmukh</w:t>
      </w:r>
      <w:proofErr w:type="spellEnd"/>
      <w:r>
        <w:rPr>
          <w:rFonts w:ascii="Times New Roman" w:hAnsi="Times New Roman" w:cs="Times New Roman"/>
          <w:sz w:val="24"/>
          <w:szCs w:val="24"/>
        </w:rPr>
        <w:t xml:space="preserve"> et al., 2023; Sharma et al., 2023).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22"/>
      </w:tblGrid>
      <w:tr w:rsidR="0020304D" w:rsidTr="0020304D">
        <w:tc>
          <w:tcPr>
            <w:tcW w:w="9016" w:type="dxa"/>
            <w:tcBorders>
              <w:top w:val="nil"/>
              <w:left w:val="nil"/>
              <w:bottom w:val="nil"/>
              <w:right w:val="nil"/>
            </w:tcBorders>
          </w:tcPr>
          <w:tbl>
            <w:tblPr>
              <w:tblW w:w="0" w:type="auto"/>
              <w:tblCellSpacing w:w="0" w:type="dxa"/>
              <w:tblCellMar>
                <w:left w:w="0" w:type="dxa"/>
                <w:right w:w="0" w:type="dxa"/>
              </w:tblCellMar>
              <w:tblLook w:val="04A0" w:firstRow="1" w:lastRow="0" w:firstColumn="1" w:lastColumn="0" w:noHBand="0" w:noVBand="1"/>
            </w:tblPr>
            <w:tblGrid>
              <w:gridCol w:w="780"/>
              <w:gridCol w:w="7230"/>
            </w:tblGrid>
            <w:tr w:rsidR="0020304D">
              <w:trPr>
                <w:gridAfter w:val="1"/>
                <w:tblCellSpacing w:w="0" w:type="dxa"/>
              </w:trPr>
              <w:tc>
                <w:tcPr>
                  <w:tcW w:w="780" w:type="dxa"/>
                  <w:vAlign w:val="center"/>
                  <w:hideMark/>
                </w:tcPr>
                <w:p w:rsidR="0020304D" w:rsidRDefault="0020304D">
                  <w:pPr>
                    <w:spacing w:before="0" w:beforeAutospacing="0" w:after="0" w:line="240" w:lineRule="auto"/>
                    <w:rPr>
                      <w:rFonts w:ascii="Times New Roman" w:hAnsi="Times New Roman" w:cs="Times New Roman"/>
                      <w:kern w:val="0"/>
                      <w:sz w:val="24"/>
                      <w:szCs w:val="24"/>
                    </w:rPr>
                  </w:pPr>
                </w:p>
              </w:tc>
            </w:tr>
            <w:tr w:rsidR="0020304D">
              <w:trPr>
                <w:tblCellSpacing w:w="0" w:type="dxa"/>
              </w:trPr>
              <w:tc>
                <w:tcPr>
                  <w:tcW w:w="0" w:type="auto"/>
                  <w:vAlign w:val="center"/>
                  <w:hideMark/>
                </w:tcPr>
                <w:p w:rsidR="0020304D" w:rsidRDefault="0020304D">
                  <w:pPr>
                    <w:spacing w:before="0" w:beforeAutospacing="0" w:after="0" w:line="240" w:lineRule="auto"/>
                    <w:rPr>
                      <w:rFonts w:ascii="Times New Roman" w:hAnsi="Times New Roman" w:cs="Times New Roman"/>
                      <w:kern w:val="0"/>
                      <w:sz w:val="24"/>
                      <w:szCs w:val="24"/>
                    </w:rPr>
                  </w:pPr>
                </w:p>
              </w:tc>
              <w:tc>
                <w:tcPr>
                  <w:tcW w:w="0" w:type="auto"/>
                  <w:vAlign w:val="center"/>
                  <w:hideMark/>
                </w:tcPr>
                <w:p w:rsidR="0020304D" w:rsidRDefault="0020304D">
                  <w:pPr>
                    <w:spacing w:before="0" w:beforeAutospacing="0"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581525" cy="2752725"/>
                        <wp:effectExtent l="0" t="0" r="9525" b="9525"/>
                        <wp:docPr id="2" name="Picture 2" descr="C:\Users\asaad\AppData\Local\Temp\ksohtml3864\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ad\AppData\Local\Temp\ksohtml3864\wps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tc>
            </w:tr>
          </w:tbl>
          <w:p w:rsidR="0020304D" w:rsidRDefault="0020304D">
            <w:pPr>
              <w:spacing w:after="0" w:line="360" w:lineRule="auto"/>
              <w:ind w:right="-35"/>
              <w:jc w:val="both"/>
              <w:rPr>
                <w:rFonts w:ascii="Times New Roman" w:hAnsi="Times New Roman" w:cs="Times New Roman"/>
                <w:sz w:val="24"/>
                <w:szCs w:val="24"/>
              </w:rPr>
            </w:pPr>
          </w:p>
        </w:tc>
      </w:tr>
      <w:tr w:rsidR="0020304D" w:rsidTr="0020304D">
        <w:tc>
          <w:tcPr>
            <w:tcW w:w="9016" w:type="dxa"/>
            <w:tcBorders>
              <w:top w:val="nil"/>
              <w:left w:val="nil"/>
              <w:bottom w:val="nil"/>
              <w:right w:val="nil"/>
            </w:tcBorders>
            <w:hideMark/>
          </w:tcPr>
          <w:p w:rsidR="0020304D" w:rsidRDefault="00CC56E0">
            <w:pPr>
              <w:spacing w:after="0"/>
              <w:ind w:left="993" w:right="-35" w:hanging="99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-1071748</wp:posOffset>
                      </wp:positionH>
                      <wp:positionV relativeFrom="paragraph">
                        <wp:posOffset>300397</wp:posOffset>
                      </wp:positionV>
                      <wp:extent cx="1401288" cy="2220686"/>
                      <wp:effectExtent l="0" t="0" r="27940" b="27305"/>
                      <wp:wrapNone/>
                      <wp:docPr id="290" name="Text Box 290"/>
                      <wp:cNvGraphicFramePr/>
                      <a:graphic xmlns:a="http://schemas.openxmlformats.org/drawingml/2006/main">
                        <a:graphicData uri="http://schemas.microsoft.com/office/word/2010/wordprocessingShape">
                          <wps:wsp>
                            <wps:cNvSpPr txBox="1"/>
                            <wps:spPr>
                              <a:xfrm>
                                <a:off x="0" y="0"/>
                                <a:ext cx="1401288" cy="22206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56E0" w:rsidRPr="00CC56E0" w:rsidRDefault="00CC56E0">
                                  <w:pPr>
                                    <w:rPr>
                                      <w:color w:val="FF0000"/>
                                      <w:sz w:val="20"/>
                                      <w:szCs w:val="20"/>
                                    </w:rPr>
                                  </w:pPr>
                                  <w:r w:rsidRPr="00CC56E0">
                                    <w:rPr>
                                      <w:rFonts w:ascii="Segoe UI" w:hAnsi="Segoe UI" w:cs="Segoe UI"/>
                                      <w:color w:val="FF0000"/>
                                      <w:sz w:val="20"/>
                                      <w:szCs w:val="20"/>
                                    </w:rPr>
                                    <w:t>The figures (e.g., Fig. 1 and Fig. 2) are mentioned, but the actual figures are not provided in the document, which makes it difficult to evaluate the results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0" o:spid="_x0000_s1053" type="#_x0000_t202" style="position:absolute;left:0;text-align:left;margin-left:-84.4pt;margin-top:23.65pt;width:110.35pt;height:174.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" fillcolor="white [3201]" strokeweight=".5pt">
                      <v:textbox>
                        <w:txbxContent>
                          <w:p w:rsidR="00CC56E0" w:rsidRPr="00CC56E0" w:rsidRDefault="00CC56E0">
                            <w:pPr>
                              <w:rPr>
                                <w:color w:val="FF0000"/>
                                <w:sz w:val="20"/>
                                <w:szCs w:val="20"/>
                              </w:rPr>
                            </w:pPr>
                            <w:r w:rsidRPr="00CC56E0">
                              <w:rPr>
                                <w:rFonts w:ascii="Segoe UI" w:hAnsi="Segoe UI" w:cs="Segoe UI"/>
                                <w:color w:val="FF0000"/>
                                <w:sz w:val="20"/>
                                <w:szCs w:val="20"/>
                              </w:rPr>
                              <w:t>The figures (e.g., Fig. 1 and Fig. 2) are mentioned, but the actual figures are not provided in the document, which makes it difficult to evaluate the results</w:t>
                            </w:r>
                          </w:p>
                        </w:txbxContent>
                      </v:textbox>
                    </v:shape>
                  </w:pict>
                </mc:Fallback>
              </mc:AlternateContent>
            </w:r>
            <w:r w:rsidR="0020304D">
              <w:rPr>
                <w:rFonts w:ascii="Times New Roman" w:hAnsi="Times New Roman" w:cs="Times New Roman"/>
                <w:sz w:val="24"/>
                <w:szCs w:val="24"/>
              </w:rPr>
              <w:t xml:space="preserve">Fig. 1. </w:t>
            </w:r>
            <w:r w:rsidR="0020304D">
              <w:rPr>
                <w:rFonts w:ascii="Times New Roman" w:hAnsi="Times New Roman" w:cs="Times New Roman"/>
                <w:b/>
                <w:bCs/>
                <w:sz w:val="24"/>
                <w:szCs w:val="24"/>
              </w:rPr>
              <w:t>Effect of</w:t>
            </w:r>
            <w:r w:rsidR="0020304D">
              <w:rPr>
                <w:rFonts w:ascii="Times New Roman" w:hAnsi="Times New Roman" w:cs="Times New Roman"/>
                <w:b/>
                <w:sz w:val="24"/>
                <w:szCs w:val="24"/>
              </w:rPr>
              <w:t xml:space="preserve"> </w:t>
            </w:r>
            <w:proofErr w:type="spellStart"/>
            <w:r w:rsidR="0020304D">
              <w:rPr>
                <w:rFonts w:ascii="Times New Roman" w:hAnsi="Times New Roman" w:cs="Times New Roman"/>
                <w:b/>
                <w:sz w:val="24"/>
                <w:szCs w:val="24"/>
              </w:rPr>
              <w:t>Budmaker</w:t>
            </w:r>
            <w:proofErr w:type="spellEnd"/>
            <w:r w:rsidR="0020304D">
              <w:rPr>
                <w:rFonts w:ascii="Times New Roman" w:hAnsi="Times New Roman" w:cs="Times New Roman"/>
                <w:b/>
                <w:sz w:val="24"/>
                <w:szCs w:val="24"/>
              </w:rPr>
              <w:t xml:space="preserve"> </w:t>
            </w:r>
            <w:r w:rsidR="0020304D">
              <w:rPr>
                <w:rFonts w:ascii="Times New Roman" w:hAnsi="Times New Roman" w:cs="Times New Roman"/>
                <w:b/>
                <w:bCs/>
                <w:sz w:val="24"/>
                <w:szCs w:val="24"/>
              </w:rPr>
              <w:t xml:space="preserve">on physiological loss in weight (%) of </w:t>
            </w:r>
            <w:proofErr w:type="spellStart"/>
            <w:r w:rsidR="0020304D">
              <w:rPr>
                <w:rFonts w:ascii="Times New Roman" w:hAnsi="Times New Roman" w:cs="Times New Roman"/>
                <w:b/>
                <w:bCs/>
                <w:sz w:val="24"/>
                <w:szCs w:val="24"/>
              </w:rPr>
              <w:t>Nanasaheb</w:t>
            </w:r>
            <w:proofErr w:type="spellEnd"/>
            <w:r w:rsidR="0020304D">
              <w:rPr>
                <w:rFonts w:ascii="Times New Roman" w:hAnsi="Times New Roman" w:cs="Times New Roman"/>
                <w:b/>
                <w:bCs/>
                <w:sz w:val="24"/>
                <w:szCs w:val="24"/>
              </w:rPr>
              <w:t xml:space="preserve"> Purple Seedless grapes</w:t>
            </w:r>
          </w:p>
        </w:tc>
      </w:tr>
    </w:tbl>
    <w:p w:rsidR="0020304D" w:rsidRDefault="0020304D" w:rsidP="0020304D">
      <w:pPr>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22"/>
      </w:tblGrid>
      <w:tr w:rsidR="0020304D" w:rsidTr="0020304D">
        <w:tc>
          <w:tcPr>
            <w:tcW w:w="9016" w:type="dxa"/>
            <w:tcBorders>
              <w:top w:val="nil"/>
              <w:left w:val="nil"/>
              <w:bottom w:val="nil"/>
              <w:right w:val="nil"/>
            </w:tcBorders>
          </w:tcPr>
          <w:tbl>
            <w:tblPr>
              <w:tblW w:w="0" w:type="auto"/>
              <w:tblCellSpacing w:w="0" w:type="dxa"/>
              <w:tblCellMar>
                <w:left w:w="0" w:type="dxa"/>
                <w:right w:w="0" w:type="dxa"/>
              </w:tblCellMar>
              <w:tblLook w:val="04A0" w:firstRow="1" w:lastRow="0" w:firstColumn="1" w:lastColumn="0" w:noHBand="0" w:noVBand="1"/>
            </w:tblPr>
            <w:tblGrid>
              <w:gridCol w:w="795"/>
              <w:gridCol w:w="7230"/>
            </w:tblGrid>
            <w:tr w:rsidR="0020304D">
              <w:trPr>
                <w:gridAfter w:val="1"/>
                <w:tblCellSpacing w:w="0" w:type="dxa"/>
              </w:trPr>
              <w:tc>
                <w:tcPr>
                  <w:tcW w:w="795" w:type="dxa"/>
                  <w:vAlign w:val="center"/>
                  <w:hideMark/>
                </w:tcPr>
                <w:p w:rsidR="0020304D" w:rsidRDefault="0020304D">
                  <w:pPr>
                    <w:spacing w:before="0" w:beforeAutospacing="0" w:after="0" w:line="240" w:lineRule="auto"/>
                    <w:rPr>
                      <w:rFonts w:ascii="Times New Roman" w:hAnsi="Times New Roman" w:cs="Times New Roman"/>
                      <w:kern w:val="0"/>
                      <w:sz w:val="24"/>
                      <w:szCs w:val="24"/>
                    </w:rPr>
                  </w:pPr>
                </w:p>
              </w:tc>
            </w:tr>
            <w:tr w:rsidR="0020304D">
              <w:trPr>
                <w:tblCellSpacing w:w="0" w:type="dxa"/>
              </w:trPr>
              <w:tc>
                <w:tcPr>
                  <w:tcW w:w="0" w:type="auto"/>
                  <w:vAlign w:val="center"/>
                  <w:hideMark/>
                </w:tcPr>
                <w:p w:rsidR="0020304D" w:rsidRDefault="0020304D">
                  <w:pPr>
                    <w:spacing w:before="0" w:beforeAutospacing="0" w:after="0" w:line="240" w:lineRule="auto"/>
                    <w:rPr>
                      <w:rFonts w:ascii="Times New Roman" w:hAnsi="Times New Roman" w:cs="Times New Roman"/>
                      <w:kern w:val="0"/>
                      <w:sz w:val="24"/>
                      <w:szCs w:val="24"/>
                    </w:rPr>
                  </w:pPr>
                </w:p>
              </w:tc>
              <w:tc>
                <w:tcPr>
                  <w:tcW w:w="0" w:type="auto"/>
                  <w:vAlign w:val="center"/>
                  <w:hideMark/>
                </w:tcPr>
                <w:p w:rsidR="0020304D" w:rsidRDefault="0020304D">
                  <w:pPr>
                    <w:spacing w:before="0" w:beforeAutospacing="0" w:after="0" w:line="240" w:lineRule="auto"/>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extent cx="4581525" cy="2752725"/>
                        <wp:effectExtent l="0" t="0" r="9525" b="9525"/>
                        <wp:docPr id="1" name="Picture 1" descr="C:\Users\asaad\AppData\Local\Temp\ksohtml3864\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ad\AppData\Local\Temp\ksohtml3864\wps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tc>
            </w:tr>
          </w:tbl>
          <w:p w:rsidR="0020304D" w:rsidRDefault="0020304D">
            <w:pPr>
              <w:spacing w:after="0" w:line="360" w:lineRule="auto"/>
              <w:ind w:right="-35"/>
              <w:jc w:val="both"/>
              <w:rPr>
                <w:rFonts w:ascii="Times New Roman" w:hAnsi="Times New Roman" w:cs="Times New Roman"/>
                <w:sz w:val="24"/>
                <w:szCs w:val="24"/>
              </w:rPr>
            </w:pPr>
          </w:p>
        </w:tc>
      </w:tr>
      <w:tr w:rsidR="0020304D" w:rsidTr="0020304D">
        <w:tc>
          <w:tcPr>
            <w:tcW w:w="9016" w:type="dxa"/>
            <w:tcBorders>
              <w:top w:val="nil"/>
              <w:left w:val="nil"/>
              <w:bottom w:val="nil"/>
              <w:right w:val="nil"/>
            </w:tcBorders>
            <w:hideMark/>
          </w:tcPr>
          <w:p w:rsidR="0020304D" w:rsidRDefault="0020304D">
            <w:pPr>
              <w:spacing w:after="0"/>
              <w:ind w:left="1134" w:right="-35" w:hanging="1134"/>
              <w:jc w:val="both"/>
              <w:rPr>
                <w:rFonts w:ascii="Times New Roman" w:hAnsi="Times New Roman" w:cs="Times New Roman"/>
                <w:sz w:val="24"/>
                <w:szCs w:val="24"/>
              </w:rPr>
            </w:pPr>
            <w:r>
              <w:rPr>
                <w:rFonts w:ascii="Times New Roman" w:hAnsi="Times New Roman" w:cs="Times New Roman"/>
                <w:sz w:val="24"/>
                <w:szCs w:val="24"/>
              </w:rPr>
              <w:t xml:space="preserve">Fig.2. </w:t>
            </w:r>
            <w:r>
              <w:rPr>
                <w:rFonts w:ascii="Times New Roman" w:hAnsi="Times New Roman" w:cs="Times New Roman"/>
                <w:b/>
                <w:bCs/>
                <w:sz w:val="24"/>
                <w:szCs w:val="24"/>
              </w:rPr>
              <w:t>Effect of</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Budmaker</w:t>
            </w:r>
            <w:proofErr w:type="spellEnd"/>
            <w:r>
              <w:rPr>
                <w:rFonts w:ascii="Times New Roman" w:hAnsi="Times New Roman" w:cs="Times New Roman"/>
                <w:b/>
                <w:sz w:val="24"/>
                <w:szCs w:val="24"/>
              </w:rPr>
              <w:t xml:space="preserve"> </w:t>
            </w:r>
            <w:r>
              <w:rPr>
                <w:rFonts w:ascii="Times New Roman" w:hAnsi="Times New Roman" w:cs="Times New Roman"/>
                <w:b/>
                <w:bCs/>
                <w:sz w:val="24"/>
                <w:szCs w:val="24"/>
              </w:rPr>
              <w:t xml:space="preserve">on pedicel thickness (mm) and skin thickness (mm) of </w:t>
            </w:r>
            <w:proofErr w:type="spellStart"/>
            <w:r>
              <w:rPr>
                <w:rFonts w:ascii="Times New Roman" w:hAnsi="Times New Roman" w:cs="Times New Roman"/>
                <w:b/>
                <w:bCs/>
                <w:sz w:val="24"/>
                <w:szCs w:val="24"/>
              </w:rPr>
              <w:t>Nanasaheb</w:t>
            </w:r>
            <w:proofErr w:type="spellEnd"/>
            <w:r>
              <w:rPr>
                <w:rFonts w:ascii="Times New Roman" w:hAnsi="Times New Roman" w:cs="Times New Roman"/>
                <w:b/>
                <w:bCs/>
                <w:sz w:val="24"/>
                <w:szCs w:val="24"/>
              </w:rPr>
              <w:t xml:space="preserve"> Purple Seedless grapes</w:t>
            </w:r>
          </w:p>
        </w:tc>
      </w:tr>
    </w:tbl>
    <w:p w:rsidR="0020304D" w:rsidRDefault="0020304D" w:rsidP="0020304D">
      <w:pPr>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0304D" w:rsidRDefault="0020304D" w:rsidP="0020304D">
      <w:pPr>
        <w:spacing w:after="0"/>
        <w:ind w:left="1134" w:right="-35" w:hanging="1134"/>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20304D" w:rsidRDefault="0020304D" w:rsidP="0020304D">
      <w:pPr>
        <w:spacing w:after="0"/>
        <w:ind w:left="1134" w:right="-35"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0304D" w:rsidRDefault="0020304D" w:rsidP="0020304D">
      <w:pPr>
        <w:spacing w:after="0" w:line="48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A multi-location trial on </w:t>
      </w:r>
      <w:proofErr w:type="spellStart"/>
      <w:r>
        <w:rPr>
          <w:rFonts w:ascii="Times New Roman" w:hAnsi="Times New Roman" w:cs="Times New Roman"/>
          <w:sz w:val="24"/>
          <w:szCs w:val="24"/>
        </w:rPr>
        <w:t>Nanasaheb</w:t>
      </w:r>
      <w:proofErr w:type="spellEnd"/>
      <w:r>
        <w:rPr>
          <w:rFonts w:ascii="Times New Roman" w:hAnsi="Times New Roman" w:cs="Times New Roman"/>
          <w:sz w:val="24"/>
          <w:szCs w:val="24"/>
        </w:rPr>
        <w:t xml:space="preserve"> Purple Seedless grapes was conducted in 2023-24 to evaluate the bio-efficacy of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Different doses of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were applied through foliar sprays and compared with an untreated control. All the treatments significantly enhanced fruit bud differentiation, early cane maturity, grape yield, berry quality and shelf life compared to the control. Among the treatments, T3 (500 ml/L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applied after the emergence of the sub-cane at the 1</w:t>
      </w:r>
      <w:r>
        <w:rPr>
          <w:rFonts w:ascii="Times New Roman" w:hAnsi="Times New Roman" w:cs="Times New Roman"/>
          <w:sz w:val="24"/>
          <w:szCs w:val="24"/>
          <w:vertAlign w:val="superscript"/>
        </w:rPr>
        <w:t>st</w:t>
      </w:r>
      <w:r>
        <w:rPr>
          <w:rFonts w:ascii="Times New Roman" w:hAnsi="Times New Roman" w:cs="Times New Roman"/>
          <w:sz w:val="24"/>
          <w:szCs w:val="24"/>
        </w:rPr>
        <w:t>,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Pr>
          <w:rFonts w:ascii="Times New Roman" w:hAnsi="Times New Roman" w:cs="Times New Roman"/>
          <w:sz w:val="24"/>
          <w:szCs w:val="24"/>
          <w:vertAlign w:val="superscript"/>
        </w:rPr>
        <w:t>th</w:t>
      </w:r>
      <w:r>
        <w:rPr>
          <w:rFonts w:ascii="Times New Roman" w:hAnsi="Times New Roman" w:cs="Times New Roman"/>
          <w:sz w:val="24"/>
          <w:szCs w:val="24"/>
        </w:rPr>
        <w:t>, 6</w:t>
      </w:r>
      <w:r>
        <w:rPr>
          <w:rFonts w:ascii="Times New Roman" w:hAnsi="Times New Roman" w:cs="Times New Roman"/>
          <w:sz w:val="24"/>
          <w:szCs w:val="24"/>
          <w:vertAlign w:val="superscript"/>
        </w:rPr>
        <w:t>th</w:t>
      </w:r>
      <w:r>
        <w:rPr>
          <w:rFonts w:ascii="Times New Roman" w:hAnsi="Times New Roman" w:cs="Times New Roman"/>
          <w:sz w:val="24"/>
          <w:szCs w:val="24"/>
        </w:rPr>
        <w:t>, and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leaves) showed the best performance. It notably improved fruitfulness, bunch and berry quality, shelf life and significantly increased yield. Based on the results, applying </w:t>
      </w:r>
      <w:proofErr w:type="spellStart"/>
      <w:r>
        <w:rPr>
          <w:rFonts w:ascii="Times New Roman" w:hAnsi="Times New Roman" w:cs="Times New Roman"/>
          <w:sz w:val="24"/>
          <w:szCs w:val="24"/>
        </w:rPr>
        <w:t>Budmaker</w:t>
      </w:r>
      <w:proofErr w:type="spellEnd"/>
      <w:r>
        <w:rPr>
          <w:rFonts w:ascii="Times New Roman" w:hAnsi="Times New Roman" w:cs="Times New Roman"/>
          <w:sz w:val="24"/>
          <w:szCs w:val="24"/>
        </w:rPr>
        <w:t xml:space="preserve"> at this concentration and timing is recommended to optimize </w:t>
      </w:r>
      <w:proofErr w:type="spellStart"/>
      <w:r>
        <w:rPr>
          <w:rFonts w:ascii="Times New Roman" w:hAnsi="Times New Roman" w:cs="Times New Roman"/>
          <w:sz w:val="24"/>
          <w:szCs w:val="24"/>
        </w:rPr>
        <w:t>Nanasaheb</w:t>
      </w:r>
      <w:proofErr w:type="spellEnd"/>
      <w:r>
        <w:rPr>
          <w:rFonts w:ascii="Times New Roman" w:hAnsi="Times New Roman" w:cs="Times New Roman"/>
          <w:sz w:val="24"/>
          <w:szCs w:val="24"/>
        </w:rPr>
        <w:t xml:space="preserve"> Purple Seedless grapevine yield and quality. </w:t>
      </w:r>
    </w:p>
    <w:p w:rsidR="0020304D" w:rsidRDefault="0020304D" w:rsidP="0020304D">
      <w:pPr>
        <w:jc w:val="both"/>
        <w:outlineLvl w:val="0"/>
        <w:rPr>
          <w:rFonts w:ascii="Arial" w:eastAsia="Calibri" w:hAnsi="Arial" w:cs="Arial"/>
        </w:rPr>
      </w:pPr>
      <w:r>
        <w:rPr>
          <w:rFonts w:ascii="Arial" w:eastAsia="Calibri" w:hAnsi="Arial" w:cs="Arial"/>
          <w:b/>
          <w:bCs/>
        </w:rPr>
        <w:t>COMPETING INTERESTS DISCLAIMER:</w:t>
      </w:r>
    </w:p>
    <w:p w:rsidR="0020304D" w:rsidRDefault="0020304D" w:rsidP="0020304D">
      <w:r>
        <w:t>Authors have declared that they have no known competing financial interests OR non-financial interests OR personal relationships that could have appeared to influence the work reported in this paper.</w:t>
      </w:r>
    </w:p>
    <w:p w:rsidR="0020304D" w:rsidRDefault="00CC56E0" w:rsidP="0020304D">
      <w:pPr>
        <w:spacing w:after="0" w:line="480" w:lineRule="auto"/>
        <w:ind w:right="-35"/>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365167</wp:posOffset>
                </wp:positionH>
                <wp:positionV relativeFrom="paragraph">
                  <wp:posOffset>17425</wp:posOffset>
                </wp:positionV>
                <wp:extent cx="5699966" cy="1603169"/>
                <wp:effectExtent l="0" t="0" r="15240" b="16510"/>
                <wp:wrapNone/>
                <wp:docPr id="291" name="Text Box 291"/>
                <wp:cNvGraphicFramePr/>
                <a:graphic xmlns:a="http://schemas.openxmlformats.org/drawingml/2006/main">
                  <a:graphicData uri="http://schemas.microsoft.com/office/word/2010/wordprocessingShape">
                    <wps:wsp>
                      <wps:cNvSpPr txBox="1"/>
                      <wps:spPr>
                        <a:xfrm>
                          <a:off x="0" y="0"/>
                          <a:ext cx="5699966" cy="1603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56E0" w:rsidRPr="00CC56E0" w:rsidRDefault="00CC56E0" w:rsidP="00CC56E0">
                            <w:pPr>
                              <w:spacing w:before="0" w:beforeAutospacing="0" w:after="100" w:afterAutospacing="1" w:line="240" w:lineRule="auto"/>
                              <w:rPr>
                                <w:rFonts w:ascii="Segoe UI" w:hAnsi="Segoe UI" w:cs="Segoe UI"/>
                                <w:color w:val="FF0000"/>
                                <w:sz w:val="20"/>
                                <w:szCs w:val="20"/>
                              </w:rPr>
                            </w:pPr>
                            <w:r w:rsidRPr="00CC56E0">
                              <w:rPr>
                                <w:rFonts w:ascii="Segoe UI" w:hAnsi="Segoe UI" w:cs="Segoe UI"/>
                                <w:color w:val="FF0000"/>
                                <w:sz w:val="20"/>
                                <w:szCs w:val="20"/>
                              </w:rPr>
                              <w:t>Some references are incomplete or improperly formatted. For example, the reference to "Anonymous (2024)" does not provide a full citation, and some references lack DOIs or URLs.</w:t>
                            </w:r>
                          </w:p>
                          <w:p w:rsidR="00CC56E0" w:rsidRPr="00CC56E0" w:rsidRDefault="00CC56E0" w:rsidP="00CC56E0">
                            <w:pPr>
                              <w:rPr>
                                <w:color w:val="FF0000"/>
                                <w:sz w:val="20"/>
                                <w:szCs w:val="20"/>
                              </w:rPr>
                            </w:pPr>
                            <w:r w:rsidRPr="00CC56E0">
                              <w:rPr>
                                <w:rFonts w:ascii="Segoe UI" w:hAnsi="Segoe UI" w:cs="Segoe UI"/>
                                <w:color w:val="FF0000"/>
                                <w:sz w:val="20"/>
                                <w:szCs w:val="20"/>
                              </w:rPr>
                              <w:t>The reference list includes multiple citations from the same authors (e.g., Sharma et al., 2023) without distinguishing between different studies, which could lead to confusion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54" type="#_x0000_t202" style="position:absolute;left:0;text-align:left;margin-left:28.75pt;margin-top:1.35pt;width:448.8pt;height:1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" fillcolor="white [3201]" strokeweight=".5pt">
                <v:textbox>
                  <w:txbxContent>
                    <w:p w:rsidR="00CC56E0" w:rsidRPr="00CC56E0" w:rsidRDefault="00CC56E0" w:rsidP="00CC56E0">
                      <w:pPr>
                        <w:spacing w:before="0" w:beforeAutospacing="0" w:after="100" w:afterAutospacing="1" w:line="240" w:lineRule="auto"/>
                        <w:rPr>
                          <w:rFonts w:ascii="Segoe UI" w:hAnsi="Segoe UI" w:cs="Segoe UI"/>
                          <w:color w:val="FF0000"/>
                          <w:sz w:val="20"/>
                          <w:szCs w:val="20"/>
                        </w:rPr>
                      </w:pPr>
                      <w:r w:rsidRPr="00CC56E0">
                        <w:rPr>
                          <w:rFonts w:ascii="Segoe UI" w:hAnsi="Segoe UI" w:cs="Segoe UI"/>
                          <w:color w:val="FF0000"/>
                          <w:sz w:val="20"/>
                          <w:szCs w:val="20"/>
                        </w:rPr>
                        <w:t>Some references are incomplete or improperly formatted. For example, the reference to "Anonymous (2024)" does not provide a full citation, and some references lack DOIs or URLs.</w:t>
                      </w:r>
                    </w:p>
                    <w:p w:rsidR="00CC56E0" w:rsidRPr="00CC56E0" w:rsidRDefault="00CC56E0" w:rsidP="00CC56E0">
                      <w:pPr>
                        <w:rPr>
                          <w:color w:val="FF0000"/>
                          <w:sz w:val="20"/>
                          <w:szCs w:val="20"/>
                        </w:rPr>
                      </w:pPr>
                      <w:r w:rsidRPr="00CC56E0">
                        <w:rPr>
                          <w:rFonts w:ascii="Segoe UI" w:hAnsi="Segoe UI" w:cs="Segoe UI"/>
                          <w:color w:val="FF0000"/>
                          <w:sz w:val="20"/>
                          <w:szCs w:val="20"/>
                        </w:rPr>
                        <w:t>The reference list includes multiple citations from the same authors (e.g., Sharma et al., 2023) without distinguishing between different studies, which could lead to confusion</w:t>
                      </w:r>
                    </w:p>
                  </w:txbxContent>
                </v:textbox>
              </v:shape>
            </w:pict>
          </mc:Fallback>
        </mc:AlternateContent>
      </w:r>
      <w:r w:rsidR="0020304D">
        <w:rPr>
          <w:rFonts w:ascii="Times New Roman" w:hAnsi="Times New Roman" w:cs="Times New Roman"/>
          <w:sz w:val="24"/>
          <w:szCs w:val="24"/>
        </w:rPr>
        <w:t xml:space="preserve"> </w:t>
      </w:r>
    </w:p>
    <w:p w:rsidR="00CC56E0" w:rsidRDefault="00CC56E0" w:rsidP="0020304D">
      <w:pPr>
        <w:spacing w:after="0"/>
        <w:ind w:right="-35"/>
        <w:jc w:val="both"/>
        <w:rPr>
          <w:rFonts w:ascii="Times New Roman" w:hAnsi="Times New Roman" w:cs="Times New Roman"/>
          <w:b/>
          <w:bCs/>
          <w:sz w:val="24"/>
          <w:szCs w:val="24"/>
        </w:rPr>
      </w:pPr>
    </w:p>
    <w:p w:rsidR="00CC56E0" w:rsidRDefault="00CC56E0" w:rsidP="0020304D">
      <w:pPr>
        <w:spacing w:after="0"/>
        <w:ind w:right="-35"/>
        <w:jc w:val="both"/>
        <w:rPr>
          <w:rFonts w:ascii="Times New Roman" w:hAnsi="Times New Roman" w:cs="Times New Roman"/>
          <w:b/>
          <w:bCs/>
          <w:sz w:val="24"/>
          <w:szCs w:val="24"/>
        </w:rPr>
      </w:pPr>
    </w:p>
    <w:p w:rsidR="00CC56E0" w:rsidRDefault="00CC56E0" w:rsidP="0020304D">
      <w:pPr>
        <w:spacing w:after="0"/>
        <w:ind w:right="-35"/>
        <w:jc w:val="both"/>
        <w:rPr>
          <w:rFonts w:ascii="Times New Roman" w:hAnsi="Times New Roman" w:cs="Times New Roman"/>
          <w:b/>
          <w:bCs/>
          <w:sz w:val="24"/>
          <w:szCs w:val="24"/>
        </w:rPr>
      </w:pPr>
    </w:p>
    <w:p w:rsidR="0020304D" w:rsidRDefault="0020304D" w:rsidP="0020304D">
      <w:pPr>
        <w:spacing w:after="0"/>
        <w:ind w:right="-35"/>
        <w:jc w:val="both"/>
        <w:rPr>
          <w:rFonts w:ascii="Times New Roman" w:eastAsia="Calibri" w:hAnsi="Times New Roman" w:cs="Times New Roman"/>
          <w:sz w:val="24"/>
          <w:szCs w:val="24"/>
        </w:rPr>
      </w:pPr>
      <w:r>
        <w:rPr>
          <w:rFonts w:ascii="Times New Roman" w:hAnsi="Times New Roman" w:cs="Times New Roman"/>
          <w:b/>
          <w:bCs/>
          <w:sz w:val="24"/>
          <w:szCs w:val="24"/>
        </w:rPr>
        <w:t>References:</w:t>
      </w:r>
    </w:p>
    <w:p w:rsidR="0020304D" w:rsidRDefault="0020304D" w:rsidP="0020304D">
      <w:pPr>
        <w:ind w:left="720" w:hanging="720"/>
        <w:rPr>
          <w:rFonts w:ascii="Times New Roman" w:eastAsia="Calibri" w:hAnsi="Times New Roman" w:cs="Times New Roman"/>
          <w:sz w:val="24"/>
          <w:szCs w:val="24"/>
        </w:rPr>
      </w:pPr>
      <w:bookmarkStart w:id="2" w:name="_Hlk179815107"/>
      <w:bookmarkStart w:id="3" w:name="_Hlk179818757"/>
      <w:bookmarkEnd w:id="2"/>
      <w:r>
        <w:rPr>
          <w:rFonts w:ascii="Times New Roman" w:eastAsia="Calibri" w:hAnsi="Times New Roman" w:cs="Times New Roman"/>
          <w:sz w:val="24"/>
          <w:szCs w:val="24"/>
        </w:rPr>
        <w:t>Anonymous (2024) India stat: state wise area, production and productivity of grapes in India (2023-2024-3</w:t>
      </w:r>
      <w:bookmarkEnd w:id="3"/>
      <w:r>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advanced estimates): </w:t>
      </w:r>
      <w:hyperlink r:id="rId9" w:history="1">
        <w:r>
          <w:rPr>
            <w:rStyle w:val="16"/>
            <w:rFonts w:ascii="Times New Roman" w:eastAsia="Calibri" w:hAnsi="Times New Roman" w:cs="Times New Roman"/>
            <w:sz w:val="24"/>
            <w:szCs w:val="24"/>
          </w:rPr>
          <w:t>https://www.indiastat.com/data/agriculture/grapes-viticulture/data-year/2024</w:t>
        </w:r>
      </w:hyperlink>
    </w:p>
    <w:p w:rsidR="0020304D" w:rsidRDefault="0020304D" w:rsidP="0020304D">
      <w:pPr>
        <w:pStyle w:val="Header"/>
        <w:spacing w:line="360" w:lineRule="auto"/>
        <w:ind w:left="1134" w:right="144" w:hanging="1134"/>
        <w:jc w:val="both"/>
      </w:pPr>
      <w:proofErr w:type="spellStart"/>
      <w:r>
        <w:lastRenderedPageBreak/>
        <w:t>Battacharyya</w:t>
      </w:r>
      <w:proofErr w:type="spellEnd"/>
      <w:r>
        <w:t xml:space="preserve"> D, </w:t>
      </w:r>
      <w:proofErr w:type="spellStart"/>
      <w:r>
        <w:t>Babgohari</w:t>
      </w:r>
      <w:proofErr w:type="spellEnd"/>
      <w:r>
        <w:t xml:space="preserve"> M, </w:t>
      </w:r>
      <w:proofErr w:type="spellStart"/>
      <w:r>
        <w:t>Rathor</w:t>
      </w:r>
      <w:proofErr w:type="spellEnd"/>
      <w:r>
        <w:t xml:space="preserve"> P and </w:t>
      </w:r>
      <w:proofErr w:type="spellStart"/>
      <w:r>
        <w:t>Prithiviraj</w:t>
      </w:r>
      <w:proofErr w:type="spellEnd"/>
      <w:r>
        <w:t xml:space="preserve"> B (2015) Seaweed extracts as </w:t>
      </w:r>
      <w:proofErr w:type="spellStart"/>
      <w:r>
        <w:t>biostimulants</w:t>
      </w:r>
      <w:proofErr w:type="spellEnd"/>
      <w:r>
        <w:t xml:space="preserve"> in horticulture. Sci. </w:t>
      </w:r>
      <w:proofErr w:type="spellStart"/>
      <w:r>
        <w:t>Hortic</w:t>
      </w:r>
      <w:proofErr w:type="spellEnd"/>
      <w:r>
        <w:t xml:space="preserve"> 196: 39-48.</w:t>
      </w:r>
    </w:p>
    <w:p w:rsidR="0020304D" w:rsidRDefault="0020304D" w:rsidP="0020304D">
      <w:pPr>
        <w:pStyle w:val="Header"/>
        <w:spacing w:line="360" w:lineRule="auto"/>
        <w:ind w:left="1134" w:right="144" w:hanging="1134"/>
        <w:jc w:val="both"/>
      </w:pPr>
      <w:proofErr w:type="spellStart"/>
      <w:r>
        <w:t>Deshmukh</w:t>
      </w:r>
      <w:proofErr w:type="spellEnd"/>
      <w:r>
        <w:t xml:space="preserve">, N. A., </w:t>
      </w:r>
      <w:proofErr w:type="spellStart"/>
      <w:r>
        <w:t>Saste</w:t>
      </w:r>
      <w:proofErr w:type="spellEnd"/>
      <w:r>
        <w:t xml:space="preserve">, H., Gat, S., &amp; Gather, S. K. (2023). </w:t>
      </w:r>
      <w:proofErr w:type="gramStart"/>
      <w:r>
        <w:t xml:space="preserve">Influence of a </w:t>
      </w:r>
      <w:proofErr w:type="spellStart"/>
      <w:r>
        <w:t>Biostimulant</w:t>
      </w:r>
      <w:proofErr w:type="spellEnd"/>
      <w:r>
        <w:t xml:space="preserve"> on Yield and Quality of </w:t>
      </w:r>
      <w:proofErr w:type="spellStart"/>
      <w:r>
        <w:t>Sharad</w:t>
      </w:r>
      <w:proofErr w:type="spellEnd"/>
      <w:r>
        <w:t xml:space="preserve"> Seedless Grape.</w:t>
      </w:r>
      <w:proofErr w:type="gramEnd"/>
      <w:r>
        <w:t xml:space="preserve"> </w:t>
      </w:r>
      <w:r>
        <w:rPr>
          <w:i/>
          <w:iCs/>
        </w:rPr>
        <w:t>Grape Insight</w:t>
      </w:r>
      <w:r>
        <w:t>, 89-95.</w:t>
      </w:r>
    </w:p>
    <w:p w:rsidR="0020304D" w:rsidRDefault="0020304D" w:rsidP="0020304D">
      <w:pPr>
        <w:pStyle w:val="Header"/>
        <w:spacing w:line="360" w:lineRule="auto"/>
        <w:ind w:left="1134" w:right="144" w:hanging="1134"/>
        <w:jc w:val="both"/>
      </w:pPr>
      <w:proofErr w:type="gramStart"/>
      <w:r>
        <w:t>El-</w:t>
      </w:r>
      <w:proofErr w:type="spellStart"/>
      <w:r>
        <w:t>Boray</w:t>
      </w:r>
      <w:proofErr w:type="spellEnd"/>
      <w:r>
        <w:t xml:space="preserve"> M, </w:t>
      </w:r>
      <w:proofErr w:type="spellStart"/>
      <w:r>
        <w:t>Mostafa</w:t>
      </w:r>
      <w:proofErr w:type="spellEnd"/>
      <w:r>
        <w:t xml:space="preserve"> M and </w:t>
      </w:r>
      <w:proofErr w:type="spellStart"/>
      <w:r>
        <w:t>Hamed</w:t>
      </w:r>
      <w:proofErr w:type="spellEnd"/>
      <w:r>
        <w:t xml:space="preserve"> A (2007) Effect of some </w:t>
      </w:r>
      <w:proofErr w:type="spellStart"/>
      <w:r>
        <w:t>biostimulants</w:t>
      </w:r>
      <w:proofErr w:type="spellEnd"/>
      <w:r>
        <w:t xml:space="preserve"> on yield and berry qualities of grapevines.</w:t>
      </w:r>
      <w:proofErr w:type="gramEnd"/>
      <w:r>
        <w:t xml:space="preserve"> J. Agric. Sci. Mansoura Univ. 32 (6): 4729-4744</w:t>
      </w:r>
    </w:p>
    <w:p w:rsidR="0020304D" w:rsidRDefault="0020304D" w:rsidP="0020304D">
      <w:pPr>
        <w:pStyle w:val="Header"/>
        <w:spacing w:line="360" w:lineRule="auto"/>
        <w:ind w:left="1134" w:right="144" w:hanging="1134"/>
        <w:jc w:val="both"/>
      </w:pPr>
      <w:r>
        <w:t>Gutiérrez-</w:t>
      </w:r>
      <w:proofErr w:type="spellStart"/>
      <w:r>
        <w:t>Gamboa</w:t>
      </w:r>
      <w:proofErr w:type="spellEnd"/>
      <w:r>
        <w:t xml:space="preserve"> G, </w:t>
      </w:r>
      <w:proofErr w:type="spellStart"/>
      <w:r>
        <w:t>Garde-Cerdán</w:t>
      </w:r>
      <w:proofErr w:type="spellEnd"/>
      <w:r>
        <w:t xml:space="preserve"> T, Costa B and Moreno-</w:t>
      </w:r>
      <w:proofErr w:type="spellStart"/>
      <w:r>
        <w:t>Simunovic</w:t>
      </w:r>
      <w:proofErr w:type="spellEnd"/>
      <w:r>
        <w:t xml:space="preserve"> Y (2018) Strategies for the improvement of fruit set in </w:t>
      </w:r>
      <w:proofErr w:type="spellStart"/>
      <w:r>
        <w:t>Vitis</w:t>
      </w:r>
      <w:proofErr w:type="spellEnd"/>
      <w:r>
        <w:t xml:space="preserve"> </w:t>
      </w:r>
      <w:proofErr w:type="spellStart"/>
      <w:r>
        <w:t>vinifera</w:t>
      </w:r>
      <w:proofErr w:type="spellEnd"/>
      <w:r>
        <w:t xml:space="preserve"> L. cv. “</w:t>
      </w:r>
      <w:proofErr w:type="spellStart"/>
      <w:r>
        <w:t>Carmenere</w:t>
      </w:r>
      <w:proofErr w:type="spellEnd"/>
      <w:r>
        <w:t xml:space="preserve">” through different foliar </w:t>
      </w:r>
      <w:proofErr w:type="spellStart"/>
      <w:r>
        <w:t>biostimulants</w:t>
      </w:r>
      <w:proofErr w:type="spellEnd"/>
      <w:r>
        <w:t xml:space="preserve"> in two different locations. </w:t>
      </w:r>
      <w:proofErr w:type="spellStart"/>
      <w:proofErr w:type="gramStart"/>
      <w:r>
        <w:t>Cienc</w:t>
      </w:r>
      <w:proofErr w:type="spellEnd"/>
      <w:r>
        <w:t>.</w:t>
      </w:r>
      <w:proofErr w:type="gramEnd"/>
      <w:r>
        <w:t xml:space="preserve"> Tec. </w:t>
      </w:r>
      <w:proofErr w:type="spellStart"/>
      <w:r>
        <w:t>Vitivinic</w:t>
      </w:r>
      <w:proofErr w:type="spellEnd"/>
      <w:r>
        <w:t xml:space="preserve"> 33: 177–183</w:t>
      </w:r>
    </w:p>
    <w:p w:rsidR="0020304D" w:rsidRDefault="0020304D" w:rsidP="0020304D">
      <w:pPr>
        <w:pStyle w:val="Header"/>
        <w:spacing w:line="360" w:lineRule="auto"/>
        <w:ind w:left="1134" w:right="144" w:hanging="1134"/>
        <w:jc w:val="both"/>
      </w:pPr>
      <w:proofErr w:type="spellStart"/>
      <w:proofErr w:type="gramStart"/>
      <w:r>
        <w:t>Irani</w:t>
      </w:r>
      <w:proofErr w:type="spellEnd"/>
      <w:r>
        <w:t xml:space="preserve">, H., </w:t>
      </w:r>
      <w:proofErr w:type="spellStart"/>
      <w:r>
        <w:t>ValizadehKaji</w:t>
      </w:r>
      <w:proofErr w:type="spellEnd"/>
      <w:r>
        <w:t xml:space="preserve">, B., &amp; </w:t>
      </w:r>
      <w:proofErr w:type="spellStart"/>
      <w:r>
        <w:t>Naeini</w:t>
      </w:r>
      <w:proofErr w:type="spellEnd"/>
      <w:r>
        <w:t>, M. R. (2021).</w:t>
      </w:r>
      <w:proofErr w:type="gramEnd"/>
      <w:r>
        <w:t xml:space="preserve"> </w:t>
      </w:r>
      <w:proofErr w:type="spellStart"/>
      <w:r>
        <w:t>Biostimulant</w:t>
      </w:r>
      <w:proofErr w:type="spellEnd"/>
      <w:r>
        <w:t xml:space="preserve">-induced drought tolerance in grapevine is associated with physiological and biochemical changes. </w:t>
      </w:r>
      <w:r>
        <w:rPr>
          <w:i/>
          <w:iCs/>
        </w:rPr>
        <w:t>Chemical and Biological Technologies in Agriculture</w:t>
      </w:r>
      <w:r>
        <w:t xml:space="preserve">, </w:t>
      </w:r>
      <w:r>
        <w:rPr>
          <w:i/>
          <w:iCs/>
        </w:rPr>
        <w:t>8</w:t>
      </w:r>
      <w:r>
        <w:t>, 1-13.</w:t>
      </w:r>
    </w:p>
    <w:p w:rsidR="0020304D" w:rsidRDefault="0020304D" w:rsidP="0020304D">
      <w:pPr>
        <w:pStyle w:val="Header"/>
        <w:spacing w:line="360" w:lineRule="auto"/>
        <w:ind w:left="1134" w:right="144" w:hanging="1134"/>
        <w:jc w:val="both"/>
      </w:pPr>
      <w:r>
        <w:t xml:space="preserve">Khan W, </w:t>
      </w:r>
      <w:proofErr w:type="spellStart"/>
      <w:r>
        <w:t>Rayirath</w:t>
      </w:r>
      <w:proofErr w:type="spellEnd"/>
      <w:r>
        <w:t xml:space="preserve"> U, Subramanian S, </w:t>
      </w:r>
      <w:proofErr w:type="spellStart"/>
      <w:r>
        <w:t>Jithesh</w:t>
      </w:r>
      <w:proofErr w:type="spellEnd"/>
      <w:r>
        <w:t xml:space="preserve"> M, </w:t>
      </w:r>
      <w:proofErr w:type="spellStart"/>
      <w:r>
        <w:t>Rayorath</w:t>
      </w:r>
      <w:proofErr w:type="spellEnd"/>
      <w:r>
        <w:t xml:space="preserve"> P, Hodges D and </w:t>
      </w:r>
      <w:proofErr w:type="spellStart"/>
      <w:r>
        <w:t>Prithiviraj</w:t>
      </w:r>
      <w:proofErr w:type="spellEnd"/>
      <w:r>
        <w:t xml:space="preserve"> B (2009) Seaweed extracts as </w:t>
      </w:r>
      <w:proofErr w:type="spellStart"/>
      <w:r>
        <w:t>biostimulants</w:t>
      </w:r>
      <w:proofErr w:type="spellEnd"/>
      <w:r>
        <w:t xml:space="preserve"> of plant growth and development. J Plant Growth </w:t>
      </w:r>
      <w:proofErr w:type="spellStart"/>
      <w:r>
        <w:t>Regul</w:t>
      </w:r>
      <w:proofErr w:type="spellEnd"/>
      <w:r>
        <w:t xml:space="preserve"> 28(4): 386-399</w:t>
      </w:r>
    </w:p>
    <w:p w:rsidR="0020304D" w:rsidRDefault="0020304D" w:rsidP="0020304D">
      <w:pPr>
        <w:pStyle w:val="Header"/>
        <w:spacing w:line="360" w:lineRule="auto"/>
        <w:ind w:left="1134" w:right="144" w:hanging="1134"/>
        <w:jc w:val="both"/>
      </w:pPr>
      <w:r>
        <w:t xml:space="preserve">Liu Q, Xi Z, </w:t>
      </w:r>
      <w:proofErr w:type="spellStart"/>
      <w:r>
        <w:t>Gao</w:t>
      </w:r>
      <w:proofErr w:type="spellEnd"/>
      <w:r>
        <w:t xml:space="preserve"> J, </w:t>
      </w:r>
      <w:proofErr w:type="spellStart"/>
      <w:r>
        <w:t>Meng</w:t>
      </w:r>
      <w:proofErr w:type="spellEnd"/>
      <w:r>
        <w:t xml:space="preserve"> Y, Lin S and Zhang Z (2016) Effects </w:t>
      </w:r>
      <w:proofErr w:type="spellStart"/>
      <w:r>
        <w:t>ofexogenous</w:t>
      </w:r>
      <w:proofErr w:type="spellEnd"/>
      <w:r>
        <w:t xml:space="preserve"> 24-epibrassinolide to control grey </w:t>
      </w:r>
      <w:proofErr w:type="spellStart"/>
      <w:r>
        <w:t>mould</w:t>
      </w:r>
      <w:proofErr w:type="spellEnd"/>
      <w:r>
        <w:t xml:space="preserve"> and maintain post-harvest quality of table grapes. </w:t>
      </w:r>
      <w:proofErr w:type="gramStart"/>
      <w:r>
        <w:t xml:space="preserve">International Journal of Food Science and Technology 51:236-1243 </w:t>
      </w:r>
      <w:hyperlink r:id="rId10" w:history="1">
        <w:r>
          <w:rPr>
            <w:rStyle w:val="16"/>
          </w:rPr>
          <w:t>https://doi.org/10.1111/ijfs.13066</w:t>
        </w:r>
      </w:hyperlink>
      <w:r>
        <w:t>.</w:t>
      </w:r>
      <w:proofErr w:type="gramEnd"/>
    </w:p>
    <w:p w:rsidR="0020304D" w:rsidRDefault="0020304D" w:rsidP="0020304D">
      <w:pPr>
        <w:pStyle w:val="Header"/>
        <w:spacing w:line="360" w:lineRule="auto"/>
        <w:ind w:left="1134" w:right="144" w:hanging="1134"/>
        <w:jc w:val="both"/>
      </w:pPr>
      <w:proofErr w:type="spellStart"/>
      <w:r>
        <w:t>Minocha</w:t>
      </w:r>
      <w:proofErr w:type="spellEnd"/>
      <w:r>
        <w:t xml:space="preserve"> R, </w:t>
      </w:r>
      <w:proofErr w:type="spellStart"/>
      <w:r>
        <w:t>Majumdar</w:t>
      </w:r>
      <w:proofErr w:type="spellEnd"/>
      <w:r>
        <w:t xml:space="preserve"> R and </w:t>
      </w:r>
      <w:proofErr w:type="spellStart"/>
      <w:r>
        <w:t>Minocha</w:t>
      </w:r>
      <w:proofErr w:type="spellEnd"/>
      <w:r>
        <w:t xml:space="preserve"> S (2014) Polyamines and abiotic stress in plants: a complex relationship. Front. Plant </w:t>
      </w:r>
      <w:proofErr w:type="spellStart"/>
      <w:r>
        <w:t>Sci</w:t>
      </w:r>
      <w:proofErr w:type="spellEnd"/>
      <w:r>
        <w:t xml:space="preserve"> 5: 175</w:t>
      </w:r>
    </w:p>
    <w:p w:rsidR="0020304D" w:rsidRDefault="0020304D" w:rsidP="0020304D">
      <w:pPr>
        <w:pStyle w:val="Header"/>
        <w:spacing w:line="360" w:lineRule="auto"/>
        <w:ind w:left="1134" w:right="144" w:hanging="1134"/>
        <w:jc w:val="both"/>
      </w:pPr>
      <w:proofErr w:type="spellStart"/>
      <w:proofErr w:type="gramStart"/>
      <w:r>
        <w:t>Nardi</w:t>
      </w:r>
      <w:proofErr w:type="spellEnd"/>
      <w:r>
        <w:t xml:space="preserve">, S., </w:t>
      </w:r>
      <w:proofErr w:type="spellStart"/>
      <w:r>
        <w:t>Pizzeghello</w:t>
      </w:r>
      <w:proofErr w:type="spellEnd"/>
      <w:r>
        <w:t xml:space="preserve">, D., </w:t>
      </w:r>
      <w:proofErr w:type="spellStart"/>
      <w:r>
        <w:t>Schiavon</w:t>
      </w:r>
      <w:proofErr w:type="spellEnd"/>
      <w:r>
        <w:t xml:space="preserve">, M., &amp; </w:t>
      </w:r>
      <w:proofErr w:type="spellStart"/>
      <w:r>
        <w:t>Ertani</w:t>
      </w:r>
      <w:proofErr w:type="spellEnd"/>
      <w:r>
        <w:t>, A. (2016).</w:t>
      </w:r>
      <w:proofErr w:type="gramEnd"/>
      <w:r>
        <w:t xml:space="preserve"> Plant </w:t>
      </w:r>
      <w:proofErr w:type="spellStart"/>
      <w:r>
        <w:t>biostimulants</w:t>
      </w:r>
      <w:proofErr w:type="spellEnd"/>
      <w:r>
        <w:t xml:space="preserve">: physiological responses induced by protein hydrolyzed-based products and </w:t>
      </w:r>
      <w:proofErr w:type="spellStart"/>
      <w:r>
        <w:t>humic</w:t>
      </w:r>
      <w:proofErr w:type="spellEnd"/>
      <w:r>
        <w:t xml:space="preserve"> substances in plant metabolism. </w:t>
      </w:r>
      <w:proofErr w:type="spellStart"/>
      <w:r>
        <w:rPr>
          <w:i/>
          <w:iCs/>
        </w:rPr>
        <w:t>Scientia</w:t>
      </w:r>
      <w:proofErr w:type="spellEnd"/>
      <w:r>
        <w:rPr>
          <w:i/>
          <w:iCs/>
        </w:rPr>
        <w:t xml:space="preserve"> Agricola</w:t>
      </w:r>
      <w:r>
        <w:t xml:space="preserve">, </w:t>
      </w:r>
      <w:r>
        <w:rPr>
          <w:i/>
          <w:iCs/>
        </w:rPr>
        <w:t>73</w:t>
      </w:r>
      <w:r>
        <w:t>(1), 18-23.</w:t>
      </w:r>
    </w:p>
    <w:p w:rsidR="0020304D" w:rsidRDefault="0020304D" w:rsidP="0020304D">
      <w:pPr>
        <w:pStyle w:val="Header"/>
        <w:spacing w:line="360" w:lineRule="auto"/>
        <w:ind w:left="1134" w:right="144" w:hanging="1134"/>
        <w:jc w:val="both"/>
      </w:pPr>
      <w:r>
        <w:lastRenderedPageBreak/>
        <w:t xml:space="preserve">Norrie J, Branson T and </w:t>
      </w:r>
      <w:proofErr w:type="spellStart"/>
      <w:r>
        <w:t>Keathley</w:t>
      </w:r>
      <w:proofErr w:type="spellEnd"/>
      <w:r>
        <w:t xml:space="preserve"> P (2001) Marine plant extracts impact on grape yield and quality. In International Symposium on Foliar Nutrition of Perennial Fruit Plants 594: 315-319</w:t>
      </w:r>
    </w:p>
    <w:p w:rsidR="0020304D" w:rsidRDefault="0020304D" w:rsidP="0020304D">
      <w:pPr>
        <w:ind w:left="720" w:hanging="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Panse</w:t>
      </w:r>
      <w:proofErr w:type="spellEnd"/>
      <w:r>
        <w:rPr>
          <w:rFonts w:ascii="Times New Roman" w:eastAsia="Calibri" w:hAnsi="Times New Roman" w:cs="Times New Roman"/>
          <w:sz w:val="24"/>
          <w:szCs w:val="24"/>
        </w:rPr>
        <w:t xml:space="preserve">, V.G. and </w:t>
      </w:r>
      <w:proofErr w:type="spellStart"/>
      <w:r>
        <w:rPr>
          <w:rFonts w:ascii="Times New Roman" w:eastAsia="Calibri" w:hAnsi="Times New Roman" w:cs="Times New Roman"/>
          <w:sz w:val="24"/>
          <w:szCs w:val="24"/>
        </w:rPr>
        <w:t>Sukhatme</w:t>
      </w:r>
      <w:proofErr w:type="spellEnd"/>
      <w:r>
        <w:rPr>
          <w:rFonts w:ascii="Times New Roman" w:eastAsia="Calibri" w:hAnsi="Times New Roman" w:cs="Times New Roman"/>
          <w:sz w:val="24"/>
          <w:szCs w:val="24"/>
        </w:rPr>
        <w:t xml:space="preserve">, P.V. 1985. </w:t>
      </w:r>
      <w:proofErr w:type="gramStart"/>
      <w:r>
        <w:rPr>
          <w:rFonts w:ascii="Times New Roman" w:eastAsia="Calibri" w:hAnsi="Times New Roman" w:cs="Times New Roman"/>
          <w:sz w:val="24"/>
          <w:szCs w:val="24"/>
        </w:rPr>
        <w:t>Statistical methods for Agricultural workers.</w:t>
      </w:r>
      <w:proofErr w:type="gramEnd"/>
      <w:r>
        <w:rPr>
          <w:rFonts w:ascii="Times New Roman" w:eastAsia="Calibri" w:hAnsi="Times New Roman" w:cs="Times New Roman"/>
          <w:sz w:val="24"/>
          <w:szCs w:val="24"/>
        </w:rPr>
        <w:t xml:space="preserve"> ICAR Pub, New Delhi, </w:t>
      </w:r>
      <w:proofErr w:type="spellStart"/>
      <w:r>
        <w:rPr>
          <w:rFonts w:ascii="Times New Roman" w:eastAsia="Calibri" w:hAnsi="Times New Roman" w:cs="Times New Roman"/>
          <w:sz w:val="24"/>
          <w:szCs w:val="24"/>
        </w:rPr>
        <w:t>pp</w:t>
      </w:r>
      <w:proofErr w:type="spellEnd"/>
      <w:r>
        <w:rPr>
          <w:rFonts w:ascii="Times New Roman" w:eastAsia="Calibri" w:hAnsi="Times New Roman" w:cs="Times New Roman"/>
          <w:sz w:val="24"/>
          <w:szCs w:val="24"/>
        </w:rPr>
        <w:t xml:space="preserve"> 115-130.</w:t>
      </w:r>
    </w:p>
    <w:p w:rsidR="0020304D" w:rsidRDefault="0020304D" w:rsidP="0020304D">
      <w:pPr>
        <w:pStyle w:val="Header"/>
        <w:spacing w:line="360" w:lineRule="auto"/>
        <w:ind w:left="1134" w:right="144" w:hanging="1134"/>
        <w:jc w:val="both"/>
      </w:pPr>
      <w:proofErr w:type="spellStart"/>
      <w:r>
        <w:t>Saa</w:t>
      </w:r>
      <w:proofErr w:type="spellEnd"/>
      <w:r>
        <w:t xml:space="preserve"> S, </w:t>
      </w:r>
      <w:proofErr w:type="spellStart"/>
      <w:r>
        <w:t>Olivos</w:t>
      </w:r>
      <w:proofErr w:type="spellEnd"/>
      <w:r>
        <w:t xml:space="preserve">-Del Rio A, Castro S and Brown P (2015) Foliar application of microbial and plant based </w:t>
      </w:r>
      <w:proofErr w:type="spellStart"/>
      <w:r>
        <w:t>biostimulants</w:t>
      </w:r>
      <w:proofErr w:type="spellEnd"/>
      <w:r>
        <w:t xml:space="preserve"> increases growth and potassium uptake in almond (</w:t>
      </w:r>
      <w:proofErr w:type="spellStart"/>
      <w:r>
        <w:t>Prunus</w:t>
      </w:r>
      <w:proofErr w:type="spellEnd"/>
      <w:r>
        <w:t xml:space="preserve"> </w:t>
      </w:r>
      <w:proofErr w:type="spellStart"/>
      <w:r>
        <w:t>dulcis</w:t>
      </w:r>
      <w:proofErr w:type="spellEnd"/>
      <w:r>
        <w:t xml:space="preserve"> [Mill.] DA Webb). Front. Plant Sci. 6: 87</w:t>
      </w:r>
    </w:p>
    <w:p w:rsidR="0020304D" w:rsidRDefault="0020304D" w:rsidP="0020304D">
      <w:pPr>
        <w:pStyle w:val="Header"/>
        <w:spacing w:line="360" w:lineRule="auto"/>
        <w:ind w:left="1134" w:right="144" w:hanging="1134"/>
        <w:jc w:val="both"/>
      </w:pPr>
      <w:proofErr w:type="spellStart"/>
      <w:r>
        <w:t>Sabir</w:t>
      </w:r>
      <w:proofErr w:type="spellEnd"/>
      <w:r>
        <w:t xml:space="preserve"> A, </w:t>
      </w:r>
      <w:proofErr w:type="spellStart"/>
      <w:r>
        <w:t>Yazar</w:t>
      </w:r>
      <w:proofErr w:type="spellEnd"/>
      <w:r>
        <w:t xml:space="preserve"> K, </w:t>
      </w:r>
      <w:proofErr w:type="spellStart"/>
      <w:r>
        <w:t>Sabir</w:t>
      </w:r>
      <w:proofErr w:type="spellEnd"/>
      <w:r>
        <w:t xml:space="preserve"> F, Kara Z, </w:t>
      </w:r>
      <w:proofErr w:type="spellStart"/>
      <w:r>
        <w:t>Yazici</w:t>
      </w:r>
      <w:proofErr w:type="spellEnd"/>
      <w:r>
        <w:t xml:space="preserve"> M and </w:t>
      </w:r>
      <w:proofErr w:type="spellStart"/>
      <w:r>
        <w:t>Goksu</w:t>
      </w:r>
      <w:proofErr w:type="spellEnd"/>
      <w:r>
        <w:t xml:space="preserve"> N (2014) Vine growth, yield, berry quality attributes and leaf nutrient content of grapevines as influenced by seaweed extract (</w:t>
      </w:r>
      <w:proofErr w:type="spellStart"/>
      <w:r>
        <w:t>Ascophyllum</w:t>
      </w:r>
      <w:proofErr w:type="spellEnd"/>
      <w:r>
        <w:t xml:space="preserve"> </w:t>
      </w:r>
      <w:proofErr w:type="spellStart"/>
      <w:r>
        <w:t>nodosum</w:t>
      </w:r>
      <w:proofErr w:type="spellEnd"/>
      <w:r>
        <w:t xml:space="preserve">) and </w:t>
      </w:r>
      <w:proofErr w:type="spellStart"/>
      <w:r>
        <w:t>nanosize</w:t>
      </w:r>
      <w:proofErr w:type="spellEnd"/>
      <w:r>
        <w:t xml:space="preserve"> fertilizer pulverizations. </w:t>
      </w:r>
      <w:proofErr w:type="gramStart"/>
      <w:r>
        <w:t xml:space="preserve">Sci. </w:t>
      </w:r>
      <w:proofErr w:type="spellStart"/>
      <w:r>
        <w:t>Hortic</w:t>
      </w:r>
      <w:proofErr w:type="spellEnd"/>
      <w:r>
        <w:t>.</w:t>
      </w:r>
      <w:proofErr w:type="gramEnd"/>
      <w:r>
        <w:t xml:space="preserve"> 175: 1-8</w:t>
      </w:r>
    </w:p>
    <w:p w:rsidR="0020304D" w:rsidRDefault="0020304D" w:rsidP="0020304D">
      <w:pPr>
        <w:pStyle w:val="Header"/>
        <w:spacing w:line="360" w:lineRule="auto"/>
        <w:ind w:left="1134" w:right="144" w:hanging="1134"/>
        <w:jc w:val="both"/>
      </w:pPr>
      <w:bookmarkStart w:id="4" w:name="_Hlk179815139"/>
      <w:bookmarkEnd w:id="4"/>
      <w:proofErr w:type="spellStart"/>
      <w:r>
        <w:t>Salvi</w:t>
      </w:r>
      <w:proofErr w:type="spellEnd"/>
      <w:r>
        <w:t xml:space="preserve"> L, </w:t>
      </w:r>
      <w:proofErr w:type="spellStart"/>
      <w:r>
        <w:t>Cataldo</w:t>
      </w:r>
      <w:proofErr w:type="spellEnd"/>
      <w:r>
        <w:t xml:space="preserve"> E, </w:t>
      </w:r>
      <w:proofErr w:type="spellStart"/>
      <w:r>
        <w:t>Secco</w:t>
      </w:r>
      <w:proofErr w:type="spellEnd"/>
      <w:r>
        <w:t xml:space="preserve"> S and </w:t>
      </w:r>
      <w:proofErr w:type="spellStart"/>
      <w:r>
        <w:t>Mattii</w:t>
      </w:r>
      <w:proofErr w:type="spellEnd"/>
      <w:r>
        <w:t xml:space="preserve"> G (2016) Use of natural </w:t>
      </w:r>
      <w:proofErr w:type="spellStart"/>
      <w:r>
        <w:t>biostimulants</w:t>
      </w:r>
      <w:proofErr w:type="spellEnd"/>
      <w:r>
        <w:t xml:space="preserve"> to improve the quality of grapevine production: first results. </w:t>
      </w:r>
      <w:proofErr w:type="spellStart"/>
      <w:r>
        <w:t>Acta</w:t>
      </w:r>
      <w:proofErr w:type="spellEnd"/>
      <w:r>
        <w:t xml:space="preserve"> </w:t>
      </w:r>
      <w:proofErr w:type="spellStart"/>
      <w:r>
        <w:t>hortic</w:t>
      </w:r>
      <w:proofErr w:type="spellEnd"/>
      <w:r>
        <w:t xml:space="preserve"> 1148: 77-84</w:t>
      </w:r>
    </w:p>
    <w:p w:rsidR="0020304D" w:rsidRDefault="0020304D" w:rsidP="0020304D">
      <w:pPr>
        <w:pStyle w:val="Header"/>
        <w:spacing w:line="360" w:lineRule="auto"/>
        <w:ind w:left="1134" w:right="144" w:hanging="1134"/>
        <w:jc w:val="both"/>
      </w:pPr>
      <w:proofErr w:type="spellStart"/>
      <w:proofErr w:type="gramStart"/>
      <w:r>
        <w:t>Shahrajabian</w:t>
      </w:r>
      <w:proofErr w:type="spellEnd"/>
      <w:r>
        <w:t xml:space="preserve">, M. H., </w:t>
      </w:r>
      <w:proofErr w:type="spellStart"/>
      <w:r>
        <w:t>Chaski</w:t>
      </w:r>
      <w:proofErr w:type="spellEnd"/>
      <w:r>
        <w:t xml:space="preserve">, C., </w:t>
      </w:r>
      <w:proofErr w:type="spellStart"/>
      <w:r>
        <w:t>Polyzos</w:t>
      </w:r>
      <w:proofErr w:type="spellEnd"/>
      <w:r>
        <w:t>, N., &amp; Petropoulos, S. A. (2021).</w:t>
      </w:r>
      <w:proofErr w:type="gramEnd"/>
      <w:r>
        <w:t xml:space="preserve"> </w:t>
      </w:r>
      <w:proofErr w:type="spellStart"/>
      <w:r>
        <w:t>Biostimulants</w:t>
      </w:r>
      <w:proofErr w:type="spellEnd"/>
      <w:r>
        <w:t xml:space="preserve"> application: A low input cropping management tool for sustainable farming of vegetables. </w:t>
      </w:r>
      <w:proofErr w:type="gramStart"/>
      <w:r>
        <w:rPr>
          <w:i/>
          <w:iCs/>
        </w:rPr>
        <w:t>Biomolecules</w:t>
      </w:r>
      <w:r>
        <w:t xml:space="preserve">, </w:t>
      </w:r>
      <w:r>
        <w:rPr>
          <w:i/>
          <w:iCs/>
        </w:rPr>
        <w:t>11</w:t>
      </w:r>
      <w:r>
        <w:t>(5), 698.</w:t>
      </w:r>
      <w:proofErr w:type="gramEnd"/>
    </w:p>
    <w:p w:rsidR="0020304D" w:rsidRDefault="0020304D" w:rsidP="0020304D">
      <w:pPr>
        <w:pStyle w:val="Header"/>
        <w:spacing w:line="360" w:lineRule="auto"/>
        <w:ind w:left="1134" w:right="144" w:hanging="1134"/>
        <w:jc w:val="both"/>
      </w:pPr>
      <w:bookmarkStart w:id="5" w:name="_Hlk179349944"/>
      <w:bookmarkEnd w:id="5"/>
      <w:r>
        <w:t xml:space="preserve">Sharma, A. K., </w:t>
      </w:r>
      <w:proofErr w:type="spellStart"/>
      <w:r>
        <w:t>Somkuwar</w:t>
      </w:r>
      <w:proofErr w:type="spellEnd"/>
      <w:r>
        <w:t xml:space="preserve">, R. G., </w:t>
      </w:r>
      <w:proofErr w:type="spellStart"/>
      <w:r>
        <w:t>Upadhyay</w:t>
      </w:r>
      <w:proofErr w:type="spellEnd"/>
      <w:r>
        <w:t xml:space="preserve">, A. K., Kale, A. P., </w:t>
      </w:r>
      <w:proofErr w:type="spellStart"/>
      <w:r>
        <w:t>Palghadmal</w:t>
      </w:r>
      <w:proofErr w:type="spellEnd"/>
      <w:r>
        <w:t xml:space="preserve">, R. M., &amp; </w:t>
      </w:r>
      <w:proofErr w:type="spellStart"/>
      <w:r>
        <w:t>Shaikh</w:t>
      </w:r>
      <w:proofErr w:type="spellEnd"/>
      <w:r>
        <w:t xml:space="preserve">, J. (2023). </w:t>
      </w:r>
      <w:proofErr w:type="gramStart"/>
      <w:r>
        <w:t>Effect of Bio-stimulant Application on Growth, Yield and Quality of Thompson Seedless.</w:t>
      </w:r>
      <w:proofErr w:type="gramEnd"/>
      <w:r>
        <w:t xml:space="preserve"> </w:t>
      </w:r>
      <w:r>
        <w:rPr>
          <w:i/>
          <w:iCs/>
        </w:rPr>
        <w:t>Grape Insight</w:t>
      </w:r>
      <w:r>
        <w:t>, 48-53.</w:t>
      </w:r>
    </w:p>
    <w:p w:rsidR="0020304D" w:rsidRDefault="0020304D" w:rsidP="0020304D">
      <w:pPr>
        <w:pStyle w:val="Header"/>
        <w:spacing w:line="360" w:lineRule="auto"/>
        <w:ind w:left="1134" w:right="144" w:hanging="1134"/>
        <w:jc w:val="both"/>
      </w:pPr>
      <w:r>
        <w:t xml:space="preserve">Sharma, A. K., </w:t>
      </w:r>
      <w:proofErr w:type="spellStart"/>
      <w:r>
        <w:t>Somkuwar</w:t>
      </w:r>
      <w:proofErr w:type="spellEnd"/>
      <w:r>
        <w:t xml:space="preserve">, R. G., </w:t>
      </w:r>
      <w:proofErr w:type="spellStart"/>
      <w:r>
        <w:t>Upadhyay</w:t>
      </w:r>
      <w:proofErr w:type="spellEnd"/>
      <w:r>
        <w:t xml:space="preserve">, A. K., Kale, A. P., </w:t>
      </w:r>
      <w:proofErr w:type="spellStart"/>
      <w:r>
        <w:t>Palghadmal</w:t>
      </w:r>
      <w:proofErr w:type="spellEnd"/>
      <w:r>
        <w:t xml:space="preserve">, R. M., &amp; </w:t>
      </w:r>
      <w:proofErr w:type="spellStart"/>
      <w:r>
        <w:t>Shaikh</w:t>
      </w:r>
      <w:proofErr w:type="spellEnd"/>
      <w:r>
        <w:t xml:space="preserve">, J. (2023). </w:t>
      </w:r>
      <w:proofErr w:type="gramStart"/>
      <w:r>
        <w:t>Effect of Bio-stimulant Application on Growth, Yield and Quality of Thompson Seedless.</w:t>
      </w:r>
      <w:proofErr w:type="gramEnd"/>
      <w:r>
        <w:t xml:space="preserve"> </w:t>
      </w:r>
      <w:r>
        <w:rPr>
          <w:i/>
          <w:iCs/>
        </w:rPr>
        <w:t>Grape Insight</w:t>
      </w:r>
      <w:r>
        <w:t>, 48-53.</w:t>
      </w:r>
    </w:p>
    <w:p w:rsidR="0020304D" w:rsidRDefault="0020304D" w:rsidP="0020304D">
      <w:pPr>
        <w:pStyle w:val="Header"/>
        <w:spacing w:line="360" w:lineRule="auto"/>
        <w:ind w:left="1134" w:right="144" w:hanging="1134"/>
        <w:jc w:val="both"/>
      </w:pPr>
      <w:bookmarkStart w:id="6" w:name="_Hlk179814141"/>
      <w:bookmarkEnd w:id="6"/>
      <w:proofErr w:type="spellStart"/>
      <w:proofErr w:type="gramStart"/>
      <w:r>
        <w:t>Somkuwar</w:t>
      </w:r>
      <w:proofErr w:type="spellEnd"/>
      <w:r>
        <w:t xml:space="preserve">, R. G., </w:t>
      </w:r>
      <w:proofErr w:type="spellStart"/>
      <w:r>
        <w:t>Kakade</w:t>
      </w:r>
      <w:proofErr w:type="spellEnd"/>
      <w:r>
        <w:t xml:space="preserve"> PB, </w:t>
      </w:r>
      <w:proofErr w:type="spellStart"/>
      <w:r>
        <w:t>Ghule</w:t>
      </w:r>
      <w:proofErr w:type="spellEnd"/>
      <w:r>
        <w:t xml:space="preserve"> VS, Sharma AK.</w:t>
      </w:r>
      <w:proofErr w:type="gramEnd"/>
      <w:r>
        <w:t xml:space="preserve"> </w:t>
      </w:r>
      <w:proofErr w:type="gramStart"/>
      <w:r>
        <w:t>(2024d). Performance of grape varieties for raisin recovery and raisin quality under semi-arid tropics.</w:t>
      </w:r>
      <w:proofErr w:type="gramEnd"/>
      <w:r>
        <w:t xml:space="preserve"> </w:t>
      </w:r>
      <w:proofErr w:type="gramStart"/>
      <w:r>
        <w:t>Plant Archives.</w:t>
      </w:r>
      <w:proofErr w:type="gramEnd"/>
      <w:r>
        <w:t xml:space="preserve"> 2024b</w:t>
      </w:r>
      <w:proofErr w:type="gramStart"/>
      <w:r>
        <w:t>;24</w:t>
      </w:r>
      <w:proofErr w:type="gramEnd"/>
      <w:r>
        <w:t>(1):61-66.</w:t>
      </w:r>
    </w:p>
    <w:p w:rsidR="0020304D" w:rsidRDefault="0020304D" w:rsidP="0020304D">
      <w:pPr>
        <w:spacing w:after="0" w:line="48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Somkuwar</w:t>
      </w:r>
      <w:proofErr w:type="spellEnd"/>
      <w:r>
        <w:rPr>
          <w:rFonts w:ascii="Times New Roman" w:eastAsia="Calibri" w:hAnsi="Times New Roman" w:cs="Times New Roman"/>
          <w:sz w:val="24"/>
          <w:szCs w:val="24"/>
        </w:rPr>
        <w:t xml:space="preserve">, R. G., </w:t>
      </w:r>
      <w:proofErr w:type="spellStart"/>
      <w:r>
        <w:rPr>
          <w:rFonts w:ascii="Times New Roman" w:eastAsia="Calibri" w:hAnsi="Times New Roman" w:cs="Times New Roman"/>
          <w:sz w:val="24"/>
          <w:szCs w:val="24"/>
        </w:rPr>
        <w:t>Kakade</w:t>
      </w:r>
      <w:proofErr w:type="spellEnd"/>
      <w:r>
        <w:rPr>
          <w:rFonts w:ascii="Times New Roman" w:eastAsia="Calibri" w:hAnsi="Times New Roman" w:cs="Times New Roman"/>
          <w:sz w:val="24"/>
          <w:szCs w:val="24"/>
        </w:rPr>
        <w:t xml:space="preserve">, P. B., </w:t>
      </w:r>
      <w:proofErr w:type="spellStart"/>
      <w:r>
        <w:rPr>
          <w:rFonts w:ascii="Times New Roman" w:eastAsia="Calibri" w:hAnsi="Times New Roman" w:cs="Times New Roman"/>
          <w:sz w:val="24"/>
          <w:szCs w:val="24"/>
        </w:rPr>
        <w:t>Dhemre</w:t>
      </w:r>
      <w:proofErr w:type="spellEnd"/>
      <w:r>
        <w:rPr>
          <w:rFonts w:ascii="Times New Roman" w:eastAsia="Calibri" w:hAnsi="Times New Roman" w:cs="Times New Roman"/>
          <w:sz w:val="24"/>
          <w:szCs w:val="24"/>
        </w:rPr>
        <w:t xml:space="preserve">, J. K., </w:t>
      </w:r>
      <w:proofErr w:type="spellStart"/>
      <w:r>
        <w:rPr>
          <w:rFonts w:ascii="Times New Roman" w:eastAsia="Calibri" w:hAnsi="Times New Roman" w:cs="Times New Roman"/>
          <w:sz w:val="24"/>
          <w:szCs w:val="24"/>
        </w:rPr>
        <w:t>Gharate</w:t>
      </w:r>
      <w:proofErr w:type="spellEnd"/>
      <w:r>
        <w:rPr>
          <w:rFonts w:ascii="Times New Roman" w:eastAsia="Calibri" w:hAnsi="Times New Roman" w:cs="Times New Roman"/>
          <w:sz w:val="24"/>
          <w:szCs w:val="24"/>
        </w:rPr>
        <w:t xml:space="preserve">, P. S., </w:t>
      </w:r>
      <w:proofErr w:type="spellStart"/>
      <w:r>
        <w:rPr>
          <w:rFonts w:ascii="Times New Roman" w:eastAsia="Calibri" w:hAnsi="Times New Roman" w:cs="Times New Roman"/>
          <w:sz w:val="24"/>
          <w:szCs w:val="24"/>
        </w:rPr>
        <w:t>Deshmukh</w:t>
      </w:r>
      <w:proofErr w:type="spellEnd"/>
      <w:r>
        <w:rPr>
          <w:rFonts w:ascii="Times New Roman" w:eastAsia="Calibri" w:hAnsi="Times New Roman" w:cs="Times New Roman"/>
          <w:sz w:val="24"/>
          <w:szCs w:val="24"/>
        </w:rPr>
        <w:t xml:space="preserve">, N. A., &amp; </w:t>
      </w:r>
      <w:proofErr w:type="spellStart"/>
      <w:r>
        <w:rPr>
          <w:rFonts w:ascii="Times New Roman" w:eastAsia="Calibri" w:hAnsi="Times New Roman" w:cs="Times New Roman"/>
          <w:sz w:val="24"/>
          <w:szCs w:val="24"/>
        </w:rPr>
        <w:t>Nikumbhe</w:t>
      </w:r>
      <w:proofErr w:type="spellEnd"/>
      <w:r>
        <w:rPr>
          <w:rFonts w:ascii="Times New Roman" w:eastAsia="Calibri" w:hAnsi="Times New Roman" w:cs="Times New Roman"/>
          <w:sz w:val="24"/>
          <w:szCs w:val="24"/>
        </w:rPr>
        <w:t xml:space="preserve">, P. H. 2024b. Leaf Area Influences Photosynthetic Activities, Raisin Yield and Quality in </w:t>
      </w:r>
      <w:proofErr w:type="spellStart"/>
      <w:r>
        <w:rPr>
          <w:rFonts w:ascii="Times New Roman" w:eastAsia="Calibri" w:hAnsi="Times New Roman" w:cs="Times New Roman"/>
          <w:sz w:val="24"/>
          <w:szCs w:val="24"/>
        </w:rPr>
        <w:t>Manjari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Kishmish</w:t>
      </w:r>
      <w:proofErr w:type="spellEnd"/>
      <w:r>
        <w:rPr>
          <w:rFonts w:ascii="Times New Roman" w:eastAsia="Calibri" w:hAnsi="Times New Roman" w:cs="Times New Roman"/>
          <w:sz w:val="24"/>
          <w:szCs w:val="24"/>
        </w:rPr>
        <w:t xml:space="preserve"> Grape Variety. Archives of Current Research International, 24(6), 613-622. </w:t>
      </w:r>
      <w:hyperlink r:id="rId11" w:history="1">
        <w:r>
          <w:rPr>
            <w:rStyle w:val="Hyperlink"/>
            <w:rFonts w:ascii="Times New Roman" w:eastAsia="Calibri" w:hAnsi="Times New Roman" w:cs="Times New Roman"/>
            <w:sz w:val="24"/>
            <w:szCs w:val="24"/>
          </w:rPr>
          <w:t>https://doi.org/10.9734/acri/2024/v24i6817</w:t>
        </w:r>
      </w:hyperlink>
    </w:p>
    <w:p w:rsidR="0020304D" w:rsidRDefault="0020304D" w:rsidP="0020304D">
      <w:pPr>
        <w:spacing w:after="0" w:line="48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Somkuwar</w:t>
      </w:r>
      <w:proofErr w:type="spellEnd"/>
      <w:r>
        <w:rPr>
          <w:rFonts w:ascii="Times New Roman" w:eastAsia="Calibri" w:hAnsi="Times New Roman" w:cs="Times New Roman"/>
          <w:sz w:val="24"/>
          <w:szCs w:val="24"/>
        </w:rPr>
        <w:t xml:space="preserve">, R. G., </w:t>
      </w:r>
      <w:proofErr w:type="spellStart"/>
      <w:r>
        <w:rPr>
          <w:rFonts w:ascii="Times New Roman" w:eastAsia="Calibri" w:hAnsi="Times New Roman" w:cs="Times New Roman"/>
          <w:sz w:val="24"/>
          <w:szCs w:val="24"/>
        </w:rPr>
        <w:t>Kakade</w:t>
      </w:r>
      <w:proofErr w:type="spellEnd"/>
      <w:r>
        <w:rPr>
          <w:rFonts w:ascii="Times New Roman" w:eastAsia="Calibri" w:hAnsi="Times New Roman" w:cs="Times New Roman"/>
          <w:sz w:val="24"/>
          <w:szCs w:val="24"/>
        </w:rPr>
        <w:t xml:space="preserve">, P. B., </w:t>
      </w:r>
      <w:proofErr w:type="spellStart"/>
      <w:r>
        <w:rPr>
          <w:rFonts w:ascii="Times New Roman" w:eastAsia="Calibri" w:hAnsi="Times New Roman" w:cs="Times New Roman"/>
          <w:sz w:val="24"/>
          <w:szCs w:val="24"/>
        </w:rPr>
        <w:t>Dhemre</w:t>
      </w:r>
      <w:proofErr w:type="spellEnd"/>
      <w:r>
        <w:rPr>
          <w:rFonts w:ascii="Times New Roman" w:eastAsia="Calibri" w:hAnsi="Times New Roman" w:cs="Times New Roman"/>
          <w:sz w:val="24"/>
          <w:szCs w:val="24"/>
        </w:rPr>
        <w:t xml:space="preserve">, J. K., </w:t>
      </w:r>
      <w:proofErr w:type="spellStart"/>
      <w:r>
        <w:rPr>
          <w:rFonts w:ascii="Times New Roman" w:eastAsia="Calibri" w:hAnsi="Times New Roman" w:cs="Times New Roman"/>
          <w:sz w:val="24"/>
          <w:szCs w:val="24"/>
        </w:rPr>
        <w:t>Tutthe</w:t>
      </w:r>
      <w:proofErr w:type="spellEnd"/>
      <w:r>
        <w:rPr>
          <w:rFonts w:ascii="Times New Roman" w:eastAsia="Calibri" w:hAnsi="Times New Roman" w:cs="Times New Roman"/>
          <w:sz w:val="24"/>
          <w:szCs w:val="24"/>
        </w:rPr>
        <w:t xml:space="preserve">, A. S., </w:t>
      </w:r>
      <w:proofErr w:type="spellStart"/>
      <w:r>
        <w:rPr>
          <w:rFonts w:ascii="Times New Roman" w:eastAsia="Calibri" w:hAnsi="Times New Roman" w:cs="Times New Roman"/>
          <w:sz w:val="24"/>
          <w:szCs w:val="24"/>
        </w:rPr>
        <w:t>Nikumbhe</w:t>
      </w:r>
      <w:proofErr w:type="spellEnd"/>
      <w:r>
        <w:rPr>
          <w:rFonts w:ascii="Times New Roman" w:eastAsia="Calibri" w:hAnsi="Times New Roman" w:cs="Times New Roman"/>
          <w:sz w:val="24"/>
          <w:szCs w:val="24"/>
        </w:rPr>
        <w:t xml:space="preserve">, P. H., &amp; </w:t>
      </w:r>
      <w:proofErr w:type="spellStart"/>
      <w:r>
        <w:rPr>
          <w:rFonts w:ascii="Times New Roman" w:eastAsia="Calibri" w:hAnsi="Times New Roman" w:cs="Times New Roman"/>
          <w:sz w:val="24"/>
          <w:szCs w:val="24"/>
        </w:rPr>
        <w:t>Deshmukh</w:t>
      </w:r>
      <w:proofErr w:type="spellEnd"/>
      <w:r>
        <w:rPr>
          <w:rFonts w:ascii="Times New Roman" w:eastAsia="Calibri" w:hAnsi="Times New Roman" w:cs="Times New Roman"/>
          <w:sz w:val="24"/>
          <w:szCs w:val="24"/>
        </w:rPr>
        <w:t xml:space="preserve">, N. A. 2024a. Leaf Retention Affects Photosynthetic Activity, Leaf Area Index, Yield and Quality of Crimson Seedless Grapes. Journal of Advances in Biology &amp; Biotechnology, 27(9), 123-130. </w:t>
      </w:r>
      <w:hyperlink r:id="rId12" w:history="1">
        <w:r>
          <w:rPr>
            <w:rStyle w:val="16"/>
            <w:rFonts w:ascii="Times New Roman" w:eastAsia="Calibri" w:hAnsi="Times New Roman" w:cs="Times New Roman"/>
            <w:sz w:val="24"/>
            <w:szCs w:val="24"/>
          </w:rPr>
          <w:t>https://doi.org/10.9734/jabb/2024/v27i91281</w:t>
        </w:r>
      </w:hyperlink>
    </w:p>
    <w:p w:rsidR="0020304D" w:rsidRDefault="0020304D" w:rsidP="0020304D">
      <w:pPr>
        <w:spacing w:after="0" w:line="480" w:lineRule="auto"/>
        <w:ind w:left="720" w:hanging="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Somkuwar</w:t>
      </w:r>
      <w:proofErr w:type="spellEnd"/>
      <w:r>
        <w:rPr>
          <w:rFonts w:ascii="Times New Roman" w:eastAsia="Calibri" w:hAnsi="Times New Roman" w:cs="Times New Roman"/>
          <w:sz w:val="24"/>
          <w:szCs w:val="24"/>
        </w:rPr>
        <w:t xml:space="preserve">, R. G., </w:t>
      </w:r>
      <w:proofErr w:type="spellStart"/>
      <w:r>
        <w:rPr>
          <w:rFonts w:ascii="Times New Roman" w:eastAsia="Calibri" w:hAnsi="Times New Roman" w:cs="Times New Roman"/>
          <w:sz w:val="24"/>
          <w:szCs w:val="24"/>
        </w:rPr>
        <w:t>Kakade</w:t>
      </w:r>
      <w:proofErr w:type="spellEnd"/>
      <w:r>
        <w:rPr>
          <w:rFonts w:ascii="Times New Roman" w:eastAsia="Calibri" w:hAnsi="Times New Roman" w:cs="Times New Roman"/>
          <w:sz w:val="24"/>
          <w:szCs w:val="24"/>
        </w:rPr>
        <w:t xml:space="preserve">, P. B., </w:t>
      </w:r>
      <w:proofErr w:type="spellStart"/>
      <w:r>
        <w:rPr>
          <w:rFonts w:ascii="Times New Roman" w:eastAsia="Calibri" w:hAnsi="Times New Roman" w:cs="Times New Roman"/>
          <w:sz w:val="24"/>
          <w:szCs w:val="24"/>
        </w:rPr>
        <w:t>Jadhav</w:t>
      </w:r>
      <w:proofErr w:type="spellEnd"/>
      <w:r>
        <w:rPr>
          <w:rFonts w:ascii="Times New Roman" w:eastAsia="Calibri" w:hAnsi="Times New Roman" w:cs="Times New Roman"/>
          <w:sz w:val="24"/>
          <w:szCs w:val="24"/>
        </w:rPr>
        <w:t xml:space="preserve">, A. S., </w:t>
      </w:r>
      <w:proofErr w:type="spellStart"/>
      <w:r>
        <w:rPr>
          <w:rFonts w:ascii="Times New Roman" w:eastAsia="Calibri" w:hAnsi="Times New Roman" w:cs="Times New Roman"/>
          <w:sz w:val="24"/>
          <w:szCs w:val="24"/>
        </w:rPr>
        <w:t>Ausari</w:t>
      </w:r>
      <w:proofErr w:type="spellEnd"/>
      <w:r>
        <w:rPr>
          <w:rFonts w:ascii="Times New Roman" w:eastAsia="Calibri" w:hAnsi="Times New Roman" w:cs="Times New Roman"/>
          <w:sz w:val="24"/>
          <w:szCs w:val="24"/>
        </w:rPr>
        <w:t xml:space="preserve">, P. K., </w:t>
      </w:r>
      <w:proofErr w:type="spellStart"/>
      <w:r>
        <w:rPr>
          <w:rFonts w:ascii="Times New Roman" w:eastAsia="Calibri" w:hAnsi="Times New Roman" w:cs="Times New Roman"/>
          <w:sz w:val="24"/>
          <w:szCs w:val="24"/>
        </w:rPr>
        <w:t>Nikumbhe</w:t>
      </w:r>
      <w:proofErr w:type="spellEnd"/>
      <w:r>
        <w:rPr>
          <w:rFonts w:ascii="Times New Roman" w:eastAsia="Calibri" w:hAnsi="Times New Roman" w:cs="Times New Roman"/>
          <w:sz w:val="24"/>
          <w:szCs w:val="24"/>
        </w:rPr>
        <w:t xml:space="preserve">, P. H., &amp; </w:t>
      </w:r>
      <w:proofErr w:type="spellStart"/>
      <w:r>
        <w:rPr>
          <w:rFonts w:ascii="Times New Roman" w:eastAsia="Calibri" w:hAnsi="Times New Roman" w:cs="Times New Roman"/>
          <w:sz w:val="24"/>
          <w:szCs w:val="24"/>
        </w:rPr>
        <w:t>Deshmukh</w:t>
      </w:r>
      <w:proofErr w:type="spellEnd"/>
      <w:r>
        <w:rPr>
          <w:rFonts w:ascii="Times New Roman" w:eastAsia="Calibri" w:hAnsi="Times New Roman" w:cs="Times New Roman"/>
          <w:sz w:val="24"/>
          <w:szCs w:val="24"/>
        </w:rPr>
        <w:t xml:space="preserve">, N. A. 2024c. </w:t>
      </w:r>
      <w:proofErr w:type="gramStart"/>
      <w:r>
        <w:rPr>
          <w:rFonts w:ascii="Times New Roman" w:eastAsia="Calibri" w:hAnsi="Times New Roman" w:cs="Times New Roman"/>
          <w:sz w:val="24"/>
          <w:szCs w:val="24"/>
        </w:rPr>
        <w:t xml:space="preserve">Leaf Area Index, Photosynthesis and Chlorophyll Content Influences Yield and Quality of </w:t>
      </w:r>
      <w:proofErr w:type="spellStart"/>
      <w:r>
        <w:rPr>
          <w:rFonts w:ascii="Times New Roman" w:eastAsia="Calibri" w:hAnsi="Times New Roman" w:cs="Times New Roman"/>
          <w:sz w:val="24"/>
          <w:szCs w:val="24"/>
        </w:rPr>
        <w:t>Nanasaheb</w:t>
      </w:r>
      <w:proofErr w:type="spellEnd"/>
      <w:r>
        <w:rPr>
          <w:rFonts w:ascii="Times New Roman" w:eastAsia="Calibri" w:hAnsi="Times New Roman" w:cs="Times New Roman"/>
          <w:sz w:val="24"/>
          <w:szCs w:val="24"/>
        </w:rPr>
        <w:t xml:space="preserve"> Purple Seedless Grapes under Semi-arid Condition.</w:t>
      </w:r>
      <w:proofErr w:type="gramEnd"/>
      <w:r>
        <w:rPr>
          <w:rFonts w:ascii="Times New Roman" w:eastAsia="Calibri" w:hAnsi="Times New Roman" w:cs="Times New Roman"/>
          <w:sz w:val="24"/>
          <w:szCs w:val="24"/>
        </w:rPr>
        <w:t xml:space="preserve"> Journal of Scientific Research and Reports, 30(9), 750-758.</w:t>
      </w:r>
    </w:p>
    <w:p w:rsidR="0020304D" w:rsidRDefault="0020304D" w:rsidP="0020304D">
      <w:pPr>
        <w:pStyle w:val="Header"/>
        <w:spacing w:line="360" w:lineRule="auto"/>
        <w:ind w:left="1134" w:right="144" w:hanging="1134"/>
        <w:jc w:val="both"/>
      </w:pPr>
      <w:r>
        <w:t xml:space="preserve">Van </w:t>
      </w:r>
      <w:proofErr w:type="spellStart"/>
      <w:r>
        <w:t>Oosten</w:t>
      </w:r>
      <w:proofErr w:type="spellEnd"/>
      <w:r>
        <w:t xml:space="preserve"> M, </w:t>
      </w:r>
      <w:proofErr w:type="spellStart"/>
      <w:r>
        <w:t>Pepe</w:t>
      </w:r>
      <w:proofErr w:type="spellEnd"/>
      <w:r>
        <w:t xml:space="preserve"> O, De Pascale S, </w:t>
      </w:r>
      <w:proofErr w:type="spellStart"/>
      <w:r>
        <w:t>Silletti</w:t>
      </w:r>
      <w:proofErr w:type="spellEnd"/>
      <w:r>
        <w:t xml:space="preserve"> S and Maggio A (2017) </w:t>
      </w:r>
      <w:proofErr w:type="gramStart"/>
      <w:r>
        <w:t>The</w:t>
      </w:r>
      <w:proofErr w:type="gramEnd"/>
      <w:r>
        <w:t xml:space="preserve"> role of </w:t>
      </w:r>
      <w:proofErr w:type="spellStart"/>
      <w:r>
        <w:t>biostimulants</w:t>
      </w:r>
      <w:proofErr w:type="spellEnd"/>
      <w:r>
        <w:t xml:space="preserve"> and </w:t>
      </w:r>
      <w:proofErr w:type="spellStart"/>
      <w:r>
        <w:t>bioeffectors</w:t>
      </w:r>
      <w:proofErr w:type="spellEnd"/>
      <w:r>
        <w:t xml:space="preserve"> as alleviators of abiotic stress in crop plants. </w:t>
      </w:r>
      <w:proofErr w:type="spellStart"/>
      <w:r>
        <w:t>Chem</w:t>
      </w:r>
      <w:proofErr w:type="spellEnd"/>
      <w:r>
        <w:t xml:space="preserve"> </w:t>
      </w:r>
      <w:proofErr w:type="spellStart"/>
      <w:r>
        <w:t>Biol</w:t>
      </w:r>
      <w:proofErr w:type="spellEnd"/>
      <w:r>
        <w:t xml:space="preserve"> </w:t>
      </w:r>
      <w:proofErr w:type="spellStart"/>
      <w:r>
        <w:t>Technol</w:t>
      </w:r>
      <w:proofErr w:type="spellEnd"/>
      <w:r>
        <w:t xml:space="preserve"> </w:t>
      </w:r>
      <w:proofErr w:type="spellStart"/>
      <w:r>
        <w:t>Agric</w:t>
      </w:r>
      <w:proofErr w:type="spellEnd"/>
      <w:r>
        <w:t xml:space="preserve"> 4(1): 1-12</w:t>
      </w:r>
    </w:p>
    <w:p w:rsidR="0020304D" w:rsidRDefault="0020304D" w:rsidP="0020304D">
      <w:pPr>
        <w:pStyle w:val="Header"/>
        <w:spacing w:line="360" w:lineRule="auto"/>
        <w:ind w:left="1134" w:right="144" w:hanging="1134"/>
        <w:jc w:val="both"/>
      </w:pPr>
      <w:proofErr w:type="spellStart"/>
      <w:r>
        <w:t>Yakhin</w:t>
      </w:r>
      <w:proofErr w:type="spellEnd"/>
      <w:r>
        <w:t xml:space="preserve"> O, </w:t>
      </w:r>
      <w:proofErr w:type="spellStart"/>
      <w:r>
        <w:t>Lubyanov</w:t>
      </w:r>
      <w:proofErr w:type="spellEnd"/>
      <w:r>
        <w:t xml:space="preserve"> A, </w:t>
      </w:r>
      <w:proofErr w:type="spellStart"/>
      <w:r>
        <w:t>Yakhin</w:t>
      </w:r>
      <w:proofErr w:type="spellEnd"/>
      <w:r>
        <w:t xml:space="preserve"> I and Brown P (2017) </w:t>
      </w:r>
      <w:proofErr w:type="spellStart"/>
      <w:r>
        <w:t>Biostimulants</w:t>
      </w:r>
      <w:proofErr w:type="spellEnd"/>
      <w:r>
        <w:t xml:space="preserve"> in plant science: a global perspective. Front. Plant Sci. 7: 2049</w:t>
      </w:r>
    </w:p>
    <w:p w:rsidR="0020304D" w:rsidRDefault="0020304D" w:rsidP="0020304D">
      <w:pPr>
        <w:pStyle w:val="Header"/>
        <w:spacing w:line="360" w:lineRule="auto"/>
        <w:ind w:left="1134" w:right="144" w:hanging="1134"/>
        <w:jc w:val="both"/>
      </w:pPr>
      <w:proofErr w:type="spellStart"/>
      <w:r>
        <w:t>Zaharah</w:t>
      </w:r>
      <w:proofErr w:type="spellEnd"/>
      <w:r>
        <w:t xml:space="preserve"> SS, Singh Z, Symons GM and Reid JB (2012) Role of </w:t>
      </w:r>
      <w:proofErr w:type="spellStart"/>
      <w:r>
        <w:t>brassinosteroids</w:t>
      </w:r>
      <w:proofErr w:type="spellEnd"/>
      <w:r>
        <w:t xml:space="preserve">, ethylene, </w:t>
      </w:r>
      <w:proofErr w:type="spellStart"/>
      <w:r>
        <w:t>abscisic</w:t>
      </w:r>
      <w:proofErr w:type="spellEnd"/>
      <w:r>
        <w:t xml:space="preserve"> acid, and indole-3- acetic acid in mango fruit ripening. Journal of Plant Growth Regulation 31:363-372 https://doi.org/10.1007/ s00344-011-9245-5.</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0304D" w:rsidRDefault="0020304D" w:rsidP="0020304D">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42649" w:rsidRDefault="00B42649">
      <w:pPr>
        <w:rPr>
          <w:lang w:bidi="ar-IQ"/>
        </w:rPr>
      </w:pPr>
    </w:p>
    <w:sectPr w:rsidR="00B42649" w:rsidSect="00445EE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ar(--ds-font-family-co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5E4"/>
    <w:multiLevelType w:val="multilevel"/>
    <w:tmpl w:val="C4D82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65659"/>
    <w:multiLevelType w:val="multilevel"/>
    <w:tmpl w:val="C2581A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550D9"/>
    <w:multiLevelType w:val="multilevel"/>
    <w:tmpl w:val="936A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9B2B18"/>
    <w:multiLevelType w:val="multilevel"/>
    <w:tmpl w:val="C59EB784"/>
    <w:lvl w:ilvl="0">
      <w:start w:val="1"/>
      <w:numFmt w:val="decimal"/>
      <w:lvlText w:val="%1."/>
      <w:lvlJc w:val="left"/>
      <w:pPr>
        <w:tabs>
          <w:tab w:val="num" w:pos="720"/>
        </w:tabs>
        <w:ind w:left="720" w:hanging="360"/>
      </w:p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04D"/>
    <w:rsid w:val="0008595D"/>
    <w:rsid w:val="001200F2"/>
    <w:rsid w:val="001712F9"/>
    <w:rsid w:val="0020304D"/>
    <w:rsid w:val="00314892"/>
    <w:rsid w:val="00365AFE"/>
    <w:rsid w:val="00445EE8"/>
    <w:rsid w:val="004F3B6A"/>
    <w:rsid w:val="00502DD1"/>
    <w:rsid w:val="00694B30"/>
    <w:rsid w:val="0076674A"/>
    <w:rsid w:val="008B55C4"/>
    <w:rsid w:val="008E6F45"/>
    <w:rsid w:val="00967458"/>
    <w:rsid w:val="00A41399"/>
    <w:rsid w:val="00B42649"/>
    <w:rsid w:val="00CC56E0"/>
    <w:rsid w:val="00DA76AA"/>
    <w:rsid w:val="00E47D87"/>
    <w:rsid w:val="00EE471B"/>
    <w:rsid w:val="00F77F38"/>
    <w:rsid w:val="00FD4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4D"/>
    <w:pPr>
      <w:spacing w:before="100" w:beforeAutospacing="1" w:after="160" w:line="256" w:lineRule="auto"/>
    </w:pPr>
    <w:rPr>
      <w:rFonts w:ascii="Calibri" w:eastAsia="Times New Roman" w:hAnsi="Calibri" w:cs="Mang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20304D"/>
    <w:pPr>
      <w:suppressAutoHyphens/>
      <w:spacing w:after="120" w:line="240" w:lineRule="auto"/>
      <w:jc w:val="both"/>
    </w:pPr>
    <w:rPr>
      <w:rFonts w:ascii="Times New Roman" w:hAnsi="Times New Roman" w:cs="Times New Roman"/>
      <w:kern w:val="0"/>
      <w:sz w:val="24"/>
      <w:szCs w:val="24"/>
    </w:rPr>
  </w:style>
  <w:style w:type="character" w:customStyle="1" w:styleId="BodyTextIndentChar">
    <w:name w:val="Body Text Indent Char"/>
    <w:basedOn w:val="DefaultParagraphFont"/>
    <w:link w:val="BodyTextIndent"/>
    <w:uiPriority w:val="99"/>
    <w:rsid w:val="0020304D"/>
    <w:rPr>
      <w:rFonts w:ascii="Times New Roman" w:eastAsia="Times New Roman" w:hAnsi="Times New Roman" w:cs="Times New Roman"/>
      <w:sz w:val="24"/>
      <w:szCs w:val="24"/>
    </w:rPr>
  </w:style>
  <w:style w:type="paragraph" w:styleId="ListParagraph">
    <w:name w:val="List Paragraph"/>
    <w:basedOn w:val="Normal"/>
    <w:uiPriority w:val="99"/>
    <w:qFormat/>
    <w:rsid w:val="0020304D"/>
    <w:pPr>
      <w:ind w:left="720"/>
      <w:contextualSpacing/>
    </w:pPr>
    <w:rPr>
      <w:kern w:val="0"/>
    </w:rPr>
  </w:style>
  <w:style w:type="paragraph" w:styleId="Header">
    <w:name w:val="header"/>
    <w:basedOn w:val="Normal"/>
    <w:link w:val="HeaderChar"/>
    <w:uiPriority w:val="99"/>
    <w:unhideWhenUsed/>
    <w:rsid w:val="0020304D"/>
    <w:pPr>
      <w:suppressAutoHyphens/>
      <w:spacing w:after="0" w:line="240" w:lineRule="auto"/>
    </w:pPr>
    <w:rPr>
      <w:rFonts w:ascii="Times New Roman" w:hAnsi="Times New Roman" w:cs="Times New Roman"/>
      <w:kern w:val="0"/>
      <w:sz w:val="24"/>
      <w:szCs w:val="24"/>
    </w:rPr>
  </w:style>
  <w:style w:type="character" w:customStyle="1" w:styleId="HeaderChar">
    <w:name w:val="Header Char"/>
    <w:basedOn w:val="DefaultParagraphFont"/>
    <w:link w:val="Header"/>
    <w:uiPriority w:val="99"/>
    <w:rsid w:val="0020304D"/>
    <w:rPr>
      <w:rFonts w:ascii="Times New Roman" w:eastAsia="Times New Roman" w:hAnsi="Times New Roman" w:cs="Times New Roman"/>
      <w:sz w:val="24"/>
      <w:szCs w:val="24"/>
    </w:rPr>
  </w:style>
  <w:style w:type="character" w:customStyle="1" w:styleId="15">
    <w:name w:val="15"/>
    <w:basedOn w:val="DefaultParagraphFont"/>
    <w:rsid w:val="0020304D"/>
    <w:rPr>
      <w:rFonts w:ascii="Times New Roman" w:hAnsi="Times New Roman" w:cs="Times New Roman" w:hint="default"/>
      <w:sz w:val="20"/>
      <w:szCs w:val="20"/>
    </w:rPr>
  </w:style>
  <w:style w:type="character" w:customStyle="1" w:styleId="16">
    <w:name w:val="16"/>
    <w:basedOn w:val="DefaultParagraphFont"/>
    <w:rsid w:val="0020304D"/>
    <w:rPr>
      <w:rFonts w:ascii="Calibri" w:hAnsi="Calibri" w:cs="Calibri" w:hint="default"/>
      <w:color w:val="0563C1"/>
      <w:u w:val="single"/>
    </w:rPr>
  </w:style>
  <w:style w:type="table" w:styleId="TableGrid">
    <w:name w:val="Table Grid"/>
    <w:basedOn w:val="TableNormal"/>
    <w:uiPriority w:val="99"/>
    <w:unhideWhenUsed/>
    <w:rsid w:val="00203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304D"/>
    <w:rPr>
      <w:color w:val="0000FF"/>
      <w:u w:val="single"/>
    </w:rPr>
  </w:style>
  <w:style w:type="paragraph" w:styleId="BalloonText">
    <w:name w:val="Balloon Text"/>
    <w:basedOn w:val="Normal"/>
    <w:link w:val="BalloonTextChar"/>
    <w:uiPriority w:val="99"/>
    <w:semiHidden/>
    <w:unhideWhenUsed/>
    <w:rsid w:val="002030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4D"/>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4D"/>
    <w:pPr>
      <w:spacing w:before="100" w:beforeAutospacing="1" w:after="160" w:line="256" w:lineRule="auto"/>
    </w:pPr>
    <w:rPr>
      <w:rFonts w:ascii="Calibri" w:eastAsia="Times New Roman" w:hAnsi="Calibri" w:cs="Mangal"/>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20304D"/>
    <w:pPr>
      <w:suppressAutoHyphens/>
      <w:spacing w:after="120" w:line="240" w:lineRule="auto"/>
      <w:jc w:val="both"/>
    </w:pPr>
    <w:rPr>
      <w:rFonts w:ascii="Times New Roman" w:hAnsi="Times New Roman" w:cs="Times New Roman"/>
      <w:kern w:val="0"/>
      <w:sz w:val="24"/>
      <w:szCs w:val="24"/>
    </w:rPr>
  </w:style>
  <w:style w:type="character" w:customStyle="1" w:styleId="BodyTextIndentChar">
    <w:name w:val="Body Text Indent Char"/>
    <w:basedOn w:val="DefaultParagraphFont"/>
    <w:link w:val="BodyTextIndent"/>
    <w:uiPriority w:val="99"/>
    <w:rsid w:val="0020304D"/>
    <w:rPr>
      <w:rFonts w:ascii="Times New Roman" w:eastAsia="Times New Roman" w:hAnsi="Times New Roman" w:cs="Times New Roman"/>
      <w:sz w:val="24"/>
      <w:szCs w:val="24"/>
    </w:rPr>
  </w:style>
  <w:style w:type="paragraph" w:styleId="ListParagraph">
    <w:name w:val="List Paragraph"/>
    <w:basedOn w:val="Normal"/>
    <w:uiPriority w:val="99"/>
    <w:qFormat/>
    <w:rsid w:val="0020304D"/>
    <w:pPr>
      <w:ind w:left="720"/>
      <w:contextualSpacing/>
    </w:pPr>
    <w:rPr>
      <w:kern w:val="0"/>
    </w:rPr>
  </w:style>
  <w:style w:type="paragraph" w:styleId="Header">
    <w:name w:val="header"/>
    <w:basedOn w:val="Normal"/>
    <w:link w:val="HeaderChar"/>
    <w:uiPriority w:val="99"/>
    <w:unhideWhenUsed/>
    <w:rsid w:val="0020304D"/>
    <w:pPr>
      <w:suppressAutoHyphens/>
      <w:spacing w:after="0" w:line="240" w:lineRule="auto"/>
    </w:pPr>
    <w:rPr>
      <w:rFonts w:ascii="Times New Roman" w:hAnsi="Times New Roman" w:cs="Times New Roman"/>
      <w:kern w:val="0"/>
      <w:sz w:val="24"/>
      <w:szCs w:val="24"/>
    </w:rPr>
  </w:style>
  <w:style w:type="character" w:customStyle="1" w:styleId="HeaderChar">
    <w:name w:val="Header Char"/>
    <w:basedOn w:val="DefaultParagraphFont"/>
    <w:link w:val="Header"/>
    <w:uiPriority w:val="99"/>
    <w:rsid w:val="0020304D"/>
    <w:rPr>
      <w:rFonts w:ascii="Times New Roman" w:eastAsia="Times New Roman" w:hAnsi="Times New Roman" w:cs="Times New Roman"/>
      <w:sz w:val="24"/>
      <w:szCs w:val="24"/>
    </w:rPr>
  </w:style>
  <w:style w:type="character" w:customStyle="1" w:styleId="15">
    <w:name w:val="15"/>
    <w:basedOn w:val="DefaultParagraphFont"/>
    <w:rsid w:val="0020304D"/>
    <w:rPr>
      <w:rFonts w:ascii="Times New Roman" w:hAnsi="Times New Roman" w:cs="Times New Roman" w:hint="default"/>
      <w:sz w:val="20"/>
      <w:szCs w:val="20"/>
    </w:rPr>
  </w:style>
  <w:style w:type="character" w:customStyle="1" w:styleId="16">
    <w:name w:val="16"/>
    <w:basedOn w:val="DefaultParagraphFont"/>
    <w:rsid w:val="0020304D"/>
    <w:rPr>
      <w:rFonts w:ascii="Calibri" w:hAnsi="Calibri" w:cs="Calibri" w:hint="default"/>
      <w:color w:val="0563C1"/>
      <w:u w:val="single"/>
    </w:rPr>
  </w:style>
  <w:style w:type="table" w:styleId="TableGrid">
    <w:name w:val="Table Grid"/>
    <w:basedOn w:val="TableNormal"/>
    <w:uiPriority w:val="99"/>
    <w:unhideWhenUsed/>
    <w:rsid w:val="002030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304D"/>
    <w:rPr>
      <w:color w:val="0000FF"/>
      <w:u w:val="single"/>
    </w:rPr>
  </w:style>
  <w:style w:type="paragraph" w:styleId="BalloonText">
    <w:name w:val="Balloon Text"/>
    <w:basedOn w:val="Normal"/>
    <w:link w:val="BalloonTextChar"/>
    <w:uiPriority w:val="99"/>
    <w:semiHidden/>
    <w:unhideWhenUsed/>
    <w:rsid w:val="002030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04D"/>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oi.org/10.9734/jabb/2024/v27i912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9734/acri/2024/v24i6817" TargetMode="External"/><Relationship Id="rId5" Type="http://schemas.openxmlformats.org/officeDocument/2006/relationships/webSettings" Target="webSettings.xml"/><Relationship Id="rId10" Type="http://schemas.openxmlformats.org/officeDocument/2006/relationships/hyperlink" Target="https://doi.org/10.1111/ijfs.13066" TargetMode="External"/><Relationship Id="rId4" Type="http://schemas.openxmlformats.org/officeDocument/2006/relationships/settings" Target="settings.xml"/><Relationship Id="rId9" Type="http://schemas.openxmlformats.org/officeDocument/2006/relationships/hyperlink" Target="https://www.indiastat.com/data/agriculture/grapes-viticulture/data-year/2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asaad</dc:creator>
  <cp:lastModifiedBy>asaad</cp:lastModifiedBy>
  <cp:revision>2</cp:revision>
  <dcterms:created xsi:type="dcterms:W3CDTF">2025-03-21T09:34:00Z</dcterms:created>
  <dcterms:modified xsi:type="dcterms:W3CDTF">2025-03-21T09:34:00Z</dcterms:modified>
</cp:coreProperties>
</file>