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1BA3F" w14:textId="73F2C888" w:rsidR="00754C9A" w:rsidRDefault="00355D61" w:rsidP="00441B6F">
      <w:pPr>
        <w:pStyle w:val="Title"/>
        <w:spacing w:after="0"/>
        <w:jc w:val="both"/>
        <w:rPr>
          <w:rFonts w:ascii="Arial" w:hAnsi="Arial" w:cs="Arial"/>
        </w:rPr>
      </w:pPr>
      <w:r w:rsidRPr="00355D61">
        <w:rPr>
          <w:rFonts w:ascii="Arial" w:hAnsi="Arial" w:cs="Arial"/>
        </w:rPr>
        <w:t>Original Research Article</w:t>
      </w:r>
    </w:p>
    <w:p w14:paraId="660084BC" w14:textId="77777777" w:rsidR="00355D61" w:rsidRDefault="00355D61" w:rsidP="00441B6F">
      <w:pPr>
        <w:pStyle w:val="Title"/>
        <w:spacing w:after="0"/>
        <w:jc w:val="both"/>
        <w:rPr>
          <w:rFonts w:ascii="Arial" w:hAnsi="Arial" w:cs="Arial"/>
        </w:rPr>
      </w:pPr>
    </w:p>
    <w:p w14:paraId="02BD8045" w14:textId="77777777" w:rsidR="00272504" w:rsidRPr="00272504" w:rsidRDefault="00272504" w:rsidP="00272504">
      <w:pPr>
        <w:spacing w:line="276" w:lineRule="auto"/>
        <w:jc w:val="right"/>
        <w:rPr>
          <w:rFonts w:ascii="Arial" w:hAnsi="Arial" w:cs="Arial"/>
          <w:b/>
          <w:bCs/>
          <w:sz w:val="36"/>
          <w:szCs w:val="36"/>
        </w:rPr>
      </w:pPr>
      <w:r w:rsidRPr="00272504">
        <w:rPr>
          <w:rFonts w:ascii="Arial" w:hAnsi="Arial" w:cs="Arial"/>
          <w:b/>
          <w:bCs/>
          <w:sz w:val="36"/>
          <w:szCs w:val="36"/>
        </w:rPr>
        <w:t xml:space="preserve">Dynamics of Land Use/Land Cover Change in </w:t>
      </w:r>
      <w:proofErr w:type="spellStart"/>
      <w:r w:rsidRPr="00272504">
        <w:rPr>
          <w:rFonts w:ascii="Arial" w:hAnsi="Arial" w:cs="Arial"/>
          <w:b/>
          <w:bCs/>
          <w:sz w:val="36"/>
          <w:szCs w:val="36"/>
        </w:rPr>
        <w:t>Kargil</w:t>
      </w:r>
      <w:proofErr w:type="spellEnd"/>
      <w:r w:rsidRPr="00272504">
        <w:rPr>
          <w:rFonts w:ascii="Arial" w:hAnsi="Arial" w:cs="Arial"/>
          <w:b/>
          <w:bCs/>
          <w:sz w:val="36"/>
          <w:szCs w:val="36"/>
        </w:rPr>
        <w:t xml:space="preserve"> Town, </w:t>
      </w:r>
      <w:proofErr w:type="spellStart"/>
      <w:r w:rsidRPr="00272504">
        <w:rPr>
          <w:rFonts w:ascii="Arial" w:hAnsi="Arial" w:cs="Arial"/>
          <w:b/>
          <w:bCs/>
          <w:sz w:val="36"/>
          <w:szCs w:val="36"/>
        </w:rPr>
        <w:t>Ladakh</w:t>
      </w:r>
      <w:proofErr w:type="spellEnd"/>
      <w:r w:rsidRPr="00272504">
        <w:rPr>
          <w:rFonts w:ascii="Arial" w:hAnsi="Arial" w:cs="Arial"/>
          <w:b/>
          <w:bCs/>
          <w:sz w:val="36"/>
          <w:szCs w:val="36"/>
        </w:rPr>
        <w:t>, India: A Remote Sensing &amp; GIS Approach</w:t>
      </w:r>
    </w:p>
    <w:p w14:paraId="60E63DD5" w14:textId="77777777" w:rsidR="00A258C3" w:rsidRPr="00790ADA" w:rsidRDefault="00A258C3" w:rsidP="00441B6F">
      <w:pPr>
        <w:pStyle w:val="Author"/>
        <w:spacing w:line="240" w:lineRule="auto"/>
        <w:jc w:val="both"/>
        <w:rPr>
          <w:rFonts w:ascii="Arial" w:hAnsi="Arial" w:cs="Arial"/>
          <w:sz w:val="36"/>
        </w:rPr>
      </w:pPr>
    </w:p>
    <w:p w14:paraId="0EE6E219" w14:textId="77777777" w:rsidR="00A126C2" w:rsidRDefault="004A72C6" w:rsidP="00A126C2">
      <w:pPr>
        <w:pStyle w:val="AbstHead"/>
        <w:spacing w:before="120" w:after="0"/>
        <w:jc w:val="both"/>
        <w:rPr>
          <w:rFonts w:ascii="Arial" w:hAnsi="Arial" w:cs="Arial"/>
        </w:rPr>
      </w:pPr>
      <w:r>
        <w:rPr>
          <w:rFonts w:ascii="Arial" w:hAnsi="Arial" w:cs="Arial"/>
          <w:noProof/>
        </w:rPr>
        <mc:AlternateContent>
          <mc:Choice Requires="wps">
            <w:drawing>
              <wp:inline distT="0" distB="0" distL="0" distR="0" wp14:anchorId="249BDDFE" wp14:editId="38DA052F">
                <wp:extent cx="5303520" cy="635"/>
                <wp:effectExtent l="17145" t="15240" r="13335" b="13335"/>
                <wp:docPr id="11378341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" strokeweight="1.5pt">
                <w10:anchorlock/>
              </v:shape>
            </w:pict>
          </mc:Fallback>
        </mc:AlternateContent>
      </w:r>
    </w:p>
    <w:p w14:paraId="21DD34EA" w14:textId="30141E9B" w:rsidR="00FF5318" w:rsidRDefault="00FF5318" w:rsidP="00A126C2">
      <w:pPr>
        <w:pStyle w:val="AbstHead"/>
        <w:spacing w:before="120" w:after="0"/>
        <w:jc w:val="both"/>
        <w:rPr>
          <w:rFonts w:ascii="Arial" w:hAnsi="Arial" w:cs="Arial"/>
        </w:rPr>
      </w:pPr>
      <w:r w:rsidRPr="00FB3A86">
        <w:rPr>
          <w:rFonts w:ascii="Arial" w:hAnsi="Arial" w:cs="Arial"/>
        </w:rPr>
        <w:t>ABSTRACT</w:t>
      </w:r>
    </w:p>
    <w:tbl>
      <w:tblPr>
        <w:tblpPr w:leftFromText="180" w:rightFromText="180"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F5318" w:rsidRPr="001E44FE" w14:paraId="53FA7E0F" w14:textId="77777777" w:rsidTr="00DF02F2">
        <w:trPr>
          <w:trHeight w:val="6941"/>
        </w:trPr>
        <w:tc>
          <w:tcPr>
            <w:tcW w:w="8198" w:type="dxa"/>
            <w:shd w:val="clear" w:color="auto" w:fill="F2F2F2"/>
          </w:tcPr>
          <w:p w14:paraId="492CBA79" w14:textId="4F9B158F" w:rsidR="00DF02F2" w:rsidRPr="00A126C2" w:rsidRDefault="00FF5318" w:rsidP="00A126C2">
            <w:pPr>
              <w:spacing w:line="276" w:lineRule="auto"/>
              <w:jc w:val="both"/>
              <w:rPr>
                <w:rFonts w:ascii="Arial" w:hAnsi="Arial" w:cs="Arial"/>
              </w:rPr>
            </w:pPr>
            <w:r w:rsidRPr="00272504">
              <w:rPr>
                <w:rFonts w:ascii="Arial" w:hAnsi="Arial" w:cs="Arial"/>
              </w:rPr>
              <w:t xml:space="preserve">Understanding land use and land cover (LULC) changes is critical for effective resource management, ecosystem protection, sustainable development, land use and urban planning. LULC maintains a dynamic interface between human activities and natural processes, always in change due to anthropogenic and environmental factors. Monitoring and analyzing these changes over time can be effectively done using remote sensing and GIS techniques. This research is an attempt to assess LULC changes from 1990 to 2022 in </w:t>
            </w:r>
            <w:proofErr w:type="spellStart"/>
            <w:r w:rsidRPr="00272504">
              <w:rPr>
                <w:rFonts w:ascii="Arial" w:hAnsi="Arial" w:cs="Arial"/>
              </w:rPr>
              <w:t>Kargil</w:t>
            </w:r>
            <w:proofErr w:type="spellEnd"/>
            <w:r w:rsidRPr="00272504">
              <w:rPr>
                <w:rFonts w:ascii="Arial" w:hAnsi="Arial" w:cs="Arial"/>
              </w:rPr>
              <w:t xml:space="preserve"> Town situated in the arid and rugged region of the Union Territory of Ladakh. Multi-temporal satellite imagery has been used to prepare LULC maps covering the years 1990, 2000, 2010, and 2022, using different GIS software like ArcGIS Pro, ERADAS Imagine, and Google Earth Pro, showing substantial alteration in land cover classification over the period. The study shows a remarkable increase in built-up areas, with a proportionate rise of around 326.90% throughout this period of study, which corresponds to an observable spread of urbanization owing to population increase, development of infrastructure, immigration and tourist influx. In contrast, agricultural land has also been observed to decrease by -27.62%, indicating a conversion from traditional farming to urbanization and commercial activities; vegetation cover in the area diminished by -10.50% primarily due to encroachment for urban development and deforestation. Barren land, the dominant category, decreased by -17.21%, as it was increasingly converted for residential, commercial, and institutional purposes. Water bodies are also reduced by about -17.52% due to seasonal variation, climate change, and human interventions. Therefore, this study highlights urban expansion in </w:t>
            </w:r>
            <w:proofErr w:type="spellStart"/>
            <w:r w:rsidRPr="00272504">
              <w:rPr>
                <w:rFonts w:ascii="Arial" w:hAnsi="Arial" w:cs="Arial"/>
              </w:rPr>
              <w:t>Kargil</w:t>
            </w:r>
            <w:proofErr w:type="spellEnd"/>
            <w:r w:rsidRPr="00272504">
              <w:rPr>
                <w:rFonts w:ascii="Arial" w:hAnsi="Arial" w:cs="Arial"/>
              </w:rPr>
              <w:t xml:space="preserve"> Town, which threatens the already fragile ecosystem of the region. Unplanned urbanization and land use changes are expected to keep applying pressure on the local ecosystems, thus threatening biodiversity, water regime, and overall environmental sustainability. The results indicate the need for land use planning and sustainable development strategies to lessen the negative effects of rapid LULC changes in </w:t>
            </w:r>
            <w:proofErr w:type="spellStart"/>
            <w:r w:rsidRPr="00272504">
              <w:rPr>
                <w:rFonts w:ascii="Arial" w:hAnsi="Arial" w:cs="Arial"/>
              </w:rPr>
              <w:t>Kargil</w:t>
            </w:r>
            <w:proofErr w:type="spellEnd"/>
            <w:r w:rsidRPr="00272504">
              <w:rPr>
                <w:rFonts w:ascii="Arial" w:hAnsi="Arial" w:cs="Arial"/>
              </w:rPr>
              <w:t xml:space="preserve"> Town.</w:t>
            </w:r>
          </w:p>
        </w:tc>
      </w:tr>
    </w:tbl>
    <w:p w14:paraId="6A80CBDE" w14:textId="77777777" w:rsidR="00A126C2" w:rsidRDefault="00A126C2" w:rsidP="00DF02F2">
      <w:pPr>
        <w:pStyle w:val="Body"/>
        <w:spacing w:after="0"/>
        <w:rPr>
          <w:rFonts w:ascii="Arial" w:hAnsi="Arial" w:cs="Arial"/>
          <w:i/>
        </w:rPr>
      </w:pPr>
    </w:p>
    <w:p w14:paraId="3174934F" w14:textId="3F3B8C43" w:rsidR="00DF02F2" w:rsidRPr="00272504" w:rsidRDefault="00DF02F2" w:rsidP="00A126C2">
      <w:pPr>
        <w:pStyle w:val="Body"/>
        <w:spacing w:after="0"/>
        <w:ind w:left="993" w:hanging="1135"/>
        <w:rPr>
          <w:rFonts w:ascii="Arial" w:hAnsi="Arial" w:cs="Arial"/>
          <w:i/>
        </w:rPr>
      </w:pPr>
      <w:r>
        <w:rPr>
          <w:rFonts w:ascii="Arial" w:hAnsi="Arial" w:cs="Arial"/>
          <w:i/>
        </w:rPr>
        <w:t xml:space="preserve">Keywords: </w:t>
      </w:r>
      <w:r w:rsidRPr="00272504">
        <w:rPr>
          <w:rFonts w:ascii="Arial" w:hAnsi="Arial" w:cs="Arial"/>
        </w:rPr>
        <w:t>Urbanization, Remote Sensing, Sustainable Development, Environmental Sustainability.</w:t>
      </w:r>
    </w:p>
    <w:p w14:paraId="352BE419" w14:textId="4BC2F7F0" w:rsidR="00B01FCD" w:rsidRPr="00FB3A86" w:rsidRDefault="00B01FCD" w:rsidP="00441B6F">
      <w:pPr>
        <w:pStyle w:val="Copyright"/>
        <w:spacing w:after="0" w:line="240" w:lineRule="auto"/>
        <w:jc w:val="both"/>
        <w:rPr>
          <w:rFonts w:ascii="Arial" w:hAnsi="Arial" w:cs="Arial"/>
        </w:rPr>
        <w:sectPr w:rsidR="00B01FCD" w:rsidRPr="00FB3A86" w:rsidSect="00EB0CDF">
          <w:headerReference w:type="even" r:id="rId9"/>
          <w:headerReference w:type="default"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2C735C0" w14:textId="77777777" w:rsidR="00505F06" w:rsidRPr="00A24E7E" w:rsidRDefault="00505F06" w:rsidP="00441B6F">
      <w:pPr>
        <w:pStyle w:val="Body"/>
        <w:spacing w:after="0"/>
        <w:rPr>
          <w:rFonts w:ascii="Arial" w:hAnsi="Arial" w:cs="Arial"/>
          <w:i/>
        </w:rPr>
      </w:pPr>
    </w:p>
    <w:p w14:paraId="449C190D" w14:textId="55395638"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F09719B" w14:textId="77777777" w:rsidR="00FF5318" w:rsidRPr="00FF5318" w:rsidRDefault="00FF5318" w:rsidP="00FF5318">
      <w:pPr>
        <w:spacing w:line="276" w:lineRule="auto"/>
        <w:jc w:val="both"/>
        <w:rPr>
          <w:rFonts w:ascii="Arial" w:hAnsi="Arial" w:cs="Arial"/>
        </w:rPr>
      </w:pPr>
      <w:r w:rsidRPr="00FF5318">
        <w:rPr>
          <w:rFonts w:ascii="Arial" w:hAnsi="Arial" w:cs="Arial"/>
        </w:rPr>
        <w:t>Land use and land cover (LULC) change is a critical aspect of environmental studies, reflecting the dynamic interplay between human activities and natural processes. It is a critical indicator of ecological health and resource availability and socio-economic development (</w:t>
      </w:r>
      <w:r w:rsidRPr="00D33C2A">
        <w:rPr>
          <w:rFonts w:ascii="Arial" w:hAnsi="Arial" w:cs="Arial"/>
          <w:color w:val="4F81BD" w:themeColor="accent1"/>
          <w:highlight w:val="yellow"/>
        </w:rPr>
        <w:t>Turner et al., 2007</w:t>
      </w:r>
      <w:r w:rsidRPr="00D33C2A">
        <w:rPr>
          <w:rFonts w:ascii="Arial" w:hAnsi="Arial" w:cs="Arial"/>
          <w:highlight w:val="yellow"/>
        </w:rPr>
        <w:t>).</w:t>
      </w:r>
      <w:r w:rsidRPr="00FF5318">
        <w:rPr>
          <w:rFonts w:ascii="Arial" w:hAnsi="Arial" w:cs="Arial"/>
        </w:rPr>
        <w:t xml:space="preserve"> Recognizing the LULC change is a prerequisite for sustainable land management and core to ecosystem conservation and climate change mitigation (</w:t>
      </w:r>
      <w:r w:rsidRPr="00D33C2A">
        <w:rPr>
          <w:rFonts w:ascii="Arial" w:hAnsi="Arial" w:cs="Arial"/>
          <w:color w:val="4F81BD" w:themeColor="accent1"/>
          <w:highlight w:val="yellow"/>
        </w:rPr>
        <w:t>Foley et al., 2005</w:t>
      </w:r>
      <w:r w:rsidRPr="00FF5318">
        <w:rPr>
          <w:rFonts w:ascii="Arial" w:hAnsi="Arial" w:cs="Arial"/>
        </w:rPr>
        <w:t>). Remote sensing and GIS have become important tools for monitoring and analyzing LULC changes over time, offering an understanding of the space-time patterns of land-cover change (</w:t>
      </w:r>
      <w:commentRangeStart w:id="0"/>
      <w:r w:rsidRPr="00D33C2A">
        <w:rPr>
          <w:rFonts w:ascii="Arial" w:hAnsi="Arial" w:cs="Arial"/>
          <w:color w:val="4F81BD" w:themeColor="accent1"/>
          <w:highlight w:val="yellow"/>
        </w:rPr>
        <w:t>Jensen, 2005</w:t>
      </w:r>
      <w:commentRangeEnd w:id="0"/>
      <w:r w:rsidR="00D33C2A">
        <w:rPr>
          <w:rStyle w:val="CommentReference"/>
          <w:rFonts w:ascii="Times New Roman" w:hAnsi="Times New Roman"/>
          <w:lang w:val="nb-NO" w:eastAsia="nb-NO"/>
        </w:rPr>
        <w:commentReference w:id="0"/>
      </w:r>
      <w:r w:rsidRPr="00FF5318">
        <w:rPr>
          <w:rFonts w:ascii="Arial" w:hAnsi="Arial" w:cs="Arial"/>
        </w:rPr>
        <w:t xml:space="preserve">). In this study, LULC changes in </w:t>
      </w:r>
      <w:proofErr w:type="spellStart"/>
      <w:r w:rsidRPr="00FF5318">
        <w:rPr>
          <w:rFonts w:ascii="Arial" w:hAnsi="Arial" w:cs="Arial"/>
        </w:rPr>
        <w:t>Kargil</w:t>
      </w:r>
      <w:proofErr w:type="spellEnd"/>
      <w:r w:rsidRPr="00FF5318">
        <w:rPr>
          <w:rFonts w:ascii="Arial" w:hAnsi="Arial" w:cs="Arial"/>
        </w:rPr>
        <w:t xml:space="preserve"> Town, a high-altitude settlement in the Indian Himalayas, are appraised for urbanization, population growth, and economic development impacts on a fragile ecosystem between 1990 and 2022.</w:t>
      </w:r>
    </w:p>
    <w:p w14:paraId="58583AEC" w14:textId="77777777" w:rsidR="00FF5318" w:rsidRPr="00FF5318" w:rsidRDefault="00FF5318" w:rsidP="00FF5318">
      <w:pPr>
        <w:spacing w:line="276" w:lineRule="auto"/>
        <w:jc w:val="both"/>
        <w:rPr>
          <w:rFonts w:ascii="Arial" w:hAnsi="Arial" w:cs="Arial"/>
        </w:rPr>
      </w:pPr>
      <w:proofErr w:type="spellStart"/>
      <w:r w:rsidRPr="00FF5318">
        <w:rPr>
          <w:rFonts w:ascii="Arial" w:hAnsi="Arial" w:cs="Arial"/>
        </w:rPr>
        <w:t>Kargil</w:t>
      </w:r>
      <w:proofErr w:type="spellEnd"/>
      <w:r w:rsidRPr="00FF5318">
        <w:rPr>
          <w:rFonts w:ascii="Arial" w:hAnsi="Arial" w:cs="Arial"/>
        </w:rPr>
        <w:t xml:space="preserve"> Town is located in the Union Territory of Ladakh, endowed with an arid and cold climate. Rugged topography and limited availability of natural resources characterize the </w:t>
      </w:r>
      <w:proofErr w:type="spellStart"/>
      <w:r w:rsidRPr="00FF5318">
        <w:rPr>
          <w:rFonts w:ascii="Arial" w:hAnsi="Arial" w:cs="Arial"/>
        </w:rPr>
        <w:t>Kargil</w:t>
      </w:r>
      <w:proofErr w:type="spellEnd"/>
      <w:r w:rsidRPr="00FF5318">
        <w:rPr>
          <w:rFonts w:ascii="Arial" w:hAnsi="Arial" w:cs="Arial"/>
        </w:rPr>
        <w:t xml:space="preserve"> environment. Historically, the region has been characterized by barren land where a scanty cover of vegetation occurs, more or less in extremis from any agricultural activities due to harsh climatic conditions and poor soil fertility (</w:t>
      </w:r>
      <w:r w:rsidRPr="00FF5318">
        <w:rPr>
          <w:rFonts w:ascii="Arial" w:hAnsi="Arial" w:cs="Arial"/>
          <w:color w:val="4F81BD" w:themeColor="accent1"/>
        </w:rPr>
        <w:t>Akbar et al., 2013</w:t>
      </w:r>
      <w:r w:rsidRPr="00FF5318">
        <w:rPr>
          <w:rFonts w:ascii="Arial" w:hAnsi="Arial" w:cs="Arial"/>
        </w:rPr>
        <w:t>). However, the last two or three decades have seen the area go through a major socio-economic transformation brought about precisely by infrastructure development, tourism, and military activity. These have led to quick urbanization and land use intensification, overtly changing the LULC structure in a way that questions the environmental sustainability of the region.</w:t>
      </w:r>
    </w:p>
    <w:p w14:paraId="61EC21F2" w14:textId="77777777" w:rsidR="00FF5318" w:rsidRPr="00FF5318" w:rsidRDefault="00FF5318" w:rsidP="00FF5318">
      <w:pPr>
        <w:spacing w:line="276" w:lineRule="auto"/>
        <w:jc w:val="both"/>
        <w:rPr>
          <w:rFonts w:ascii="Arial" w:hAnsi="Arial" w:cs="Arial"/>
        </w:rPr>
      </w:pPr>
      <w:r w:rsidRPr="00FF5318">
        <w:rPr>
          <w:rFonts w:ascii="Arial" w:hAnsi="Arial" w:cs="Arial"/>
        </w:rPr>
        <w:t xml:space="preserve">Given the prominence of geographical and ecological contexts, the investigation of LULC changes in </w:t>
      </w:r>
      <w:proofErr w:type="spellStart"/>
      <w:r w:rsidRPr="00FF5318">
        <w:rPr>
          <w:rFonts w:ascii="Arial" w:hAnsi="Arial" w:cs="Arial"/>
        </w:rPr>
        <w:t>Kargil</w:t>
      </w:r>
      <w:proofErr w:type="spellEnd"/>
      <w:r w:rsidRPr="00FF5318">
        <w:rPr>
          <w:rFonts w:ascii="Arial" w:hAnsi="Arial" w:cs="Arial"/>
        </w:rPr>
        <w:t xml:space="preserve"> Town assumes high relevance. This region belongs to the Trans-Himalayan zone, which is among the most climate-change and environmentally degrading areas (</w:t>
      </w:r>
      <w:r w:rsidRPr="00FF5318">
        <w:rPr>
          <w:rFonts w:ascii="Arial" w:hAnsi="Arial" w:cs="Arial"/>
          <w:color w:val="4F81BD" w:themeColor="accent1"/>
        </w:rPr>
        <w:t xml:space="preserve">Barrett &amp; </w:t>
      </w:r>
      <w:proofErr w:type="spellStart"/>
      <w:r w:rsidRPr="00FF5318">
        <w:rPr>
          <w:rFonts w:ascii="Arial" w:hAnsi="Arial" w:cs="Arial"/>
          <w:color w:val="4F81BD" w:themeColor="accent1"/>
        </w:rPr>
        <w:t>Bosak</w:t>
      </w:r>
      <w:proofErr w:type="spellEnd"/>
      <w:r w:rsidRPr="00FF5318">
        <w:rPr>
          <w:rFonts w:ascii="Arial" w:hAnsi="Arial" w:cs="Arial"/>
          <w:color w:val="4F81BD" w:themeColor="accent1"/>
        </w:rPr>
        <w:t>, 2018</w:t>
      </w:r>
      <w:r w:rsidRPr="00FF5318">
        <w:rPr>
          <w:rFonts w:ascii="Arial" w:hAnsi="Arial" w:cs="Arial"/>
        </w:rPr>
        <w:t>) (</w:t>
      </w:r>
      <w:proofErr w:type="spellStart"/>
      <w:r w:rsidRPr="00FF5318">
        <w:rPr>
          <w:rFonts w:ascii="Arial" w:hAnsi="Arial" w:cs="Arial"/>
          <w:color w:val="4F81BD" w:themeColor="accent1"/>
        </w:rPr>
        <w:t>Chevuturi</w:t>
      </w:r>
      <w:proofErr w:type="spellEnd"/>
      <w:r w:rsidRPr="00FF5318">
        <w:rPr>
          <w:rFonts w:ascii="Arial" w:hAnsi="Arial" w:cs="Arial"/>
          <w:color w:val="4F81BD" w:themeColor="accent1"/>
        </w:rPr>
        <w:t xml:space="preserve"> et al., 2018</w:t>
      </w:r>
      <w:r w:rsidRPr="00FF5318">
        <w:rPr>
          <w:rFonts w:ascii="Arial" w:hAnsi="Arial" w:cs="Arial"/>
        </w:rPr>
        <w:t xml:space="preserve">). With built-up areas fast encroaching and with agricultural and vegetated lands in decline, the consequences to water resources, biodiversity, and ecological balance in the region are alarming. The consignment of barren land into urban and agricultural zones reflects the mounting pressures for land from economic and developmental activities, thus enhancing socioeconomic pressures on the region's natural resource base. The study utilizes remote sensing and GIS techniques applied to multiple temporal satellite images, leading to the preparation of LULC maps of </w:t>
      </w:r>
      <w:proofErr w:type="spellStart"/>
      <w:r w:rsidRPr="00FF5318">
        <w:rPr>
          <w:rFonts w:ascii="Arial" w:hAnsi="Arial" w:cs="Arial"/>
        </w:rPr>
        <w:t>Kargil</w:t>
      </w:r>
      <w:proofErr w:type="spellEnd"/>
      <w:r w:rsidRPr="00FF5318">
        <w:rPr>
          <w:rFonts w:ascii="Arial" w:hAnsi="Arial" w:cs="Arial"/>
        </w:rPr>
        <w:t xml:space="preserve"> Town for 1990, 2000, 2010, and 2022. The analysis is concentrated on five major LULC: built-up area, agriculture, vegetation, waterbodies, and barren land; the purpose of the study is to quantify the extent and rate of LULC change over the last three decades, identify reasons for change, and assess the impact on environmental sustainability of the region.</w:t>
      </w:r>
    </w:p>
    <w:p w14:paraId="3ADF2817" w14:textId="77777777" w:rsidR="00FF5318" w:rsidRPr="00FF5318" w:rsidRDefault="00FF5318" w:rsidP="00FF5318">
      <w:pPr>
        <w:spacing w:line="276" w:lineRule="auto"/>
        <w:jc w:val="both"/>
        <w:rPr>
          <w:rFonts w:ascii="Arial" w:hAnsi="Arial" w:cs="Arial"/>
        </w:rPr>
      </w:pPr>
      <w:r w:rsidRPr="00FF5318">
        <w:rPr>
          <w:rFonts w:ascii="Arial" w:hAnsi="Arial" w:cs="Arial"/>
        </w:rPr>
        <w:t xml:space="preserve">The findings of the study are expected to be helpful to policymakers, urban planners, and environmental managers to decide on strategies for sustainable land use planning and resource management in </w:t>
      </w:r>
      <w:proofErr w:type="spellStart"/>
      <w:r w:rsidRPr="00FF5318">
        <w:rPr>
          <w:rFonts w:ascii="Arial" w:hAnsi="Arial" w:cs="Arial"/>
        </w:rPr>
        <w:t>Kargil</w:t>
      </w:r>
      <w:proofErr w:type="spellEnd"/>
      <w:r w:rsidRPr="00FF5318">
        <w:rPr>
          <w:rFonts w:ascii="Arial" w:hAnsi="Arial" w:cs="Arial"/>
        </w:rPr>
        <w:t xml:space="preserve"> Town. These stakeholders are expected to combine their efforts in viewing balancing urbanization and economic demand against the need to counter-check the ecological integrity and resilience of the region through understanding the patterns and drivers of LULC changes.</w:t>
      </w:r>
    </w:p>
    <w:p w14:paraId="566321E8" w14:textId="77777777" w:rsidR="00FF5318" w:rsidRDefault="00FF5318" w:rsidP="00FF5318">
      <w:pPr>
        <w:spacing w:line="360" w:lineRule="auto"/>
        <w:jc w:val="both"/>
        <w:rPr>
          <w:rFonts w:ascii="Times New Roman" w:hAnsi="Times New Roman"/>
          <w:b/>
          <w:bCs/>
        </w:rPr>
      </w:pPr>
    </w:p>
    <w:p w14:paraId="1D02B8D9" w14:textId="6F4CFD3E" w:rsidR="00FF5318" w:rsidRPr="006F32EC" w:rsidRDefault="00FF5318" w:rsidP="006F32EC">
      <w:pPr>
        <w:spacing w:line="276" w:lineRule="auto"/>
        <w:rPr>
          <w:rFonts w:ascii="Arial" w:hAnsi="Arial" w:cs="Arial"/>
          <w:b/>
          <w:bCs/>
          <w:sz w:val="22"/>
          <w:szCs w:val="22"/>
        </w:rPr>
      </w:pPr>
      <w:r w:rsidRPr="006F32EC">
        <w:rPr>
          <w:rFonts w:ascii="Arial" w:hAnsi="Arial" w:cs="Arial"/>
          <w:b/>
          <w:bCs/>
          <w:sz w:val="22"/>
          <w:szCs w:val="22"/>
        </w:rPr>
        <w:t>2. S</w:t>
      </w:r>
      <w:r w:rsidR="006F32EC">
        <w:rPr>
          <w:rFonts w:ascii="Arial" w:hAnsi="Arial" w:cs="Arial"/>
          <w:b/>
          <w:bCs/>
          <w:sz w:val="22"/>
          <w:szCs w:val="22"/>
        </w:rPr>
        <w:t>TUDY AREA</w:t>
      </w:r>
    </w:p>
    <w:p w14:paraId="0C7A1D46" w14:textId="77777777" w:rsidR="00FF5318" w:rsidRPr="00FF5318" w:rsidRDefault="00FF5318" w:rsidP="00FF5318">
      <w:pPr>
        <w:spacing w:line="276" w:lineRule="auto"/>
        <w:jc w:val="both"/>
        <w:rPr>
          <w:rFonts w:ascii="Arial" w:hAnsi="Arial" w:cs="Arial"/>
        </w:rPr>
      </w:pPr>
      <w:proofErr w:type="spellStart"/>
      <w:r w:rsidRPr="00FF5318">
        <w:rPr>
          <w:rFonts w:ascii="Arial" w:hAnsi="Arial" w:cs="Arial"/>
        </w:rPr>
        <w:t>Kargil</w:t>
      </w:r>
      <w:proofErr w:type="spellEnd"/>
      <w:r w:rsidRPr="00FF5318">
        <w:rPr>
          <w:rFonts w:ascii="Arial" w:hAnsi="Arial" w:cs="Arial"/>
        </w:rPr>
        <w:t xml:space="preserve"> District is located between 34°33′ N Latitude and 76°08′E Longitude (</w:t>
      </w:r>
      <w:r w:rsidRPr="00FF5318">
        <w:rPr>
          <w:rFonts w:ascii="Arial" w:hAnsi="Arial" w:cs="Arial"/>
          <w:color w:val="4F81BD" w:themeColor="accent1"/>
        </w:rPr>
        <w:t>Fig.1</w:t>
      </w:r>
      <w:r w:rsidRPr="00FF5318">
        <w:rPr>
          <w:rFonts w:ascii="Arial" w:hAnsi="Arial" w:cs="Arial"/>
        </w:rPr>
        <w:t xml:space="preserve">). Surrounded by </w:t>
      </w:r>
      <w:proofErr w:type="spellStart"/>
      <w:r w:rsidRPr="00FF5318">
        <w:rPr>
          <w:rFonts w:ascii="Arial" w:hAnsi="Arial" w:cs="Arial"/>
        </w:rPr>
        <w:t>Baramulla</w:t>
      </w:r>
      <w:proofErr w:type="spellEnd"/>
      <w:r w:rsidRPr="00FF5318">
        <w:rPr>
          <w:rFonts w:ascii="Arial" w:hAnsi="Arial" w:cs="Arial"/>
        </w:rPr>
        <w:t xml:space="preserve">, Srinagar and </w:t>
      </w:r>
      <w:proofErr w:type="spellStart"/>
      <w:r w:rsidRPr="00FF5318">
        <w:rPr>
          <w:rFonts w:ascii="Arial" w:hAnsi="Arial" w:cs="Arial"/>
        </w:rPr>
        <w:t>Doda</w:t>
      </w:r>
      <w:proofErr w:type="spellEnd"/>
      <w:r w:rsidRPr="00FF5318">
        <w:rPr>
          <w:rFonts w:ascii="Arial" w:hAnsi="Arial" w:cs="Arial"/>
        </w:rPr>
        <w:t xml:space="preserve"> District in the South-west, the district lies in high altitude, remote and inaccessible parts of India, covering an area of 14,036 square </w:t>
      </w:r>
      <w:proofErr w:type="spellStart"/>
      <w:r w:rsidRPr="00FF5318">
        <w:rPr>
          <w:rFonts w:ascii="Arial" w:hAnsi="Arial" w:cs="Arial"/>
          <w:i/>
          <w:iCs/>
        </w:rPr>
        <w:t>kilometres</w:t>
      </w:r>
      <w:proofErr w:type="spellEnd"/>
      <w:r w:rsidRPr="00FF5318">
        <w:rPr>
          <w:rFonts w:ascii="Arial" w:hAnsi="Arial" w:cs="Arial"/>
        </w:rPr>
        <w:t xml:space="preserve">. It occupies unique position because of its high-altitude area in the country which ranges from 2,438 to 7,000 </w:t>
      </w:r>
      <w:r w:rsidRPr="00FF5318">
        <w:rPr>
          <w:rFonts w:ascii="Arial" w:hAnsi="Arial" w:cs="Arial"/>
          <w:i/>
          <w:iCs/>
        </w:rPr>
        <w:t>meters</w:t>
      </w:r>
      <w:r w:rsidRPr="00FF5318">
        <w:rPr>
          <w:rFonts w:ascii="Arial" w:hAnsi="Arial" w:cs="Arial"/>
        </w:rPr>
        <w:t xml:space="preserve"> above the mean sea level. </w:t>
      </w:r>
    </w:p>
    <w:p w14:paraId="43C1C1FF" w14:textId="77777777" w:rsidR="00FF5318" w:rsidRPr="00FF5318" w:rsidRDefault="00FF5318" w:rsidP="00FF5318">
      <w:pPr>
        <w:spacing w:line="276" w:lineRule="auto"/>
        <w:jc w:val="both"/>
        <w:rPr>
          <w:rFonts w:ascii="Arial" w:hAnsi="Arial" w:cs="Arial"/>
        </w:rPr>
      </w:pPr>
      <w:r w:rsidRPr="00FF5318">
        <w:rPr>
          <w:rFonts w:ascii="Arial" w:hAnsi="Arial" w:cs="Arial"/>
        </w:rPr>
        <w:t xml:space="preserve">The district consists of four high level natural Valleys namely the </w:t>
      </w:r>
      <w:proofErr w:type="spellStart"/>
      <w:r w:rsidRPr="00FF5318">
        <w:rPr>
          <w:rFonts w:ascii="Arial" w:hAnsi="Arial" w:cs="Arial"/>
        </w:rPr>
        <w:t>Suru</w:t>
      </w:r>
      <w:proofErr w:type="spellEnd"/>
      <w:r w:rsidRPr="00FF5318">
        <w:rPr>
          <w:rFonts w:ascii="Arial" w:hAnsi="Arial" w:cs="Arial"/>
        </w:rPr>
        <w:t xml:space="preserve"> Valley, the </w:t>
      </w:r>
      <w:proofErr w:type="spellStart"/>
      <w:r w:rsidRPr="00FF5318">
        <w:rPr>
          <w:rFonts w:ascii="Arial" w:hAnsi="Arial" w:cs="Arial"/>
        </w:rPr>
        <w:t>Drass</w:t>
      </w:r>
      <w:proofErr w:type="spellEnd"/>
      <w:r w:rsidRPr="00FF5318">
        <w:rPr>
          <w:rFonts w:ascii="Arial" w:hAnsi="Arial" w:cs="Arial"/>
        </w:rPr>
        <w:t xml:space="preserve"> Valley, the Indus Valley and the Upper Sindh Valley of Kanji </w:t>
      </w:r>
      <w:proofErr w:type="spellStart"/>
      <w:r w:rsidRPr="00FF5318">
        <w:rPr>
          <w:rFonts w:ascii="Arial" w:hAnsi="Arial" w:cs="Arial"/>
        </w:rPr>
        <w:t>Nalla</w:t>
      </w:r>
      <w:proofErr w:type="spellEnd"/>
      <w:r w:rsidRPr="00FF5318">
        <w:rPr>
          <w:rFonts w:ascii="Arial" w:hAnsi="Arial" w:cs="Arial"/>
        </w:rPr>
        <w:t xml:space="preserve"> Valley. Administratively, it has Four Sub-Divisions </w:t>
      </w:r>
      <w:proofErr w:type="spellStart"/>
      <w:r w:rsidRPr="00FF5318">
        <w:rPr>
          <w:rFonts w:ascii="Arial" w:hAnsi="Arial" w:cs="Arial"/>
        </w:rPr>
        <w:t>viz</w:t>
      </w:r>
      <w:proofErr w:type="spellEnd"/>
      <w:r w:rsidRPr="00FF5318">
        <w:rPr>
          <w:rFonts w:ascii="Arial" w:hAnsi="Arial" w:cs="Arial"/>
        </w:rPr>
        <w:t xml:space="preserve"> </w:t>
      </w:r>
      <w:proofErr w:type="spellStart"/>
      <w:r w:rsidRPr="00FF5318">
        <w:rPr>
          <w:rFonts w:ascii="Arial" w:hAnsi="Arial" w:cs="Arial"/>
        </w:rPr>
        <w:t>Kargil</w:t>
      </w:r>
      <w:proofErr w:type="spellEnd"/>
      <w:r w:rsidRPr="00FF5318">
        <w:rPr>
          <w:rFonts w:ascii="Arial" w:hAnsi="Arial" w:cs="Arial"/>
        </w:rPr>
        <w:t xml:space="preserve">, </w:t>
      </w:r>
      <w:proofErr w:type="spellStart"/>
      <w:r w:rsidRPr="00FF5318">
        <w:rPr>
          <w:rFonts w:ascii="Arial" w:hAnsi="Arial" w:cs="Arial"/>
        </w:rPr>
        <w:t>Zanskar</w:t>
      </w:r>
      <w:proofErr w:type="spellEnd"/>
      <w:r w:rsidRPr="00FF5318">
        <w:rPr>
          <w:rFonts w:ascii="Arial" w:hAnsi="Arial" w:cs="Arial"/>
        </w:rPr>
        <w:t xml:space="preserve">, </w:t>
      </w:r>
      <w:proofErr w:type="spellStart"/>
      <w:r w:rsidRPr="00FF5318">
        <w:rPr>
          <w:rFonts w:ascii="Arial" w:hAnsi="Arial" w:cs="Arial"/>
        </w:rPr>
        <w:t>Sankoo</w:t>
      </w:r>
      <w:proofErr w:type="spellEnd"/>
      <w:r w:rsidRPr="00FF5318">
        <w:rPr>
          <w:rFonts w:ascii="Arial" w:hAnsi="Arial" w:cs="Arial"/>
        </w:rPr>
        <w:t xml:space="preserve"> and </w:t>
      </w:r>
      <w:proofErr w:type="spellStart"/>
      <w:r w:rsidRPr="00FF5318">
        <w:rPr>
          <w:rFonts w:ascii="Arial" w:hAnsi="Arial" w:cs="Arial"/>
        </w:rPr>
        <w:t>Shakar-Chiktan</w:t>
      </w:r>
      <w:proofErr w:type="spellEnd"/>
      <w:r w:rsidRPr="00FF5318">
        <w:rPr>
          <w:rFonts w:ascii="Arial" w:hAnsi="Arial" w:cs="Arial"/>
        </w:rPr>
        <w:t xml:space="preserve"> and seven Tehsils namely, </w:t>
      </w:r>
      <w:proofErr w:type="spellStart"/>
      <w:r w:rsidRPr="00FF5318">
        <w:rPr>
          <w:rFonts w:ascii="Arial" w:hAnsi="Arial" w:cs="Arial"/>
        </w:rPr>
        <w:t>Drass</w:t>
      </w:r>
      <w:proofErr w:type="spellEnd"/>
      <w:r w:rsidRPr="00FF5318">
        <w:rPr>
          <w:rFonts w:ascii="Arial" w:hAnsi="Arial" w:cs="Arial"/>
        </w:rPr>
        <w:t xml:space="preserve">, </w:t>
      </w:r>
      <w:proofErr w:type="spellStart"/>
      <w:r w:rsidRPr="00FF5318">
        <w:rPr>
          <w:rFonts w:ascii="Arial" w:hAnsi="Arial" w:cs="Arial"/>
        </w:rPr>
        <w:t>Kargil</w:t>
      </w:r>
      <w:proofErr w:type="spellEnd"/>
      <w:r w:rsidRPr="00FF5318">
        <w:rPr>
          <w:rFonts w:ascii="Arial" w:hAnsi="Arial" w:cs="Arial"/>
        </w:rPr>
        <w:t xml:space="preserve">, </w:t>
      </w:r>
      <w:proofErr w:type="spellStart"/>
      <w:r w:rsidRPr="00FF5318">
        <w:rPr>
          <w:rFonts w:ascii="Arial" w:hAnsi="Arial" w:cs="Arial"/>
        </w:rPr>
        <w:t>Chiktan</w:t>
      </w:r>
      <w:proofErr w:type="spellEnd"/>
      <w:r w:rsidRPr="00FF5318">
        <w:rPr>
          <w:rFonts w:ascii="Arial" w:hAnsi="Arial" w:cs="Arial"/>
        </w:rPr>
        <w:t xml:space="preserve">, </w:t>
      </w:r>
      <w:proofErr w:type="spellStart"/>
      <w:r w:rsidRPr="00FF5318">
        <w:rPr>
          <w:rFonts w:ascii="Arial" w:hAnsi="Arial" w:cs="Arial"/>
        </w:rPr>
        <w:t>Shargole</w:t>
      </w:r>
      <w:proofErr w:type="spellEnd"/>
      <w:r w:rsidRPr="00FF5318">
        <w:rPr>
          <w:rFonts w:ascii="Arial" w:hAnsi="Arial" w:cs="Arial"/>
        </w:rPr>
        <w:t xml:space="preserve">, </w:t>
      </w:r>
      <w:proofErr w:type="spellStart"/>
      <w:r w:rsidRPr="00FF5318">
        <w:rPr>
          <w:rFonts w:ascii="Arial" w:hAnsi="Arial" w:cs="Arial"/>
        </w:rPr>
        <w:t>Taisuru</w:t>
      </w:r>
      <w:proofErr w:type="spellEnd"/>
      <w:r w:rsidRPr="00FF5318">
        <w:rPr>
          <w:rFonts w:ascii="Arial" w:hAnsi="Arial" w:cs="Arial"/>
        </w:rPr>
        <w:t xml:space="preserve">, </w:t>
      </w:r>
      <w:proofErr w:type="spellStart"/>
      <w:r w:rsidRPr="00FF5318">
        <w:rPr>
          <w:rFonts w:ascii="Arial" w:hAnsi="Arial" w:cs="Arial"/>
        </w:rPr>
        <w:t>Sankoo</w:t>
      </w:r>
      <w:proofErr w:type="spellEnd"/>
      <w:r w:rsidRPr="00FF5318">
        <w:rPr>
          <w:rFonts w:ascii="Arial" w:hAnsi="Arial" w:cs="Arial"/>
        </w:rPr>
        <w:t xml:space="preserve"> and </w:t>
      </w:r>
      <w:proofErr w:type="spellStart"/>
      <w:r w:rsidRPr="00FF5318">
        <w:rPr>
          <w:rFonts w:ascii="Arial" w:hAnsi="Arial" w:cs="Arial"/>
        </w:rPr>
        <w:t>Zanskar</w:t>
      </w:r>
      <w:proofErr w:type="spellEnd"/>
      <w:r w:rsidRPr="00FF5318">
        <w:rPr>
          <w:rFonts w:ascii="Arial" w:hAnsi="Arial" w:cs="Arial"/>
        </w:rPr>
        <w:t xml:space="preserve">. </w:t>
      </w:r>
      <w:proofErr w:type="spellStart"/>
      <w:r w:rsidRPr="00FF5318">
        <w:rPr>
          <w:rFonts w:ascii="Arial" w:hAnsi="Arial" w:cs="Arial"/>
        </w:rPr>
        <w:t>Zojila</w:t>
      </w:r>
      <w:proofErr w:type="spellEnd"/>
      <w:r w:rsidRPr="00FF5318">
        <w:rPr>
          <w:rFonts w:ascii="Arial" w:hAnsi="Arial" w:cs="Arial"/>
        </w:rPr>
        <w:t xml:space="preserve"> and </w:t>
      </w:r>
      <w:proofErr w:type="spellStart"/>
      <w:r w:rsidRPr="00FF5318">
        <w:rPr>
          <w:rFonts w:ascii="Arial" w:hAnsi="Arial" w:cs="Arial"/>
        </w:rPr>
        <w:t>Fotulla</w:t>
      </w:r>
      <w:proofErr w:type="spellEnd"/>
      <w:r w:rsidRPr="00FF5318">
        <w:rPr>
          <w:rFonts w:ascii="Arial" w:hAnsi="Arial" w:cs="Arial"/>
        </w:rPr>
        <w:t xml:space="preserve"> passes situated at the height of 3,567 and 4,192 </w:t>
      </w:r>
      <w:r w:rsidRPr="00FF5318">
        <w:rPr>
          <w:rFonts w:ascii="Arial" w:hAnsi="Arial" w:cs="Arial"/>
          <w:i/>
          <w:iCs/>
        </w:rPr>
        <w:t>meters</w:t>
      </w:r>
      <w:r w:rsidRPr="00FF5318">
        <w:rPr>
          <w:rFonts w:ascii="Arial" w:hAnsi="Arial" w:cs="Arial"/>
        </w:rPr>
        <w:t xml:space="preserve"> above the sea level are called gateways for Kashmir valley and </w:t>
      </w:r>
      <w:proofErr w:type="spellStart"/>
      <w:r w:rsidRPr="00FF5318">
        <w:rPr>
          <w:rFonts w:ascii="Arial" w:hAnsi="Arial" w:cs="Arial"/>
        </w:rPr>
        <w:t>Leh</w:t>
      </w:r>
      <w:proofErr w:type="spellEnd"/>
      <w:r w:rsidRPr="00FF5318">
        <w:rPr>
          <w:rFonts w:ascii="Arial" w:hAnsi="Arial" w:cs="Arial"/>
        </w:rPr>
        <w:t xml:space="preserve"> District </w:t>
      </w:r>
      <w:r w:rsidRPr="00FF5318">
        <w:rPr>
          <w:rFonts w:ascii="Arial" w:hAnsi="Arial" w:cs="Arial"/>
        </w:rPr>
        <w:lastRenderedPageBreak/>
        <w:t xml:space="preserve">for entry in </w:t>
      </w:r>
      <w:proofErr w:type="spellStart"/>
      <w:r w:rsidRPr="00FF5318">
        <w:rPr>
          <w:rFonts w:ascii="Arial" w:hAnsi="Arial" w:cs="Arial"/>
        </w:rPr>
        <w:t>Kargil</w:t>
      </w:r>
      <w:proofErr w:type="spellEnd"/>
      <w:r w:rsidRPr="00FF5318">
        <w:rPr>
          <w:rFonts w:ascii="Arial" w:hAnsi="Arial" w:cs="Arial"/>
        </w:rPr>
        <w:t xml:space="preserve"> District. The district has two high peaks of </w:t>
      </w:r>
      <w:proofErr w:type="spellStart"/>
      <w:r w:rsidRPr="00FF5318">
        <w:rPr>
          <w:rFonts w:ascii="Arial" w:hAnsi="Arial" w:cs="Arial"/>
        </w:rPr>
        <w:t>Namkila</w:t>
      </w:r>
      <w:proofErr w:type="spellEnd"/>
      <w:r w:rsidRPr="00FF5318">
        <w:rPr>
          <w:rFonts w:ascii="Arial" w:hAnsi="Arial" w:cs="Arial"/>
        </w:rPr>
        <w:t xml:space="preserve"> and </w:t>
      </w:r>
      <w:proofErr w:type="spellStart"/>
      <w:r w:rsidRPr="00FF5318">
        <w:rPr>
          <w:rFonts w:ascii="Arial" w:hAnsi="Arial" w:cs="Arial"/>
        </w:rPr>
        <w:t>Penzila</w:t>
      </w:r>
      <w:proofErr w:type="spellEnd"/>
      <w:r w:rsidRPr="00FF5318">
        <w:rPr>
          <w:rFonts w:ascii="Arial" w:hAnsi="Arial" w:cs="Arial"/>
        </w:rPr>
        <w:t xml:space="preserve">, which are called the Sky pillars of the district. </w:t>
      </w:r>
    </w:p>
    <w:p w14:paraId="4110AD2D" w14:textId="77777777" w:rsidR="00FF5318" w:rsidRDefault="00FF5318" w:rsidP="00FF5318">
      <w:pPr>
        <w:spacing w:line="276" w:lineRule="auto"/>
        <w:jc w:val="both"/>
        <w:rPr>
          <w:rFonts w:ascii="Arial" w:hAnsi="Arial" w:cs="Arial"/>
        </w:rPr>
      </w:pPr>
      <w:r w:rsidRPr="00FF5318">
        <w:rPr>
          <w:rFonts w:ascii="Arial" w:hAnsi="Arial" w:cs="Arial"/>
        </w:rPr>
        <w:t xml:space="preserve">The entire district is of high mountains, desert arid, snow bound and devoid of natural vegetation. The mountains are of sedimentary rocks and are in process of disintegration due to weathering. The terrain being hilly, available land for agriculture is meagre. The summer being short, only one crop of local grim or wheat is grown. The District Headquarter is situated at a distance of 205 kms from Srinagar and 230 </w:t>
      </w:r>
      <w:proofErr w:type="spellStart"/>
      <w:r w:rsidRPr="00FF5318">
        <w:rPr>
          <w:rFonts w:ascii="Arial" w:hAnsi="Arial" w:cs="Arial"/>
        </w:rPr>
        <w:t>kms</w:t>
      </w:r>
      <w:proofErr w:type="spellEnd"/>
      <w:r w:rsidRPr="00FF5318">
        <w:rPr>
          <w:rFonts w:ascii="Arial" w:hAnsi="Arial" w:cs="Arial"/>
        </w:rPr>
        <w:t xml:space="preserve"> from </w:t>
      </w:r>
      <w:proofErr w:type="spellStart"/>
      <w:r w:rsidRPr="00FF5318">
        <w:rPr>
          <w:rFonts w:ascii="Arial" w:hAnsi="Arial" w:cs="Arial"/>
        </w:rPr>
        <w:t>Leh</w:t>
      </w:r>
      <w:proofErr w:type="spellEnd"/>
      <w:r w:rsidRPr="00FF5318">
        <w:rPr>
          <w:rFonts w:ascii="Arial" w:hAnsi="Arial" w:cs="Arial"/>
        </w:rPr>
        <w:t xml:space="preserve">, </w:t>
      </w:r>
      <w:proofErr w:type="spellStart"/>
      <w:r w:rsidRPr="00FF5318">
        <w:rPr>
          <w:rFonts w:ascii="Arial" w:hAnsi="Arial" w:cs="Arial"/>
        </w:rPr>
        <w:t>Kargil</w:t>
      </w:r>
      <w:proofErr w:type="spellEnd"/>
      <w:r w:rsidRPr="00FF5318">
        <w:rPr>
          <w:rFonts w:ascii="Arial" w:hAnsi="Arial" w:cs="Arial"/>
        </w:rPr>
        <w:t xml:space="preserve"> district comprises of </w:t>
      </w:r>
      <w:proofErr w:type="spellStart"/>
      <w:r w:rsidRPr="00FF5318">
        <w:rPr>
          <w:rFonts w:ascii="Arial" w:hAnsi="Arial" w:cs="Arial"/>
        </w:rPr>
        <w:t>Kargil</w:t>
      </w:r>
      <w:proofErr w:type="spellEnd"/>
      <w:r w:rsidRPr="00FF5318">
        <w:rPr>
          <w:rFonts w:ascii="Arial" w:hAnsi="Arial" w:cs="Arial"/>
        </w:rPr>
        <w:t xml:space="preserve"> town and 127 inhabited villages and 2 un- inhabited villages. According to 2011 census </w:t>
      </w:r>
      <w:proofErr w:type="spellStart"/>
      <w:r w:rsidRPr="00FF5318">
        <w:rPr>
          <w:rFonts w:ascii="Arial" w:hAnsi="Arial" w:cs="Arial"/>
        </w:rPr>
        <w:t>Kargil</w:t>
      </w:r>
      <w:proofErr w:type="spellEnd"/>
      <w:r w:rsidRPr="00FF5318">
        <w:rPr>
          <w:rFonts w:ascii="Arial" w:hAnsi="Arial" w:cs="Arial"/>
        </w:rPr>
        <w:t xml:space="preserve"> district has a population of 140,802, comprised of 124464 rural and 16338 urban </w:t>
      </w:r>
      <w:proofErr w:type="gramStart"/>
      <w:r w:rsidRPr="00FF5318">
        <w:rPr>
          <w:rFonts w:ascii="Arial" w:hAnsi="Arial" w:cs="Arial"/>
        </w:rPr>
        <w:t>population</w:t>
      </w:r>
      <w:proofErr w:type="gramEnd"/>
      <w:r w:rsidRPr="00FF5318">
        <w:rPr>
          <w:rFonts w:ascii="Arial" w:hAnsi="Arial" w:cs="Arial"/>
        </w:rPr>
        <w:t xml:space="preserve">, 77,785 male and 63,017 female. The district has a population density of 10 </w:t>
      </w:r>
      <w:r w:rsidRPr="00FF5318">
        <w:rPr>
          <w:rFonts w:ascii="Arial" w:hAnsi="Arial" w:cs="Arial"/>
          <w:i/>
          <w:iCs/>
        </w:rPr>
        <w:t>persons</w:t>
      </w:r>
      <w:r w:rsidRPr="00FF5318">
        <w:rPr>
          <w:rFonts w:ascii="Arial" w:hAnsi="Arial" w:cs="Arial"/>
        </w:rPr>
        <w:t xml:space="preserve"> per square kilomet</w:t>
      </w:r>
      <w:r w:rsidR="006F32EC">
        <w:rPr>
          <w:rFonts w:ascii="Arial" w:hAnsi="Arial" w:cs="Arial"/>
        </w:rPr>
        <w:t>er</w:t>
      </w:r>
      <w:r w:rsidRPr="00FF5318">
        <w:rPr>
          <w:rFonts w:ascii="Arial" w:hAnsi="Arial" w:cs="Arial"/>
        </w:rPr>
        <w:t xml:space="preserve">. Its population growth rate over the decade 2001-2011 was 18.02 %, and a sex ratio of 810 females per 1000 males, and a literacy rate of 71.34 %. The people of </w:t>
      </w:r>
      <w:proofErr w:type="spellStart"/>
      <w:r w:rsidRPr="00FF5318">
        <w:rPr>
          <w:rFonts w:ascii="Arial" w:hAnsi="Arial" w:cs="Arial"/>
        </w:rPr>
        <w:t>Kargil</w:t>
      </w:r>
      <w:proofErr w:type="spellEnd"/>
      <w:r w:rsidRPr="00FF5318">
        <w:rPr>
          <w:rFonts w:ascii="Arial" w:hAnsi="Arial" w:cs="Arial"/>
        </w:rPr>
        <w:t xml:space="preserve"> district are primarily of Tibetan descent, with a mix of Tibetan, Balti, and Dardic cultural influences. The region is known for its rich cultural heritage, which includes vibrant festivals, traditional music, dance forms, and handicrafts. The local population practices Islam, Buddhism, and animistic traditions, contributing to the cultural diversity and social fabric of the area.</w:t>
      </w:r>
    </w:p>
    <w:p w14:paraId="44009010" w14:textId="77777777" w:rsidR="001E50F0" w:rsidRDefault="001E50F0" w:rsidP="00FF5318">
      <w:pPr>
        <w:spacing w:line="276" w:lineRule="auto"/>
        <w:jc w:val="both"/>
        <w:rPr>
          <w:rFonts w:ascii="Arial" w:hAnsi="Arial" w:cs="Arial"/>
        </w:rPr>
      </w:pPr>
    </w:p>
    <w:p w14:paraId="7B3C3CFC" w14:textId="5CB8FB89" w:rsidR="001E50F0" w:rsidRPr="00FF5318" w:rsidRDefault="001E50F0" w:rsidP="00FF5318">
      <w:pPr>
        <w:spacing w:line="276" w:lineRule="auto"/>
        <w:jc w:val="both"/>
        <w:rPr>
          <w:rFonts w:ascii="Arial" w:hAnsi="Arial" w:cs="Arial"/>
        </w:rPr>
        <w:sectPr w:rsidR="001E50F0" w:rsidRPr="00FF5318" w:rsidSect="00EB0CDF">
          <w:pgSz w:w="11906" w:h="16838"/>
          <w:pgMar w:top="1440" w:right="1440" w:bottom="1440" w:left="1440" w:header="708" w:footer="708" w:gutter="0"/>
          <w:pgBorders>
            <w:top w:val="single" w:sz="8" w:space="1" w:color="auto"/>
            <w:bottom w:val="single" w:sz="8" w:space="1" w:color="auto"/>
          </w:pgBorders>
          <w:cols w:space="708"/>
          <w:docGrid w:linePitch="360"/>
        </w:sectPr>
      </w:pPr>
      <w:r w:rsidRPr="001E50F0">
        <w:rPr>
          <w:rFonts w:ascii="Arial" w:hAnsi="Arial" w:cs="Arial"/>
          <w:noProof/>
        </w:rPr>
        <w:drawing>
          <wp:inline distT="0" distB="0" distL="0" distR="0" wp14:anchorId="3F96A537" wp14:editId="732EF4F9">
            <wp:extent cx="4190274" cy="3752491"/>
            <wp:effectExtent l="0" t="0" r="1270" b="635"/>
            <wp:docPr id="1532893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93361" name=""/>
                    <pic:cNvPicPr/>
                  </pic:nvPicPr>
                  <pic:blipFill>
                    <a:blip r:embed="rId15"/>
                    <a:stretch>
                      <a:fillRect/>
                    </a:stretch>
                  </pic:blipFill>
                  <pic:spPr>
                    <a:xfrm>
                      <a:off x="0" y="0"/>
                      <a:ext cx="4196184" cy="3757783"/>
                    </a:xfrm>
                    <a:prstGeom prst="rect">
                      <a:avLst/>
                    </a:prstGeom>
                  </pic:spPr>
                </pic:pic>
              </a:graphicData>
            </a:graphic>
          </wp:inline>
        </w:drawing>
      </w:r>
    </w:p>
    <w:p w14:paraId="4BD95410" w14:textId="433D07A8" w:rsidR="00FF5318" w:rsidRPr="00A126C2" w:rsidRDefault="00FF5318" w:rsidP="00A126C2">
      <w:pPr>
        <w:spacing w:line="360" w:lineRule="auto"/>
        <w:jc w:val="center"/>
        <w:rPr>
          <w:rFonts w:ascii="Arial" w:hAnsi="Arial" w:cs="Arial"/>
          <w:i/>
          <w:iCs/>
        </w:rPr>
        <w:sectPr w:rsidR="00FF5318" w:rsidRPr="00A126C2" w:rsidSect="00FF531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r w:rsidRPr="00FF5318">
        <w:rPr>
          <w:rFonts w:ascii="Arial" w:hAnsi="Arial" w:cs="Arial"/>
          <w:b/>
          <w:bCs/>
          <w:i/>
          <w:iCs/>
        </w:rPr>
        <w:lastRenderedPageBreak/>
        <w:t>Fig</w:t>
      </w:r>
      <w:r w:rsidR="00A126C2">
        <w:rPr>
          <w:rFonts w:ascii="Arial" w:hAnsi="Arial" w:cs="Arial"/>
          <w:b/>
          <w:bCs/>
          <w:i/>
          <w:iCs/>
        </w:rPr>
        <w:t>ure</w:t>
      </w:r>
      <w:r w:rsidRPr="00FF5318">
        <w:rPr>
          <w:rFonts w:ascii="Arial" w:hAnsi="Arial" w:cs="Arial"/>
          <w:b/>
          <w:bCs/>
          <w:i/>
          <w:iCs/>
        </w:rPr>
        <w:t xml:space="preserve"> 1:</w:t>
      </w:r>
      <w:r w:rsidRPr="00FF5318">
        <w:rPr>
          <w:rFonts w:ascii="Arial" w:hAnsi="Arial" w:cs="Arial"/>
          <w:i/>
          <w:iCs/>
        </w:rPr>
        <w:t xml:space="preserve"> Study </w:t>
      </w:r>
      <w:commentRangeStart w:id="1"/>
      <w:proofErr w:type="spellStart"/>
      <w:r w:rsidRPr="00FF5318">
        <w:rPr>
          <w:rFonts w:ascii="Arial" w:hAnsi="Arial" w:cs="Arial"/>
          <w:i/>
          <w:iCs/>
        </w:rPr>
        <w:t>Aera</w:t>
      </w:r>
      <w:commentRangeEnd w:id="1"/>
      <w:proofErr w:type="spellEnd"/>
      <w:r w:rsidR="00E9298C">
        <w:rPr>
          <w:rStyle w:val="CommentReference"/>
          <w:rFonts w:ascii="Times New Roman" w:hAnsi="Times New Roman"/>
          <w:lang w:val="nb-NO" w:eastAsia="nb-NO"/>
        </w:rPr>
        <w:commentReference w:id="1"/>
      </w:r>
      <w:r w:rsidRPr="00FF5318">
        <w:rPr>
          <w:rFonts w:ascii="Arial" w:hAnsi="Arial" w:cs="Arial"/>
          <w:i/>
          <w:iCs/>
        </w:rPr>
        <w:t xml:space="preserve"> Map</w:t>
      </w:r>
      <w:r w:rsidR="00A126C2">
        <w:rPr>
          <w:rFonts w:ascii="Arial" w:hAnsi="Arial" w:cs="Arial"/>
          <w:i/>
          <w:iCs/>
        </w:rPr>
        <w:t xml:space="preserve"> </w:t>
      </w:r>
      <w:r w:rsidR="00A126C2" w:rsidRPr="00A126C2">
        <w:rPr>
          <w:rFonts w:ascii="Times New Roman" w:hAnsi="Times New Roman"/>
          <w:bCs/>
        </w:rPr>
        <w:t>(Prepared by one of the author)</w:t>
      </w:r>
    </w:p>
    <w:p w14:paraId="107D2F59" w14:textId="77777777" w:rsidR="006F32EC" w:rsidRDefault="006F32EC" w:rsidP="00FF5318">
      <w:pPr>
        <w:spacing w:line="360" w:lineRule="auto"/>
        <w:ind w:right="-188"/>
        <w:jc w:val="both"/>
        <w:rPr>
          <w:rFonts w:ascii="Times New Roman" w:hAnsi="Times New Roman"/>
          <w:b/>
          <w:bCs/>
        </w:rPr>
      </w:pPr>
    </w:p>
    <w:p w14:paraId="227AE399" w14:textId="77777777" w:rsidR="00DF02F2" w:rsidRDefault="00DF02F2" w:rsidP="00FF5318">
      <w:pPr>
        <w:spacing w:line="360" w:lineRule="auto"/>
        <w:ind w:right="-188"/>
        <w:jc w:val="both"/>
        <w:rPr>
          <w:rFonts w:ascii="Times New Roman" w:hAnsi="Times New Roman"/>
          <w:b/>
          <w:bCs/>
        </w:rPr>
      </w:pPr>
    </w:p>
    <w:p w14:paraId="6DB9DDEC" w14:textId="77777777" w:rsidR="00DF02F2" w:rsidRDefault="00DF02F2" w:rsidP="00FF5318">
      <w:pPr>
        <w:spacing w:line="360" w:lineRule="auto"/>
        <w:ind w:right="-188"/>
        <w:jc w:val="both"/>
        <w:rPr>
          <w:rFonts w:ascii="Times New Roman" w:hAnsi="Times New Roman"/>
          <w:b/>
          <w:bCs/>
        </w:rPr>
      </w:pPr>
    </w:p>
    <w:p w14:paraId="6C490FB1" w14:textId="77777777" w:rsidR="00DF02F2" w:rsidRDefault="00DF02F2" w:rsidP="00FF5318">
      <w:pPr>
        <w:spacing w:line="360" w:lineRule="auto"/>
        <w:ind w:right="-188"/>
        <w:jc w:val="both"/>
        <w:rPr>
          <w:rFonts w:ascii="Times New Roman" w:hAnsi="Times New Roman"/>
          <w:b/>
          <w:bCs/>
        </w:rPr>
      </w:pPr>
    </w:p>
    <w:p w14:paraId="1C820F41" w14:textId="77777777" w:rsidR="00DF02F2" w:rsidRDefault="00DF02F2" w:rsidP="00FF5318">
      <w:pPr>
        <w:spacing w:line="360" w:lineRule="auto"/>
        <w:ind w:right="-188"/>
        <w:jc w:val="both"/>
        <w:rPr>
          <w:rFonts w:ascii="Times New Roman" w:hAnsi="Times New Roman"/>
          <w:b/>
          <w:bCs/>
        </w:rPr>
      </w:pPr>
    </w:p>
    <w:p w14:paraId="7FBB225A" w14:textId="77777777" w:rsidR="00DF02F2" w:rsidRDefault="00DF02F2" w:rsidP="00FF5318">
      <w:pPr>
        <w:spacing w:line="360" w:lineRule="auto"/>
        <w:ind w:right="-188"/>
        <w:jc w:val="both"/>
        <w:rPr>
          <w:rFonts w:ascii="Arial" w:hAnsi="Arial" w:cs="Arial"/>
          <w:b/>
          <w:bCs/>
          <w:sz w:val="22"/>
          <w:szCs w:val="22"/>
        </w:rPr>
      </w:pPr>
    </w:p>
    <w:p w14:paraId="67E1CD91" w14:textId="0188FF69" w:rsidR="00FF5318" w:rsidRPr="006F32EC" w:rsidRDefault="00FF5318" w:rsidP="00FF5318">
      <w:pPr>
        <w:spacing w:line="360" w:lineRule="auto"/>
        <w:ind w:right="-188"/>
        <w:jc w:val="both"/>
        <w:rPr>
          <w:rFonts w:ascii="Arial" w:hAnsi="Arial" w:cs="Arial"/>
          <w:b/>
          <w:bCs/>
          <w:sz w:val="22"/>
          <w:szCs w:val="22"/>
        </w:rPr>
      </w:pPr>
      <w:r w:rsidRPr="006F32EC">
        <w:rPr>
          <w:rFonts w:ascii="Arial" w:hAnsi="Arial" w:cs="Arial"/>
          <w:b/>
          <w:bCs/>
          <w:sz w:val="22"/>
          <w:szCs w:val="22"/>
        </w:rPr>
        <w:t xml:space="preserve">3. </w:t>
      </w:r>
      <w:r w:rsidR="006F32EC" w:rsidRPr="006F32EC">
        <w:rPr>
          <w:rFonts w:ascii="Arial" w:hAnsi="Arial" w:cs="Arial"/>
          <w:b/>
          <w:bCs/>
          <w:sz w:val="22"/>
          <w:szCs w:val="22"/>
        </w:rPr>
        <w:t>DATABASE &amp; METHODOLOGY</w:t>
      </w:r>
    </w:p>
    <w:p w14:paraId="5C982C29" w14:textId="77777777" w:rsidR="00FF5318" w:rsidRPr="006F32EC" w:rsidRDefault="00FF5318" w:rsidP="006F32EC">
      <w:pPr>
        <w:spacing w:line="276" w:lineRule="auto"/>
        <w:ind w:right="-188"/>
        <w:jc w:val="both"/>
        <w:rPr>
          <w:rFonts w:ascii="Arial" w:hAnsi="Arial" w:cs="Arial"/>
          <w:b/>
          <w:bCs/>
          <w:sz w:val="22"/>
          <w:szCs w:val="22"/>
        </w:rPr>
      </w:pPr>
      <w:r w:rsidRPr="006F32EC">
        <w:rPr>
          <w:rFonts w:ascii="Arial" w:hAnsi="Arial" w:cs="Arial"/>
          <w:b/>
          <w:bCs/>
          <w:sz w:val="22"/>
          <w:szCs w:val="22"/>
        </w:rPr>
        <w:t>3.1 Database:</w:t>
      </w:r>
    </w:p>
    <w:p w14:paraId="54E2FDBB" w14:textId="77777777" w:rsidR="00FF5318" w:rsidRPr="006F32EC" w:rsidRDefault="00FF5318" w:rsidP="006F32EC">
      <w:pPr>
        <w:spacing w:line="276" w:lineRule="auto"/>
        <w:ind w:right="-188"/>
        <w:jc w:val="both"/>
        <w:rPr>
          <w:rFonts w:ascii="Arial" w:hAnsi="Arial" w:cs="Arial"/>
        </w:rPr>
      </w:pPr>
      <w:r w:rsidRPr="006F32EC">
        <w:rPr>
          <w:rFonts w:ascii="Arial" w:hAnsi="Arial" w:cs="Arial"/>
          <w:b/>
          <w:bCs/>
        </w:rPr>
        <w:t xml:space="preserve"> </w:t>
      </w:r>
      <w:r w:rsidRPr="006F32EC">
        <w:rPr>
          <w:rFonts w:ascii="Arial" w:hAnsi="Arial" w:cs="Arial"/>
        </w:rPr>
        <w:t xml:space="preserve">The current study will utilize the following spatial and non-spatial datasets. </w:t>
      </w:r>
      <w:commentRangeStart w:id="2"/>
      <w:r w:rsidRPr="006F32EC">
        <w:rPr>
          <w:rFonts w:ascii="Arial" w:hAnsi="Arial" w:cs="Arial"/>
        </w:rPr>
        <w:t xml:space="preserve">• </w:t>
      </w:r>
      <w:commentRangeEnd w:id="2"/>
      <w:r w:rsidR="00E9298C">
        <w:rPr>
          <w:rStyle w:val="CommentReference"/>
          <w:rFonts w:ascii="Times New Roman" w:hAnsi="Times New Roman"/>
          <w:lang w:val="nb-NO" w:eastAsia="nb-NO"/>
        </w:rPr>
        <w:commentReference w:id="2"/>
      </w:r>
      <w:commentRangeStart w:id="3"/>
      <w:r w:rsidRPr="006F32EC">
        <w:rPr>
          <w:rFonts w:ascii="Arial" w:hAnsi="Arial" w:cs="Arial"/>
        </w:rPr>
        <w:t xml:space="preserve">The majority of spatial data used in this research is sourced from the USGS. Satellite imagery has been acquired from the United </w:t>
      </w:r>
      <w:r w:rsidRPr="006F32EC">
        <w:rPr>
          <w:rFonts w:ascii="Arial" w:hAnsi="Arial" w:cs="Arial"/>
        </w:rPr>
        <w:lastRenderedPageBreak/>
        <w:t>States Geological Survey. Multi-temporal data from LANDSAT 4-5 TM, LANDSAT-7 ETM+, and LANDSAT-8,9 OLI (</w:t>
      </w:r>
      <w:r w:rsidRPr="006F32EC">
        <w:rPr>
          <w:rFonts w:ascii="Arial" w:hAnsi="Arial" w:cs="Arial"/>
          <w:color w:val="4F81BD" w:themeColor="accent1"/>
        </w:rPr>
        <w:t>table 1</w:t>
      </w:r>
      <w:r w:rsidRPr="006F32EC">
        <w:rPr>
          <w:rFonts w:ascii="Arial" w:hAnsi="Arial" w:cs="Arial"/>
        </w:rPr>
        <w:t xml:space="preserve">) has been processed, classified, and analyzed to assess the changes in land use and land cover within the study area. </w:t>
      </w:r>
      <w:commentRangeEnd w:id="3"/>
      <w:r w:rsidR="00E9298C">
        <w:rPr>
          <w:rStyle w:val="CommentReference"/>
          <w:rFonts w:ascii="Times New Roman" w:hAnsi="Times New Roman"/>
          <w:lang w:val="nb-NO" w:eastAsia="nb-NO"/>
        </w:rPr>
        <w:commentReference w:id="3"/>
      </w:r>
    </w:p>
    <w:p w14:paraId="232CCACC" w14:textId="77777777" w:rsidR="00FF5318" w:rsidRPr="006F32EC" w:rsidRDefault="00FF5318" w:rsidP="006F32EC">
      <w:pPr>
        <w:spacing w:line="276" w:lineRule="auto"/>
        <w:ind w:right="-188"/>
        <w:jc w:val="both"/>
        <w:rPr>
          <w:rFonts w:ascii="Arial" w:hAnsi="Arial" w:cs="Arial"/>
        </w:rPr>
      </w:pPr>
      <w:r w:rsidRPr="006F32EC">
        <w:rPr>
          <w:rFonts w:ascii="Arial" w:hAnsi="Arial" w:cs="Arial"/>
        </w:rPr>
        <w:t xml:space="preserve">• Secondary data including population, climate, tourist arrivals, etc., have been gathered from: </w:t>
      </w:r>
    </w:p>
    <w:p w14:paraId="086CC21D" w14:textId="77777777" w:rsidR="00FF5318" w:rsidRPr="006F32EC" w:rsidRDefault="00FF5318" w:rsidP="006F32EC">
      <w:pPr>
        <w:pStyle w:val="ListParagraph"/>
        <w:numPr>
          <w:ilvl w:val="0"/>
          <w:numId w:val="32"/>
        </w:numPr>
        <w:spacing w:line="276" w:lineRule="auto"/>
        <w:ind w:right="-188"/>
        <w:jc w:val="both"/>
        <w:rPr>
          <w:rFonts w:ascii="Arial" w:hAnsi="Arial" w:cs="Arial"/>
          <w:sz w:val="20"/>
          <w:szCs w:val="20"/>
        </w:rPr>
      </w:pPr>
      <w:r w:rsidRPr="006F32EC">
        <w:rPr>
          <w:rFonts w:ascii="Arial" w:hAnsi="Arial" w:cs="Arial"/>
          <w:sz w:val="20"/>
          <w:szCs w:val="20"/>
        </w:rPr>
        <w:t xml:space="preserve">Census of India (2001, 2011) </w:t>
      </w:r>
    </w:p>
    <w:p w14:paraId="4F5F8962" w14:textId="7C1304B8" w:rsidR="00FF5318" w:rsidRPr="006F32EC" w:rsidRDefault="00FF5318" w:rsidP="006F32EC">
      <w:pPr>
        <w:pStyle w:val="ListParagraph"/>
        <w:numPr>
          <w:ilvl w:val="0"/>
          <w:numId w:val="32"/>
        </w:numPr>
        <w:spacing w:line="276" w:lineRule="auto"/>
        <w:ind w:right="-188"/>
        <w:jc w:val="both"/>
        <w:rPr>
          <w:rFonts w:ascii="Arial" w:hAnsi="Arial" w:cs="Arial"/>
          <w:sz w:val="20"/>
          <w:szCs w:val="20"/>
        </w:rPr>
      </w:pPr>
      <w:r w:rsidRPr="006F32EC">
        <w:rPr>
          <w:rFonts w:ascii="Arial" w:hAnsi="Arial" w:cs="Arial"/>
          <w:sz w:val="20"/>
          <w:szCs w:val="20"/>
        </w:rPr>
        <w:t xml:space="preserve">District Census Handbook </w:t>
      </w:r>
      <w:proofErr w:type="spellStart"/>
      <w:r w:rsidRPr="006F32EC">
        <w:rPr>
          <w:rFonts w:ascii="Arial" w:hAnsi="Arial" w:cs="Arial"/>
          <w:sz w:val="20"/>
          <w:szCs w:val="20"/>
        </w:rPr>
        <w:t>Kargil</w:t>
      </w:r>
      <w:proofErr w:type="spellEnd"/>
      <w:r w:rsidRPr="006F32EC">
        <w:rPr>
          <w:rFonts w:ascii="Arial" w:hAnsi="Arial" w:cs="Arial"/>
          <w:sz w:val="20"/>
          <w:szCs w:val="20"/>
        </w:rPr>
        <w:t xml:space="preserve"> (</w:t>
      </w:r>
      <w:proofErr w:type="spellStart"/>
      <w:r w:rsidRPr="006F32EC">
        <w:rPr>
          <w:rFonts w:ascii="Arial" w:hAnsi="Arial" w:cs="Arial"/>
          <w:sz w:val="20"/>
          <w:szCs w:val="20"/>
        </w:rPr>
        <w:t>Ladakh</w:t>
      </w:r>
      <w:proofErr w:type="spellEnd"/>
      <w:r w:rsidRPr="006F32EC">
        <w:rPr>
          <w:rFonts w:ascii="Arial" w:hAnsi="Arial" w:cs="Arial"/>
          <w:sz w:val="20"/>
          <w:szCs w:val="20"/>
        </w:rPr>
        <w:t>): VILLAGE AND TOWN WISE PRIMARY CE</w:t>
      </w:r>
      <w:bookmarkStart w:id="4" w:name="_GoBack"/>
      <w:bookmarkEnd w:id="4"/>
      <w:r w:rsidRPr="006F32EC">
        <w:rPr>
          <w:rFonts w:ascii="Arial" w:hAnsi="Arial" w:cs="Arial"/>
          <w:sz w:val="20"/>
          <w:szCs w:val="20"/>
        </w:rPr>
        <w:t xml:space="preserve">NSUS ABSTRACT (PCA) </w:t>
      </w:r>
    </w:p>
    <w:p w14:paraId="1F264CF2" w14:textId="164727C3" w:rsidR="00FF5318" w:rsidRPr="006F32EC" w:rsidRDefault="00FF5318" w:rsidP="006F32EC">
      <w:pPr>
        <w:pStyle w:val="ListParagraph"/>
        <w:numPr>
          <w:ilvl w:val="0"/>
          <w:numId w:val="32"/>
        </w:numPr>
        <w:spacing w:line="276" w:lineRule="auto"/>
        <w:ind w:right="-188"/>
        <w:jc w:val="both"/>
        <w:rPr>
          <w:rFonts w:ascii="Arial" w:hAnsi="Arial" w:cs="Arial"/>
          <w:sz w:val="20"/>
          <w:szCs w:val="20"/>
        </w:rPr>
      </w:pPr>
      <w:r w:rsidRPr="006F32EC">
        <w:rPr>
          <w:rFonts w:ascii="Arial" w:hAnsi="Arial" w:cs="Arial"/>
          <w:sz w:val="20"/>
          <w:szCs w:val="20"/>
        </w:rPr>
        <w:t xml:space="preserve">District Statistical Handbook. </w:t>
      </w:r>
    </w:p>
    <w:p w14:paraId="1B629950" w14:textId="20077B77" w:rsidR="00FF5318" w:rsidRPr="006F32EC" w:rsidRDefault="00FF5318" w:rsidP="006F32EC">
      <w:pPr>
        <w:pStyle w:val="ListParagraph"/>
        <w:numPr>
          <w:ilvl w:val="0"/>
          <w:numId w:val="32"/>
        </w:numPr>
        <w:spacing w:line="276" w:lineRule="auto"/>
        <w:ind w:right="-188"/>
        <w:jc w:val="both"/>
        <w:rPr>
          <w:rFonts w:ascii="Arial" w:hAnsi="Arial" w:cs="Arial"/>
          <w:sz w:val="20"/>
          <w:szCs w:val="20"/>
        </w:rPr>
      </w:pPr>
      <w:r w:rsidRPr="006F32EC">
        <w:rPr>
          <w:rFonts w:ascii="Arial" w:hAnsi="Arial" w:cs="Arial"/>
          <w:sz w:val="20"/>
          <w:szCs w:val="20"/>
        </w:rPr>
        <w:t>Tourism directories.</w:t>
      </w:r>
    </w:p>
    <w:p w14:paraId="30A04AC9" w14:textId="0937AA68" w:rsidR="00FF5318" w:rsidRPr="006F32EC" w:rsidRDefault="00FF5318" w:rsidP="006F32EC">
      <w:pPr>
        <w:pStyle w:val="ListParagraph"/>
        <w:spacing w:line="276" w:lineRule="auto"/>
        <w:ind w:left="0" w:right="-188"/>
        <w:jc w:val="both"/>
        <w:rPr>
          <w:rFonts w:ascii="Arial" w:hAnsi="Arial" w:cs="Arial"/>
          <w:sz w:val="20"/>
          <w:szCs w:val="20"/>
        </w:rPr>
      </w:pPr>
      <w:r w:rsidRPr="006F32EC">
        <w:rPr>
          <w:rFonts w:ascii="Arial" w:hAnsi="Arial" w:cs="Arial"/>
          <w:sz w:val="20"/>
          <w:szCs w:val="20"/>
        </w:rPr>
        <w:t xml:space="preserve"> The Landsat satellite series offers an essential source of remote sensing data for </w:t>
      </w:r>
      <w:proofErr w:type="spellStart"/>
      <w:r w:rsidRPr="006F32EC">
        <w:rPr>
          <w:rFonts w:ascii="Arial" w:hAnsi="Arial" w:cs="Arial"/>
          <w:sz w:val="20"/>
          <w:szCs w:val="20"/>
        </w:rPr>
        <w:t>analyzing</w:t>
      </w:r>
      <w:proofErr w:type="spellEnd"/>
      <w:r w:rsidRPr="006F32EC">
        <w:rPr>
          <w:rFonts w:ascii="Arial" w:hAnsi="Arial" w:cs="Arial"/>
          <w:sz w:val="20"/>
          <w:szCs w:val="20"/>
        </w:rPr>
        <w:t xml:space="preserve"> changes in land use and land cover. </w:t>
      </w:r>
      <w:commentRangeStart w:id="5"/>
      <w:r w:rsidRPr="006F32EC">
        <w:rPr>
          <w:rFonts w:ascii="Arial" w:hAnsi="Arial" w:cs="Arial"/>
          <w:sz w:val="20"/>
          <w:szCs w:val="20"/>
        </w:rPr>
        <w:t xml:space="preserve">In this research, Landsat imagery will be sourced for the specified study area from USGS Earth Explorer </w:t>
      </w:r>
      <w:r w:rsidRPr="006F32EC">
        <w:rPr>
          <w:rFonts w:ascii="Arial" w:hAnsi="Arial" w:cs="Arial"/>
          <w:color w:val="000000" w:themeColor="text1"/>
          <w:sz w:val="20"/>
          <w:szCs w:val="20"/>
        </w:rPr>
        <w:t>(</w:t>
      </w:r>
      <w:hyperlink r:id="rId16" w:history="1">
        <w:r w:rsidRPr="006F32EC">
          <w:rPr>
            <w:rStyle w:val="Hyperlink"/>
            <w:rFonts w:ascii="Arial" w:hAnsi="Arial" w:cs="Arial"/>
            <w:color w:val="4F81BD" w:themeColor="accent1"/>
            <w:sz w:val="20"/>
            <w:szCs w:val="20"/>
          </w:rPr>
          <w:t>https://earthexplorer.usgs.gov/</w:t>
        </w:r>
      </w:hyperlink>
      <w:r w:rsidRPr="006F32EC">
        <w:rPr>
          <w:rFonts w:ascii="Arial" w:hAnsi="Arial" w:cs="Arial"/>
          <w:sz w:val="20"/>
          <w:szCs w:val="20"/>
        </w:rPr>
        <w:t xml:space="preserve">). </w:t>
      </w:r>
      <w:commentRangeEnd w:id="5"/>
      <w:r w:rsidR="00E9298C">
        <w:rPr>
          <w:rStyle w:val="CommentReference"/>
          <w:rFonts w:ascii="Times New Roman" w:eastAsia="Times New Roman" w:hAnsi="Times New Roman" w:cs="Times New Roman"/>
          <w:lang w:val="nb-NO" w:eastAsia="nb-NO"/>
        </w:rPr>
        <w:commentReference w:id="5"/>
      </w:r>
      <w:r w:rsidRPr="006F32EC">
        <w:rPr>
          <w:rFonts w:ascii="Arial" w:hAnsi="Arial" w:cs="Arial"/>
          <w:sz w:val="20"/>
          <w:szCs w:val="20"/>
        </w:rPr>
        <w:t>The selection of the Landsat scenes will depend on their availability, cloud cover, and suitable temporal resolution. The Landsat scenes encompass the necessary time frame to effectively capture the changes in land use and land cover. The datasets from LANDSAT 4-5, LANDSAT-7 ETM+, and LANDSAT-8,9 OLI, which have a spatial resolution of 30 m and 15 m for the Panchromatic band, were downloaded as per the required time frame.</w:t>
      </w:r>
    </w:p>
    <w:p w14:paraId="1061C7C1" w14:textId="77777777" w:rsidR="00FF5318" w:rsidRPr="006F32EC" w:rsidRDefault="00FF5318" w:rsidP="006F32EC">
      <w:pPr>
        <w:pStyle w:val="ListParagraph"/>
        <w:spacing w:line="276" w:lineRule="auto"/>
        <w:ind w:left="0" w:right="-188"/>
        <w:jc w:val="both"/>
        <w:rPr>
          <w:rFonts w:ascii="Arial" w:hAnsi="Arial" w:cs="Arial"/>
          <w:sz w:val="20"/>
          <w:szCs w:val="20"/>
        </w:rPr>
      </w:pPr>
    </w:p>
    <w:p w14:paraId="2F3E557E" w14:textId="2B4AE4A3" w:rsidR="00FF5318" w:rsidRPr="006F32EC" w:rsidRDefault="001E50F0" w:rsidP="006F32EC">
      <w:pPr>
        <w:pStyle w:val="ListParagraph"/>
        <w:ind w:left="0" w:right="-188"/>
        <w:jc w:val="both"/>
        <w:rPr>
          <w:rFonts w:ascii="Arial" w:hAnsi="Arial" w:cs="Arial"/>
          <w:b/>
          <w:bCs/>
          <w:sz w:val="20"/>
          <w:szCs w:val="20"/>
        </w:rPr>
      </w:pPr>
      <w:r w:rsidRPr="001E50F0">
        <w:rPr>
          <w:rFonts w:ascii="Arial" w:hAnsi="Arial" w:cs="Arial"/>
          <w:b/>
          <w:bCs/>
          <w:noProof/>
          <w:sz w:val="20"/>
          <w:szCs w:val="20"/>
          <w:lang w:val="en-US"/>
        </w:rPr>
        <w:drawing>
          <wp:inline distT="0" distB="0" distL="0" distR="0" wp14:anchorId="73321D73" wp14:editId="53824660">
            <wp:extent cx="5731510" cy="3129280"/>
            <wp:effectExtent l="0" t="0" r="2540" b="0"/>
            <wp:docPr id="1471168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68581" name=""/>
                    <pic:cNvPicPr/>
                  </pic:nvPicPr>
                  <pic:blipFill>
                    <a:blip r:embed="rId17"/>
                    <a:stretch>
                      <a:fillRect/>
                    </a:stretch>
                  </pic:blipFill>
                  <pic:spPr>
                    <a:xfrm>
                      <a:off x="0" y="0"/>
                      <a:ext cx="5731510" cy="3129280"/>
                    </a:xfrm>
                    <a:prstGeom prst="rect">
                      <a:avLst/>
                    </a:prstGeom>
                  </pic:spPr>
                </pic:pic>
              </a:graphicData>
            </a:graphic>
          </wp:inline>
        </w:drawing>
      </w:r>
    </w:p>
    <w:p w14:paraId="05627E32" w14:textId="7CA383CB" w:rsidR="00FF5318" w:rsidRDefault="00A126C2" w:rsidP="00A126C2">
      <w:pPr>
        <w:pStyle w:val="ListParagraph"/>
        <w:spacing w:before="120"/>
        <w:ind w:left="0" w:right="-187"/>
        <w:jc w:val="center"/>
        <w:rPr>
          <w:rFonts w:ascii="Arial" w:hAnsi="Arial" w:cs="Arial"/>
          <w:b/>
          <w:bCs/>
          <w:sz w:val="20"/>
          <w:szCs w:val="20"/>
        </w:rPr>
      </w:pPr>
      <w:r>
        <w:rPr>
          <w:rFonts w:ascii="Arial" w:hAnsi="Arial" w:cs="Arial"/>
          <w:b/>
          <w:bCs/>
          <w:sz w:val="20"/>
          <w:szCs w:val="20"/>
        </w:rPr>
        <w:t xml:space="preserve">Figure </w:t>
      </w:r>
      <w:r w:rsidR="00FF5318" w:rsidRPr="006F32EC">
        <w:rPr>
          <w:rFonts w:ascii="Arial" w:hAnsi="Arial" w:cs="Arial"/>
          <w:b/>
          <w:bCs/>
          <w:sz w:val="20"/>
          <w:szCs w:val="20"/>
        </w:rPr>
        <w:t>2: Methodology Flowchart for the following study</w:t>
      </w:r>
    </w:p>
    <w:p w14:paraId="3E19CEEB" w14:textId="77777777" w:rsidR="006F32EC" w:rsidRDefault="006F32EC" w:rsidP="006F32EC">
      <w:pPr>
        <w:pStyle w:val="ListParagraph"/>
        <w:ind w:left="0" w:right="-188"/>
        <w:jc w:val="both"/>
        <w:rPr>
          <w:rFonts w:ascii="Arial" w:hAnsi="Arial" w:cs="Arial"/>
          <w:b/>
          <w:bCs/>
          <w:sz w:val="20"/>
          <w:szCs w:val="20"/>
        </w:rPr>
      </w:pPr>
    </w:p>
    <w:p w14:paraId="1F17E804" w14:textId="77777777" w:rsidR="006F32EC" w:rsidRDefault="006F32EC" w:rsidP="006F32EC">
      <w:pPr>
        <w:pStyle w:val="ListParagraph"/>
        <w:ind w:left="0" w:right="-188"/>
        <w:jc w:val="both"/>
        <w:rPr>
          <w:rFonts w:ascii="Arial" w:hAnsi="Arial" w:cs="Arial"/>
          <w:b/>
          <w:bCs/>
          <w:sz w:val="20"/>
          <w:szCs w:val="20"/>
        </w:rPr>
      </w:pPr>
    </w:p>
    <w:p w14:paraId="112936D3" w14:textId="77777777" w:rsidR="006F32EC" w:rsidRDefault="006F32EC" w:rsidP="006F32EC">
      <w:pPr>
        <w:pStyle w:val="ListParagraph"/>
        <w:ind w:left="0" w:right="-188"/>
        <w:jc w:val="both"/>
        <w:rPr>
          <w:rFonts w:ascii="Arial" w:hAnsi="Arial" w:cs="Arial"/>
          <w:b/>
          <w:bCs/>
          <w:sz w:val="20"/>
          <w:szCs w:val="20"/>
        </w:rPr>
      </w:pPr>
    </w:p>
    <w:p w14:paraId="400C6297" w14:textId="77777777" w:rsidR="006F32EC" w:rsidRDefault="006F32EC" w:rsidP="006F32EC">
      <w:pPr>
        <w:pStyle w:val="ListParagraph"/>
        <w:ind w:left="0" w:right="-188"/>
        <w:jc w:val="both"/>
        <w:rPr>
          <w:rFonts w:ascii="Arial" w:hAnsi="Arial" w:cs="Arial"/>
          <w:b/>
          <w:bCs/>
          <w:sz w:val="20"/>
          <w:szCs w:val="20"/>
        </w:rPr>
      </w:pPr>
    </w:p>
    <w:p w14:paraId="4625CEC0" w14:textId="77777777" w:rsidR="006F32EC" w:rsidRPr="006F32EC" w:rsidRDefault="006F32EC" w:rsidP="006F32EC">
      <w:pPr>
        <w:pStyle w:val="ListParagraph"/>
        <w:ind w:left="0" w:right="-188"/>
        <w:jc w:val="both"/>
        <w:rPr>
          <w:rFonts w:ascii="Arial" w:hAnsi="Arial" w:cs="Arial"/>
          <w:b/>
          <w:bCs/>
          <w:sz w:val="20"/>
          <w:szCs w:val="20"/>
        </w:rPr>
      </w:pPr>
    </w:p>
    <w:p w14:paraId="73499DC8" w14:textId="3A858641" w:rsidR="00C83BA2" w:rsidRPr="006F32EC" w:rsidRDefault="00C83BA2" w:rsidP="006F32EC">
      <w:pPr>
        <w:pStyle w:val="ListParagraph"/>
        <w:ind w:left="0" w:right="-188"/>
        <w:jc w:val="both"/>
        <w:rPr>
          <w:rFonts w:ascii="Arial" w:hAnsi="Arial" w:cs="Arial"/>
          <w:b/>
          <w:bCs/>
          <w:sz w:val="20"/>
          <w:szCs w:val="20"/>
        </w:rPr>
      </w:pPr>
    </w:p>
    <w:tbl>
      <w:tblPr>
        <w:tblStyle w:val="PlainTable2"/>
        <w:tblpPr w:leftFromText="180" w:rightFromText="180" w:vertAnchor="text" w:horzAnchor="margin" w:tblpXSpec="center" w:tblpY="426"/>
        <w:tblW w:w="10683" w:type="dxa"/>
        <w:tblLayout w:type="fixed"/>
        <w:tblLook w:val="04A0" w:firstRow="1" w:lastRow="0" w:firstColumn="1" w:lastColumn="0" w:noHBand="0" w:noVBand="1"/>
      </w:tblPr>
      <w:tblGrid>
        <w:gridCol w:w="2236"/>
        <w:gridCol w:w="1340"/>
        <w:gridCol w:w="1044"/>
        <w:gridCol w:w="3725"/>
        <w:gridCol w:w="2338"/>
      </w:tblGrid>
      <w:tr w:rsidR="00D559F9" w:rsidRPr="006F32EC" w14:paraId="5774493E" w14:textId="77777777" w:rsidTr="00D559F9">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7F7F7F" w:themeColor="text1" w:themeTint="80"/>
              <w:left w:val="nil"/>
              <w:right w:val="nil"/>
            </w:tcBorders>
          </w:tcPr>
          <w:p w14:paraId="64587D88" w14:textId="77777777" w:rsidR="00D559F9" w:rsidRPr="006F32EC" w:rsidRDefault="00D559F9" w:rsidP="00946593">
            <w:pPr>
              <w:pStyle w:val="ListParagraph"/>
              <w:ind w:right="-188"/>
              <w:jc w:val="both"/>
              <w:rPr>
                <w:rFonts w:ascii="Arial" w:hAnsi="Arial" w:cs="Arial"/>
                <w:sz w:val="20"/>
                <w:szCs w:val="20"/>
              </w:rPr>
            </w:pPr>
          </w:p>
        </w:tc>
        <w:tc>
          <w:tcPr>
            <w:tcW w:w="1340" w:type="dxa"/>
            <w:tcBorders>
              <w:top w:val="single" w:sz="4" w:space="0" w:color="7F7F7F" w:themeColor="text1" w:themeTint="80"/>
              <w:left w:val="nil"/>
              <w:right w:val="nil"/>
            </w:tcBorders>
            <w:hideMark/>
          </w:tcPr>
          <w:p w14:paraId="31D4C058" w14:textId="77777777" w:rsidR="00D559F9" w:rsidRPr="006F32EC" w:rsidRDefault="00D559F9" w:rsidP="00D559F9">
            <w:pPr>
              <w:pStyle w:val="ListParagraph"/>
              <w:ind w:left="175" w:right="-18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Data type</w:t>
            </w:r>
          </w:p>
        </w:tc>
        <w:tc>
          <w:tcPr>
            <w:tcW w:w="1044" w:type="dxa"/>
            <w:tcBorders>
              <w:top w:val="single" w:sz="4" w:space="0" w:color="7F7F7F" w:themeColor="text1" w:themeTint="80"/>
              <w:left w:val="nil"/>
              <w:right w:val="nil"/>
            </w:tcBorders>
            <w:hideMark/>
          </w:tcPr>
          <w:p w14:paraId="42322256" w14:textId="77777777" w:rsidR="00D559F9" w:rsidRPr="006F32EC" w:rsidRDefault="00D559F9" w:rsidP="00D559F9">
            <w:pPr>
              <w:pStyle w:val="ListParagraph"/>
              <w:ind w:left="173" w:right="-18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Source</w:t>
            </w:r>
          </w:p>
        </w:tc>
        <w:tc>
          <w:tcPr>
            <w:tcW w:w="3725" w:type="dxa"/>
            <w:tcBorders>
              <w:top w:val="single" w:sz="4" w:space="0" w:color="7F7F7F" w:themeColor="text1" w:themeTint="80"/>
              <w:left w:val="nil"/>
              <w:right w:val="nil"/>
            </w:tcBorders>
            <w:hideMark/>
          </w:tcPr>
          <w:p w14:paraId="185C24DF" w14:textId="77777777" w:rsidR="00D559F9" w:rsidRPr="006F32EC" w:rsidRDefault="00D559F9" w:rsidP="00D559F9">
            <w:pPr>
              <w:pStyle w:val="ListParagraph"/>
              <w:ind w:left="175" w:right="-18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Data specifications</w:t>
            </w:r>
          </w:p>
        </w:tc>
        <w:tc>
          <w:tcPr>
            <w:tcW w:w="2338" w:type="dxa"/>
            <w:tcBorders>
              <w:top w:val="single" w:sz="4" w:space="0" w:color="7F7F7F" w:themeColor="text1" w:themeTint="80"/>
              <w:left w:val="nil"/>
              <w:right w:val="nil"/>
            </w:tcBorders>
            <w:hideMark/>
          </w:tcPr>
          <w:p w14:paraId="21FF3A82" w14:textId="77777777" w:rsidR="00D559F9" w:rsidRPr="006F32EC" w:rsidRDefault="00D559F9" w:rsidP="00D559F9">
            <w:pPr>
              <w:pStyle w:val="ListParagraph"/>
              <w:ind w:left="182" w:right="-188"/>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Time Period</w:t>
            </w:r>
          </w:p>
        </w:tc>
      </w:tr>
      <w:tr w:rsidR="00D559F9" w:rsidRPr="006F32EC" w14:paraId="016C0969" w14:textId="77777777" w:rsidTr="00D559F9">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236" w:type="dxa"/>
            <w:tcBorders>
              <w:left w:val="nil"/>
              <w:right w:val="nil"/>
            </w:tcBorders>
            <w:hideMark/>
          </w:tcPr>
          <w:p w14:paraId="232ABC52" w14:textId="77777777" w:rsidR="00D559F9" w:rsidRPr="006F32EC" w:rsidRDefault="00D559F9" w:rsidP="00D559F9">
            <w:pPr>
              <w:pStyle w:val="ListParagraph"/>
              <w:ind w:left="179" w:right="-188"/>
              <w:jc w:val="both"/>
              <w:rPr>
                <w:rFonts w:ascii="Arial" w:hAnsi="Arial" w:cs="Arial"/>
                <w:b w:val="0"/>
                <w:bCs w:val="0"/>
                <w:sz w:val="20"/>
                <w:szCs w:val="20"/>
              </w:rPr>
            </w:pPr>
            <w:r w:rsidRPr="006F32EC">
              <w:rPr>
                <w:rFonts w:ascii="Arial" w:hAnsi="Arial" w:cs="Arial"/>
                <w:b w:val="0"/>
                <w:bCs w:val="0"/>
                <w:sz w:val="20"/>
                <w:szCs w:val="20"/>
              </w:rPr>
              <w:t xml:space="preserve">LANDSAT 4-5 TM         </w:t>
            </w:r>
          </w:p>
        </w:tc>
        <w:tc>
          <w:tcPr>
            <w:tcW w:w="1340" w:type="dxa"/>
            <w:tcBorders>
              <w:left w:val="nil"/>
              <w:right w:val="nil"/>
            </w:tcBorders>
            <w:hideMark/>
          </w:tcPr>
          <w:p w14:paraId="398765BD" w14:textId="77777777" w:rsidR="00D559F9" w:rsidRPr="006F32EC" w:rsidRDefault="00D559F9" w:rsidP="00D559F9">
            <w:pPr>
              <w:pStyle w:val="ListParagraph"/>
              <w:ind w:left="17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Spatial</w:t>
            </w:r>
          </w:p>
        </w:tc>
        <w:tc>
          <w:tcPr>
            <w:tcW w:w="1044" w:type="dxa"/>
            <w:tcBorders>
              <w:left w:val="nil"/>
              <w:right w:val="nil"/>
            </w:tcBorders>
            <w:hideMark/>
          </w:tcPr>
          <w:p w14:paraId="106575B8" w14:textId="77777777" w:rsidR="00D559F9" w:rsidRPr="006F32EC" w:rsidRDefault="00D559F9" w:rsidP="00D559F9">
            <w:pPr>
              <w:pStyle w:val="ListParagraph"/>
              <w:ind w:left="20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USGS</w:t>
            </w:r>
          </w:p>
        </w:tc>
        <w:tc>
          <w:tcPr>
            <w:tcW w:w="3725" w:type="dxa"/>
            <w:tcBorders>
              <w:left w:val="nil"/>
              <w:right w:val="nil"/>
            </w:tcBorders>
            <w:hideMark/>
          </w:tcPr>
          <w:p w14:paraId="1F61D6FB" w14:textId="0FC6B0EC" w:rsidR="00D559F9" w:rsidRPr="006F32EC" w:rsidRDefault="00D559F9" w:rsidP="00D559F9">
            <w:pPr>
              <w:pStyle w:val="ListParagraph"/>
              <w:ind w:left="17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(30 m</w:t>
            </w:r>
            <w:r>
              <w:rPr>
                <w:rFonts w:ascii="Arial" w:hAnsi="Arial" w:cs="Arial"/>
                <w:sz w:val="20"/>
                <w:szCs w:val="20"/>
              </w:rPr>
              <w:t xml:space="preserve"> </w:t>
            </w:r>
            <w:r w:rsidRPr="006F32EC">
              <w:rPr>
                <w:rFonts w:ascii="Arial" w:hAnsi="Arial" w:cs="Arial"/>
                <w:sz w:val="20"/>
                <w:szCs w:val="20"/>
              </w:rPr>
              <w:t>resolution) Path/Row 148/36</w:t>
            </w:r>
          </w:p>
        </w:tc>
        <w:tc>
          <w:tcPr>
            <w:tcW w:w="2338" w:type="dxa"/>
            <w:tcBorders>
              <w:left w:val="nil"/>
              <w:right w:val="nil"/>
            </w:tcBorders>
            <w:hideMark/>
          </w:tcPr>
          <w:p w14:paraId="07812B70" w14:textId="77777777" w:rsidR="00D559F9" w:rsidRPr="006F32EC" w:rsidRDefault="00D559F9" w:rsidP="00D559F9">
            <w:pPr>
              <w:pStyle w:val="ListParagraph"/>
              <w:ind w:left="182"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19/August/1991</w:t>
            </w:r>
          </w:p>
        </w:tc>
      </w:tr>
      <w:tr w:rsidR="00D559F9" w:rsidRPr="006F32EC" w14:paraId="60C49251" w14:textId="77777777" w:rsidTr="00D559F9">
        <w:trPr>
          <w:trHeight w:val="138"/>
        </w:trPr>
        <w:tc>
          <w:tcPr>
            <w:cnfStyle w:val="001000000000" w:firstRow="0" w:lastRow="0" w:firstColumn="1" w:lastColumn="0" w:oddVBand="0" w:evenVBand="0" w:oddHBand="0" w:evenHBand="0" w:firstRowFirstColumn="0" w:firstRowLastColumn="0" w:lastRowFirstColumn="0" w:lastRowLastColumn="0"/>
            <w:tcW w:w="2236" w:type="dxa"/>
            <w:tcBorders>
              <w:top w:val="nil"/>
              <w:left w:val="nil"/>
              <w:bottom w:val="nil"/>
              <w:right w:val="nil"/>
            </w:tcBorders>
            <w:hideMark/>
          </w:tcPr>
          <w:p w14:paraId="28B1AA95" w14:textId="77777777" w:rsidR="00D559F9" w:rsidRPr="006F32EC" w:rsidRDefault="00D559F9" w:rsidP="00D559F9">
            <w:pPr>
              <w:pStyle w:val="ListParagraph"/>
              <w:ind w:left="179" w:right="-188"/>
              <w:jc w:val="both"/>
              <w:rPr>
                <w:rFonts w:ascii="Arial" w:hAnsi="Arial" w:cs="Arial"/>
                <w:b w:val="0"/>
                <w:bCs w:val="0"/>
                <w:sz w:val="20"/>
                <w:szCs w:val="20"/>
              </w:rPr>
            </w:pPr>
            <w:r w:rsidRPr="006F32EC">
              <w:rPr>
                <w:rFonts w:ascii="Arial" w:hAnsi="Arial" w:cs="Arial"/>
                <w:b w:val="0"/>
                <w:bCs w:val="0"/>
                <w:sz w:val="20"/>
                <w:szCs w:val="20"/>
              </w:rPr>
              <w:t xml:space="preserve">LANDSAT 4-5 TM         </w:t>
            </w:r>
          </w:p>
        </w:tc>
        <w:tc>
          <w:tcPr>
            <w:tcW w:w="1340" w:type="dxa"/>
            <w:tcBorders>
              <w:top w:val="nil"/>
              <w:left w:val="nil"/>
              <w:bottom w:val="nil"/>
              <w:right w:val="nil"/>
            </w:tcBorders>
            <w:hideMark/>
          </w:tcPr>
          <w:p w14:paraId="42E9DAC4" w14:textId="77777777" w:rsidR="00D559F9" w:rsidRPr="006F32EC" w:rsidRDefault="00D559F9" w:rsidP="00D559F9">
            <w:pPr>
              <w:pStyle w:val="ListParagraph"/>
              <w:ind w:left="17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Spatial</w:t>
            </w:r>
          </w:p>
        </w:tc>
        <w:tc>
          <w:tcPr>
            <w:tcW w:w="1044" w:type="dxa"/>
            <w:tcBorders>
              <w:top w:val="nil"/>
              <w:left w:val="nil"/>
              <w:bottom w:val="nil"/>
              <w:right w:val="nil"/>
            </w:tcBorders>
            <w:hideMark/>
          </w:tcPr>
          <w:p w14:paraId="11963BB9" w14:textId="77777777" w:rsidR="00D559F9" w:rsidRPr="006F32EC" w:rsidRDefault="00D559F9" w:rsidP="00D559F9">
            <w:pPr>
              <w:pStyle w:val="ListParagraph"/>
              <w:ind w:left="20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USGS</w:t>
            </w:r>
          </w:p>
        </w:tc>
        <w:tc>
          <w:tcPr>
            <w:tcW w:w="3725" w:type="dxa"/>
            <w:tcBorders>
              <w:top w:val="nil"/>
              <w:left w:val="nil"/>
              <w:bottom w:val="nil"/>
              <w:right w:val="nil"/>
            </w:tcBorders>
            <w:hideMark/>
          </w:tcPr>
          <w:p w14:paraId="4B7DF036" w14:textId="77777777" w:rsidR="00D559F9" w:rsidRPr="006F32EC" w:rsidRDefault="00D559F9" w:rsidP="00D559F9">
            <w:pPr>
              <w:pStyle w:val="ListParagraph"/>
              <w:ind w:left="17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(30 m resolution) Path/Row 148/36</w:t>
            </w:r>
          </w:p>
        </w:tc>
        <w:tc>
          <w:tcPr>
            <w:tcW w:w="2338" w:type="dxa"/>
            <w:tcBorders>
              <w:top w:val="nil"/>
              <w:left w:val="nil"/>
              <w:bottom w:val="nil"/>
              <w:right w:val="nil"/>
            </w:tcBorders>
            <w:hideMark/>
          </w:tcPr>
          <w:p w14:paraId="397536D0" w14:textId="77777777" w:rsidR="00D559F9" w:rsidRPr="006F32EC" w:rsidRDefault="00D559F9" w:rsidP="00D559F9">
            <w:pPr>
              <w:pStyle w:val="ListParagraph"/>
              <w:ind w:left="182"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27/August/2000</w:t>
            </w:r>
          </w:p>
        </w:tc>
      </w:tr>
      <w:tr w:rsidR="00D559F9" w:rsidRPr="006F32EC" w14:paraId="57A932C1" w14:textId="77777777" w:rsidTr="00D559F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36" w:type="dxa"/>
            <w:tcBorders>
              <w:left w:val="nil"/>
              <w:right w:val="nil"/>
            </w:tcBorders>
            <w:hideMark/>
          </w:tcPr>
          <w:p w14:paraId="702E1593" w14:textId="77777777" w:rsidR="00D559F9" w:rsidRPr="006F32EC" w:rsidRDefault="00D559F9" w:rsidP="00D559F9">
            <w:pPr>
              <w:pStyle w:val="ListParagraph"/>
              <w:ind w:left="179" w:right="-188"/>
              <w:jc w:val="both"/>
              <w:rPr>
                <w:rFonts w:ascii="Arial" w:hAnsi="Arial" w:cs="Arial"/>
                <w:b w:val="0"/>
                <w:bCs w:val="0"/>
                <w:sz w:val="20"/>
                <w:szCs w:val="20"/>
              </w:rPr>
            </w:pPr>
            <w:r w:rsidRPr="006F32EC">
              <w:rPr>
                <w:rFonts w:ascii="Arial" w:hAnsi="Arial" w:cs="Arial"/>
                <w:b w:val="0"/>
                <w:bCs w:val="0"/>
                <w:sz w:val="20"/>
                <w:szCs w:val="20"/>
              </w:rPr>
              <w:t>LANDSAT-7 ETM+</w:t>
            </w:r>
          </w:p>
        </w:tc>
        <w:tc>
          <w:tcPr>
            <w:tcW w:w="1340" w:type="dxa"/>
            <w:tcBorders>
              <w:left w:val="nil"/>
              <w:right w:val="nil"/>
            </w:tcBorders>
            <w:hideMark/>
          </w:tcPr>
          <w:p w14:paraId="32FE94AD" w14:textId="77777777" w:rsidR="00D559F9" w:rsidRPr="006F32EC" w:rsidRDefault="00D559F9" w:rsidP="00D559F9">
            <w:pPr>
              <w:pStyle w:val="ListParagraph"/>
              <w:ind w:left="17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Spatial</w:t>
            </w:r>
          </w:p>
        </w:tc>
        <w:tc>
          <w:tcPr>
            <w:tcW w:w="1044" w:type="dxa"/>
            <w:tcBorders>
              <w:left w:val="nil"/>
              <w:right w:val="nil"/>
            </w:tcBorders>
            <w:hideMark/>
          </w:tcPr>
          <w:p w14:paraId="1FBF3688" w14:textId="77777777" w:rsidR="00D559F9" w:rsidRPr="006F32EC" w:rsidRDefault="00D559F9" w:rsidP="00D559F9">
            <w:pPr>
              <w:pStyle w:val="ListParagraph"/>
              <w:ind w:left="20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USGS</w:t>
            </w:r>
          </w:p>
        </w:tc>
        <w:tc>
          <w:tcPr>
            <w:tcW w:w="3725" w:type="dxa"/>
            <w:tcBorders>
              <w:left w:val="nil"/>
              <w:right w:val="nil"/>
            </w:tcBorders>
            <w:hideMark/>
          </w:tcPr>
          <w:p w14:paraId="059BB296" w14:textId="77777777" w:rsidR="00D559F9" w:rsidRPr="006F32EC" w:rsidRDefault="00D559F9" w:rsidP="00D559F9">
            <w:pPr>
              <w:pStyle w:val="ListParagraph"/>
              <w:ind w:left="17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(30 m resolution) Path/Row 148/36</w:t>
            </w:r>
          </w:p>
        </w:tc>
        <w:tc>
          <w:tcPr>
            <w:tcW w:w="2338" w:type="dxa"/>
            <w:tcBorders>
              <w:left w:val="nil"/>
              <w:right w:val="nil"/>
            </w:tcBorders>
            <w:hideMark/>
          </w:tcPr>
          <w:p w14:paraId="411EDA4A" w14:textId="77777777" w:rsidR="00D559F9" w:rsidRPr="006F32EC" w:rsidRDefault="00D559F9" w:rsidP="00D559F9">
            <w:pPr>
              <w:pStyle w:val="ListParagraph"/>
              <w:ind w:left="182"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32EC">
              <w:rPr>
                <w:rFonts w:ascii="Arial" w:hAnsi="Arial" w:cs="Arial"/>
                <w:sz w:val="20"/>
                <w:szCs w:val="20"/>
              </w:rPr>
              <w:t>31/August/2010</w:t>
            </w:r>
          </w:p>
        </w:tc>
      </w:tr>
      <w:tr w:rsidR="00D559F9" w:rsidRPr="006F32EC" w14:paraId="7921AB1F" w14:textId="77777777" w:rsidTr="00D559F9">
        <w:trPr>
          <w:trHeight w:val="208"/>
        </w:trPr>
        <w:tc>
          <w:tcPr>
            <w:cnfStyle w:val="001000000000" w:firstRow="0" w:lastRow="0" w:firstColumn="1" w:lastColumn="0" w:oddVBand="0" w:evenVBand="0" w:oddHBand="0" w:evenHBand="0" w:firstRowFirstColumn="0" w:firstRowLastColumn="0" w:lastRowFirstColumn="0" w:lastRowLastColumn="0"/>
            <w:tcW w:w="2236" w:type="dxa"/>
            <w:tcBorders>
              <w:top w:val="nil"/>
              <w:left w:val="nil"/>
              <w:bottom w:val="nil"/>
              <w:right w:val="nil"/>
            </w:tcBorders>
            <w:hideMark/>
          </w:tcPr>
          <w:p w14:paraId="110D0935" w14:textId="77777777" w:rsidR="00D559F9" w:rsidRPr="006F32EC" w:rsidRDefault="00D559F9" w:rsidP="00D559F9">
            <w:pPr>
              <w:pStyle w:val="ListParagraph"/>
              <w:ind w:left="179" w:right="-188"/>
              <w:jc w:val="both"/>
              <w:rPr>
                <w:rFonts w:ascii="Arial" w:hAnsi="Arial" w:cs="Arial"/>
                <w:b w:val="0"/>
                <w:bCs w:val="0"/>
                <w:sz w:val="20"/>
                <w:szCs w:val="20"/>
              </w:rPr>
            </w:pPr>
            <w:r w:rsidRPr="006F32EC">
              <w:rPr>
                <w:rFonts w:ascii="Arial" w:hAnsi="Arial" w:cs="Arial"/>
                <w:b w:val="0"/>
                <w:bCs w:val="0"/>
                <w:sz w:val="20"/>
                <w:szCs w:val="20"/>
              </w:rPr>
              <w:lastRenderedPageBreak/>
              <w:t>LANDSAT-8,9 OLI</w:t>
            </w:r>
          </w:p>
        </w:tc>
        <w:tc>
          <w:tcPr>
            <w:tcW w:w="1340" w:type="dxa"/>
            <w:tcBorders>
              <w:top w:val="nil"/>
              <w:left w:val="nil"/>
              <w:bottom w:val="nil"/>
              <w:right w:val="nil"/>
            </w:tcBorders>
            <w:hideMark/>
          </w:tcPr>
          <w:p w14:paraId="3C26E9BB" w14:textId="77777777" w:rsidR="00D559F9" w:rsidRPr="006F32EC" w:rsidRDefault="00D559F9" w:rsidP="00D559F9">
            <w:pPr>
              <w:pStyle w:val="ListParagraph"/>
              <w:ind w:left="17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Spatial</w:t>
            </w:r>
          </w:p>
        </w:tc>
        <w:tc>
          <w:tcPr>
            <w:tcW w:w="1044" w:type="dxa"/>
            <w:tcBorders>
              <w:top w:val="nil"/>
              <w:left w:val="nil"/>
              <w:bottom w:val="nil"/>
              <w:right w:val="nil"/>
            </w:tcBorders>
            <w:hideMark/>
          </w:tcPr>
          <w:p w14:paraId="54761FB2" w14:textId="77777777" w:rsidR="00D559F9" w:rsidRPr="006F32EC" w:rsidRDefault="00D559F9" w:rsidP="00D559F9">
            <w:pPr>
              <w:pStyle w:val="ListParagraph"/>
              <w:ind w:left="20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USGS</w:t>
            </w:r>
          </w:p>
        </w:tc>
        <w:tc>
          <w:tcPr>
            <w:tcW w:w="3725" w:type="dxa"/>
            <w:tcBorders>
              <w:top w:val="nil"/>
              <w:left w:val="nil"/>
              <w:bottom w:val="nil"/>
              <w:right w:val="nil"/>
            </w:tcBorders>
            <w:hideMark/>
          </w:tcPr>
          <w:p w14:paraId="52AAE440" w14:textId="77777777" w:rsidR="00D559F9" w:rsidRPr="006F32EC" w:rsidRDefault="00D559F9" w:rsidP="00D559F9">
            <w:pPr>
              <w:pStyle w:val="ListParagraph"/>
              <w:ind w:left="17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(PAN 15 m, 30 m resolution) Path/Row 148/36</w:t>
            </w:r>
          </w:p>
        </w:tc>
        <w:tc>
          <w:tcPr>
            <w:tcW w:w="2338" w:type="dxa"/>
            <w:tcBorders>
              <w:top w:val="nil"/>
              <w:left w:val="nil"/>
              <w:bottom w:val="nil"/>
              <w:right w:val="nil"/>
            </w:tcBorders>
            <w:hideMark/>
          </w:tcPr>
          <w:p w14:paraId="01035D5F" w14:textId="77777777" w:rsidR="00D559F9" w:rsidRPr="006F32EC" w:rsidRDefault="00D559F9" w:rsidP="00D559F9">
            <w:pPr>
              <w:pStyle w:val="ListParagraph"/>
              <w:ind w:left="182"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32EC">
              <w:rPr>
                <w:rFonts w:ascii="Arial" w:hAnsi="Arial" w:cs="Arial"/>
                <w:sz w:val="20"/>
                <w:szCs w:val="20"/>
              </w:rPr>
              <w:t>29/June/2022</w:t>
            </w:r>
          </w:p>
        </w:tc>
      </w:tr>
      <w:tr w:rsidR="00D559F9" w:rsidRPr="006F32EC" w14:paraId="4E98C519" w14:textId="77777777" w:rsidTr="00D559F9">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36" w:type="dxa"/>
            <w:tcBorders>
              <w:left w:val="nil"/>
              <w:right w:val="nil"/>
            </w:tcBorders>
            <w:hideMark/>
          </w:tcPr>
          <w:p w14:paraId="1BAECB83" w14:textId="77777777" w:rsidR="00D559F9" w:rsidRPr="006F32EC" w:rsidRDefault="00D559F9" w:rsidP="00D559F9">
            <w:pPr>
              <w:pStyle w:val="ListParagraph"/>
              <w:ind w:left="179" w:right="-188"/>
              <w:jc w:val="both"/>
              <w:rPr>
                <w:rFonts w:ascii="Arial" w:hAnsi="Arial" w:cs="Arial"/>
                <w:b w:val="0"/>
                <w:bCs w:val="0"/>
                <w:sz w:val="20"/>
                <w:szCs w:val="20"/>
              </w:rPr>
            </w:pPr>
            <w:r w:rsidRPr="006F32EC">
              <w:rPr>
                <w:rFonts w:ascii="Arial" w:hAnsi="Arial" w:cs="Arial"/>
                <w:b w:val="0"/>
                <w:bCs w:val="0"/>
                <w:sz w:val="20"/>
                <w:szCs w:val="20"/>
              </w:rPr>
              <w:t>Google Earth Pro</w:t>
            </w:r>
          </w:p>
        </w:tc>
        <w:tc>
          <w:tcPr>
            <w:tcW w:w="1340" w:type="dxa"/>
            <w:tcBorders>
              <w:left w:val="nil"/>
              <w:right w:val="nil"/>
            </w:tcBorders>
          </w:tcPr>
          <w:p w14:paraId="1BC21A5D" w14:textId="77777777" w:rsidR="00D559F9" w:rsidRPr="006F32EC" w:rsidRDefault="00D559F9" w:rsidP="00D559F9">
            <w:pPr>
              <w:pStyle w:val="ListParagraph"/>
              <w:ind w:left="175"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44" w:type="dxa"/>
            <w:tcBorders>
              <w:left w:val="nil"/>
              <w:right w:val="nil"/>
            </w:tcBorders>
          </w:tcPr>
          <w:p w14:paraId="66D09A09" w14:textId="77777777" w:rsidR="00D559F9" w:rsidRPr="006F32EC" w:rsidRDefault="00D559F9" w:rsidP="00946593">
            <w:pPr>
              <w:pStyle w:val="ListParagraph"/>
              <w:ind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25" w:type="dxa"/>
            <w:tcBorders>
              <w:left w:val="nil"/>
              <w:right w:val="nil"/>
            </w:tcBorders>
          </w:tcPr>
          <w:p w14:paraId="6BB238F7" w14:textId="77777777" w:rsidR="00D559F9" w:rsidRPr="006F32EC" w:rsidRDefault="00D559F9" w:rsidP="00946593">
            <w:pPr>
              <w:pStyle w:val="ListParagraph"/>
              <w:ind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338" w:type="dxa"/>
            <w:tcBorders>
              <w:left w:val="nil"/>
              <w:right w:val="nil"/>
            </w:tcBorders>
          </w:tcPr>
          <w:p w14:paraId="2F403E0A" w14:textId="77777777" w:rsidR="00D559F9" w:rsidRPr="006F32EC" w:rsidRDefault="00D559F9" w:rsidP="00946593">
            <w:pPr>
              <w:pStyle w:val="ListParagraph"/>
              <w:ind w:right="-18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559F9" w:rsidRPr="006F32EC" w14:paraId="61631479" w14:textId="77777777" w:rsidTr="00D559F9">
        <w:trPr>
          <w:trHeight w:val="167"/>
        </w:trPr>
        <w:tc>
          <w:tcPr>
            <w:cnfStyle w:val="001000000000" w:firstRow="0" w:lastRow="0" w:firstColumn="1" w:lastColumn="0" w:oddVBand="0" w:evenVBand="0" w:oddHBand="0" w:evenHBand="0" w:firstRowFirstColumn="0" w:firstRowLastColumn="0" w:lastRowFirstColumn="0" w:lastRowLastColumn="0"/>
            <w:tcW w:w="2236" w:type="dxa"/>
            <w:tcBorders>
              <w:top w:val="nil"/>
              <w:left w:val="nil"/>
              <w:bottom w:val="single" w:sz="4" w:space="0" w:color="7F7F7F" w:themeColor="text1" w:themeTint="80"/>
              <w:right w:val="nil"/>
            </w:tcBorders>
            <w:hideMark/>
          </w:tcPr>
          <w:p w14:paraId="55CE2427" w14:textId="77777777" w:rsidR="00D559F9" w:rsidRPr="006F32EC" w:rsidRDefault="00D559F9" w:rsidP="00D559F9">
            <w:pPr>
              <w:pStyle w:val="ListParagraph"/>
              <w:ind w:left="179" w:right="-188"/>
              <w:jc w:val="both"/>
              <w:rPr>
                <w:rFonts w:ascii="Arial" w:hAnsi="Arial" w:cs="Arial"/>
                <w:b w:val="0"/>
                <w:bCs w:val="0"/>
                <w:sz w:val="20"/>
                <w:szCs w:val="20"/>
              </w:rPr>
            </w:pPr>
            <w:r w:rsidRPr="006F32EC">
              <w:rPr>
                <w:rFonts w:ascii="Arial" w:hAnsi="Arial" w:cs="Arial"/>
                <w:b w:val="0"/>
                <w:bCs w:val="0"/>
                <w:sz w:val="20"/>
                <w:szCs w:val="20"/>
              </w:rPr>
              <w:t>OSM</w:t>
            </w:r>
          </w:p>
        </w:tc>
        <w:tc>
          <w:tcPr>
            <w:tcW w:w="1340" w:type="dxa"/>
            <w:tcBorders>
              <w:top w:val="nil"/>
              <w:left w:val="nil"/>
              <w:bottom w:val="single" w:sz="4" w:space="0" w:color="7F7F7F" w:themeColor="text1" w:themeTint="80"/>
              <w:right w:val="nil"/>
            </w:tcBorders>
          </w:tcPr>
          <w:p w14:paraId="604DBE5D" w14:textId="77777777" w:rsidR="00D559F9" w:rsidRPr="006F32EC" w:rsidRDefault="00D559F9" w:rsidP="00D559F9">
            <w:pPr>
              <w:pStyle w:val="ListParagraph"/>
              <w:ind w:left="175"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44" w:type="dxa"/>
            <w:tcBorders>
              <w:top w:val="nil"/>
              <w:left w:val="nil"/>
              <w:bottom w:val="single" w:sz="4" w:space="0" w:color="7F7F7F" w:themeColor="text1" w:themeTint="80"/>
              <w:right w:val="nil"/>
            </w:tcBorders>
          </w:tcPr>
          <w:p w14:paraId="33844D99" w14:textId="77777777" w:rsidR="00D559F9" w:rsidRPr="006F32EC" w:rsidRDefault="00D559F9" w:rsidP="00946593">
            <w:pPr>
              <w:pStyle w:val="ListParagraph"/>
              <w:ind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25" w:type="dxa"/>
            <w:tcBorders>
              <w:top w:val="nil"/>
              <w:left w:val="nil"/>
              <w:bottom w:val="single" w:sz="4" w:space="0" w:color="7F7F7F" w:themeColor="text1" w:themeTint="80"/>
              <w:right w:val="nil"/>
            </w:tcBorders>
          </w:tcPr>
          <w:p w14:paraId="75A1B4F4" w14:textId="77777777" w:rsidR="00D559F9" w:rsidRPr="006F32EC" w:rsidRDefault="00D559F9" w:rsidP="00946593">
            <w:pPr>
              <w:pStyle w:val="ListParagraph"/>
              <w:ind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338" w:type="dxa"/>
            <w:tcBorders>
              <w:top w:val="nil"/>
              <w:left w:val="nil"/>
              <w:bottom w:val="single" w:sz="4" w:space="0" w:color="7F7F7F" w:themeColor="text1" w:themeTint="80"/>
              <w:right w:val="nil"/>
            </w:tcBorders>
          </w:tcPr>
          <w:p w14:paraId="57A7F4B1" w14:textId="77777777" w:rsidR="00D559F9" w:rsidRPr="006F32EC" w:rsidRDefault="00D559F9" w:rsidP="00946593">
            <w:pPr>
              <w:pStyle w:val="ListParagraph"/>
              <w:ind w:right="-18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937F5C3" w14:textId="77777777" w:rsidR="001E50F0" w:rsidRDefault="001E50F0" w:rsidP="00946593">
      <w:pPr>
        <w:pStyle w:val="ListParagraph"/>
        <w:ind w:left="0" w:right="-188"/>
        <w:jc w:val="center"/>
        <w:rPr>
          <w:rFonts w:ascii="Arial" w:hAnsi="Arial" w:cs="Arial"/>
          <w:b/>
          <w:bCs/>
          <w:sz w:val="20"/>
          <w:szCs w:val="20"/>
        </w:rPr>
      </w:pPr>
    </w:p>
    <w:p w14:paraId="31154E8F" w14:textId="6B78ED64" w:rsidR="00FF5318" w:rsidRPr="006F32EC" w:rsidRDefault="00FF5318" w:rsidP="00946593">
      <w:pPr>
        <w:pStyle w:val="ListParagraph"/>
        <w:ind w:left="0" w:right="-188"/>
        <w:jc w:val="center"/>
        <w:rPr>
          <w:rFonts w:ascii="Arial" w:hAnsi="Arial" w:cs="Arial"/>
          <w:sz w:val="20"/>
          <w:szCs w:val="20"/>
          <w:lang w:val="en-US"/>
        </w:rPr>
      </w:pPr>
      <w:r w:rsidRPr="006F32EC">
        <w:rPr>
          <w:rFonts w:ascii="Arial" w:hAnsi="Arial" w:cs="Arial"/>
          <w:b/>
          <w:bCs/>
          <w:sz w:val="20"/>
          <w:szCs w:val="20"/>
        </w:rPr>
        <w:t xml:space="preserve">Table 1: </w:t>
      </w:r>
      <w:r w:rsidRPr="006F32EC">
        <w:rPr>
          <w:rFonts w:ascii="Arial" w:hAnsi="Arial" w:cs="Arial"/>
          <w:sz w:val="20"/>
          <w:szCs w:val="20"/>
        </w:rPr>
        <w:t>Spatial data (</w:t>
      </w:r>
      <w:proofErr w:type="spellStart"/>
      <w:r w:rsidRPr="006F32EC">
        <w:rPr>
          <w:rFonts w:ascii="Arial" w:hAnsi="Arial" w:cs="Arial"/>
          <w:sz w:val="20"/>
          <w:szCs w:val="20"/>
        </w:rPr>
        <w:t>Kargil</w:t>
      </w:r>
      <w:proofErr w:type="spellEnd"/>
      <w:r w:rsidRPr="006F32EC">
        <w:rPr>
          <w:rFonts w:ascii="Arial" w:hAnsi="Arial" w:cs="Arial"/>
          <w:sz w:val="20"/>
          <w:szCs w:val="20"/>
        </w:rPr>
        <w:t>)</w:t>
      </w:r>
    </w:p>
    <w:p w14:paraId="19738D4F" w14:textId="77777777" w:rsidR="00FF5318" w:rsidRPr="006F32EC" w:rsidRDefault="00FF5318" w:rsidP="006F32EC">
      <w:pPr>
        <w:spacing w:line="360" w:lineRule="auto"/>
        <w:jc w:val="both"/>
        <w:rPr>
          <w:rFonts w:ascii="Arial" w:hAnsi="Arial" w:cs="Arial"/>
          <w:b/>
          <w:bCs/>
        </w:rPr>
        <w:sectPr w:rsidR="00FF5318" w:rsidRPr="006F32EC" w:rsidSect="00FF531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0100BC83" w14:textId="77777777" w:rsidR="00FF5318" w:rsidRPr="006F32EC" w:rsidRDefault="00FF5318" w:rsidP="006F32EC">
      <w:pPr>
        <w:spacing w:line="360" w:lineRule="auto"/>
        <w:jc w:val="both"/>
        <w:rPr>
          <w:rFonts w:ascii="Arial" w:hAnsi="Arial" w:cs="Arial"/>
          <w:b/>
          <w:bCs/>
        </w:rPr>
      </w:pPr>
    </w:p>
    <w:p w14:paraId="144C9288" w14:textId="77777777" w:rsidR="00FF5318" w:rsidRPr="006F32EC" w:rsidRDefault="00FF5318" w:rsidP="006F32EC">
      <w:pPr>
        <w:spacing w:line="360" w:lineRule="auto"/>
        <w:jc w:val="both"/>
        <w:rPr>
          <w:rFonts w:ascii="Arial" w:hAnsi="Arial" w:cs="Arial"/>
          <w:b/>
          <w:bCs/>
        </w:rPr>
      </w:pPr>
      <w:r w:rsidRPr="006F32EC">
        <w:rPr>
          <w:rFonts w:ascii="Arial" w:hAnsi="Arial" w:cs="Arial"/>
          <w:b/>
          <w:bCs/>
        </w:rPr>
        <w:t>3.2 Land use and land cover classification:</w:t>
      </w:r>
    </w:p>
    <w:p w14:paraId="589E33F0" w14:textId="77777777" w:rsidR="00FF5318" w:rsidRPr="006F32EC" w:rsidRDefault="00FF5318" w:rsidP="006F32EC">
      <w:pPr>
        <w:spacing w:line="276" w:lineRule="auto"/>
        <w:jc w:val="both"/>
        <w:rPr>
          <w:rFonts w:ascii="Arial" w:hAnsi="Arial" w:cs="Arial"/>
        </w:rPr>
        <w:sectPr w:rsidR="00FF5318" w:rsidRPr="006F32EC" w:rsidSect="00FF531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483B5CEF" w14:textId="77777777" w:rsidR="00FF5318" w:rsidRPr="006F32EC" w:rsidRDefault="00FF5318" w:rsidP="006F32EC">
      <w:pPr>
        <w:spacing w:line="276" w:lineRule="auto"/>
        <w:jc w:val="both"/>
        <w:rPr>
          <w:rFonts w:ascii="Arial" w:hAnsi="Arial" w:cs="Arial"/>
        </w:rPr>
      </w:pPr>
      <w:r w:rsidRPr="006F32EC">
        <w:rPr>
          <w:rFonts w:ascii="Arial" w:hAnsi="Arial" w:cs="Arial"/>
        </w:rPr>
        <w:lastRenderedPageBreak/>
        <w:t>Obtaining accurate image classifications is a vital part of analyzing changes in land use and land cover. This process entails assigning specific land cover types to each pixel in the imagery according to their spectral features (</w:t>
      </w:r>
      <w:r w:rsidRPr="006F32EC">
        <w:rPr>
          <w:rFonts w:ascii="Arial" w:hAnsi="Arial" w:cs="Arial"/>
          <w:color w:val="4F81BD" w:themeColor="accent1"/>
        </w:rPr>
        <w:t>Zhu &amp; Woodcock, 2014</w:t>
      </w:r>
      <w:r w:rsidRPr="006F32EC">
        <w:rPr>
          <w:rFonts w:ascii="Arial" w:hAnsi="Arial" w:cs="Arial"/>
        </w:rPr>
        <w:t>). In this study, the rule-based maximum likelihood classification (MLC) algorithm was utilized through ERDAS IMAGINE software, as nonparametric approaches have demonstrated high accuracy levels (</w:t>
      </w:r>
      <w:proofErr w:type="spellStart"/>
      <w:r w:rsidRPr="006F32EC">
        <w:rPr>
          <w:rFonts w:ascii="Arial" w:hAnsi="Arial" w:cs="Arial"/>
          <w:color w:val="4F81BD" w:themeColor="accent1"/>
        </w:rPr>
        <w:t>Rwanga</w:t>
      </w:r>
      <w:proofErr w:type="spellEnd"/>
      <w:r w:rsidRPr="006F32EC">
        <w:rPr>
          <w:rFonts w:ascii="Arial" w:hAnsi="Arial" w:cs="Arial"/>
          <w:color w:val="4F81BD" w:themeColor="accent1"/>
        </w:rPr>
        <w:t xml:space="preserve"> &amp; </w:t>
      </w:r>
      <w:proofErr w:type="spellStart"/>
      <w:r w:rsidRPr="006F32EC">
        <w:rPr>
          <w:rFonts w:ascii="Arial" w:hAnsi="Arial" w:cs="Arial"/>
          <w:color w:val="4F81BD" w:themeColor="accent1"/>
        </w:rPr>
        <w:t>Ndambuki</w:t>
      </w:r>
      <w:proofErr w:type="spellEnd"/>
      <w:r w:rsidRPr="006F32EC">
        <w:rPr>
          <w:rFonts w:ascii="Arial" w:hAnsi="Arial" w:cs="Arial"/>
          <w:color w:val="4F81BD" w:themeColor="accent1"/>
        </w:rPr>
        <w:t>, 2017</w:t>
      </w:r>
      <w:r w:rsidRPr="006F32EC">
        <w:rPr>
          <w:rFonts w:ascii="Arial" w:hAnsi="Arial" w:cs="Arial"/>
        </w:rPr>
        <w:t xml:space="preserve">). Additionally, Google Earth Pro serves as an excellent resource for executing such analyses, </w:t>
      </w:r>
      <w:commentRangeStart w:id="6"/>
      <w:r w:rsidRPr="006F32EC">
        <w:rPr>
          <w:rFonts w:ascii="Arial" w:hAnsi="Arial" w:cs="Arial"/>
        </w:rPr>
        <w:t>thanks</w:t>
      </w:r>
      <w:commentRangeEnd w:id="6"/>
      <w:r w:rsidR="006F3677">
        <w:rPr>
          <w:rStyle w:val="CommentReference"/>
          <w:rFonts w:ascii="Times New Roman" w:hAnsi="Times New Roman"/>
          <w:lang w:val="nb-NO" w:eastAsia="nb-NO"/>
        </w:rPr>
        <w:commentReference w:id="6"/>
      </w:r>
      <w:r w:rsidRPr="006F32EC">
        <w:rPr>
          <w:rFonts w:ascii="Arial" w:hAnsi="Arial" w:cs="Arial"/>
        </w:rPr>
        <w:t xml:space="preserve"> to its extensive satellite imagery database and easy-to-navigate interface (</w:t>
      </w:r>
      <w:r w:rsidRPr="006F32EC">
        <w:rPr>
          <w:rFonts w:ascii="Arial" w:hAnsi="Arial" w:cs="Arial"/>
          <w:color w:val="4F81BD" w:themeColor="accent1"/>
        </w:rPr>
        <w:t>Webster et al., 2016</w:t>
      </w:r>
      <w:r w:rsidRPr="006F32EC">
        <w:rPr>
          <w:rFonts w:ascii="Arial" w:hAnsi="Arial" w:cs="Arial"/>
        </w:rPr>
        <w:t>), allowing for manual digitization of built-up areas and other classes to improve the precision of the LULC maps. The resulting digitized polygons for various categories were saved in (.</w:t>
      </w:r>
      <w:proofErr w:type="spellStart"/>
      <w:r w:rsidRPr="006F32EC">
        <w:rPr>
          <w:rFonts w:ascii="Arial" w:hAnsi="Arial" w:cs="Arial"/>
        </w:rPr>
        <w:t>kml</w:t>
      </w:r>
      <w:proofErr w:type="spellEnd"/>
      <w:r w:rsidRPr="006F32EC">
        <w:rPr>
          <w:rFonts w:ascii="Arial" w:hAnsi="Arial" w:cs="Arial"/>
        </w:rPr>
        <w:t xml:space="preserve">) format. These files were subsequently transformed into </w:t>
      </w:r>
      <w:proofErr w:type="spellStart"/>
      <w:r w:rsidRPr="006F32EC">
        <w:rPr>
          <w:rFonts w:ascii="Arial" w:hAnsi="Arial" w:cs="Arial"/>
        </w:rPr>
        <w:t>shapefiles</w:t>
      </w:r>
      <w:proofErr w:type="spellEnd"/>
      <w:r w:rsidRPr="006F32EC">
        <w:rPr>
          <w:rFonts w:ascii="Arial" w:hAnsi="Arial" w:cs="Arial"/>
        </w:rPr>
        <w:t xml:space="preserve"> (.</w:t>
      </w:r>
      <w:proofErr w:type="spellStart"/>
      <w:r w:rsidRPr="006F32EC">
        <w:rPr>
          <w:rFonts w:ascii="Arial" w:hAnsi="Arial" w:cs="Arial"/>
        </w:rPr>
        <w:t>shp</w:t>
      </w:r>
      <w:proofErr w:type="spellEnd"/>
      <w:r w:rsidRPr="006F32EC">
        <w:rPr>
          <w:rFonts w:ascii="Arial" w:hAnsi="Arial" w:cs="Arial"/>
        </w:rPr>
        <w:t xml:space="preserve">) format in </w:t>
      </w:r>
      <w:commentRangeStart w:id="7"/>
      <w:proofErr w:type="spellStart"/>
      <w:r w:rsidRPr="006F32EC">
        <w:rPr>
          <w:rFonts w:ascii="Arial" w:hAnsi="Arial" w:cs="Arial"/>
        </w:rPr>
        <w:t>ArcMap</w:t>
      </w:r>
      <w:proofErr w:type="spellEnd"/>
      <w:r w:rsidRPr="006F32EC">
        <w:rPr>
          <w:rFonts w:ascii="Arial" w:hAnsi="Arial" w:cs="Arial"/>
        </w:rPr>
        <w:t xml:space="preserve"> 10.8.1 </w:t>
      </w:r>
      <w:commentRangeEnd w:id="7"/>
      <w:r w:rsidR="006F3677">
        <w:rPr>
          <w:rStyle w:val="CommentReference"/>
          <w:rFonts w:ascii="Times New Roman" w:hAnsi="Times New Roman"/>
          <w:lang w:val="nb-NO" w:eastAsia="nb-NO"/>
        </w:rPr>
        <w:commentReference w:id="7"/>
      </w:r>
      <w:r w:rsidRPr="006F32EC">
        <w:rPr>
          <w:rFonts w:ascii="Arial" w:hAnsi="Arial" w:cs="Arial"/>
        </w:rPr>
        <w:t>using the conversion tool. Then, these files were selected within ERDAS Imagine software and recoded to align with the previously classified map, enhancing the precision and clarity of the LULC classification maps. The final classified maps were processed in ArcMap 10.8.1, where titles, legends, a north arrow, and grids were incorporated into the output map (</w:t>
      </w:r>
      <w:r w:rsidRPr="006F32EC">
        <w:rPr>
          <w:rFonts w:ascii="Arial" w:hAnsi="Arial" w:cs="Arial"/>
          <w:color w:val="4F81BD" w:themeColor="accent1"/>
        </w:rPr>
        <w:t>fig 2</w:t>
      </w:r>
      <w:r w:rsidRPr="006F32EC">
        <w:rPr>
          <w:rFonts w:ascii="Arial" w:hAnsi="Arial" w:cs="Arial"/>
        </w:rPr>
        <w:t>).</w:t>
      </w:r>
    </w:p>
    <w:p w14:paraId="28691DC8" w14:textId="77777777" w:rsidR="00FF5318" w:rsidRPr="006F32EC" w:rsidRDefault="00FF5318" w:rsidP="006F32EC">
      <w:pPr>
        <w:spacing w:line="276" w:lineRule="auto"/>
        <w:jc w:val="both"/>
        <w:rPr>
          <w:rFonts w:ascii="Arial" w:hAnsi="Arial" w:cs="Arial"/>
          <w:b/>
          <w:bCs/>
        </w:rPr>
        <w:sectPr w:rsidR="00FF5318" w:rsidRPr="006F32EC" w:rsidSect="00FF531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63A85D24" w14:textId="77777777" w:rsidR="00FF5318" w:rsidRPr="006F32EC" w:rsidRDefault="00FF5318" w:rsidP="006F32EC">
      <w:pPr>
        <w:ind w:left="1060"/>
        <w:jc w:val="both"/>
        <w:rPr>
          <w:rFonts w:ascii="Arial" w:hAnsi="Arial" w:cs="Arial"/>
          <w:b/>
        </w:rPr>
      </w:pPr>
    </w:p>
    <w:p w14:paraId="4D0A25F7" w14:textId="77777777" w:rsidR="00FF5318" w:rsidRPr="006F32EC" w:rsidRDefault="00FF5318" w:rsidP="001B7CF9">
      <w:pPr>
        <w:ind w:left="1060"/>
        <w:jc w:val="center"/>
        <w:rPr>
          <w:rFonts w:ascii="Arial" w:hAnsi="Arial" w:cs="Arial"/>
        </w:rPr>
      </w:pPr>
      <w:r w:rsidRPr="006F32EC">
        <w:rPr>
          <w:rFonts w:ascii="Arial" w:hAnsi="Arial" w:cs="Arial"/>
          <w:b/>
        </w:rPr>
        <w:t>Table</w:t>
      </w:r>
      <w:r w:rsidRPr="006F32EC">
        <w:rPr>
          <w:rFonts w:ascii="Arial" w:hAnsi="Arial" w:cs="Arial"/>
          <w:b/>
          <w:spacing w:val="-7"/>
        </w:rPr>
        <w:t xml:space="preserve"> </w:t>
      </w:r>
      <w:r w:rsidRPr="006F32EC">
        <w:rPr>
          <w:rFonts w:ascii="Arial" w:hAnsi="Arial" w:cs="Arial"/>
          <w:b/>
        </w:rPr>
        <w:t>2:</w:t>
      </w:r>
      <w:r w:rsidRPr="006F32EC">
        <w:rPr>
          <w:rFonts w:ascii="Arial" w:hAnsi="Arial" w:cs="Arial"/>
          <w:b/>
          <w:spacing w:val="-6"/>
        </w:rPr>
        <w:t xml:space="preserve"> </w:t>
      </w:r>
      <w:r w:rsidRPr="006F32EC">
        <w:rPr>
          <w:rFonts w:ascii="Arial" w:hAnsi="Arial" w:cs="Arial"/>
        </w:rPr>
        <w:t>LULC</w:t>
      </w:r>
      <w:r w:rsidRPr="006F32EC">
        <w:rPr>
          <w:rFonts w:ascii="Arial" w:hAnsi="Arial" w:cs="Arial"/>
          <w:spacing w:val="-6"/>
        </w:rPr>
        <w:t xml:space="preserve"> </w:t>
      </w:r>
      <w:r w:rsidRPr="006F32EC">
        <w:rPr>
          <w:rFonts w:ascii="Arial" w:hAnsi="Arial" w:cs="Arial"/>
        </w:rPr>
        <w:t>classification</w:t>
      </w:r>
      <w:r w:rsidRPr="006F32EC">
        <w:rPr>
          <w:rFonts w:ascii="Arial" w:hAnsi="Arial" w:cs="Arial"/>
          <w:spacing w:val="-6"/>
        </w:rPr>
        <w:t xml:space="preserve"> </w:t>
      </w:r>
      <w:r w:rsidRPr="006F32EC">
        <w:rPr>
          <w:rFonts w:ascii="Arial" w:hAnsi="Arial" w:cs="Arial"/>
        </w:rPr>
        <w:t>scheme.</w:t>
      </w:r>
    </w:p>
    <w:tbl>
      <w:tblPr>
        <w:tblW w:w="10451" w:type="dxa"/>
        <w:jc w:val="center"/>
        <w:tblLayout w:type="fixed"/>
        <w:tblCellMar>
          <w:left w:w="0" w:type="dxa"/>
          <w:right w:w="0" w:type="dxa"/>
        </w:tblCellMar>
        <w:tblLook w:val="01E0" w:firstRow="1" w:lastRow="1" w:firstColumn="1" w:lastColumn="1" w:noHBand="0" w:noVBand="0"/>
      </w:tblPr>
      <w:tblGrid>
        <w:gridCol w:w="450"/>
        <w:gridCol w:w="1702"/>
        <w:gridCol w:w="8299"/>
      </w:tblGrid>
      <w:tr w:rsidR="00FF5318" w:rsidRPr="006F32EC" w14:paraId="6B85AD98" w14:textId="77777777" w:rsidTr="00D559F9">
        <w:trPr>
          <w:trHeight w:val="69"/>
          <w:jc w:val="center"/>
        </w:trPr>
        <w:tc>
          <w:tcPr>
            <w:tcW w:w="450" w:type="dxa"/>
            <w:tcBorders>
              <w:top w:val="single" w:sz="4" w:space="0" w:color="7E7E7E"/>
              <w:bottom w:val="single" w:sz="4" w:space="0" w:color="7E7E7E"/>
            </w:tcBorders>
          </w:tcPr>
          <w:p w14:paraId="195F4030" w14:textId="77777777" w:rsidR="00FF5318" w:rsidRPr="006F32EC" w:rsidRDefault="00FF5318" w:rsidP="006F32EC">
            <w:pPr>
              <w:pStyle w:val="TableParagraph"/>
              <w:spacing w:line="275" w:lineRule="exact"/>
              <w:ind w:left="122"/>
              <w:jc w:val="both"/>
              <w:rPr>
                <w:rFonts w:ascii="Arial" w:hAnsi="Arial" w:cs="Arial"/>
                <w:sz w:val="20"/>
                <w:szCs w:val="20"/>
              </w:rPr>
            </w:pPr>
            <w:r w:rsidRPr="006F32EC">
              <w:rPr>
                <w:rFonts w:ascii="Arial" w:hAnsi="Arial" w:cs="Arial"/>
                <w:sz w:val="20"/>
                <w:szCs w:val="20"/>
              </w:rPr>
              <w:t>S.</w:t>
            </w:r>
            <w:r w:rsidRPr="006F32EC">
              <w:rPr>
                <w:rFonts w:ascii="Arial" w:hAnsi="Arial" w:cs="Arial"/>
                <w:spacing w:val="-1"/>
                <w:sz w:val="20"/>
                <w:szCs w:val="20"/>
              </w:rPr>
              <w:t xml:space="preserve"> </w:t>
            </w:r>
            <w:r w:rsidRPr="006F32EC">
              <w:rPr>
                <w:rFonts w:ascii="Arial" w:hAnsi="Arial" w:cs="Arial"/>
                <w:sz w:val="20"/>
                <w:szCs w:val="20"/>
              </w:rPr>
              <w:t>No</w:t>
            </w:r>
          </w:p>
        </w:tc>
        <w:tc>
          <w:tcPr>
            <w:tcW w:w="1702" w:type="dxa"/>
            <w:tcBorders>
              <w:top w:val="single" w:sz="4" w:space="0" w:color="7E7E7E"/>
              <w:bottom w:val="single" w:sz="4" w:space="0" w:color="7E7E7E"/>
            </w:tcBorders>
          </w:tcPr>
          <w:p w14:paraId="762E218A" w14:textId="77777777" w:rsidR="00FF5318" w:rsidRPr="006F32EC" w:rsidRDefault="00FF5318" w:rsidP="00D559F9">
            <w:pPr>
              <w:pStyle w:val="TableParagraph"/>
              <w:spacing w:line="275" w:lineRule="exact"/>
              <w:ind w:left="421"/>
              <w:jc w:val="both"/>
              <w:rPr>
                <w:rFonts w:ascii="Arial" w:hAnsi="Arial" w:cs="Arial"/>
                <w:sz w:val="20"/>
                <w:szCs w:val="20"/>
              </w:rPr>
            </w:pPr>
            <w:r w:rsidRPr="006F32EC">
              <w:rPr>
                <w:rFonts w:ascii="Arial" w:hAnsi="Arial" w:cs="Arial"/>
                <w:sz w:val="20"/>
                <w:szCs w:val="20"/>
              </w:rPr>
              <w:t>Class</w:t>
            </w:r>
            <w:r w:rsidRPr="006F32EC">
              <w:rPr>
                <w:rFonts w:ascii="Arial" w:hAnsi="Arial" w:cs="Arial"/>
                <w:spacing w:val="-1"/>
                <w:sz w:val="20"/>
                <w:szCs w:val="20"/>
              </w:rPr>
              <w:t xml:space="preserve"> </w:t>
            </w:r>
            <w:r w:rsidRPr="006F32EC">
              <w:rPr>
                <w:rFonts w:ascii="Arial" w:hAnsi="Arial" w:cs="Arial"/>
                <w:sz w:val="20"/>
                <w:szCs w:val="20"/>
              </w:rPr>
              <w:t>name</w:t>
            </w:r>
          </w:p>
        </w:tc>
        <w:tc>
          <w:tcPr>
            <w:tcW w:w="8299" w:type="dxa"/>
            <w:tcBorders>
              <w:top w:val="single" w:sz="4" w:space="0" w:color="7E7E7E"/>
              <w:bottom w:val="single" w:sz="4" w:space="0" w:color="7E7E7E"/>
            </w:tcBorders>
          </w:tcPr>
          <w:p w14:paraId="62C99C7F" w14:textId="77777777" w:rsidR="00FF5318" w:rsidRPr="006F32EC" w:rsidRDefault="00FF5318" w:rsidP="006F32EC">
            <w:pPr>
              <w:pStyle w:val="TableParagraph"/>
              <w:spacing w:line="275" w:lineRule="exact"/>
              <w:ind w:left="363"/>
              <w:jc w:val="both"/>
              <w:rPr>
                <w:rFonts w:ascii="Arial" w:hAnsi="Arial" w:cs="Arial"/>
                <w:sz w:val="20"/>
                <w:szCs w:val="20"/>
              </w:rPr>
            </w:pPr>
            <w:r w:rsidRPr="006F32EC">
              <w:rPr>
                <w:rFonts w:ascii="Arial" w:hAnsi="Arial" w:cs="Arial"/>
                <w:sz w:val="20"/>
                <w:szCs w:val="20"/>
              </w:rPr>
              <w:t>Description</w:t>
            </w:r>
          </w:p>
        </w:tc>
      </w:tr>
      <w:tr w:rsidR="00FF5318" w:rsidRPr="006F32EC" w14:paraId="3DDFEA98" w14:textId="77777777" w:rsidTr="00D559F9">
        <w:trPr>
          <w:trHeight w:val="210"/>
          <w:jc w:val="center"/>
        </w:trPr>
        <w:tc>
          <w:tcPr>
            <w:tcW w:w="450" w:type="dxa"/>
            <w:tcBorders>
              <w:top w:val="single" w:sz="4" w:space="0" w:color="7E7E7E"/>
              <w:bottom w:val="single" w:sz="4" w:space="0" w:color="7E7E7E"/>
            </w:tcBorders>
          </w:tcPr>
          <w:p w14:paraId="02618AEC" w14:textId="77777777" w:rsidR="00FF5318" w:rsidRPr="006F32EC" w:rsidRDefault="00FF5318" w:rsidP="006F32EC">
            <w:pPr>
              <w:pStyle w:val="TableParagraph"/>
              <w:spacing w:line="275" w:lineRule="exact"/>
              <w:ind w:left="122"/>
              <w:jc w:val="both"/>
              <w:rPr>
                <w:rFonts w:ascii="Arial" w:hAnsi="Arial" w:cs="Arial"/>
                <w:sz w:val="20"/>
                <w:szCs w:val="20"/>
              </w:rPr>
            </w:pPr>
            <w:r w:rsidRPr="006F32EC">
              <w:rPr>
                <w:rFonts w:ascii="Arial" w:hAnsi="Arial" w:cs="Arial"/>
                <w:sz w:val="20"/>
                <w:szCs w:val="20"/>
              </w:rPr>
              <w:t>1</w:t>
            </w:r>
          </w:p>
        </w:tc>
        <w:tc>
          <w:tcPr>
            <w:tcW w:w="1702" w:type="dxa"/>
            <w:tcBorders>
              <w:top w:val="single" w:sz="4" w:space="0" w:color="7E7E7E"/>
              <w:bottom w:val="single" w:sz="4" w:space="0" w:color="7E7E7E"/>
            </w:tcBorders>
          </w:tcPr>
          <w:p w14:paraId="731B2605" w14:textId="77777777" w:rsidR="00FF5318" w:rsidRPr="006F32EC" w:rsidRDefault="00FF5318" w:rsidP="00D559F9">
            <w:pPr>
              <w:pStyle w:val="TableParagraph"/>
              <w:spacing w:line="275" w:lineRule="exact"/>
              <w:ind w:left="421"/>
              <w:jc w:val="both"/>
              <w:rPr>
                <w:rFonts w:ascii="Arial" w:hAnsi="Arial" w:cs="Arial"/>
                <w:sz w:val="20"/>
                <w:szCs w:val="20"/>
              </w:rPr>
            </w:pPr>
            <w:r w:rsidRPr="006F32EC">
              <w:rPr>
                <w:rFonts w:ascii="Arial" w:hAnsi="Arial" w:cs="Arial"/>
                <w:sz w:val="20"/>
                <w:szCs w:val="20"/>
              </w:rPr>
              <w:t>Built-up</w:t>
            </w:r>
          </w:p>
        </w:tc>
        <w:tc>
          <w:tcPr>
            <w:tcW w:w="8299" w:type="dxa"/>
            <w:tcBorders>
              <w:top w:val="single" w:sz="4" w:space="0" w:color="7E7E7E"/>
              <w:bottom w:val="single" w:sz="4" w:space="0" w:color="7E7E7E"/>
            </w:tcBorders>
          </w:tcPr>
          <w:p w14:paraId="738E870D" w14:textId="77777777" w:rsidR="00FF5318" w:rsidRPr="006F32EC" w:rsidRDefault="00FF5318" w:rsidP="006F32EC">
            <w:pPr>
              <w:pStyle w:val="TableParagraph"/>
              <w:spacing w:line="276" w:lineRule="auto"/>
              <w:ind w:left="363" w:right="101"/>
              <w:jc w:val="both"/>
              <w:rPr>
                <w:rFonts w:ascii="Arial" w:hAnsi="Arial" w:cs="Arial"/>
                <w:sz w:val="20"/>
                <w:szCs w:val="20"/>
              </w:rPr>
            </w:pPr>
            <w:r w:rsidRPr="006F32EC">
              <w:rPr>
                <w:rFonts w:ascii="Arial" w:hAnsi="Arial" w:cs="Arial"/>
                <w:sz w:val="20"/>
                <w:szCs w:val="20"/>
              </w:rPr>
              <w:t>Residential</w:t>
            </w:r>
            <w:r w:rsidRPr="006F32EC">
              <w:rPr>
                <w:rFonts w:ascii="Arial" w:hAnsi="Arial" w:cs="Arial"/>
                <w:spacing w:val="41"/>
                <w:sz w:val="20"/>
                <w:szCs w:val="20"/>
              </w:rPr>
              <w:t xml:space="preserve"> </w:t>
            </w:r>
            <w:r w:rsidRPr="006F32EC">
              <w:rPr>
                <w:rFonts w:ascii="Arial" w:hAnsi="Arial" w:cs="Arial"/>
                <w:sz w:val="20"/>
                <w:szCs w:val="20"/>
              </w:rPr>
              <w:t>areas,</w:t>
            </w:r>
            <w:r w:rsidRPr="006F32EC">
              <w:rPr>
                <w:rFonts w:ascii="Arial" w:hAnsi="Arial" w:cs="Arial"/>
                <w:spacing w:val="41"/>
                <w:sz w:val="20"/>
                <w:szCs w:val="20"/>
              </w:rPr>
              <w:t xml:space="preserve"> </w:t>
            </w:r>
            <w:r w:rsidRPr="006F32EC">
              <w:rPr>
                <w:rFonts w:ascii="Arial" w:hAnsi="Arial" w:cs="Arial"/>
                <w:sz w:val="20"/>
                <w:szCs w:val="20"/>
              </w:rPr>
              <w:t>commercial</w:t>
            </w:r>
            <w:r w:rsidRPr="006F32EC">
              <w:rPr>
                <w:rFonts w:ascii="Arial" w:hAnsi="Arial" w:cs="Arial"/>
                <w:spacing w:val="42"/>
                <w:sz w:val="20"/>
                <w:szCs w:val="20"/>
              </w:rPr>
              <w:t xml:space="preserve"> </w:t>
            </w:r>
            <w:r w:rsidRPr="006F32EC">
              <w:rPr>
                <w:rFonts w:ascii="Arial" w:hAnsi="Arial" w:cs="Arial"/>
                <w:sz w:val="20"/>
                <w:szCs w:val="20"/>
              </w:rPr>
              <w:t>structures,</w:t>
            </w:r>
            <w:r w:rsidRPr="006F32EC">
              <w:rPr>
                <w:rFonts w:ascii="Arial" w:hAnsi="Arial" w:cs="Arial"/>
                <w:spacing w:val="41"/>
                <w:sz w:val="20"/>
                <w:szCs w:val="20"/>
              </w:rPr>
              <w:t xml:space="preserve"> </w:t>
            </w:r>
            <w:r w:rsidRPr="006F32EC">
              <w:rPr>
                <w:rFonts w:ascii="Arial" w:hAnsi="Arial" w:cs="Arial"/>
                <w:sz w:val="20"/>
                <w:szCs w:val="20"/>
              </w:rPr>
              <w:t>government</w:t>
            </w:r>
            <w:r w:rsidRPr="006F32EC">
              <w:rPr>
                <w:rFonts w:ascii="Arial" w:hAnsi="Arial" w:cs="Arial"/>
                <w:spacing w:val="42"/>
                <w:sz w:val="20"/>
                <w:szCs w:val="20"/>
              </w:rPr>
              <w:t xml:space="preserve"> </w:t>
            </w:r>
            <w:r w:rsidRPr="006F32EC">
              <w:rPr>
                <w:rFonts w:ascii="Arial" w:hAnsi="Arial" w:cs="Arial"/>
                <w:sz w:val="20"/>
                <w:szCs w:val="20"/>
              </w:rPr>
              <w:t>offices,</w:t>
            </w:r>
            <w:r w:rsidRPr="006F32EC">
              <w:rPr>
                <w:rFonts w:ascii="Arial" w:hAnsi="Arial" w:cs="Arial"/>
                <w:spacing w:val="-57"/>
                <w:sz w:val="20"/>
                <w:szCs w:val="20"/>
              </w:rPr>
              <w:t xml:space="preserve"> </w:t>
            </w:r>
            <w:r w:rsidRPr="006F32EC">
              <w:rPr>
                <w:rFonts w:ascii="Arial" w:hAnsi="Arial" w:cs="Arial"/>
                <w:sz w:val="20"/>
                <w:szCs w:val="20"/>
              </w:rPr>
              <w:t>paved</w:t>
            </w:r>
            <w:r w:rsidRPr="006F32EC">
              <w:rPr>
                <w:rFonts w:ascii="Arial" w:hAnsi="Arial" w:cs="Arial"/>
                <w:spacing w:val="12"/>
                <w:sz w:val="20"/>
                <w:szCs w:val="20"/>
              </w:rPr>
              <w:t xml:space="preserve"> </w:t>
            </w:r>
            <w:r w:rsidRPr="006F32EC">
              <w:rPr>
                <w:rFonts w:ascii="Arial" w:hAnsi="Arial" w:cs="Arial"/>
                <w:sz w:val="20"/>
                <w:szCs w:val="20"/>
              </w:rPr>
              <w:t>structures,</w:t>
            </w:r>
            <w:r w:rsidRPr="006F32EC">
              <w:rPr>
                <w:rFonts w:ascii="Arial" w:hAnsi="Arial" w:cs="Arial"/>
                <w:spacing w:val="14"/>
                <w:sz w:val="20"/>
                <w:szCs w:val="20"/>
              </w:rPr>
              <w:t xml:space="preserve"> </w:t>
            </w:r>
            <w:r w:rsidRPr="006F32EC">
              <w:rPr>
                <w:rFonts w:ascii="Arial" w:hAnsi="Arial" w:cs="Arial"/>
                <w:sz w:val="20"/>
                <w:szCs w:val="20"/>
              </w:rPr>
              <w:t>army</w:t>
            </w:r>
            <w:r w:rsidRPr="006F32EC">
              <w:rPr>
                <w:rFonts w:ascii="Arial" w:hAnsi="Arial" w:cs="Arial"/>
                <w:spacing w:val="14"/>
                <w:sz w:val="20"/>
                <w:szCs w:val="20"/>
              </w:rPr>
              <w:t xml:space="preserve"> </w:t>
            </w:r>
            <w:r w:rsidRPr="006F32EC">
              <w:rPr>
                <w:rFonts w:ascii="Arial" w:hAnsi="Arial" w:cs="Arial"/>
                <w:sz w:val="20"/>
                <w:szCs w:val="20"/>
              </w:rPr>
              <w:t>camps</w:t>
            </w:r>
            <w:r w:rsidRPr="006F32EC">
              <w:rPr>
                <w:rFonts w:ascii="Arial" w:hAnsi="Arial" w:cs="Arial"/>
                <w:spacing w:val="12"/>
                <w:sz w:val="20"/>
                <w:szCs w:val="20"/>
              </w:rPr>
              <w:t xml:space="preserve"> </w:t>
            </w:r>
            <w:r w:rsidRPr="006F32EC">
              <w:rPr>
                <w:rFonts w:ascii="Arial" w:hAnsi="Arial" w:cs="Arial"/>
                <w:sz w:val="20"/>
                <w:szCs w:val="20"/>
              </w:rPr>
              <w:t>and</w:t>
            </w:r>
            <w:r w:rsidRPr="006F32EC">
              <w:rPr>
                <w:rFonts w:ascii="Arial" w:hAnsi="Arial" w:cs="Arial"/>
                <w:spacing w:val="12"/>
                <w:sz w:val="20"/>
                <w:szCs w:val="20"/>
              </w:rPr>
              <w:t xml:space="preserve"> </w:t>
            </w:r>
            <w:r w:rsidRPr="006F32EC">
              <w:rPr>
                <w:rFonts w:ascii="Arial" w:hAnsi="Arial" w:cs="Arial"/>
                <w:sz w:val="20"/>
                <w:szCs w:val="20"/>
              </w:rPr>
              <w:t>other</w:t>
            </w:r>
            <w:r w:rsidRPr="006F32EC">
              <w:rPr>
                <w:rFonts w:ascii="Arial" w:hAnsi="Arial" w:cs="Arial"/>
                <w:spacing w:val="13"/>
                <w:sz w:val="20"/>
                <w:szCs w:val="20"/>
              </w:rPr>
              <w:t xml:space="preserve"> </w:t>
            </w:r>
            <w:r w:rsidRPr="006F32EC">
              <w:rPr>
                <w:rFonts w:ascii="Arial" w:hAnsi="Arial" w:cs="Arial"/>
                <w:sz w:val="20"/>
                <w:szCs w:val="20"/>
              </w:rPr>
              <w:t>infrastructures</w:t>
            </w:r>
            <w:r w:rsidRPr="006F32EC">
              <w:rPr>
                <w:rFonts w:ascii="Arial" w:hAnsi="Arial" w:cs="Arial"/>
                <w:spacing w:val="12"/>
                <w:sz w:val="20"/>
                <w:szCs w:val="20"/>
              </w:rPr>
              <w:t xml:space="preserve"> </w:t>
            </w:r>
            <w:r w:rsidRPr="006F32EC">
              <w:rPr>
                <w:rFonts w:ascii="Arial" w:hAnsi="Arial" w:cs="Arial"/>
                <w:sz w:val="20"/>
                <w:szCs w:val="20"/>
              </w:rPr>
              <w:t>are included</w:t>
            </w:r>
            <w:r w:rsidRPr="006F32EC">
              <w:rPr>
                <w:rFonts w:ascii="Arial" w:hAnsi="Arial" w:cs="Arial"/>
                <w:spacing w:val="-2"/>
                <w:sz w:val="20"/>
                <w:szCs w:val="20"/>
              </w:rPr>
              <w:t xml:space="preserve"> </w:t>
            </w:r>
            <w:r w:rsidRPr="006F32EC">
              <w:rPr>
                <w:rFonts w:ascii="Arial" w:hAnsi="Arial" w:cs="Arial"/>
                <w:sz w:val="20"/>
                <w:szCs w:val="20"/>
              </w:rPr>
              <w:t>in</w:t>
            </w:r>
            <w:r w:rsidRPr="006F32EC">
              <w:rPr>
                <w:rFonts w:ascii="Arial" w:hAnsi="Arial" w:cs="Arial"/>
                <w:spacing w:val="-1"/>
                <w:sz w:val="20"/>
                <w:szCs w:val="20"/>
              </w:rPr>
              <w:t xml:space="preserve"> </w:t>
            </w:r>
            <w:r w:rsidRPr="006F32EC">
              <w:rPr>
                <w:rFonts w:ascii="Arial" w:hAnsi="Arial" w:cs="Arial"/>
                <w:sz w:val="20"/>
                <w:szCs w:val="20"/>
              </w:rPr>
              <w:t>this</w:t>
            </w:r>
            <w:r w:rsidRPr="006F32EC">
              <w:rPr>
                <w:rFonts w:ascii="Arial" w:hAnsi="Arial" w:cs="Arial"/>
                <w:spacing w:val="-1"/>
                <w:sz w:val="20"/>
                <w:szCs w:val="20"/>
              </w:rPr>
              <w:t xml:space="preserve"> </w:t>
            </w:r>
            <w:r w:rsidRPr="006F32EC">
              <w:rPr>
                <w:rFonts w:ascii="Arial" w:hAnsi="Arial" w:cs="Arial"/>
                <w:sz w:val="20"/>
                <w:szCs w:val="20"/>
              </w:rPr>
              <w:t>category.</w:t>
            </w:r>
          </w:p>
        </w:tc>
      </w:tr>
      <w:tr w:rsidR="00FF5318" w:rsidRPr="006F32EC" w14:paraId="04B03B31" w14:textId="77777777" w:rsidTr="00D559F9">
        <w:trPr>
          <w:trHeight w:val="139"/>
          <w:jc w:val="center"/>
        </w:trPr>
        <w:tc>
          <w:tcPr>
            <w:tcW w:w="450" w:type="dxa"/>
            <w:tcBorders>
              <w:top w:val="single" w:sz="4" w:space="0" w:color="7E7E7E"/>
              <w:bottom w:val="single" w:sz="4" w:space="0" w:color="7E7E7E"/>
            </w:tcBorders>
          </w:tcPr>
          <w:p w14:paraId="5237A036" w14:textId="77777777" w:rsidR="00FF5318" w:rsidRPr="006F32EC" w:rsidRDefault="00FF5318" w:rsidP="006F32EC">
            <w:pPr>
              <w:pStyle w:val="TableParagraph"/>
              <w:spacing w:line="275" w:lineRule="exact"/>
              <w:ind w:left="122"/>
              <w:jc w:val="both"/>
              <w:rPr>
                <w:rFonts w:ascii="Arial" w:hAnsi="Arial" w:cs="Arial"/>
                <w:sz w:val="20"/>
                <w:szCs w:val="20"/>
              </w:rPr>
            </w:pPr>
            <w:r w:rsidRPr="006F32EC">
              <w:rPr>
                <w:rFonts w:ascii="Arial" w:hAnsi="Arial" w:cs="Arial"/>
                <w:sz w:val="20"/>
                <w:szCs w:val="20"/>
              </w:rPr>
              <w:t>2</w:t>
            </w:r>
          </w:p>
        </w:tc>
        <w:tc>
          <w:tcPr>
            <w:tcW w:w="1702" w:type="dxa"/>
            <w:tcBorders>
              <w:top w:val="single" w:sz="4" w:space="0" w:color="7E7E7E"/>
              <w:bottom w:val="single" w:sz="4" w:space="0" w:color="7E7E7E"/>
            </w:tcBorders>
          </w:tcPr>
          <w:p w14:paraId="3B0A0D09" w14:textId="77777777" w:rsidR="00FF5318" w:rsidRPr="006F32EC" w:rsidRDefault="00FF5318" w:rsidP="00D559F9">
            <w:pPr>
              <w:pStyle w:val="TableParagraph"/>
              <w:spacing w:line="275" w:lineRule="exact"/>
              <w:ind w:left="421"/>
              <w:jc w:val="both"/>
              <w:rPr>
                <w:rFonts w:ascii="Arial" w:hAnsi="Arial" w:cs="Arial"/>
                <w:sz w:val="20"/>
                <w:szCs w:val="20"/>
              </w:rPr>
            </w:pPr>
            <w:r w:rsidRPr="006F32EC">
              <w:rPr>
                <w:rFonts w:ascii="Arial" w:hAnsi="Arial" w:cs="Arial"/>
                <w:sz w:val="20"/>
                <w:szCs w:val="20"/>
              </w:rPr>
              <w:t>Agriculture</w:t>
            </w:r>
          </w:p>
        </w:tc>
        <w:tc>
          <w:tcPr>
            <w:tcW w:w="8299" w:type="dxa"/>
            <w:tcBorders>
              <w:top w:val="single" w:sz="4" w:space="0" w:color="7E7E7E"/>
              <w:bottom w:val="single" w:sz="4" w:space="0" w:color="7E7E7E"/>
            </w:tcBorders>
          </w:tcPr>
          <w:p w14:paraId="0BA2EECF" w14:textId="77777777" w:rsidR="00FF5318" w:rsidRPr="006F32EC" w:rsidRDefault="00FF5318" w:rsidP="006F32EC">
            <w:pPr>
              <w:pStyle w:val="TableParagraph"/>
              <w:spacing w:line="276" w:lineRule="auto"/>
              <w:ind w:left="363"/>
              <w:jc w:val="both"/>
              <w:rPr>
                <w:rFonts w:ascii="Arial" w:hAnsi="Arial" w:cs="Arial"/>
                <w:sz w:val="20"/>
                <w:szCs w:val="20"/>
              </w:rPr>
            </w:pPr>
            <w:r w:rsidRPr="006F32EC">
              <w:rPr>
                <w:rFonts w:ascii="Arial" w:hAnsi="Arial" w:cs="Arial"/>
                <w:sz w:val="20"/>
                <w:szCs w:val="20"/>
              </w:rPr>
              <w:t>Wheat,</w:t>
            </w:r>
            <w:r w:rsidRPr="006F32EC">
              <w:rPr>
                <w:rFonts w:ascii="Arial" w:hAnsi="Arial" w:cs="Arial"/>
                <w:spacing w:val="28"/>
                <w:sz w:val="20"/>
                <w:szCs w:val="20"/>
              </w:rPr>
              <w:t xml:space="preserve"> </w:t>
            </w:r>
            <w:r w:rsidRPr="006F32EC">
              <w:rPr>
                <w:rFonts w:ascii="Arial" w:hAnsi="Arial" w:cs="Arial"/>
                <w:sz w:val="20"/>
                <w:szCs w:val="20"/>
              </w:rPr>
              <w:t>barley,</w:t>
            </w:r>
            <w:r w:rsidRPr="006F32EC">
              <w:rPr>
                <w:rFonts w:ascii="Arial" w:hAnsi="Arial" w:cs="Arial"/>
                <w:spacing w:val="28"/>
                <w:sz w:val="20"/>
                <w:szCs w:val="20"/>
              </w:rPr>
              <w:t xml:space="preserve"> </w:t>
            </w:r>
            <w:r w:rsidRPr="006F32EC">
              <w:rPr>
                <w:rFonts w:ascii="Arial" w:hAnsi="Arial" w:cs="Arial"/>
                <w:sz w:val="20"/>
                <w:szCs w:val="20"/>
              </w:rPr>
              <w:t>mustard,</w:t>
            </w:r>
            <w:r w:rsidRPr="006F32EC">
              <w:rPr>
                <w:rFonts w:ascii="Arial" w:hAnsi="Arial" w:cs="Arial"/>
                <w:spacing w:val="29"/>
                <w:sz w:val="20"/>
                <w:szCs w:val="20"/>
              </w:rPr>
              <w:t xml:space="preserve"> </w:t>
            </w:r>
            <w:r w:rsidRPr="006F32EC">
              <w:rPr>
                <w:rFonts w:ascii="Arial" w:hAnsi="Arial" w:cs="Arial"/>
                <w:sz w:val="20"/>
                <w:szCs w:val="20"/>
              </w:rPr>
              <w:t>peas</w:t>
            </w:r>
            <w:r w:rsidRPr="006F32EC">
              <w:rPr>
                <w:rFonts w:ascii="Arial" w:hAnsi="Arial" w:cs="Arial"/>
                <w:spacing w:val="27"/>
                <w:sz w:val="20"/>
                <w:szCs w:val="20"/>
              </w:rPr>
              <w:t xml:space="preserve"> </w:t>
            </w:r>
            <w:r w:rsidRPr="006F32EC">
              <w:rPr>
                <w:rFonts w:ascii="Arial" w:hAnsi="Arial" w:cs="Arial"/>
                <w:sz w:val="20"/>
                <w:szCs w:val="20"/>
              </w:rPr>
              <w:t>and</w:t>
            </w:r>
            <w:r w:rsidRPr="006F32EC">
              <w:rPr>
                <w:rFonts w:ascii="Arial" w:hAnsi="Arial" w:cs="Arial"/>
                <w:spacing w:val="27"/>
                <w:sz w:val="20"/>
                <w:szCs w:val="20"/>
              </w:rPr>
              <w:t xml:space="preserve"> </w:t>
            </w:r>
            <w:r w:rsidRPr="006F32EC">
              <w:rPr>
                <w:rFonts w:ascii="Arial" w:hAnsi="Arial" w:cs="Arial"/>
                <w:sz w:val="20"/>
                <w:szCs w:val="20"/>
              </w:rPr>
              <w:t>fodder</w:t>
            </w:r>
            <w:r w:rsidRPr="006F32EC">
              <w:rPr>
                <w:rFonts w:ascii="Arial" w:hAnsi="Arial" w:cs="Arial"/>
                <w:spacing w:val="26"/>
                <w:sz w:val="20"/>
                <w:szCs w:val="20"/>
              </w:rPr>
              <w:t xml:space="preserve"> </w:t>
            </w:r>
            <w:r w:rsidRPr="006F32EC">
              <w:rPr>
                <w:rFonts w:ascii="Arial" w:hAnsi="Arial" w:cs="Arial"/>
                <w:sz w:val="20"/>
                <w:szCs w:val="20"/>
              </w:rPr>
              <w:t>is</w:t>
            </w:r>
            <w:r w:rsidRPr="006F32EC">
              <w:rPr>
                <w:rFonts w:ascii="Arial" w:hAnsi="Arial" w:cs="Arial"/>
                <w:spacing w:val="28"/>
                <w:sz w:val="20"/>
                <w:szCs w:val="20"/>
              </w:rPr>
              <w:t xml:space="preserve"> </w:t>
            </w:r>
            <w:r w:rsidRPr="006F32EC">
              <w:rPr>
                <w:rFonts w:ascii="Arial" w:hAnsi="Arial" w:cs="Arial"/>
                <w:sz w:val="20"/>
                <w:szCs w:val="20"/>
              </w:rPr>
              <w:t>dominated</w:t>
            </w:r>
            <w:r w:rsidRPr="006F32EC">
              <w:rPr>
                <w:rFonts w:ascii="Arial" w:hAnsi="Arial" w:cs="Arial"/>
                <w:spacing w:val="27"/>
                <w:sz w:val="20"/>
                <w:szCs w:val="20"/>
              </w:rPr>
              <w:t xml:space="preserve"> </w:t>
            </w:r>
            <w:r w:rsidRPr="006F32EC">
              <w:rPr>
                <w:rFonts w:ascii="Arial" w:hAnsi="Arial" w:cs="Arial"/>
                <w:sz w:val="20"/>
                <w:szCs w:val="20"/>
              </w:rPr>
              <w:t>by</w:t>
            </w:r>
            <w:r w:rsidRPr="006F32EC">
              <w:rPr>
                <w:rFonts w:ascii="Arial" w:hAnsi="Arial" w:cs="Arial"/>
                <w:spacing w:val="27"/>
                <w:sz w:val="20"/>
                <w:szCs w:val="20"/>
              </w:rPr>
              <w:t xml:space="preserve"> </w:t>
            </w:r>
            <w:r w:rsidRPr="006F32EC">
              <w:rPr>
                <w:rFonts w:ascii="Arial" w:hAnsi="Arial" w:cs="Arial"/>
                <w:sz w:val="20"/>
                <w:szCs w:val="20"/>
              </w:rPr>
              <w:t>this category</w:t>
            </w:r>
            <w:r w:rsidRPr="006F32EC">
              <w:rPr>
                <w:rFonts w:ascii="Arial" w:hAnsi="Arial" w:cs="Arial"/>
                <w:b/>
                <w:sz w:val="20"/>
                <w:szCs w:val="20"/>
              </w:rPr>
              <w:t>.</w:t>
            </w:r>
          </w:p>
        </w:tc>
      </w:tr>
      <w:tr w:rsidR="00FF5318" w:rsidRPr="006F32EC" w14:paraId="0DFE8390" w14:textId="77777777" w:rsidTr="00D559F9">
        <w:trPr>
          <w:trHeight w:val="140"/>
          <w:jc w:val="center"/>
        </w:trPr>
        <w:tc>
          <w:tcPr>
            <w:tcW w:w="450" w:type="dxa"/>
            <w:tcBorders>
              <w:top w:val="single" w:sz="4" w:space="0" w:color="7E7E7E"/>
              <w:bottom w:val="single" w:sz="4" w:space="0" w:color="7E7E7E"/>
            </w:tcBorders>
          </w:tcPr>
          <w:p w14:paraId="77DB7EEB" w14:textId="77777777" w:rsidR="00FF5318" w:rsidRPr="006F32EC" w:rsidRDefault="00FF5318" w:rsidP="006F32EC">
            <w:pPr>
              <w:pStyle w:val="TableParagraph"/>
              <w:spacing w:before="1"/>
              <w:ind w:left="122"/>
              <w:jc w:val="both"/>
              <w:rPr>
                <w:rFonts w:ascii="Arial" w:hAnsi="Arial" w:cs="Arial"/>
                <w:sz w:val="20"/>
                <w:szCs w:val="20"/>
              </w:rPr>
            </w:pPr>
            <w:r w:rsidRPr="006F32EC">
              <w:rPr>
                <w:rFonts w:ascii="Arial" w:hAnsi="Arial" w:cs="Arial"/>
                <w:sz w:val="20"/>
                <w:szCs w:val="20"/>
              </w:rPr>
              <w:t>3</w:t>
            </w:r>
          </w:p>
        </w:tc>
        <w:tc>
          <w:tcPr>
            <w:tcW w:w="1702" w:type="dxa"/>
            <w:tcBorders>
              <w:top w:val="single" w:sz="4" w:space="0" w:color="7E7E7E"/>
              <w:bottom w:val="single" w:sz="4" w:space="0" w:color="7E7E7E"/>
            </w:tcBorders>
          </w:tcPr>
          <w:p w14:paraId="3AA0FF72" w14:textId="77777777" w:rsidR="00FF5318" w:rsidRPr="006F32EC" w:rsidRDefault="00FF5318" w:rsidP="00D559F9">
            <w:pPr>
              <w:pStyle w:val="TableParagraph"/>
              <w:spacing w:before="1"/>
              <w:ind w:left="421"/>
              <w:jc w:val="both"/>
              <w:rPr>
                <w:rFonts w:ascii="Arial" w:hAnsi="Arial" w:cs="Arial"/>
                <w:sz w:val="20"/>
                <w:szCs w:val="20"/>
              </w:rPr>
            </w:pPr>
            <w:r w:rsidRPr="006F32EC">
              <w:rPr>
                <w:rFonts w:ascii="Arial" w:hAnsi="Arial" w:cs="Arial"/>
                <w:sz w:val="20"/>
                <w:szCs w:val="20"/>
              </w:rPr>
              <w:t>Vegetation</w:t>
            </w:r>
          </w:p>
        </w:tc>
        <w:tc>
          <w:tcPr>
            <w:tcW w:w="8299" w:type="dxa"/>
            <w:tcBorders>
              <w:top w:val="single" w:sz="4" w:space="0" w:color="7E7E7E"/>
              <w:bottom w:val="single" w:sz="4" w:space="0" w:color="7E7E7E"/>
            </w:tcBorders>
          </w:tcPr>
          <w:p w14:paraId="4D749ED7" w14:textId="77777777" w:rsidR="00FF5318" w:rsidRPr="006F32EC" w:rsidRDefault="00FF5318" w:rsidP="006F32EC">
            <w:pPr>
              <w:pStyle w:val="TableParagraph"/>
              <w:spacing w:line="276" w:lineRule="auto"/>
              <w:ind w:left="363"/>
              <w:jc w:val="both"/>
              <w:rPr>
                <w:rFonts w:ascii="Arial" w:hAnsi="Arial" w:cs="Arial"/>
                <w:sz w:val="20"/>
                <w:szCs w:val="20"/>
              </w:rPr>
            </w:pPr>
            <w:r w:rsidRPr="006F32EC">
              <w:rPr>
                <w:rFonts w:ascii="Arial" w:hAnsi="Arial" w:cs="Arial"/>
                <w:spacing w:val="-1"/>
                <w:sz w:val="20"/>
                <w:szCs w:val="20"/>
              </w:rPr>
              <w:t>Trees</w:t>
            </w:r>
            <w:r w:rsidRPr="006F32EC">
              <w:rPr>
                <w:rFonts w:ascii="Arial" w:hAnsi="Arial" w:cs="Arial"/>
                <w:spacing w:val="-15"/>
                <w:sz w:val="20"/>
                <w:szCs w:val="20"/>
              </w:rPr>
              <w:t xml:space="preserve"> </w:t>
            </w:r>
            <w:r w:rsidRPr="006F32EC">
              <w:rPr>
                <w:rFonts w:ascii="Arial" w:hAnsi="Arial" w:cs="Arial"/>
                <w:spacing w:val="-1"/>
                <w:sz w:val="20"/>
                <w:szCs w:val="20"/>
              </w:rPr>
              <w:t>like</w:t>
            </w:r>
            <w:r w:rsidRPr="006F32EC">
              <w:rPr>
                <w:rFonts w:ascii="Arial" w:hAnsi="Arial" w:cs="Arial"/>
                <w:spacing w:val="-16"/>
                <w:sz w:val="20"/>
                <w:szCs w:val="20"/>
              </w:rPr>
              <w:t xml:space="preserve"> </w:t>
            </w:r>
            <w:r w:rsidRPr="006F32EC">
              <w:rPr>
                <w:rFonts w:ascii="Arial" w:hAnsi="Arial" w:cs="Arial"/>
                <w:spacing w:val="-1"/>
                <w:sz w:val="20"/>
                <w:szCs w:val="20"/>
              </w:rPr>
              <w:t>willows,</w:t>
            </w:r>
            <w:r w:rsidRPr="006F32EC">
              <w:rPr>
                <w:rFonts w:ascii="Arial" w:hAnsi="Arial" w:cs="Arial"/>
                <w:spacing w:val="-14"/>
                <w:sz w:val="20"/>
                <w:szCs w:val="20"/>
              </w:rPr>
              <w:t xml:space="preserve"> </w:t>
            </w:r>
            <w:r w:rsidRPr="006F32EC">
              <w:rPr>
                <w:rFonts w:ascii="Arial" w:hAnsi="Arial" w:cs="Arial"/>
                <w:sz w:val="20"/>
                <w:szCs w:val="20"/>
              </w:rPr>
              <w:t>poplars,</w:t>
            </w:r>
            <w:r w:rsidRPr="006F32EC">
              <w:rPr>
                <w:rFonts w:ascii="Arial" w:hAnsi="Arial" w:cs="Arial"/>
                <w:spacing w:val="-15"/>
                <w:sz w:val="20"/>
                <w:szCs w:val="20"/>
              </w:rPr>
              <w:t xml:space="preserve"> </w:t>
            </w:r>
            <w:r w:rsidRPr="006F32EC">
              <w:rPr>
                <w:rFonts w:ascii="Arial" w:hAnsi="Arial" w:cs="Arial"/>
                <w:sz w:val="20"/>
                <w:szCs w:val="20"/>
              </w:rPr>
              <w:t>fruit</w:t>
            </w:r>
            <w:r w:rsidRPr="006F32EC">
              <w:rPr>
                <w:rFonts w:ascii="Arial" w:hAnsi="Arial" w:cs="Arial"/>
                <w:spacing w:val="-14"/>
                <w:sz w:val="20"/>
                <w:szCs w:val="20"/>
              </w:rPr>
              <w:t xml:space="preserve"> </w:t>
            </w:r>
            <w:r w:rsidRPr="006F32EC">
              <w:rPr>
                <w:rFonts w:ascii="Arial" w:hAnsi="Arial" w:cs="Arial"/>
                <w:sz w:val="20"/>
                <w:szCs w:val="20"/>
              </w:rPr>
              <w:t>trees</w:t>
            </w:r>
            <w:r w:rsidRPr="006F32EC">
              <w:rPr>
                <w:rFonts w:ascii="Arial" w:hAnsi="Arial" w:cs="Arial"/>
                <w:spacing w:val="-14"/>
                <w:sz w:val="20"/>
                <w:szCs w:val="20"/>
              </w:rPr>
              <w:t xml:space="preserve"> </w:t>
            </w:r>
            <w:r w:rsidRPr="006F32EC">
              <w:rPr>
                <w:rFonts w:ascii="Arial" w:hAnsi="Arial" w:cs="Arial"/>
                <w:sz w:val="20"/>
                <w:szCs w:val="20"/>
              </w:rPr>
              <w:t>like</w:t>
            </w:r>
            <w:r w:rsidRPr="006F32EC">
              <w:rPr>
                <w:rFonts w:ascii="Arial" w:hAnsi="Arial" w:cs="Arial"/>
                <w:spacing w:val="-13"/>
                <w:sz w:val="20"/>
                <w:szCs w:val="20"/>
              </w:rPr>
              <w:t xml:space="preserve"> </w:t>
            </w:r>
            <w:r w:rsidRPr="006F32EC">
              <w:rPr>
                <w:rFonts w:ascii="Arial" w:hAnsi="Arial" w:cs="Arial"/>
                <w:sz w:val="20"/>
                <w:szCs w:val="20"/>
              </w:rPr>
              <w:t>walnut,</w:t>
            </w:r>
            <w:r w:rsidRPr="006F32EC">
              <w:rPr>
                <w:rFonts w:ascii="Arial" w:hAnsi="Arial" w:cs="Arial"/>
                <w:spacing w:val="-12"/>
                <w:sz w:val="20"/>
                <w:szCs w:val="20"/>
              </w:rPr>
              <w:t xml:space="preserve"> </w:t>
            </w:r>
            <w:r w:rsidRPr="006F32EC">
              <w:rPr>
                <w:rFonts w:ascii="Arial" w:hAnsi="Arial" w:cs="Arial"/>
                <w:sz w:val="20"/>
                <w:szCs w:val="20"/>
              </w:rPr>
              <w:t>apricot,</w:t>
            </w:r>
            <w:r w:rsidRPr="006F32EC">
              <w:rPr>
                <w:rFonts w:ascii="Arial" w:hAnsi="Arial" w:cs="Arial"/>
                <w:spacing w:val="-13"/>
                <w:sz w:val="20"/>
                <w:szCs w:val="20"/>
              </w:rPr>
              <w:t xml:space="preserve"> </w:t>
            </w:r>
            <w:r w:rsidRPr="006F32EC">
              <w:rPr>
                <w:rFonts w:ascii="Arial" w:hAnsi="Arial" w:cs="Arial"/>
                <w:sz w:val="20"/>
                <w:szCs w:val="20"/>
              </w:rPr>
              <w:t>apple, pears</w:t>
            </w:r>
            <w:r w:rsidRPr="006F32EC">
              <w:rPr>
                <w:rFonts w:ascii="Arial" w:hAnsi="Arial" w:cs="Arial"/>
                <w:spacing w:val="-1"/>
                <w:sz w:val="20"/>
                <w:szCs w:val="20"/>
              </w:rPr>
              <w:t xml:space="preserve"> </w:t>
            </w:r>
            <w:r w:rsidRPr="006F32EC">
              <w:rPr>
                <w:rFonts w:ascii="Arial" w:hAnsi="Arial" w:cs="Arial"/>
                <w:sz w:val="20"/>
                <w:szCs w:val="20"/>
              </w:rPr>
              <w:t>and</w:t>
            </w:r>
            <w:r w:rsidRPr="006F32EC">
              <w:rPr>
                <w:rFonts w:ascii="Arial" w:hAnsi="Arial" w:cs="Arial"/>
                <w:spacing w:val="-1"/>
                <w:sz w:val="20"/>
                <w:szCs w:val="20"/>
              </w:rPr>
              <w:t xml:space="preserve"> </w:t>
            </w:r>
            <w:r w:rsidRPr="006F32EC">
              <w:rPr>
                <w:rFonts w:ascii="Arial" w:hAnsi="Arial" w:cs="Arial"/>
                <w:sz w:val="20"/>
                <w:szCs w:val="20"/>
              </w:rPr>
              <w:t>grasses and</w:t>
            </w:r>
            <w:r w:rsidRPr="006F32EC">
              <w:rPr>
                <w:rFonts w:ascii="Arial" w:hAnsi="Arial" w:cs="Arial"/>
                <w:spacing w:val="-1"/>
                <w:sz w:val="20"/>
                <w:szCs w:val="20"/>
              </w:rPr>
              <w:t xml:space="preserve"> </w:t>
            </w:r>
            <w:r w:rsidRPr="006F32EC">
              <w:rPr>
                <w:rFonts w:ascii="Arial" w:hAnsi="Arial" w:cs="Arial"/>
                <w:sz w:val="20"/>
                <w:szCs w:val="20"/>
              </w:rPr>
              <w:t>shrubs</w:t>
            </w:r>
            <w:r w:rsidRPr="006F32EC">
              <w:rPr>
                <w:rFonts w:ascii="Arial" w:hAnsi="Arial" w:cs="Arial"/>
                <w:spacing w:val="-1"/>
                <w:sz w:val="20"/>
                <w:szCs w:val="20"/>
              </w:rPr>
              <w:t xml:space="preserve"> </w:t>
            </w:r>
            <w:r w:rsidRPr="006F32EC">
              <w:rPr>
                <w:rFonts w:ascii="Arial" w:hAnsi="Arial" w:cs="Arial"/>
                <w:sz w:val="20"/>
                <w:szCs w:val="20"/>
              </w:rPr>
              <w:t>ate included</w:t>
            </w:r>
            <w:r w:rsidRPr="006F32EC">
              <w:rPr>
                <w:rFonts w:ascii="Arial" w:hAnsi="Arial" w:cs="Arial"/>
                <w:spacing w:val="-1"/>
                <w:sz w:val="20"/>
                <w:szCs w:val="20"/>
              </w:rPr>
              <w:t xml:space="preserve"> </w:t>
            </w:r>
            <w:r w:rsidRPr="006F32EC">
              <w:rPr>
                <w:rFonts w:ascii="Arial" w:hAnsi="Arial" w:cs="Arial"/>
                <w:sz w:val="20"/>
                <w:szCs w:val="20"/>
              </w:rPr>
              <w:t>in</w:t>
            </w:r>
            <w:r w:rsidRPr="006F32EC">
              <w:rPr>
                <w:rFonts w:ascii="Arial" w:hAnsi="Arial" w:cs="Arial"/>
                <w:spacing w:val="-1"/>
                <w:sz w:val="20"/>
                <w:szCs w:val="20"/>
              </w:rPr>
              <w:t xml:space="preserve"> </w:t>
            </w:r>
            <w:r w:rsidRPr="006F32EC">
              <w:rPr>
                <w:rFonts w:ascii="Arial" w:hAnsi="Arial" w:cs="Arial"/>
                <w:sz w:val="20"/>
                <w:szCs w:val="20"/>
              </w:rPr>
              <w:t>this</w:t>
            </w:r>
            <w:r w:rsidRPr="006F32EC">
              <w:rPr>
                <w:rFonts w:ascii="Arial" w:hAnsi="Arial" w:cs="Arial"/>
                <w:spacing w:val="-1"/>
                <w:sz w:val="20"/>
                <w:szCs w:val="20"/>
              </w:rPr>
              <w:t xml:space="preserve"> </w:t>
            </w:r>
            <w:r w:rsidRPr="006F32EC">
              <w:rPr>
                <w:rFonts w:ascii="Arial" w:hAnsi="Arial" w:cs="Arial"/>
                <w:sz w:val="20"/>
                <w:szCs w:val="20"/>
              </w:rPr>
              <w:t>category</w:t>
            </w:r>
          </w:p>
        </w:tc>
      </w:tr>
      <w:tr w:rsidR="00FF5318" w:rsidRPr="006F32EC" w14:paraId="19F8FF77" w14:textId="77777777" w:rsidTr="00D559F9">
        <w:trPr>
          <w:trHeight w:val="139"/>
          <w:jc w:val="center"/>
        </w:trPr>
        <w:tc>
          <w:tcPr>
            <w:tcW w:w="450" w:type="dxa"/>
            <w:tcBorders>
              <w:top w:val="single" w:sz="4" w:space="0" w:color="7E7E7E"/>
              <w:bottom w:val="single" w:sz="4" w:space="0" w:color="7E7E7E"/>
            </w:tcBorders>
          </w:tcPr>
          <w:p w14:paraId="7809DC8A" w14:textId="77777777" w:rsidR="00FF5318" w:rsidRPr="006F32EC" w:rsidRDefault="00FF5318" w:rsidP="006F32EC">
            <w:pPr>
              <w:pStyle w:val="TableParagraph"/>
              <w:spacing w:line="275" w:lineRule="exact"/>
              <w:ind w:left="122"/>
              <w:jc w:val="both"/>
              <w:rPr>
                <w:rFonts w:ascii="Arial" w:hAnsi="Arial" w:cs="Arial"/>
                <w:sz w:val="20"/>
                <w:szCs w:val="20"/>
              </w:rPr>
            </w:pPr>
            <w:r w:rsidRPr="006F32EC">
              <w:rPr>
                <w:rFonts w:ascii="Arial" w:hAnsi="Arial" w:cs="Arial"/>
                <w:sz w:val="20"/>
                <w:szCs w:val="20"/>
              </w:rPr>
              <w:t>4</w:t>
            </w:r>
          </w:p>
        </w:tc>
        <w:tc>
          <w:tcPr>
            <w:tcW w:w="1702" w:type="dxa"/>
            <w:tcBorders>
              <w:top w:val="single" w:sz="4" w:space="0" w:color="7E7E7E"/>
              <w:bottom w:val="single" w:sz="4" w:space="0" w:color="7E7E7E"/>
            </w:tcBorders>
          </w:tcPr>
          <w:p w14:paraId="2D5E80F0" w14:textId="77777777" w:rsidR="00FF5318" w:rsidRPr="006F32EC" w:rsidRDefault="00FF5318" w:rsidP="00D559F9">
            <w:pPr>
              <w:pStyle w:val="TableParagraph"/>
              <w:spacing w:line="275" w:lineRule="exact"/>
              <w:ind w:left="421"/>
              <w:jc w:val="both"/>
              <w:rPr>
                <w:rFonts w:ascii="Arial" w:hAnsi="Arial" w:cs="Arial"/>
                <w:sz w:val="20"/>
                <w:szCs w:val="20"/>
              </w:rPr>
            </w:pPr>
            <w:r w:rsidRPr="006F32EC">
              <w:rPr>
                <w:rFonts w:ascii="Arial" w:hAnsi="Arial" w:cs="Arial"/>
                <w:sz w:val="20"/>
                <w:szCs w:val="20"/>
              </w:rPr>
              <w:t>Waterbodies</w:t>
            </w:r>
          </w:p>
        </w:tc>
        <w:tc>
          <w:tcPr>
            <w:tcW w:w="8299" w:type="dxa"/>
            <w:tcBorders>
              <w:top w:val="single" w:sz="4" w:space="0" w:color="7E7E7E"/>
              <w:bottom w:val="single" w:sz="4" w:space="0" w:color="7E7E7E"/>
            </w:tcBorders>
          </w:tcPr>
          <w:p w14:paraId="1D8532C2" w14:textId="77777777" w:rsidR="00FF5318" w:rsidRPr="006F32EC" w:rsidRDefault="00FF5318" w:rsidP="006F32EC">
            <w:pPr>
              <w:pStyle w:val="TableParagraph"/>
              <w:spacing w:line="276" w:lineRule="auto"/>
              <w:ind w:left="363"/>
              <w:jc w:val="both"/>
              <w:rPr>
                <w:rFonts w:ascii="Arial" w:hAnsi="Arial" w:cs="Arial"/>
                <w:sz w:val="20"/>
                <w:szCs w:val="20"/>
              </w:rPr>
            </w:pPr>
            <w:r w:rsidRPr="006F32EC">
              <w:rPr>
                <w:rFonts w:ascii="Arial" w:hAnsi="Arial" w:cs="Arial"/>
                <w:sz w:val="20"/>
                <w:szCs w:val="20"/>
              </w:rPr>
              <w:t>This</w:t>
            </w:r>
            <w:r w:rsidRPr="006F32EC">
              <w:rPr>
                <w:rFonts w:ascii="Arial" w:hAnsi="Arial" w:cs="Arial"/>
                <w:spacing w:val="18"/>
                <w:sz w:val="20"/>
                <w:szCs w:val="20"/>
              </w:rPr>
              <w:t xml:space="preserve"> </w:t>
            </w:r>
            <w:r w:rsidRPr="006F32EC">
              <w:rPr>
                <w:rFonts w:ascii="Arial" w:hAnsi="Arial" w:cs="Arial"/>
                <w:sz w:val="20"/>
                <w:szCs w:val="20"/>
              </w:rPr>
              <w:t>class</w:t>
            </w:r>
            <w:r w:rsidRPr="006F32EC">
              <w:rPr>
                <w:rFonts w:ascii="Arial" w:hAnsi="Arial" w:cs="Arial"/>
                <w:spacing w:val="18"/>
                <w:sz w:val="20"/>
                <w:szCs w:val="20"/>
              </w:rPr>
              <w:t xml:space="preserve"> </w:t>
            </w:r>
            <w:r w:rsidRPr="006F32EC">
              <w:rPr>
                <w:rFonts w:ascii="Arial" w:hAnsi="Arial" w:cs="Arial"/>
                <w:sz w:val="20"/>
                <w:szCs w:val="20"/>
              </w:rPr>
              <w:t>consists</w:t>
            </w:r>
            <w:r w:rsidRPr="006F32EC">
              <w:rPr>
                <w:rFonts w:ascii="Arial" w:hAnsi="Arial" w:cs="Arial"/>
                <w:spacing w:val="18"/>
                <w:sz w:val="20"/>
                <w:szCs w:val="20"/>
              </w:rPr>
              <w:t xml:space="preserve"> </w:t>
            </w:r>
            <w:r w:rsidRPr="006F32EC">
              <w:rPr>
                <w:rFonts w:ascii="Arial" w:hAnsi="Arial" w:cs="Arial"/>
                <w:sz w:val="20"/>
                <w:szCs w:val="20"/>
              </w:rPr>
              <w:t>of rivers and streams.</w:t>
            </w:r>
          </w:p>
        </w:tc>
      </w:tr>
      <w:tr w:rsidR="00FF5318" w:rsidRPr="006F32EC" w14:paraId="31A991E6" w14:textId="77777777" w:rsidTr="00D559F9">
        <w:trPr>
          <w:trHeight w:val="139"/>
          <w:jc w:val="center"/>
        </w:trPr>
        <w:tc>
          <w:tcPr>
            <w:tcW w:w="450" w:type="dxa"/>
            <w:tcBorders>
              <w:top w:val="single" w:sz="4" w:space="0" w:color="7E7E7E"/>
              <w:bottom w:val="single" w:sz="4" w:space="0" w:color="7E7E7E"/>
            </w:tcBorders>
          </w:tcPr>
          <w:p w14:paraId="006D3A8C" w14:textId="77777777" w:rsidR="00FF5318" w:rsidRPr="006F32EC" w:rsidRDefault="00FF5318" w:rsidP="006F32EC">
            <w:pPr>
              <w:pStyle w:val="TableParagraph"/>
              <w:spacing w:line="275" w:lineRule="exact"/>
              <w:ind w:left="122"/>
              <w:jc w:val="both"/>
              <w:rPr>
                <w:rFonts w:ascii="Arial" w:hAnsi="Arial" w:cs="Arial"/>
                <w:sz w:val="20"/>
                <w:szCs w:val="20"/>
              </w:rPr>
            </w:pPr>
            <w:r w:rsidRPr="006F32EC">
              <w:rPr>
                <w:rFonts w:ascii="Arial" w:hAnsi="Arial" w:cs="Arial"/>
                <w:sz w:val="20"/>
                <w:szCs w:val="20"/>
              </w:rPr>
              <w:t>5</w:t>
            </w:r>
          </w:p>
        </w:tc>
        <w:tc>
          <w:tcPr>
            <w:tcW w:w="1702" w:type="dxa"/>
            <w:tcBorders>
              <w:top w:val="single" w:sz="4" w:space="0" w:color="7E7E7E"/>
              <w:bottom w:val="single" w:sz="4" w:space="0" w:color="7E7E7E"/>
            </w:tcBorders>
          </w:tcPr>
          <w:p w14:paraId="796BB6D1" w14:textId="77777777" w:rsidR="00FF5318" w:rsidRPr="006F32EC" w:rsidRDefault="00FF5318" w:rsidP="00D559F9">
            <w:pPr>
              <w:pStyle w:val="TableParagraph"/>
              <w:spacing w:line="275" w:lineRule="exact"/>
              <w:ind w:left="421"/>
              <w:jc w:val="both"/>
              <w:rPr>
                <w:rFonts w:ascii="Arial" w:hAnsi="Arial" w:cs="Arial"/>
                <w:sz w:val="20"/>
                <w:szCs w:val="20"/>
              </w:rPr>
            </w:pPr>
            <w:r w:rsidRPr="006F32EC">
              <w:rPr>
                <w:rFonts w:ascii="Arial" w:hAnsi="Arial" w:cs="Arial"/>
                <w:sz w:val="20"/>
                <w:szCs w:val="20"/>
              </w:rPr>
              <w:t>Barren</w:t>
            </w:r>
          </w:p>
        </w:tc>
        <w:tc>
          <w:tcPr>
            <w:tcW w:w="8299" w:type="dxa"/>
            <w:tcBorders>
              <w:top w:val="single" w:sz="4" w:space="0" w:color="7E7E7E"/>
              <w:bottom w:val="single" w:sz="4" w:space="0" w:color="7E7E7E"/>
            </w:tcBorders>
          </w:tcPr>
          <w:p w14:paraId="34516557" w14:textId="77777777" w:rsidR="00FF5318" w:rsidRPr="006F32EC" w:rsidRDefault="00FF5318" w:rsidP="006F32EC">
            <w:pPr>
              <w:pStyle w:val="TableParagraph"/>
              <w:spacing w:line="276" w:lineRule="auto"/>
              <w:ind w:left="363"/>
              <w:jc w:val="both"/>
              <w:rPr>
                <w:rFonts w:ascii="Arial" w:hAnsi="Arial" w:cs="Arial"/>
                <w:sz w:val="20"/>
                <w:szCs w:val="20"/>
              </w:rPr>
            </w:pPr>
            <w:r w:rsidRPr="006F32EC">
              <w:rPr>
                <w:rFonts w:ascii="Arial" w:hAnsi="Arial" w:cs="Arial"/>
                <w:sz w:val="20"/>
                <w:szCs w:val="20"/>
              </w:rPr>
              <w:t>All</w:t>
            </w:r>
            <w:r w:rsidRPr="006F32EC">
              <w:rPr>
                <w:rFonts w:ascii="Arial" w:hAnsi="Arial" w:cs="Arial"/>
                <w:spacing w:val="-3"/>
                <w:sz w:val="20"/>
                <w:szCs w:val="20"/>
              </w:rPr>
              <w:t xml:space="preserve"> </w:t>
            </w:r>
            <w:r w:rsidRPr="006F32EC">
              <w:rPr>
                <w:rFonts w:ascii="Arial" w:hAnsi="Arial" w:cs="Arial"/>
                <w:sz w:val="20"/>
                <w:szCs w:val="20"/>
              </w:rPr>
              <w:t>the</w:t>
            </w:r>
            <w:r w:rsidRPr="006F32EC">
              <w:rPr>
                <w:rFonts w:ascii="Arial" w:hAnsi="Arial" w:cs="Arial"/>
                <w:spacing w:val="-4"/>
                <w:sz w:val="20"/>
                <w:szCs w:val="20"/>
              </w:rPr>
              <w:t xml:space="preserve"> </w:t>
            </w:r>
            <w:r w:rsidRPr="006F32EC">
              <w:rPr>
                <w:rFonts w:ascii="Arial" w:hAnsi="Arial" w:cs="Arial"/>
                <w:sz w:val="20"/>
                <w:szCs w:val="20"/>
              </w:rPr>
              <w:t>land</w:t>
            </w:r>
            <w:r w:rsidRPr="006F32EC">
              <w:rPr>
                <w:rFonts w:ascii="Arial" w:hAnsi="Arial" w:cs="Arial"/>
                <w:spacing w:val="-3"/>
                <w:sz w:val="20"/>
                <w:szCs w:val="20"/>
              </w:rPr>
              <w:t xml:space="preserve"> </w:t>
            </w:r>
            <w:r w:rsidRPr="006F32EC">
              <w:rPr>
                <w:rFonts w:ascii="Arial" w:hAnsi="Arial" w:cs="Arial"/>
                <w:sz w:val="20"/>
                <w:szCs w:val="20"/>
              </w:rPr>
              <w:t>not</w:t>
            </w:r>
            <w:r w:rsidRPr="006F32EC">
              <w:rPr>
                <w:rFonts w:ascii="Arial" w:hAnsi="Arial" w:cs="Arial"/>
                <w:spacing w:val="-3"/>
                <w:sz w:val="20"/>
                <w:szCs w:val="20"/>
              </w:rPr>
              <w:t xml:space="preserve"> </w:t>
            </w:r>
            <w:r w:rsidRPr="006F32EC">
              <w:rPr>
                <w:rFonts w:ascii="Arial" w:hAnsi="Arial" w:cs="Arial"/>
                <w:sz w:val="20"/>
                <w:szCs w:val="20"/>
              </w:rPr>
              <w:t>favorable</w:t>
            </w:r>
            <w:r w:rsidRPr="006F32EC">
              <w:rPr>
                <w:rFonts w:ascii="Arial" w:hAnsi="Arial" w:cs="Arial"/>
                <w:spacing w:val="-3"/>
                <w:sz w:val="20"/>
                <w:szCs w:val="20"/>
              </w:rPr>
              <w:t xml:space="preserve"> </w:t>
            </w:r>
            <w:r w:rsidRPr="006F32EC">
              <w:rPr>
                <w:rFonts w:ascii="Arial" w:hAnsi="Arial" w:cs="Arial"/>
                <w:sz w:val="20"/>
                <w:szCs w:val="20"/>
              </w:rPr>
              <w:t>for</w:t>
            </w:r>
            <w:r w:rsidRPr="006F32EC">
              <w:rPr>
                <w:rFonts w:ascii="Arial" w:hAnsi="Arial" w:cs="Arial"/>
                <w:spacing w:val="-5"/>
                <w:sz w:val="20"/>
                <w:szCs w:val="20"/>
              </w:rPr>
              <w:t xml:space="preserve"> </w:t>
            </w:r>
            <w:r w:rsidRPr="006F32EC">
              <w:rPr>
                <w:rFonts w:ascii="Arial" w:hAnsi="Arial" w:cs="Arial"/>
                <w:sz w:val="20"/>
                <w:szCs w:val="20"/>
              </w:rPr>
              <w:t>cultivation</w:t>
            </w:r>
            <w:r w:rsidRPr="006F32EC">
              <w:rPr>
                <w:rFonts w:ascii="Arial" w:hAnsi="Arial" w:cs="Arial"/>
                <w:spacing w:val="-3"/>
                <w:sz w:val="20"/>
                <w:szCs w:val="20"/>
              </w:rPr>
              <w:t xml:space="preserve"> </w:t>
            </w:r>
            <w:r w:rsidRPr="006F32EC">
              <w:rPr>
                <w:rFonts w:ascii="Arial" w:hAnsi="Arial" w:cs="Arial"/>
                <w:sz w:val="20"/>
                <w:szCs w:val="20"/>
              </w:rPr>
              <w:t>and</w:t>
            </w:r>
            <w:r w:rsidRPr="006F32EC">
              <w:rPr>
                <w:rFonts w:ascii="Arial" w:hAnsi="Arial" w:cs="Arial"/>
                <w:spacing w:val="-3"/>
                <w:sz w:val="20"/>
                <w:szCs w:val="20"/>
              </w:rPr>
              <w:t xml:space="preserve"> </w:t>
            </w:r>
            <w:r w:rsidRPr="006F32EC">
              <w:rPr>
                <w:rFonts w:ascii="Arial" w:hAnsi="Arial" w:cs="Arial"/>
                <w:sz w:val="20"/>
                <w:szCs w:val="20"/>
              </w:rPr>
              <w:t>un-inhabited</w:t>
            </w:r>
            <w:r w:rsidRPr="006F32EC">
              <w:rPr>
                <w:rFonts w:ascii="Arial" w:hAnsi="Arial" w:cs="Arial"/>
                <w:spacing w:val="-4"/>
                <w:sz w:val="20"/>
                <w:szCs w:val="20"/>
              </w:rPr>
              <w:t xml:space="preserve"> </w:t>
            </w:r>
            <w:r w:rsidRPr="006F32EC">
              <w:rPr>
                <w:rFonts w:ascii="Arial" w:hAnsi="Arial" w:cs="Arial"/>
                <w:sz w:val="20"/>
                <w:szCs w:val="20"/>
              </w:rPr>
              <w:t>land are</w:t>
            </w:r>
            <w:r w:rsidRPr="006F32EC">
              <w:rPr>
                <w:rFonts w:ascii="Arial" w:hAnsi="Arial" w:cs="Arial"/>
                <w:spacing w:val="-3"/>
                <w:sz w:val="20"/>
                <w:szCs w:val="20"/>
              </w:rPr>
              <w:t xml:space="preserve"> </w:t>
            </w:r>
            <w:r w:rsidRPr="006F32EC">
              <w:rPr>
                <w:rFonts w:ascii="Arial" w:hAnsi="Arial" w:cs="Arial"/>
                <w:sz w:val="20"/>
                <w:szCs w:val="20"/>
              </w:rPr>
              <w:t>included in this class.</w:t>
            </w:r>
          </w:p>
        </w:tc>
      </w:tr>
    </w:tbl>
    <w:p w14:paraId="514EEF7B" w14:textId="77777777" w:rsidR="00FF5318" w:rsidRPr="006F32EC" w:rsidRDefault="00FF5318" w:rsidP="006F32EC">
      <w:pPr>
        <w:spacing w:line="276" w:lineRule="auto"/>
        <w:jc w:val="both"/>
        <w:rPr>
          <w:rFonts w:ascii="Arial" w:hAnsi="Arial" w:cs="Arial"/>
          <w:b/>
          <w:bCs/>
        </w:rPr>
        <w:sectPr w:rsidR="00FF5318" w:rsidRPr="006F32EC" w:rsidSect="00FF531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5C463419" w14:textId="77777777" w:rsidR="00FF5318" w:rsidRPr="006F32EC" w:rsidRDefault="00FF5318" w:rsidP="006F32EC">
      <w:pPr>
        <w:spacing w:line="276" w:lineRule="auto"/>
        <w:jc w:val="both"/>
        <w:rPr>
          <w:rFonts w:ascii="Arial" w:hAnsi="Arial" w:cs="Arial"/>
          <w:b/>
          <w:bCs/>
        </w:rPr>
      </w:pPr>
      <w:r w:rsidRPr="006F32EC">
        <w:rPr>
          <w:rFonts w:ascii="Arial" w:hAnsi="Arial" w:cs="Arial"/>
          <w:b/>
          <w:bCs/>
        </w:rPr>
        <w:lastRenderedPageBreak/>
        <w:t>3.4 Accuracy Assessment:</w:t>
      </w:r>
    </w:p>
    <w:p w14:paraId="0C498AF0" w14:textId="77777777" w:rsidR="00FF5318" w:rsidRPr="006F32EC" w:rsidRDefault="00FF5318" w:rsidP="006F32EC">
      <w:pPr>
        <w:spacing w:line="276" w:lineRule="auto"/>
        <w:jc w:val="both"/>
        <w:rPr>
          <w:rFonts w:ascii="Arial" w:hAnsi="Arial" w:cs="Arial"/>
        </w:rPr>
      </w:pPr>
      <w:r w:rsidRPr="006F32EC">
        <w:rPr>
          <w:rFonts w:ascii="Arial" w:hAnsi="Arial" w:cs="Arial"/>
        </w:rPr>
        <w:t>When it comes to Land Use and Land Cover (LULC) classification, errors of accuracy can occur from many sources which can diminish the potential of the results (</w:t>
      </w:r>
      <w:r w:rsidRPr="006F3677">
        <w:rPr>
          <w:rFonts w:ascii="Arial" w:hAnsi="Arial" w:cs="Arial"/>
          <w:color w:val="4F81BD" w:themeColor="accent1"/>
          <w:highlight w:val="yellow"/>
        </w:rPr>
        <w:t>Foody, 2002</w:t>
      </w:r>
      <w:r w:rsidRPr="006F32EC">
        <w:rPr>
          <w:rFonts w:ascii="Arial" w:hAnsi="Arial" w:cs="Arial"/>
        </w:rPr>
        <w:t>). Due to spectral resemblance, a number of land covers for instance urban and bare soils can be haphazardly classified. There is also an issue of temporal variability, such as seasonal variation, which makes the matter even more complex. As with the identification of objects, the spatial resolution is critical here and low one can miss out on certain features. Inter-class noise, or the presence of mixed pixels, pixels that contain more than one type of land cover, also contribute to the errors. Mistakes made when processing the obtained information can also lead to errors. These problems can be solved by using high resolution image, better training data, better algorithms, and field checking for better LULC classification (</w:t>
      </w:r>
      <w:proofErr w:type="spellStart"/>
      <w:r w:rsidRPr="006F32EC">
        <w:rPr>
          <w:rFonts w:ascii="Arial" w:hAnsi="Arial" w:cs="Arial"/>
          <w:color w:val="4F81BD" w:themeColor="accent1"/>
        </w:rPr>
        <w:t>Rwanga</w:t>
      </w:r>
      <w:proofErr w:type="spellEnd"/>
      <w:r w:rsidRPr="006F32EC">
        <w:rPr>
          <w:rFonts w:ascii="Arial" w:hAnsi="Arial" w:cs="Arial"/>
          <w:color w:val="4F81BD" w:themeColor="accent1"/>
        </w:rPr>
        <w:t xml:space="preserve"> &amp; </w:t>
      </w:r>
      <w:proofErr w:type="spellStart"/>
      <w:r w:rsidRPr="006F32EC">
        <w:rPr>
          <w:rFonts w:ascii="Arial" w:hAnsi="Arial" w:cs="Arial"/>
          <w:color w:val="4F81BD" w:themeColor="accent1"/>
        </w:rPr>
        <w:t>Ndambuki</w:t>
      </w:r>
      <w:proofErr w:type="spellEnd"/>
      <w:r w:rsidRPr="006F32EC">
        <w:rPr>
          <w:rFonts w:ascii="Arial" w:hAnsi="Arial" w:cs="Arial"/>
          <w:color w:val="4F81BD" w:themeColor="accent1"/>
        </w:rPr>
        <w:t>, 2017</w:t>
      </w:r>
      <w:r w:rsidRPr="006F32EC">
        <w:rPr>
          <w:rFonts w:ascii="Arial" w:hAnsi="Arial" w:cs="Arial"/>
        </w:rPr>
        <w:t>). To overcome these errors accuracy assessment through Kappa Coefficient assessment is among the widely used accuracy assessment processes for measuring the reliability of classification systems (</w:t>
      </w:r>
      <w:r w:rsidRPr="006F32EC">
        <w:rPr>
          <w:rFonts w:ascii="Arial" w:hAnsi="Arial" w:cs="Arial"/>
          <w:color w:val="4F81BD" w:themeColor="accent1"/>
        </w:rPr>
        <w:t>Quang et al., 2020</w:t>
      </w:r>
      <w:r w:rsidRPr="006F32EC">
        <w:rPr>
          <w:rFonts w:ascii="Arial" w:hAnsi="Arial" w:cs="Arial"/>
        </w:rPr>
        <w:t xml:space="preserve">). The Kappa coefficient, called Cohen’s Kappa evaluates how well the observed classification matches the reference data. It considers both the expected chance accuracy and the actual accuracy, from the classification process. This evaluation is especially valuable, in scenarios involving imbalanced class distributions or were relying solely on accuracy might be deceptive. The kappa coefficient ranges from -1 to 1, </w:t>
      </w:r>
      <w:r w:rsidRPr="006F32EC">
        <w:rPr>
          <w:rFonts w:ascii="Arial" w:hAnsi="Arial" w:cs="Arial"/>
        </w:rPr>
        <w:lastRenderedPageBreak/>
        <w:t xml:space="preserve">where 1 indicates perfect agreement, 0 indicates no agreement beyond chance, and negative values indicate less agreement than expected by chance </w:t>
      </w:r>
      <w:r w:rsidRPr="006F32EC">
        <w:rPr>
          <w:rFonts w:ascii="Arial" w:hAnsi="Arial" w:cs="Arial"/>
          <w:color w:val="4F81BD" w:themeColor="accent1"/>
        </w:rPr>
        <w:t>(</w:t>
      </w:r>
      <w:proofErr w:type="spellStart"/>
      <w:r w:rsidRPr="006F3677">
        <w:rPr>
          <w:rFonts w:ascii="Arial" w:hAnsi="Arial" w:cs="Arial"/>
          <w:color w:val="4F81BD" w:themeColor="accent1"/>
          <w:highlight w:val="yellow"/>
        </w:rPr>
        <w:t>Congalton</w:t>
      </w:r>
      <w:proofErr w:type="spellEnd"/>
      <w:r w:rsidRPr="006F3677">
        <w:rPr>
          <w:rFonts w:ascii="Arial" w:hAnsi="Arial" w:cs="Arial"/>
          <w:color w:val="4F81BD" w:themeColor="accent1"/>
          <w:highlight w:val="yellow"/>
        </w:rPr>
        <w:t xml:space="preserve"> &amp; Green, 1999</w:t>
      </w:r>
      <w:r w:rsidRPr="006F32EC">
        <w:rPr>
          <w:rFonts w:ascii="Arial" w:hAnsi="Arial" w:cs="Arial"/>
        </w:rPr>
        <w:t>).</w:t>
      </w:r>
    </w:p>
    <w:p w14:paraId="7C63C338" w14:textId="77777777" w:rsidR="00FF5318" w:rsidRPr="006F32EC" w:rsidRDefault="00FF5318" w:rsidP="006F32EC">
      <w:pPr>
        <w:spacing w:line="276" w:lineRule="auto"/>
        <w:jc w:val="both"/>
        <w:rPr>
          <w:rFonts w:ascii="Arial" w:hAnsi="Arial" w:cs="Arial"/>
        </w:rPr>
      </w:pPr>
      <w:r w:rsidRPr="006F32EC">
        <w:rPr>
          <w:rFonts w:ascii="Arial" w:hAnsi="Arial" w:cs="Arial"/>
        </w:rPr>
        <w:t>For this study stratified random sampling technique was used to collect 50 samples from each category from the classified maps of 1990, 2000, 2010 &amp; 2022. The Stratified random sampling technique is a systematic random sampling approach that ensures an unbiased representation of the study area. Thus, integrating the stratified random sampling technique to the assessment makes it more credible since it randomly samples the whole study area and provides a reliable estimate of the points that the classification has gotten right. The collected sample points serve as a reference location for collecting ground truth data. Subsequently, the Kappa coefficient is calculated between the LULC classification map derived from remote sensing data details and the ground truth details from the sample.</w:t>
      </w:r>
    </w:p>
    <w:p w14:paraId="1A4537BA"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Land use and land cover (LULC) accuracy assessment for </w:t>
      </w:r>
      <w:proofErr w:type="spellStart"/>
      <w:r w:rsidRPr="006F32EC">
        <w:rPr>
          <w:rFonts w:ascii="Arial" w:hAnsi="Arial" w:cs="Arial"/>
        </w:rPr>
        <w:t>Kargil</w:t>
      </w:r>
      <w:proofErr w:type="spellEnd"/>
      <w:r w:rsidRPr="006F32EC">
        <w:rPr>
          <w:rFonts w:ascii="Arial" w:hAnsi="Arial" w:cs="Arial"/>
        </w:rPr>
        <w:t xml:space="preserve"> town from 1990-2022 showed significant improvements. The overall accuracy increased from 74.80% in 1990 to 90.00% in 2022, with improving Kappa coefficient from 0.738 to 0.8741 (</w:t>
      </w:r>
      <w:r w:rsidRPr="006F32EC">
        <w:rPr>
          <w:rFonts w:ascii="Arial" w:hAnsi="Arial" w:cs="Arial"/>
          <w:color w:val="4F81BD" w:themeColor="accent1"/>
        </w:rPr>
        <w:t>table 3,4,5&amp;6)</w:t>
      </w:r>
      <w:r w:rsidRPr="006F32EC">
        <w:rPr>
          <w:rFonts w:ascii="Arial" w:hAnsi="Arial" w:cs="Arial"/>
        </w:rPr>
        <w:t xml:space="preserve">. The 1990 map, produced in a poor resolution using Landsat 5 TM, was not very effective in differentiating land covers that were spectrally similar, hence some misclassifications. The maps for 2000, 2010, and 2022 have an overall accuracy of above 79% and were gained owing to the usage of high-resolution data, advanced algorithms, and better processing techniques. The 2022 map is the best and most reliable representation of </w:t>
      </w:r>
      <w:proofErr w:type="spellStart"/>
      <w:r w:rsidRPr="006F32EC">
        <w:rPr>
          <w:rFonts w:ascii="Arial" w:hAnsi="Arial" w:cs="Arial"/>
        </w:rPr>
        <w:t>Kargil</w:t>
      </w:r>
      <w:proofErr w:type="spellEnd"/>
      <w:r w:rsidRPr="006F32EC">
        <w:rPr>
          <w:rFonts w:ascii="Arial" w:hAnsi="Arial" w:cs="Arial"/>
        </w:rPr>
        <w:t xml:space="preserve"> land cover and shows the development made in remote sensing and classification methods. The Overall Accuracy was calculated using the following formula:</w:t>
      </w:r>
    </w:p>
    <w:p w14:paraId="6C77A220" w14:textId="77777777" w:rsidR="00FF5318" w:rsidRPr="006F32EC" w:rsidRDefault="00D33C2A" w:rsidP="006F32EC">
      <w:pPr>
        <w:spacing w:line="276" w:lineRule="auto"/>
        <w:jc w:val="both"/>
        <w:rPr>
          <w:rFonts w:ascii="Arial" w:hAnsi="Arial" w:cs="Arial"/>
        </w:rPr>
      </w:pPr>
      <m:oMathPara>
        <m:oMath>
          <m:nary>
            <m:naryPr>
              <m:chr m:val="∑"/>
              <m:limLoc m:val="undOvr"/>
              <m:grow m:val="1"/>
              <m:ctrlPr>
                <w:rPr>
                  <w:rFonts w:ascii="Cambria Math" w:hAnsi="Cambria Math" w:cs="Arial"/>
                  <w:i/>
                </w:rPr>
              </m:ctrlPr>
            </m:naryPr>
            <m:sub>
              <m:r>
                <w:rPr>
                  <w:rFonts w:ascii="Cambria Math" w:hAnsi="Cambria Math" w:cs="Arial"/>
                </w:rPr>
                <m:t>i=1</m:t>
              </m:r>
            </m:sub>
            <m:sup>
              <m:r>
                <w:rPr>
                  <w:rFonts w:ascii="Cambria Math" w:hAnsi="Cambria Math" w:cs="Arial"/>
                </w:rPr>
                <m:t>r</m:t>
              </m:r>
            </m:sup>
            <m:e>
              <m:sSub>
                <m:sSubPr>
                  <m:ctrlPr>
                    <w:rPr>
                      <w:rFonts w:ascii="Cambria Math" w:hAnsi="Cambria Math" w:cs="Arial"/>
                      <w:i/>
                    </w:rPr>
                  </m:ctrlPr>
                </m:sSubPr>
                <m:e>
                  <m:r>
                    <w:rPr>
                      <w:rFonts w:ascii="Cambria Math" w:hAnsi="Cambria Math" w:cs="Arial"/>
                    </w:rPr>
                    <m:t>X</m:t>
                  </m:r>
                </m:e>
                <m:sub>
                  <m:r>
                    <w:rPr>
                      <w:rFonts w:ascii="Cambria Math" w:hAnsi="Cambria Math" w:cs="Arial"/>
                    </w:rPr>
                    <m:t>ii</m:t>
                  </m:r>
                </m:sub>
              </m:sSub>
            </m:e>
          </m:nary>
          <m:r>
            <m:rPr>
              <m:sty m:val="p"/>
            </m:rPr>
            <w:rPr>
              <w:rFonts w:ascii="Cambria Math" w:hAnsi="Cambria Math" w:cs="Arial"/>
            </w:rPr>
            <m:t xml:space="preserve"> </m:t>
          </m:r>
          <m:r>
            <w:rPr>
              <w:rFonts w:ascii="Cambria Math" w:eastAsiaTheme="minorEastAsia" w:hAnsi="Cambria Math" w:cs="Arial"/>
            </w:rPr>
            <m:t xml:space="preserve">                                                                             (i)</m:t>
          </m:r>
          <m:r>
            <m:rPr>
              <m:sty m:val="p"/>
            </m:rPr>
            <w:rPr>
              <w:rFonts w:ascii="Cambria Math" w:hAnsi="Cambria Math" w:cs="Arial"/>
            </w:rPr>
            <w:br/>
          </m:r>
        </m:oMath>
      </m:oMathPara>
      <w:r w:rsidR="00FF5318" w:rsidRPr="006F32EC">
        <w:rPr>
          <w:rFonts w:ascii="Arial" w:hAnsi="Arial" w:cs="Arial"/>
        </w:rPr>
        <w:t xml:space="preserve"> Where,</w:t>
      </w:r>
    </w:p>
    <w:p w14:paraId="4493915F"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 xii=diagonal elements in the error matrix;</w:t>
      </w:r>
    </w:p>
    <w:p w14:paraId="6C3CCB24"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 x=total number of samples in the error matrix.</w:t>
      </w:r>
    </w:p>
    <w:p w14:paraId="46EFF797" w14:textId="77777777" w:rsidR="004870A8" w:rsidRDefault="004870A8" w:rsidP="006F32EC">
      <w:pPr>
        <w:spacing w:line="276" w:lineRule="auto"/>
        <w:jc w:val="both"/>
        <w:rPr>
          <w:rFonts w:ascii="Arial" w:hAnsi="Arial" w:cs="Arial"/>
        </w:rPr>
      </w:pPr>
    </w:p>
    <w:p w14:paraId="734A17EA" w14:textId="62FE0AC4" w:rsidR="00FF5318" w:rsidRPr="006F32EC" w:rsidRDefault="00FF5318" w:rsidP="006F32EC">
      <w:pPr>
        <w:spacing w:line="276" w:lineRule="auto"/>
        <w:jc w:val="both"/>
        <w:rPr>
          <w:rFonts w:ascii="Arial" w:hAnsi="Arial" w:cs="Arial"/>
        </w:rPr>
      </w:pPr>
      <w:r w:rsidRPr="006F32EC">
        <w:rPr>
          <w:rFonts w:ascii="Arial" w:hAnsi="Arial" w:cs="Arial"/>
        </w:rPr>
        <w:t xml:space="preserve">The Kappa Coefficient </w:t>
      </w:r>
    </w:p>
    <w:p w14:paraId="7C846550" w14:textId="77777777" w:rsidR="00FF5318" w:rsidRPr="006F32EC" w:rsidRDefault="00D33C2A" w:rsidP="006F32EC">
      <w:pPr>
        <w:spacing w:line="276" w:lineRule="auto"/>
        <w:jc w:val="both"/>
        <w:rPr>
          <w:rFonts w:ascii="Arial" w:hAnsi="Arial" w:cs="Arial"/>
        </w:rPr>
      </w:pPr>
      <m:oMath>
        <m:acc>
          <m:accPr>
            <m:ctrlPr>
              <w:rPr>
                <w:rFonts w:ascii="Cambria Math" w:hAnsi="Cambria Math" w:cs="Arial"/>
                <w:i/>
              </w:rPr>
            </m:ctrlPr>
          </m:accPr>
          <m:e>
            <m:r>
              <w:rPr>
                <w:rFonts w:ascii="Cambria Math" w:hAnsi="Cambria Math" w:cs="Arial"/>
              </w:rPr>
              <m:t>K</m:t>
            </m:r>
          </m:e>
        </m:acc>
        <m:r>
          <w:rPr>
            <w:rFonts w:ascii="Cambria Math" w:hAnsi="Cambria Math" w:cs="Arial"/>
          </w:rPr>
          <m:t>=</m:t>
        </m:r>
      </m:oMath>
      <w:r w:rsidR="00FF5318" w:rsidRPr="006F32EC">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n</m:t>
            </m:r>
            <m:nary>
              <m:naryPr>
                <m:chr m:val="∑"/>
                <m:limLoc m:val="subSup"/>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r</m:t>
                </m:r>
              </m:sup>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ii</m:t>
                    </m:r>
                  </m:sub>
                </m:sSub>
                <m:r>
                  <w:rPr>
                    <w:rFonts w:ascii="Cambria Math" w:eastAsiaTheme="minorEastAsia" w:hAnsi="Cambria Math" w:cs="Arial"/>
                  </w:rPr>
                  <m:t>-</m:t>
                </m:r>
                <m:nary>
                  <m:naryPr>
                    <m:chr m:val="∑"/>
                    <m:limLoc m:val="subSup"/>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r</m:t>
                    </m:r>
                  </m:sup>
                  <m:e>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e>
                </m:nary>
              </m:e>
            </m:nary>
          </m:num>
          <m:den>
            <m:sSup>
              <m:sSupPr>
                <m:ctrlPr>
                  <w:rPr>
                    <w:rFonts w:ascii="Cambria Math" w:eastAsiaTheme="minorEastAsia" w:hAnsi="Cambria Math" w:cs="Arial"/>
                    <w:i/>
                  </w:rPr>
                </m:ctrlPr>
              </m:sSupPr>
              <m:e>
                <m:r>
                  <w:rPr>
                    <w:rFonts w:ascii="Cambria Math" w:eastAsiaTheme="minorEastAsia" w:hAnsi="Cambria Math" w:cs="Arial"/>
                  </w:rPr>
                  <m:t>n</m:t>
                </m:r>
              </m:e>
              <m:sup>
                <m:r>
                  <w:rPr>
                    <w:rFonts w:ascii="Cambria Math" w:eastAsiaTheme="minorEastAsia" w:hAnsi="Cambria Math" w:cs="Arial"/>
                  </w:rPr>
                  <m:t>2</m:t>
                </m:r>
              </m:sup>
            </m:sSup>
            <m:r>
              <w:rPr>
                <w:rFonts w:ascii="Cambria Math" w:eastAsiaTheme="minorEastAsia" w:hAnsi="Cambria Math" w:cs="Arial"/>
              </w:rPr>
              <m:t>-</m:t>
            </m:r>
            <m:nary>
              <m:naryPr>
                <m:chr m:val="∑"/>
                <m:limLoc m:val="subSup"/>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r</m:t>
                </m:r>
              </m:sup>
              <m:e>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e>
            </m:nary>
          </m:den>
        </m:f>
      </m:oMath>
      <w:r w:rsidR="00FF5318" w:rsidRPr="006F32EC">
        <w:rPr>
          <w:rFonts w:ascii="Arial" w:eastAsiaTheme="minorEastAsia" w:hAnsi="Arial" w:cs="Arial"/>
        </w:rPr>
        <w:t xml:space="preserve">                       (</w:t>
      </w:r>
      <w:r w:rsidR="00FF5318" w:rsidRPr="006F32EC">
        <w:rPr>
          <w:rFonts w:ascii="Arial" w:eastAsiaTheme="minorEastAsia" w:hAnsi="Arial" w:cs="Arial"/>
          <w:i/>
        </w:rPr>
        <w:t xml:space="preserve"> </w:t>
      </w:r>
      <m:oMath>
        <m:r>
          <w:rPr>
            <w:rFonts w:ascii="Cambria Math" w:eastAsiaTheme="minorEastAsia" w:hAnsi="Cambria Math" w:cs="Arial"/>
          </w:rPr>
          <m:t>ii</m:t>
        </m:r>
      </m:oMath>
      <w:r w:rsidR="00FF5318" w:rsidRPr="006F32EC">
        <w:rPr>
          <w:rFonts w:ascii="Arial" w:eastAsiaTheme="minorEastAsia" w:hAnsi="Arial" w:cs="Arial"/>
        </w:rPr>
        <w:t>)</w:t>
      </w:r>
    </w:p>
    <w:p w14:paraId="7E2FB142" w14:textId="77777777" w:rsidR="00FF5318" w:rsidRPr="006F32EC" w:rsidRDefault="00FF5318" w:rsidP="006F32EC">
      <w:pPr>
        <w:spacing w:line="276" w:lineRule="auto"/>
        <w:jc w:val="both"/>
        <w:rPr>
          <w:rFonts w:ascii="Arial" w:hAnsi="Arial" w:cs="Arial"/>
        </w:rPr>
      </w:pPr>
      <w:r w:rsidRPr="006F32EC">
        <w:rPr>
          <w:rFonts w:ascii="Arial" w:hAnsi="Arial" w:cs="Arial"/>
        </w:rPr>
        <w:t>Where,</w:t>
      </w:r>
    </w:p>
    <w:p w14:paraId="06B03348"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 r = number of rows in the matrix;</w:t>
      </w:r>
    </w:p>
    <w:p w14:paraId="30ABFFD6"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 xii = number of observations in row i and column i.</w:t>
      </w:r>
    </w:p>
    <w:p w14:paraId="518294CD"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 xi+ and </w:t>
      </w:r>
      <w:proofErr w:type="spellStart"/>
      <w:r w:rsidRPr="006F32EC">
        <w:rPr>
          <w:rFonts w:ascii="Arial" w:hAnsi="Arial" w:cs="Arial"/>
        </w:rPr>
        <w:t>x+i</w:t>
      </w:r>
      <w:proofErr w:type="spellEnd"/>
      <w:r w:rsidRPr="006F32EC">
        <w:rPr>
          <w:rFonts w:ascii="Arial" w:hAnsi="Arial" w:cs="Arial"/>
        </w:rPr>
        <w:t>=marginal totals of row i and column i respectively and</w:t>
      </w:r>
    </w:p>
    <w:p w14:paraId="6E1A4987" w14:textId="77777777" w:rsidR="00FF5318" w:rsidRDefault="00FF5318" w:rsidP="006F32EC">
      <w:pPr>
        <w:spacing w:line="276" w:lineRule="auto"/>
        <w:jc w:val="both"/>
        <w:rPr>
          <w:rFonts w:ascii="Arial" w:hAnsi="Arial" w:cs="Arial"/>
        </w:rPr>
      </w:pPr>
      <w:r w:rsidRPr="006F32EC">
        <w:rPr>
          <w:rFonts w:ascii="Arial" w:hAnsi="Arial" w:cs="Arial"/>
        </w:rPr>
        <w:t xml:space="preserve"> n=total number of observations (samples/pixels).</w:t>
      </w:r>
    </w:p>
    <w:p w14:paraId="34DAD500" w14:textId="77777777" w:rsidR="007B69FD" w:rsidRDefault="007B69FD" w:rsidP="006F32EC">
      <w:pPr>
        <w:spacing w:line="276" w:lineRule="auto"/>
        <w:jc w:val="both"/>
        <w:rPr>
          <w:rFonts w:ascii="Arial" w:hAnsi="Arial" w:cs="Arial"/>
        </w:rPr>
      </w:pPr>
    </w:p>
    <w:p w14:paraId="4A2A24BC" w14:textId="77777777" w:rsidR="007B69FD" w:rsidRPr="006F32EC" w:rsidRDefault="007B69FD" w:rsidP="007B69FD">
      <w:pPr>
        <w:spacing w:line="276" w:lineRule="auto"/>
        <w:jc w:val="both"/>
        <w:rPr>
          <w:rFonts w:ascii="Arial" w:hAnsi="Arial" w:cs="Arial"/>
        </w:rPr>
      </w:pPr>
      <w:r w:rsidRPr="006F32EC">
        <w:rPr>
          <w:rFonts w:ascii="Arial" w:hAnsi="Arial" w:cs="Arial"/>
        </w:rPr>
        <w:t>Table 3a: Accuracy totals for the year 1990</w:t>
      </w:r>
    </w:p>
    <w:p w14:paraId="19935112" w14:textId="3D618BF9" w:rsidR="007B69FD" w:rsidRDefault="007B69FD" w:rsidP="006F32EC">
      <w:pPr>
        <w:spacing w:line="276" w:lineRule="auto"/>
        <w:jc w:val="both"/>
        <w:rPr>
          <w:rFonts w:ascii="Arial" w:hAnsi="Arial" w:cs="Arial"/>
        </w:rPr>
      </w:pPr>
    </w:p>
    <w:p w14:paraId="6243AAB8" w14:textId="77777777" w:rsidR="00AD56C0" w:rsidRPr="006F32EC" w:rsidRDefault="00AD56C0" w:rsidP="006F32EC">
      <w:pPr>
        <w:spacing w:line="276" w:lineRule="auto"/>
        <w:jc w:val="both"/>
        <w:rPr>
          <w:rFonts w:ascii="Arial" w:hAnsi="Arial" w:cs="Arial"/>
        </w:rPr>
        <w:sectPr w:rsidR="00AD56C0" w:rsidRPr="006F32EC" w:rsidSect="00FF531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tbl>
      <w:tblPr>
        <w:tblStyle w:val="TableGrid"/>
        <w:tblW w:w="0" w:type="auto"/>
        <w:jc w:val="center"/>
        <w:tblLook w:val="04A0" w:firstRow="1" w:lastRow="0" w:firstColumn="1" w:lastColumn="0" w:noHBand="0" w:noVBand="1"/>
      </w:tblPr>
      <w:tblGrid>
        <w:gridCol w:w="1555"/>
        <w:gridCol w:w="1184"/>
        <w:gridCol w:w="1344"/>
        <w:gridCol w:w="1286"/>
        <w:gridCol w:w="1365"/>
        <w:gridCol w:w="1485"/>
      </w:tblGrid>
      <w:tr w:rsidR="00FF5318" w:rsidRPr="006F32EC" w14:paraId="788A3041" w14:textId="77777777" w:rsidTr="00D559F9">
        <w:trPr>
          <w:trHeight w:val="706"/>
          <w:jc w:val="center"/>
        </w:trPr>
        <w:tc>
          <w:tcPr>
            <w:tcW w:w="1555" w:type="dxa"/>
            <w:vAlign w:val="bottom"/>
          </w:tcPr>
          <w:p w14:paraId="4399D5CA"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lastRenderedPageBreak/>
              <w:t xml:space="preserve">    Class Name</w:t>
            </w:r>
          </w:p>
          <w:p w14:paraId="7FAB6D56"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p>
        </w:tc>
        <w:tc>
          <w:tcPr>
            <w:tcW w:w="1182" w:type="dxa"/>
            <w:vAlign w:val="bottom"/>
          </w:tcPr>
          <w:p w14:paraId="6E8E7CF7"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Reference</w:t>
            </w:r>
          </w:p>
          <w:p w14:paraId="6B5D1254"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344" w:type="dxa"/>
            <w:vAlign w:val="bottom"/>
          </w:tcPr>
          <w:p w14:paraId="6C95116E"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Classified</w:t>
            </w:r>
          </w:p>
          <w:p w14:paraId="2DCA9EF9"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286" w:type="dxa"/>
            <w:vAlign w:val="bottom"/>
          </w:tcPr>
          <w:p w14:paraId="51419398"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p>
          <w:p w14:paraId="5BC7FF97"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Number</w:t>
            </w:r>
          </w:p>
          <w:p w14:paraId="22A527BD"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Correct</w:t>
            </w:r>
          </w:p>
        </w:tc>
        <w:tc>
          <w:tcPr>
            <w:tcW w:w="1365" w:type="dxa"/>
            <w:vAlign w:val="bottom"/>
          </w:tcPr>
          <w:p w14:paraId="34F23602"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Producers</w:t>
            </w:r>
          </w:p>
          <w:p w14:paraId="4B0EB4FB"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Accuracy</w:t>
            </w:r>
          </w:p>
        </w:tc>
        <w:tc>
          <w:tcPr>
            <w:tcW w:w="1485" w:type="dxa"/>
            <w:vAlign w:val="bottom"/>
          </w:tcPr>
          <w:p w14:paraId="0E41DB40"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Users</w:t>
            </w:r>
          </w:p>
          <w:p w14:paraId="0F84E678" w14:textId="77777777" w:rsidR="00FF5318" w:rsidRPr="006F32EC" w:rsidRDefault="00FF5318" w:rsidP="00D559F9">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Accuracy</w:t>
            </w:r>
          </w:p>
        </w:tc>
      </w:tr>
      <w:tr w:rsidR="00FF5318" w:rsidRPr="006F32EC" w14:paraId="760D7EEF" w14:textId="77777777" w:rsidTr="00D559F9">
        <w:trPr>
          <w:jc w:val="center"/>
        </w:trPr>
        <w:tc>
          <w:tcPr>
            <w:tcW w:w="1555" w:type="dxa"/>
            <w:vAlign w:val="bottom"/>
          </w:tcPr>
          <w:p w14:paraId="686A2353"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Built-Up</w:t>
            </w:r>
          </w:p>
        </w:tc>
        <w:tc>
          <w:tcPr>
            <w:tcW w:w="1182" w:type="dxa"/>
            <w:vAlign w:val="bottom"/>
          </w:tcPr>
          <w:p w14:paraId="4ADA0EC7"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42</w:t>
            </w:r>
          </w:p>
        </w:tc>
        <w:tc>
          <w:tcPr>
            <w:tcW w:w="1344" w:type="dxa"/>
            <w:vAlign w:val="bottom"/>
          </w:tcPr>
          <w:p w14:paraId="2A75CA27"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31</w:t>
            </w:r>
          </w:p>
        </w:tc>
        <w:tc>
          <w:tcPr>
            <w:tcW w:w="1286" w:type="dxa"/>
            <w:vAlign w:val="bottom"/>
          </w:tcPr>
          <w:p w14:paraId="03D8F631"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23</w:t>
            </w:r>
          </w:p>
        </w:tc>
        <w:tc>
          <w:tcPr>
            <w:tcW w:w="1365" w:type="dxa"/>
            <w:vAlign w:val="bottom"/>
          </w:tcPr>
          <w:p w14:paraId="356955DF"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54.76%</w:t>
            </w:r>
          </w:p>
        </w:tc>
        <w:tc>
          <w:tcPr>
            <w:tcW w:w="1485" w:type="dxa"/>
            <w:vAlign w:val="bottom"/>
          </w:tcPr>
          <w:p w14:paraId="25101BF6"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74.19%</w:t>
            </w:r>
          </w:p>
        </w:tc>
      </w:tr>
      <w:tr w:rsidR="00FF5318" w:rsidRPr="006F32EC" w14:paraId="2B0D1F7D" w14:textId="77777777" w:rsidTr="00D559F9">
        <w:trPr>
          <w:jc w:val="center"/>
        </w:trPr>
        <w:tc>
          <w:tcPr>
            <w:tcW w:w="1555" w:type="dxa"/>
            <w:vAlign w:val="bottom"/>
          </w:tcPr>
          <w:p w14:paraId="7ECB9D78"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Vegetation</w:t>
            </w:r>
          </w:p>
        </w:tc>
        <w:tc>
          <w:tcPr>
            <w:tcW w:w="1182" w:type="dxa"/>
            <w:vAlign w:val="bottom"/>
          </w:tcPr>
          <w:p w14:paraId="6464EE2A"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48</w:t>
            </w:r>
          </w:p>
        </w:tc>
        <w:tc>
          <w:tcPr>
            <w:tcW w:w="1344" w:type="dxa"/>
            <w:vAlign w:val="bottom"/>
          </w:tcPr>
          <w:p w14:paraId="0F11BEEA"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47</w:t>
            </w:r>
          </w:p>
        </w:tc>
        <w:tc>
          <w:tcPr>
            <w:tcW w:w="1286" w:type="dxa"/>
            <w:vAlign w:val="bottom"/>
          </w:tcPr>
          <w:p w14:paraId="36D5E1F0"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36</w:t>
            </w:r>
          </w:p>
        </w:tc>
        <w:tc>
          <w:tcPr>
            <w:tcW w:w="1365" w:type="dxa"/>
            <w:vAlign w:val="bottom"/>
          </w:tcPr>
          <w:p w14:paraId="4649803D"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75.00%</w:t>
            </w:r>
          </w:p>
        </w:tc>
        <w:tc>
          <w:tcPr>
            <w:tcW w:w="1485" w:type="dxa"/>
            <w:vAlign w:val="bottom"/>
          </w:tcPr>
          <w:p w14:paraId="0CC98C04"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76.60%</w:t>
            </w:r>
          </w:p>
        </w:tc>
      </w:tr>
      <w:tr w:rsidR="00FF5318" w:rsidRPr="006F32EC" w14:paraId="14EEDE9F" w14:textId="77777777" w:rsidTr="00D559F9">
        <w:trPr>
          <w:jc w:val="center"/>
        </w:trPr>
        <w:tc>
          <w:tcPr>
            <w:tcW w:w="1555" w:type="dxa"/>
            <w:vAlign w:val="bottom"/>
          </w:tcPr>
          <w:p w14:paraId="317DD46E"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Barren</w:t>
            </w:r>
          </w:p>
        </w:tc>
        <w:tc>
          <w:tcPr>
            <w:tcW w:w="1182" w:type="dxa"/>
            <w:vAlign w:val="bottom"/>
          </w:tcPr>
          <w:p w14:paraId="434B4785"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51</w:t>
            </w:r>
          </w:p>
        </w:tc>
        <w:tc>
          <w:tcPr>
            <w:tcW w:w="1344" w:type="dxa"/>
            <w:vAlign w:val="bottom"/>
          </w:tcPr>
          <w:p w14:paraId="3A037EB3"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55</w:t>
            </w:r>
          </w:p>
        </w:tc>
        <w:tc>
          <w:tcPr>
            <w:tcW w:w="1286" w:type="dxa"/>
            <w:vAlign w:val="bottom"/>
          </w:tcPr>
          <w:p w14:paraId="33207A83"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40</w:t>
            </w:r>
          </w:p>
        </w:tc>
        <w:tc>
          <w:tcPr>
            <w:tcW w:w="1365" w:type="dxa"/>
            <w:vAlign w:val="bottom"/>
          </w:tcPr>
          <w:p w14:paraId="0008B322"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78.43%</w:t>
            </w:r>
          </w:p>
        </w:tc>
        <w:tc>
          <w:tcPr>
            <w:tcW w:w="1485" w:type="dxa"/>
            <w:vAlign w:val="bottom"/>
          </w:tcPr>
          <w:p w14:paraId="68CCD406"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72.73%</w:t>
            </w:r>
          </w:p>
        </w:tc>
      </w:tr>
      <w:tr w:rsidR="00FF5318" w:rsidRPr="006F32EC" w14:paraId="270134A1" w14:textId="77777777" w:rsidTr="00D559F9">
        <w:trPr>
          <w:jc w:val="center"/>
        </w:trPr>
        <w:tc>
          <w:tcPr>
            <w:tcW w:w="1555" w:type="dxa"/>
            <w:vAlign w:val="bottom"/>
          </w:tcPr>
          <w:p w14:paraId="2ADF4537"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Agriculture</w:t>
            </w:r>
          </w:p>
        </w:tc>
        <w:tc>
          <w:tcPr>
            <w:tcW w:w="1182" w:type="dxa"/>
            <w:vAlign w:val="bottom"/>
          </w:tcPr>
          <w:p w14:paraId="526F2572"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53</w:t>
            </w:r>
          </w:p>
        </w:tc>
        <w:tc>
          <w:tcPr>
            <w:tcW w:w="1344" w:type="dxa"/>
            <w:vAlign w:val="bottom"/>
          </w:tcPr>
          <w:p w14:paraId="0CFC77C9"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59</w:t>
            </w:r>
          </w:p>
        </w:tc>
        <w:tc>
          <w:tcPr>
            <w:tcW w:w="1286" w:type="dxa"/>
            <w:vAlign w:val="bottom"/>
          </w:tcPr>
          <w:p w14:paraId="4C8C06AD"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45</w:t>
            </w:r>
          </w:p>
        </w:tc>
        <w:tc>
          <w:tcPr>
            <w:tcW w:w="1365" w:type="dxa"/>
            <w:vAlign w:val="bottom"/>
          </w:tcPr>
          <w:p w14:paraId="32E8FE94"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84.91%</w:t>
            </w:r>
          </w:p>
        </w:tc>
        <w:tc>
          <w:tcPr>
            <w:tcW w:w="1485" w:type="dxa"/>
            <w:vAlign w:val="bottom"/>
          </w:tcPr>
          <w:p w14:paraId="2F7B448A"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76.27%</w:t>
            </w:r>
          </w:p>
        </w:tc>
      </w:tr>
      <w:tr w:rsidR="00FF5318" w:rsidRPr="006F32EC" w14:paraId="16AC94BD" w14:textId="77777777" w:rsidTr="00D559F9">
        <w:trPr>
          <w:jc w:val="center"/>
        </w:trPr>
        <w:tc>
          <w:tcPr>
            <w:tcW w:w="1555" w:type="dxa"/>
            <w:vAlign w:val="bottom"/>
          </w:tcPr>
          <w:p w14:paraId="744CDDCD"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Waterbody</w:t>
            </w:r>
          </w:p>
        </w:tc>
        <w:tc>
          <w:tcPr>
            <w:tcW w:w="1182" w:type="dxa"/>
            <w:vAlign w:val="bottom"/>
          </w:tcPr>
          <w:p w14:paraId="43E5EF18"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56</w:t>
            </w:r>
          </w:p>
        </w:tc>
        <w:tc>
          <w:tcPr>
            <w:tcW w:w="1344" w:type="dxa"/>
            <w:vAlign w:val="bottom"/>
          </w:tcPr>
          <w:p w14:paraId="67123BAA"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58</w:t>
            </w:r>
          </w:p>
        </w:tc>
        <w:tc>
          <w:tcPr>
            <w:tcW w:w="1286" w:type="dxa"/>
            <w:vAlign w:val="bottom"/>
          </w:tcPr>
          <w:p w14:paraId="4187E1B1"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43</w:t>
            </w:r>
          </w:p>
        </w:tc>
        <w:tc>
          <w:tcPr>
            <w:tcW w:w="1365" w:type="dxa"/>
            <w:vAlign w:val="bottom"/>
          </w:tcPr>
          <w:p w14:paraId="14EA2396"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76.79%</w:t>
            </w:r>
          </w:p>
        </w:tc>
        <w:tc>
          <w:tcPr>
            <w:tcW w:w="1485" w:type="dxa"/>
            <w:vAlign w:val="bottom"/>
          </w:tcPr>
          <w:p w14:paraId="7563F4A0"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74.14%</w:t>
            </w:r>
          </w:p>
        </w:tc>
      </w:tr>
      <w:tr w:rsidR="00FF5318" w:rsidRPr="006F32EC" w14:paraId="19750F09" w14:textId="77777777" w:rsidTr="00D559F9">
        <w:trPr>
          <w:jc w:val="center"/>
        </w:trPr>
        <w:tc>
          <w:tcPr>
            <w:tcW w:w="1555" w:type="dxa"/>
            <w:vAlign w:val="bottom"/>
          </w:tcPr>
          <w:p w14:paraId="75D2DED0"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Totals</w:t>
            </w:r>
          </w:p>
        </w:tc>
        <w:tc>
          <w:tcPr>
            <w:tcW w:w="1182" w:type="dxa"/>
            <w:vAlign w:val="bottom"/>
          </w:tcPr>
          <w:p w14:paraId="35BACEB2"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344" w:type="dxa"/>
            <w:vAlign w:val="bottom"/>
          </w:tcPr>
          <w:p w14:paraId="5A984353"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286" w:type="dxa"/>
            <w:vAlign w:val="bottom"/>
          </w:tcPr>
          <w:p w14:paraId="1E5BBDFE"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187</w:t>
            </w:r>
          </w:p>
        </w:tc>
        <w:tc>
          <w:tcPr>
            <w:tcW w:w="1365" w:type="dxa"/>
            <w:vAlign w:val="bottom"/>
          </w:tcPr>
          <w:p w14:paraId="40946FE5" w14:textId="77777777" w:rsidR="00FF5318" w:rsidRPr="006F32EC" w:rsidRDefault="00FF5318" w:rsidP="00D559F9">
            <w:pPr>
              <w:spacing w:line="276" w:lineRule="auto"/>
              <w:jc w:val="both"/>
              <w:rPr>
                <w:rFonts w:ascii="Arial" w:eastAsia="Times New Roman" w:hAnsi="Arial" w:cs="Arial"/>
                <w:color w:val="000000"/>
                <w:sz w:val="20"/>
                <w:szCs w:val="20"/>
                <w:lang w:eastAsia="en-IN"/>
              </w:rPr>
            </w:pPr>
          </w:p>
        </w:tc>
        <w:tc>
          <w:tcPr>
            <w:tcW w:w="1485" w:type="dxa"/>
            <w:vAlign w:val="bottom"/>
          </w:tcPr>
          <w:p w14:paraId="19958DFE" w14:textId="77777777" w:rsidR="00FF5318" w:rsidRPr="006F32EC" w:rsidRDefault="00FF5318" w:rsidP="00D559F9">
            <w:pPr>
              <w:spacing w:line="276" w:lineRule="auto"/>
              <w:jc w:val="both"/>
              <w:rPr>
                <w:rFonts w:ascii="Arial" w:eastAsia="Times New Roman" w:hAnsi="Arial" w:cs="Arial"/>
                <w:sz w:val="20"/>
                <w:szCs w:val="20"/>
                <w:lang w:eastAsia="en-IN"/>
              </w:rPr>
            </w:pPr>
          </w:p>
        </w:tc>
      </w:tr>
    </w:tbl>
    <w:p w14:paraId="31E89CD4" w14:textId="77777777" w:rsidR="00FF5318" w:rsidRPr="006F32EC" w:rsidRDefault="00FF5318" w:rsidP="006F32EC">
      <w:pPr>
        <w:spacing w:line="276" w:lineRule="auto"/>
        <w:jc w:val="both"/>
        <w:rPr>
          <w:rFonts w:ascii="Arial" w:hAnsi="Arial" w:cs="Arial"/>
          <w:b/>
          <w:bCs/>
        </w:rPr>
      </w:pPr>
    </w:p>
    <w:p w14:paraId="43D52D7C" w14:textId="77777777" w:rsidR="00FF5318" w:rsidRPr="006F32EC" w:rsidRDefault="00FF5318" w:rsidP="006F32EC">
      <w:pPr>
        <w:spacing w:line="276" w:lineRule="auto"/>
        <w:jc w:val="both"/>
        <w:rPr>
          <w:rFonts w:ascii="Arial" w:hAnsi="Arial" w:cs="Arial"/>
        </w:rPr>
      </w:pPr>
    </w:p>
    <w:p w14:paraId="2E229432" w14:textId="77777777" w:rsidR="00FF5318" w:rsidRPr="006F32EC" w:rsidRDefault="00FF5318" w:rsidP="006F32EC">
      <w:pPr>
        <w:spacing w:line="276" w:lineRule="auto"/>
        <w:jc w:val="both"/>
        <w:rPr>
          <w:rFonts w:ascii="Arial" w:hAnsi="Arial" w:cs="Arial"/>
        </w:rPr>
      </w:pPr>
      <w:r w:rsidRPr="006F32EC">
        <w:rPr>
          <w:rFonts w:ascii="Arial" w:hAnsi="Arial" w:cs="Arial"/>
        </w:rPr>
        <w:t>Overall Classification Accuracy =     74.80%</w:t>
      </w:r>
    </w:p>
    <w:p w14:paraId="7F9C0ED0"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Kappa (K) Statistics </w:t>
      </w:r>
    </w:p>
    <w:p w14:paraId="20F13ACC" w14:textId="77777777" w:rsidR="00FF5318" w:rsidRPr="006F32EC" w:rsidRDefault="00FF5318" w:rsidP="006F32EC">
      <w:pPr>
        <w:spacing w:line="276" w:lineRule="auto"/>
        <w:jc w:val="both"/>
        <w:rPr>
          <w:rFonts w:ascii="Arial" w:hAnsi="Arial" w:cs="Arial"/>
        </w:rPr>
      </w:pPr>
      <w:r w:rsidRPr="006F32EC">
        <w:rPr>
          <w:rFonts w:ascii="Arial" w:hAnsi="Arial" w:cs="Arial"/>
        </w:rPr>
        <w:t>Overall, Kappa Statistics = 0.738</w:t>
      </w:r>
    </w:p>
    <w:p w14:paraId="61697A0D" w14:textId="77777777" w:rsidR="00FF5318" w:rsidRPr="006F32EC" w:rsidRDefault="00FF5318" w:rsidP="006F32EC">
      <w:pPr>
        <w:spacing w:line="276" w:lineRule="auto"/>
        <w:jc w:val="both"/>
        <w:rPr>
          <w:rFonts w:ascii="Arial" w:hAnsi="Arial" w:cs="Arial"/>
        </w:rPr>
      </w:pPr>
      <w:r w:rsidRPr="006F32EC">
        <w:rPr>
          <w:rFonts w:ascii="Arial" w:hAnsi="Arial" w:cs="Arial"/>
        </w:rPr>
        <w:t>Table 3b: Conditional Kappa for each Category</w:t>
      </w:r>
    </w:p>
    <w:p w14:paraId="267C2BAD" w14:textId="77777777" w:rsidR="00FF5318" w:rsidRPr="006F32EC" w:rsidRDefault="00FF5318" w:rsidP="006F32EC">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2169"/>
        <w:gridCol w:w="1795"/>
      </w:tblGrid>
      <w:tr w:rsidR="00FF5318" w:rsidRPr="006F32EC" w14:paraId="405527E6" w14:textId="77777777" w:rsidTr="00A126C2">
        <w:trPr>
          <w:trHeight w:val="287"/>
          <w:jc w:val="center"/>
        </w:trPr>
        <w:tc>
          <w:tcPr>
            <w:tcW w:w="2169" w:type="dxa"/>
          </w:tcPr>
          <w:p w14:paraId="04A4555B"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Class Name</w:t>
            </w:r>
          </w:p>
        </w:tc>
        <w:tc>
          <w:tcPr>
            <w:tcW w:w="1795" w:type="dxa"/>
          </w:tcPr>
          <w:p w14:paraId="2F6B3ECE"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Kappa</w:t>
            </w:r>
          </w:p>
        </w:tc>
      </w:tr>
      <w:tr w:rsidR="00FF5318" w:rsidRPr="006F32EC" w14:paraId="0AC65F57" w14:textId="77777777" w:rsidTr="00A126C2">
        <w:trPr>
          <w:trHeight w:val="287"/>
          <w:jc w:val="center"/>
        </w:trPr>
        <w:tc>
          <w:tcPr>
            <w:tcW w:w="2169" w:type="dxa"/>
          </w:tcPr>
          <w:p w14:paraId="1DE86BD6"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Build-up</w:t>
            </w:r>
          </w:p>
        </w:tc>
        <w:tc>
          <w:tcPr>
            <w:tcW w:w="1795" w:type="dxa"/>
          </w:tcPr>
          <w:p w14:paraId="787DBCF1"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0.6898</w:t>
            </w:r>
          </w:p>
        </w:tc>
      </w:tr>
      <w:tr w:rsidR="00FF5318" w:rsidRPr="006F32EC" w14:paraId="7A4F8855" w14:textId="77777777" w:rsidTr="00A126C2">
        <w:trPr>
          <w:trHeight w:val="275"/>
          <w:jc w:val="center"/>
        </w:trPr>
        <w:tc>
          <w:tcPr>
            <w:tcW w:w="2169" w:type="dxa"/>
          </w:tcPr>
          <w:p w14:paraId="774454C2"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Vegetation</w:t>
            </w:r>
          </w:p>
        </w:tc>
        <w:tc>
          <w:tcPr>
            <w:tcW w:w="1795" w:type="dxa"/>
          </w:tcPr>
          <w:p w14:paraId="1374939C"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0.7103</w:t>
            </w:r>
          </w:p>
        </w:tc>
      </w:tr>
      <w:tr w:rsidR="00FF5318" w:rsidRPr="006F32EC" w14:paraId="5EBF36C5" w14:textId="77777777" w:rsidTr="00A126C2">
        <w:trPr>
          <w:trHeight w:val="287"/>
          <w:jc w:val="center"/>
        </w:trPr>
        <w:tc>
          <w:tcPr>
            <w:tcW w:w="2169" w:type="dxa"/>
          </w:tcPr>
          <w:p w14:paraId="582E1BB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Barren</w:t>
            </w:r>
          </w:p>
        </w:tc>
        <w:tc>
          <w:tcPr>
            <w:tcW w:w="1795" w:type="dxa"/>
          </w:tcPr>
          <w:p w14:paraId="7BEA189D"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0.6574</w:t>
            </w:r>
          </w:p>
        </w:tc>
      </w:tr>
      <w:tr w:rsidR="00FF5318" w:rsidRPr="006F32EC" w14:paraId="7C758CA8" w14:textId="77777777" w:rsidTr="00A126C2">
        <w:trPr>
          <w:trHeight w:val="287"/>
          <w:jc w:val="center"/>
        </w:trPr>
        <w:tc>
          <w:tcPr>
            <w:tcW w:w="2169" w:type="dxa"/>
          </w:tcPr>
          <w:p w14:paraId="68A50798"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Agriculture</w:t>
            </w:r>
          </w:p>
        </w:tc>
        <w:tc>
          <w:tcPr>
            <w:tcW w:w="1795" w:type="dxa"/>
          </w:tcPr>
          <w:p w14:paraId="1E213EDE"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0.6989</w:t>
            </w:r>
          </w:p>
        </w:tc>
      </w:tr>
      <w:tr w:rsidR="00FF5318" w:rsidRPr="006F32EC" w14:paraId="03367991" w14:textId="77777777" w:rsidTr="00A126C2">
        <w:trPr>
          <w:trHeight w:val="287"/>
          <w:jc w:val="center"/>
        </w:trPr>
        <w:tc>
          <w:tcPr>
            <w:tcW w:w="2169" w:type="dxa"/>
          </w:tcPr>
          <w:p w14:paraId="44A20A35"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Waterbody</w:t>
            </w:r>
          </w:p>
        </w:tc>
        <w:tc>
          <w:tcPr>
            <w:tcW w:w="1795" w:type="dxa"/>
          </w:tcPr>
          <w:p w14:paraId="176E72CA"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0.6667</w:t>
            </w:r>
          </w:p>
        </w:tc>
      </w:tr>
    </w:tbl>
    <w:p w14:paraId="56699714" w14:textId="713676C1" w:rsidR="00FF5318" w:rsidRDefault="00FF5318" w:rsidP="006F32EC">
      <w:pPr>
        <w:spacing w:line="276" w:lineRule="auto"/>
        <w:jc w:val="both"/>
        <w:rPr>
          <w:rFonts w:ascii="Arial" w:hAnsi="Arial" w:cs="Arial"/>
          <w:b/>
          <w:bCs/>
        </w:rPr>
      </w:pPr>
    </w:p>
    <w:p w14:paraId="5176C838" w14:textId="77777777" w:rsidR="00AD56C0" w:rsidRPr="006F32EC" w:rsidRDefault="00AD56C0" w:rsidP="006F32EC">
      <w:pPr>
        <w:spacing w:line="276" w:lineRule="auto"/>
        <w:jc w:val="both"/>
        <w:rPr>
          <w:rFonts w:ascii="Arial" w:hAnsi="Arial" w:cs="Arial"/>
          <w:b/>
          <w:bCs/>
        </w:rPr>
      </w:pPr>
    </w:p>
    <w:p w14:paraId="2BD5AFFC" w14:textId="5803C52E" w:rsidR="00FF5318" w:rsidRDefault="00FF5318" w:rsidP="006F32EC">
      <w:pPr>
        <w:spacing w:line="276" w:lineRule="auto"/>
        <w:jc w:val="both"/>
        <w:rPr>
          <w:rFonts w:ascii="Arial" w:hAnsi="Arial" w:cs="Arial"/>
        </w:rPr>
      </w:pPr>
      <w:r w:rsidRPr="006F32EC">
        <w:rPr>
          <w:rFonts w:ascii="Arial" w:hAnsi="Arial" w:cs="Arial"/>
        </w:rPr>
        <w:t>Table 4a: Accuracy totals for the year 2000</w:t>
      </w:r>
    </w:p>
    <w:p w14:paraId="23B04C08" w14:textId="77777777" w:rsidR="00AD56C0" w:rsidRPr="006F32EC" w:rsidRDefault="00AD56C0" w:rsidP="006F32EC">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1696"/>
        <w:gridCol w:w="1308"/>
        <w:gridCol w:w="1503"/>
        <w:gridCol w:w="1503"/>
        <w:gridCol w:w="1503"/>
        <w:gridCol w:w="1503"/>
      </w:tblGrid>
      <w:tr w:rsidR="00D559F9" w:rsidRPr="006F32EC" w14:paraId="5F6713D3" w14:textId="77777777" w:rsidTr="00D559F9">
        <w:trPr>
          <w:trHeight w:val="706"/>
          <w:jc w:val="center"/>
        </w:trPr>
        <w:tc>
          <w:tcPr>
            <w:tcW w:w="1696" w:type="dxa"/>
            <w:vAlign w:val="bottom"/>
          </w:tcPr>
          <w:p w14:paraId="25D22B1B" w14:textId="3D991A94" w:rsidR="00D559F9" w:rsidRPr="00AD56C0" w:rsidRDefault="00D559F9" w:rsidP="00AD56C0">
            <w:pPr>
              <w:rPr>
                <w:rFonts w:ascii="Arial" w:hAnsi="Arial" w:cs="Arial"/>
                <w:sz w:val="20"/>
                <w:szCs w:val="20"/>
              </w:rPr>
            </w:pPr>
            <w:r w:rsidRPr="00AD56C0">
              <w:rPr>
                <w:rFonts w:ascii="Arial" w:hAnsi="Arial" w:cs="Arial"/>
                <w:sz w:val="20"/>
                <w:szCs w:val="20"/>
              </w:rPr>
              <w:t>Class Name</w:t>
            </w:r>
          </w:p>
          <w:p w14:paraId="0ACC68ED" w14:textId="77777777" w:rsidR="00D559F9" w:rsidRPr="006F32EC" w:rsidRDefault="00D559F9" w:rsidP="00AD56C0">
            <w:pPr>
              <w:jc w:val="both"/>
              <w:rPr>
                <w:rFonts w:ascii="Arial" w:eastAsia="Times New Roman" w:hAnsi="Arial" w:cs="Arial"/>
                <w:b/>
                <w:bCs/>
                <w:color w:val="000000"/>
                <w:sz w:val="20"/>
                <w:szCs w:val="20"/>
                <w:lang w:eastAsia="en-IN"/>
              </w:rPr>
            </w:pPr>
          </w:p>
        </w:tc>
        <w:tc>
          <w:tcPr>
            <w:tcW w:w="1308" w:type="dxa"/>
            <w:vAlign w:val="bottom"/>
          </w:tcPr>
          <w:p w14:paraId="5EE215D3"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Reference</w:t>
            </w:r>
          </w:p>
          <w:p w14:paraId="226C35AB"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503" w:type="dxa"/>
            <w:vAlign w:val="bottom"/>
          </w:tcPr>
          <w:p w14:paraId="2C5397D2"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Classified</w:t>
            </w:r>
          </w:p>
          <w:p w14:paraId="1DF41DB2"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503" w:type="dxa"/>
            <w:vAlign w:val="bottom"/>
          </w:tcPr>
          <w:p w14:paraId="3923F74D" w14:textId="77777777" w:rsidR="00D559F9" w:rsidRPr="006F32EC" w:rsidRDefault="00D559F9" w:rsidP="00AD56C0">
            <w:pPr>
              <w:jc w:val="both"/>
              <w:rPr>
                <w:rFonts w:ascii="Arial" w:eastAsia="Times New Roman" w:hAnsi="Arial" w:cs="Arial"/>
                <w:b/>
                <w:bCs/>
                <w:color w:val="000000"/>
                <w:sz w:val="20"/>
                <w:szCs w:val="20"/>
                <w:lang w:eastAsia="en-IN"/>
              </w:rPr>
            </w:pPr>
          </w:p>
          <w:p w14:paraId="33D3234F"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Number</w:t>
            </w:r>
          </w:p>
          <w:p w14:paraId="45FE5B7A"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Correct</w:t>
            </w:r>
          </w:p>
        </w:tc>
        <w:tc>
          <w:tcPr>
            <w:tcW w:w="1503" w:type="dxa"/>
            <w:vAlign w:val="bottom"/>
          </w:tcPr>
          <w:p w14:paraId="4A081FA0"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Producers</w:t>
            </w:r>
          </w:p>
          <w:p w14:paraId="34B221D4"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Accuracy</w:t>
            </w:r>
          </w:p>
        </w:tc>
        <w:tc>
          <w:tcPr>
            <w:tcW w:w="1503" w:type="dxa"/>
            <w:vAlign w:val="bottom"/>
          </w:tcPr>
          <w:p w14:paraId="30C8A0A7"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Users</w:t>
            </w:r>
          </w:p>
          <w:p w14:paraId="1BC7E9F5"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Accuracy</w:t>
            </w:r>
          </w:p>
        </w:tc>
      </w:tr>
      <w:tr w:rsidR="00D559F9" w:rsidRPr="006F32EC" w14:paraId="5B7EFEED" w14:textId="77777777" w:rsidTr="00D559F9">
        <w:trPr>
          <w:jc w:val="center"/>
        </w:trPr>
        <w:tc>
          <w:tcPr>
            <w:tcW w:w="1696" w:type="dxa"/>
            <w:vAlign w:val="bottom"/>
          </w:tcPr>
          <w:p w14:paraId="10706BDC"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Built-Up</w:t>
            </w:r>
          </w:p>
        </w:tc>
        <w:tc>
          <w:tcPr>
            <w:tcW w:w="1308" w:type="dxa"/>
            <w:vAlign w:val="bottom"/>
          </w:tcPr>
          <w:p w14:paraId="43E6811B"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37</w:t>
            </w:r>
          </w:p>
        </w:tc>
        <w:tc>
          <w:tcPr>
            <w:tcW w:w="1503" w:type="dxa"/>
            <w:vAlign w:val="bottom"/>
          </w:tcPr>
          <w:p w14:paraId="7CF3CCC2"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31</w:t>
            </w:r>
          </w:p>
        </w:tc>
        <w:tc>
          <w:tcPr>
            <w:tcW w:w="1503" w:type="dxa"/>
            <w:vAlign w:val="bottom"/>
          </w:tcPr>
          <w:p w14:paraId="30033A85"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23</w:t>
            </w:r>
          </w:p>
        </w:tc>
        <w:tc>
          <w:tcPr>
            <w:tcW w:w="1503" w:type="dxa"/>
            <w:vAlign w:val="bottom"/>
          </w:tcPr>
          <w:p w14:paraId="06E8C687"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62.16%</w:t>
            </w:r>
          </w:p>
        </w:tc>
        <w:tc>
          <w:tcPr>
            <w:tcW w:w="1503" w:type="dxa"/>
            <w:vAlign w:val="bottom"/>
          </w:tcPr>
          <w:p w14:paraId="2B14E417"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74.19%</w:t>
            </w:r>
          </w:p>
        </w:tc>
      </w:tr>
      <w:tr w:rsidR="00D559F9" w:rsidRPr="006F32EC" w14:paraId="021D55BB" w14:textId="77777777" w:rsidTr="00D559F9">
        <w:trPr>
          <w:jc w:val="center"/>
        </w:trPr>
        <w:tc>
          <w:tcPr>
            <w:tcW w:w="1696" w:type="dxa"/>
            <w:vAlign w:val="bottom"/>
          </w:tcPr>
          <w:p w14:paraId="3206A942"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Vegetation</w:t>
            </w:r>
          </w:p>
        </w:tc>
        <w:tc>
          <w:tcPr>
            <w:tcW w:w="1308" w:type="dxa"/>
            <w:vAlign w:val="bottom"/>
          </w:tcPr>
          <w:p w14:paraId="449816AD"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50</w:t>
            </w:r>
          </w:p>
        </w:tc>
        <w:tc>
          <w:tcPr>
            <w:tcW w:w="1503" w:type="dxa"/>
            <w:vAlign w:val="bottom"/>
          </w:tcPr>
          <w:p w14:paraId="19AAD28D"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47</w:t>
            </w:r>
          </w:p>
        </w:tc>
        <w:tc>
          <w:tcPr>
            <w:tcW w:w="1503" w:type="dxa"/>
            <w:vAlign w:val="bottom"/>
          </w:tcPr>
          <w:p w14:paraId="495C2DAF"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38</w:t>
            </w:r>
          </w:p>
        </w:tc>
        <w:tc>
          <w:tcPr>
            <w:tcW w:w="1503" w:type="dxa"/>
            <w:vAlign w:val="bottom"/>
          </w:tcPr>
          <w:p w14:paraId="705170D5"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76.00%</w:t>
            </w:r>
          </w:p>
        </w:tc>
        <w:tc>
          <w:tcPr>
            <w:tcW w:w="1503" w:type="dxa"/>
            <w:vAlign w:val="bottom"/>
          </w:tcPr>
          <w:p w14:paraId="7F62888C"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80.85%</w:t>
            </w:r>
          </w:p>
        </w:tc>
      </w:tr>
      <w:tr w:rsidR="00D559F9" w:rsidRPr="006F32EC" w14:paraId="6CFC1ED8" w14:textId="77777777" w:rsidTr="00D559F9">
        <w:trPr>
          <w:jc w:val="center"/>
        </w:trPr>
        <w:tc>
          <w:tcPr>
            <w:tcW w:w="1696" w:type="dxa"/>
            <w:vAlign w:val="bottom"/>
          </w:tcPr>
          <w:p w14:paraId="3A6E859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Barren</w:t>
            </w:r>
          </w:p>
        </w:tc>
        <w:tc>
          <w:tcPr>
            <w:tcW w:w="1308" w:type="dxa"/>
            <w:vAlign w:val="bottom"/>
          </w:tcPr>
          <w:p w14:paraId="3D0763C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50</w:t>
            </w:r>
          </w:p>
        </w:tc>
        <w:tc>
          <w:tcPr>
            <w:tcW w:w="1503" w:type="dxa"/>
            <w:vAlign w:val="bottom"/>
          </w:tcPr>
          <w:p w14:paraId="5F8B67B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55</w:t>
            </w:r>
          </w:p>
        </w:tc>
        <w:tc>
          <w:tcPr>
            <w:tcW w:w="1503" w:type="dxa"/>
            <w:vAlign w:val="bottom"/>
          </w:tcPr>
          <w:p w14:paraId="0216A795"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42</w:t>
            </w:r>
          </w:p>
        </w:tc>
        <w:tc>
          <w:tcPr>
            <w:tcW w:w="1503" w:type="dxa"/>
            <w:vAlign w:val="bottom"/>
          </w:tcPr>
          <w:p w14:paraId="3A27B94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84.00%</w:t>
            </w:r>
          </w:p>
        </w:tc>
        <w:tc>
          <w:tcPr>
            <w:tcW w:w="1503" w:type="dxa"/>
            <w:vAlign w:val="bottom"/>
          </w:tcPr>
          <w:p w14:paraId="20FB8A7A"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76.36%</w:t>
            </w:r>
          </w:p>
        </w:tc>
      </w:tr>
      <w:tr w:rsidR="00D559F9" w:rsidRPr="006F32EC" w14:paraId="44AC0823" w14:textId="77777777" w:rsidTr="00D559F9">
        <w:trPr>
          <w:jc w:val="center"/>
        </w:trPr>
        <w:tc>
          <w:tcPr>
            <w:tcW w:w="1696" w:type="dxa"/>
            <w:vAlign w:val="bottom"/>
          </w:tcPr>
          <w:p w14:paraId="1F382AF9"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Agriculture</w:t>
            </w:r>
          </w:p>
        </w:tc>
        <w:tc>
          <w:tcPr>
            <w:tcW w:w="1308" w:type="dxa"/>
            <w:vAlign w:val="bottom"/>
          </w:tcPr>
          <w:p w14:paraId="48D5588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56</w:t>
            </w:r>
          </w:p>
        </w:tc>
        <w:tc>
          <w:tcPr>
            <w:tcW w:w="1503" w:type="dxa"/>
            <w:vAlign w:val="bottom"/>
          </w:tcPr>
          <w:p w14:paraId="3BB1936D"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59</w:t>
            </w:r>
          </w:p>
        </w:tc>
        <w:tc>
          <w:tcPr>
            <w:tcW w:w="1503" w:type="dxa"/>
            <w:vAlign w:val="bottom"/>
          </w:tcPr>
          <w:p w14:paraId="26717D6A"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49</w:t>
            </w:r>
          </w:p>
        </w:tc>
        <w:tc>
          <w:tcPr>
            <w:tcW w:w="1503" w:type="dxa"/>
            <w:vAlign w:val="bottom"/>
          </w:tcPr>
          <w:p w14:paraId="6AE5038D"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87.50%</w:t>
            </w:r>
          </w:p>
        </w:tc>
        <w:tc>
          <w:tcPr>
            <w:tcW w:w="1503" w:type="dxa"/>
            <w:vAlign w:val="bottom"/>
          </w:tcPr>
          <w:p w14:paraId="6EC6335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83.05%</w:t>
            </w:r>
          </w:p>
        </w:tc>
      </w:tr>
      <w:tr w:rsidR="00D559F9" w:rsidRPr="006F32EC" w14:paraId="76AC9BCC" w14:textId="77777777" w:rsidTr="00D559F9">
        <w:trPr>
          <w:jc w:val="center"/>
        </w:trPr>
        <w:tc>
          <w:tcPr>
            <w:tcW w:w="1696" w:type="dxa"/>
            <w:vAlign w:val="bottom"/>
          </w:tcPr>
          <w:p w14:paraId="16C112D7"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Waterbody</w:t>
            </w:r>
          </w:p>
        </w:tc>
        <w:tc>
          <w:tcPr>
            <w:tcW w:w="1308" w:type="dxa"/>
            <w:vAlign w:val="bottom"/>
          </w:tcPr>
          <w:p w14:paraId="07FC79B5"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57</w:t>
            </w:r>
          </w:p>
        </w:tc>
        <w:tc>
          <w:tcPr>
            <w:tcW w:w="1503" w:type="dxa"/>
            <w:vAlign w:val="bottom"/>
          </w:tcPr>
          <w:p w14:paraId="7BD5BFAF"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58</w:t>
            </w:r>
          </w:p>
        </w:tc>
        <w:tc>
          <w:tcPr>
            <w:tcW w:w="1503" w:type="dxa"/>
            <w:vAlign w:val="bottom"/>
          </w:tcPr>
          <w:p w14:paraId="52279FD9"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46</w:t>
            </w:r>
          </w:p>
        </w:tc>
        <w:tc>
          <w:tcPr>
            <w:tcW w:w="1503" w:type="dxa"/>
            <w:vAlign w:val="bottom"/>
          </w:tcPr>
          <w:p w14:paraId="552C2AA9"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80.70%</w:t>
            </w:r>
          </w:p>
        </w:tc>
        <w:tc>
          <w:tcPr>
            <w:tcW w:w="1503" w:type="dxa"/>
            <w:vAlign w:val="bottom"/>
          </w:tcPr>
          <w:p w14:paraId="1A6D85A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79.31%</w:t>
            </w:r>
          </w:p>
        </w:tc>
      </w:tr>
      <w:tr w:rsidR="00D559F9" w:rsidRPr="006F32EC" w14:paraId="4714BEB6" w14:textId="77777777" w:rsidTr="00D559F9">
        <w:trPr>
          <w:jc w:val="center"/>
        </w:trPr>
        <w:tc>
          <w:tcPr>
            <w:tcW w:w="1696" w:type="dxa"/>
            <w:vAlign w:val="bottom"/>
          </w:tcPr>
          <w:p w14:paraId="56E1DC4A"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Totals</w:t>
            </w:r>
          </w:p>
        </w:tc>
        <w:tc>
          <w:tcPr>
            <w:tcW w:w="1308" w:type="dxa"/>
            <w:vAlign w:val="bottom"/>
          </w:tcPr>
          <w:p w14:paraId="31CCF46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503" w:type="dxa"/>
            <w:vAlign w:val="bottom"/>
          </w:tcPr>
          <w:p w14:paraId="1EC8CE0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503" w:type="dxa"/>
            <w:vAlign w:val="bottom"/>
          </w:tcPr>
          <w:p w14:paraId="1894249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198</w:t>
            </w:r>
          </w:p>
        </w:tc>
        <w:tc>
          <w:tcPr>
            <w:tcW w:w="1503" w:type="dxa"/>
            <w:vAlign w:val="bottom"/>
          </w:tcPr>
          <w:p w14:paraId="064C134B"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p>
        </w:tc>
        <w:tc>
          <w:tcPr>
            <w:tcW w:w="1503" w:type="dxa"/>
            <w:vAlign w:val="bottom"/>
          </w:tcPr>
          <w:p w14:paraId="2F8CC956" w14:textId="77777777" w:rsidR="00D559F9" w:rsidRPr="006F32EC" w:rsidRDefault="00D559F9" w:rsidP="00D559F9">
            <w:pPr>
              <w:spacing w:line="276" w:lineRule="auto"/>
              <w:jc w:val="both"/>
              <w:rPr>
                <w:rFonts w:ascii="Arial" w:eastAsia="Times New Roman" w:hAnsi="Arial" w:cs="Arial"/>
                <w:sz w:val="20"/>
                <w:szCs w:val="20"/>
                <w:lang w:eastAsia="en-IN"/>
              </w:rPr>
            </w:pPr>
          </w:p>
        </w:tc>
      </w:tr>
    </w:tbl>
    <w:p w14:paraId="3FCD2898" w14:textId="54EBDACB" w:rsidR="00FF5318" w:rsidRDefault="00FF5318" w:rsidP="006F32EC">
      <w:pPr>
        <w:spacing w:line="276" w:lineRule="auto"/>
        <w:jc w:val="both"/>
        <w:rPr>
          <w:rFonts w:ascii="Arial" w:hAnsi="Arial" w:cs="Arial"/>
        </w:rPr>
      </w:pPr>
    </w:p>
    <w:p w14:paraId="77357E67" w14:textId="77777777" w:rsidR="00AD56C0" w:rsidRDefault="00AD56C0" w:rsidP="006F32EC">
      <w:pPr>
        <w:spacing w:line="276" w:lineRule="auto"/>
        <w:jc w:val="both"/>
        <w:rPr>
          <w:rFonts w:ascii="Arial" w:hAnsi="Arial" w:cs="Arial"/>
        </w:rPr>
      </w:pPr>
    </w:p>
    <w:p w14:paraId="3C9B2516" w14:textId="77777777" w:rsidR="00FF5318" w:rsidRPr="006F32EC" w:rsidRDefault="00FF5318" w:rsidP="006F32EC">
      <w:pPr>
        <w:spacing w:line="276" w:lineRule="auto"/>
        <w:jc w:val="both"/>
        <w:rPr>
          <w:rFonts w:ascii="Arial" w:hAnsi="Arial" w:cs="Arial"/>
        </w:rPr>
      </w:pPr>
      <w:r w:rsidRPr="006F32EC">
        <w:rPr>
          <w:rFonts w:ascii="Arial" w:hAnsi="Arial" w:cs="Arial"/>
        </w:rPr>
        <w:t>Overall Classification Accuracy =     79.20%</w:t>
      </w:r>
    </w:p>
    <w:p w14:paraId="26EA9CFA"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Kappa (K) Statistics </w:t>
      </w:r>
    </w:p>
    <w:p w14:paraId="1194F073" w14:textId="77777777" w:rsidR="00FF5318" w:rsidRPr="006F32EC" w:rsidRDefault="00FF5318" w:rsidP="006F32EC">
      <w:pPr>
        <w:spacing w:line="276" w:lineRule="auto"/>
        <w:jc w:val="both"/>
        <w:rPr>
          <w:rFonts w:ascii="Arial" w:hAnsi="Arial" w:cs="Arial"/>
        </w:rPr>
      </w:pPr>
      <w:r w:rsidRPr="006F32EC">
        <w:rPr>
          <w:rFonts w:ascii="Arial" w:hAnsi="Arial" w:cs="Arial"/>
        </w:rPr>
        <w:t>Overall, Kappa Statistics = 0.7381</w:t>
      </w:r>
    </w:p>
    <w:p w14:paraId="0C079C6A" w14:textId="5A3F1B65" w:rsidR="004870A8" w:rsidRDefault="004870A8" w:rsidP="006F32EC">
      <w:pPr>
        <w:spacing w:line="276" w:lineRule="auto"/>
        <w:jc w:val="both"/>
        <w:rPr>
          <w:rFonts w:ascii="Arial" w:hAnsi="Arial" w:cs="Arial"/>
        </w:rPr>
      </w:pPr>
    </w:p>
    <w:p w14:paraId="420AD3C6" w14:textId="77777777" w:rsidR="00AD56C0" w:rsidRDefault="00AD56C0" w:rsidP="006F32EC">
      <w:pPr>
        <w:spacing w:line="276" w:lineRule="auto"/>
        <w:jc w:val="both"/>
        <w:rPr>
          <w:rFonts w:ascii="Arial" w:hAnsi="Arial" w:cs="Arial"/>
        </w:rPr>
      </w:pPr>
    </w:p>
    <w:p w14:paraId="19D92626" w14:textId="342532C0" w:rsidR="00FF5318" w:rsidRDefault="00FF5318" w:rsidP="006F32EC">
      <w:pPr>
        <w:spacing w:line="276" w:lineRule="auto"/>
        <w:jc w:val="both"/>
        <w:rPr>
          <w:rFonts w:ascii="Arial" w:hAnsi="Arial" w:cs="Arial"/>
        </w:rPr>
      </w:pPr>
      <w:r w:rsidRPr="006F32EC">
        <w:rPr>
          <w:rFonts w:ascii="Arial" w:hAnsi="Arial" w:cs="Arial"/>
        </w:rPr>
        <w:t>Table 4b: Conditional Kappa for each Category</w:t>
      </w:r>
    </w:p>
    <w:p w14:paraId="1218AF24" w14:textId="77777777" w:rsidR="00AD56C0" w:rsidRPr="006F32EC" w:rsidRDefault="00AD56C0" w:rsidP="006F32EC">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2169"/>
        <w:gridCol w:w="1795"/>
      </w:tblGrid>
      <w:tr w:rsidR="00FF5318" w:rsidRPr="006F32EC" w14:paraId="75D57285" w14:textId="77777777" w:rsidTr="00A126C2">
        <w:trPr>
          <w:trHeight w:val="287"/>
          <w:jc w:val="center"/>
        </w:trPr>
        <w:tc>
          <w:tcPr>
            <w:tcW w:w="2169" w:type="dxa"/>
          </w:tcPr>
          <w:p w14:paraId="3A994663"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Class Name</w:t>
            </w:r>
          </w:p>
        </w:tc>
        <w:tc>
          <w:tcPr>
            <w:tcW w:w="1795" w:type="dxa"/>
          </w:tcPr>
          <w:p w14:paraId="252E21DA"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Kappa</w:t>
            </w:r>
          </w:p>
        </w:tc>
      </w:tr>
      <w:tr w:rsidR="00FF5318" w:rsidRPr="006F32EC" w14:paraId="5FA8D3AC" w14:textId="77777777" w:rsidTr="00A126C2">
        <w:trPr>
          <w:trHeight w:val="287"/>
          <w:jc w:val="center"/>
        </w:trPr>
        <w:tc>
          <w:tcPr>
            <w:tcW w:w="2169" w:type="dxa"/>
          </w:tcPr>
          <w:p w14:paraId="18975FB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Build-up</w:t>
            </w:r>
          </w:p>
        </w:tc>
        <w:tc>
          <w:tcPr>
            <w:tcW w:w="1795" w:type="dxa"/>
          </w:tcPr>
          <w:p w14:paraId="023FABA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0.6971</w:t>
            </w:r>
          </w:p>
        </w:tc>
      </w:tr>
      <w:tr w:rsidR="00FF5318" w:rsidRPr="006F32EC" w14:paraId="664CFAE4" w14:textId="77777777" w:rsidTr="00A126C2">
        <w:trPr>
          <w:trHeight w:val="275"/>
          <w:jc w:val="center"/>
        </w:trPr>
        <w:tc>
          <w:tcPr>
            <w:tcW w:w="2169" w:type="dxa"/>
          </w:tcPr>
          <w:p w14:paraId="6ACD5B8E"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Vegetation</w:t>
            </w:r>
          </w:p>
        </w:tc>
        <w:tc>
          <w:tcPr>
            <w:tcW w:w="1795" w:type="dxa"/>
          </w:tcPr>
          <w:p w14:paraId="633E40E8"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0.7606</w:t>
            </w:r>
          </w:p>
        </w:tc>
      </w:tr>
      <w:tr w:rsidR="00FF5318" w:rsidRPr="006F32EC" w14:paraId="5D3B1811" w14:textId="77777777" w:rsidTr="00A126C2">
        <w:trPr>
          <w:trHeight w:val="287"/>
          <w:jc w:val="center"/>
        </w:trPr>
        <w:tc>
          <w:tcPr>
            <w:tcW w:w="2169" w:type="dxa"/>
          </w:tcPr>
          <w:p w14:paraId="3241EB46"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Barren</w:t>
            </w:r>
          </w:p>
        </w:tc>
        <w:tc>
          <w:tcPr>
            <w:tcW w:w="1795" w:type="dxa"/>
          </w:tcPr>
          <w:p w14:paraId="25EBAC3B"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0.7045</w:t>
            </w:r>
          </w:p>
        </w:tc>
      </w:tr>
      <w:tr w:rsidR="00FF5318" w:rsidRPr="006F32EC" w14:paraId="57092495" w14:textId="77777777" w:rsidTr="00A126C2">
        <w:trPr>
          <w:trHeight w:val="287"/>
          <w:jc w:val="center"/>
        </w:trPr>
        <w:tc>
          <w:tcPr>
            <w:tcW w:w="2169" w:type="dxa"/>
          </w:tcPr>
          <w:p w14:paraId="3F172CB3"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Agriculture</w:t>
            </w:r>
          </w:p>
        </w:tc>
        <w:tc>
          <w:tcPr>
            <w:tcW w:w="1795" w:type="dxa"/>
          </w:tcPr>
          <w:p w14:paraId="771AB7C6"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0.7816</w:t>
            </w:r>
          </w:p>
        </w:tc>
      </w:tr>
      <w:tr w:rsidR="00FF5318" w:rsidRPr="006F32EC" w14:paraId="07175244" w14:textId="77777777" w:rsidTr="00A126C2">
        <w:trPr>
          <w:trHeight w:val="287"/>
          <w:jc w:val="center"/>
        </w:trPr>
        <w:tc>
          <w:tcPr>
            <w:tcW w:w="2169" w:type="dxa"/>
          </w:tcPr>
          <w:p w14:paraId="14CD5980"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Waterbody</w:t>
            </w:r>
          </w:p>
        </w:tc>
        <w:tc>
          <w:tcPr>
            <w:tcW w:w="1795" w:type="dxa"/>
          </w:tcPr>
          <w:p w14:paraId="24EF3029"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0.7320</w:t>
            </w:r>
          </w:p>
        </w:tc>
      </w:tr>
    </w:tbl>
    <w:p w14:paraId="24BBA51D" w14:textId="346B23DA" w:rsidR="00FF5318" w:rsidRDefault="00FF5318" w:rsidP="006F32EC">
      <w:pPr>
        <w:spacing w:line="276" w:lineRule="auto"/>
        <w:jc w:val="both"/>
        <w:rPr>
          <w:rFonts w:ascii="Arial" w:hAnsi="Arial" w:cs="Arial"/>
        </w:rPr>
      </w:pPr>
    </w:p>
    <w:tbl>
      <w:tblPr>
        <w:tblStyle w:val="TableGrid"/>
        <w:tblW w:w="0" w:type="auto"/>
        <w:tblLook w:val="04A0" w:firstRow="1" w:lastRow="0" w:firstColumn="1" w:lastColumn="0" w:noHBand="0" w:noVBand="1"/>
      </w:tblPr>
      <w:tblGrid>
        <w:gridCol w:w="1696"/>
        <w:gridCol w:w="1308"/>
        <w:gridCol w:w="1503"/>
        <w:gridCol w:w="1503"/>
        <w:gridCol w:w="1503"/>
        <w:gridCol w:w="1503"/>
      </w:tblGrid>
      <w:tr w:rsidR="00D559F9" w:rsidRPr="006F32EC" w14:paraId="66B0C6B3" w14:textId="77777777" w:rsidTr="00AD56C0">
        <w:trPr>
          <w:trHeight w:val="487"/>
        </w:trPr>
        <w:tc>
          <w:tcPr>
            <w:tcW w:w="1696" w:type="dxa"/>
            <w:vAlign w:val="bottom"/>
          </w:tcPr>
          <w:p w14:paraId="4CA02CB2"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Class Name</w:t>
            </w:r>
          </w:p>
          <w:p w14:paraId="37DF8C2B" w14:textId="77777777" w:rsidR="00D559F9" w:rsidRPr="006F32EC" w:rsidRDefault="00D559F9" w:rsidP="00AD56C0">
            <w:pPr>
              <w:jc w:val="both"/>
              <w:rPr>
                <w:rFonts w:ascii="Arial" w:eastAsia="Times New Roman" w:hAnsi="Arial" w:cs="Arial"/>
                <w:b/>
                <w:bCs/>
                <w:color w:val="000000"/>
                <w:sz w:val="20"/>
                <w:szCs w:val="20"/>
                <w:lang w:eastAsia="en-IN"/>
              </w:rPr>
            </w:pPr>
          </w:p>
        </w:tc>
        <w:tc>
          <w:tcPr>
            <w:tcW w:w="1308" w:type="dxa"/>
            <w:vAlign w:val="bottom"/>
          </w:tcPr>
          <w:p w14:paraId="16112FDB"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Reference</w:t>
            </w:r>
          </w:p>
          <w:p w14:paraId="2C659D0E"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503" w:type="dxa"/>
            <w:vAlign w:val="bottom"/>
          </w:tcPr>
          <w:p w14:paraId="5146FA47"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Classified</w:t>
            </w:r>
          </w:p>
          <w:p w14:paraId="2AFC479E"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503" w:type="dxa"/>
            <w:vAlign w:val="bottom"/>
          </w:tcPr>
          <w:p w14:paraId="2B54395D" w14:textId="77777777" w:rsidR="00D559F9" w:rsidRPr="006F32EC" w:rsidRDefault="00D559F9" w:rsidP="00AD56C0">
            <w:pPr>
              <w:jc w:val="both"/>
              <w:rPr>
                <w:rFonts w:ascii="Arial" w:eastAsia="Times New Roman" w:hAnsi="Arial" w:cs="Arial"/>
                <w:b/>
                <w:bCs/>
                <w:color w:val="000000"/>
                <w:sz w:val="20"/>
                <w:szCs w:val="20"/>
                <w:lang w:eastAsia="en-IN"/>
              </w:rPr>
            </w:pPr>
          </w:p>
          <w:p w14:paraId="59296AC4"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Number</w:t>
            </w:r>
          </w:p>
          <w:p w14:paraId="24F1D412"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Correct</w:t>
            </w:r>
          </w:p>
        </w:tc>
        <w:tc>
          <w:tcPr>
            <w:tcW w:w="1503" w:type="dxa"/>
            <w:vAlign w:val="bottom"/>
          </w:tcPr>
          <w:p w14:paraId="6C617B79"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Producers</w:t>
            </w:r>
          </w:p>
          <w:p w14:paraId="72CAAEFD"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Accuracy</w:t>
            </w:r>
          </w:p>
        </w:tc>
        <w:tc>
          <w:tcPr>
            <w:tcW w:w="1503" w:type="dxa"/>
            <w:vAlign w:val="bottom"/>
          </w:tcPr>
          <w:p w14:paraId="64A81E9D"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Users</w:t>
            </w:r>
          </w:p>
          <w:p w14:paraId="20AB4CDF" w14:textId="77777777" w:rsidR="00D559F9" w:rsidRPr="006F32EC" w:rsidRDefault="00D559F9" w:rsidP="00AD56C0">
            <w:pPr>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Accuracy</w:t>
            </w:r>
          </w:p>
        </w:tc>
      </w:tr>
      <w:tr w:rsidR="00D559F9" w:rsidRPr="006F32EC" w14:paraId="5E772720" w14:textId="77777777" w:rsidTr="00D559F9">
        <w:tc>
          <w:tcPr>
            <w:tcW w:w="1696" w:type="dxa"/>
            <w:vAlign w:val="bottom"/>
          </w:tcPr>
          <w:p w14:paraId="26C3AA01"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Built-Up</w:t>
            </w:r>
          </w:p>
        </w:tc>
        <w:tc>
          <w:tcPr>
            <w:tcW w:w="1308" w:type="dxa"/>
            <w:vAlign w:val="bottom"/>
          </w:tcPr>
          <w:p w14:paraId="3B5DAE32"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36</w:t>
            </w:r>
          </w:p>
        </w:tc>
        <w:tc>
          <w:tcPr>
            <w:tcW w:w="1503" w:type="dxa"/>
            <w:vAlign w:val="bottom"/>
          </w:tcPr>
          <w:p w14:paraId="13F09918"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31</w:t>
            </w:r>
          </w:p>
        </w:tc>
        <w:tc>
          <w:tcPr>
            <w:tcW w:w="1503" w:type="dxa"/>
            <w:vAlign w:val="bottom"/>
          </w:tcPr>
          <w:p w14:paraId="102DFAE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23</w:t>
            </w:r>
          </w:p>
        </w:tc>
        <w:tc>
          <w:tcPr>
            <w:tcW w:w="1503" w:type="dxa"/>
            <w:vAlign w:val="bottom"/>
          </w:tcPr>
          <w:p w14:paraId="4EFF007A"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63.89%</w:t>
            </w:r>
          </w:p>
        </w:tc>
        <w:tc>
          <w:tcPr>
            <w:tcW w:w="1503" w:type="dxa"/>
            <w:vAlign w:val="bottom"/>
          </w:tcPr>
          <w:p w14:paraId="27C227A2"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74.19%</w:t>
            </w:r>
          </w:p>
        </w:tc>
      </w:tr>
      <w:tr w:rsidR="00D559F9" w:rsidRPr="006F32EC" w14:paraId="05B37675" w14:textId="77777777" w:rsidTr="00D559F9">
        <w:tc>
          <w:tcPr>
            <w:tcW w:w="1696" w:type="dxa"/>
            <w:vAlign w:val="bottom"/>
          </w:tcPr>
          <w:p w14:paraId="1C24D61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Vegetation</w:t>
            </w:r>
          </w:p>
        </w:tc>
        <w:tc>
          <w:tcPr>
            <w:tcW w:w="1308" w:type="dxa"/>
            <w:vAlign w:val="bottom"/>
          </w:tcPr>
          <w:p w14:paraId="4C35CD3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48</w:t>
            </w:r>
          </w:p>
        </w:tc>
        <w:tc>
          <w:tcPr>
            <w:tcW w:w="1503" w:type="dxa"/>
            <w:vAlign w:val="bottom"/>
          </w:tcPr>
          <w:p w14:paraId="470E1B1B"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47</w:t>
            </w:r>
          </w:p>
        </w:tc>
        <w:tc>
          <w:tcPr>
            <w:tcW w:w="1503" w:type="dxa"/>
            <w:vAlign w:val="bottom"/>
          </w:tcPr>
          <w:p w14:paraId="0332C523"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38</w:t>
            </w:r>
          </w:p>
        </w:tc>
        <w:tc>
          <w:tcPr>
            <w:tcW w:w="1503" w:type="dxa"/>
            <w:vAlign w:val="bottom"/>
          </w:tcPr>
          <w:p w14:paraId="4DC17986"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79.17%</w:t>
            </w:r>
          </w:p>
        </w:tc>
        <w:tc>
          <w:tcPr>
            <w:tcW w:w="1503" w:type="dxa"/>
            <w:vAlign w:val="bottom"/>
          </w:tcPr>
          <w:p w14:paraId="125FF129"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80.85%</w:t>
            </w:r>
          </w:p>
        </w:tc>
      </w:tr>
      <w:tr w:rsidR="00D559F9" w:rsidRPr="006F32EC" w14:paraId="6E65D1AA" w14:textId="77777777" w:rsidTr="00D559F9">
        <w:tc>
          <w:tcPr>
            <w:tcW w:w="1696" w:type="dxa"/>
            <w:vAlign w:val="bottom"/>
          </w:tcPr>
          <w:p w14:paraId="50D421B2"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Barren</w:t>
            </w:r>
          </w:p>
        </w:tc>
        <w:tc>
          <w:tcPr>
            <w:tcW w:w="1308" w:type="dxa"/>
            <w:vAlign w:val="bottom"/>
          </w:tcPr>
          <w:p w14:paraId="751D9688"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54</w:t>
            </w:r>
          </w:p>
        </w:tc>
        <w:tc>
          <w:tcPr>
            <w:tcW w:w="1503" w:type="dxa"/>
            <w:vAlign w:val="bottom"/>
          </w:tcPr>
          <w:p w14:paraId="0B24DCB1"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55</w:t>
            </w:r>
          </w:p>
        </w:tc>
        <w:tc>
          <w:tcPr>
            <w:tcW w:w="1503" w:type="dxa"/>
            <w:vAlign w:val="bottom"/>
          </w:tcPr>
          <w:p w14:paraId="20331A6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44</w:t>
            </w:r>
          </w:p>
        </w:tc>
        <w:tc>
          <w:tcPr>
            <w:tcW w:w="1503" w:type="dxa"/>
            <w:vAlign w:val="bottom"/>
          </w:tcPr>
          <w:p w14:paraId="6388289F"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81.48%</w:t>
            </w:r>
          </w:p>
        </w:tc>
        <w:tc>
          <w:tcPr>
            <w:tcW w:w="1503" w:type="dxa"/>
            <w:vAlign w:val="bottom"/>
          </w:tcPr>
          <w:p w14:paraId="798B41BC"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80.00%</w:t>
            </w:r>
          </w:p>
        </w:tc>
      </w:tr>
      <w:tr w:rsidR="00D559F9" w:rsidRPr="006F32EC" w14:paraId="446A22BA" w14:textId="77777777" w:rsidTr="00D559F9">
        <w:tc>
          <w:tcPr>
            <w:tcW w:w="1696" w:type="dxa"/>
            <w:vAlign w:val="bottom"/>
          </w:tcPr>
          <w:p w14:paraId="53295713"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Agriculture</w:t>
            </w:r>
          </w:p>
        </w:tc>
        <w:tc>
          <w:tcPr>
            <w:tcW w:w="1308" w:type="dxa"/>
            <w:vAlign w:val="bottom"/>
          </w:tcPr>
          <w:p w14:paraId="73FE5887"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54</w:t>
            </w:r>
          </w:p>
        </w:tc>
        <w:tc>
          <w:tcPr>
            <w:tcW w:w="1503" w:type="dxa"/>
            <w:vAlign w:val="bottom"/>
          </w:tcPr>
          <w:p w14:paraId="7F973112"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59</w:t>
            </w:r>
          </w:p>
        </w:tc>
        <w:tc>
          <w:tcPr>
            <w:tcW w:w="1503" w:type="dxa"/>
            <w:vAlign w:val="bottom"/>
          </w:tcPr>
          <w:p w14:paraId="66426D75"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47</w:t>
            </w:r>
          </w:p>
        </w:tc>
        <w:tc>
          <w:tcPr>
            <w:tcW w:w="1503" w:type="dxa"/>
            <w:vAlign w:val="bottom"/>
          </w:tcPr>
          <w:p w14:paraId="1D6E0D5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87.48%</w:t>
            </w:r>
          </w:p>
        </w:tc>
        <w:tc>
          <w:tcPr>
            <w:tcW w:w="1503" w:type="dxa"/>
            <w:vAlign w:val="bottom"/>
          </w:tcPr>
          <w:p w14:paraId="2202119B"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79.66%</w:t>
            </w:r>
          </w:p>
        </w:tc>
      </w:tr>
      <w:tr w:rsidR="00D559F9" w:rsidRPr="006F32EC" w14:paraId="53C7EAE9" w14:textId="77777777" w:rsidTr="00D559F9">
        <w:tc>
          <w:tcPr>
            <w:tcW w:w="1696" w:type="dxa"/>
            <w:vAlign w:val="bottom"/>
          </w:tcPr>
          <w:p w14:paraId="36C314FC"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Waterbody</w:t>
            </w:r>
          </w:p>
        </w:tc>
        <w:tc>
          <w:tcPr>
            <w:tcW w:w="1308" w:type="dxa"/>
            <w:vAlign w:val="bottom"/>
          </w:tcPr>
          <w:p w14:paraId="7508D219"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58</w:t>
            </w:r>
          </w:p>
        </w:tc>
        <w:tc>
          <w:tcPr>
            <w:tcW w:w="1503" w:type="dxa"/>
            <w:vAlign w:val="bottom"/>
          </w:tcPr>
          <w:p w14:paraId="6E70FF04"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58</w:t>
            </w:r>
          </w:p>
        </w:tc>
        <w:tc>
          <w:tcPr>
            <w:tcW w:w="1503" w:type="dxa"/>
            <w:vAlign w:val="bottom"/>
          </w:tcPr>
          <w:p w14:paraId="7FF4390E"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46</w:t>
            </w:r>
          </w:p>
        </w:tc>
        <w:tc>
          <w:tcPr>
            <w:tcW w:w="1503" w:type="dxa"/>
            <w:vAlign w:val="bottom"/>
          </w:tcPr>
          <w:p w14:paraId="573DD0FC"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79.31%</w:t>
            </w:r>
          </w:p>
        </w:tc>
        <w:tc>
          <w:tcPr>
            <w:tcW w:w="1503" w:type="dxa"/>
            <w:vAlign w:val="bottom"/>
          </w:tcPr>
          <w:p w14:paraId="798739F8"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79.31%</w:t>
            </w:r>
          </w:p>
        </w:tc>
      </w:tr>
      <w:tr w:rsidR="00D559F9" w:rsidRPr="006F32EC" w14:paraId="21E52608" w14:textId="77777777" w:rsidTr="00D559F9">
        <w:tc>
          <w:tcPr>
            <w:tcW w:w="1696" w:type="dxa"/>
            <w:vAlign w:val="bottom"/>
          </w:tcPr>
          <w:p w14:paraId="378BC463"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Totals</w:t>
            </w:r>
          </w:p>
        </w:tc>
        <w:tc>
          <w:tcPr>
            <w:tcW w:w="1308" w:type="dxa"/>
            <w:vAlign w:val="bottom"/>
          </w:tcPr>
          <w:p w14:paraId="07F9D858"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503" w:type="dxa"/>
            <w:vAlign w:val="bottom"/>
          </w:tcPr>
          <w:p w14:paraId="16ED5B4C"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503" w:type="dxa"/>
            <w:vAlign w:val="bottom"/>
          </w:tcPr>
          <w:p w14:paraId="2AD43659"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198</w:t>
            </w:r>
          </w:p>
        </w:tc>
        <w:tc>
          <w:tcPr>
            <w:tcW w:w="1503" w:type="dxa"/>
            <w:vAlign w:val="bottom"/>
          </w:tcPr>
          <w:p w14:paraId="2A35AF9A" w14:textId="77777777" w:rsidR="00D559F9" w:rsidRPr="006F32EC" w:rsidRDefault="00D559F9" w:rsidP="00D559F9">
            <w:pPr>
              <w:spacing w:line="276" w:lineRule="auto"/>
              <w:jc w:val="both"/>
              <w:rPr>
                <w:rFonts w:ascii="Arial" w:eastAsia="Times New Roman" w:hAnsi="Arial" w:cs="Arial"/>
                <w:color w:val="000000"/>
                <w:sz w:val="20"/>
                <w:szCs w:val="20"/>
                <w:lang w:eastAsia="en-IN"/>
              </w:rPr>
            </w:pPr>
          </w:p>
        </w:tc>
        <w:tc>
          <w:tcPr>
            <w:tcW w:w="1503" w:type="dxa"/>
            <w:vAlign w:val="bottom"/>
          </w:tcPr>
          <w:p w14:paraId="689E746B" w14:textId="77777777" w:rsidR="00D559F9" w:rsidRPr="006F32EC" w:rsidRDefault="00D559F9" w:rsidP="00D559F9">
            <w:pPr>
              <w:spacing w:line="276" w:lineRule="auto"/>
              <w:jc w:val="both"/>
              <w:rPr>
                <w:rFonts w:ascii="Arial" w:eastAsia="Times New Roman" w:hAnsi="Arial" w:cs="Arial"/>
                <w:sz w:val="20"/>
                <w:szCs w:val="20"/>
                <w:lang w:eastAsia="en-IN"/>
              </w:rPr>
            </w:pPr>
          </w:p>
        </w:tc>
      </w:tr>
    </w:tbl>
    <w:p w14:paraId="3FAC1A0A" w14:textId="6559116C" w:rsidR="00FF5318" w:rsidRDefault="00FF5318" w:rsidP="006F32EC">
      <w:pPr>
        <w:spacing w:line="276" w:lineRule="auto"/>
        <w:jc w:val="both"/>
        <w:rPr>
          <w:rFonts w:ascii="Arial" w:hAnsi="Arial" w:cs="Arial"/>
          <w:b/>
          <w:bCs/>
        </w:rPr>
      </w:pPr>
    </w:p>
    <w:p w14:paraId="64D1F984" w14:textId="77777777" w:rsidR="00AD56C0" w:rsidRDefault="00AD56C0" w:rsidP="006F32EC">
      <w:pPr>
        <w:spacing w:line="276" w:lineRule="auto"/>
        <w:jc w:val="both"/>
        <w:rPr>
          <w:rFonts w:ascii="Arial" w:hAnsi="Arial" w:cs="Arial"/>
        </w:rPr>
      </w:pPr>
    </w:p>
    <w:p w14:paraId="486FD523" w14:textId="6933019E" w:rsidR="00FF5318" w:rsidRPr="006F32EC" w:rsidRDefault="00FF5318" w:rsidP="006F32EC">
      <w:pPr>
        <w:spacing w:line="276" w:lineRule="auto"/>
        <w:jc w:val="both"/>
        <w:rPr>
          <w:rFonts w:ascii="Arial" w:hAnsi="Arial" w:cs="Arial"/>
        </w:rPr>
      </w:pPr>
      <w:r w:rsidRPr="006F32EC">
        <w:rPr>
          <w:rFonts w:ascii="Arial" w:hAnsi="Arial" w:cs="Arial"/>
        </w:rPr>
        <w:t>Table 5a: Accuracy totals for the year 2010</w:t>
      </w:r>
    </w:p>
    <w:p w14:paraId="055081F3" w14:textId="77777777" w:rsidR="00FF5318" w:rsidRPr="006F32EC" w:rsidRDefault="00FF5318" w:rsidP="006F32EC">
      <w:pPr>
        <w:spacing w:line="276" w:lineRule="auto"/>
        <w:jc w:val="both"/>
        <w:rPr>
          <w:rFonts w:ascii="Arial" w:hAnsi="Arial" w:cs="Arial"/>
        </w:rPr>
      </w:pPr>
      <w:r w:rsidRPr="006F32EC">
        <w:rPr>
          <w:rFonts w:ascii="Arial" w:hAnsi="Arial" w:cs="Arial"/>
        </w:rPr>
        <w:tab/>
      </w:r>
    </w:p>
    <w:p w14:paraId="7C95FFC5" w14:textId="77777777" w:rsidR="00FF5318" w:rsidRPr="006F32EC" w:rsidRDefault="00FF5318" w:rsidP="006F32EC">
      <w:pPr>
        <w:spacing w:line="276" w:lineRule="auto"/>
        <w:jc w:val="both"/>
        <w:rPr>
          <w:rFonts w:ascii="Arial" w:hAnsi="Arial" w:cs="Arial"/>
        </w:rPr>
      </w:pPr>
      <w:r w:rsidRPr="006F32EC">
        <w:rPr>
          <w:rFonts w:ascii="Arial" w:hAnsi="Arial" w:cs="Arial"/>
        </w:rPr>
        <w:t>Overall Classification Accuracy =     79.20%</w:t>
      </w:r>
    </w:p>
    <w:p w14:paraId="2182271F"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Kappa (K) Statistics </w:t>
      </w:r>
    </w:p>
    <w:p w14:paraId="1923A229" w14:textId="77777777" w:rsidR="00FF5318" w:rsidRPr="006F32EC" w:rsidRDefault="00FF5318" w:rsidP="006F32EC">
      <w:pPr>
        <w:spacing w:line="276" w:lineRule="auto"/>
        <w:jc w:val="both"/>
        <w:rPr>
          <w:rFonts w:ascii="Arial" w:hAnsi="Arial" w:cs="Arial"/>
        </w:rPr>
      </w:pPr>
      <w:r w:rsidRPr="006F32EC">
        <w:rPr>
          <w:rFonts w:ascii="Arial" w:hAnsi="Arial" w:cs="Arial"/>
        </w:rPr>
        <w:lastRenderedPageBreak/>
        <w:t>Overall, Kappa Statistics = 0.7379</w:t>
      </w:r>
    </w:p>
    <w:p w14:paraId="0710C6D4" w14:textId="08C97D6E" w:rsidR="00FF5318" w:rsidRDefault="00FF5318" w:rsidP="006F32EC">
      <w:pPr>
        <w:spacing w:line="276" w:lineRule="auto"/>
        <w:jc w:val="both"/>
        <w:rPr>
          <w:rFonts w:ascii="Arial" w:hAnsi="Arial" w:cs="Arial"/>
        </w:rPr>
      </w:pPr>
      <w:r w:rsidRPr="006F32EC">
        <w:rPr>
          <w:rFonts w:ascii="Arial" w:hAnsi="Arial" w:cs="Arial"/>
        </w:rPr>
        <w:t>Table 5b: Conditional Kappa for each Category</w:t>
      </w:r>
    </w:p>
    <w:p w14:paraId="34DD9837" w14:textId="77777777" w:rsidR="00AD56C0" w:rsidRPr="006F32EC" w:rsidRDefault="00AD56C0" w:rsidP="006F32EC">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2169"/>
        <w:gridCol w:w="1795"/>
      </w:tblGrid>
      <w:tr w:rsidR="00FF5318" w:rsidRPr="006F32EC" w14:paraId="119FD2FF" w14:textId="77777777" w:rsidTr="00A126C2">
        <w:trPr>
          <w:trHeight w:val="287"/>
          <w:jc w:val="center"/>
        </w:trPr>
        <w:tc>
          <w:tcPr>
            <w:tcW w:w="2169" w:type="dxa"/>
          </w:tcPr>
          <w:p w14:paraId="3E98A89D" w14:textId="7978FC80"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ass Name</w:t>
            </w:r>
          </w:p>
        </w:tc>
        <w:tc>
          <w:tcPr>
            <w:tcW w:w="1795" w:type="dxa"/>
          </w:tcPr>
          <w:p w14:paraId="018976D1"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Kappa</w:t>
            </w:r>
          </w:p>
        </w:tc>
      </w:tr>
      <w:tr w:rsidR="00FF5318" w:rsidRPr="006F32EC" w14:paraId="094AC452" w14:textId="77777777" w:rsidTr="00A126C2">
        <w:trPr>
          <w:trHeight w:val="287"/>
          <w:jc w:val="center"/>
        </w:trPr>
        <w:tc>
          <w:tcPr>
            <w:tcW w:w="2169" w:type="dxa"/>
          </w:tcPr>
          <w:p w14:paraId="3B6E346A"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Build-up</w:t>
            </w:r>
          </w:p>
        </w:tc>
        <w:tc>
          <w:tcPr>
            <w:tcW w:w="1795" w:type="dxa"/>
          </w:tcPr>
          <w:p w14:paraId="0DDD9932"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0.6985</w:t>
            </w:r>
          </w:p>
        </w:tc>
      </w:tr>
      <w:tr w:rsidR="00FF5318" w:rsidRPr="006F32EC" w14:paraId="72C18684" w14:textId="77777777" w:rsidTr="00A126C2">
        <w:trPr>
          <w:trHeight w:val="275"/>
          <w:jc w:val="center"/>
        </w:trPr>
        <w:tc>
          <w:tcPr>
            <w:tcW w:w="2169" w:type="dxa"/>
          </w:tcPr>
          <w:p w14:paraId="145A3743"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Vegetation</w:t>
            </w:r>
          </w:p>
        </w:tc>
        <w:tc>
          <w:tcPr>
            <w:tcW w:w="1795" w:type="dxa"/>
          </w:tcPr>
          <w:p w14:paraId="6406C50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0.7630</w:t>
            </w:r>
          </w:p>
        </w:tc>
      </w:tr>
      <w:tr w:rsidR="00FF5318" w:rsidRPr="006F32EC" w14:paraId="51366979" w14:textId="77777777" w:rsidTr="00A126C2">
        <w:trPr>
          <w:trHeight w:val="287"/>
          <w:jc w:val="center"/>
        </w:trPr>
        <w:tc>
          <w:tcPr>
            <w:tcW w:w="2169" w:type="dxa"/>
          </w:tcPr>
          <w:p w14:paraId="0552622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Barren</w:t>
            </w:r>
          </w:p>
        </w:tc>
        <w:tc>
          <w:tcPr>
            <w:tcW w:w="1795" w:type="dxa"/>
          </w:tcPr>
          <w:p w14:paraId="448C30BC"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0.7449</w:t>
            </w:r>
          </w:p>
        </w:tc>
      </w:tr>
      <w:tr w:rsidR="00FF5318" w:rsidRPr="006F32EC" w14:paraId="4E00F004" w14:textId="77777777" w:rsidTr="00A126C2">
        <w:trPr>
          <w:trHeight w:val="287"/>
          <w:jc w:val="center"/>
        </w:trPr>
        <w:tc>
          <w:tcPr>
            <w:tcW w:w="2169" w:type="dxa"/>
          </w:tcPr>
          <w:p w14:paraId="2F79243E"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Agriculture</w:t>
            </w:r>
          </w:p>
        </w:tc>
        <w:tc>
          <w:tcPr>
            <w:tcW w:w="1795" w:type="dxa"/>
          </w:tcPr>
          <w:p w14:paraId="55703DD5"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0.7406</w:t>
            </w:r>
          </w:p>
        </w:tc>
      </w:tr>
      <w:tr w:rsidR="00FF5318" w:rsidRPr="006F32EC" w14:paraId="5D9D278F" w14:textId="77777777" w:rsidTr="00A126C2">
        <w:trPr>
          <w:trHeight w:val="287"/>
          <w:jc w:val="center"/>
        </w:trPr>
        <w:tc>
          <w:tcPr>
            <w:tcW w:w="2169" w:type="dxa"/>
          </w:tcPr>
          <w:p w14:paraId="1504A8EA"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Waterbody</w:t>
            </w:r>
          </w:p>
        </w:tc>
        <w:tc>
          <w:tcPr>
            <w:tcW w:w="1795" w:type="dxa"/>
          </w:tcPr>
          <w:p w14:paraId="6ED0DC3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0.7306</w:t>
            </w:r>
          </w:p>
        </w:tc>
      </w:tr>
    </w:tbl>
    <w:p w14:paraId="71038345" w14:textId="665E251A" w:rsidR="00FF5318" w:rsidRDefault="00FF5318" w:rsidP="006F32EC">
      <w:pPr>
        <w:spacing w:line="276" w:lineRule="auto"/>
        <w:jc w:val="both"/>
        <w:rPr>
          <w:rFonts w:ascii="Arial" w:hAnsi="Arial" w:cs="Arial"/>
        </w:rPr>
      </w:pPr>
    </w:p>
    <w:p w14:paraId="44C242B7" w14:textId="77777777" w:rsidR="00AD56C0" w:rsidRPr="006F32EC" w:rsidRDefault="00AD56C0" w:rsidP="006F32EC">
      <w:pPr>
        <w:spacing w:line="276" w:lineRule="auto"/>
        <w:jc w:val="both"/>
        <w:rPr>
          <w:rFonts w:ascii="Arial" w:hAnsi="Arial" w:cs="Arial"/>
        </w:rPr>
      </w:pPr>
    </w:p>
    <w:p w14:paraId="2B79B34E" w14:textId="67F5ACD8" w:rsidR="00FF5318" w:rsidRDefault="00FF5318" w:rsidP="006F32EC">
      <w:pPr>
        <w:spacing w:line="276" w:lineRule="auto"/>
        <w:jc w:val="both"/>
        <w:rPr>
          <w:rFonts w:ascii="Arial" w:hAnsi="Arial" w:cs="Arial"/>
        </w:rPr>
      </w:pPr>
      <w:r w:rsidRPr="006F32EC">
        <w:rPr>
          <w:rFonts w:ascii="Arial" w:hAnsi="Arial" w:cs="Arial"/>
        </w:rPr>
        <w:t>Table 6a: Accuracy totals for the year 2022</w:t>
      </w:r>
    </w:p>
    <w:p w14:paraId="56F4CF81" w14:textId="77777777" w:rsidR="00AD56C0" w:rsidRPr="006F32EC" w:rsidRDefault="00AD56C0" w:rsidP="006F32EC">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1557"/>
        <w:gridCol w:w="1274"/>
        <w:gridCol w:w="1411"/>
        <w:gridCol w:w="1360"/>
        <w:gridCol w:w="1423"/>
        <w:gridCol w:w="1399"/>
      </w:tblGrid>
      <w:tr w:rsidR="00AD56C0" w:rsidRPr="006F32EC" w14:paraId="1AF0AE6A" w14:textId="77777777" w:rsidTr="00AD56C0">
        <w:trPr>
          <w:trHeight w:val="706"/>
          <w:jc w:val="center"/>
        </w:trPr>
        <w:tc>
          <w:tcPr>
            <w:tcW w:w="1557" w:type="dxa"/>
            <w:vAlign w:val="bottom"/>
          </w:tcPr>
          <w:p w14:paraId="5DB9645D" w14:textId="0BD6F462" w:rsidR="00AD56C0" w:rsidRPr="006F32EC" w:rsidRDefault="00FF5318" w:rsidP="00AD56C0">
            <w:pPr>
              <w:spacing w:line="276" w:lineRule="auto"/>
              <w:jc w:val="both"/>
              <w:rPr>
                <w:rFonts w:ascii="Arial" w:eastAsia="Times New Roman" w:hAnsi="Arial" w:cs="Arial"/>
                <w:b/>
                <w:bCs/>
                <w:color w:val="000000"/>
                <w:sz w:val="20"/>
                <w:szCs w:val="20"/>
                <w:lang w:eastAsia="en-IN"/>
              </w:rPr>
            </w:pPr>
            <w:r w:rsidRPr="006F32EC">
              <w:rPr>
                <w:rFonts w:ascii="Arial" w:hAnsi="Arial" w:cs="Arial"/>
              </w:rPr>
              <w:tab/>
            </w:r>
            <w:r w:rsidR="00AD56C0" w:rsidRPr="006F32EC">
              <w:rPr>
                <w:rFonts w:ascii="Arial" w:eastAsia="Times New Roman" w:hAnsi="Arial" w:cs="Arial"/>
                <w:b/>
                <w:bCs/>
                <w:color w:val="000000"/>
                <w:sz w:val="20"/>
                <w:szCs w:val="20"/>
                <w:lang w:eastAsia="en-IN"/>
              </w:rPr>
              <w:t xml:space="preserve">    Class Name</w:t>
            </w:r>
          </w:p>
          <w:p w14:paraId="2C4C2113"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p>
        </w:tc>
        <w:tc>
          <w:tcPr>
            <w:tcW w:w="1274" w:type="dxa"/>
            <w:vAlign w:val="bottom"/>
          </w:tcPr>
          <w:p w14:paraId="7F9D8ED8"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Reference</w:t>
            </w:r>
          </w:p>
          <w:p w14:paraId="5A7DF678"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411" w:type="dxa"/>
            <w:vAlign w:val="bottom"/>
          </w:tcPr>
          <w:p w14:paraId="2D653921"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Classified</w:t>
            </w:r>
          </w:p>
          <w:p w14:paraId="1F4D712B"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Totals</w:t>
            </w:r>
          </w:p>
        </w:tc>
        <w:tc>
          <w:tcPr>
            <w:tcW w:w="1360" w:type="dxa"/>
            <w:vAlign w:val="bottom"/>
          </w:tcPr>
          <w:p w14:paraId="78FB51B7"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p>
          <w:p w14:paraId="5C7AC42D"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Number</w:t>
            </w:r>
          </w:p>
          <w:p w14:paraId="6CC4E55C"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Correct</w:t>
            </w:r>
          </w:p>
        </w:tc>
        <w:tc>
          <w:tcPr>
            <w:tcW w:w="1423" w:type="dxa"/>
            <w:vAlign w:val="bottom"/>
          </w:tcPr>
          <w:p w14:paraId="589FF3A8"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Producers</w:t>
            </w:r>
          </w:p>
          <w:p w14:paraId="0B5349FA"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 xml:space="preserve"> Accuracy</w:t>
            </w:r>
          </w:p>
        </w:tc>
        <w:tc>
          <w:tcPr>
            <w:tcW w:w="1399" w:type="dxa"/>
            <w:vAlign w:val="bottom"/>
          </w:tcPr>
          <w:p w14:paraId="1549BC69"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Users</w:t>
            </w:r>
          </w:p>
          <w:p w14:paraId="48CDD1A6" w14:textId="77777777" w:rsidR="00AD56C0" w:rsidRPr="006F32EC" w:rsidRDefault="00AD56C0" w:rsidP="00AD56C0">
            <w:pPr>
              <w:spacing w:line="276" w:lineRule="auto"/>
              <w:jc w:val="both"/>
              <w:rPr>
                <w:rFonts w:ascii="Arial" w:eastAsia="Times New Roman" w:hAnsi="Arial" w:cs="Arial"/>
                <w:b/>
                <w:bCs/>
                <w:color w:val="000000"/>
                <w:sz w:val="20"/>
                <w:szCs w:val="20"/>
                <w:lang w:eastAsia="en-IN"/>
              </w:rPr>
            </w:pPr>
            <w:r w:rsidRPr="006F32EC">
              <w:rPr>
                <w:rFonts w:ascii="Arial" w:eastAsia="Times New Roman" w:hAnsi="Arial" w:cs="Arial"/>
                <w:b/>
                <w:bCs/>
                <w:color w:val="000000"/>
                <w:sz w:val="20"/>
                <w:szCs w:val="20"/>
                <w:lang w:eastAsia="en-IN"/>
              </w:rPr>
              <w:t>Accuracy</w:t>
            </w:r>
          </w:p>
        </w:tc>
      </w:tr>
      <w:tr w:rsidR="00AD56C0" w:rsidRPr="006F32EC" w14:paraId="43B2D422" w14:textId="77777777" w:rsidTr="00AD56C0">
        <w:trPr>
          <w:jc w:val="center"/>
        </w:trPr>
        <w:tc>
          <w:tcPr>
            <w:tcW w:w="1557" w:type="dxa"/>
            <w:vAlign w:val="bottom"/>
          </w:tcPr>
          <w:p w14:paraId="1E5FDB92"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Built-Up</w:t>
            </w:r>
          </w:p>
        </w:tc>
        <w:tc>
          <w:tcPr>
            <w:tcW w:w="1274" w:type="dxa"/>
            <w:vAlign w:val="bottom"/>
          </w:tcPr>
          <w:p w14:paraId="5E773951"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35</w:t>
            </w:r>
          </w:p>
        </w:tc>
        <w:tc>
          <w:tcPr>
            <w:tcW w:w="1411" w:type="dxa"/>
            <w:vAlign w:val="bottom"/>
          </w:tcPr>
          <w:p w14:paraId="1EDECAFE"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31</w:t>
            </w:r>
          </w:p>
        </w:tc>
        <w:tc>
          <w:tcPr>
            <w:tcW w:w="1360" w:type="dxa"/>
            <w:vAlign w:val="bottom"/>
          </w:tcPr>
          <w:p w14:paraId="641E41B2"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28</w:t>
            </w:r>
          </w:p>
        </w:tc>
        <w:tc>
          <w:tcPr>
            <w:tcW w:w="1423" w:type="dxa"/>
            <w:vAlign w:val="bottom"/>
          </w:tcPr>
          <w:p w14:paraId="77CB382E"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80.00%</w:t>
            </w:r>
          </w:p>
        </w:tc>
        <w:tc>
          <w:tcPr>
            <w:tcW w:w="1399" w:type="dxa"/>
            <w:vAlign w:val="bottom"/>
          </w:tcPr>
          <w:p w14:paraId="4A3739D7"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90.32%</w:t>
            </w:r>
          </w:p>
        </w:tc>
      </w:tr>
      <w:tr w:rsidR="00AD56C0" w:rsidRPr="006F32EC" w14:paraId="68C60FB9" w14:textId="77777777" w:rsidTr="00AD56C0">
        <w:trPr>
          <w:jc w:val="center"/>
        </w:trPr>
        <w:tc>
          <w:tcPr>
            <w:tcW w:w="1557" w:type="dxa"/>
            <w:vAlign w:val="bottom"/>
          </w:tcPr>
          <w:p w14:paraId="3E80ECD3"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Vegetation</w:t>
            </w:r>
          </w:p>
        </w:tc>
        <w:tc>
          <w:tcPr>
            <w:tcW w:w="1274" w:type="dxa"/>
            <w:vAlign w:val="bottom"/>
          </w:tcPr>
          <w:p w14:paraId="730A37A3"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52</w:t>
            </w:r>
          </w:p>
        </w:tc>
        <w:tc>
          <w:tcPr>
            <w:tcW w:w="1411" w:type="dxa"/>
            <w:vAlign w:val="bottom"/>
          </w:tcPr>
          <w:p w14:paraId="6A055203"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47</w:t>
            </w:r>
          </w:p>
        </w:tc>
        <w:tc>
          <w:tcPr>
            <w:tcW w:w="1360" w:type="dxa"/>
            <w:vAlign w:val="bottom"/>
          </w:tcPr>
          <w:p w14:paraId="69282936"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45</w:t>
            </w:r>
          </w:p>
        </w:tc>
        <w:tc>
          <w:tcPr>
            <w:tcW w:w="1423" w:type="dxa"/>
            <w:vAlign w:val="bottom"/>
          </w:tcPr>
          <w:p w14:paraId="44C1DA94"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86.54%</w:t>
            </w:r>
          </w:p>
        </w:tc>
        <w:tc>
          <w:tcPr>
            <w:tcW w:w="1399" w:type="dxa"/>
            <w:vAlign w:val="bottom"/>
          </w:tcPr>
          <w:p w14:paraId="5BEB3110"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95.74%</w:t>
            </w:r>
          </w:p>
        </w:tc>
      </w:tr>
      <w:tr w:rsidR="00AD56C0" w:rsidRPr="006F32EC" w14:paraId="281C51D3" w14:textId="77777777" w:rsidTr="00AD56C0">
        <w:trPr>
          <w:jc w:val="center"/>
        </w:trPr>
        <w:tc>
          <w:tcPr>
            <w:tcW w:w="1557" w:type="dxa"/>
            <w:vAlign w:val="bottom"/>
          </w:tcPr>
          <w:p w14:paraId="11560F0A"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Barren</w:t>
            </w:r>
          </w:p>
        </w:tc>
        <w:tc>
          <w:tcPr>
            <w:tcW w:w="1274" w:type="dxa"/>
            <w:vAlign w:val="bottom"/>
          </w:tcPr>
          <w:p w14:paraId="2D8BBC83"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55</w:t>
            </w:r>
          </w:p>
        </w:tc>
        <w:tc>
          <w:tcPr>
            <w:tcW w:w="1411" w:type="dxa"/>
            <w:vAlign w:val="bottom"/>
          </w:tcPr>
          <w:p w14:paraId="64CBCB2C"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55</w:t>
            </w:r>
          </w:p>
        </w:tc>
        <w:tc>
          <w:tcPr>
            <w:tcW w:w="1360" w:type="dxa"/>
            <w:vAlign w:val="bottom"/>
          </w:tcPr>
          <w:p w14:paraId="793E522A"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50</w:t>
            </w:r>
          </w:p>
        </w:tc>
        <w:tc>
          <w:tcPr>
            <w:tcW w:w="1423" w:type="dxa"/>
            <w:vAlign w:val="bottom"/>
          </w:tcPr>
          <w:p w14:paraId="66E306C6"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90.91%</w:t>
            </w:r>
          </w:p>
        </w:tc>
        <w:tc>
          <w:tcPr>
            <w:tcW w:w="1399" w:type="dxa"/>
            <w:vAlign w:val="bottom"/>
          </w:tcPr>
          <w:p w14:paraId="2E87BAF7"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90.91%</w:t>
            </w:r>
          </w:p>
        </w:tc>
      </w:tr>
      <w:tr w:rsidR="00AD56C0" w:rsidRPr="006F32EC" w14:paraId="2E6717C9" w14:textId="77777777" w:rsidTr="00AD56C0">
        <w:trPr>
          <w:jc w:val="center"/>
        </w:trPr>
        <w:tc>
          <w:tcPr>
            <w:tcW w:w="1557" w:type="dxa"/>
            <w:vAlign w:val="bottom"/>
          </w:tcPr>
          <w:p w14:paraId="617BD90D"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Agriculture</w:t>
            </w:r>
          </w:p>
        </w:tc>
        <w:tc>
          <w:tcPr>
            <w:tcW w:w="1274" w:type="dxa"/>
            <w:vAlign w:val="bottom"/>
          </w:tcPr>
          <w:p w14:paraId="6742B9E9"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53</w:t>
            </w:r>
          </w:p>
        </w:tc>
        <w:tc>
          <w:tcPr>
            <w:tcW w:w="1411" w:type="dxa"/>
            <w:vAlign w:val="bottom"/>
          </w:tcPr>
          <w:p w14:paraId="05E318F5"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59</w:t>
            </w:r>
          </w:p>
        </w:tc>
        <w:tc>
          <w:tcPr>
            <w:tcW w:w="1360" w:type="dxa"/>
            <w:vAlign w:val="bottom"/>
          </w:tcPr>
          <w:p w14:paraId="74412566"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52</w:t>
            </w:r>
          </w:p>
        </w:tc>
        <w:tc>
          <w:tcPr>
            <w:tcW w:w="1423" w:type="dxa"/>
            <w:vAlign w:val="bottom"/>
          </w:tcPr>
          <w:p w14:paraId="0244B551"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98.11%</w:t>
            </w:r>
          </w:p>
        </w:tc>
        <w:tc>
          <w:tcPr>
            <w:tcW w:w="1399" w:type="dxa"/>
            <w:vAlign w:val="bottom"/>
          </w:tcPr>
          <w:p w14:paraId="20EC9043"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88.14%</w:t>
            </w:r>
          </w:p>
        </w:tc>
      </w:tr>
      <w:tr w:rsidR="00AD56C0" w:rsidRPr="006F32EC" w14:paraId="702F14BD" w14:textId="77777777" w:rsidTr="00AD56C0">
        <w:trPr>
          <w:jc w:val="center"/>
        </w:trPr>
        <w:tc>
          <w:tcPr>
            <w:tcW w:w="1557" w:type="dxa"/>
            <w:vAlign w:val="bottom"/>
          </w:tcPr>
          <w:p w14:paraId="44084266"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Waterbody</w:t>
            </w:r>
          </w:p>
        </w:tc>
        <w:tc>
          <w:tcPr>
            <w:tcW w:w="1274" w:type="dxa"/>
            <w:vAlign w:val="bottom"/>
          </w:tcPr>
          <w:p w14:paraId="0BE82EBB"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55</w:t>
            </w:r>
          </w:p>
        </w:tc>
        <w:tc>
          <w:tcPr>
            <w:tcW w:w="1411" w:type="dxa"/>
            <w:vAlign w:val="bottom"/>
          </w:tcPr>
          <w:p w14:paraId="65557015"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58</w:t>
            </w:r>
          </w:p>
        </w:tc>
        <w:tc>
          <w:tcPr>
            <w:tcW w:w="1360" w:type="dxa"/>
            <w:vAlign w:val="bottom"/>
          </w:tcPr>
          <w:p w14:paraId="19B9BFA8"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50</w:t>
            </w:r>
          </w:p>
        </w:tc>
        <w:tc>
          <w:tcPr>
            <w:tcW w:w="1423" w:type="dxa"/>
            <w:vAlign w:val="bottom"/>
          </w:tcPr>
          <w:p w14:paraId="05FA4456"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90.91%</w:t>
            </w:r>
          </w:p>
        </w:tc>
        <w:tc>
          <w:tcPr>
            <w:tcW w:w="1399" w:type="dxa"/>
            <w:vAlign w:val="bottom"/>
          </w:tcPr>
          <w:p w14:paraId="6D1C4279"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86.21%</w:t>
            </w:r>
          </w:p>
        </w:tc>
      </w:tr>
      <w:tr w:rsidR="00AD56C0" w:rsidRPr="006F32EC" w14:paraId="7E548749" w14:textId="77777777" w:rsidTr="00AD56C0">
        <w:trPr>
          <w:jc w:val="center"/>
        </w:trPr>
        <w:tc>
          <w:tcPr>
            <w:tcW w:w="1557" w:type="dxa"/>
            <w:vAlign w:val="bottom"/>
          </w:tcPr>
          <w:p w14:paraId="593B8F5E"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Totals</w:t>
            </w:r>
          </w:p>
        </w:tc>
        <w:tc>
          <w:tcPr>
            <w:tcW w:w="1274" w:type="dxa"/>
            <w:vAlign w:val="bottom"/>
          </w:tcPr>
          <w:p w14:paraId="5CF7FAF7"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411" w:type="dxa"/>
            <w:vAlign w:val="bottom"/>
          </w:tcPr>
          <w:p w14:paraId="3063AC33"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250</w:t>
            </w:r>
          </w:p>
        </w:tc>
        <w:tc>
          <w:tcPr>
            <w:tcW w:w="1360" w:type="dxa"/>
            <w:vAlign w:val="bottom"/>
          </w:tcPr>
          <w:p w14:paraId="7AD1EB87"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r w:rsidRPr="006F32EC">
              <w:rPr>
                <w:rFonts w:ascii="Arial" w:eastAsia="Times New Roman" w:hAnsi="Arial" w:cs="Arial"/>
                <w:color w:val="000000"/>
                <w:sz w:val="20"/>
                <w:szCs w:val="20"/>
                <w:lang w:eastAsia="en-IN"/>
              </w:rPr>
              <w:t>225</w:t>
            </w:r>
          </w:p>
        </w:tc>
        <w:tc>
          <w:tcPr>
            <w:tcW w:w="1423" w:type="dxa"/>
            <w:vAlign w:val="bottom"/>
          </w:tcPr>
          <w:p w14:paraId="6245936D" w14:textId="77777777" w:rsidR="00AD56C0" w:rsidRPr="006F32EC" w:rsidRDefault="00AD56C0" w:rsidP="00AD56C0">
            <w:pPr>
              <w:spacing w:line="276" w:lineRule="auto"/>
              <w:jc w:val="both"/>
              <w:rPr>
                <w:rFonts w:ascii="Arial" w:eastAsia="Times New Roman" w:hAnsi="Arial" w:cs="Arial"/>
                <w:color w:val="000000"/>
                <w:sz w:val="20"/>
                <w:szCs w:val="20"/>
                <w:lang w:eastAsia="en-IN"/>
              </w:rPr>
            </w:pPr>
          </w:p>
        </w:tc>
        <w:tc>
          <w:tcPr>
            <w:tcW w:w="1399" w:type="dxa"/>
            <w:vAlign w:val="bottom"/>
          </w:tcPr>
          <w:p w14:paraId="2235A054" w14:textId="77777777" w:rsidR="00AD56C0" w:rsidRPr="006F32EC" w:rsidRDefault="00AD56C0" w:rsidP="00AD56C0">
            <w:pPr>
              <w:spacing w:line="276" w:lineRule="auto"/>
              <w:jc w:val="both"/>
              <w:rPr>
                <w:rFonts w:ascii="Arial" w:eastAsia="Times New Roman" w:hAnsi="Arial" w:cs="Arial"/>
                <w:sz w:val="20"/>
                <w:szCs w:val="20"/>
                <w:lang w:eastAsia="en-IN"/>
              </w:rPr>
            </w:pPr>
          </w:p>
        </w:tc>
      </w:tr>
    </w:tbl>
    <w:p w14:paraId="76E091FF" w14:textId="6B865260" w:rsidR="00FF5318" w:rsidRDefault="00FF5318" w:rsidP="006F32EC">
      <w:pPr>
        <w:spacing w:line="276" w:lineRule="auto"/>
        <w:jc w:val="both"/>
        <w:rPr>
          <w:rFonts w:ascii="Arial" w:hAnsi="Arial" w:cs="Arial"/>
        </w:rPr>
      </w:pPr>
    </w:p>
    <w:p w14:paraId="1B131C4C" w14:textId="77777777" w:rsidR="00AD56C0" w:rsidRPr="006F32EC" w:rsidRDefault="00AD56C0" w:rsidP="006F32EC">
      <w:pPr>
        <w:spacing w:line="276" w:lineRule="auto"/>
        <w:jc w:val="both"/>
        <w:rPr>
          <w:rFonts w:ascii="Arial" w:hAnsi="Arial" w:cs="Arial"/>
        </w:rPr>
      </w:pPr>
    </w:p>
    <w:p w14:paraId="204DDB99" w14:textId="77777777" w:rsidR="00FF5318" w:rsidRPr="006F32EC" w:rsidRDefault="00FF5318" w:rsidP="006F32EC">
      <w:pPr>
        <w:spacing w:line="276" w:lineRule="auto"/>
        <w:jc w:val="both"/>
        <w:rPr>
          <w:rFonts w:ascii="Arial" w:hAnsi="Arial" w:cs="Arial"/>
        </w:rPr>
      </w:pPr>
      <w:r w:rsidRPr="006F32EC">
        <w:rPr>
          <w:rFonts w:ascii="Arial" w:hAnsi="Arial" w:cs="Arial"/>
        </w:rPr>
        <w:t>Overall Classification Accuracy =     90.00%</w:t>
      </w:r>
    </w:p>
    <w:p w14:paraId="65EE4F13" w14:textId="77777777" w:rsidR="00FF5318" w:rsidRPr="006F32EC" w:rsidRDefault="00FF5318" w:rsidP="006F32EC">
      <w:pPr>
        <w:spacing w:line="276" w:lineRule="auto"/>
        <w:jc w:val="both"/>
        <w:rPr>
          <w:rFonts w:ascii="Arial" w:hAnsi="Arial" w:cs="Arial"/>
        </w:rPr>
      </w:pPr>
      <w:r w:rsidRPr="006F32EC">
        <w:rPr>
          <w:rFonts w:ascii="Arial" w:hAnsi="Arial" w:cs="Arial"/>
        </w:rPr>
        <w:t xml:space="preserve">Kappa (K) Statistics </w:t>
      </w:r>
    </w:p>
    <w:p w14:paraId="025C8B96" w14:textId="77777777" w:rsidR="00FF5318" w:rsidRPr="006F32EC" w:rsidRDefault="00FF5318" w:rsidP="006F32EC">
      <w:pPr>
        <w:spacing w:line="276" w:lineRule="auto"/>
        <w:jc w:val="both"/>
        <w:rPr>
          <w:rFonts w:ascii="Arial" w:hAnsi="Arial" w:cs="Arial"/>
        </w:rPr>
      </w:pPr>
      <w:r w:rsidRPr="006F32EC">
        <w:rPr>
          <w:rFonts w:ascii="Arial" w:hAnsi="Arial" w:cs="Arial"/>
        </w:rPr>
        <w:t>Overall, Kappa Statistics = 0.8741</w:t>
      </w:r>
    </w:p>
    <w:p w14:paraId="33639A63" w14:textId="473146FB" w:rsidR="00FF5318" w:rsidRDefault="00FF5318" w:rsidP="006F32EC">
      <w:pPr>
        <w:spacing w:line="276" w:lineRule="auto"/>
        <w:jc w:val="both"/>
        <w:rPr>
          <w:rFonts w:ascii="Arial" w:hAnsi="Arial" w:cs="Arial"/>
        </w:rPr>
      </w:pPr>
      <w:r w:rsidRPr="006F32EC">
        <w:rPr>
          <w:rFonts w:ascii="Arial" w:hAnsi="Arial" w:cs="Arial"/>
        </w:rPr>
        <w:t>Table 6b: Conditional Kappa for each Category</w:t>
      </w:r>
    </w:p>
    <w:p w14:paraId="487CEDF0" w14:textId="7BC0F975" w:rsidR="00AD56C0" w:rsidRDefault="00AD56C0" w:rsidP="006F32EC">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2169"/>
        <w:gridCol w:w="1795"/>
      </w:tblGrid>
      <w:tr w:rsidR="00FF5318" w:rsidRPr="006F32EC" w14:paraId="382E2275" w14:textId="77777777" w:rsidTr="00A126C2">
        <w:trPr>
          <w:trHeight w:val="287"/>
          <w:jc w:val="center"/>
        </w:trPr>
        <w:tc>
          <w:tcPr>
            <w:tcW w:w="2169" w:type="dxa"/>
          </w:tcPr>
          <w:p w14:paraId="0F2697D8"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Class Name</w:t>
            </w:r>
          </w:p>
        </w:tc>
        <w:tc>
          <w:tcPr>
            <w:tcW w:w="1795" w:type="dxa"/>
          </w:tcPr>
          <w:p w14:paraId="569BF5B6" w14:textId="77777777" w:rsidR="00FF5318" w:rsidRPr="006F32EC" w:rsidRDefault="00FF5318" w:rsidP="006F32EC">
            <w:pPr>
              <w:spacing w:line="276" w:lineRule="auto"/>
              <w:jc w:val="both"/>
              <w:rPr>
                <w:rFonts w:ascii="Arial" w:hAnsi="Arial" w:cs="Arial"/>
                <w:b/>
                <w:bCs/>
                <w:sz w:val="20"/>
                <w:szCs w:val="20"/>
              </w:rPr>
            </w:pPr>
            <w:r w:rsidRPr="006F32EC">
              <w:rPr>
                <w:rFonts w:ascii="Arial" w:hAnsi="Arial" w:cs="Arial"/>
                <w:b/>
                <w:bCs/>
                <w:sz w:val="20"/>
                <w:szCs w:val="20"/>
              </w:rPr>
              <w:t>Kappa</w:t>
            </w:r>
          </w:p>
        </w:tc>
      </w:tr>
      <w:tr w:rsidR="00FF5318" w:rsidRPr="006F32EC" w14:paraId="60B88C70" w14:textId="77777777" w:rsidTr="00A126C2">
        <w:trPr>
          <w:trHeight w:val="287"/>
          <w:jc w:val="center"/>
        </w:trPr>
        <w:tc>
          <w:tcPr>
            <w:tcW w:w="2169" w:type="dxa"/>
          </w:tcPr>
          <w:p w14:paraId="5CECA616"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Build-up</w:t>
            </w:r>
          </w:p>
        </w:tc>
        <w:tc>
          <w:tcPr>
            <w:tcW w:w="1795" w:type="dxa"/>
          </w:tcPr>
          <w:p w14:paraId="7DAC940C"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0.8875</w:t>
            </w:r>
          </w:p>
        </w:tc>
      </w:tr>
      <w:tr w:rsidR="00FF5318" w:rsidRPr="006F32EC" w14:paraId="1C035343" w14:textId="77777777" w:rsidTr="00A126C2">
        <w:trPr>
          <w:trHeight w:val="275"/>
          <w:jc w:val="center"/>
        </w:trPr>
        <w:tc>
          <w:tcPr>
            <w:tcW w:w="2169" w:type="dxa"/>
          </w:tcPr>
          <w:p w14:paraId="22F09D19"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Vegetation</w:t>
            </w:r>
          </w:p>
        </w:tc>
        <w:tc>
          <w:tcPr>
            <w:tcW w:w="1795" w:type="dxa"/>
          </w:tcPr>
          <w:p w14:paraId="03C79DF4"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0.9463</w:t>
            </w:r>
          </w:p>
        </w:tc>
      </w:tr>
      <w:tr w:rsidR="00FF5318" w:rsidRPr="006F32EC" w14:paraId="7CA8DDCF" w14:textId="77777777" w:rsidTr="00A126C2">
        <w:trPr>
          <w:trHeight w:val="287"/>
          <w:jc w:val="center"/>
        </w:trPr>
        <w:tc>
          <w:tcPr>
            <w:tcW w:w="2169" w:type="dxa"/>
          </w:tcPr>
          <w:p w14:paraId="469DFEF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Barren</w:t>
            </w:r>
          </w:p>
        </w:tc>
        <w:tc>
          <w:tcPr>
            <w:tcW w:w="1795" w:type="dxa"/>
          </w:tcPr>
          <w:p w14:paraId="364B2A7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0.8834</w:t>
            </w:r>
          </w:p>
        </w:tc>
      </w:tr>
      <w:tr w:rsidR="00FF5318" w:rsidRPr="006F32EC" w14:paraId="7C0C5CC8" w14:textId="77777777" w:rsidTr="00A126C2">
        <w:trPr>
          <w:trHeight w:val="287"/>
          <w:jc w:val="center"/>
        </w:trPr>
        <w:tc>
          <w:tcPr>
            <w:tcW w:w="2169" w:type="dxa"/>
          </w:tcPr>
          <w:p w14:paraId="75525272"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Agriculture</w:t>
            </w:r>
          </w:p>
        </w:tc>
        <w:tc>
          <w:tcPr>
            <w:tcW w:w="1795" w:type="dxa"/>
          </w:tcPr>
          <w:p w14:paraId="7231D02E"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0.8494</w:t>
            </w:r>
          </w:p>
        </w:tc>
      </w:tr>
      <w:tr w:rsidR="00FF5318" w:rsidRPr="006F32EC" w14:paraId="1AECBCA5" w14:textId="77777777" w:rsidTr="00A126C2">
        <w:trPr>
          <w:trHeight w:val="287"/>
          <w:jc w:val="center"/>
        </w:trPr>
        <w:tc>
          <w:tcPr>
            <w:tcW w:w="2169" w:type="dxa"/>
          </w:tcPr>
          <w:p w14:paraId="01507067"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Waterbody</w:t>
            </w:r>
          </w:p>
        </w:tc>
        <w:tc>
          <w:tcPr>
            <w:tcW w:w="1795" w:type="dxa"/>
          </w:tcPr>
          <w:p w14:paraId="05F4C9C2" w14:textId="77777777" w:rsidR="00FF5318" w:rsidRPr="006F32EC" w:rsidRDefault="00FF5318" w:rsidP="006F32EC">
            <w:pPr>
              <w:spacing w:line="276" w:lineRule="auto"/>
              <w:jc w:val="both"/>
              <w:rPr>
                <w:rFonts w:ascii="Arial" w:hAnsi="Arial" w:cs="Arial"/>
                <w:sz w:val="20"/>
                <w:szCs w:val="20"/>
              </w:rPr>
            </w:pPr>
            <w:r w:rsidRPr="006F32EC">
              <w:rPr>
                <w:rFonts w:ascii="Arial" w:hAnsi="Arial" w:cs="Arial"/>
                <w:sz w:val="20"/>
                <w:szCs w:val="20"/>
              </w:rPr>
              <w:t>0.8232</w:t>
            </w:r>
          </w:p>
        </w:tc>
      </w:tr>
    </w:tbl>
    <w:p w14:paraId="1BFFAB91" w14:textId="77777777" w:rsidR="008F7C25" w:rsidRDefault="008F7C25" w:rsidP="004870A8">
      <w:pPr>
        <w:spacing w:line="276" w:lineRule="auto"/>
        <w:rPr>
          <w:rFonts w:ascii="Times New Roman" w:hAnsi="Times New Roman"/>
          <w:b/>
          <w:bCs/>
        </w:rPr>
      </w:pPr>
    </w:p>
    <w:p w14:paraId="2CCB2011" w14:textId="77777777" w:rsidR="00AD56C0" w:rsidRDefault="00AD56C0" w:rsidP="00AD56C0">
      <w:pPr>
        <w:spacing w:after="120" w:line="276" w:lineRule="auto"/>
        <w:rPr>
          <w:rFonts w:ascii="Arial" w:hAnsi="Arial" w:cs="Arial"/>
          <w:b/>
          <w:bCs/>
        </w:rPr>
      </w:pPr>
    </w:p>
    <w:p w14:paraId="3B5893F4" w14:textId="77777777" w:rsidR="00AD56C0" w:rsidRDefault="00AD56C0" w:rsidP="00AD56C0">
      <w:pPr>
        <w:spacing w:after="120" w:line="276" w:lineRule="auto"/>
        <w:rPr>
          <w:rFonts w:ascii="Arial" w:hAnsi="Arial" w:cs="Arial"/>
          <w:b/>
          <w:bCs/>
        </w:rPr>
      </w:pPr>
      <w:commentRangeStart w:id="8"/>
    </w:p>
    <w:commentRangeEnd w:id="8"/>
    <w:p w14:paraId="7A1B01C9" w14:textId="77777777" w:rsidR="00AD56C0" w:rsidRDefault="006F3677" w:rsidP="00AD56C0">
      <w:pPr>
        <w:spacing w:after="120" w:line="276" w:lineRule="auto"/>
        <w:rPr>
          <w:rFonts w:ascii="Arial" w:hAnsi="Arial" w:cs="Arial"/>
          <w:b/>
          <w:bCs/>
        </w:rPr>
      </w:pPr>
      <w:r>
        <w:rPr>
          <w:rStyle w:val="CommentReference"/>
          <w:rFonts w:ascii="Times New Roman" w:hAnsi="Times New Roman"/>
          <w:lang w:val="nb-NO" w:eastAsia="nb-NO"/>
        </w:rPr>
        <w:commentReference w:id="8"/>
      </w:r>
    </w:p>
    <w:p w14:paraId="6E10EB0A" w14:textId="77777777" w:rsidR="00AD56C0" w:rsidRDefault="00AD56C0" w:rsidP="00AD56C0">
      <w:pPr>
        <w:spacing w:after="120" w:line="276" w:lineRule="auto"/>
        <w:rPr>
          <w:rFonts w:ascii="Arial" w:hAnsi="Arial" w:cs="Arial"/>
          <w:b/>
          <w:bCs/>
        </w:rPr>
      </w:pPr>
    </w:p>
    <w:p w14:paraId="502A367E" w14:textId="77777777" w:rsidR="00AD56C0" w:rsidRDefault="00AD56C0" w:rsidP="00AD56C0">
      <w:pPr>
        <w:spacing w:after="120" w:line="276" w:lineRule="auto"/>
        <w:rPr>
          <w:rFonts w:ascii="Arial" w:hAnsi="Arial" w:cs="Arial"/>
          <w:b/>
          <w:bCs/>
        </w:rPr>
      </w:pPr>
    </w:p>
    <w:p w14:paraId="139D291C" w14:textId="77777777" w:rsidR="00AD56C0" w:rsidRDefault="00AD56C0" w:rsidP="00AD56C0">
      <w:pPr>
        <w:spacing w:after="120" w:line="276" w:lineRule="auto"/>
        <w:rPr>
          <w:rFonts w:ascii="Arial" w:hAnsi="Arial" w:cs="Arial"/>
          <w:b/>
          <w:bCs/>
        </w:rPr>
      </w:pPr>
    </w:p>
    <w:p w14:paraId="2031ADF0" w14:textId="36DB967A" w:rsidR="004870A8" w:rsidRPr="008F7C25" w:rsidRDefault="004870A8" w:rsidP="00AD56C0">
      <w:pPr>
        <w:spacing w:after="120" w:line="276" w:lineRule="auto"/>
        <w:rPr>
          <w:rFonts w:ascii="Arial" w:hAnsi="Arial" w:cs="Arial"/>
          <w:b/>
          <w:bCs/>
        </w:rPr>
      </w:pPr>
      <w:r w:rsidRPr="008F7C25">
        <w:rPr>
          <w:rFonts w:ascii="Arial" w:hAnsi="Arial" w:cs="Arial"/>
          <w:b/>
          <w:bCs/>
        </w:rPr>
        <w:t xml:space="preserve">4. </w:t>
      </w:r>
      <w:r w:rsidR="00C83BA2">
        <w:rPr>
          <w:rFonts w:ascii="Arial" w:hAnsi="Arial" w:cs="Arial"/>
          <w:b/>
          <w:bCs/>
          <w:sz w:val="22"/>
          <w:szCs w:val="22"/>
        </w:rPr>
        <w:t>RESULTS AND DISCUSSIONS</w:t>
      </w:r>
    </w:p>
    <w:p w14:paraId="2CEA852A" w14:textId="77777777" w:rsidR="004870A8" w:rsidRPr="008F7C25" w:rsidRDefault="004870A8" w:rsidP="004870A8">
      <w:pPr>
        <w:spacing w:line="276" w:lineRule="auto"/>
        <w:jc w:val="center"/>
        <w:rPr>
          <w:rFonts w:ascii="Arial" w:hAnsi="Arial" w:cs="Arial"/>
          <w:b/>
          <w:bCs/>
        </w:rPr>
      </w:pPr>
      <w:r w:rsidRPr="008F7C25">
        <w:rPr>
          <w:rFonts w:ascii="Arial" w:hAnsi="Arial" w:cs="Arial"/>
          <w:b/>
          <w:bCs/>
        </w:rPr>
        <w:t xml:space="preserve">Table 7: Land Use Land Cover Structure of </w:t>
      </w:r>
      <w:proofErr w:type="spellStart"/>
      <w:r w:rsidRPr="008F7C25">
        <w:rPr>
          <w:rFonts w:ascii="Arial" w:hAnsi="Arial" w:cs="Arial"/>
          <w:b/>
          <w:bCs/>
        </w:rPr>
        <w:t>Kargil</w:t>
      </w:r>
      <w:proofErr w:type="spellEnd"/>
      <w:r w:rsidRPr="008F7C25">
        <w:rPr>
          <w:rFonts w:ascii="Arial" w:hAnsi="Arial" w:cs="Arial"/>
          <w:b/>
          <w:bCs/>
        </w:rPr>
        <w:t xml:space="preserve"> Town (1990-2022)</w:t>
      </w:r>
    </w:p>
    <w:tbl>
      <w:tblPr>
        <w:tblStyle w:val="TableGrid"/>
        <w:tblW w:w="9125" w:type="dxa"/>
        <w:jc w:val="center"/>
        <w:tblLook w:val="04A0" w:firstRow="1" w:lastRow="0" w:firstColumn="1" w:lastColumn="0" w:noHBand="0" w:noVBand="1"/>
      </w:tblPr>
      <w:tblGrid>
        <w:gridCol w:w="1283"/>
        <w:gridCol w:w="928"/>
        <w:gridCol w:w="795"/>
        <w:gridCol w:w="928"/>
        <w:gridCol w:w="795"/>
        <w:gridCol w:w="928"/>
        <w:gridCol w:w="795"/>
        <w:gridCol w:w="928"/>
        <w:gridCol w:w="795"/>
        <w:gridCol w:w="950"/>
      </w:tblGrid>
      <w:tr w:rsidR="00AD56C0" w:rsidRPr="008F7C25" w14:paraId="37455DFC" w14:textId="77777777" w:rsidTr="00AD56C0">
        <w:trPr>
          <w:trHeight w:val="1012"/>
          <w:jc w:val="center"/>
        </w:trPr>
        <w:tc>
          <w:tcPr>
            <w:tcW w:w="1283" w:type="dxa"/>
            <w:vAlign w:val="center"/>
          </w:tcPr>
          <w:p w14:paraId="7F2263E6" w14:textId="77777777" w:rsidR="00AD56C0" w:rsidRPr="008F7C25" w:rsidRDefault="00AD56C0" w:rsidP="00AD56C0">
            <w:pPr>
              <w:ind w:left="275" w:hanging="275"/>
              <w:jc w:val="center"/>
              <w:rPr>
                <w:rFonts w:ascii="Arial" w:hAnsi="Arial" w:cs="Arial"/>
                <w:b/>
                <w:bCs/>
                <w:sz w:val="20"/>
                <w:szCs w:val="20"/>
              </w:rPr>
            </w:pPr>
            <w:r w:rsidRPr="008F7C25">
              <w:rPr>
                <w:rFonts w:ascii="Arial" w:hAnsi="Arial" w:cs="Arial"/>
                <w:b/>
                <w:bCs/>
                <w:sz w:val="20"/>
                <w:szCs w:val="20"/>
              </w:rPr>
              <w:lastRenderedPageBreak/>
              <w:t>LULC Classes</w:t>
            </w:r>
          </w:p>
        </w:tc>
        <w:tc>
          <w:tcPr>
            <w:tcW w:w="928" w:type="dxa"/>
          </w:tcPr>
          <w:p w14:paraId="655F67C9"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hectare (1990)</w:t>
            </w:r>
          </w:p>
        </w:tc>
        <w:tc>
          <w:tcPr>
            <w:tcW w:w="795" w:type="dxa"/>
          </w:tcPr>
          <w:p w14:paraId="181D8654" w14:textId="77777777" w:rsidR="00AD56C0" w:rsidRPr="008F7C25" w:rsidRDefault="00AD56C0" w:rsidP="00AD56C0">
            <w:pPr>
              <w:jc w:val="center"/>
              <w:rPr>
                <w:rFonts w:ascii="Arial" w:hAnsi="Arial" w:cs="Arial"/>
                <w:b/>
                <w:bCs/>
                <w:sz w:val="20"/>
                <w:szCs w:val="20"/>
              </w:rPr>
            </w:pPr>
          </w:p>
          <w:p w14:paraId="3FB7051B"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 (1990)</w:t>
            </w:r>
          </w:p>
        </w:tc>
        <w:tc>
          <w:tcPr>
            <w:tcW w:w="928" w:type="dxa"/>
            <w:vAlign w:val="center"/>
          </w:tcPr>
          <w:p w14:paraId="6B4BA650"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hectare (2000)</w:t>
            </w:r>
          </w:p>
        </w:tc>
        <w:tc>
          <w:tcPr>
            <w:tcW w:w="795" w:type="dxa"/>
            <w:vAlign w:val="center"/>
          </w:tcPr>
          <w:p w14:paraId="50382C2B"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 (2000)</w:t>
            </w:r>
          </w:p>
        </w:tc>
        <w:tc>
          <w:tcPr>
            <w:tcW w:w="928" w:type="dxa"/>
          </w:tcPr>
          <w:p w14:paraId="1603570C"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hectare (2010)</w:t>
            </w:r>
          </w:p>
        </w:tc>
        <w:tc>
          <w:tcPr>
            <w:tcW w:w="795" w:type="dxa"/>
          </w:tcPr>
          <w:p w14:paraId="192F30A4" w14:textId="77777777" w:rsidR="00AD56C0" w:rsidRPr="008F7C25" w:rsidRDefault="00AD56C0" w:rsidP="00AD56C0">
            <w:pPr>
              <w:jc w:val="center"/>
              <w:rPr>
                <w:rFonts w:ascii="Arial" w:hAnsi="Arial" w:cs="Arial"/>
                <w:b/>
                <w:bCs/>
                <w:sz w:val="20"/>
                <w:szCs w:val="20"/>
              </w:rPr>
            </w:pPr>
          </w:p>
          <w:p w14:paraId="4269CFC8"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 (2010)</w:t>
            </w:r>
          </w:p>
        </w:tc>
        <w:tc>
          <w:tcPr>
            <w:tcW w:w="928" w:type="dxa"/>
            <w:vAlign w:val="center"/>
          </w:tcPr>
          <w:p w14:paraId="7054FB14"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hectare (2022)</w:t>
            </w:r>
          </w:p>
        </w:tc>
        <w:tc>
          <w:tcPr>
            <w:tcW w:w="795" w:type="dxa"/>
            <w:vAlign w:val="center"/>
          </w:tcPr>
          <w:p w14:paraId="07311CCA"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Area in % (2022)</w:t>
            </w:r>
          </w:p>
        </w:tc>
        <w:tc>
          <w:tcPr>
            <w:tcW w:w="950" w:type="dxa"/>
            <w:vAlign w:val="center"/>
          </w:tcPr>
          <w:p w14:paraId="022A21DE"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Change (%)</w:t>
            </w:r>
          </w:p>
          <w:p w14:paraId="2561E2C5"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(1990-2022)</w:t>
            </w:r>
          </w:p>
        </w:tc>
      </w:tr>
      <w:tr w:rsidR="00AD56C0" w:rsidRPr="008F7C25" w14:paraId="60D90AAA" w14:textId="77777777" w:rsidTr="00AD56C0">
        <w:trPr>
          <w:trHeight w:val="339"/>
          <w:jc w:val="center"/>
        </w:trPr>
        <w:tc>
          <w:tcPr>
            <w:tcW w:w="1283" w:type="dxa"/>
            <w:vAlign w:val="center"/>
          </w:tcPr>
          <w:p w14:paraId="7B3362C9"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Built-up</w:t>
            </w:r>
          </w:p>
        </w:tc>
        <w:tc>
          <w:tcPr>
            <w:tcW w:w="928" w:type="dxa"/>
          </w:tcPr>
          <w:p w14:paraId="7D61BBD7"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27.62</w:t>
            </w:r>
          </w:p>
        </w:tc>
        <w:tc>
          <w:tcPr>
            <w:tcW w:w="795" w:type="dxa"/>
          </w:tcPr>
          <w:p w14:paraId="29702D01"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5.04</w:t>
            </w:r>
          </w:p>
        </w:tc>
        <w:tc>
          <w:tcPr>
            <w:tcW w:w="928" w:type="dxa"/>
            <w:vAlign w:val="center"/>
          </w:tcPr>
          <w:p w14:paraId="4F7B499E"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50.52</w:t>
            </w:r>
          </w:p>
        </w:tc>
        <w:tc>
          <w:tcPr>
            <w:tcW w:w="795" w:type="dxa"/>
            <w:vAlign w:val="center"/>
          </w:tcPr>
          <w:p w14:paraId="47C40C76"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9.23</w:t>
            </w:r>
          </w:p>
        </w:tc>
        <w:tc>
          <w:tcPr>
            <w:tcW w:w="928" w:type="dxa"/>
          </w:tcPr>
          <w:p w14:paraId="471EF172"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85.67</w:t>
            </w:r>
          </w:p>
        </w:tc>
        <w:tc>
          <w:tcPr>
            <w:tcW w:w="795" w:type="dxa"/>
          </w:tcPr>
          <w:p w14:paraId="09216F72"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15.66</w:t>
            </w:r>
          </w:p>
        </w:tc>
        <w:tc>
          <w:tcPr>
            <w:tcW w:w="928" w:type="dxa"/>
            <w:vAlign w:val="center"/>
          </w:tcPr>
          <w:p w14:paraId="62BD1166"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117.91</w:t>
            </w:r>
          </w:p>
        </w:tc>
        <w:tc>
          <w:tcPr>
            <w:tcW w:w="795" w:type="dxa"/>
            <w:vAlign w:val="center"/>
          </w:tcPr>
          <w:p w14:paraId="0A515D9C"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21.55</w:t>
            </w:r>
          </w:p>
        </w:tc>
        <w:tc>
          <w:tcPr>
            <w:tcW w:w="950" w:type="dxa"/>
            <w:vAlign w:val="center"/>
          </w:tcPr>
          <w:p w14:paraId="6E80DE32"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326.90</w:t>
            </w:r>
          </w:p>
        </w:tc>
      </w:tr>
      <w:tr w:rsidR="00AD56C0" w:rsidRPr="008F7C25" w14:paraId="256D3E3E" w14:textId="77777777" w:rsidTr="00AD56C0">
        <w:trPr>
          <w:trHeight w:val="339"/>
          <w:jc w:val="center"/>
        </w:trPr>
        <w:tc>
          <w:tcPr>
            <w:tcW w:w="1283" w:type="dxa"/>
            <w:vAlign w:val="center"/>
          </w:tcPr>
          <w:p w14:paraId="017B082F"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Agriculture</w:t>
            </w:r>
          </w:p>
        </w:tc>
        <w:tc>
          <w:tcPr>
            <w:tcW w:w="928" w:type="dxa"/>
          </w:tcPr>
          <w:p w14:paraId="67F5A02E"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88.70</w:t>
            </w:r>
          </w:p>
        </w:tc>
        <w:tc>
          <w:tcPr>
            <w:tcW w:w="795" w:type="dxa"/>
          </w:tcPr>
          <w:p w14:paraId="550EEBE3"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16.12</w:t>
            </w:r>
          </w:p>
        </w:tc>
        <w:tc>
          <w:tcPr>
            <w:tcW w:w="928" w:type="dxa"/>
            <w:vAlign w:val="center"/>
          </w:tcPr>
          <w:p w14:paraId="387C4D57"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79.54</w:t>
            </w:r>
          </w:p>
        </w:tc>
        <w:tc>
          <w:tcPr>
            <w:tcW w:w="795" w:type="dxa"/>
            <w:vAlign w:val="center"/>
          </w:tcPr>
          <w:p w14:paraId="13AFCF56"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14.54</w:t>
            </w:r>
          </w:p>
        </w:tc>
        <w:tc>
          <w:tcPr>
            <w:tcW w:w="928" w:type="dxa"/>
          </w:tcPr>
          <w:p w14:paraId="5AB1C9B7"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69.83</w:t>
            </w:r>
          </w:p>
        </w:tc>
        <w:tc>
          <w:tcPr>
            <w:tcW w:w="795" w:type="dxa"/>
          </w:tcPr>
          <w:p w14:paraId="71946983"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12.76</w:t>
            </w:r>
          </w:p>
        </w:tc>
        <w:tc>
          <w:tcPr>
            <w:tcW w:w="928" w:type="dxa"/>
            <w:vAlign w:val="center"/>
          </w:tcPr>
          <w:p w14:paraId="65A0C657"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64.02</w:t>
            </w:r>
          </w:p>
        </w:tc>
        <w:tc>
          <w:tcPr>
            <w:tcW w:w="795" w:type="dxa"/>
            <w:vAlign w:val="center"/>
          </w:tcPr>
          <w:p w14:paraId="63E5EC44"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11.70</w:t>
            </w:r>
          </w:p>
        </w:tc>
        <w:tc>
          <w:tcPr>
            <w:tcW w:w="950" w:type="dxa"/>
            <w:vAlign w:val="center"/>
          </w:tcPr>
          <w:p w14:paraId="06A5E5CB" w14:textId="77777777" w:rsidR="00AD56C0" w:rsidRPr="008F7C25" w:rsidRDefault="00AD56C0" w:rsidP="00AD56C0">
            <w:pPr>
              <w:jc w:val="center"/>
              <w:rPr>
                <w:rFonts w:ascii="Arial" w:hAnsi="Arial" w:cs="Arial"/>
                <w:b/>
                <w:bCs/>
                <w:color w:val="FF0000"/>
                <w:sz w:val="20"/>
                <w:szCs w:val="20"/>
              </w:rPr>
            </w:pPr>
            <w:r w:rsidRPr="008F7C25">
              <w:rPr>
                <w:rFonts w:ascii="Arial" w:hAnsi="Arial" w:cs="Arial"/>
                <w:b/>
                <w:bCs/>
                <w:color w:val="FF0000"/>
                <w:sz w:val="20"/>
                <w:szCs w:val="20"/>
              </w:rPr>
              <w:t>-27.62</w:t>
            </w:r>
          </w:p>
        </w:tc>
      </w:tr>
      <w:tr w:rsidR="00AD56C0" w:rsidRPr="008F7C25" w14:paraId="612DB579" w14:textId="77777777" w:rsidTr="00AD56C0">
        <w:trPr>
          <w:trHeight w:val="323"/>
          <w:jc w:val="center"/>
        </w:trPr>
        <w:tc>
          <w:tcPr>
            <w:tcW w:w="1283" w:type="dxa"/>
            <w:vAlign w:val="center"/>
          </w:tcPr>
          <w:p w14:paraId="6AF98B6A"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Vegetation</w:t>
            </w:r>
          </w:p>
        </w:tc>
        <w:tc>
          <w:tcPr>
            <w:tcW w:w="928" w:type="dxa"/>
          </w:tcPr>
          <w:p w14:paraId="026658DF"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127.60</w:t>
            </w:r>
          </w:p>
        </w:tc>
        <w:tc>
          <w:tcPr>
            <w:tcW w:w="795" w:type="dxa"/>
          </w:tcPr>
          <w:p w14:paraId="2B6C2420"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23.32</w:t>
            </w:r>
          </w:p>
        </w:tc>
        <w:tc>
          <w:tcPr>
            <w:tcW w:w="928" w:type="dxa"/>
            <w:vAlign w:val="center"/>
          </w:tcPr>
          <w:p w14:paraId="6EB2B38B"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126.12</w:t>
            </w:r>
          </w:p>
        </w:tc>
        <w:tc>
          <w:tcPr>
            <w:tcW w:w="795" w:type="dxa"/>
            <w:vAlign w:val="center"/>
          </w:tcPr>
          <w:p w14:paraId="589EDD1F"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23.05</w:t>
            </w:r>
          </w:p>
        </w:tc>
        <w:tc>
          <w:tcPr>
            <w:tcW w:w="928" w:type="dxa"/>
          </w:tcPr>
          <w:p w14:paraId="6195D164"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118.38</w:t>
            </w:r>
          </w:p>
        </w:tc>
        <w:tc>
          <w:tcPr>
            <w:tcW w:w="795" w:type="dxa"/>
          </w:tcPr>
          <w:p w14:paraId="4B8ECF15"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21.64</w:t>
            </w:r>
          </w:p>
        </w:tc>
        <w:tc>
          <w:tcPr>
            <w:tcW w:w="928" w:type="dxa"/>
            <w:vAlign w:val="center"/>
          </w:tcPr>
          <w:p w14:paraId="40AB25BB"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114.20</w:t>
            </w:r>
          </w:p>
        </w:tc>
        <w:tc>
          <w:tcPr>
            <w:tcW w:w="795" w:type="dxa"/>
            <w:vAlign w:val="center"/>
          </w:tcPr>
          <w:p w14:paraId="00D34D41"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20.87</w:t>
            </w:r>
          </w:p>
        </w:tc>
        <w:tc>
          <w:tcPr>
            <w:tcW w:w="950" w:type="dxa"/>
            <w:vAlign w:val="center"/>
          </w:tcPr>
          <w:p w14:paraId="454773AE" w14:textId="77777777" w:rsidR="00AD56C0" w:rsidRPr="008F7C25" w:rsidRDefault="00AD56C0" w:rsidP="00AD56C0">
            <w:pPr>
              <w:jc w:val="center"/>
              <w:rPr>
                <w:rFonts w:ascii="Arial" w:hAnsi="Arial" w:cs="Arial"/>
                <w:b/>
                <w:bCs/>
                <w:color w:val="FF0000"/>
                <w:sz w:val="20"/>
                <w:szCs w:val="20"/>
              </w:rPr>
            </w:pPr>
            <w:r w:rsidRPr="008F7C25">
              <w:rPr>
                <w:rFonts w:ascii="Arial" w:hAnsi="Arial" w:cs="Arial"/>
                <w:b/>
                <w:bCs/>
                <w:color w:val="FF0000"/>
                <w:sz w:val="20"/>
                <w:szCs w:val="20"/>
              </w:rPr>
              <w:t>-10.50</w:t>
            </w:r>
          </w:p>
        </w:tc>
      </w:tr>
      <w:tr w:rsidR="00AD56C0" w:rsidRPr="008F7C25" w14:paraId="4563BAF0" w14:textId="77777777" w:rsidTr="00AD56C0">
        <w:trPr>
          <w:trHeight w:val="339"/>
          <w:jc w:val="center"/>
        </w:trPr>
        <w:tc>
          <w:tcPr>
            <w:tcW w:w="1283" w:type="dxa"/>
            <w:vAlign w:val="center"/>
          </w:tcPr>
          <w:p w14:paraId="3197D167"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Waterbody</w:t>
            </w:r>
          </w:p>
        </w:tc>
        <w:tc>
          <w:tcPr>
            <w:tcW w:w="928" w:type="dxa"/>
          </w:tcPr>
          <w:p w14:paraId="28492C38"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12.10</w:t>
            </w:r>
          </w:p>
        </w:tc>
        <w:tc>
          <w:tcPr>
            <w:tcW w:w="795" w:type="dxa"/>
          </w:tcPr>
          <w:p w14:paraId="1A3224FB"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2.21</w:t>
            </w:r>
          </w:p>
        </w:tc>
        <w:tc>
          <w:tcPr>
            <w:tcW w:w="928" w:type="dxa"/>
            <w:vAlign w:val="center"/>
          </w:tcPr>
          <w:p w14:paraId="10C17359"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11.11</w:t>
            </w:r>
          </w:p>
        </w:tc>
        <w:tc>
          <w:tcPr>
            <w:tcW w:w="795" w:type="dxa"/>
            <w:vAlign w:val="center"/>
          </w:tcPr>
          <w:p w14:paraId="6872DFB7"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2.03</w:t>
            </w:r>
          </w:p>
        </w:tc>
        <w:tc>
          <w:tcPr>
            <w:tcW w:w="928" w:type="dxa"/>
          </w:tcPr>
          <w:p w14:paraId="19FD6D23"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9.93</w:t>
            </w:r>
          </w:p>
        </w:tc>
        <w:tc>
          <w:tcPr>
            <w:tcW w:w="795" w:type="dxa"/>
          </w:tcPr>
          <w:p w14:paraId="2A50A2A5"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1.81</w:t>
            </w:r>
          </w:p>
        </w:tc>
        <w:tc>
          <w:tcPr>
            <w:tcW w:w="928" w:type="dxa"/>
            <w:vAlign w:val="center"/>
          </w:tcPr>
          <w:p w14:paraId="727C5FFE"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9.98</w:t>
            </w:r>
          </w:p>
        </w:tc>
        <w:tc>
          <w:tcPr>
            <w:tcW w:w="795" w:type="dxa"/>
            <w:vAlign w:val="center"/>
          </w:tcPr>
          <w:p w14:paraId="287B7B20"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1.82</w:t>
            </w:r>
          </w:p>
        </w:tc>
        <w:tc>
          <w:tcPr>
            <w:tcW w:w="950" w:type="dxa"/>
            <w:vAlign w:val="center"/>
          </w:tcPr>
          <w:p w14:paraId="242F4B2D" w14:textId="77777777" w:rsidR="00AD56C0" w:rsidRPr="008F7C25" w:rsidRDefault="00AD56C0" w:rsidP="00AD56C0">
            <w:pPr>
              <w:jc w:val="center"/>
              <w:rPr>
                <w:rFonts w:ascii="Arial" w:hAnsi="Arial" w:cs="Arial"/>
                <w:b/>
                <w:bCs/>
                <w:color w:val="FF0000"/>
                <w:sz w:val="20"/>
                <w:szCs w:val="20"/>
              </w:rPr>
            </w:pPr>
            <w:r w:rsidRPr="008F7C25">
              <w:rPr>
                <w:rFonts w:ascii="Arial" w:hAnsi="Arial" w:cs="Arial"/>
                <w:b/>
                <w:bCs/>
                <w:color w:val="FF0000"/>
                <w:sz w:val="20"/>
                <w:szCs w:val="20"/>
              </w:rPr>
              <w:t>-17.52</w:t>
            </w:r>
          </w:p>
        </w:tc>
      </w:tr>
      <w:tr w:rsidR="00AD56C0" w:rsidRPr="008F7C25" w14:paraId="25ACFCFD" w14:textId="77777777" w:rsidTr="00AD56C0">
        <w:trPr>
          <w:trHeight w:val="323"/>
          <w:jc w:val="center"/>
        </w:trPr>
        <w:tc>
          <w:tcPr>
            <w:tcW w:w="1283" w:type="dxa"/>
            <w:vAlign w:val="center"/>
          </w:tcPr>
          <w:p w14:paraId="1E076EDE" w14:textId="77777777" w:rsidR="00AD56C0" w:rsidRPr="008F7C25" w:rsidRDefault="00AD56C0" w:rsidP="00AD56C0">
            <w:pPr>
              <w:jc w:val="center"/>
              <w:rPr>
                <w:rFonts w:ascii="Arial" w:hAnsi="Arial" w:cs="Arial"/>
                <w:b/>
                <w:bCs/>
                <w:sz w:val="20"/>
                <w:szCs w:val="20"/>
              </w:rPr>
            </w:pPr>
            <w:r w:rsidRPr="008F7C25">
              <w:rPr>
                <w:rFonts w:ascii="Arial" w:hAnsi="Arial" w:cs="Arial"/>
                <w:b/>
                <w:bCs/>
                <w:sz w:val="20"/>
                <w:szCs w:val="20"/>
              </w:rPr>
              <w:t>Barren</w:t>
            </w:r>
          </w:p>
        </w:tc>
        <w:tc>
          <w:tcPr>
            <w:tcW w:w="928" w:type="dxa"/>
          </w:tcPr>
          <w:p w14:paraId="1E3500C9"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290.98</w:t>
            </w:r>
          </w:p>
        </w:tc>
        <w:tc>
          <w:tcPr>
            <w:tcW w:w="795" w:type="dxa"/>
          </w:tcPr>
          <w:p w14:paraId="726BD318"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53.19</w:t>
            </w:r>
          </w:p>
        </w:tc>
        <w:tc>
          <w:tcPr>
            <w:tcW w:w="928" w:type="dxa"/>
            <w:vAlign w:val="center"/>
          </w:tcPr>
          <w:p w14:paraId="2D8E22C7"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279.71</w:t>
            </w:r>
          </w:p>
        </w:tc>
        <w:tc>
          <w:tcPr>
            <w:tcW w:w="795" w:type="dxa"/>
            <w:vAlign w:val="center"/>
          </w:tcPr>
          <w:p w14:paraId="40D8E4DD"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51.13</w:t>
            </w:r>
          </w:p>
        </w:tc>
        <w:tc>
          <w:tcPr>
            <w:tcW w:w="928" w:type="dxa"/>
          </w:tcPr>
          <w:p w14:paraId="5BD0D171"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263.19</w:t>
            </w:r>
          </w:p>
        </w:tc>
        <w:tc>
          <w:tcPr>
            <w:tcW w:w="795" w:type="dxa"/>
          </w:tcPr>
          <w:p w14:paraId="74FFD01D"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48.11</w:t>
            </w:r>
          </w:p>
        </w:tc>
        <w:tc>
          <w:tcPr>
            <w:tcW w:w="928" w:type="dxa"/>
            <w:vAlign w:val="center"/>
          </w:tcPr>
          <w:p w14:paraId="14DFD03D"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240.89</w:t>
            </w:r>
          </w:p>
        </w:tc>
        <w:tc>
          <w:tcPr>
            <w:tcW w:w="795" w:type="dxa"/>
            <w:vAlign w:val="center"/>
          </w:tcPr>
          <w:p w14:paraId="6944769F" w14:textId="77777777" w:rsidR="00AD56C0" w:rsidRPr="008F7C25" w:rsidRDefault="00AD56C0" w:rsidP="00AD56C0">
            <w:pPr>
              <w:jc w:val="center"/>
              <w:rPr>
                <w:rFonts w:ascii="Arial" w:hAnsi="Arial" w:cs="Arial"/>
                <w:sz w:val="20"/>
                <w:szCs w:val="20"/>
              </w:rPr>
            </w:pPr>
            <w:r w:rsidRPr="008F7C25">
              <w:rPr>
                <w:rFonts w:ascii="Arial" w:hAnsi="Arial" w:cs="Arial"/>
                <w:sz w:val="20"/>
                <w:szCs w:val="20"/>
              </w:rPr>
              <w:t>44.03</w:t>
            </w:r>
          </w:p>
        </w:tc>
        <w:tc>
          <w:tcPr>
            <w:tcW w:w="950" w:type="dxa"/>
            <w:vAlign w:val="center"/>
          </w:tcPr>
          <w:p w14:paraId="02879007" w14:textId="77777777" w:rsidR="00AD56C0" w:rsidRPr="008F7C25" w:rsidRDefault="00AD56C0" w:rsidP="00AD56C0">
            <w:pPr>
              <w:jc w:val="center"/>
              <w:rPr>
                <w:rFonts w:ascii="Arial" w:hAnsi="Arial" w:cs="Arial"/>
                <w:b/>
                <w:bCs/>
                <w:color w:val="FF0000"/>
                <w:sz w:val="20"/>
                <w:szCs w:val="20"/>
              </w:rPr>
            </w:pPr>
            <w:r w:rsidRPr="008F7C25">
              <w:rPr>
                <w:rFonts w:ascii="Arial" w:hAnsi="Arial" w:cs="Arial"/>
                <w:b/>
                <w:bCs/>
                <w:color w:val="FF0000"/>
                <w:sz w:val="20"/>
                <w:szCs w:val="20"/>
              </w:rPr>
              <w:t>-17.21</w:t>
            </w:r>
          </w:p>
        </w:tc>
      </w:tr>
    </w:tbl>
    <w:p w14:paraId="1B7C0040" w14:textId="77777777" w:rsidR="00AD56C0" w:rsidRPr="008F7C25" w:rsidRDefault="00AD56C0" w:rsidP="004870A8">
      <w:pPr>
        <w:spacing w:line="276" w:lineRule="auto"/>
        <w:jc w:val="both"/>
        <w:rPr>
          <w:rFonts w:ascii="Arial" w:hAnsi="Arial" w:cs="Arial"/>
          <w:b/>
          <w:bCs/>
        </w:rPr>
      </w:pPr>
    </w:p>
    <w:p w14:paraId="271B5059" w14:textId="77777777" w:rsidR="004870A8" w:rsidRPr="008F7C25" w:rsidRDefault="004870A8" w:rsidP="004870A8">
      <w:pPr>
        <w:spacing w:line="276" w:lineRule="auto"/>
        <w:jc w:val="both"/>
        <w:rPr>
          <w:rFonts w:ascii="Arial" w:hAnsi="Arial" w:cs="Arial"/>
          <w:b/>
          <w:bCs/>
        </w:rPr>
        <w:sectPr w:rsidR="004870A8"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5DE63621" w14:textId="77777777" w:rsidR="004870A8" w:rsidRPr="008F7C25" w:rsidRDefault="004870A8" w:rsidP="004870A8">
      <w:pPr>
        <w:spacing w:line="276" w:lineRule="auto"/>
        <w:jc w:val="both"/>
        <w:rPr>
          <w:rFonts w:ascii="Arial" w:hAnsi="Arial" w:cs="Arial"/>
          <w:b/>
          <w:bCs/>
        </w:rPr>
      </w:pPr>
      <w:r w:rsidRPr="008F7C25">
        <w:rPr>
          <w:rFonts w:ascii="Arial" w:hAnsi="Arial" w:cs="Arial"/>
          <w:b/>
          <w:bCs/>
        </w:rPr>
        <w:lastRenderedPageBreak/>
        <w:t xml:space="preserve">4.1 Land Use Land Cover Structure of </w:t>
      </w:r>
      <w:proofErr w:type="spellStart"/>
      <w:r w:rsidRPr="008F7C25">
        <w:rPr>
          <w:rFonts w:ascii="Arial" w:hAnsi="Arial" w:cs="Arial"/>
          <w:b/>
          <w:bCs/>
        </w:rPr>
        <w:t>Kargil</w:t>
      </w:r>
      <w:proofErr w:type="spellEnd"/>
      <w:r w:rsidRPr="008F7C25">
        <w:rPr>
          <w:rFonts w:ascii="Arial" w:hAnsi="Arial" w:cs="Arial"/>
          <w:b/>
          <w:bCs/>
        </w:rPr>
        <w:t xml:space="preserve"> Town</w:t>
      </w:r>
    </w:p>
    <w:p w14:paraId="63B77AFC" w14:textId="77777777" w:rsidR="004870A8" w:rsidRPr="008F7C25" w:rsidRDefault="004870A8" w:rsidP="004870A8">
      <w:pPr>
        <w:spacing w:line="276" w:lineRule="auto"/>
        <w:jc w:val="both"/>
        <w:rPr>
          <w:rFonts w:ascii="Arial" w:hAnsi="Arial" w:cs="Arial"/>
          <w:b/>
          <w:bCs/>
        </w:rPr>
        <w:sectPr w:rsidR="004870A8"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10F5FE13" w14:textId="7967E9DE" w:rsidR="004870A8" w:rsidRPr="00C83BA2" w:rsidRDefault="004A72C6" w:rsidP="004870A8">
      <w:pPr>
        <w:spacing w:line="276" w:lineRule="auto"/>
        <w:jc w:val="both"/>
        <w:rPr>
          <w:rFonts w:ascii="Arial" w:hAnsi="Arial" w:cs="Arial"/>
          <w:b/>
          <w:bCs/>
          <w:i/>
          <w:iCs/>
        </w:rPr>
      </w:pPr>
      <w:r w:rsidRPr="00C83BA2">
        <w:rPr>
          <w:rFonts w:ascii="Arial" w:hAnsi="Arial" w:cs="Arial"/>
          <w:b/>
          <w:bCs/>
          <w:i/>
          <w:iCs/>
        </w:rPr>
        <w:lastRenderedPageBreak/>
        <w:t>4.1.1:</w:t>
      </w:r>
      <w:r w:rsidR="004870A8" w:rsidRPr="00C83BA2">
        <w:rPr>
          <w:rFonts w:ascii="Arial" w:hAnsi="Arial" w:cs="Arial"/>
          <w:b/>
          <w:bCs/>
          <w:i/>
          <w:iCs/>
        </w:rPr>
        <w:t xml:space="preserve"> LULC Structure 1990:</w:t>
      </w:r>
    </w:p>
    <w:p w14:paraId="4820E14A" w14:textId="77777777" w:rsidR="004870A8" w:rsidRPr="008F7C25" w:rsidRDefault="004870A8" w:rsidP="004870A8">
      <w:pPr>
        <w:spacing w:line="276" w:lineRule="auto"/>
        <w:jc w:val="both"/>
        <w:rPr>
          <w:rFonts w:ascii="Arial" w:hAnsi="Arial" w:cs="Arial"/>
        </w:rPr>
      </w:pPr>
      <w:r w:rsidRPr="008F7C25">
        <w:rPr>
          <w:rFonts w:ascii="Arial" w:hAnsi="Arial" w:cs="Arial"/>
        </w:rPr>
        <w:t xml:space="preserve">In 1990 </w:t>
      </w:r>
      <w:proofErr w:type="spellStart"/>
      <w:r w:rsidRPr="008F7C25">
        <w:rPr>
          <w:rFonts w:ascii="Arial" w:hAnsi="Arial" w:cs="Arial"/>
        </w:rPr>
        <w:t>Kargil’s</w:t>
      </w:r>
      <w:proofErr w:type="spellEnd"/>
      <w:r w:rsidRPr="008F7C25">
        <w:rPr>
          <w:rFonts w:ascii="Arial" w:hAnsi="Arial" w:cs="Arial"/>
        </w:rPr>
        <w:t xml:space="preserve"> LULC structure was dominated by barren land (</w:t>
      </w:r>
      <w:r w:rsidRPr="008F7C25">
        <w:rPr>
          <w:rFonts w:ascii="Arial" w:hAnsi="Arial" w:cs="Arial"/>
          <w:color w:val="4F81BD" w:themeColor="accent1"/>
        </w:rPr>
        <w:t>fig 3</w:t>
      </w:r>
      <w:r w:rsidRPr="008F7C25">
        <w:rPr>
          <w:rFonts w:ascii="Arial" w:hAnsi="Arial" w:cs="Arial"/>
        </w:rPr>
        <w:t>), covering 290.98 ha (53.19% of the total area) (</w:t>
      </w:r>
      <w:r w:rsidRPr="008F7C25">
        <w:rPr>
          <w:rFonts w:ascii="Arial" w:hAnsi="Arial" w:cs="Arial"/>
          <w:color w:val="4F81BD" w:themeColor="accent1"/>
        </w:rPr>
        <w:t>table 7</w:t>
      </w:r>
      <w:r w:rsidRPr="008F7C25">
        <w:rPr>
          <w:rFonts w:ascii="Arial" w:hAnsi="Arial" w:cs="Arial"/>
        </w:rPr>
        <w:t>), this reflects the region's arid and rugged terrain with limited developmental activities. The dominance barren land indicates that the area was still underutilized and relatively underdeveloped, with wide area pockets still remaining undeveloped for purposes of agriculture or urbanization. Vegetation accounted for 127.6 ha (23.32%), indicating natural greenery distributed in patches throughout the area. However, this vegetation was sparse and restricted due to the harsh climatic conditions and poor soil fertility, principally consisting of grasslands and low shrubs. Uncultivated land constituted only 88.7 ha (16.12%), which indicates that the region is quite dependent on farming, though this is not extensive because of poor accessibility in terms of both topography and water availability. Built-ups were little represented, only 27.62 ha (5.04%) (</w:t>
      </w:r>
      <w:r w:rsidRPr="008F7C25">
        <w:rPr>
          <w:rFonts w:ascii="Arial" w:hAnsi="Arial" w:cs="Arial"/>
          <w:color w:val="4F81BD" w:themeColor="accent1"/>
        </w:rPr>
        <w:t>table 7</w:t>
      </w:r>
      <w:r w:rsidRPr="008F7C25">
        <w:rPr>
          <w:rFonts w:ascii="Arial" w:hAnsi="Arial" w:cs="Arial"/>
        </w:rPr>
        <w:t xml:space="preserve">) in extent, indicating a small population density in the town at the time and limited infrastructure development. Urbanization had not yet progressed tremendously, and much of the built-up area consisted of small residential and commercial structures. Water bodies, mainly </w:t>
      </w:r>
    </w:p>
    <w:p w14:paraId="306FAB2D" w14:textId="77777777" w:rsidR="004870A8" w:rsidRPr="008F7C25" w:rsidRDefault="004870A8" w:rsidP="004870A8">
      <w:pPr>
        <w:spacing w:line="276" w:lineRule="auto"/>
        <w:jc w:val="both"/>
        <w:rPr>
          <w:rFonts w:ascii="Arial" w:hAnsi="Arial" w:cs="Arial"/>
        </w:rPr>
      </w:pPr>
      <w:r w:rsidRPr="008F7C25">
        <w:rPr>
          <w:rFonts w:ascii="Arial" w:hAnsi="Arial" w:cs="Arial"/>
        </w:rPr>
        <w:t xml:space="preserve">represented by </w:t>
      </w:r>
      <w:proofErr w:type="spellStart"/>
      <w:r w:rsidRPr="008F7C25">
        <w:rPr>
          <w:rFonts w:ascii="Arial" w:hAnsi="Arial" w:cs="Arial"/>
        </w:rPr>
        <w:t>Suru</w:t>
      </w:r>
      <w:proofErr w:type="spellEnd"/>
      <w:r w:rsidRPr="008F7C25">
        <w:rPr>
          <w:rFonts w:ascii="Arial" w:hAnsi="Arial" w:cs="Arial"/>
        </w:rPr>
        <w:t xml:space="preserve"> River and </w:t>
      </w:r>
      <w:proofErr w:type="spellStart"/>
      <w:r w:rsidRPr="008F7C25">
        <w:rPr>
          <w:rFonts w:ascii="Arial" w:hAnsi="Arial" w:cs="Arial"/>
        </w:rPr>
        <w:t>Wakha</w:t>
      </w:r>
      <w:proofErr w:type="spellEnd"/>
      <w:r w:rsidRPr="008F7C25">
        <w:rPr>
          <w:rFonts w:ascii="Arial" w:hAnsi="Arial" w:cs="Arial"/>
        </w:rPr>
        <w:t xml:space="preserve"> </w:t>
      </w:r>
      <w:proofErr w:type="spellStart"/>
      <w:r w:rsidRPr="008F7C25">
        <w:rPr>
          <w:rFonts w:ascii="Arial" w:hAnsi="Arial" w:cs="Arial"/>
        </w:rPr>
        <w:t>Nala</w:t>
      </w:r>
      <w:proofErr w:type="spellEnd"/>
      <w:r w:rsidRPr="008F7C25">
        <w:rPr>
          <w:rFonts w:ascii="Arial" w:hAnsi="Arial" w:cs="Arial"/>
        </w:rPr>
        <w:t>, accounted for 12.1 ha (2.21%) and these water bodies play a critical role in agriculture and as an asset for the local population, although their area kept changing due to seasonal variations of water flow. The 1990 LULC arrangement shows that there was minimal human intervention and that the landscape was primarily determined by natural characteristics. A more rural environment is suggested by the low concentration of built-up area, where agriculture is not currently given much emphasis. A sizable portion of the land would be made up of barren land, suggesting future growth potential.</w:t>
      </w:r>
    </w:p>
    <w:p w14:paraId="4706A847" w14:textId="3979315F" w:rsidR="004870A8" w:rsidRPr="00C83BA2" w:rsidRDefault="004A72C6" w:rsidP="00AD56C0">
      <w:pPr>
        <w:spacing w:before="120" w:line="276" w:lineRule="auto"/>
        <w:jc w:val="both"/>
        <w:rPr>
          <w:rFonts w:ascii="Arial" w:hAnsi="Arial" w:cs="Arial"/>
          <w:b/>
          <w:bCs/>
          <w:i/>
          <w:iCs/>
        </w:rPr>
      </w:pPr>
      <w:r w:rsidRPr="00C83BA2">
        <w:rPr>
          <w:rFonts w:ascii="Arial" w:hAnsi="Arial" w:cs="Arial"/>
          <w:b/>
          <w:bCs/>
          <w:i/>
          <w:iCs/>
        </w:rPr>
        <w:t>4.1.2:</w:t>
      </w:r>
      <w:r w:rsidR="004870A8" w:rsidRPr="00C83BA2">
        <w:rPr>
          <w:rFonts w:ascii="Arial" w:hAnsi="Arial" w:cs="Arial"/>
          <w:b/>
          <w:bCs/>
          <w:i/>
          <w:iCs/>
        </w:rPr>
        <w:t xml:space="preserve"> LULC Structure 2000:</w:t>
      </w:r>
    </w:p>
    <w:p w14:paraId="657277D8" w14:textId="77777777" w:rsidR="004870A8" w:rsidRPr="008F7C25" w:rsidRDefault="004870A8" w:rsidP="004870A8">
      <w:pPr>
        <w:spacing w:line="276" w:lineRule="auto"/>
        <w:jc w:val="both"/>
        <w:rPr>
          <w:rFonts w:ascii="Arial" w:hAnsi="Arial" w:cs="Arial"/>
        </w:rPr>
        <w:sectPr w:rsidR="004870A8"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r w:rsidRPr="008F7C25">
        <w:rPr>
          <w:rFonts w:ascii="Arial" w:hAnsi="Arial" w:cs="Arial"/>
        </w:rPr>
        <w:t xml:space="preserve">By 2000, LULC of </w:t>
      </w:r>
      <w:proofErr w:type="spellStart"/>
      <w:r w:rsidRPr="008F7C25">
        <w:rPr>
          <w:rFonts w:ascii="Arial" w:hAnsi="Arial" w:cs="Arial"/>
        </w:rPr>
        <w:t>Kargil</w:t>
      </w:r>
      <w:proofErr w:type="spellEnd"/>
      <w:r w:rsidRPr="008F7C25">
        <w:rPr>
          <w:rFonts w:ascii="Arial" w:hAnsi="Arial" w:cs="Arial"/>
        </w:rPr>
        <w:t xml:space="preserve"> town showed the first</w:t>
      </w:r>
      <w:r w:rsidRPr="008F7C25">
        <w:rPr>
          <w:rFonts w:ascii="Arial" w:hAnsi="Arial" w:cs="Arial"/>
        </w:rPr>
        <w:t> </w:t>
      </w:r>
      <w:r w:rsidRPr="008F7C25">
        <w:rPr>
          <w:rFonts w:ascii="Arial" w:hAnsi="Arial" w:cs="Arial"/>
        </w:rPr>
        <w:t>signs of the urban expansion indicating that the town started to follow its gradual shift towards urbanization (</w:t>
      </w:r>
      <w:r w:rsidRPr="008F7C25">
        <w:rPr>
          <w:rFonts w:ascii="Arial" w:hAnsi="Arial" w:cs="Arial"/>
          <w:color w:val="4F81BD" w:themeColor="accent1"/>
        </w:rPr>
        <w:t>fig 3</w:t>
      </w:r>
      <w:r w:rsidRPr="008F7C25">
        <w:rPr>
          <w:rFonts w:ascii="Arial" w:hAnsi="Arial" w:cs="Arial"/>
        </w:rPr>
        <w:t>). Barren land decreased to 279.71 ha (51.13%) (</w:t>
      </w:r>
      <w:r w:rsidRPr="008F7C25">
        <w:rPr>
          <w:rFonts w:ascii="Arial" w:hAnsi="Arial" w:cs="Arial"/>
          <w:color w:val="4F81BD" w:themeColor="accent1"/>
        </w:rPr>
        <w:t>table 7</w:t>
      </w:r>
      <w:r w:rsidRPr="008F7C25">
        <w:rPr>
          <w:rFonts w:ascii="Arial" w:hAnsi="Arial" w:cs="Arial"/>
        </w:rPr>
        <w:t>), indicating a slight reduction as other areas were being used for</w:t>
      </w:r>
      <w:r w:rsidRPr="008F7C25">
        <w:rPr>
          <w:rFonts w:ascii="Arial" w:hAnsi="Arial" w:cs="Arial"/>
        </w:rPr>
        <w:t> </w:t>
      </w:r>
      <w:r w:rsidRPr="008F7C25">
        <w:rPr>
          <w:rFonts w:ascii="Arial" w:hAnsi="Arial" w:cs="Arial"/>
        </w:rPr>
        <w:t>urban expansion and infrastructure growth. This change mirrored</w:t>
      </w:r>
      <w:r w:rsidRPr="008F7C25">
        <w:rPr>
          <w:rFonts w:ascii="Arial" w:hAnsi="Arial" w:cs="Arial"/>
        </w:rPr>
        <w:t> </w:t>
      </w:r>
      <w:r w:rsidRPr="008F7C25">
        <w:rPr>
          <w:rFonts w:ascii="Arial" w:hAnsi="Arial" w:cs="Arial"/>
        </w:rPr>
        <w:t>early signs of urban sprawl that used up more land for residential, commercial and transportation uses. Vegetation received a small decrease of 126.12 ha</w:t>
      </w:r>
      <w:r w:rsidRPr="008F7C25">
        <w:rPr>
          <w:rFonts w:ascii="Arial" w:hAnsi="Arial" w:cs="Arial"/>
        </w:rPr>
        <w:t> </w:t>
      </w:r>
      <w:r w:rsidRPr="008F7C25">
        <w:rPr>
          <w:rFonts w:ascii="Arial" w:hAnsi="Arial" w:cs="Arial"/>
        </w:rPr>
        <w:t>(23.05%), indicating that even the natural landscapes began to be used for built-up at this time, but at this stage it was not as severely affected as other categories. Agricultural land continued to decrease to 79.54 ha (14.54%), where farmland was</w:t>
      </w:r>
      <w:r w:rsidRPr="008F7C25">
        <w:rPr>
          <w:rFonts w:ascii="Arial" w:hAnsi="Arial" w:cs="Arial"/>
        </w:rPr>
        <w:t> </w:t>
      </w:r>
      <w:r w:rsidRPr="008F7C25">
        <w:rPr>
          <w:rFonts w:ascii="Arial" w:hAnsi="Arial" w:cs="Arial"/>
        </w:rPr>
        <w:t xml:space="preserve">being increasingly developed into urban land use, the most important being for housing and infrastructure. Built-up areas increased significantly to an increase of 82.91% from their initial values to 50.52 ha (9.23%), indicating the start of a more pronounced urban growth pattern. Such expansion was spurred on by population growth, economic projection, developing tourism sector and the onset of infrastructure development. A decrease of the waterbodies </w:t>
      </w:r>
    </w:p>
    <w:p w14:paraId="736C8151" w14:textId="77777777" w:rsidR="004870A8" w:rsidRDefault="004870A8" w:rsidP="004870A8">
      <w:pPr>
        <w:spacing w:line="276" w:lineRule="auto"/>
        <w:jc w:val="both"/>
        <w:rPr>
          <w:rFonts w:ascii="Arial" w:hAnsi="Arial" w:cs="Arial"/>
        </w:rPr>
      </w:pPr>
      <w:r w:rsidRPr="008F7C25">
        <w:rPr>
          <w:rFonts w:ascii="Arial" w:hAnsi="Arial" w:cs="Arial"/>
        </w:rPr>
        <w:lastRenderedPageBreak/>
        <w:t>area was noted, down to 11.11 ha (2.03%) (</w:t>
      </w:r>
      <w:r w:rsidRPr="008F7C25">
        <w:rPr>
          <w:rFonts w:ascii="Arial" w:hAnsi="Arial" w:cs="Arial"/>
          <w:color w:val="4F81BD" w:themeColor="accent1"/>
        </w:rPr>
        <w:t>table 7</w:t>
      </w:r>
      <w:r w:rsidRPr="008F7C25">
        <w:rPr>
          <w:rFonts w:ascii="Arial" w:hAnsi="Arial" w:cs="Arial"/>
        </w:rPr>
        <w:t xml:space="preserve">), ascribable to seasonal changes in water levels, accompanied by little change in river morphology. All in all, </w:t>
      </w:r>
      <w:proofErr w:type="spellStart"/>
      <w:r w:rsidRPr="008F7C25">
        <w:rPr>
          <w:rFonts w:ascii="Arial" w:hAnsi="Arial" w:cs="Arial"/>
        </w:rPr>
        <w:t>Kargil</w:t>
      </w:r>
      <w:proofErr w:type="spellEnd"/>
      <w:r w:rsidRPr="008F7C25">
        <w:rPr>
          <w:rFonts w:ascii="Arial" w:hAnsi="Arial" w:cs="Arial"/>
        </w:rPr>
        <w:t xml:space="preserve"> is showing indications of early urbanization by 2000, marked with advancing conversion of barren land and agriculture into urban development, </w:t>
      </w:r>
      <w:proofErr w:type="spellStart"/>
      <w:r w:rsidRPr="008F7C25">
        <w:rPr>
          <w:rFonts w:ascii="Arial" w:hAnsi="Arial" w:cs="Arial"/>
        </w:rPr>
        <w:t>signalling</w:t>
      </w:r>
      <w:proofErr w:type="spellEnd"/>
      <w:r w:rsidRPr="008F7C25">
        <w:rPr>
          <w:rFonts w:ascii="Arial" w:hAnsi="Arial" w:cs="Arial"/>
        </w:rPr>
        <w:t xml:space="preserve"> a transformational phase in its LULC structure.</w:t>
      </w:r>
    </w:p>
    <w:p w14:paraId="670662E6" w14:textId="77777777" w:rsidR="001E50F0" w:rsidRDefault="001E50F0" w:rsidP="004870A8">
      <w:pPr>
        <w:spacing w:line="276" w:lineRule="auto"/>
        <w:jc w:val="both"/>
        <w:rPr>
          <w:rFonts w:ascii="Arial" w:hAnsi="Arial" w:cs="Arial"/>
        </w:rPr>
      </w:pPr>
    </w:p>
    <w:p w14:paraId="3D2489BD" w14:textId="03B69FDD" w:rsidR="001E50F0" w:rsidRPr="008F7C25" w:rsidRDefault="001E50F0" w:rsidP="004870A8">
      <w:pPr>
        <w:spacing w:line="276" w:lineRule="auto"/>
        <w:jc w:val="both"/>
        <w:rPr>
          <w:rFonts w:ascii="Arial" w:hAnsi="Arial" w:cs="Arial"/>
        </w:rPr>
      </w:pPr>
      <w:r w:rsidRPr="001E50F0">
        <w:rPr>
          <w:rFonts w:ascii="Arial" w:hAnsi="Arial" w:cs="Arial"/>
          <w:noProof/>
        </w:rPr>
        <w:lastRenderedPageBreak/>
        <w:drawing>
          <wp:inline distT="0" distB="0" distL="0" distR="0" wp14:anchorId="101F893A" wp14:editId="39868996">
            <wp:extent cx="4399580" cy="3075709"/>
            <wp:effectExtent l="0" t="0" r="1270" b="0"/>
            <wp:docPr id="291927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27306" name=""/>
                    <pic:cNvPicPr/>
                  </pic:nvPicPr>
                  <pic:blipFill>
                    <a:blip r:embed="rId18"/>
                    <a:stretch>
                      <a:fillRect/>
                    </a:stretch>
                  </pic:blipFill>
                  <pic:spPr>
                    <a:xfrm>
                      <a:off x="0" y="0"/>
                      <a:ext cx="4408441" cy="3081904"/>
                    </a:xfrm>
                    <a:prstGeom prst="rect">
                      <a:avLst/>
                    </a:prstGeom>
                  </pic:spPr>
                </pic:pic>
              </a:graphicData>
            </a:graphic>
          </wp:inline>
        </w:drawing>
      </w:r>
    </w:p>
    <w:p w14:paraId="686777FB" w14:textId="77777777" w:rsidR="004870A8" w:rsidRDefault="004870A8" w:rsidP="004870A8">
      <w:pPr>
        <w:spacing w:line="360" w:lineRule="auto"/>
        <w:jc w:val="both"/>
        <w:rPr>
          <w:rFonts w:ascii="Arial" w:hAnsi="Arial" w:cs="Arial"/>
          <w:b/>
          <w:bCs/>
        </w:rPr>
      </w:pPr>
    </w:p>
    <w:p w14:paraId="24A9F730" w14:textId="51016EBB" w:rsidR="001E50F0" w:rsidRPr="008F7C25" w:rsidRDefault="001E50F0" w:rsidP="004870A8">
      <w:pPr>
        <w:spacing w:line="360" w:lineRule="auto"/>
        <w:jc w:val="both"/>
        <w:rPr>
          <w:rFonts w:ascii="Arial" w:hAnsi="Arial" w:cs="Arial"/>
          <w:b/>
          <w:bCs/>
        </w:rPr>
        <w:sectPr w:rsidR="001E50F0"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r w:rsidRPr="001E50F0">
        <w:rPr>
          <w:rFonts w:ascii="Arial" w:hAnsi="Arial" w:cs="Arial"/>
          <w:b/>
          <w:bCs/>
          <w:noProof/>
        </w:rPr>
        <w:drawing>
          <wp:inline distT="0" distB="0" distL="0" distR="0" wp14:anchorId="3F01CB82" wp14:editId="137CBB91">
            <wp:extent cx="3507218" cy="2452255"/>
            <wp:effectExtent l="0" t="0" r="0" b="5715"/>
            <wp:docPr id="2039287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87669" name=""/>
                    <pic:cNvPicPr/>
                  </pic:nvPicPr>
                  <pic:blipFill>
                    <a:blip r:embed="rId19"/>
                    <a:stretch>
                      <a:fillRect/>
                    </a:stretch>
                  </pic:blipFill>
                  <pic:spPr>
                    <a:xfrm>
                      <a:off x="0" y="0"/>
                      <a:ext cx="3514783" cy="2457544"/>
                    </a:xfrm>
                    <a:prstGeom prst="rect">
                      <a:avLst/>
                    </a:prstGeom>
                  </pic:spPr>
                </pic:pic>
              </a:graphicData>
            </a:graphic>
          </wp:inline>
        </w:drawing>
      </w:r>
    </w:p>
    <w:p w14:paraId="604E0FD0" w14:textId="77777777" w:rsidR="008F7C25" w:rsidRPr="008F7C25" w:rsidRDefault="008F7C25" w:rsidP="004870A8">
      <w:pPr>
        <w:spacing w:line="276" w:lineRule="auto"/>
        <w:jc w:val="center"/>
        <w:rPr>
          <w:rFonts w:ascii="Arial" w:hAnsi="Arial" w:cs="Arial"/>
          <w:b/>
          <w:bCs/>
        </w:rPr>
      </w:pPr>
    </w:p>
    <w:p w14:paraId="73292E18" w14:textId="77777777" w:rsidR="008F7C25" w:rsidRPr="008F7C25" w:rsidRDefault="008F7C25" w:rsidP="004870A8">
      <w:pPr>
        <w:spacing w:line="276" w:lineRule="auto"/>
        <w:jc w:val="center"/>
        <w:rPr>
          <w:rFonts w:ascii="Arial" w:hAnsi="Arial" w:cs="Arial"/>
          <w:b/>
          <w:bCs/>
        </w:rPr>
      </w:pPr>
    </w:p>
    <w:p w14:paraId="3E6F27D1" w14:textId="2DC17EC6" w:rsidR="004870A8" w:rsidRPr="008F7C25" w:rsidRDefault="004870A8" w:rsidP="004870A8">
      <w:pPr>
        <w:spacing w:line="276" w:lineRule="auto"/>
        <w:jc w:val="center"/>
        <w:rPr>
          <w:rFonts w:ascii="Arial" w:hAnsi="Arial" w:cs="Arial"/>
          <w:b/>
          <w:bCs/>
        </w:rPr>
        <w:sectPr w:rsidR="004870A8"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r w:rsidRPr="008F7C25">
        <w:rPr>
          <w:rFonts w:ascii="Arial" w:hAnsi="Arial" w:cs="Arial"/>
          <w:b/>
          <w:bCs/>
        </w:rPr>
        <w:t xml:space="preserve">Fig.3: LULC Structure of </w:t>
      </w:r>
      <w:proofErr w:type="spellStart"/>
      <w:r w:rsidRPr="008F7C25">
        <w:rPr>
          <w:rFonts w:ascii="Arial" w:hAnsi="Arial" w:cs="Arial"/>
          <w:b/>
          <w:bCs/>
        </w:rPr>
        <w:t>Kargil</w:t>
      </w:r>
      <w:proofErr w:type="spellEnd"/>
      <w:r w:rsidRPr="008F7C25">
        <w:rPr>
          <w:rFonts w:ascii="Arial" w:hAnsi="Arial" w:cs="Arial"/>
          <w:b/>
          <w:bCs/>
        </w:rPr>
        <w:t xml:space="preserve"> Town (1990-2022)</w:t>
      </w:r>
    </w:p>
    <w:p w14:paraId="49574E5F" w14:textId="77777777" w:rsidR="004870A8" w:rsidRPr="008F7C25" w:rsidRDefault="004870A8" w:rsidP="004870A8">
      <w:pPr>
        <w:spacing w:line="276" w:lineRule="auto"/>
        <w:rPr>
          <w:rFonts w:ascii="Arial" w:hAnsi="Arial" w:cs="Arial"/>
          <w:b/>
          <w:bCs/>
        </w:rPr>
        <w:sectPr w:rsidR="004870A8"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37E40D03" w14:textId="77777777" w:rsidR="004870A8" w:rsidRPr="008F7C25" w:rsidRDefault="004870A8" w:rsidP="004870A8">
      <w:pPr>
        <w:spacing w:line="276" w:lineRule="auto"/>
        <w:jc w:val="both"/>
        <w:rPr>
          <w:rFonts w:ascii="Arial" w:hAnsi="Arial" w:cs="Arial"/>
          <w:b/>
          <w:bCs/>
        </w:rPr>
      </w:pPr>
    </w:p>
    <w:p w14:paraId="58ACC762" w14:textId="04F3FC77" w:rsidR="004870A8" w:rsidRPr="00C83BA2" w:rsidRDefault="004A72C6" w:rsidP="004870A8">
      <w:pPr>
        <w:spacing w:line="276" w:lineRule="auto"/>
        <w:jc w:val="both"/>
        <w:rPr>
          <w:rFonts w:ascii="Arial" w:hAnsi="Arial" w:cs="Arial"/>
          <w:b/>
          <w:bCs/>
          <w:i/>
          <w:iCs/>
        </w:rPr>
      </w:pPr>
      <w:r w:rsidRPr="00C83BA2">
        <w:rPr>
          <w:rFonts w:ascii="Arial" w:hAnsi="Arial" w:cs="Arial"/>
          <w:b/>
          <w:bCs/>
          <w:i/>
          <w:iCs/>
        </w:rPr>
        <w:t>4.1.3: LULC</w:t>
      </w:r>
      <w:r w:rsidR="004870A8" w:rsidRPr="00C83BA2">
        <w:rPr>
          <w:rFonts w:ascii="Arial" w:hAnsi="Arial" w:cs="Arial"/>
          <w:b/>
          <w:bCs/>
          <w:i/>
          <w:iCs/>
        </w:rPr>
        <w:t xml:space="preserve"> Structure 2010:</w:t>
      </w:r>
    </w:p>
    <w:p w14:paraId="7769F2EF" w14:textId="77777777" w:rsidR="004870A8" w:rsidRPr="008F7C25" w:rsidRDefault="004870A8" w:rsidP="004870A8">
      <w:pPr>
        <w:spacing w:line="276" w:lineRule="auto"/>
        <w:jc w:val="both"/>
        <w:rPr>
          <w:rFonts w:ascii="Arial" w:hAnsi="Arial" w:cs="Arial"/>
        </w:rPr>
      </w:pPr>
      <w:r w:rsidRPr="008F7C25">
        <w:rPr>
          <w:rFonts w:ascii="Arial" w:hAnsi="Arial" w:cs="Arial"/>
        </w:rPr>
        <w:t xml:space="preserve">By 2010, </w:t>
      </w:r>
      <w:proofErr w:type="spellStart"/>
      <w:r w:rsidRPr="008F7C25">
        <w:rPr>
          <w:rFonts w:ascii="Arial" w:hAnsi="Arial" w:cs="Arial"/>
        </w:rPr>
        <w:t>Kargil</w:t>
      </w:r>
      <w:proofErr w:type="spellEnd"/>
      <w:r w:rsidRPr="008F7C25">
        <w:rPr>
          <w:rFonts w:ascii="Arial" w:hAnsi="Arial" w:cs="Arial"/>
        </w:rPr>
        <w:t xml:space="preserve"> was changing fast. The once vast stretches of barren land kept shrinking (</w:t>
      </w:r>
      <w:r w:rsidRPr="008F7C25">
        <w:rPr>
          <w:rFonts w:ascii="Arial" w:hAnsi="Arial" w:cs="Arial"/>
          <w:color w:val="4F81BD" w:themeColor="accent1"/>
        </w:rPr>
        <w:t>fig 3</w:t>
      </w:r>
      <w:r w:rsidRPr="008F7C25">
        <w:rPr>
          <w:rFonts w:ascii="Arial" w:hAnsi="Arial" w:cs="Arial"/>
        </w:rPr>
        <w:t>), dropping to 263.19 hectares (about 48.11% of the area) (</w:t>
      </w:r>
      <w:r w:rsidRPr="008F7C25">
        <w:rPr>
          <w:rFonts w:ascii="Arial" w:hAnsi="Arial" w:cs="Arial"/>
          <w:color w:val="4F81BD" w:themeColor="accent1"/>
        </w:rPr>
        <w:t>table 7</w:t>
      </w:r>
      <w:r w:rsidRPr="008F7C25">
        <w:rPr>
          <w:rFonts w:ascii="Arial" w:hAnsi="Arial" w:cs="Arial"/>
        </w:rPr>
        <w:t xml:space="preserve">), as more space was taken up for housing, roads, tourism infrastructure and other development projects. This shift showed how the demand for homes, businesses, and public buildings was growing. Vegetation showed a further sharp decline to a figure of 118.38 ha (21.64%) as human-induced urban sprawl and human infrastructure projects encroach further into natural landscapes, reducing the amount of green cover within the area. Besides, agricultural land dwindled to 69.83 ha (12.76%), reflecting the continuous shift from agrarian base to a quite urbanized economy. There is shrinkage of agricultural land due to conversion of agricultural areas to built-up zones, especially areas like </w:t>
      </w:r>
      <w:proofErr w:type="spellStart"/>
      <w:r w:rsidRPr="008F7C25">
        <w:rPr>
          <w:rFonts w:ascii="Arial" w:hAnsi="Arial" w:cs="Arial"/>
        </w:rPr>
        <w:t>Goma</w:t>
      </w:r>
      <w:proofErr w:type="spellEnd"/>
      <w:r w:rsidRPr="008F7C25">
        <w:rPr>
          <w:rFonts w:ascii="Arial" w:hAnsi="Arial" w:cs="Arial"/>
        </w:rPr>
        <w:t xml:space="preserve"> </w:t>
      </w:r>
      <w:proofErr w:type="spellStart"/>
      <w:r w:rsidRPr="008F7C25">
        <w:rPr>
          <w:rFonts w:ascii="Arial" w:hAnsi="Arial" w:cs="Arial"/>
        </w:rPr>
        <w:t>Kargil</w:t>
      </w:r>
      <w:proofErr w:type="spellEnd"/>
      <w:r w:rsidRPr="008F7C25">
        <w:rPr>
          <w:rFonts w:ascii="Arial" w:hAnsi="Arial" w:cs="Arial"/>
        </w:rPr>
        <w:t xml:space="preserve"> and </w:t>
      </w:r>
      <w:proofErr w:type="spellStart"/>
      <w:r w:rsidRPr="008F7C25">
        <w:rPr>
          <w:rFonts w:ascii="Arial" w:hAnsi="Arial" w:cs="Arial"/>
        </w:rPr>
        <w:t>Baroo</w:t>
      </w:r>
      <w:proofErr w:type="spellEnd"/>
      <w:r w:rsidRPr="008F7C25">
        <w:rPr>
          <w:rFonts w:ascii="Arial" w:hAnsi="Arial" w:cs="Arial"/>
        </w:rPr>
        <w:t>, which were constructed over time. Built-up areas saw another increase in their number, raising by 69.57% and now measuring 85.67 ha (15.66%) (</w:t>
      </w:r>
      <w:r w:rsidRPr="008F7C25">
        <w:rPr>
          <w:rFonts w:ascii="Arial" w:hAnsi="Arial" w:cs="Arial"/>
          <w:color w:val="4F81BD" w:themeColor="accent1"/>
        </w:rPr>
        <w:t>table 7</w:t>
      </w:r>
      <w:r w:rsidRPr="008F7C25">
        <w:rPr>
          <w:rFonts w:ascii="Arial" w:hAnsi="Arial" w:cs="Arial"/>
        </w:rPr>
        <w:t xml:space="preserve">), driven by enhanced population growth and increase in tourists visits, the number of tourists visits increased form 332 in 2 the year 2000 to 28927 in 2010 </w:t>
      </w:r>
      <w:r w:rsidRPr="008F7C25">
        <w:rPr>
          <w:rFonts w:ascii="Arial" w:hAnsi="Arial" w:cs="Arial"/>
          <w:color w:val="4F81BD" w:themeColor="accent1"/>
        </w:rPr>
        <w:lastRenderedPageBreak/>
        <w:t xml:space="preserve">(Tourism Department </w:t>
      </w:r>
      <w:proofErr w:type="spellStart"/>
      <w:r w:rsidRPr="008F7C25">
        <w:rPr>
          <w:rFonts w:ascii="Arial" w:hAnsi="Arial" w:cs="Arial"/>
          <w:color w:val="4F81BD" w:themeColor="accent1"/>
        </w:rPr>
        <w:t>Kargil</w:t>
      </w:r>
      <w:proofErr w:type="spellEnd"/>
      <w:r w:rsidRPr="008F7C25">
        <w:rPr>
          <w:rFonts w:ascii="Arial" w:hAnsi="Arial" w:cs="Arial"/>
          <w:color w:val="4F81BD" w:themeColor="accent1"/>
        </w:rPr>
        <w:t xml:space="preserve">) </w:t>
      </w:r>
      <w:r w:rsidRPr="008F7C25">
        <w:rPr>
          <w:rFonts w:ascii="Arial" w:hAnsi="Arial" w:cs="Arial"/>
        </w:rPr>
        <w:t xml:space="preserve">which led to the increased construction of hotels and guesthouses and other tourism related infrastructure development in the region, further economic activity, and the critical infrastructural development also contributed in the expansion of the built-up category. Waterbodies also reduced further to only 9.93 ha (1.81%), due to the seasonal variations, and also because of the </w:t>
      </w:r>
      <w:proofErr w:type="spellStart"/>
      <w:r w:rsidRPr="008F7C25">
        <w:rPr>
          <w:rFonts w:ascii="Arial" w:hAnsi="Arial" w:cs="Arial"/>
        </w:rPr>
        <w:t>Chutuk</w:t>
      </w:r>
      <w:proofErr w:type="spellEnd"/>
      <w:r w:rsidRPr="008F7C25">
        <w:rPr>
          <w:rFonts w:ascii="Arial" w:hAnsi="Arial" w:cs="Arial"/>
        </w:rPr>
        <w:t xml:space="preserve"> </w:t>
      </w:r>
      <w:proofErr w:type="spellStart"/>
      <w:r w:rsidRPr="008F7C25">
        <w:rPr>
          <w:rFonts w:ascii="Arial" w:hAnsi="Arial" w:cs="Arial"/>
        </w:rPr>
        <w:t>Hydel</w:t>
      </w:r>
      <w:proofErr w:type="spellEnd"/>
      <w:r w:rsidRPr="008F7C25">
        <w:rPr>
          <w:rFonts w:ascii="Arial" w:hAnsi="Arial" w:cs="Arial"/>
        </w:rPr>
        <w:t xml:space="preserve"> Power Project, as it soon left a strong effect on the water levels of the </w:t>
      </w:r>
      <w:proofErr w:type="spellStart"/>
      <w:r w:rsidRPr="008F7C25">
        <w:rPr>
          <w:rFonts w:ascii="Arial" w:hAnsi="Arial" w:cs="Arial"/>
        </w:rPr>
        <w:t>Suru</w:t>
      </w:r>
      <w:proofErr w:type="spellEnd"/>
      <w:r w:rsidRPr="008F7C25">
        <w:rPr>
          <w:rFonts w:ascii="Arial" w:hAnsi="Arial" w:cs="Arial"/>
        </w:rPr>
        <w:t xml:space="preserve"> River. By 2010, rapid urbanization was visible in </w:t>
      </w:r>
      <w:proofErr w:type="spellStart"/>
      <w:r w:rsidRPr="008F7C25">
        <w:rPr>
          <w:rFonts w:ascii="Arial" w:hAnsi="Arial" w:cs="Arial"/>
        </w:rPr>
        <w:t>Kargil</w:t>
      </w:r>
      <w:proofErr w:type="spellEnd"/>
      <w:r w:rsidRPr="008F7C25">
        <w:rPr>
          <w:rFonts w:ascii="Arial" w:hAnsi="Arial" w:cs="Arial"/>
        </w:rPr>
        <w:t xml:space="preserve"> and significant changes were witnessed in the structure of land use, owing to increased needs for infrastructure, population pressure, and economic development.</w:t>
      </w:r>
    </w:p>
    <w:p w14:paraId="6377905D" w14:textId="77777777" w:rsidR="00233657" w:rsidRDefault="00233657" w:rsidP="004870A8">
      <w:pPr>
        <w:spacing w:line="276" w:lineRule="auto"/>
        <w:jc w:val="both"/>
        <w:rPr>
          <w:rFonts w:ascii="Arial" w:hAnsi="Arial" w:cs="Arial"/>
          <w:b/>
          <w:bCs/>
          <w:i/>
          <w:iCs/>
        </w:rPr>
      </w:pPr>
    </w:p>
    <w:p w14:paraId="3699B017" w14:textId="6CD28650" w:rsidR="004870A8" w:rsidRPr="00C83BA2" w:rsidRDefault="004A72C6" w:rsidP="004870A8">
      <w:pPr>
        <w:spacing w:line="276" w:lineRule="auto"/>
        <w:jc w:val="both"/>
        <w:rPr>
          <w:rFonts w:ascii="Arial" w:hAnsi="Arial" w:cs="Arial"/>
          <w:b/>
          <w:bCs/>
          <w:i/>
          <w:iCs/>
        </w:rPr>
      </w:pPr>
      <w:r w:rsidRPr="00C83BA2">
        <w:rPr>
          <w:rFonts w:ascii="Arial" w:hAnsi="Arial" w:cs="Arial"/>
          <w:b/>
          <w:bCs/>
          <w:i/>
          <w:iCs/>
        </w:rPr>
        <w:t>4.1.4: LULC</w:t>
      </w:r>
      <w:r w:rsidR="004870A8" w:rsidRPr="00C83BA2">
        <w:rPr>
          <w:rFonts w:ascii="Arial" w:hAnsi="Arial" w:cs="Arial"/>
          <w:b/>
          <w:bCs/>
          <w:i/>
          <w:iCs/>
        </w:rPr>
        <w:t xml:space="preserve"> Structure 2022:</w:t>
      </w:r>
    </w:p>
    <w:p w14:paraId="4476EF14" w14:textId="77777777" w:rsidR="00AD56C0" w:rsidRDefault="004870A8" w:rsidP="00AD56C0">
      <w:pPr>
        <w:spacing w:line="276" w:lineRule="auto"/>
        <w:jc w:val="both"/>
        <w:rPr>
          <w:rFonts w:ascii="Arial" w:hAnsi="Arial" w:cs="Arial"/>
        </w:rPr>
      </w:pPr>
      <w:r w:rsidRPr="008F7C25">
        <w:rPr>
          <w:rFonts w:ascii="Arial" w:hAnsi="Arial" w:cs="Arial"/>
        </w:rPr>
        <w:t xml:space="preserve">By 2022, </w:t>
      </w:r>
      <w:proofErr w:type="spellStart"/>
      <w:r w:rsidRPr="008F7C25">
        <w:rPr>
          <w:rFonts w:ascii="Arial" w:hAnsi="Arial" w:cs="Arial"/>
        </w:rPr>
        <w:t>Kargil</w:t>
      </w:r>
      <w:proofErr w:type="spellEnd"/>
      <w:r w:rsidRPr="008F7C25">
        <w:rPr>
          <w:rFonts w:ascii="Arial" w:hAnsi="Arial" w:cs="Arial"/>
        </w:rPr>
        <w:t xml:space="preserve"> had undergone substantial urban growth, with its LULC structure reflecting a highly urbanized and developed landscape (</w:t>
      </w:r>
      <w:r w:rsidRPr="008F7C25">
        <w:rPr>
          <w:rFonts w:ascii="Arial" w:hAnsi="Arial" w:cs="Arial"/>
          <w:color w:val="4F81BD" w:themeColor="accent1"/>
        </w:rPr>
        <w:t>fig 3</w:t>
      </w:r>
      <w:r w:rsidRPr="008F7C25">
        <w:rPr>
          <w:rFonts w:ascii="Arial" w:hAnsi="Arial" w:cs="Arial"/>
        </w:rPr>
        <w:t xml:space="preserve">). Barren land continued its downward trend, decreasing to 240.89 ha (44.03%), as more areas were converted into built-up zones for residential, commercial, and institutional purposes. This decline in barren land was a direct result of the ongoing urbanization and infrastructure development projects in </w:t>
      </w:r>
      <w:proofErr w:type="spellStart"/>
      <w:r w:rsidRPr="008F7C25">
        <w:rPr>
          <w:rFonts w:ascii="Arial" w:hAnsi="Arial" w:cs="Arial"/>
        </w:rPr>
        <w:t>Kargil</w:t>
      </w:r>
      <w:proofErr w:type="spellEnd"/>
      <w:r w:rsidRPr="008F7C25">
        <w:rPr>
          <w:rFonts w:ascii="Arial" w:hAnsi="Arial" w:cs="Arial"/>
        </w:rPr>
        <w:t>. Vegetation also continued to decrease, though at a slower pace, down to 114.2 ha (20.87%), which was a net decrease of 3.53%. Although the loss of vegetation slowed relative to the past decades, urban encroachment and development</w:t>
      </w:r>
      <w:r w:rsidRPr="008F7C25">
        <w:rPr>
          <w:rFonts w:ascii="Arial" w:hAnsi="Arial" w:cs="Arial"/>
        </w:rPr>
        <w:t> </w:t>
      </w:r>
      <w:r w:rsidRPr="008F7C25">
        <w:rPr>
          <w:rFonts w:ascii="Arial" w:hAnsi="Arial" w:cs="Arial"/>
        </w:rPr>
        <w:t>still eroded the natural green cover. Agricultural land also continued to drop to 64.02 ha (11.7%) (</w:t>
      </w:r>
      <w:r w:rsidRPr="008F7C25">
        <w:rPr>
          <w:rFonts w:ascii="Arial" w:hAnsi="Arial" w:cs="Arial"/>
          <w:color w:val="4F81BD" w:themeColor="accent1"/>
        </w:rPr>
        <w:t>table 7</w:t>
      </w:r>
      <w:r w:rsidRPr="008F7C25">
        <w:rPr>
          <w:rFonts w:ascii="Arial" w:hAnsi="Arial" w:cs="Arial"/>
        </w:rPr>
        <w:t>), with a net decrease of 8.32% from</w:t>
      </w:r>
      <w:r w:rsidRPr="008F7C25">
        <w:rPr>
          <w:rFonts w:ascii="Arial" w:hAnsi="Arial" w:cs="Arial"/>
        </w:rPr>
        <w:t> </w:t>
      </w:r>
      <w:r w:rsidRPr="008F7C25">
        <w:rPr>
          <w:rFonts w:ascii="Arial" w:hAnsi="Arial" w:cs="Arial"/>
        </w:rPr>
        <w:t>2010, as farming areas were increasingly converted into built-up areas owing to rising demand for residential, guesthouses, and hotels. 117.91 ha (21.55%) of the built-up area proved</w:t>
      </w:r>
      <w:r w:rsidRPr="008F7C25">
        <w:rPr>
          <w:rFonts w:ascii="Arial" w:hAnsi="Arial" w:cs="Arial"/>
        </w:rPr>
        <w:t> </w:t>
      </w:r>
      <w:r w:rsidRPr="008F7C25">
        <w:rPr>
          <w:rFonts w:ascii="Arial" w:hAnsi="Arial" w:cs="Arial"/>
        </w:rPr>
        <w:t>a continuous and steady urban expansion, marking a 37.63% increase. Population growth, migration, increased tourism and</w:t>
      </w:r>
      <w:r w:rsidRPr="008F7C25">
        <w:rPr>
          <w:rFonts w:ascii="Arial" w:hAnsi="Arial" w:cs="Arial"/>
        </w:rPr>
        <w:t> </w:t>
      </w:r>
      <w:r w:rsidRPr="008F7C25">
        <w:rPr>
          <w:rFonts w:ascii="Arial" w:hAnsi="Arial" w:cs="Arial"/>
        </w:rPr>
        <w:t>a new buildup of military and government infrastructure all fuelled this growth. Waterbodies showed a non-zero increase to 9.98 ha (1.82%) but it can be expected that seasonal increase of the</w:t>
      </w:r>
      <w:r w:rsidRPr="008F7C25">
        <w:rPr>
          <w:rFonts w:ascii="Arial" w:hAnsi="Arial" w:cs="Arial"/>
        </w:rPr>
        <w:t> </w:t>
      </w:r>
      <w:r w:rsidRPr="008F7C25">
        <w:rPr>
          <w:rFonts w:ascii="Arial" w:hAnsi="Arial" w:cs="Arial"/>
        </w:rPr>
        <w:t xml:space="preserve">water level in this period might counter the overall effect on this category was minimal. Overall, by 2022, </w:t>
      </w:r>
      <w:proofErr w:type="spellStart"/>
      <w:r w:rsidRPr="008F7C25">
        <w:rPr>
          <w:rFonts w:ascii="Arial" w:hAnsi="Arial" w:cs="Arial"/>
        </w:rPr>
        <w:t>Kargil's</w:t>
      </w:r>
      <w:proofErr w:type="spellEnd"/>
      <w:r w:rsidRPr="008F7C25">
        <w:rPr>
          <w:rFonts w:ascii="Arial" w:hAnsi="Arial" w:cs="Arial"/>
        </w:rPr>
        <w:t xml:space="preserve"> LULC had undergone a remarkable transformation, with a significant increase in urbanization and a continued decline in barren, agricultural, and vegetated areas (</w:t>
      </w:r>
      <w:r w:rsidRPr="008F7C25">
        <w:rPr>
          <w:rFonts w:ascii="Arial" w:hAnsi="Arial" w:cs="Arial"/>
          <w:color w:val="4F81BD" w:themeColor="accent1"/>
        </w:rPr>
        <w:t>fig 3</w:t>
      </w:r>
      <w:r w:rsidRPr="008F7C25">
        <w:rPr>
          <w:rFonts w:ascii="Arial" w:hAnsi="Arial" w:cs="Arial"/>
        </w:rPr>
        <w:t>), driven by population growth, infrastructure development, and increased tourism activity</w:t>
      </w:r>
      <w:r w:rsidR="0063357E">
        <w:rPr>
          <w:rFonts w:ascii="Arial" w:hAnsi="Arial" w:cs="Arial"/>
        </w:rPr>
        <w:t>.</w:t>
      </w:r>
    </w:p>
    <w:p w14:paraId="04417084" w14:textId="77777777" w:rsidR="004A72C6" w:rsidRPr="008F7C25" w:rsidRDefault="004A72C6" w:rsidP="004A72C6">
      <w:pPr>
        <w:spacing w:line="276" w:lineRule="auto"/>
        <w:jc w:val="both"/>
        <w:rPr>
          <w:rFonts w:ascii="Arial" w:hAnsi="Arial" w:cs="Arial"/>
          <w:b/>
          <w:bCs/>
        </w:rPr>
        <w:sectPr w:rsidR="004A72C6" w:rsidRPr="008F7C25" w:rsidSect="004A72C6">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5532CEFE" w14:textId="283B058D" w:rsidR="00C83BA2" w:rsidRPr="00C83BA2" w:rsidRDefault="00C83BA2" w:rsidP="00AD56C0">
      <w:pPr>
        <w:spacing w:before="120" w:line="276" w:lineRule="auto"/>
        <w:jc w:val="both"/>
        <w:rPr>
          <w:rFonts w:ascii="Arial" w:hAnsi="Arial" w:cs="Arial"/>
          <w:b/>
          <w:bCs/>
          <w:i/>
          <w:iCs/>
        </w:rPr>
      </w:pPr>
      <w:r w:rsidRPr="00C83BA2">
        <w:rPr>
          <w:rFonts w:ascii="Arial" w:hAnsi="Arial" w:cs="Arial"/>
          <w:b/>
          <w:bCs/>
          <w:i/>
          <w:iCs/>
        </w:rPr>
        <w:lastRenderedPageBreak/>
        <w:t xml:space="preserve">4.2: </w:t>
      </w:r>
      <w:r w:rsidRPr="00C83BA2">
        <w:rPr>
          <w:rFonts w:ascii="Arial" w:hAnsi="Arial" w:cs="Arial"/>
          <w:b/>
          <w:bCs/>
        </w:rPr>
        <w:t xml:space="preserve">LULC Changes in </w:t>
      </w:r>
      <w:proofErr w:type="spellStart"/>
      <w:r w:rsidRPr="00C83BA2">
        <w:rPr>
          <w:rFonts w:ascii="Arial" w:hAnsi="Arial" w:cs="Arial"/>
          <w:b/>
          <w:bCs/>
        </w:rPr>
        <w:t>Kargil</w:t>
      </w:r>
      <w:proofErr w:type="spellEnd"/>
      <w:r w:rsidRPr="00C83BA2">
        <w:rPr>
          <w:rFonts w:ascii="Arial" w:hAnsi="Arial" w:cs="Arial"/>
          <w:b/>
          <w:bCs/>
        </w:rPr>
        <w:t xml:space="preserve"> from 1990 to 2022:</w:t>
      </w:r>
    </w:p>
    <w:p w14:paraId="564C8387" w14:textId="680CFC2A" w:rsidR="004A72C6" w:rsidRDefault="004A72C6" w:rsidP="004A72C6">
      <w:pPr>
        <w:spacing w:line="276" w:lineRule="auto"/>
        <w:jc w:val="both"/>
        <w:rPr>
          <w:rFonts w:ascii="Arial" w:hAnsi="Arial" w:cs="Arial"/>
        </w:rPr>
      </w:pPr>
      <w:r w:rsidRPr="00C83BA2">
        <w:rPr>
          <w:rFonts w:ascii="Arial" w:hAnsi="Arial" w:cs="Arial"/>
          <w:b/>
          <w:bCs/>
          <w:i/>
          <w:iCs/>
        </w:rPr>
        <w:t>4.2.1: Built-up:</w:t>
      </w:r>
      <w:r w:rsidRPr="008F7C25">
        <w:rPr>
          <w:rFonts w:ascii="Arial" w:hAnsi="Arial" w:cs="Arial"/>
        </w:rPr>
        <w:br/>
        <w:t xml:space="preserve">The built-up category in </w:t>
      </w:r>
      <w:proofErr w:type="spellStart"/>
      <w:r w:rsidRPr="008F7C25">
        <w:rPr>
          <w:rFonts w:ascii="Arial" w:hAnsi="Arial" w:cs="Arial"/>
        </w:rPr>
        <w:t>Kargil</w:t>
      </w:r>
      <w:proofErr w:type="spellEnd"/>
      <w:r w:rsidRPr="008F7C25">
        <w:rPr>
          <w:rFonts w:ascii="Arial" w:hAnsi="Arial" w:cs="Arial"/>
        </w:rPr>
        <w:t xml:space="preserve"> Town saw remarkable expansion from 27.62 ha in 1990 to 117.91 ha in 2022, affirming continued urban expansion in this landscape. It grew from 27.62 ha in 1990 to 50.52 ha in 2000 to 85.76 ha in 2010 and finally to 117.91 ha in 2022 (</w:t>
      </w:r>
      <w:r w:rsidRPr="008F7C25">
        <w:rPr>
          <w:rFonts w:ascii="Arial" w:hAnsi="Arial" w:cs="Arial"/>
          <w:color w:val="4F81BD" w:themeColor="accent1"/>
        </w:rPr>
        <w:t>fig 6</w:t>
      </w:r>
      <w:r w:rsidRPr="008F7C25">
        <w:rPr>
          <w:rFonts w:ascii="Arial" w:hAnsi="Arial" w:cs="Arial"/>
        </w:rPr>
        <w:t>) with a net increase of 326.90% (</w:t>
      </w:r>
      <w:r w:rsidRPr="008F7C25">
        <w:rPr>
          <w:rFonts w:ascii="Arial" w:hAnsi="Arial" w:cs="Arial"/>
          <w:color w:val="4F81BD" w:themeColor="accent1"/>
        </w:rPr>
        <w:t>table 8</w:t>
      </w:r>
      <w:r w:rsidRPr="008F7C25">
        <w:rPr>
          <w:rFonts w:ascii="Arial" w:hAnsi="Arial" w:cs="Arial"/>
        </w:rPr>
        <w:t xml:space="preserve">). Infrastructure for residential, commercial, and institutional use has mainly been the contributor for this increase. The urban population of </w:t>
      </w:r>
      <w:proofErr w:type="spellStart"/>
      <w:r w:rsidRPr="008F7C25">
        <w:rPr>
          <w:rFonts w:ascii="Arial" w:hAnsi="Arial" w:cs="Arial"/>
        </w:rPr>
        <w:t>Kargil</w:t>
      </w:r>
      <w:proofErr w:type="spellEnd"/>
      <w:r w:rsidRPr="008F7C25">
        <w:rPr>
          <w:rFonts w:ascii="Arial" w:hAnsi="Arial" w:cs="Arial"/>
        </w:rPr>
        <w:t xml:space="preserve"> town has, perhaps, seen a tenfold increase from 1681 in the year 1961 to 16338 in 2011 (Hussain et al., 2023. The population of the town increased from 8718 in 1981 to 41566 in 2022 because of both natural population growth and rural-urban migration. The urban population of </w:t>
      </w:r>
      <w:proofErr w:type="spellStart"/>
      <w:r w:rsidRPr="008F7C25">
        <w:rPr>
          <w:rFonts w:ascii="Arial" w:hAnsi="Arial" w:cs="Arial"/>
        </w:rPr>
        <w:t>Kargil</w:t>
      </w:r>
      <w:proofErr w:type="spellEnd"/>
      <w:r w:rsidRPr="008F7C25">
        <w:rPr>
          <w:rFonts w:ascii="Arial" w:hAnsi="Arial" w:cs="Arial"/>
        </w:rPr>
        <w:t xml:space="preserve"> town increased as the proportion of the urban population increased from 3.7% in 1961 to 8.9% in 2000</w:t>
      </w:r>
      <w:r w:rsidRPr="008F7C25">
        <w:rPr>
          <w:rFonts w:ascii="Arial" w:hAnsi="Arial" w:cs="Arial"/>
          <w:color w:val="4F81BD" w:themeColor="accent1"/>
        </w:rPr>
        <w:t xml:space="preserve"> (Census of India)</w:t>
      </w:r>
      <w:r w:rsidRPr="008F7C25">
        <w:rPr>
          <w:rFonts w:ascii="Arial" w:hAnsi="Arial" w:cs="Arial"/>
        </w:rPr>
        <w:t xml:space="preserve">. Continuous construction has been noticed in areas such as </w:t>
      </w:r>
      <w:proofErr w:type="spellStart"/>
      <w:r w:rsidRPr="008F7C25">
        <w:rPr>
          <w:rFonts w:ascii="Arial" w:hAnsi="Arial" w:cs="Arial"/>
        </w:rPr>
        <w:t>Balti</w:t>
      </w:r>
      <w:proofErr w:type="spellEnd"/>
      <w:r w:rsidRPr="008F7C25">
        <w:rPr>
          <w:rFonts w:ascii="Arial" w:hAnsi="Arial" w:cs="Arial"/>
        </w:rPr>
        <w:t xml:space="preserve"> Bazaar, </w:t>
      </w:r>
      <w:proofErr w:type="spellStart"/>
      <w:r w:rsidRPr="008F7C25">
        <w:rPr>
          <w:rFonts w:ascii="Arial" w:hAnsi="Arial" w:cs="Arial"/>
        </w:rPr>
        <w:t>Changchik</w:t>
      </w:r>
      <w:proofErr w:type="spellEnd"/>
      <w:r w:rsidRPr="008F7C25">
        <w:rPr>
          <w:rFonts w:ascii="Arial" w:hAnsi="Arial" w:cs="Arial"/>
        </w:rPr>
        <w:t xml:space="preserve">, </w:t>
      </w:r>
      <w:proofErr w:type="spellStart"/>
      <w:r w:rsidRPr="008F7C25">
        <w:rPr>
          <w:rFonts w:ascii="Arial" w:hAnsi="Arial" w:cs="Arial"/>
        </w:rPr>
        <w:t>Baroo</w:t>
      </w:r>
      <w:proofErr w:type="spellEnd"/>
      <w:r w:rsidRPr="008F7C25">
        <w:rPr>
          <w:rFonts w:ascii="Arial" w:hAnsi="Arial" w:cs="Arial"/>
        </w:rPr>
        <w:t xml:space="preserve"> Colony, </w:t>
      </w:r>
      <w:proofErr w:type="spellStart"/>
      <w:r w:rsidRPr="008F7C25">
        <w:rPr>
          <w:rFonts w:ascii="Arial" w:hAnsi="Arial" w:cs="Arial"/>
        </w:rPr>
        <w:t>Bemathang</w:t>
      </w:r>
      <w:proofErr w:type="spellEnd"/>
      <w:r w:rsidRPr="008F7C25">
        <w:rPr>
          <w:rFonts w:ascii="Arial" w:hAnsi="Arial" w:cs="Arial"/>
        </w:rPr>
        <w:t>, and the Main Market Area since the last decade of the previous century. The tourism development can also be seen as a strong factor, the number of tourists visits increased form 1134in the year 1990 to 225543 in 2022 (</w:t>
      </w:r>
      <w:r w:rsidRPr="008F7C25">
        <w:rPr>
          <w:rFonts w:ascii="Arial" w:hAnsi="Arial" w:cs="Arial"/>
          <w:color w:val="4F81BD" w:themeColor="accent1"/>
        </w:rPr>
        <w:t>Fig 5</w:t>
      </w:r>
      <w:r w:rsidRPr="008F7C25">
        <w:rPr>
          <w:rFonts w:ascii="Arial" w:hAnsi="Arial" w:cs="Arial"/>
        </w:rPr>
        <w:t xml:space="preserve">) which led to the increased construction of hotels and guesthouses and other tourism related infrastructure development in the region, further economic activity, and the critical infrastructural development also contributed in the expansion of the built-up category. The post-1999 </w:t>
      </w:r>
      <w:proofErr w:type="spellStart"/>
      <w:r w:rsidRPr="008F7C25">
        <w:rPr>
          <w:rFonts w:ascii="Arial" w:hAnsi="Arial" w:cs="Arial"/>
        </w:rPr>
        <w:t>Kargil</w:t>
      </w:r>
      <w:proofErr w:type="spellEnd"/>
      <w:r w:rsidRPr="008F7C25">
        <w:rPr>
          <w:rFonts w:ascii="Arial" w:hAnsi="Arial" w:cs="Arial"/>
        </w:rPr>
        <w:t xml:space="preserve"> War also led to the construction of many army areas which can also be considered a reason for this increase. The built area has greatly increased and supports mountain urbanization trends (Uddin et al., 2023). Effects of changing land use and the urban landscape of </w:t>
      </w:r>
      <w:proofErr w:type="spellStart"/>
      <w:r w:rsidRPr="008F7C25">
        <w:rPr>
          <w:rFonts w:ascii="Arial" w:hAnsi="Arial" w:cs="Arial"/>
        </w:rPr>
        <w:t>Kargil</w:t>
      </w:r>
      <w:proofErr w:type="spellEnd"/>
      <w:r w:rsidRPr="008F7C25">
        <w:rPr>
          <w:rFonts w:ascii="Arial" w:hAnsi="Arial" w:cs="Arial"/>
        </w:rPr>
        <w:t xml:space="preserve"> are profound. Continuous monitoring and sustainable design are required, to attain success in managing this growth.</w:t>
      </w:r>
    </w:p>
    <w:p w14:paraId="525DF5BF" w14:textId="77777777" w:rsidR="00C83BA2" w:rsidRDefault="00C83BA2" w:rsidP="004A72C6">
      <w:pPr>
        <w:spacing w:line="276" w:lineRule="auto"/>
        <w:jc w:val="center"/>
        <w:rPr>
          <w:rFonts w:ascii="Arial" w:hAnsi="Arial" w:cs="Arial"/>
          <w:b/>
          <w:bCs/>
        </w:rPr>
      </w:pPr>
    </w:p>
    <w:p w14:paraId="5D8624E9" w14:textId="7F6149ED" w:rsidR="004A72C6" w:rsidRPr="008F7C25" w:rsidRDefault="004A72C6" w:rsidP="004A72C6">
      <w:pPr>
        <w:spacing w:line="276" w:lineRule="auto"/>
        <w:jc w:val="center"/>
        <w:rPr>
          <w:rFonts w:ascii="Arial" w:hAnsi="Arial" w:cs="Arial"/>
        </w:rPr>
      </w:pPr>
      <w:r w:rsidRPr="008F7C25">
        <w:rPr>
          <w:rFonts w:ascii="Arial" w:hAnsi="Arial" w:cs="Arial"/>
          <w:b/>
          <w:bCs/>
        </w:rPr>
        <w:t>T</w:t>
      </w:r>
      <w:commentRangeStart w:id="9"/>
      <w:r w:rsidRPr="008F7C25">
        <w:rPr>
          <w:rFonts w:ascii="Arial" w:hAnsi="Arial" w:cs="Arial"/>
          <w:b/>
          <w:bCs/>
        </w:rPr>
        <w:t>able 8: Percentage changes in each category (1990-2022)</w:t>
      </w:r>
      <w:commentRangeEnd w:id="9"/>
      <w:r w:rsidR="00FE75FD">
        <w:rPr>
          <w:rStyle w:val="CommentReference"/>
          <w:rFonts w:ascii="Times New Roman" w:hAnsi="Times New Roman"/>
          <w:lang w:val="nb-NO" w:eastAsia="nb-NO"/>
        </w:rPr>
        <w:commentReference w:id="9"/>
      </w:r>
    </w:p>
    <w:tbl>
      <w:tblPr>
        <w:tblStyle w:val="TableGrid"/>
        <w:tblpPr w:leftFromText="180" w:rightFromText="180" w:vertAnchor="text" w:horzAnchor="margin" w:tblpY="18"/>
        <w:tblW w:w="9677" w:type="dxa"/>
        <w:tblLook w:val="04A0" w:firstRow="1" w:lastRow="0" w:firstColumn="1" w:lastColumn="0" w:noHBand="0" w:noVBand="1"/>
      </w:tblPr>
      <w:tblGrid>
        <w:gridCol w:w="2165"/>
        <w:gridCol w:w="1883"/>
        <w:gridCol w:w="1873"/>
        <w:gridCol w:w="1883"/>
        <w:gridCol w:w="1873"/>
      </w:tblGrid>
      <w:tr w:rsidR="00C83BA2" w:rsidRPr="008F7C25" w14:paraId="5865EADF" w14:textId="77777777" w:rsidTr="00C83BA2">
        <w:trPr>
          <w:trHeight w:val="1007"/>
        </w:trPr>
        <w:tc>
          <w:tcPr>
            <w:tcW w:w="2165" w:type="dxa"/>
            <w:vAlign w:val="center"/>
          </w:tcPr>
          <w:p w14:paraId="38F7BF4D"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lastRenderedPageBreak/>
              <w:t>LULC Classes</w:t>
            </w:r>
          </w:p>
        </w:tc>
        <w:tc>
          <w:tcPr>
            <w:tcW w:w="1883" w:type="dxa"/>
          </w:tcPr>
          <w:p w14:paraId="1372AE3D" w14:textId="77777777" w:rsidR="00C83BA2" w:rsidRPr="008F7C25" w:rsidRDefault="00C83BA2" w:rsidP="00C83BA2">
            <w:pPr>
              <w:jc w:val="center"/>
              <w:rPr>
                <w:rFonts w:ascii="Arial" w:hAnsi="Arial" w:cs="Arial"/>
                <w:b/>
                <w:bCs/>
                <w:sz w:val="20"/>
                <w:szCs w:val="20"/>
              </w:rPr>
            </w:pPr>
          </w:p>
          <w:p w14:paraId="319315A8"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Change (%)</w:t>
            </w:r>
          </w:p>
          <w:p w14:paraId="72B28A0C"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(1990-2000)</w:t>
            </w:r>
          </w:p>
        </w:tc>
        <w:tc>
          <w:tcPr>
            <w:tcW w:w="1873" w:type="dxa"/>
          </w:tcPr>
          <w:p w14:paraId="4666DB28" w14:textId="77777777" w:rsidR="00C83BA2" w:rsidRPr="008F7C25" w:rsidRDefault="00C83BA2" w:rsidP="00C83BA2">
            <w:pPr>
              <w:jc w:val="center"/>
              <w:rPr>
                <w:rFonts w:ascii="Arial" w:hAnsi="Arial" w:cs="Arial"/>
                <w:b/>
                <w:bCs/>
                <w:sz w:val="20"/>
                <w:szCs w:val="20"/>
              </w:rPr>
            </w:pPr>
          </w:p>
          <w:p w14:paraId="72F25D7A"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Change (%)</w:t>
            </w:r>
          </w:p>
          <w:p w14:paraId="56F90A41"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(2000-2010)</w:t>
            </w:r>
          </w:p>
        </w:tc>
        <w:tc>
          <w:tcPr>
            <w:tcW w:w="1883" w:type="dxa"/>
            <w:vAlign w:val="center"/>
          </w:tcPr>
          <w:p w14:paraId="2B0B400C"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Change (%)</w:t>
            </w:r>
          </w:p>
          <w:p w14:paraId="69A4DD6E"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(2010-2022)</w:t>
            </w:r>
          </w:p>
        </w:tc>
        <w:tc>
          <w:tcPr>
            <w:tcW w:w="1873" w:type="dxa"/>
            <w:vAlign w:val="center"/>
          </w:tcPr>
          <w:p w14:paraId="74CFB354"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Change (%)</w:t>
            </w:r>
          </w:p>
          <w:p w14:paraId="5F1F8CB5"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(1990-2022)</w:t>
            </w:r>
          </w:p>
        </w:tc>
      </w:tr>
      <w:tr w:rsidR="00C83BA2" w:rsidRPr="008F7C25" w14:paraId="2E506FD4" w14:textId="77777777" w:rsidTr="00C83BA2">
        <w:trPr>
          <w:trHeight w:val="339"/>
        </w:trPr>
        <w:tc>
          <w:tcPr>
            <w:tcW w:w="2165" w:type="dxa"/>
            <w:vAlign w:val="center"/>
          </w:tcPr>
          <w:p w14:paraId="58F05529"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Built-up</w:t>
            </w:r>
          </w:p>
        </w:tc>
        <w:tc>
          <w:tcPr>
            <w:tcW w:w="1883" w:type="dxa"/>
          </w:tcPr>
          <w:p w14:paraId="16FFF22B" w14:textId="77777777" w:rsidR="00C83BA2" w:rsidRPr="008F7C25" w:rsidRDefault="00C83BA2" w:rsidP="00C83BA2">
            <w:pPr>
              <w:jc w:val="center"/>
              <w:rPr>
                <w:rFonts w:ascii="Arial" w:hAnsi="Arial" w:cs="Arial"/>
                <w:sz w:val="20"/>
                <w:szCs w:val="20"/>
              </w:rPr>
            </w:pPr>
            <w:r w:rsidRPr="008F7C25">
              <w:rPr>
                <w:rFonts w:ascii="Arial" w:hAnsi="Arial" w:cs="Arial"/>
                <w:sz w:val="20"/>
                <w:szCs w:val="20"/>
              </w:rPr>
              <w:t>82.91</w:t>
            </w:r>
          </w:p>
        </w:tc>
        <w:tc>
          <w:tcPr>
            <w:tcW w:w="1873" w:type="dxa"/>
          </w:tcPr>
          <w:p w14:paraId="73FA2127" w14:textId="77777777" w:rsidR="00C83BA2" w:rsidRPr="008F7C25" w:rsidRDefault="00C83BA2" w:rsidP="00C83BA2">
            <w:pPr>
              <w:jc w:val="center"/>
              <w:rPr>
                <w:rFonts w:ascii="Arial" w:hAnsi="Arial" w:cs="Arial"/>
                <w:sz w:val="20"/>
                <w:szCs w:val="20"/>
              </w:rPr>
            </w:pPr>
            <w:r w:rsidRPr="008F7C25">
              <w:rPr>
                <w:rFonts w:ascii="Arial" w:hAnsi="Arial" w:cs="Arial"/>
                <w:sz w:val="20"/>
                <w:szCs w:val="20"/>
              </w:rPr>
              <w:t>69.57</w:t>
            </w:r>
          </w:p>
        </w:tc>
        <w:tc>
          <w:tcPr>
            <w:tcW w:w="1883" w:type="dxa"/>
            <w:vAlign w:val="center"/>
          </w:tcPr>
          <w:p w14:paraId="5DD6C496" w14:textId="77777777" w:rsidR="00C83BA2" w:rsidRPr="008F7C25" w:rsidRDefault="00C83BA2" w:rsidP="00C83BA2">
            <w:pPr>
              <w:jc w:val="center"/>
              <w:rPr>
                <w:rFonts w:ascii="Arial" w:hAnsi="Arial" w:cs="Arial"/>
                <w:sz w:val="20"/>
                <w:szCs w:val="20"/>
              </w:rPr>
            </w:pPr>
            <w:r w:rsidRPr="008F7C25">
              <w:rPr>
                <w:rFonts w:ascii="Arial" w:hAnsi="Arial" w:cs="Arial"/>
                <w:sz w:val="20"/>
                <w:szCs w:val="20"/>
              </w:rPr>
              <w:t>37.63</w:t>
            </w:r>
          </w:p>
        </w:tc>
        <w:tc>
          <w:tcPr>
            <w:tcW w:w="1873" w:type="dxa"/>
            <w:vAlign w:val="center"/>
          </w:tcPr>
          <w:p w14:paraId="13408C3B" w14:textId="77777777" w:rsidR="00C83BA2" w:rsidRPr="008F7C25" w:rsidRDefault="00C83BA2" w:rsidP="00C83BA2">
            <w:pPr>
              <w:jc w:val="center"/>
              <w:rPr>
                <w:rFonts w:ascii="Arial" w:hAnsi="Arial" w:cs="Arial"/>
                <w:sz w:val="20"/>
                <w:szCs w:val="20"/>
              </w:rPr>
            </w:pPr>
            <w:r w:rsidRPr="008F7C25">
              <w:rPr>
                <w:rFonts w:ascii="Arial" w:hAnsi="Arial" w:cs="Arial"/>
                <w:b/>
                <w:bCs/>
                <w:sz w:val="20"/>
                <w:szCs w:val="20"/>
              </w:rPr>
              <w:t>326.90</w:t>
            </w:r>
          </w:p>
        </w:tc>
      </w:tr>
      <w:tr w:rsidR="00C83BA2" w:rsidRPr="008F7C25" w14:paraId="5EFCB761" w14:textId="77777777" w:rsidTr="00C83BA2">
        <w:trPr>
          <w:trHeight w:val="339"/>
        </w:trPr>
        <w:tc>
          <w:tcPr>
            <w:tcW w:w="2165" w:type="dxa"/>
            <w:vAlign w:val="center"/>
          </w:tcPr>
          <w:p w14:paraId="5EDEDAED"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Agriculture</w:t>
            </w:r>
          </w:p>
        </w:tc>
        <w:tc>
          <w:tcPr>
            <w:tcW w:w="1883" w:type="dxa"/>
          </w:tcPr>
          <w:p w14:paraId="268197CE" w14:textId="77777777" w:rsidR="00C83BA2" w:rsidRPr="008F7C25" w:rsidRDefault="00C83BA2" w:rsidP="00C83BA2">
            <w:pPr>
              <w:jc w:val="center"/>
              <w:rPr>
                <w:rFonts w:ascii="Arial" w:hAnsi="Arial" w:cs="Arial"/>
                <w:sz w:val="20"/>
                <w:szCs w:val="20"/>
              </w:rPr>
            </w:pPr>
            <w:r w:rsidRPr="008F7C25">
              <w:rPr>
                <w:rFonts w:ascii="Arial" w:hAnsi="Arial" w:cs="Arial"/>
                <w:color w:val="FF0000"/>
                <w:sz w:val="20"/>
                <w:szCs w:val="20"/>
              </w:rPr>
              <w:t>-10.32</w:t>
            </w:r>
          </w:p>
        </w:tc>
        <w:tc>
          <w:tcPr>
            <w:tcW w:w="1873" w:type="dxa"/>
          </w:tcPr>
          <w:p w14:paraId="54A98E47" w14:textId="77777777" w:rsidR="00C83BA2" w:rsidRPr="008F7C25" w:rsidRDefault="00C83BA2" w:rsidP="00C83BA2">
            <w:pPr>
              <w:jc w:val="center"/>
              <w:rPr>
                <w:rFonts w:ascii="Arial" w:hAnsi="Arial" w:cs="Arial"/>
                <w:color w:val="FF0000"/>
                <w:sz w:val="20"/>
                <w:szCs w:val="20"/>
              </w:rPr>
            </w:pPr>
            <w:r w:rsidRPr="008F7C25">
              <w:rPr>
                <w:rFonts w:ascii="Arial" w:hAnsi="Arial" w:cs="Arial"/>
                <w:color w:val="FF0000"/>
                <w:sz w:val="20"/>
                <w:szCs w:val="20"/>
              </w:rPr>
              <w:t>-12.20</w:t>
            </w:r>
          </w:p>
        </w:tc>
        <w:tc>
          <w:tcPr>
            <w:tcW w:w="1883" w:type="dxa"/>
            <w:vAlign w:val="center"/>
          </w:tcPr>
          <w:p w14:paraId="07C42ED6" w14:textId="77777777" w:rsidR="00C83BA2" w:rsidRPr="008F7C25" w:rsidRDefault="00C83BA2" w:rsidP="00C83BA2">
            <w:pPr>
              <w:jc w:val="center"/>
              <w:rPr>
                <w:rFonts w:ascii="Arial" w:hAnsi="Arial" w:cs="Arial"/>
                <w:color w:val="FF0000"/>
                <w:sz w:val="20"/>
                <w:szCs w:val="20"/>
              </w:rPr>
            </w:pPr>
            <w:r w:rsidRPr="008F7C25">
              <w:rPr>
                <w:rFonts w:ascii="Arial" w:hAnsi="Arial" w:cs="Arial"/>
                <w:color w:val="FF0000"/>
                <w:sz w:val="20"/>
                <w:szCs w:val="20"/>
              </w:rPr>
              <w:t>-8.32</w:t>
            </w:r>
          </w:p>
        </w:tc>
        <w:tc>
          <w:tcPr>
            <w:tcW w:w="1873" w:type="dxa"/>
            <w:vAlign w:val="center"/>
          </w:tcPr>
          <w:p w14:paraId="0C457095" w14:textId="77777777" w:rsidR="00C83BA2" w:rsidRPr="008F7C25" w:rsidRDefault="00C83BA2" w:rsidP="00C83BA2">
            <w:pPr>
              <w:jc w:val="center"/>
              <w:rPr>
                <w:rFonts w:ascii="Arial" w:hAnsi="Arial" w:cs="Arial"/>
                <w:color w:val="FF0000"/>
                <w:sz w:val="20"/>
                <w:szCs w:val="20"/>
              </w:rPr>
            </w:pPr>
            <w:r w:rsidRPr="008F7C25">
              <w:rPr>
                <w:rFonts w:ascii="Arial" w:hAnsi="Arial" w:cs="Arial"/>
                <w:b/>
                <w:bCs/>
                <w:color w:val="FF0000"/>
                <w:sz w:val="20"/>
                <w:szCs w:val="20"/>
              </w:rPr>
              <w:t>-27.62</w:t>
            </w:r>
          </w:p>
        </w:tc>
      </w:tr>
      <w:tr w:rsidR="00C83BA2" w:rsidRPr="008F7C25" w14:paraId="3DF7A5EB" w14:textId="77777777" w:rsidTr="00C83BA2">
        <w:trPr>
          <w:trHeight w:val="324"/>
        </w:trPr>
        <w:tc>
          <w:tcPr>
            <w:tcW w:w="2165" w:type="dxa"/>
            <w:vAlign w:val="center"/>
          </w:tcPr>
          <w:p w14:paraId="2013E75F"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Vegetation</w:t>
            </w:r>
          </w:p>
        </w:tc>
        <w:tc>
          <w:tcPr>
            <w:tcW w:w="1883" w:type="dxa"/>
          </w:tcPr>
          <w:p w14:paraId="369FE6E7" w14:textId="77777777" w:rsidR="00C83BA2" w:rsidRPr="008F7C25" w:rsidRDefault="00C83BA2" w:rsidP="00C83BA2">
            <w:pPr>
              <w:jc w:val="center"/>
              <w:rPr>
                <w:rFonts w:ascii="Arial" w:hAnsi="Arial" w:cs="Arial"/>
                <w:sz w:val="20"/>
                <w:szCs w:val="20"/>
              </w:rPr>
            </w:pPr>
            <w:r w:rsidRPr="008F7C25">
              <w:rPr>
                <w:rFonts w:ascii="Arial" w:hAnsi="Arial" w:cs="Arial"/>
                <w:color w:val="FF0000"/>
                <w:sz w:val="20"/>
                <w:szCs w:val="20"/>
              </w:rPr>
              <w:t>-1.15</w:t>
            </w:r>
          </w:p>
        </w:tc>
        <w:tc>
          <w:tcPr>
            <w:tcW w:w="1873" w:type="dxa"/>
          </w:tcPr>
          <w:p w14:paraId="2F69F905" w14:textId="77777777" w:rsidR="00C83BA2" w:rsidRPr="008F7C25" w:rsidRDefault="00C83BA2" w:rsidP="00C83BA2">
            <w:pPr>
              <w:jc w:val="center"/>
              <w:rPr>
                <w:rFonts w:ascii="Arial" w:hAnsi="Arial" w:cs="Arial"/>
                <w:sz w:val="20"/>
                <w:szCs w:val="20"/>
              </w:rPr>
            </w:pPr>
            <w:r w:rsidRPr="008F7C25">
              <w:rPr>
                <w:rFonts w:ascii="Arial" w:hAnsi="Arial" w:cs="Arial"/>
                <w:color w:val="FF0000"/>
                <w:sz w:val="20"/>
                <w:szCs w:val="20"/>
              </w:rPr>
              <w:t>-6.13</w:t>
            </w:r>
          </w:p>
        </w:tc>
        <w:tc>
          <w:tcPr>
            <w:tcW w:w="1883" w:type="dxa"/>
            <w:vAlign w:val="center"/>
          </w:tcPr>
          <w:p w14:paraId="0F830B23" w14:textId="77777777" w:rsidR="00C83BA2" w:rsidRPr="008F7C25" w:rsidRDefault="00C83BA2" w:rsidP="00C83BA2">
            <w:pPr>
              <w:jc w:val="center"/>
              <w:rPr>
                <w:rFonts w:ascii="Arial" w:hAnsi="Arial" w:cs="Arial"/>
                <w:sz w:val="20"/>
                <w:szCs w:val="20"/>
              </w:rPr>
            </w:pPr>
            <w:r w:rsidRPr="008F7C25">
              <w:rPr>
                <w:rFonts w:ascii="Arial" w:hAnsi="Arial" w:cs="Arial"/>
                <w:color w:val="FF0000"/>
                <w:sz w:val="20"/>
                <w:szCs w:val="20"/>
              </w:rPr>
              <w:t>-3.53</w:t>
            </w:r>
          </w:p>
        </w:tc>
        <w:tc>
          <w:tcPr>
            <w:tcW w:w="1873" w:type="dxa"/>
            <w:vAlign w:val="center"/>
          </w:tcPr>
          <w:p w14:paraId="314EFAC8" w14:textId="77777777" w:rsidR="00C83BA2" w:rsidRPr="008F7C25" w:rsidRDefault="00C83BA2" w:rsidP="00C83BA2">
            <w:pPr>
              <w:jc w:val="center"/>
              <w:rPr>
                <w:rFonts w:ascii="Arial" w:hAnsi="Arial" w:cs="Arial"/>
                <w:sz w:val="20"/>
                <w:szCs w:val="20"/>
              </w:rPr>
            </w:pPr>
            <w:r w:rsidRPr="008F7C25">
              <w:rPr>
                <w:rFonts w:ascii="Arial" w:hAnsi="Arial" w:cs="Arial"/>
                <w:b/>
                <w:bCs/>
                <w:color w:val="FF0000"/>
                <w:sz w:val="20"/>
                <w:szCs w:val="20"/>
              </w:rPr>
              <w:t>-10.50</w:t>
            </w:r>
          </w:p>
        </w:tc>
      </w:tr>
      <w:tr w:rsidR="00C83BA2" w:rsidRPr="008F7C25" w14:paraId="3B2E8B95" w14:textId="77777777" w:rsidTr="00C83BA2">
        <w:trPr>
          <w:trHeight w:val="339"/>
        </w:trPr>
        <w:tc>
          <w:tcPr>
            <w:tcW w:w="2165" w:type="dxa"/>
            <w:vAlign w:val="center"/>
          </w:tcPr>
          <w:p w14:paraId="60A50B5A"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Waterbody</w:t>
            </w:r>
          </w:p>
        </w:tc>
        <w:tc>
          <w:tcPr>
            <w:tcW w:w="1883" w:type="dxa"/>
          </w:tcPr>
          <w:p w14:paraId="36B15383" w14:textId="77777777" w:rsidR="00C83BA2" w:rsidRPr="008F7C25" w:rsidRDefault="00C83BA2" w:rsidP="00C83BA2">
            <w:pPr>
              <w:jc w:val="center"/>
              <w:rPr>
                <w:rFonts w:ascii="Arial" w:hAnsi="Arial" w:cs="Arial"/>
                <w:sz w:val="20"/>
                <w:szCs w:val="20"/>
              </w:rPr>
            </w:pPr>
            <w:r w:rsidRPr="008F7C25">
              <w:rPr>
                <w:rFonts w:ascii="Arial" w:hAnsi="Arial" w:cs="Arial"/>
                <w:color w:val="FF0000"/>
                <w:sz w:val="20"/>
                <w:szCs w:val="20"/>
              </w:rPr>
              <w:t>-8.18</w:t>
            </w:r>
          </w:p>
        </w:tc>
        <w:tc>
          <w:tcPr>
            <w:tcW w:w="1873" w:type="dxa"/>
          </w:tcPr>
          <w:p w14:paraId="4BDD9DEF" w14:textId="77777777" w:rsidR="00C83BA2" w:rsidRPr="008F7C25" w:rsidRDefault="00C83BA2" w:rsidP="00C83BA2">
            <w:pPr>
              <w:jc w:val="center"/>
              <w:rPr>
                <w:rFonts w:ascii="Arial" w:hAnsi="Arial" w:cs="Arial"/>
                <w:color w:val="FF0000"/>
                <w:sz w:val="20"/>
                <w:szCs w:val="20"/>
              </w:rPr>
            </w:pPr>
            <w:r w:rsidRPr="008F7C25">
              <w:rPr>
                <w:rFonts w:ascii="Arial" w:hAnsi="Arial" w:cs="Arial"/>
                <w:color w:val="FF0000"/>
                <w:sz w:val="20"/>
                <w:szCs w:val="20"/>
              </w:rPr>
              <w:t>-10.62</w:t>
            </w:r>
          </w:p>
        </w:tc>
        <w:tc>
          <w:tcPr>
            <w:tcW w:w="1883" w:type="dxa"/>
            <w:vAlign w:val="center"/>
          </w:tcPr>
          <w:p w14:paraId="1000AF65" w14:textId="77777777" w:rsidR="00C83BA2" w:rsidRPr="008F7C25" w:rsidRDefault="00C83BA2" w:rsidP="00C83BA2">
            <w:pPr>
              <w:jc w:val="center"/>
              <w:rPr>
                <w:rFonts w:ascii="Arial" w:hAnsi="Arial" w:cs="Arial"/>
                <w:color w:val="FF0000"/>
                <w:sz w:val="20"/>
                <w:szCs w:val="20"/>
              </w:rPr>
            </w:pPr>
            <w:r w:rsidRPr="008F7C25">
              <w:rPr>
                <w:rFonts w:ascii="Arial" w:hAnsi="Arial" w:cs="Arial"/>
                <w:sz w:val="20"/>
                <w:szCs w:val="20"/>
              </w:rPr>
              <w:t>0.53</w:t>
            </w:r>
          </w:p>
        </w:tc>
        <w:tc>
          <w:tcPr>
            <w:tcW w:w="1873" w:type="dxa"/>
            <w:vAlign w:val="center"/>
          </w:tcPr>
          <w:p w14:paraId="055579CE" w14:textId="77777777" w:rsidR="00C83BA2" w:rsidRPr="008F7C25" w:rsidRDefault="00C83BA2" w:rsidP="00C83BA2">
            <w:pPr>
              <w:jc w:val="center"/>
              <w:rPr>
                <w:rFonts w:ascii="Arial" w:hAnsi="Arial" w:cs="Arial"/>
                <w:color w:val="FF0000"/>
                <w:sz w:val="20"/>
                <w:szCs w:val="20"/>
              </w:rPr>
            </w:pPr>
            <w:r w:rsidRPr="008F7C25">
              <w:rPr>
                <w:rFonts w:ascii="Arial" w:hAnsi="Arial" w:cs="Arial"/>
                <w:b/>
                <w:bCs/>
                <w:color w:val="FF0000"/>
                <w:sz w:val="20"/>
                <w:szCs w:val="20"/>
              </w:rPr>
              <w:t>-17.52</w:t>
            </w:r>
          </w:p>
        </w:tc>
      </w:tr>
      <w:tr w:rsidR="00C83BA2" w:rsidRPr="008F7C25" w14:paraId="357E07DD" w14:textId="77777777" w:rsidTr="00C83BA2">
        <w:trPr>
          <w:trHeight w:val="324"/>
        </w:trPr>
        <w:tc>
          <w:tcPr>
            <w:tcW w:w="2165" w:type="dxa"/>
            <w:vAlign w:val="center"/>
          </w:tcPr>
          <w:p w14:paraId="03ADB25E" w14:textId="77777777" w:rsidR="00C83BA2" w:rsidRPr="008F7C25" w:rsidRDefault="00C83BA2" w:rsidP="00C83BA2">
            <w:pPr>
              <w:jc w:val="center"/>
              <w:rPr>
                <w:rFonts w:ascii="Arial" w:hAnsi="Arial" w:cs="Arial"/>
                <w:b/>
                <w:bCs/>
                <w:sz w:val="20"/>
                <w:szCs w:val="20"/>
              </w:rPr>
            </w:pPr>
            <w:r w:rsidRPr="008F7C25">
              <w:rPr>
                <w:rFonts w:ascii="Arial" w:hAnsi="Arial" w:cs="Arial"/>
                <w:b/>
                <w:bCs/>
                <w:sz w:val="20"/>
                <w:szCs w:val="20"/>
              </w:rPr>
              <w:t>Barren</w:t>
            </w:r>
          </w:p>
        </w:tc>
        <w:tc>
          <w:tcPr>
            <w:tcW w:w="1883" w:type="dxa"/>
          </w:tcPr>
          <w:p w14:paraId="39A06E74" w14:textId="77777777" w:rsidR="00C83BA2" w:rsidRPr="008F7C25" w:rsidRDefault="00C83BA2" w:rsidP="00C83BA2">
            <w:pPr>
              <w:jc w:val="center"/>
              <w:rPr>
                <w:rFonts w:ascii="Arial" w:hAnsi="Arial" w:cs="Arial"/>
                <w:sz w:val="20"/>
                <w:szCs w:val="20"/>
              </w:rPr>
            </w:pPr>
            <w:r w:rsidRPr="008F7C25">
              <w:rPr>
                <w:rFonts w:ascii="Arial" w:hAnsi="Arial" w:cs="Arial"/>
                <w:color w:val="FF0000"/>
                <w:sz w:val="20"/>
                <w:szCs w:val="20"/>
              </w:rPr>
              <w:t>-3.87</w:t>
            </w:r>
          </w:p>
        </w:tc>
        <w:tc>
          <w:tcPr>
            <w:tcW w:w="1873" w:type="dxa"/>
          </w:tcPr>
          <w:p w14:paraId="5ABA3BB8" w14:textId="77777777" w:rsidR="00C83BA2" w:rsidRPr="008F7C25" w:rsidRDefault="00C83BA2" w:rsidP="00C83BA2">
            <w:pPr>
              <w:jc w:val="center"/>
              <w:rPr>
                <w:rFonts w:ascii="Arial" w:hAnsi="Arial" w:cs="Arial"/>
                <w:color w:val="FF0000"/>
                <w:sz w:val="20"/>
                <w:szCs w:val="20"/>
              </w:rPr>
            </w:pPr>
            <w:r w:rsidRPr="008F7C25">
              <w:rPr>
                <w:rFonts w:ascii="Arial" w:hAnsi="Arial" w:cs="Arial"/>
                <w:color w:val="FF0000"/>
                <w:sz w:val="20"/>
                <w:szCs w:val="20"/>
              </w:rPr>
              <w:t>-5.90</w:t>
            </w:r>
          </w:p>
        </w:tc>
        <w:tc>
          <w:tcPr>
            <w:tcW w:w="1883" w:type="dxa"/>
            <w:vAlign w:val="center"/>
          </w:tcPr>
          <w:p w14:paraId="3591EB0B" w14:textId="77777777" w:rsidR="00C83BA2" w:rsidRPr="008F7C25" w:rsidRDefault="00C83BA2" w:rsidP="00C83BA2">
            <w:pPr>
              <w:jc w:val="center"/>
              <w:rPr>
                <w:rFonts w:ascii="Arial" w:hAnsi="Arial" w:cs="Arial"/>
                <w:color w:val="FF0000"/>
                <w:sz w:val="20"/>
                <w:szCs w:val="20"/>
              </w:rPr>
            </w:pPr>
            <w:r w:rsidRPr="008F7C25">
              <w:rPr>
                <w:rFonts w:ascii="Arial" w:hAnsi="Arial" w:cs="Arial"/>
                <w:color w:val="FF0000"/>
                <w:sz w:val="20"/>
                <w:szCs w:val="20"/>
              </w:rPr>
              <w:t>-9.44</w:t>
            </w:r>
          </w:p>
        </w:tc>
        <w:tc>
          <w:tcPr>
            <w:tcW w:w="1873" w:type="dxa"/>
            <w:vAlign w:val="center"/>
          </w:tcPr>
          <w:p w14:paraId="39F2DFBC" w14:textId="77777777" w:rsidR="00C83BA2" w:rsidRPr="008F7C25" w:rsidRDefault="00C83BA2" w:rsidP="00C83BA2">
            <w:pPr>
              <w:jc w:val="center"/>
              <w:rPr>
                <w:rFonts w:ascii="Arial" w:hAnsi="Arial" w:cs="Arial"/>
                <w:color w:val="FF0000"/>
                <w:sz w:val="20"/>
                <w:szCs w:val="20"/>
              </w:rPr>
            </w:pPr>
            <w:r w:rsidRPr="008F7C25">
              <w:rPr>
                <w:rFonts w:ascii="Arial" w:hAnsi="Arial" w:cs="Arial"/>
                <w:b/>
                <w:bCs/>
                <w:color w:val="FF0000"/>
                <w:sz w:val="20"/>
                <w:szCs w:val="20"/>
              </w:rPr>
              <w:t>-17.21</w:t>
            </w:r>
          </w:p>
        </w:tc>
      </w:tr>
    </w:tbl>
    <w:p w14:paraId="01E3131F" w14:textId="77777777" w:rsidR="00C83BA2" w:rsidRDefault="00C83BA2" w:rsidP="004A72C6">
      <w:pPr>
        <w:spacing w:line="276" w:lineRule="auto"/>
        <w:jc w:val="both"/>
        <w:rPr>
          <w:rFonts w:ascii="Arial" w:hAnsi="Arial" w:cs="Arial"/>
          <w:b/>
          <w:bCs/>
          <w:i/>
          <w:iCs/>
        </w:rPr>
      </w:pPr>
    </w:p>
    <w:p w14:paraId="7E42D7E1" w14:textId="5E01B0A8" w:rsidR="004A72C6" w:rsidRDefault="004A72C6" w:rsidP="004A72C6">
      <w:pPr>
        <w:spacing w:line="276" w:lineRule="auto"/>
        <w:jc w:val="both"/>
        <w:rPr>
          <w:rFonts w:ascii="Arial" w:hAnsi="Arial" w:cs="Arial"/>
        </w:rPr>
      </w:pPr>
      <w:r w:rsidRPr="00C83BA2">
        <w:rPr>
          <w:rFonts w:ascii="Arial" w:hAnsi="Arial" w:cs="Arial"/>
          <w:b/>
          <w:bCs/>
          <w:i/>
          <w:iCs/>
        </w:rPr>
        <w:t>4.2.2: Agriculture:</w:t>
      </w:r>
      <w:r w:rsidRPr="008F7C25">
        <w:rPr>
          <w:rFonts w:ascii="Arial" w:hAnsi="Arial" w:cs="Arial"/>
        </w:rPr>
        <w:br/>
        <w:t xml:space="preserve">Agriculture has been steadily decreasing from 88.7 ha in 1990 to 64.02 ha in 2022. Conversions were mainly registered in the </w:t>
      </w:r>
      <w:proofErr w:type="spellStart"/>
      <w:r w:rsidRPr="008F7C25">
        <w:rPr>
          <w:rFonts w:ascii="Arial" w:hAnsi="Arial" w:cs="Arial"/>
        </w:rPr>
        <w:t>Goma</w:t>
      </w:r>
      <w:proofErr w:type="spellEnd"/>
      <w:r w:rsidRPr="008F7C25">
        <w:rPr>
          <w:rFonts w:ascii="Arial" w:hAnsi="Arial" w:cs="Arial"/>
        </w:rPr>
        <w:t xml:space="preserve"> </w:t>
      </w:r>
      <w:proofErr w:type="spellStart"/>
      <w:r w:rsidRPr="008F7C25">
        <w:rPr>
          <w:rFonts w:ascii="Arial" w:hAnsi="Arial" w:cs="Arial"/>
        </w:rPr>
        <w:t>Kargil</w:t>
      </w:r>
      <w:proofErr w:type="spellEnd"/>
      <w:r w:rsidRPr="008F7C25">
        <w:rPr>
          <w:rFonts w:ascii="Arial" w:hAnsi="Arial" w:cs="Arial"/>
        </w:rPr>
        <w:t xml:space="preserve">, </w:t>
      </w:r>
      <w:proofErr w:type="spellStart"/>
      <w:r w:rsidRPr="008F7C25">
        <w:rPr>
          <w:rFonts w:ascii="Arial" w:hAnsi="Arial" w:cs="Arial"/>
        </w:rPr>
        <w:t>Lankore</w:t>
      </w:r>
      <w:proofErr w:type="spellEnd"/>
      <w:r w:rsidRPr="008F7C25">
        <w:rPr>
          <w:rFonts w:ascii="Arial" w:hAnsi="Arial" w:cs="Arial"/>
        </w:rPr>
        <w:t xml:space="preserve">, </w:t>
      </w:r>
      <w:proofErr w:type="spellStart"/>
      <w:r w:rsidRPr="008F7C25">
        <w:rPr>
          <w:rFonts w:ascii="Arial" w:hAnsi="Arial" w:cs="Arial"/>
        </w:rPr>
        <w:t>Poyen</w:t>
      </w:r>
      <w:proofErr w:type="spellEnd"/>
      <w:r w:rsidRPr="008F7C25">
        <w:rPr>
          <w:rFonts w:ascii="Arial" w:hAnsi="Arial" w:cs="Arial"/>
        </w:rPr>
        <w:t xml:space="preserve">, and </w:t>
      </w:r>
      <w:proofErr w:type="spellStart"/>
      <w:r w:rsidRPr="008F7C25">
        <w:rPr>
          <w:rFonts w:ascii="Arial" w:hAnsi="Arial" w:cs="Arial"/>
        </w:rPr>
        <w:t>Shelikchey</w:t>
      </w:r>
      <w:proofErr w:type="spellEnd"/>
      <w:r w:rsidRPr="008F7C25">
        <w:rPr>
          <w:rFonts w:ascii="Arial" w:hAnsi="Arial" w:cs="Arial"/>
        </w:rPr>
        <w:t xml:space="preserve"> areas. Through these three decades it </w:t>
      </w:r>
      <w:proofErr w:type="spellStart"/>
      <w:r w:rsidRPr="008F7C25">
        <w:rPr>
          <w:rFonts w:ascii="Arial" w:hAnsi="Arial" w:cs="Arial"/>
        </w:rPr>
        <w:t>decrased</w:t>
      </w:r>
      <w:proofErr w:type="spellEnd"/>
      <w:r w:rsidRPr="008F7C25">
        <w:rPr>
          <w:rFonts w:ascii="Arial" w:hAnsi="Arial" w:cs="Arial"/>
        </w:rPr>
        <w:t xml:space="preserve"> from 88.7 ha in 1990 to 79.54 ha in 2000 to 69.83 ha in 2010 and further decreased to 64.02 ha till the year 2022 (</w:t>
      </w:r>
      <w:r w:rsidRPr="008F7C25">
        <w:rPr>
          <w:rFonts w:ascii="Arial" w:hAnsi="Arial" w:cs="Arial"/>
          <w:color w:val="4F81BD" w:themeColor="accent1"/>
        </w:rPr>
        <w:t>fig 6</w:t>
      </w:r>
      <w:r w:rsidRPr="008F7C25">
        <w:rPr>
          <w:rFonts w:ascii="Arial" w:hAnsi="Arial" w:cs="Arial"/>
        </w:rPr>
        <w:t>) with a net decrease of (-27.62%) (</w:t>
      </w:r>
      <w:r w:rsidRPr="008F7C25">
        <w:rPr>
          <w:rFonts w:ascii="Arial" w:hAnsi="Arial" w:cs="Arial"/>
          <w:color w:val="4F81BD" w:themeColor="accent1"/>
        </w:rPr>
        <w:t>table 8</w:t>
      </w:r>
      <w:r w:rsidRPr="008F7C25">
        <w:rPr>
          <w:rFonts w:ascii="Arial" w:hAnsi="Arial" w:cs="Arial"/>
        </w:rPr>
        <w:t>). Urbanization, change in land-use priorities, and climate-related challenges could be responsible for the decline of agricultural land. With increasing urbanization and establishment of infrastructure development, agricultural lands have been encroached upon incrementing a gradual shift from traditional agricultural practices to commercial and urban economic activities.</w:t>
      </w:r>
      <w:r w:rsidRPr="008F7C25">
        <w:rPr>
          <w:rFonts w:ascii="Arial" w:hAnsi="Arial" w:cs="Arial"/>
          <w:lang w:eastAsia="en-IN"/>
        </w:rPr>
        <w:t xml:space="preserve"> </w:t>
      </w:r>
      <w:r w:rsidRPr="008F7C25">
        <w:rPr>
          <w:rFonts w:ascii="Arial" w:hAnsi="Arial" w:cs="Arial"/>
        </w:rPr>
        <w:t>The decline in agricultural land could be attributed to several factors, including urbanization and changing land use priorities (</w:t>
      </w:r>
      <w:proofErr w:type="spellStart"/>
      <w:r w:rsidRPr="008F7C25">
        <w:rPr>
          <w:rFonts w:ascii="Arial" w:hAnsi="Arial" w:cs="Arial"/>
          <w:color w:val="4F81BD" w:themeColor="accent1"/>
        </w:rPr>
        <w:t>Alam</w:t>
      </w:r>
      <w:proofErr w:type="spellEnd"/>
      <w:r w:rsidRPr="008F7C25">
        <w:rPr>
          <w:rFonts w:ascii="Arial" w:hAnsi="Arial" w:cs="Arial"/>
          <w:color w:val="4F81BD" w:themeColor="accent1"/>
        </w:rPr>
        <w:t xml:space="preserve"> et al., 2019</w:t>
      </w:r>
      <w:r w:rsidRPr="008F7C25">
        <w:rPr>
          <w:rFonts w:ascii="Arial" w:hAnsi="Arial" w:cs="Arial"/>
        </w:rPr>
        <w:t>). The variation of climate factors could have impacted on the irrigation depending on glacial and river systems, leading on some occasions to decreased agricultural yield. Also, erratic weather patterns, water scarcity, and changing temperatures in the region have made farming a rather marginal activity in some areas, leading to a decline in cultivated land. Need for hotels, guesthouses and habitation areas for the increasing number of tourists and migrants further accelerated agricultural land loss. The above picture heralds the changing time concerning the transition of the city from an agrarian economy into a more urbanized and diversified economy.</w:t>
      </w:r>
    </w:p>
    <w:p w14:paraId="6560DFC0" w14:textId="6EDD6680" w:rsidR="004A72C6" w:rsidRPr="008F7C25" w:rsidRDefault="004A72C6" w:rsidP="004A72C6">
      <w:pPr>
        <w:spacing w:line="276" w:lineRule="auto"/>
        <w:jc w:val="both"/>
        <w:rPr>
          <w:rFonts w:ascii="Arial" w:hAnsi="Arial" w:cs="Arial"/>
        </w:rPr>
      </w:pPr>
      <w:r w:rsidRPr="00C83BA2">
        <w:rPr>
          <w:rFonts w:ascii="Arial" w:hAnsi="Arial" w:cs="Arial"/>
          <w:b/>
          <w:bCs/>
          <w:i/>
          <w:iCs/>
        </w:rPr>
        <w:t>4.2.3: Vegetation</w:t>
      </w:r>
      <w:proofErr w:type="gramStart"/>
      <w:r w:rsidRPr="00C83BA2">
        <w:rPr>
          <w:rFonts w:ascii="Arial" w:hAnsi="Arial" w:cs="Arial"/>
          <w:b/>
          <w:bCs/>
          <w:i/>
          <w:iCs/>
        </w:rPr>
        <w:t>:</w:t>
      </w:r>
      <w:proofErr w:type="gramEnd"/>
      <w:r w:rsidRPr="008F7C25">
        <w:rPr>
          <w:rFonts w:ascii="Arial" w:hAnsi="Arial" w:cs="Arial"/>
        </w:rPr>
        <w:br/>
        <w:t>The vegetation cover also suffered a continuous depletion at a slow rate from 127.6 ha in 1990 to 114.2 ha in 2022. (</w:t>
      </w:r>
      <w:r w:rsidRPr="008F7C25">
        <w:rPr>
          <w:rFonts w:ascii="Arial" w:hAnsi="Arial" w:cs="Arial"/>
          <w:color w:val="4F81BD" w:themeColor="accent1"/>
        </w:rPr>
        <w:t>table 8</w:t>
      </w:r>
      <w:r w:rsidRPr="008F7C25">
        <w:rPr>
          <w:rFonts w:ascii="Arial" w:hAnsi="Arial" w:cs="Arial"/>
        </w:rPr>
        <w:t>) The trend in this category indicates scant vegetation and deforestation trends in the area, both from anthropogenic and natural causes. This category recorded (127.6 ha, 126.12 ha, 118.38 ha &amp; 114.2) ha during the years (1990, 2000, 2010 &amp; 2022) respectively. Major vegetation loss happened between 2000 and 2010; probably due to development activities like construction of roads, military installations, and residential settlements. Also, climatic changes like increasing temperature, variable rainfall, and altering seasons were likely to stress vegetation. Low productivity, coupled with lesser natural vegetation cover in the region, is another major reason for a declining trend in this land cover category. Furthermore, land conversion for non-agricultural uses, combined with a lack of active reforestation or conservation efforts, results in a net decrease in overall vegetation coverage, affecting biodiversity and ecosystem services (</w:t>
      </w:r>
      <w:proofErr w:type="spellStart"/>
      <w:r w:rsidRPr="008F7C25">
        <w:rPr>
          <w:rFonts w:ascii="Arial" w:hAnsi="Arial" w:cs="Arial"/>
          <w:color w:val="4F81BD" w:themeColor="accent1"/>
        </w:rPr>
        <w:t>Alam</w:t>
      </w:r>
      <w:proofErr w:type="spellEnd"/>
      <w:r w:rsidRPr="008F7C25">
        <w:rPr>
          <w:rFonts w:ascii="Arial" w:hAnsi="Arial" w:cs="Arial"/>
          <w:color w:val="4F81BD" w:themeColor="accent1"/>
        </w:rPr>
        <w:t xml:space="preserve"> et al., 2019</w:t>
      </w:r>
      <w:r w:rsidRPr="008F7C25">
        <w:rPr>
          <w:rFonts w:ascii="Arial" w:hAnsi="Arial" w:cs="Arial"/>
        </w:rPr>
        <w:t xml:space="preserve">). This continuous drop for several years has been impacted by seasonal variations in addition to green areas being cut for construction works. Addressing deforestation through reforestation and sustainable land management practices is vital for conserving biodiversity and the prosperity of the ecosystem. </w:t>
      </w:r>
    </w:p>
    <w:p w14:paraId="42A3FF51" w14:textId="77777777" w:rsidR="004A72C6" w:rsidRDefault="004A72C6" w:rsidP="004A72C6">
      <w:pPr>
        <w:spacing w:line="360" w:lineRule="auto"/>
        <w:jc w:val="both"/>
        <w:rPr>
          <w:rFonts w:ascii="Arial" w:hAnsi="Arial" w:cs="Arial"/>
          <w:b/>
          <w:bCs/>
        </w:rPr>
      </w:pPr>
    </w:p>
    <w:p w14:paraId="0254BFA6" w14:textId="47FD73E2" w:rsidR="004A72C6" w:rsidRPr="008F7C25" w:rsidRDefault="004A72C6" w:rsidP="004A72C6">
      <w:pPr>
        <w:spacing w:line="360" w:lineRule="auto"/>
        <w:jc w:val="both"/>
        <w:rPr>
          <w:rFonts w:ascii="Arial" w:hAnsi="Arial" w:cs="Arial"/>
          <w:b/>
          <w:bCs/>
        </w:rPr>
      </w:pPr>
      <w:r w:rsidRPr="008F7C25">
        <w:br w:type="page"/>
      </w:r>
    </w:p>
    <w:p w14:paraId="3FC8598C" w14:textId="71B12E85" w:rsidR="004A72C6" w:rsidRDefault="004A72C6" w:rsidP="004870A8">
      <w:pPr>
        <w:spacing w:line="276" w:lineRule="auto"/>
        <w:jc w:val="both"/>
        <w:rPr>
          <w:rFonts w:ascii="Arial" w:hAnsi="Arial" w:cs="Arial"/>
        </w:rPr>
      </w:pPr>
    </w:p>
    <w:p w14:paraId="6139068E" w14:textId="77777777" w:rsidR="00BB0EAF" w:rsidRDefault="00BB0EAF" w:rsidP="00BB0EAF">
      <w:pPr>
        <w:spacing w:line="360" w:lineRule="auto"/>
        <w:jc w:val="both"/>
        <w:rPr>
          <w:rFonts w:ascii="Times New Roman" w:hAnsi="Times New Roman"/>
          <w:b/>
          <w:bCs/>
        </w:rPr>
        <w:sectPr w:rsidR="00BB0EAF" w:rsidSect="00BB0EAF">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63BD653A" w14:textId="77777777" w:rsidR="00BB0EAF" w:rsidRDefault="00BB0EAF" w:rsidP="00BB0EAF">
      <w:pPr>
        <w:spacing w:line="360" w:lineRule="auto"/>
        <w:jc w:val="both"/>
        <w:rPr>
          <w:rFonts w:ascii="Times New Roman" w:hAnsi="Times New Roman"/>
          <w:b/>
          <w:bCs/>
        </w:rPr>
        <w:sectPr w:rsidR="00BB0EAF" w:rsidSect="00BB0EAF">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p>
    <w:p w14:paraId="1F170E4B" w14:textId="5769D114" w:rsidR="004870A8" w:rsidRPr="008F7C25" w:rsidRDefault="005607B2" w:rsidP="005607B2">
      <w:pPr>
        <w:spacing w:line="360" w:lineRule="auto"/>
        <w:jc w:val="both"/>
        <w:rPr>
          <w:rFonts w:ascii="Arial" w:hAnsi="Arial" w:cs="Arial"/>
        </w:rPr>
      </w:pPr>
      <w:commentRangeStart w:id="10"/>
      <w:r>
        <w:rPr>
          <w:noProof/>
        </w:rPr>
        <w:lastRenderedPageBreak/>
        <w:drawing>
          <wp:inline distT="0" distB="0" distL="0" distR="0" wp14:anchorId="44F12DE5" wp14:editId="4246B56C">
            <wp:extent cx="5327015" cy="648240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38173" cy="6495979"/>
                    </a:xfrm>
                    <a:prstGeom prst="rect">
                      <a:avLst/>
                    </a:prstGeom>
                  </pic:spPr>
                </pic:pic>
              </a:graphicData>
            </a:graphic>
          </wp:inline>
        </w:drawing>
      </w:r>
      <w:commentRangeEnd w:id="10"/>
      <w:r w:rsidR="00FE75FD">
        <w:rPr>
          <w:rStyle w:val="CommentReference"/>
          <w:rFonts w:ascii="Times New Roman" w:hAnsi="Times New Roman"/>
          <w:lang w:val="nb-NO" w:eastAsia="nb-NO"/>
        </w:rPr>
        <w:commentReference w:id="10"/>
      </w:r>
      <w:r w:rsidR="00C83BA2">
        <w:rPr>
          <w:rFonts w:ascii="Times New Roman" w:hAnsi="Times New Roman"/>
          <w:b/>
          <w:bCs/>
          <w:noProof/>
        </w:rPr>
        <mc:AlternateContent>
          <mc:Choice Requires="wps">
            <w:drawing>
              <wp:anchor distT="0" distB="0" distL="114300" distR="114300" simplePos="0" relativeHeight="251676672" behindDoc="0" locked="0" layoutInCell="1" allowOverlap="1" wp14:anchorId="2E2B7F2C" wp14:editId="0B3BA2B6">
                <wp:simplePos x="0" y="0"/>
                <wp:positionH relativeFrom="column">
                  <wp:posOffset>1038225</wp:posOffset>
                </wp:positionH>
                <wp:positionV relativeFrom="paragraph">
                  <wp:posOffset>6823710</wp:posOffset>
                </wp:positionV>
                <wp:extent cx="4114800" cy="281940"/>
                <wp:effectExtent l="0" t="0" r="0" b="3810"/>
                <wp:wrapNone/>
                <wp:docPr id="535069184" name="Text Box 2"/>
                <wp:cNvGraphicFramePr/>
                <a:graphic xmlns:a="http://schemas.openxmlformats.org/drawingml/2006/main">
                  <a:graphicData uri="http://schemas.microsoft.com/office/word/2010/wordprocessingShape">
                    <wps:wsp>
                      <wps:cNvSpPr txBox="1"/>
                      <wps:spPr>
                        <a:xfrm>
                          <a:off x="0" y="0"/>
                          <a:ext cx="4114800" cy="281940"/>
                        </a:xfrm>
                        <a:prstGeom prst="rect">
                          <a:avLst/>
                        </a:prstGeom>
                        <a:solidFill>
                          <a:schemeClr val="lt1"/>
                        </a:solidFill>
                        <a:ln w="6350">
                          <a:noFill/>
                        </a:ln>
                      </wps:spPr>
                      <wps:txbx>
                        <w:txbxContent>
                          <w:p w14:paraId="3576252E" w14:textId="4861A3CB" w:rsidR="00D33C2A" w:rsidRPr="00AD56C0" w:rsidRDefault="00D33C2A" w:rsidP="00C83BA2">
                            <w:pPr>
                              <w:rPr>
                                <w:rFonts w:ascii="Arial" w:hAnsi="Arial" w:cs="Arial"/>
                                <w:b/>
                                <w:bCs/>
                              </w:rPr>
                            </w:pPr>
                            <w:r w:rsidRPr="00AD56C0">
                              <w:rPr>
                                <w:rFonts w:ascii="Arial" w:hAnsi="Arial" w:cs="Arial"/>
                                <w:b/>
                                <w:bCs/>
                              </w:rPr>
                              <w:t>Figure 4: LULC dynamics of different categories (1990-2022)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75pt;margin-top:537.3pt;width:324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" fillcolor="white [3201]" stroked="f" strokeweight=".5pt">
                <v:textbox>
                  <w:txbxContent>
                    <w:p w14:paraId="3576252E" w14:textId="4861A3CB" w:rsidR="00D33C2A" w:rsidRPr="00AD56C0" w:rsidRDefault="00D33C2A" w:rsidP="00C83BA2">
                      <w:pPr>
                        <w:rPr>
                          <w:rFonts w:ascii="Arial" w:hAnsi="Arial" w:cs="Arial"/>
                          <w:b/>
                          <w:bCs/>
                        </w:rPr>
                      </w:pPr>
                      <w:r w:rsidRPr="00AD56C0">
                        <w:rPr>
                          <w:rFonts w:ascii="Arial" w:hAnsi="Arial" w:cs="Arial"/>
                          <w:b/>
                          <w:bCs/>
                        </w:rPr>
                        <w:t>Figure 4: LULC dynamics of different categories (1990-2022)</w:t>
                      </w:r>
                    </w:p>
                  </w:txbxContent>
                </v:textbox>
              </v:shape>
            </w:pict>
          </mc:Fallback>
        </mc:AlternateContent>
      </w:r>
      <w:r w:rsidR="004A72C6">
        <w:rPr>
          <w:noProof/>
        </w:rPr>
        <mc:AlternateContent>
          <mc:Choice Requires="wps">
            <w:drawing>
              <wp:anchor distT="0" distB="0" distL="114300" distR="114300" simplePos="0" relativeHeight="251674624" behindDoc="0" locked="0" layoutInCell="1" allowOverlap="1" wp14:anchorId="71818146" wp14:editId="4B7BD679">
                <wp:simplePos x="0" y="0"/>
                <wp:positionH relativeFrom="column">
                  <wp:posOffset>1146175</wp:posOffset>
                </wp:positionH>
                <wp:positionV relativeFrom="paragraph">
                  <wp:posOffset>8471535</wp:posOffset>
                </wp:positionV>
                <wp:extent cx="3436620" cy="281940"/>
                <wp:effectExtent l="0" t="0" r="0" b="0"/>
                <wp:wrapNone/>
                <wp:docPr id="99683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6620" cy="281940"/>
                        </a:xfrm>
                        <a:prstGeom prst="rect">
                          <a:avLst/>
                        </a:prstGeom>
                        <a:solidFill>
                          <a:schemeClr val="lt1"/>
                        </a:solidFill>
                        <a:ln w="6350">
                          <a:noFill/>
                        </a:ln>
                      </wps:spPr>
                      <wps:txbx>
                        <w:txbxContent>
                          <w:p w14:paraId="7A7D01FF" w14:textId="77777777" w:rsidR="00D33C2A" w:rsidRPr="00242947" w:rsidRDefault="00D33C2A" w:rsidP="00BB0EAF">
                            <w:pPr>
                              <w:rPr>
                                <w:rFonts w:ascii="Times New Roman" w:hAnsi="Times New Roman"/>
                                <w:b/>
                                <w:bCs/>
                              </w:rPr>
                            </w:pPr>
                            <w:r w:rsidRPr="00242947">
                              <w:rPr>
                                <w:rFonts w:ascii="Times New Roman" w:hAnsi="Times New Roman"/>
                                <w:b/>
                                <w:bCs/>
                              </w:rPr>
                              <w:t>Fig.4: LULC Cover of different categories (1990-2022)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90.25pt;margin-top:667.05pt;width:270.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" fillcolor="white [3201]" stroked="f" strokeweight=".5pt">
                <v:path arrowok="t"/>
                <v:textbox>
                  <w:txbxContent>
                    <w:p w14:paraId="7A7D01FF" w14:textId="77777777" w:rsidR="00D33C2A" w:rsidRPr="00242947" w:rsidRDefault="00D33C2A" w:rsidP="00BB0EAF">
                      <w:pPr>
                        <w:rPr>
                          <w:rFonts w:ascii="Times New Roman" w:hAnsi="Times New Roman"/>
                          <w:b/>
                          <w:bCs/>
                        </w:rPr>
                      </w:pPr>
                      <w:r w:rsidRPr="00242947">
                        <w:rPr>
                          <w:rFonts w:ascii="Times New Roman" w:hAnsi="Times New Roman"/>
                          <w:b/>
                          <w:bCs/>
                        </w:rPr>
                        <w:t>Fig.4: LULC Cover of different categories (1990-2022)</w:t>
                      </w:r>
                    </w:p>
                  </w:txbxContent>
                </v:textbox>
              </v:shape>
            </w:pict>
          </mc:Fallback>
        </mc:AlternateContent>
      </w:r>
      <w:r w:rsidR="00BB0EAF">
        <w:rPr>
          <w:rFonts w:ascii="Times New Roman" w:hAnsi="Times New Roman"/>
        </w:rPr>
        <w:br w:type="page"/>
      </w:r>
    </w:p>
    <w:p w14:paraId="5C23B9BA" w14:textId="77777777" w:rsidR="001E50F0" w:rsidRDefault="001E50F0" w:rsidP="008F7C25">
      <w:pPr>
        <w:spacing w:line="276" w:lineRule="auto"/>
        <w:jc w:val="center"/>
        <w:rPr>
          <w:rFonts w:ascii="Arial" w:hAnsi="Arial" w:cs="Arial"/>
          <w:b/>
          <w:bCs/>
        </w:rPr>
      </w:pPr>
    </w:p>
    <w:p w14:paraId="43D69A1E" w14:textId="77777777" w:rsidR="001E50F0" w:rsidRDefault="001E50F0" w:rsidP="008F7C25">
      <w:pPr>
        <w:spacing w:line="276" w:lineRule="auto"/>
        <w:jc w:val="center"/>
        <w:rPr>
          <w:rFonts w:ascii="Arial" w:hAnsi="Arial" w:cs="Arial"/>
          <w:b/>
          <w:bCs/>
        </w:rPr>
      </w:pPr>
    </w:p>
    <w:p w14:paraId="20DA4A19" w14:textId="3140D861" w:rsidR="001E50F0" w:rsidRDefault="001E50F0" w:rsidP="008F7C25">
      <w:pPr>
        <w:spacing w:line="276" w:lineRule="auto"/>
        <w:jc w:val="center"/>
        <w:rPr>
          <w:rFonts w:ascii="Arial" w:hAnsi="Arial" w:cs="Arial"/>
          <w:b/>
          <w:bCs/>
        </w:rPr>
      </w:pPr>
      <w:r w:rsidRPr="001E50F0">
        <w:rPr>
          <w:rFonts w:ascii="Arial" w:hAnsi="Arial" w:cs="Arial"/>
          <w:b/>
          <w:bCs/>
          <w:noProof/>
        </w:rPr>
        <w:drawing>
          <wp:inline distT="0" distB="0" distL="0" distR="0" wp14:anchorId="1FB9C487" wp14:editId="20F76F2E">
            <wp:extent cx="4512310" cy="2177667"/>
            <wp:effectExtent l="0" t="0" r="2540" b="0"/>
            <wp:docPr id="67256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60186" name=""/>
                    <pic:cNvPicPr/>
                  </pic:nvPicPr>
                  <pic:blipFill>
                    <a:blip r:embed="rId21"/>
                    <a:stretch>
                      <a:fillRect/>
                    </a:stretch>
                  </pic:blipFill>
                  <pic:spPr>
                    <a:xfrm>
                      <a:off x="0" y="0"/>
                      <a:ext cx="4517437" cy="2180141"/>
                    </a:xfrm>
                    <a:prstGeom prst="rect">
                      <a:avLst/>
                    </a:prstGeom>
                  </pic:spPr>
                </pic:pic>
              </a:graphicData>
            </a:graphic>
          </wp:inline>
        </w:drawing>
      </w:r>
    </w:p>
    <w:p w14:paraId="0D18EC16" w14:textId="77777777" w:rsidR="001E50F0" w:rsidRDefault="001E50F0" w:rsidP="008F7C25">
      <w:pPr>
        <w:spacing w:line="276" w:lineRule="auto"/>
        <w:jc w:val="center"/>
        <w:rPr>
          <w:rFonts w:ascii="Arial" w:hAnsi="Arial" w:cs="Arial"/>
          <w:b/>
          <w:bCs/>
        </w:rPr>
      </w:pPr>
    </w:p>
    <w:p w14:paraId="15199F4D" w14:textId="77777777" w:rsidR="001E50F0" w:rsidRDefault="001E50F0" w:rsidP="008F7C25">
      <w:pPr>
        <w:spacing w:line="276" w:lineRule="auto"/>
        <w:jc w:val="center"/>
        <w:rPr>
          <w:rFonts w:ascii="Arial" w:hAnsi="Arial" w:cs="Arial"/>
          <w:b/>
          <w:bCs/>
        </w:rPr>
      </w:pPr>
    </w:p>
    <w:p w14:paraId="39FF8A89" w14:textId="1025CC41" w:rsidR="008F7C25" w:rsidRPr="008F7C25" w:rsidRDefault="00AD56C0" w:rsidP="008F7C25">
      <w:pPr>
        <w:spacing w:line="276" w:lineRule="auto"/>
        <w:jc w:val="center"/>
        <w:rPr>
          <w:rFonts w:ascii="Arial" w:hAnsi="Arial" w:cs="Arial"/>
          <w:b/>
          <w:bCs/>
        </w:rPr>
      </w:pPr>
      <w:r>
        <w:rPr>
          <w:rFonts w:ascii="Arial" w:hAnsi="Arial" w:cs="Arial"/>
          <w:b/>
          <w:bCs/>
        </w:rPr>
        <w:t xml:space="preserve">Figure </w:t>
      </w:r>
      <w:r w:rsidR="008F7C25" w:rsidRPr="008F7C25">
        <w:rPr>
          <w:rFonts w:ascii="Arial" w:hAnsi="Arial" w:cs="Arial"/>
          <w:b/>
          <w:bCs/>
        </w:rPr>
        <w:t xml:space="preserve">5: Arrivals of tourists in </w:t>
      </w:r>
      <w:proofErr w:type="spellStart"/>
      <w:r w:rsidR="008F7C25" w:rsidRPr="008F7C25">
        <w:rPr>
          <w:rFonts w:ascii="Arial" w:hAnsi="Arial" w:cs="Arial"/>
          <w:b/>
          <w:bCs/>
        </w:rPr>
        <w:t>Kargil</w:t>
      </w:r>
      <w:proofErr w:type="spellEnd"/>
      <w:r w:rsidR="008F7C25" w:rsidRPr="008F7C25">
        <w:rPr>
          <w:rFonts w:ascii="Arial" w:hAnsi="Arial" w:cs="Arial"/>
          <w:b/>
          <w:bCs/>
        </w:rPr>
        <w:t xml:space="preserve"> District (1976-2022)</w:t>
      </w:r>
    </w:p>
    <w:p w14:paraId="10CE64C4" w14:textId="171E75A1" w:rsidR="008F7C25" w:rsidRPr="008F7C25" w:rsidRDefault="008F7C25" w:rsidP="004870A8">
      <w:pPr>
        <w:spacing w:line="276" w:lineRule="auto"/>
        <w:jc w:val="both"/>
        <w:rPr>
          <w:rFonts w:ascii="Arial" w:hAnsi="Arial" w:cs="Arial"/>
          <w:b/>
          <w:bCs/>
        </w:rPr>
      </w:pPr>
    </w:p>
    <w:p w14:paraId="65F27EF0" w14:textId="0ACBD435" w:rsidR="004870A8" w:rsidRPr="008F7C25" w:rsidRDefault="004A72C6" w:rsidP="004870A8">
      <w:pPr>
        <w:spacing w:line="276" w:lineRule="auto"/>
        <w:jc w:val="both"/>
        <w:rPr>
          <w:rFonts w:ascii="Arial" w:hAnsi="Arial" w:cs="Arial"/>
        </w:rPr>
      </w:pPr>
      <w:r w:rsidRPr="00C83BA2">
        <w:rPr>
          <w:rFonts w:ascii="Arial" w:hAnsi="Arial" w:cs="Arial"/>
          <w:b/>
          <w:bCs/>
          <w:i/>
          <w:iCs/>
        </w:rPr>
        <w:t>4.2.4: Waterbody</w:t>
      </w:r>
      <w:r w:rsidR="004870A8" w:rsidRPr="00C83BA2">
        <w:rPr>
          <w:rFonts w:ascii="Arial" w:hAnsi="Arial" w:cs="Arial"/>
          <w:b/>
          <w:bCs/>
          <w:i/>
          <w:iCs/>
        </w:rPr>
        <w:t>:</w:t>
      </w:r>
      <w:r w:rsidR="004870A8" w:rsidRPr="008F7C25">
        <w:rPr>
          <w:rFonts w:ascii="Arial" w:hAnsi="Arial" w:cs="Arial"/>
        </w:rPr>
        <w:br/>
        <w:t>The category has also recorded a decrease from 12.1 ha in 1990 to 9.98 ha in 2022 (</w:t>
      </w:r>
      <w:r w:rsidR="004870A8" w:rsidRPr="008F7C25">
        <w:rPr>
          <w:rFonts w:ascii="Arial" w:hAnsi="Arial" w:cs="Arial"/>
          <w:color w:val="4F81BD" w:themeColor="accent1"/>
        </w:rPr>
        <w:t>fig 6</w:t>
      </w:r>
      <w:r w:rsidR="004870A8" w:rsidRPr="008F7C25">
        <w:rPr>
          <w:rFonts w:ascii="Arial" w:hAnsi="Arial" w:cs="Arial"/>
        </w:rPr>
        <w:t xml:space="preserve">) with a net total decrease of </w:t>
      </w:r>
      <w:r w:rsidR="004870A8" w:rsidRPr="008F7C25">
        <w:rPr>
          <w:rFonts w:ascii="Arial" w:hAnsi="Arial" w:cs="Arial"/>
          <w:color w:val="000000" w:themeColor="text1"/>
        </w:rPr>
        <w:t>(-17.52%) (</w:t>
      </w:r>
      <w:r w:rsidR="004870A8" w:rsidRPr="008F7C25">
        <w:rPr>
          <w:rFonts w:ascii="Arial" w:hAnsi="Arial" w:cs="Arial"/>
          <w:color w:val="4F81BD" w:themeColor="accent1"/>
        </w:rPr>
        <w:t>table 8</w:t>
      </w:r>
      <w:r w:rsidR="004870A8" w:rsidRPr="008F7C25">
        <w:rPr>
          <w:rFonts w:ascii="Arial" w:hAnsi="Arial" w:cs="Arial"/>
          <w:color w:val="000000" w:themeColor="text1"/>
        </w:rPr>
        <w:t xml:space="preserve">). </w:t>
      </w:r>
      <w:r w:rsidR="004870A8" w:rsidRPr="008F7C25">
        <w:rPr>
          <w:rFonts w:ascii="Arial" w:hAnsi="Arial" w:cs="Arial"/>
        </w:rPr>
        <w:t xml:space="preserve">The loss in water bodies could be attributed to glacier-based shrinking, diversion of water courses, or anthropogenic interference in riverbeds and its courses. Furthermore, these seasonal variations in water content in the </w:t>
      </w:r>
      <w:proofErr w:type="spellStart"/>
      <w:r w:rsidR="004870A8" w:rsidRPr="008F7C25">
        <w:rPr>
          <w:rFonts w:ascii="Arial" w:hAnsi="Arial" w:cs="Arial"/>
        </w:rPr>
        <w:t>Suru</w:t>
      </w:r>
      <w:proofErr w:type="spellEnd"/>
      <w:r w:rsidR="004870A8" w:rsidRPr="008F7C25">
        <w:rPr>
          <w:rFonts w:ascii="Arial" w:hAnsi="Arial" w:cs="Arial"/>
        </w:rPr>
        <w:t xml:space="preserve"> River and </w:t>
      </w:r>
      <w:proofErr w:type="spellStart"/>
      <w:r w:rsidR="004870A8" w:rsidRPr="008F7C25">
        <w:rPr>
          <w:rFonts w:ascii="Arial" w:hAnsi="Arial" w:cs="Arial"/>
        </w:rPr>
        <w:t>Wakha</w:t>
      </w:r>
      <w:proofErr w:type="spellEnd"/>
      <w:r w:rsidR="004870A8" w:rsidRPr="008F7C25">
        <w:rPr>
          <w:rFonts w:ascii="Arial" w:hAnsi="Arial" w:cs="Arial"/>
        </w:rPr>
        <w:t xml:space="preserve"> </w:t>
      </w:r>
      <w:proofErr w:type="spellStart"/>
      <w:r w:rsidR="004870A8" w:rsidRPr="008F7C25">
        <w:rPr>
          <w:rFonts w:ascii="Arial" w:hAnsi="Arial" w:cs="Arial"/>
        </w:rPr>
        <w:t>Nala</w:t>
      </w:r>
      <w:proofErr w:type="spellEnd"/>
      <w:r w:rsidR="004870A8" w:rsidRPr="008F7C25">
        <w:rPr>
          <w:rFonts w:ascii="Arial" w:hAnsi="Arial" w:cs="Arial"/>
        </w:rPr>
        <w:t xml:space="preserve"> and also the construction of </w:t>
      </w:r>
      <w:proofErr w:type="spellStart"/>
      <w:r w:rsidR="004870A8" w:rsidRPr="008F7C25">
        <w:rPr>
          <w:rFonts w:ascii="Arial" w:hAnsi="Arial" w:cs="Arial"/>
        </w:rPr>
        <w:t>Chutuk</w:t>
      </w:r>
      <w:proofErr w:type="spellEnd"/>
      <w:r w:rsidR="004870A8" w:rsidRPr="008F7C25">
        <w:rPr>
          <w:rFonts w:ascii="Arial" w:hAnsi="Arial" w:cs="Arial"/>
        </w:rPr>
        <w:t xml:space="preserve"> </w:t>
      </w:r>
      <w:proofErr w:type="spellStart"/>
      <w:r w:rsidR="004870A8" w:rsidRPr="008F7C25">
        <w:rPr>
          <w:rFonts w:ascii="Arial" w:hAnsi="Arial" w:cs="Arial"/>
        </w:rPr>
        <w:t>Hydel</w:t>
      </w:r>
      <w:proofErr w:type="spellEnd"/>
      <w:r w:rsidR="004870A8" w:rsidRPr="008F7C25">
        <w:rPr>
          <w:rFonts w:ascii="Arial" w:hAnsi="Arial" w:cs="Arial"/>
        </w:rPr>
        <w:t xml:space="preserve"> Power Project on </w:t>
      </w:r>
      <w:proofErr w:type="spellStart"/>
      <w:r w:rsidR="004870A8" w:rsidRPr="008F7C25">
        <w:rPr>
          <w:rFonts w:ascii="Arial" w:hAnsi="Arial" w:cs="Arial"/>
        </w:rPr>
        <w:t>Suru</w:t>
      </w:r>
      <w:proofErr w:type="spellEnd"/>
      <w:r w:rsidR="004870A8" w:rsidRPr="008F7C25">
        <w:rPr>
          <w:rFonts w:ascii="Arial" w:hAnsi="Arial" w:cs="Arial"/>
        </w:rPr>
        <w:t xml:space="preserve"> River in the year 2006 have played their part in diminishing the water availability in the river system. The increased demand for irrigation and drinking and industrial purposes may have led to the depletion of natural water sources.</w:t>
      </w:r>
      <w:r w:rsidR="004870A8" w:rsidRPr="008F7C25">
        <w:rPr>
          <w:rFonts w:ascii="Arial" w:hAnsi="Arial" w:cs="Arial"/>
          <w:lang w:eastAsia="en-IN"/>
        </w:rPr>
        <w:t xml:space="preserve"> </w:t>
      </w:r>
      <w:r w:rsidR="004870A8" w:rsidRPr="008F7C25">
        <w:rPr>
          <w:rFonts w:ascii="Arial" w:hAnsi="Arial" w:cs="Arial"/>
        </w:rPr>
        <w:t xml:space="preserve">The longer-term decrease could be due to shrinking glaciers or human activities affecting riverbeds and lakes </w:t>
      </w:r>
      <w:r w:rsidR="004870A8" w:rsidRPr="008F7C25">
        <w:rPr>
          <w:rFonts w:ascii="Arial" w:hAnsi="Arial" w:cs="Arial"/>
          <w:color w:val="4F81BD" w:themeColor="accent1"/>
        </w:rPr>
        <w:t>(Rafiq et al., 2018</w:t>
      </w:r>
      <w:r w:rsidR="004870A8" w:rsidRPr="008F7C25">
        <w:rPr>
          <w:rFonts w:ascii="Arial" w:hAnsi="Arial" w:cs="Arial"/>
        </w:rPr>
        <w:t>). Other factors, including an overall decrease in precipitation and warming temperature, might have a role in the reduced river flow. Nevertheless, from 9.93 ha in 2010, there was a slight increase to 9.98 ha in 2022 (</w:t>
      </w:r>
      <w:r w:rsidR="004870A8" w:rsidRPr="008F7C25">
        <w:rPr>
          <w:rFonts w:ascii="Arial" w:hAnsi="Arial" w:cs="Arial"/>
          <w:color w:val="4F81BD" w:themeColor="accent1"/>
        </w:rPr>
        <w:t>table</w:t>
      </w:r>
      <w:r w:rsidR="004870A8" w:rsidRPr="008F7C25">
        <w:rPr>
          <w:rFonts w:ascii="Arial" w:hAnsi="Arial" w:cs="Arial"/>
        </w:rPr>
        <w:t xml:space="preserve">). This can be attributed to seasonal variations in the water content of local rivers, particularly after heavy winter snowfall. It's important to monitor these water systems in the face of climate change and existing water management practices </w:t>
      </w:r>
      <w:r w:rsidR="004870A8" w:rsidRPr="008F7C25">
        <w:rPr>
          <w:rFonts w:ascii="Arial" w:hAnsi="Arial" w:cs="Arial"/>
          <w:color w:val="4F81BD" w:themeColor="accent1"/>
        </w:rPr>
        <w:t>(</w:t>
      </w:r>
      <w:proofErr w:type="spellStart"/>
      <w:r w:rsidR="004870A8" w:rsidRPr="008F7C25">
        <w:rPr>
          <w:rFonts w:ascii="Arial" w:hAnsi="Arial" w:cs="Arial"/>
          <w:color w:val="4F81BD" w:themeColor="accent1"/>
        </w:rPr>
        <w:t>Badar</w:t>
      </w:r>
      <w:proofErr w:type="spellEnd"/>
      <w:r w:rsidR="004870A8" w:rsidRPr="008F7C25">
        <w:rPr>
          <w:rFonts w:ascii="Arial" w:hAnsi="Arial" w:cs="Arial"/>
          <w:color w:val="4F81BD" w:themeColor="accent1"/>
        </w:rPr>
        <w:t xml:space="preserve"> et al., 2013).</w:t>
      </w:r>
    </w:p>
    <w:p w14:paraId="22FCB826" w14:textId="5DEC95E5" w:rsidR="004870A8" w:rsidRPr="008F7C25" w:rsidRDefault="004A72C6" w:rsidP="004870A8">
      <w:pPr>
        <w:spacing w:line="276" w:lineRule="auto"/>
        <w:jc w:val="both"/>
        <w:rPr>
          <w:rFonts w:ascii="Arial" w:hAnsi="Arial" w:cs="Arial"/>
        </w:rPr>
        <w:sectPr w:rsidR="004870A8" w:rsidRPr="008F7C25" w:rsidSect="004870A8">
          <w:type w:val="continuous"/>
          <w:pgSz w:w="11906" w:h="16838"/>
          <w:pgMar w:top="1440" w:right="1440" w:bottom="1440" w:left="1440" w:header="708" w:footer="708" w:gutter="0"/>
          <w:pgBorders>
            <w:top w:val="single" w:sz="8" w:space="1" w:color="auto"/>
            <w:bottom w:val="single" w:sz="8" w:space="1" w:color="auto"/>
          </w:pgBorders>
          <w:cols w:space="708"/>
          <w:docGrid w:linePitch="360"/>
        </w:sectPr>
      </w:pPr>
      <w:r w:rsidRPr="00C83BA2">
        <w:rPr>
          <w:rFonts w:ascii="Arial" w:hAnsi="Arial" w:cs="Arial"/>
          <w:b/>
          <w:bCs/>
          <w:i/>
          <w:iCs/>
        </w:rPr>
        <w:t>4.2.5: Barren</w:t>
      </w:r>
      <w:r w:rsidR="004870A8" w:rsidRPr="00C83BA2">
        <w:rPr>
          <w:rFonts w:ascii="Arial" w:hAnsi="Arial" w:cs="Arial"/>
          <w:b/>
          <w:bCs/>
          <w:i/>
          <w:iCs/>
        </w:rPr>
        <w:t xml:space="preserve"> Area</w:t>
      </w:r>
      <w:r w:rsidRPr="00C83BA2">
        <w:rPr>
          <w:rFonts w:ascii="Arial" w:hAnsi="Arial" w:cs="Arial"/>
          <w:b/>
          <w:bCs/>
          <w:i/>
          <w:iCs/>
        </w:rPr>
        <w:t>:</w:t>
      </w:r>
      <w:r w:rsidR="004870A8" w:rsidRPr="008F7C25">
        <w:rPr>
          <w:rFonts w:ascii="Arial" w:hAnsi="Arial" w:cs="Arial"/>
        </w:rPr>
        <w:br/>
        <w:t xml:space="preserve">The barren category in </w:t>
      </w:r>
      <w:proofErr w:type="spellStart"/>
      <w:r w:rsidR="004870A8" w:rsidRPr="008F7C25">
        <w:rPr>
          <w:rFonts w:ascii="Arial" w:hAnsi="Arial" w:cs="Arial"/>
        </w:rPr>
        <w:t>Kargil</w:t>
      </w:r>
      <w:proofErr w:type="spellEnd"/>
      <w:r w:rsidR="004870A8" w:rsidRPr="008F7C25">
        <w:rPr>
          <w:rFonts w:ascii="Arial" w:hAnsi="Arial" w:cs="Arial"/>
        </w:rPr>
        <w:t xml:space="preserve"> Town showed a declining trend (</w:t>
      </w:r>
      <w:r w:rsidR="004870A8" w:rsidRPr="008F7C25">
        <w:rPr>
          <w:rFonts w:ascii="Arial" w:hAnsi="Arial" w:cs="Arial"/>
          <w:color w:val="4F81BD" w:themeColor="accent1"/>
        </w:rPr>
        <w:t>fig 4</w:t>
      </w:r>
      <w:r w:rsidR="004870A8" w:rsidRPr="008F7C25">
        <w:rPr>
          <w:rFonts w:ascii="Arial" w:hAnsi="Arial" w:cs="Arial"/>
        </w:rPr>
        <w:t xml:space="preserve">), with an area of 290.98 ha in 1990 now reduced to 240.89 ha in 2022, thus showcasing a net decrease of (-17.21%) </w:t>
      </w:r>
      <w:r w:rsidR="004870A8" w:rsidRPr="008F7C25">
        <w:rPr>
          <w:rFonts w:ascii="Arial" w:hAnsi="Arial" w:cs="Arial"/>
          <w:color w:val="4F81BD" w:themeColor="accent1"/>
        </w:rPr>
        <w:t>(table 8)</w:t>
      </w:r>
      <w:r w:rsidR="004870A8" w:rsidRPr="008F7C25">
        <w:rPr>
          <w:rFonts w:ascii="Arial" w:hAnsi="Arial" w:cs="Arial"/>
        </w:rPr>
        <w:t xml:space="preserve">.   in the barren area. This decrease may primarily be attributed to the conversion of barren land into settlement, courtesy of house and government office construction. This category recorded (290.98 ha, 279.71 ha, 263.19 ha &amp; 240.89 ha) during the years (1990, 2000, 2010 &amp; 2022) respectively table. Another significant reason that contributes to this modification is the construction of the army cantonment zones. The more urban </w:t>
      </w:r>
      <w:proofErr w:type="spellStart"/>
      <w:r w:rsidR="004870A8" w:rsidRPr="008F7C25">
        <w:rPr>
          <w:rFonts w:ascii="Arial" w:hAnsi="Arial" w:cs="Arial"/>
        </w:rPr>
        <w:t>Kargil</w:t>
      </w:r>
      <w:proofErr w:type="spellEnd"/>
      <w:r w:rsidR="004870A8" w:rsidRPr="008F7C25">
        <w:rPr>
          <w:rFonts w:ascii="Arial" w:hAnsi="Arial" w:cs="Arial"/>
        </w:rPr>
        <w:t xml:space="preserve"> becomes, such barren lands are converted into construction and infrastructure projects (</w:t>
      </w:r>
      <w:r w:rsidR="004870A8" w:rsidRPr="008F7C25">
        <w:rPr>
          <w:rFonts w:ascii="Arial" w:hAnsi="Arial" w:cs="Arial"/>
          <w:color w:val="4F81BD" w:themeColor="accent1"/>
        </w:rPr>
        <w:t>Hussain et al., 2023</w:t>
      </w:r>
      <w:r w:rsidR="004870A8" w:rsidRPr="008F7C25">
        <w:rPr>
          <w:rFonts w:ascii="Arial" w:hAnsi="Arial" w:cs="Arial"/>
        </w:rPr>
        <w:t xml:space="preserve">). Unlike some regions where barren lands might be converted for agriculture, </w:t>
      </w:r>
      <w:proofErr w:type="spellStart"/>
      <w:r w:rsidR="004870A8" w:rsidRPr="008F7C25">
        <w:rPr>
          <w:rFonts w:ascii="Arial" w:hAnsi="Arial" w:cs="Arial"/>
        </w:rPr>
        <w:t>Kargil's</w:t>
      </w:r>
      <w:proofErr w:type="spellEnd"/>
      <w:r w:rsidR="004870A8" w:rsidRPr="008F7C25">
        <w:rPr>
          <w:rFonts w:ascii="Arial" w:hAnsi="Arial" w:cs="Arial"/>
        </w:rPr>
        <w:t xml:space="preserve"> climate and terrain make such conversions less viable (</w:t>
      </w:r>
      <w:r w:rsidR="004870A8" w:rsidRPr="008F7C25">
        <w:rPr>
          <w:rFonts w:ascii="Arial" w:hAnsi="Arial" w:cs="Arial"/>
          <w:color w:val="4F81BD" w:themeColor="accent1"/>
        </w:rPr>
        <w:t>Raghuvanshi et al., 2019</w:t>
      </w:r>
      <w:r w:rsidR="004870A8" w:rsidRPr="008F7C25">
        <w:rPr>
          <w:rFonts w:ascii="Arial" w:hAnsi="Arial" w:cs="Arial"/>
        </w:rPr>
        <w:t>). Instead, the focus is on essential infrastructure and residential development. While the decrease in barren land might seem positive in terms of land utilization, it raises concerns about the long-term ecological impact and potential loss of natural habitats. Sustainable land management practices are crucial to balance development with environmental conservation (</w:t>
      </w:r>
      <w:proofErr w:type="spellStart"/>
      <w:r w:rsidR="004870A8" w:rsidRPr="008F7C25">
        <w:rPr>
          <w:rFonts w:ascii="Arial" w:hAnsi="Arial" w:cs="Arial"/>
          <w:color w:val="4F81BD" w:themeColor="accent1"/>
        </w:rPr>
        <w:t>Alam</w:t>
      </w:r>
      <w:proofErr w:type="spellEnd"/>
      <w:r w:rsidR="004870A8" w:rsidRPr="008F7C25">
        <w:rPr>
          <w:rFonts w:ascii="Arial" w:hAnsi="Arial" w:cs="Arial"/>
          <w:color w:val="4F81BD" w:themeColor="accent1"/>
        </w:rPr>
        <w:t xml:space="preserve"> et al., 2019</w:t>
      </w:r>
      <w:r w:rsidR="004870A8" w:rsidRPr="008F7C25">
        <w:rPr>
          <w:rFonts w:ascii="Arial" w:hAnsi="Arial" w:cs="Arial"/>
        </w:rPr>
        <w:t>)</w:t>
      </w:r>
    </w:p>
    <w:p w14:paraId="3EE0A9B9" w14:textId="1E49DF9F" w:rsidR="001E50F0" w:rsidRDefault="001E50F0" w:rsidP="00C83BA2">
      <w:pPr>
        <w:spacing w:line="360" w:lineRule="auto"/>
        <w:jc w:val="center"/>
        <w:rPr>
          <w:rFonts w:ascii="Arial" w:hAnsi="Arial" w:cs="Arial"/>
          <w:b/>
          <w:bCs/>
        </w:rPr>
      </w:pPr>
      <w:r w:rsidRPr="001E50F0">
        <w:rPr>
          <w:rFonts w:ascii="Arial" w:hAnsi="Arial" w:cs="Arial"/>
          <w:b/>
          <w:bCs/>
          <w:noProof/>
        </w:rPr>
        <w:lastRenderedPageBreak/>
        <w:drawing>
          <wp:inline distT="0" distB="0" distL="0" distR="0" wp14:anchorId="13148A3E" wp14:editId="3F8AEC9E">
            <wp:extent cx="3889938" cy="2258704"/>
            <wp:effectExtent l="0" t="0" r="0" b="8255"/>
            <wp:docPr id="86518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81400" name=""/>
                    <pic:cNvPicPr/>
                  </pic:nvPicPr>
                  <pic:blipFill>
                    <a:blip r:embed="rId22"/>
                    <a:stretch>
                      <a:fillRect/>
                    </a:stretch>
                  </pic:blipFill>
                  <pic:spPr>
                    <a:xfrm>
                      <a:off x="0" y="0"/>
                      <a:ext cx="3897464" cy="2263074"/>
                    </a:xfrm>
                    <a:prstGeom prst="rect">
                      <a:avLst/>
                    </a:prstGeom>
                  </pic:spPr>
                </pic:pic>
              </a:graphicData>
            </a:graphic>
          </wp:inline>
        </w:drawing>
      </w:r>
    </w:p>
    <w:p w14:paraId="0073200C" w14:textId="4BDBFDE4" w:rsidR="004870A8" w:rsidRPr="008F7C25" w:rsidRDefault="004870A8" w:rsidP="00C83BA2">
      <w:pPr>
        <w:spacing w:line="360" w:lineRule="auto"/>
        <w:jc w:val="center"/>
        <w:rPr>
          <w:rFonts w:ascii="Arial" w:hAnsi="Arial" w:cs="Arial"/>
          <w:b/>
          <w:bCs/>
        </w:rPr>
      </w:pPr>
      <w:r w:rsidRPr="008F7C25">
        <w:rPr>
          <w:rFonts w:ascii="Arial" w:hAnsi="Arial" w:cs="Arial"/>
          <w:b/>
          <w:bCs/>
        </w:rPr>
        <w:t>Fig.6: Area coverage of different categories (1990-2022)</w:t>
      </w:r>
    </w:p>
    <w:p w14:paraId="1DF1DB3D" w14:textId="31879122" w:rsidR="00E053D0" w:rsidRDefault="00E053D0" w:rsidP="00441B6F">
      <w:pPr>
        <w:pStyle w:val="Body"/>
        <w:spacing w:after="0"/>
        <w:rPr>
          <w:rFonts w:ascii="Arial" w:hAnsi="Arial" w:cs="Arial"/>
        </w:rPr>
      </w:pPr>
    </w:p>
    <w:p w14:paraId="627477B8" w14:textId="48A1D887" w:rsidR="00790ADA" w:rsidRPr="00FB3A86" w:rsidRDefault="00790ADA" w:rsidP="00441B6F">
      <w:pPr>
        <w:pStyle w:val="Body"/>
        <w:spacing w:after="0"/>
        <w:rPr>
          <w:rFonts w:ascii="Arial" w:hAnsi="Arial" w:cs="Arial"/>
        </w:rPr>
      </w:pPr>
    </w:p>
    <w:p w14:paraId="7DA88941" w14:textId="3E154AFA" w:rsidR="00233657" w:rsidRPr="00233657" w:rsidRDefault="00233657" w:rsidP="00233657">
      <w:pPr>
        <w:spacing w:line="360" w:lineRule="auto"/>
        <w:jc w:val="both"/>
        <w:rPr>
          <w:rFonts w:ascii="Arial" w:hAnsi="Arial" w:cs="Arial"/>
          <w:b/>
          <w:bCs/>
          <w:sz w:val="22"/>
          <w:szCs w:val="22"/>
        </w:rPr>
      </w:pPr>
      <w:r w:rsidRPr="00233657">
        <w:rPr>
          <w:rFonts w:ascii="Arial" w:hAnsi="Arial" w:cs="Arial"/>
          <w:b/>
          <w:bCs/>
          <w:sz w:val="22"/>
          <w:szCs w:val="22"/>
        </w:rPr>
        <w:t>5: CONCLUSION:</w:t>
      </w:r>
    </w:p>
    <w:p w14:paraId="5419AF24" w14:textId="283A6B68" w:rsidR="00233657" w:rsidRDefault="00233657" w:rsidP="00233657">
      <w:pPr>
        <w:spacing w:line="276" w:lineRule="auto"/>
        <w:jc w:val="both"/>
        <w:rPr>
          <w:rFonts w:ascii="Arial" w:hAnsi="Arial" w:cs="Arial"/>
        </w:rPr>
      </w:pPr>
      <w:r w:rsidRPr="00233657">
        <w:rPr>
          <w:rFonts w:ascii="Arial" w:hAnsi="Arial" w:cs="Arial"/>
        </w:rPr>
        <w:t xml:space="preserve">The study reveals significant transformations in </w:t>
      </w:r>
      <w:proofErr w:type="spellStart"/>
      <w:r w:rsidRPr="00233657">
        <w:rPr>
          <w:rFonts w:ascii="Arial" w:hAnsi="Arial" w:cs="Arial"/>
        </w:rPr>
        <w:t>Kargil's</w:t>
      </w:r>
      <w:proofErr w:type="spellEnd"/>
      <w:r w:rsidRPr="00233657">
        <w:rPr>
          <w:rFonts w:ascii="Arial" w:hAnsi="Arial" w:cs="Arial"/>
        </w:rPr>
        <w:t xml:space="preserve"> land use and urban landscape. Agricultural land and the vegetation cover experienced a steady decline, while the built-up area has increased, indicating a transition from an agrarian to more urbanized economy (</w:t>
      </w:r>
      <w:r w:rsidRPr="00233657">
        <w:rPr>
          <w:rFonts w:ascii="Arial" w:hAnsi="Arial" w:cs="Arial"/>
          <w:color w:val="4F81BD" w:themeColor="accent1"/>
        </w:rPr>
        <w:t>Hussain et al., 2023</w:t>
      </w:r>
      <w:r w:rsidRPr="00233657">
        <w:rPr>
          <w:rFonts w:ascii="Arial" w:hAnsi="Arial" w:cs="Arial"/>
        </w:rPr>
        <w:t xml:space="preserve">). It's the growth of tourism, infrastructure development, and the geopolitical context that has strengthened this growth. Tourist influx increased widely from 1,134 visitors in 1990 to 225,543 in 2022 and has developed hotels and guesthouses. The </w:t>
      </w:r>
      <w:proofErr w:type="spellStart"/>
      <w:r w:rsidRPr="00233657">
        <w:rPr>
          <w:rFonts w:ascii="Arial" w:hAnsi="Arial" w:cs="Arial"/>
        </w:rPr>
        <w:t>Kargil</w:t>
      </w:r>
      <w:proofErr w:type="spellEnd"/>
      <w:r w:rsidRPr="00233657">
        <w:rPr>
          <w:rFonts w:ascii="Arial" w:hAnsi="Arial" w:cs="Arial"/>
        </w:rPr>
        <w:t xml:space="preserve"> War of 1999 also triggered the creation of army zones in the region. The waterbody category also experienced an overall decline due to receding glaciers and anthropogenic interferences. While the barren area has decreased due to construction, this raises concerns about ecological impacts. Particularly, agricultural land reduced from 88.7 ha in 1990 to 64.02 ha in 2022 with conversions that involve predominantly </w:t>
      </w:r>
      <w:proofErr w:type="spellStart"/>
      <w:r w:rsidRPr="00233657">
        <w:rPr>
          <w:rFonts w:ascii="Arial" w:hAnsi="Arial" w:cs="Arial"/>
        </w:rPr>
        <w:t>Goma</w:t>
      </w:r>
      <w:proofErr w:type="spellEnd"/>
      <w:r w:rsidRPr="00233657">
        <w:rPr>
          <w:rFonts w:ascii="Arial" w:hAnsi="Arial" w:cs="Arial"/>
        </w:rPr>
        <w:t xml:space="preserve"> </w:t>
      </w:r>
      <w:proofErr w:type="spellStart"/>
      <w:r w:rsidRPr="00233657">
        <w:rPr>
          <w:rFonts w:ascii="Arial" w:hAnsi="Arial" w:cs="Arial"/>
        </w:rPr>
        <w:t>Kargil</w:t>
      </w:r>
      <w:proofErr w:type="spellEnd"/>
      <w:r w:rsidRPr="00233657">
        <w:rPr>
          <w:rFonts w:ascii="Arial" w:hAnsi="Arial" w:cs="Arial"/>
        </w:rPr>
        <w:t xml:space="preserve">, </w:t>
      </w:r>
      <w:proofErr w:type="spellStart"/>
      <w:r w:rsidRPr="00233657">
        <w:rPr>
          <w:rFonts w:ascii="Arial" w:hAnsi="Arial" w:cs="Arial"/>
        </w:rPr>
        <w:t>Lankore</w:t>
      </w:r>
      <w:proofErr w:type="spellEnd"/>
      <w:r w:rsidRPr="00233657">
        <w:rPr>
          <w:rFonts w:ascii="Arial" w:hAnsi="Arial" w:cs="Arial"/>
        </w:rPr>
        <w:t xml:space="preserve">, </w:t>
      </w:r>
      <w:proofErr w:type="spellStart"/>
      <w:r w:rsidRPr="00233657">
        <w:rPr>
          <w:rFonts w:ascii="Arial" w:hAnsi="Arial" w:cs="Arial"/>
        </w:rPr>
        <w:t>Poyen</w:t>
      </w:r>
      <w:proofErr w:type="spellEnd"/>
      <w:r w:rsidRPr="00233657">
        <w:rPr>
          <w:rFonts w:ascii="Arial" w:hAnsi="Arial" w:cs="Arial"/>
        </w:rPr>
        <w:t xml:space="preserve">, and </w:t>
      </w:r>
      <w:proofErr w:type="spellStart"/>
      <w:r w:rsidRPr="00233657">
        <w:rPr>
          <w:rFonts w:ascii="Arial" w:hAnsi="Arial" w:cs="Arial"/>
        </w:rPr>
        <w:t>Shelikchey</w:t>
      </w:r>
      <w:proofErr w:type="spellEnd"/>
      <w:r w:rsidRPr="00233657">
        <w:rPr>
          <w:rFonts w:ascii="Arial" w:hAnsi="Arial" w:cs="Arial"/>
        </w:rPr>
        <w:t xml:space="preserve"> locations. Similarly, vegetation cover showed a decrease of 127.6 ha in 1990 to 114.2 ha in 2022 with a considerable loss between the years 2000 to 2010, which was due to construction work. Sustainable land management becomes necessary to reconcile development and environmental protection amid these changes.</w:t>
      </w:r>
    </w:p>
    <w:p w14:paraId="69C24DF2" w14:textId="77777777" w:rsidR="00233657" w:rsidRPr="00233657" w:rsidRDefault="00233657" w:rsidP="00233657">
      <w:pPr>
        <w:spacing w:line="276" w:lineRule="auto"/>
        <w:jc w:val="both"/>
        <w:rPr>
          <w:rFonts w:ascii="Arial" w:hAnsi="Arial" w:cs="Arial"/>
        </w:rPr>
      </w:pPr>
    </w:p>
    <w:p w14:paraId="2E4082D8" w14:textId="507E9DFC" w:rsidR="00315186" w:rsidRPr="00315186" w:rsidRDefault="00315186" w:rsidP="00441B6F"/>
    <w:p w14:paraId="7BE856A8" w14:textId="6F11DC38" w:rsidR="00315186" w:rsidRPr="00315186" w:rsidRDefault="00315186" w:rsidP="00441B6F"/>
    <w:p w14:paraId="1B516218" w14:textId="77777777" w:rsidR="00315186" w:rsidRPr="00315186" w:rsidRDefault="00315186" w:rsidP="00441B6F"/>
    <w:p w14:paraId="2A21368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7351DC6" w14:textId="77777777" w:rsidR="00790ADA" w:rsidRPr="00FB3A86" w:rsidRDefault="00790ADA" w:rsidP="00441B6F">
      <w:pPr>
        <w:pStyle w:val="ReferHead"/>
        <w:spacing w:after="0"/>
        <w:jc w:val="both"/>
        <w:rPr>
          <w:rFonts w:ascii="Arial" w:hAnsi="Arial" w:cs="Arial"/>
        </w:rPr>
      </w:pPr>
    </w:p>
    <w:p w14:paraId="58A2D23B" w14:textId="64701B86" w:rsidR="00D04E8E" w:rsidRPr="00D04E8E" w:rsidRDefault="00D04E8E" w:rsidP="00EB0CDF">
      <w:pPr>
        <w:spacing w:line="360" w:lineRule="auto"/>
        <w:ind w:left="993" w:hanging="993"/>
        <w:jc w:val="both"/>
        <w:rPr>
          <w:rFonts w:ascii="Arial" w:hAnsi="Arial" w:cs="Arial"/>
        </w:rPr>
      </w:pPr>
      <w:proofErr w:type="spellStart"/>
      <w:r w:rsidRPr="00D04E8E">
        <w:rPr>
          <w:rFonts w:ascii="Arial" w:hAnsi="Arial" w:cs="Arial"/>
        </w:rPr>
        <w:t>Chevuturi</w:t>
      </w:r>
      <w:proofErr w:type="spellEnd"/>
      <w:r w:rsidRPr="00D04E8E">
        <w:rPr>
          <w:rFonts w:ascii="Arial" w:hAnsi="Arial" w:cs="Arial"/>
        </w:rPr>
        <w:t xml:space="preserve">, A., A. P. </w:t>
      </w:r>
      <w:proofErr w:type="spellStart"/>
      <w:r w:rsidRPr="00D04E8E">
        <w:rPr>
          <w:rFonts w:ascii="Arial" w:hAnsi="Arial" w:cs="Arial"/>
        </w:rPr>
        <w:t>Dimri</w:t>
      </w:r>
      <w:proofErr w:type="spellEnd"/>
      <w:r w:rsidRPr="00D04E8E">
        <w:rPr>
          <w:rFonts w:ascii="Arial" w:hAnsi="Arial" w:cs="Arial"/>
        </w:rPr>
        <w:t xml:space="preserve">, and R. J. </w:t>
      </w:r>
      <w:proofErr w:type="spellStart"/>
      <w:r w:rsidRPr="00D04E8E">
        <w:rPr>
          <w:rFonts w:ascii="Arial" w:hAnsi="Arial" w:cs="Arial"/>
        </w:rPr>
        <w:t>Thayyen</w:t>
      </w:r>
      <w:proofErr w:type="spellEnd"/>
      <w:r w:rsidRPr="00D04E8E">
        <w:rPr>
          <w:rFonts w:ascii="Arial" w:hAnsi="Arial" w:cs="Arial"/>
        </w:rPr>
        <w:t xml:space="preserve">. "Climate change over </w:t>
      </w:r>
      <w:proofErr w:type="spellStart"/>
      <w:r w:rsidRPr="00D04E8E">
        <w:rPr>
          <w:rFonts w:ascii="Arial" w:hAnsi="Arial" w:cs="Arial"/>
        </w:rPr>
        <w:t>Leh</w:t>
      </w:r>
      <w:proofErr w:type="spellEnd"/>
      <w:r w:rsidRPr="00D04E8E">
        <w:rPr>
          <w:rFonts w:ascii="Arial" w:hAnsi="Arial" w:cs="Arial"/>
        </w:rPr>
        <w:t xml:space="preserve"> (</w:t>
      </w:r>
      <w:proofErr w:type="spellStart"/>
      <w:r w:rsidRPr="00D04E8E">
        <w:rPr>
          <w:rFonts w:ascii="Arial" w:hAnsi="Arial" w:cs="Arial"/>
        </w:rPr>
        <w:t>Ladakh</w:t>
      </w:r>
      <w:proofErr w:type="spellEnd"/>
      <w:r w:rsidRPr="00D04E8E">
        <w:rPr>
          <w:rFonts w:ascii="Arial" w:hAnsi="Arial" w:cs="Arial"/>
        </w:rPr>
        <w:t>), India." Theoretical and Applied Climatology 131 (2018): 531-545.</w:t>
      </w:r>
    </w:p>
    <w:p w14:paraId="79680E27" w14:textId="77777777" w:rsidR="00D04E8E" w:rsidRPr="00D04E8E" w:rsidRDefault="00D04E8E" w:rsidP="00EB0CDF">
      <w:pPr>
        <w:spacing w:before="240" w:after="160" w:line="276" w:lineRule="auto"/>
        <w:ind w:left="1134" w:hanging="1134"/>
        <w:jc w:val="both"/>
        <w:rPr>
          <w:rFonts w:ascii="Arial" w:hAnsi="Arial" w:cs="Arial"/>
        </w:rPr>
      </w:pPr>
      <w:r w:rsidRPr="00D04E8E">
        <w:rPr>
          <w:rFonts w:ascii="Arial" w:hAnsi="Arial" w:cs="Arial"/>
        </w:rPr>
        <w:t xml:space="preserve">Foley, J. A., </w:t>
      </w:r>
      <w:proofErr w:type="spellStart"/>
      <w:r w:rsidRPr="00D04E8E">
        <w:rPr>
          <w:rFonts w:ascii="Arial" w:hAnsi="Arial" w:cs="Arial"/>
        </w:rPr>
        <w:t>DeFries</w:t>
      </w:r>
      <w:proofErr w:type="spellEnd"/>
      <w:r w:rsidRPr="00D04E8E">
        <w:rPr>
          <w:rFonts w:ascii="Arial" w:hAnsi="Arial" w:cs="Arial"/>
        </w:rPr>
        <w:t xml:space="preserve">, R., Asner, G. P., Barford, C., </w:t>
      </w:r>
      <w:proofErr w:type="spellStart"/>
      <w:r w:rsidRPr="00D04E8E">
        <w:rPr>
          <w:rFonts w:ascii="Arial" w:hAnsi="Arial" w:cs="Arial"/>
        </w:rPr>
        <w:t>Bonan</w:t>
      </w:r>
      <w:proofErr w:type="spellEnd"/>
      <w:r w:rsidRPr="00D04E8E">
        <w:rPr>
          <w:rFonts w:ascii="Arial" w:hAnsi="Arial" w:cs="Arial"/>
        </w:rPr>
        <w:t>, G., Carpenter, S. R., ... &amp; Snyder, P. K. (2005). Global consequences of land use. Science, 309(5734), 570-574.</w:t>
      </w:r>
    </w:p>
    <w:p w14:paraId="27F3DD83" w14:textId="77777777" w:rsidR="00D04E8E" w:rsidRPr="00D04E8E" w:rsidRDefault="00D04E8E" w:rsidP="00EB0CDF">
      <w:pPr>
        <w:spacing w:before="240" w:after="160" w:line="276" w:lineRule="auto"/>
        <w:ind w:left="1134" w:hanging="1134"/>
        <w:jc w:val="both"/>
        <w:rPr>
          <w:rFonts w:ascii="Arial" w:hAnsi="Arial" w:cs="Arial"/>
        </w:rPr>
      </w:pPr>
      <w:r w:rsidRPr="00D04E8E">
        <w:rPr>
          <w:rFonts w:ascii="Arial" w:hAnsi="Arial" w:cs="Arial"/>
        </w:rPr>
        <w:lastRenderedPageBreak/>
        <w:t>Jensen, J. R. (2005). Introductory digital image processing: A remote sensing perspective. Prentice Hall.</w:t>
      </w:r>
    </w:p>
    <w:p w14:paraId="5185C16E" w14:textId="77777777" w:rsidR="00D04E8E" w:rsidRPr="00D04E8E" w:rsidRDefault="00D04E8E" w:rsidP="00EB0CDF">
      <w:pPr>
        <w:spacing w:before="240" w:after="160" w:line="276" w:lineRule="auto"/>
        <w:ind w:left="1134" w:hanging="1134"/>
        <w:jc w:val="both"/>
        <w:rPr>
          <w:rFonts w:ascii="Arial" w:hAnsi="Arial" w:cs="Arial"/>
        </w:rPr>
      </w:pPr>
      <w:r w:rsidRPr="00D04E8E">
        <w:rPr>
          <w:rFonts w:ascii="Arial" w:hAnsi="Arial" w:cs="Arial"/>
        </w:rPr>
        <w:t xml:space="preserve">Turner, B. L., Lambin, E. F., &amp; </w:t>
      </w:r>
      <w:proofErr w:type="spellStart"/>
      <w:r w:rsidRPr="00D04E8E">
        <w:rPr>
          <w:rFonts w:ascii="Arial" w:hAnsi="Arial" w:cs="Arial"/>
        </w:rPr>
        <w:t>Reenberg</w:t>
      </w:r>
      <w:proofErr w:type="spellEnd"/>
      <w:r w:rsidRPr="00D04E8E">
        <w:rPr>
          <w:rFonts w:ascii="Arial" w:hAnsi="Arial" w:cs="Arial"/>
        </w:rPr>
        <w:t>, A. (2007). The emergence of land change science for global environmental change and sustainability. Proceedings of the National Academy of Sciences, 104(52), 20666-20671.</w:t>
      </w:r>
    </w:p>
    <w:p w14:paraId="135A86CF" w14:textId="77777777" w:rsidR="00D04E8E" w:rsidRPr="00D04E8E" w:rsidRDefault="00D04E8E" w:rsidP="00EB0CDF">
      <w:pPr>
        <w:pStyle w:val="NormalWeb"/>
        <w:spacing w:before="240" w:beforeAutospacing="0" w:line="276" w:lineRule="auto"/>
        <w:ind w:left="1134" w:hanging="1134"/>
        <w:jc w:val="both"/>
        <w:rPr>
          <w:rFonts w:ascii="Arial" w:hAnsi="Arial" w:cs="Arial"/>
          <w:sz w:val="20"/>
          <w:szCs w:val="20"/>
        </w:rPr>
      </w:pPr>
      <w:r w:rsidRPr="00D04E8E">
        <w:rPr>
          <w:rFonts w:ascii="Arial" w:hAnsi="Arial" w:cs="Arial"/>
          <w:sz w:val="20"/>
          <w:szCs w:val="20"/>
        </w:rPr>
        <w:t xml:space="preserve">Hussain, A., Schmidt, S., &amp; </w:t>
      </w:r>
      <w:proofErr w:type="spellStart"/>
      <w:r w:rsidRPr="00D04E8E">
        <w:rPr>
          <w:rFonts w:ascii="Arial" w:hAnsi="Arial" w:cs="Arial"/>
          <w:sz w:val="20"/>
          <w:szCs w:val="20"/>
        </w:rPr>
        <w:t>Nüsser</w:t>
      </w:r>
      <w:proofErr w:type="spellEnd"/>
      <w:r w:rsidRPr="00D04E8E">
        <w:rPr>
          <w:rFonts w:ascii="Arial" w:hAnsi="Arial" w:cs="Arial"/>
          <w:sz w:val="20"/>
          <w:szCs w:val="20"/>
        </w:rPr>
        <w:t xml:space="preserve">, M. (2023). Dynamics of mountain urbanisation: Evidence from the Trans-Himalayan town of </w:t>
      </w:r>
      <w:proofErr w:type="spellStart"/>
      <w:r w:rsidRPr="00D04E8E">
        <w:rPr>
          <w:rFonts w:ascii="Arial" w:hAnsi="Arial" w:cs="Arial"/>
          <w:sz w:val="20"/>
          <w:szCs w:val="20"/>
        </w:rPr>
        <w:t>Kargil</w:t>
      </w:r>
      <w:proofErr w:type="spellEnd"/>
      <w:r w:rsidRPr="00D04E8E">
        <w:rPr>
          <w:rFonts w:ascii="Arial" w:hAnsi="Arial" w:cs="Arial"/>
          <w:sz w:val="20"/>
          <w:szCs w:val="20"/>
        </w:rPr>
        <w:t xml:space="preserve">, </w:t>
      </w:r>
      <w:proofErr w:type="spellStart"/>
      <w:r w:rsidRPr="00D04E8E">
        <w:rPr>
          <w:rFonts w:ascii="Arial" w:hAnsi="Arial" w:cs="Arial"/>
          <w:sz w:val="20"/>
          <w:szCs w:val="20"/>
        </w:rPr>
        <w:t>Ladakh</w:t>
      </w:r>
      <w:proofErr w:type="spellEnd"/>
      <w:r w:rsidRPr="00D04E8E">
        <w:rPr>
          <w:rFonts w:ascii="Arial" w:hAnsi="Arial" w:cs="Arial"/>
          <w:sz w:val="20"/>
          <w:szCs w:val="20"/>
        </w:rPr>
        <w:t xml:space="preserve">, India. </w:t>
      </w:r>
      <w:r w:rsidRPr="00D04E8E">
        <w:rPr>
          <w:rStyle w:val="Emphasis"/>
          <w:rFonts w:ascii="Arial" w:eastAsiaTheme="majorEastAsia" w:hAnsi="Arial" w:cs="Arial"/>
          <w:sz w:val="20"/>
          <w:szCs w:val="20"/>
        </w:rPr>
        <w:t>Land</w:t>
      </w:r>
      <w:r w:rsidRPr="00D04E8E">
        <w:rPr>
          <w:rFonts w:ascii="Arial" w:hAnsi="Arial" w:cs="Arial"/>
          <w:sz w:val="20"/>
          <w:szCs w:val="20"/>
        </w:rPr>
        <w:t xml:space="preserve">, </w:t>
      </w:r>
      <w:r w:rsidRPr="00D04E8E">
        <w:rPr>
          <w:rStyle w:val="Emphasis"/>
          <w:rFonts w:ascii="Arial" w:eastAsiaTheme="majorEastAsia" w:hAnsi="Arial" w:cs="Arial"/>
          <w:sz w:val="20"/>
          <w:szCs w:val="20"/>
        </w:rPr>
        <w:t>12</w:t>
      </w:r>
      <w:r w:rsidRPr="00D04E8E">
        <w:rPr>
          <w:rFonts w:ascii="Arial" w:hAnsi="Arial" w:cs="Arial"/>
          <w:sz w:val="20"/>
          <w:szCs w:val="20"/>
        </w:rPr>
        <w:t>(4), 920.</w:t>
      </w:r>
    </w:p>
    <w:p w14:paraId="12F2719E" w14:textId="77777777" w:rsidR="00D04E8E" w:rsidRPr="00D04E8E" w:rsidRDefault="00D04E8E" w:rsidP="00EB0CDF">
      <w:pPr>
        <w:pStyle w:val="NormalWeb"/>
        <w:spacing w:before="240" w:beforeAutospacing="0" w:line="276" w:lineRule="auto"/>
        <w:ind w:left="993" w:hanging="993"/>
        <w:jc w:val="both"/>
        <w:rPr>
          <w:rFonts w:ascii="Arial" w:hAnsi="Arial" w:cs="Arial"/>
          <w:sz w:val="20"/>
          <w:szCs w:val="20"/>
        </w:rPr>
      </w:pPr>
      <w:r w:rsidRPr="00D04E8E">
        <w:rPr>
          <w:rFonts w:ascii="Arial" w:hAnsi="Arial" w:cs="Arial"/>
          <w:sz w:val="20"/>
          <w:szCs w:val="20"/>
        </w:rPr>
        <w:t xml:space="preserve">Uddin, S., </w:t>
      </w:r>
      <w:proofErr w:type="spellStart"/>
      <w:r w:rsidRPr="00D04E8E">
        <w:rPr>
          <w:rFonts w:ascii="Arial" w:hAnsi="Arial" w:cs="Arial"/>
          <w:sz w:val="20"/>
          <w:szCs w:val="20"/>
        </w:rPr>
        <w:t>Kausar</w:t>
      </w:r>
      <w:proofErr w:type="spellEnd"/>
      <w:r w:rsidRPr="00D04E8E">
        <w:rPr>
          <w:rFonts w:ascii="Arial" w:hAnsi="Arial" w:cs="Arial"/>
          <w:sz w:val="20"/>
          <w:szCs w:val="20"/>
        </w:rPr>
        <w:t xml:space="preserve">, A., </w:t>
      </w:r>
      <w:proofErr w:type="spellStart"/>
      <w:r w:rsidRPr="00D04E8E">
        <w:rPr>
          <w:rFonts w:ascii="Arial" w:hAnsi="Arial" w:cs="Arial"/>
          <w:sz w:val="20"/>
          <w:szCs w:val="20"/>
        </w:rPr>
        <w:t>Afsar</w:t>
      </w:r>
      <w:proofErr w:type="spellEnd"/>
      <w:r w:rsidRPr="00D04E8E">
        <w:rPr>
          <w:rFonts w:ascii="Arial" w:hAnsi="Arial" w:cs="Arial"/>
          <w:sz w:val="20"/>
          <w:szCs w:val="20"/>
        </w:rPr>
        <w:t xml:space="preserve">, S., Afzal, A., Lahori, A. H., </w:t>
      </w:r>
      <w:proofErr w:type="spellStart"/>
      <w:r w:rsidRPr="00D04E8E">
        <w:rPr>
          <w:rFonts w:ascii="Arial" w:hAnsi="Arial" w:cs="Arial"/>
          <w:sz w:val="20"/>
          <w:szCs w:val="20"/>
        </w:rPr>
        <w:t>Stepova</w:t>
      </w:r>
      <w:proofErr w:type="spellEnd"/>
      <w:r w:rsidRPr="00D04E8E">
        <w:rPr>
          <w:rFonts w:ascii="Arial" w:hAnsi="Arial" w:cs="Arial"/>
          <w:sz w:val="20"/>
          <w:szCs w:val="20"/>
        </w:rPr>
        <w:t xml:space="preserve">, O., ... &amp; </w:t>
      </w:r>
      <w:proofErr w:type="spellStart"/>
      <w:r w:rsidRPr="00D04E8E">
        <w:rPr>
          <w:rFonts w:ascii="Arial" w:hAnsi="Arial" w:cs="Arial"/>
          <w:sz w:val="20"/>
          <w:szCs w:val="20"/>
        </w:rPr>
        <w:t>Bredun</w:t>
      </w:r>
      <w:proofErr w:type="spellEnd"/>
      <w:r w:rsidRPr="00D04E8E">
        <w:rPr>
          <w:rFonts w:ascii="Arial" w:hAnsi="Arial" w:cs="Arial"/>
          <w:sz w:val="20"/>
          <w:szCs w:val="20"/>
        </w:rPr>
        <w:t xml:space="preserve">, V. (2023). Exploring the Complexities of Urbanization and Socio-Ecological Challenges in the High Mountainous Region of Chitral, Khyber Pakhtunkhwa (KPK), Pakistan. </w:t>
      </w:r>
      <w:r w:rsidRPr="00D04E8E">
        <w:rPr>
          <w:rStyle w:val="Emphasis"/>
          <w:rFonts w:ascii="Arial" w:eastAsiaTheme="majorEastAsia" w:hAnsi="Arial" w:cs="Arial"/>
          <w:sz w:val="20"/>
          <w:szCs w:val="20"/>
        </w:rPr>
        <w:t>Proceedings of the Pakistan Academy of Sciences: A. Physical and Computational Sciences</w:t>
      </w:r>
      <w:r w:rsidRPr="00D04E8E">
        <w:rPr>
          <w:rFonts w:ascii="Arial" w:hAnsi="Arial" w:cs="Arial"/>
          <w:sz w:val="20"/>
          <w:szCs w:val="20"/>
        </w:rPr>
        <w:t xml:space="preserve">, </w:t>
      </w:r>
      <w:r w:rsidRPr="00D04E8E">
        <w:rPr>
          <w:rStyle w:val="Emphasis"/>
          <w:rFonts w:ascii="Arial" w:eastAsiaTheme="majorEastAsia" w:hAnsi="Arial" w:cs="Arial"/>
          <w:sz w:val="20"/>
          <w:szCs w:val="20"/>
        </w:rPr>
        <w:t>60</w:t>
      </w:r>
      <w:r w:rsidRPr="00D04E8E">
        <w:rPr>
          <w:rFonts w:ascii="Arial" w:hAnsi="Arial" w:cs="Arial"/>
          <w:sz w:val="20"/>
          <w:szCs w:val="20"/>
        </w:rPr>
        <w:t>(1), 47-54.</w:t>
      </w:r>
    </w:p>
    <w:p w14:paraId="79FD79A2" w14:textId="77777777" w:rsidR="00D04E8E" w:rsidRPr="00D04E8E" w:rsidRDefault="00D04E8E" w:rsidP="00EB0CDF">
      <w:pPr>
        <w:pStyle w:val="NormalWeb"/>
        <w:spacing w:before="240" w:beforeAutospacing="0" w:line="276" w:lineRule="auto"/>
        <w:ind w:left="993" w:hanging="993"/>
        <w:jc w:val="both"/>
        <w:rPr>
          <w:rFonts w:ascii="Arial" w:hAnsi="Arial" w:cs="Arial"/>
          <w:sz w:val="20"/>
          <w:szCs w:val="20"/>
        </w:rPr>
      </w:pPr>
      <w:proofErr w:type="spellStart"/>
      <w:r w:rsidRPr="00D04E8E">
        <w:rPr>
          <w:rFonts w:ascii="Arial" w:hAnsi="Arial" w:cs="Arial"/>
          <w:sz w:val="20"/>
          <w:szCs w:val="20"/>
        </w:rPr>
        <w:t>Alam</w:t>
      </w:r>
      <w:proofErr w:type="spellEnd"/>
      <w:r w:rsidRPr="00D04E8E">
        <w:rPr>
          <w:rFonts w:ascii="Arial" w:hAnsi="Arial" w:cs="Arial"/>
          <w:sz w:val="20"/>
          <w:szCs w:val="20"/>
        </w:rPr>
        <w:t xml:space="preserve">, A., Bhat, M. S., &amp; </w:t>
      </w:r>
      <w:proofErr w:type="spellStart"/>
      <w:r w:rsidRPr="00D04E8E">
        <w:rPr>
          <w:rFonts w:ascii="Arial" w:hAnsi="Arial" w:cs="Arial"/>
          <w:sz w:val="20"/>
          <w:szCs w:val="20"/>
        </w:rPr>
        <w:t>Maheen</w:t>
      </w:r>
      <w:proofErr w:type="spellEnd"/>
      <w:r w:rsidRPr="00D04E8E">
        <w:rPr>
          <w:rFonts w:ascii="Arial" w:hAnsi="Arial" w:cs="Arial"/>
          <w:sz w:val="20"/>
          <w:szCs w:val="20"/>
        </w:rPr>
        <w:t xml:space="preserve">, M. (2020). Using Landsat satellite data for assessing the land use and land cover change in Kashmir valley. </w:t>
      </w:r>
      <w:proofErr w:type="spellStart"/>
      <w:r w:rsidRPr="00D04E8E">
        <w:rPr>
          <w:rStyle w:val="Emphasis"/>
          <w:rFonts w:ascii="Arial" w:eastAsiaTheme="majorEastAsia" w:hAnsi="Arial" w:cs="Arial"/>
          <w:sz w:val="20"/>
          <w:szCs w:val="20"/>
        </w:rPr>
        <w:t>GeoJournal</w:t>
      </w:r>
      <w:proofErr w:type="spellEnd"/>
      <w:r w:rsidRPr="00D04E8E">
        <w:rPr>
          <w:rFonts w:ascii="Arial" w:hAnsi="Arial" w:cs="Arial"/>
          <w:sz w:val="20"/>
          <w:szCs w:val="20"/>
        </w:rPr>
        <w:t xml:space="preserve">, </w:t>
      </w:r>
      <w:r w:rsidRPr="00D04E8E">
        <w:rPr>
          <w:rStyle w:val="Emphasis"/>
          <w:rFonts w:ascii="Arial" w:eastAsiaTheme="majorEastAsia" w:hAnsi="Arial" w:cs="Arial"/>
          <w:sz w:val="20"/>
          <w:szCs w:val="20"/>
        </w:rPr>
        <w:t>85</w:t>
      </w:r>
      <w:r w:rsidRPr="00D04E8E">
        <w:rPr>
          <w:rFonts w:ascii="Arial" w:hAnsi="Arial" w:cs="Arial"/>
          <w:sz w:val="20"/>
          <w:szCs w:val="20"/>
        </w:rPr>
        <w:t>(6), 1529-1543.</w:t>
      </w:r>
    </w:p>
    <w:p w14:paraId="0C3047BF" w14:textId="77777777" w:rsidR="00D04E8E" w:rsidRPr="00D04E8E" w:rsidRDefault="00D04E8E" w:rsidP="00EB0CDF">
      <w:pPr>
        <w:pStyle w:val="NormalWeb"/>
        <w:spacing w:before="240" w:beforeAutospacing="0" w:line="276" w:lineRule="auto"/>
        <w:ind w:left="993" w:hanging="993"/>
        <w:jc w:val="both"/>
        <w:rPr>
          <w:rFonts w:ascii="Arial" w:hAnsi="Arial" w:cs="Arial"/>
          <w:sz w:val="20"/>
          <w:szCs w:val="20"/>
        </w:rPr>
      </w:pPr>
      <w:r w:rsidRPr="00D04E8E">
        <w:rPr>
          <w:rFonts w:ascii="Arial" w:hAnsi="Arial" w:cs="Arial"/>
          <w:sz w:val="20"/>
          <w:szCs w:val="20"/>
        </w:rPr>
        <w:t xml:space="preserve">Rafiq, M., Mishra, A. K., &amp; Meer, M. S. (2018). On land-use and land-cover changes over </w:t>
      </w:r>
      <w:proofErr w:type="spellStart"/>
      <w:r w:rsidRPr="00D04E8E">
        <w:rPr>
          <w:rFonts w:ascii="Arial" w:hAnsi="Arial" w:cs="Arial"/>
          <w:sz w:val="20"/>
          <w:szCs w:val="20"/>
        </w:rPr>
        <w:t>Lidder</w:t>
      </w:r>
      <w:proofErr w:type="spellEnd"/>
      <w:r w:rsidRPr="00D04E8E">
        <w:rPr>
          <w:rFonts w:ascii="Arial" w:hAnsi="Arial" w:cs="Arial"/>
          <w:sz w:val="20"/>
          <w:szCs w:val="20"/>
        </w:rPr>
        <w:t xml:space="preserve"> Valley in changing environment. </w:t>
      </w:r>
      <w:r w:rsidRPr="00D04E8E">
        <w:rPr>
          <w:rStyle w:val="Emphasis"/>
          <w:rFonts w:ascii="Arial" w:eastAsiaTheme="majorEastAsia" w:hAnsi="Arial" w:cs="Arial"/>
          <w:sz w:val="20"/>
          <w:szCs w:val="20"/>
        </w:rPr>
        <w:t>Annals of GIS</w:t>
      </w:r>
      <w:r w:rsidRPr="00D04E8E">
        <w:rPr>
          <w:rFonts w:ascii="Arial" w:hAnsi="Arial" w:cs="Arial"/>
          <w:sz w:val="20"/>
          <w:szCs w:val="20"/>
        </w:rPr>
        <w:t xml:space="preserve">, </w:t>
      </w:r>
      <w:r w:rsidRPr="00D04E8E">
        <w:rPr>
          <w:rStyle w:val="Emphasis"/>
          <w:rFonts w:ascii="Arial" w:eastAsiaTheme="majorEastAsia" w:hAnsi="Arial" w:cs="Arial"/>
          <w:sz w:val="20"/>
          <w:szCs w:val="20"/>
        </w:rPr>
        <w:t>24</w:t>
      </w:r>
      <w:r w:rsidRPr="00D04E8E">
        <w:rPr>
          <w:rFonts w:ascii="Arial" w:hAnsi="Arial" w:cs="Arial"/>
          <w:sz w:val="20"/>
          <w:szCs w:val="20"/>
        </w:rPr>
        <w:t xml:space="preserve">(4), 275-285. </w:t>
      </w:r>
    </w:p>
    <w:p w14:paraId="333D22A9" w14:textId="77777777" w:rsidR="00D04E8E" w:rsidRPr="00D04E8E" w:rsidRDefault="00D04E8E" w:rsidP="00EB0CDF">
      <w:pPr>
        <w:pStyle w:val="NormalWeb"/>
        <w:spacing w:before="240" w:beforeAutospacing="0" w:line="276" w:lineRule="auto"/>
        <w:ind w:left="993" w:hanging="993"/>
        <w:jc w:val="both"/>
        <w:rPr>
          <w:rFonts w:ascii="Arial" w:hAnsi="Arial" w:cs="Arial"/>
          <w:sz w:val="20"/>
          <w:szCs w:val="20"/>
        </w:rPr>
      </w:pPr>
      <w:proofErr w:type="spellStart"/>
      <w:r w:rsidRPr="00D04E8E">
        <w:rPr>
          <w:rFonts w:ascii="Arial" w:hAnsi="Arial" w:cs="Arial"/>
          <w:sz w:val="20"/>
          <w:szCs w:val="20"/>
        </w:rPr>
        <w:t>Badar</w:t>
      </w:r>
      <w:proofErr w:type="spellEnd"/>
      <w:r w:rsidRPr="00D04E8E">
        <w:rPr>
          <w:rFonts w:ascii="Arial" w:hAnsi="Arial" w:cs="Arial"/>
          <w:sz w:val="20"/>
          <w:szCs w:val="20"/>
        </w:rPr>
        <w:t xml:space="preserve">, B., </w:t>
      </w:r>
      <w:proofErr w:type="spellStart"/>
      <w:r w:rsidRPr="00D04E8E">
        <w:rPr>
          <w:rFonts w:ascii="Arial" w:hAnsi="Arial" w:cs="Arial"/>
          <w:sz w:val="20"/>
          <w:szCs w:val="20"/>
        </w:rPr>
        <w:t>Romshoo</w:t>
      </w:r>
      <w:proofErr w:type="spellEnd"/>
      <w:r w:rsidRPr="00D04E8E">
        <w:rPr>
          <w:rFonts w:ascii="Arial" w:hAnsi="Arial" w:cs="Arial"/>
          <w:sz w:val="20"/>
          <w:szCs w:val="20"/>
        </w:rPr>
        <w:t xml:space="preserve">, S. A., &amp; Khan, M. A. (2013). Modelling catchment hydrological responses in a Himalayan Lake as a function of changing land use and land cover. </w:t>
      </w:r>
      <w:r w:rsidRPr="00D04E8E">
        <w:rPr>
          <w:rStyle w:val="Emphasis"/>
          <w:rFonts w:ascii="Arial" w:eastAsiaTheme="majorEastAsia" w:hAnsi="Arial" w:cs="Arial"/>
          <w:sz w:val="20"/>
          <w:szCs w:val="20"/>
        </w:rPr>
        <w:t>Journal of earth system science</w:t>
      </w:r>
      <w:r w:rsidRPr="00D04E8E">
        <w:rPr>
          <w:rFonts w:ascii="Arial" w:hAnsi="Arial" w:cs="Arial"/>
          <w:sz w:val="20"/>
          <w:szCs w:val="20"/>
        </w:rPr>
        <w:t xml:space="preserve">, </w:t>
      </w:r>
      <w:r w:rsidRPr="00D04E8E">
        <w:rPr>
          <w:rStyle w:val="Emphasis"/>
          <w:rFonts w:ascii="Arial" w:eastAsiaTheme="majorEastAsia" w:hAnsi="Arial" w:cs="Arial"/>
          <w:sz w:val="20"/>
          <w:szCs w:val="20"/>
        </w:rPr>
        <w:t>122</w:t>
      </w:r>
      <w:r w:rsidRPr="00D04E8E">
        <w:rPr>
          <w:rFonts w:ascii="Arial" w:hAnsi="Arial" w:cs="Arial"/>
          <w:sz w:val="20"/>
          <w:szCs w:val="20"/>
        </w:rPr>
        <w:t xml:space="preserve">, 433-449. </w:t>
      </w:r>
    </w:p>
    <w:p w14:paraId="4B6770AE" w14:textId="77777777" w:rsidR="00D04E8E" w:rsidRPr="00D04E8E" w:rsidRDefault="00D04E8E" w:rsidP="00EB0CDF">
      <w:pPr>
        <w:pStyle w:val="NormalWeb"/>
        <w:spacing w:before="240" w:beforeAutospacing="0" w:line="276" w:lineRule="auto"/>
        <w:ind w:left="993" w:hanging="993"/>
        <w:jc w:val="both"/>
        <w:rPr>
          <w:rFonts w:ascii="Arial" w:hAnsi="Arial" w:cs="Arial"/>
          <w:sz w:val="20"/>
          <w:szCs w:val="20"/>
        </w:rPr>
      </w:pPr>
      <w:r w:rsidRPr="00D04E8E">
        <w:rPr>
          <w:rFonts w:ascii="Arial" w:hAnsi="Arial" w:cs="Arial"/>
          <w:sz w:val="20"/>
          <w:szCs w:val="20"/>
        </w:rPr>
        <w:t xml:space="preserve">Raghuvanshi, M. S., </w:t>
      </w:r>
      <w:proofErr w:type="spellStart"/>
      <w:r w:rsidRPr="00D04E8E">
        <w:rPr>
          <w:rFonts w:ascii="Arial" w:hAnsi="Arial" w:cs="Arial"/>
          <w:sz w:val="20"/>
          <w:szCs w:val="20"/>
        </w:rPr>
        <w:t>Dorjay</w:t>
      </w:r>
      <w:proofErr w:type="spellEnd"/>
      <w:r w:rsidRPr="00D04E8E">
        <w:rPr>
          <w:rFonts w:ascii="Arial" w:hAnsi="Arial" w:cs="Arial"/>
          <w:sz w:val="20"/>
          <w:szCs w:val="20"/>
        </w:rPr>
        <w:t xml:space="preserve">, N., Singh, R. K., </w:t>
      </w:r>
      <w:proofErr w:type="spellStart"/>
      <w:r w:rsidRPr="00D04E8E">
        <w:rPr>
          <w:rFonts w:ascii="Arial" w:hAnsi="Arial" w:cs="Arial"/>
          <w:sz w:val="20"/>
          <w:szCs w:val="20"/>
        </w:rPr>
        <w:t>Manjunatha</w:t>
      </w:r>
      <w:proofErr w:type="spellEnd"/>
      <w:r w:rsidRPr="00D04E8E">
        <w:rPr>
          <w:rFonts w:ascii="Arial" w:hAnsi="Arial" w:cs="Arial"/>
          <w:sz w:val="20"/>
          <w:szCs w:val="20"/>
        </w:rPr>
        <w:t xml:space="preserve">, B. L., </w:t>
      </w:r>
      <w:proofErr w:type="spellStart"/>
      <w:r w:rsidRPr="00D04E8E">
        <w:rPr>
          <w:rFonts w:ascii="Arial" w:hAnsi="Arial" w:cs="Arial"/>
          <w:sz w:val="20"/>
          <w:szCs w:val="20"/>
        </w:rPr>
        <w:t>Moharana</w:t>
      </w:r>
      <w:proofErr w:type="spellEnd"/>
      <w:r w:rsidRPr="00D04E8E">
        <w:rPr>
          <w:rFonts w:ascii="Arial" w:hAnsi="Arial" w:cs="Arial"/>
          <w:sz w:val="20"/>
          <w:szCs w:val="20"/>
        </w:rPr>
        <w:t xml:space="preserve">, P. C., </w:t>
      </w:r>
      <w:proofErr w:type="spellStart"/>
      <w:r w:rsidRPr="00D04E8E">
        <w:rPr>
          <w:rFonts w:ascii="Arial" w:hAnsi="Arial" w:cs="Arial"/>
          <w:sz w:val="20"/>
          <w:szCs w:val="20"/>
        </w:rPr>
        <w:t>Spalbar</w:t>
      </w:r>
      <w:proofErr w:type="spellEnd"/>
      <w:r w:rsidRPr="00D04E8E">
        <w:rPr>
          <w:rFonts w:ascii="Arial" w:hAnsi="Arial" w:cs="Arial"/>
          <w:sz w:val="20"/>
          <w:szCs w:val="20"/>
        </w:rPr>
        <w:t xml:space="preserve">, E., ... &amp; Saxena, A. (2019). Ladakh traditional farming: an approach to resource utilization under changing climate. </w:t>
      </w:r>
      <w:r w:rsidRPr="00D04E8E">
        <w:rPr>
          <w:rStyle w:val="Emphasis"/>
          <w:rFonts w:ascii="Arial" w:eastAsiaTheme="majorEastAsia" w:hAnsi="Arial" w:cs="Arial"/>
          <w:sz w:val="20"/>
          <w:szCs w:val="20"/>
        </w:rPr>
        <w:t xml:space="preserve">Int. J. </w:t>
      </w:r>
      <w:proofErr w:type="spellStart"/>
      <w:r w:rsidRPr="00D04E8E">
        <w:rPr>
          <w:rStyle w:val="Emphasis"/>
          <w:rFonts w:ascii="Arial" w:eastAsiaTheme="majorEastAsia" w:hAnsi="Arial" w:cs="Arial"/>
          <w:sz w:val="20"/>
          <w:szCs w:val="20"/>
        </w:rPr>
        <w:t>Curr</w:t>
      </w:r>
      <w:proofErr w:type="spellEnd"/>
      <w:r w:rsidRPr="00D04E8E">
        <w:rPr>
          <w:rStyle w:val="Emphasis"/>
          <w:rFonts w:ascii="Arial" w:eastAsiaTheme="majorEastAsia" w:hAnsi="Arial" w:cs="Arial"/>
          <w:sz w:val="20"/>
          <w:szCs w:val="20"/>
        </w:rPr>
        <w:t xml:space="preserve">. </w:t>
      </w:r>
      <w:proofErr w:type="spellStart"/>
      <w:r w:rsidRPr="00D04E8E">
        <w:rPr>
          <w:rStyle w:val="Emphasis"/>
          <w:rFonts w:ascii="Arial" w:eastAsiaTheme="majorEastAsia" w:hAnsi="Arial" w:cs="Arial"/>
          <w:sz w:val="20"/>
          <w:szCs w:val="20"/>
        </w:rPr>
        <w:t>Microbiol</w:t>
      </w:r>
      <w:proofErr w:type="spellEnd"/>
      <w:r w:rsidRPr="00D04E8E">
        <w:rPr>
          <w:rStyle w:val="Emphasis"/>
          <w:rFonts w:ascii="Arial" w:eastAsiaTheme="majorEastAsia" w:hAnsi="Arial" w:cs="Arial"/>
          <w:sz w:val="20"/>
          <w:szCs w:val="20"/>
        </w:rPr>
        <w:t>. App. Sci</w:t>
      </w:r>
      <w:r w:rsidRPr="00D04E8E">
        <w:rPr>
          <w:rFonts w:ascii="Arial" w:hAnsi="Arial" w:cs="Arial"/>
          <w:sz w:val="20"/>
          <w:szCs w:val="20"/>
        </w:rPr>
        <w:t xml:space="preserve">, </w:t>
      </w:r>
      <w:r w:rsidRPr="00D04E8E">
        <w:rPr>
          <w:rStyle w:val="Emphasis"/>
          <w:rFonts w:ascii="Arial" w:eastAsiaTheme="majorEastAsia" w:hAnsi="Arial" w:cs="Arial"/>
          <w:sz w:val="20"/>
          <w:szCs w:val="20"/>
        </w:rPr>
        <w:t>8</w:t>
      </w:r>
      <w:r w:rsidRPr="00D04E8E">
        <w:rPr>
          <w:rFonts w:ascii="Arial" w:hAnsi="Arial" w:cs="Arial"/>
          <w:sz w:val="20"/>
          <w:szCs w:val="20"/>
        </w:rPr>
        <w:t>(9), 654-666.</w:t>
      </w:r>
    </w:p>
    <w:p w14:paraId="5A5AA165" w14:textId="77777777" w:rsidR="00D04E8E" w:rsidRPr="00D04E8E" w:rsidRDefault="00D04E8E" w:rsidP="00EB0CDF">
      <w:pPr>
        <w:spacing w:before="240" w:after="160" w:line="276" w:lineRule="auto"/>
        <w:ind w:left="993" w:hanging="993"/>
        <w:jc w:val="both"/>
        <w:rPr>
          <w:rFonts w:ascii="Arial" w:hAnsi="Arial" w:cs="Arial"/>
        </w:rPr>
      </w:pPr>
      <w:r w:rsidRPr="00D04E8E">
        <w:rPr>
          <w:rFonts w:ascii="Arial" w:hAnsi="Arial" w:cs="Arial"/>
        </w:rPr>
        <w:t>Foody, G. M. (2002). Status of land cover classification accuracy assessment. Remote sensing of environment, 80(1), 185-201.</w:t>
      </w:r>
    </w:p>
    <w:p w14:paraId="61EE85E4" w14:textId="77777777" w:rsidR="00D04E8E" w:rsidRPr="00D04E8E" w:rsidRDefault="00D04E8E" w:rsidP="00EB0CDF">
      <w:pPr>
        <w:spacing w:before="240" w:after="160" w:line="276" w:lineRule="auto"/>
        <w:ind w:left="993" w:hanging="993"/>
        <w:jc w:val="both"/>
        <w:rPr>
          <w:rFonts w:ascii="Arial" w:hAnsi="Arial" w:cs="Arial"/>
        </w:rPr>
      </w:pPr>
      <w:proofErr w:type="spellStart"/>
      <w:r w:rsidRPr="00D04E8E">
        <w:rPr>
          <w:rFonts w:ascii="Arial" w:hAnsi="Arial" w:cs="Arial"/>
        </w:rPr>
        <w:t>Rwanga</w:t>
      </w:r>
      <w:proofErr w:type="spellEnd"/>
      <w:r w:rsidRPr="00D04E8E">
        <w:rPr>
          <w:rFonts w:ascii="Arial" w:hAnsi="Arial" w:cs="Arial"/>
        </w:rPr>
        <w:t xml:space="preserve">, S. S., &amp; </w:t>
      </w:r>
      <w:proofErr w:type="spellStart"/>
      <w:r w:rsidRPr="00D04E8E">
        <w:rPr>
          <w:rFonts w:ascii="Arial" w:hAnsi="Arial" w:cs="Arial"/>
        </w:rPr>
        <w:t>Ndambuki</w:t>
      </w:r>
      <w:proofErr w:type="spellEnd"/>
      <w:r w:rsidRPr="00D04E8E">
        <w:rPr>
          <w:rFonts w:ascii="Arial" w:hAnsi="Arial" w:cs="Arial"/>
        </w:rPr>
        <w:t>, J. M. (2017). Accuracy assessment of land use/land cover classification using remote sensing and GIS. International Journal of Geosciences, 8(04), 611.</w:t>
      </w:r>
    </w:p>
    <w:p w14:paraId="169372BE" w14:textId="77777777" w:rsidR="00D04E8E" w:rsidRPr="00D04E8E" w:rsidRDefault="00D04E8E" w:rsidP="00EB0CDF">
      <w:pPr>
        <w:spacing w:before="240" w:after="160" w:line="276" w:lineRule="auto"/>
        <w:ind w:left="1134" w:hanging="1134"/>
        <w:jc w:val="both"/>
        <w:rPr>
          <w:rFonts w:ascii="Arial" w:hAnsi="Arial" w:cs="Arial"/>
        </w:rPr>
      </w:pPr>
      <w:r w:rsidRPr="00D04E8E">
        <w:rPr>
          <w:rFonts w:ascii="Arial" w:hAnsi="Arial" w:cs="Arial"/>
        </w:rPr>
        <w:t>Quang, N. H., Quinn, C. H., Stringer, L. C., Carrie, R., Hackney, C. R., Van Hue, L. T., ... &amp; Nga, P. T. T. (2020). Multi-decadal changes in mangrove extent, age and species in the Red River Estuaries of Viet Nam. Remote Sensing, 12(14), 2289.</w:t>
      </w:r>
    </w:p>
    <w:p w14:paraId="31A5A09E" w14:textId="77777777" w:rsidR="00D04E8E" w:rsidRPr="00D04E8E" w:rsidRDefault="00D04E8E" w:rsidP="00EB0CDF">
      <w:pPr>
        <w:spacing w:before="240" w:after="160" w:line="276" w:lineRule="auto"/>
        <w:ind w:left="993" w:hanging="993"/>
        <w:jc w:val="both"/>
        <w:rPr>
          <w:rFonts w:ascii="Arial" w:hAnsi="Arial" w:cs="Arial"/>
        </w:rPr>
      </w:pPr>
      <w:r w:rsidRPr="00D04E8E">
        <w:rPr>
          <w:rFonts w:ascii="Arial" w:hAnsi="Arial" w:cs="Arial"/>
        </w:rPr>
        <w:t>Zhu, Z., &amp; Woodcock, C. E. (2014). Continuous change detection and classification of land cover using all available Landsat data. Remote sensing of Environment, 144, 152-171.</w:t>
      </w:r>
    </w:p>
    <w:p w14:paraId="3A0F8CB7" w14:textId="77777777" w:rsidR="00D04E8E" w:rsidRPr="00D04E8E" w:rsidRDefault="00D04E8E" w:rsidP="00EB0CDF">
      <w:pPr>
        <w:spacing w:before="240" w:after="160" w:line="276" w:lineRule="auto"/>
        <w:ind w:left="993" w:hanging="993"/>
        <w:jc w:val="both"/>
        <w:rPr>
          <w:rFonts w:ascii="Arial" w:hAnsi="Arial" w:cs="Arial"/>
        </w:rPr>
      </w:pPr>
      <w:r w:rsidRPr="00D04E8E">
        <w:rPr>
          <w:rFonts w:ascii="Arial" w:hAnsi="Arial" w:cs="Arial"/>
        </w:rPr>
        <w:lastRenderedPageBreak/>
        <w:t xml:space="preserve">Webster, K., Arroyo-Mora, J. P., </w:t>
      </w:r>
      <w:proofErr w:type="spellStart"/>
      <w:r w:rsidRPr="00D04E8E">
        <w:rPr>
          <w:rFonts w:ascii="Arial" w:hAnsi="Arial" w:cs="Arial"/>
        </w:rPr>
        <w:t>Coomes</w:t>
      </w:r>
      <w:proofErr w:type="spellEnd"/>
      <w:r w:rsidRPr="00D04E8E">
        <w:rPr>
          <w:rFonts w:ascii="Arial" w:hAnsi="Arial" w:cs="Arial"/>
        </w:rPr>
        <w:t>, O. T., Takasaki, Y., &amp; Abizaid, C. (2016). A cost path and network analysis methodology to calculate distances along a complex river network in the Peruvian Amazon. Applied Geography, 73, 13-25.</w:t>
      </w:r>
    </w:p>
    <w:p w14:paraId="01960E9E" w14:textId="77777777" w:rsidR="00D04E8E" w:rsidRPr="00D04E8E" w:rsidRDefault="00D04E8E" w:rsidP="00EB0CDF">
      <w:pPr>
        <w:spacing w:before="240" w:after="160" w:line="276" w:lineRule="auto"/>
        <w:ind w:left="993" w:hanging="993"/>
        <w:jc w:val="both"/>
        <w:rPr>
          <w:rFonts w:ascii="Arial" w:hAnsi="Arial" w:cs="Arial"/>
        </w:rPr>
      </w:pPr>
      <w:r w:rsidRPr="00D04E8E">
        <w:rPr>
          <w:rFonts w:ascii="Arial" w:hAnsi="Arial" w:cs="Arial"/>
        </w:rPr>
        <w:t xml:space="preserve">Barrett, K., &amp; </w:t>
      </w:r>
      <w:proofErr w:type="spellStart"/>
      <w:r w:rsidRPr="00D04E8E">
        <w:rPr>
          <w:rFonts w:ascii="Arial" w:hAnsi="Arial" w:cs="Arial"/>
        </w:rPr>
        <w:t>Bosak</w:t>
      </w:r>
      <w:proofErr w:type="spellEnd"/>
      <w:r w:rsidRPr="00D04E8E">
        <w:rPr>
          <w:rFonts w:ascii="Arial" w:hAnsi="Arial" w:cs="Arial"/>
        </w:rPr>
        <w:t>, K. (2018). The role of place in adapting to climate change: A case study from Ladakh, Western Himalayas. Sustainability, 10(4), 898.</w:t>
      </w:r>
    </w:p>
    <w:p w14:paraId="4D28784C" w14:textId="77777777" w:rsidR="00B01FCD" w:rsidRPr="00D04E8E" w:rsidRDefault="00B01FCD" w:rsidP="00D04E8E">
      <w:pPr>
        <w:pStyle w:val="Body"/>
        <w:spacing w:after="0"/>
        <w:rPr>
          <w:rFonts w:ascii="Arial" w:hAnsi="Arial" w:cs="Arial"/>
          <w:b/>
        </w:rPr>
      </w:pPr>
    </w:p>
    <w:sectPr w:rsidR="00B01FCD" w:rsidRPr="00D04E8E" w:rsidSect="00EB0CDF">
      <w:headerReference w:type="even" r:id="rId23"/>
      <w:headerReference w:type="default" r:id="rId24"/>
      <w:footerReference w:type="default" r:id="rId25"/>
      <w:headerReference w:type="first" r:id="rId26"/>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rag" w:date="2025-03-26T07:00:00Z" w:initials="P">
    <w:p w14:paraId="58C13A62" w14:textId="77777777" w:rsidR="00D33C2A" w:rsidRDefault="00D33C2A" w:rsidP="00D33C2A">
      <w:pPr>
        <w:pStyle w:val="CommentText"/>
      </w:pPr>
      <w:r>
        <w:rPr>
          <w:rStyle w:val="CommentReference"/>
        </w:rPr>
        <w:annotationRef/>
      </w:r>
      <w:r>
        <w:rPr>
          <w:rStyle w:val="CommentReference"/>
        </w:rPr>
        <w:annotationRef/>
      </w:r>
      <w:r w:rsidRPr="00CB1D0E">
        <w:t>References/citations are very old, so please use the most recent, like the last 3-5 years maximum</w:t>
      </w:r>
      <w:r>
        <w:t xml:space="preserve"> highlighted in yellow text</w:t>
      </w:r>
    </w:p>
    <w:p w14:paraId="3C88F677" w14:textId="1578DCF4" w:rsidR="00D33C2A" w:rsidRDefault="00D33C2A">
      <w:pPr>
        <w:pStyle w:val="CommentText"/>
      </w:pPr>
    </w:p>
  </w:comment>
  <w:comment w:id="1" w:author="Parag" w:date="2025-03-26T07:04:00Z" w:initials="P">
    <w:p w14:paraId="128C8467" w14:textId="6B8B9D3D" w:rsidR="00E9298C" w:rsidRDefault="00E9298C">
      <w:pPr>
        <w:pStyle w:val="CommentText"/>
      </w:pPr>
      <w:r>
        <w:rPr>
          <w:rStyle w:val="CommentReference"/>
        </w:rPr>
        <w:annotationRef/>
      </w:r>
      <w:r>
        <w:t>Spelling</w:t>
      </w:r>
    </w:p>
  </w:comment>
  <w:comment w:id="2" w:author="Parag" w:date="2025-03-26T07:05:00Z" w:initials="P">
    <w:p w14:paraId="661C2C9C" w14:textId="2A1790DC" w:rsidR="00E9298C" w:rsidRDefault="00E9298C">
      <w:pPr>
        <w:pStyle w:val="CommentText"/>
      </w:pPr>
      <w:r>
        <w:rPr>
          <w:rStyle w:val="CommentReference"/>
        </w:rPr>
        <w:annotationRef/>
      </w:r>
      <w:r>
        <w:t>?</w:t>
      </w:r>
    </w:p>
  </w:comment>
  <w:comment w:id="3" w:author="Parag" w:date="2025-03-26T07:45:00Z" w:initials="P">
    <w:p w14:paraId="3AC578F0" w14:textId="77777777" w:rsidR="00F47F21" w:rsidRDefault="00E9298C" w:rsidP="00F47F21">
      <w:pPr>
        <w:pStyle w:val="NormalWeb"/>
      </w:pPr>
      <w:r>
        <w:rPr>
          <w:rStyle w:val="CommentReference"/>
        </w:rPr>
        <w:annotationRef/>
      </w:r>
      <w:r w:rsidR="00F47F21">
        <w:t>The sentences are unclear. Please rewrite them for better clarity.</w:t>
      </w:r>
    </w:p>
    <w:p w14:paraId="24559C22" w14:textId="43B9A516" w:rsidR="00E9298C" w:rsidRDefault="00E9298C">
      <w:pPr>
        <w:pStyle w:val="CommentText"/>
      </w:pPr>
    </w:p>
  </w:comment>
  <w:comment w:id="5" w:author="Parag" w:date="2025-03-26T07:44:00Z" w:initials="P">
    <w:p w14:paraId="251654E6" w14:textId="77777777" w:rsidR="00F47F21" w:rsidRDefault="00E9298C" w:rsidP="00F47F21">
      <w:pPr>
        <w:pStyle w:val="NormalWeb"/>
      </w:pPr>
      <w:r>
        <w:rPr>
          <w:rStyle w:val="CommentReference"/>
        </w:rPr>
        <w:annotationRef/>
      </w:r>
      <w:r w:rsidR="00F47F21">
        <w:t>You repeated this twice before. Kindly remove or modify it.</w:t>
      </w:r>
    </w:p>
    <w:p w14:paraId="36A0E69C" w14:textId="13E69F48" w:rsidR="00E9298C" w:rsidRDefault="00E9298C">
      <w:pPr>
        <w:pStyle w:val="CommentText"/>
      </w:pPr>
    </w:p>
  </w:comment>
  <w:comment w:id="6" w:author="Parag" w:date="2025-03-26T07:16:00Z" w:initials="P">
    <w:p w14:paraId="60F715B5" w14:textId="2349FAEA" w:rsidR="006F3677" w:rsidRDefault="006F3677">
      <w:pPr>
        <w:pStyle w:val="CommentText"/>
      </w:pPr>
      <w:r>
        <w:rPr>
          <w:rStyle w:val="CommentReference"/>
        </w:rPr>
        <w:annotationRef/>
      </w:r>
      <w:r>
        <w:t>?</w:t>
      </w:r>
    </w:p>
  </w:comment>
  <w:comment w:id="7" w:author="Parag" w:date="2025-03-26T07:44:00Z" w:initials="P">
    <w:p w14:paraId="5C64CEDB" w14:textId="77777777" w:rsidR="00F47F21" w:rsidRDefault="006F3677" w:rsidP="00F47F21">
      <w:pPr>
        <w:pStyle w:val="NormalWeb"/>
      </w:pPr>
      <w:r>
        <w:rPr>
          <w:rStyle w:val="CommentReference"/>
        </w:rPr>
        <w:annotationRef/>
      </w:r>
      <w:r w:rsidR="00F47F21">
        <w:t xml:space="preserve">You mentioned ArcGIS Pro in the abstract, but here you referred to </w:t>
      </w:r>
      <w:proofErr w:type="spellStart"/>
      <w:r w:rsidR="00F47F21">
        <w:t>ArcMap</w:t>
      </w:r>
      <w:proofErr w:type="spellEnd"/>
      <w:r w:rsidR="00F47F21">
        <w:t xml:space="preserve"> 10.8.1. The software should be consistent between the abstract and the manuscript.</w:t>
      </w:r>
    </w:p>
    <w:p w14:paraId="682B9BA7" w14:textId="21AAC2A3" w:rsidR="006F3677" w:rsidRDefault="006F3677">
      <w:pPr>
        <w:pStyle w:val="CommentText"/>
      </w:pPr>
    </w:p>
  </w:comment>
  <w:comment w:id="8" w:author="Parag" w:date="2025-03-26T07:43:00Z" w:initials="P">
    <w:p w14:paraId="5F87B91C" w14:textId="73671D86" w:rsidR="006F3677" w:rsidRDefault="006F3677">
      <w:pPr>
        <w:pStyle w:val="CommentText"/>
      </w:pPr>
      <w:r>
        <w:rPr>
          <w:rStyle w:val="CommentReference"/>
        </w:rPr>
        <w:annotationRef/>
      </w:r>
      <w:r w:rsidR="00F47F21">
        <w:t>The accuracy assessment section should be written after the Results and Discussion section.</w:t>
      </w:r>
      <w:r w:rsidR="00FE75FD">
        <w:t>.</w:t>
      </w:r>
    </w:p>
  </w:comment>
  <w:comment w:id="9" w:author="Parag" w:date="2025-03-26T07:31:00Z" w:initials="P">
    <w:p w14:paraId="1ECE6C47" w14:textId="152D7A04" w:rsidR="00FE75FD" w:rsidRDefault="00FE75FD">
      <w:pPr>
        <w:pStyle w:val="CommentText"/>
      </w:pPr>
      <w:r>
        <w:rPr>
          <w:rStyle w:val="CommentReference"/>
        </w:rPr>
        <w:annotationRef/>
      </w:r>
      <w:r>
        <w:t>Sentence is not clear</w:t>
      </w:r>
    </w:p>
  </w:comment>
  <w:comment w:id="10" w:author="Parag" w:date="2025-03-26T07:41:00Z" w:initials="P">
    <w:p w14:paraId="448CD9FE" w14:textId="663F148E" w:rsidR="00FE75FD" w:rsidRDefault="00FE75FD">
      <w:pPr>
        <w:pStyle w:val="CommentText"/>
      </w:pPr>
      <w:r>
        <w:rPr>
          <w:rStyle w:val="CommentReference"/>
        </w:rPr>
        <w:annotationRef/>
      </w:r>
      <w:r w:rsidR="00F47F21">
        <w:t>Figure 4 is mentioned twice. Which one is 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2C78C" w14:textId="77777777" w:rsidR="005B1EF7" w:rsidRDefault="005B1EF7" w:rsidP="00C37E61">
      <w:r>
        <w:separator/>
      </w:r>
    </w:p>
  </w:endnote>
  <w:endnote w:type="continuationSeparator" w:id="0">
    <w:p w14:paraId="6EB74902" w14:textId="77777777" w:rsidR="005B1EF7" w:rsidRDefault="005B1E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6FAFC" w14:textId="4F137891" w:rsidR="00D33C2A" w:rsidRPr="00A51C15" w:rsidRDefault="00D33C2A" w:rsidP="00A51C15">
    <w:pPr>
      <w:pStyle w:val="Footer"/>
    </w:pPr>
    <w:r w:rsidRPr="00A51C1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EE36" w14:textId="77777777" w:rsidR="00D33C2A" w:rsidRDefault="00D33C2A">
    <w:pPr>
      <w:pStyle w:val="Footer"/>
      <w:rPr>
        <w:rFonts w:ascii="Arial" w:hAnsi="Arial" w:cs="Arial"/>
        <w:sz w:val="16"/>
      </w:rPr>
    </w:pPr>
  </w:p>
  <w:p w14:paraId="4B334F7B" w14:textId="77777777" w:rsidR="00D33C2A" w:rsidRDefault="00D33C2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A7CEE90" w14:textId="77777777" w:rsidR="00D33C2A" w:rsidRDefault="00D33C2A">
    <w:pPr>
      <w:pStyle w:val="Footer"/>
      <w:rPr>
        <w:rFonts w:ascii="Arial" w:hAnsi="Arial" w:cs="Arial"/>
        <w:sz w:val="16"/>
      </w:rPr>
    </w:pPr>
  </w:p>
  <w:p w14:paraId="75D8CBB9" w14:textId="77777777" w:rsidR="00D33C2A" w:rsidRPr="009E048A" w:rsidRDefault="00D33C2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DA97" w14:textId="77777777" w:rsidR="00D33C2A" w:rsidRPr="00C37E61" w:rsidRDefault="00D33C2A"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AB7CB" w14:textId="77777777" w:rsidR="005B1EF7" w:rsidRDefault="005B1EF7" w:rsidP="00C37E61">
      <w:r>
        <w:separator/>
      </w:r>
    </w:p>
  </w:footnote>
  <w:footnote w:type="continuationSeparator" w:id="0">
    <w:p w14:paraId="41ACE3A5" w14:textId="77777777" w:rsidR="005B1EF7" w:rsidRDefault="005B1EF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616D" w14:textId="3606729C" w:rsidR="00D33C2A" w:rsidRDefault="00D33C2A">
    <w:pPr>
      <w:pStyle w:val="Header"/>
    </w:pPr>
    <w:r>
      <w:rPr>
        <w:noProof/>
      </w:rPr>
      <w:pict w14:anchorId="57641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56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F6454" w14:textId="7CD01FB5" w:rsidR="00D33C2A" w:rsidRDefault="00D33C2A">
    <w:pPr>
      <w:pStyle w:val="Header"/>
    </w:pPr>
    <w:r>
      <w:rPr>
        <w:noProof/>
      </w:rPr>
      <w:pict w14:anchorId="5DA0C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56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376F6" w14:textId="5422E08D" w:rsidR="00D33C2A" w:rsidRPr="00296529" w:rsidRDefault="00D33C2A" w:rsidP="00296529">
    <w:pPr>
      <w:ind w:left="2160"/>
      <w:jc w:val="center"/>
      <w:rPr>
        <w:rFonts w:ascii="Times New Roman" w:eastAsia="Calibri" w:hAnsi="Times New Roman"/>
        <w:i/>
        <w:sz w:val="18"/>
        <w:szCs w:val="22"/>
      </w:rPr>
    </w:pPr>
    <w:r>
      <w:rPr>
        <w:noProof/>
      </w:rPr>
      <w:pict w14:anchorId="660E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56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0E7829F" w14:textId="77777777" w:rsidR="00D33C2A" w:rsidRPr="00296529" w:rsidRDefault="00D33C2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C8B03FF" w14:textId="77777777" w:rsidR="00D33C2A" w:rsidRPr="00296529" w:rsidRDefault="00D33C2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253FC0" w14:textId="77777777" w:rsidR="00D33C2A" w:rsidRPr="00296529" w:rsidRDefault="00D33C2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0B9B2B" w14:textId="77777777" w:rsidR="00D33C2A" w:rsidRDefault="00D33C2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4C822F" w14:textId="77777777" w:rsidR="00D33C2A" w:rsidRDefault="00D33C2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62B1C71" w14:textId="77777777" w:rsidR="00D33C2A" w:rsidRDefault="00D33C2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20A6" w14:textId="758824D2" w:rsidR="00D33C2A" w:rsidRDefault="00D33C2A">
    <w:pPr>
      <w:pStyle w:val="Header"/>
    </w:pPr>
    <w:r>
      <w:rPr>
        <w:noProof/>
      </w:rPr>
      <w:pict w14:anchorId="3B2AD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56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A32E" w14:textId="2B0AAB28" w:rsidR="00D33C2A" w:rsidRDefault="00D33C2A">
    <w:pPr>
      <w:pStyle w:val="Header"/>
    </w:pPr>
    <w:r>
      <w:rPr>
        <w:noProof/>
      </w:rPr>
      <w:pict w14:anchorId="1BDDE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56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A319" w14:textId="5F03FAD5" w:rsidR="00D33C2A" w:rsidRDefault="00D33C2A">
    <w:pPr>
      <w:pStyle w:val="Header"/>
    </w:pPr>
    <w:r>
      <w:rPr>
        <w:noProof/>
      </w:rPr>
      <w:pict w14:anchorId="145D6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56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575FB3"/>
    <w:multiLevelType w:val="multilevel"/>
    <w:tmpl w:val="44B665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0C27741"/>
    <w:multiLevelType w:val="hybridMultilevel"/>
    <w:tmpl w:val="8174E8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5E85530"/>
    <w:multiLevelType w:val="hybridMultilevel"/>
    <w:tmpl w:val="BB066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3520F"/>
    <w:multiLevelType w:val="hybridMultilevel"/>
    <w:tmpl w:val="A9FCAB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2"/>
  </w:num>
  <w:num w:numId="31">
    <w:abstractNumId w:val="10"/>
  </w:num>
  <w:num w:numId="32">
    <w:abstractNumId w:val="20"/>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2CE9"/>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0265"/>
    <w:rsid w:val="001A29D8"/>
    <w:rsid w:val="001A5CAA"/>
    <w:rsid w:val="001B0427"/>
    <w:rsid w:val="001B7CF9"/>
    <w:rsid w:val="001D3A51"/>
    <w:rsid w:val="001D3C02"/>
    <w:rsid w:val="001E10D2"/>
    <w:rsid w:val="001E25B4"/>
    <w:rsid w:val="001E44FE"/>
    <w:rsid w:val="001E50F0"/>
    <w:rsid w:val="00200595"/>
    <w:rsid w:val="00204835"/>
    <w:rsid w:val="00231920"/>
    <w:rsid w:val="0023195C"/>
    <w:rsid w:val="00233657"/>
    <w:rsid w:val="0024282C"/>
    <w:rsid w:val="002460DC"/>
    <w:rsid w:val="00250985"/>
    <w:rsid w:val="002556F6"/>
    <w:rsid w:val="00272504"/>
    <w:rsid w:val="00283105"/>
    <w:rsid w:val="00284C4C"/>
    <w:rsid w:val="00287E68"/>
    <w:rsid w:val="00296529"/>
    <w:rsid w:val="002A0D23"/>
    <w:rsid w:val="002B27FB"/>
    <w:rsid w:val="002B685A"/>
    <w:rsid w:val="002C57D2"/>
    <w:rsid w:val="002D0FB1"/>
    <w:rsid w:val="002E0D56"/>
    <w:rsid w:val="00315186"/>
    <w:rsid w:val="0033343E"/>
    <w:rsid w:val="003512C2"/>
    <w:rsid w:val="00355D61"/>
    <w:rsid w:val="00371FB6"/>
    <w:rsid w:val="003763C1"/>
    <w:rsid w:val="00376BBE"/>
    <w:rsid w:val="00377E6E"/>
    <w:rsid w:val="0039224F"/>
    <w:rsid w:val="003A43A4"/>
    <w:rsid w:val="003A7E18"/>
    <w:rsid w:val="003C4C86"/>
    <w:rsid w:val="003C6258"/>
    <w:rsid w:val="003E2904"/>
    <w:rsid w:val="00401927"/>
    <w:rsid w:val="0041027F"/>
    <w:rsid w:val="00412475"/>
    <w:rsid w:val="00423789"/>
    <w:rsid w:val="00440C01"/>
    <w:rsid w:val="00440F43"/>
    <w:rsid w:val="00441B6F"/>
    <w:rsid w:val="00446221"/>
    <w:rsid w:val="00450E62"/>
    <w:rsid w:val="004539DB"/>
    <w:rsid w:val="00471A80"/>
    <w:rsid w:val="004870A8"/>
    <w:rsid w:val="004A72C6"/>
    <w:rsid w:val="004D305E"/>
    <w:rsid w:val="004D4277"/>
    <w:rsid w:val="00502516"/>
    <w:rsid w:val="00505F06"/>
    <w:rsid w:val="00506828"/>
    <w:rsid w:val="0053056E"/>
    <w:rsid w:val="00554FDA"/>
    <w:rsid w:val="005607B2"/>
    <w:rsid w:val="005B1EF7"/>
    <w:rsid w:val="005C784C"/>
    <w:rsid w:val="005D17F6"/>
    <w:rsid w:val="005E5539"/>
    <w:rsid w:val="00602BF5"/>
    <w:rsid w:val="00617FDD"/>
    <w:rsid w:val="0063357E"/>
    <w:rsid w:val="00633614"/>
    <w:rsid w:val="00633F68"/>
    <w:rsid w:val="00636EB2"/>
    <w:rsid w:val="006375B8"/>
    <w:rsid w:val="0066510A"/>
    <w:rsid w:val="00673F9F"/>
    <w:rsid w:val="00686953"/>
    <w:rsid w:val="00687DEA"/>
    <w:rsid w:val="00687E67"/>
    <w:rsid w:val="006967F7"/>
    <w:rsid w:val="006A250C"/>
    <w:rsid w:val="006B21D3"/>
    <w:rsid w:val="006B57D0"/>
    <w:rsid w:val="006C6714"/>
    <w:rsid w:val="006D30FF"/>
    <w:rsid w:val="006D6940"/>
    <w:rsid w:val="006F11EC"/>
    <w:rsid w:val="006F32EC"/>
    <w:rsid w:val="006F3677"/>
    <w:rsid w:val="0070082C"/>
    <w:rsid w:val="007160A5"/>
    <w:rsid w:val="00731786"/>
    <w:rsid w:val="007369E6"/>
    <w:rsid w:val="00746E59"/>
    <w:rsid w:val="00754C9A"/>
    <w:rsid w:val="0075599A"/>
    <w:rsid w:val="007573C0"/>
    <w:rsid w:val="00761D52"/>
    <w:rsid w:val="0077749E"/>
    <w:rsid w:val="0078752E"/>
    <w:rsid w:val="00790ADA"/>
    <w:rsid w:val="007922E9"/>
    <w:rsid w:val="007B69FD"/>
    <w:rsid w:val="007D2288"/>
    <w:rsid w:val="007E088F"/>
    <w:rsid w:val="007F7B32"/>
    <w:rsid w:val="00804BC2"/>
    <w:rsid w:val="0081431A"/>
    <w:rsid w:val="0083216F"/>
    <w:rsid w:val="00860000"/>
    <w:rsid w:val="00863BD3"/>
    <w:rsid w:val="008641ED"/>
    <w:rsid w:val="00866D66"/>
    <w:rsid w:val="008671C6"/>
    <w:rsid w:val="00875803"/>
    <w:rsid w:val="008A2688"/>
    <w:rsid w:val="008B459E"/>
    <w:rsid w:val="008E13AE"/>
    <w:rsid w:val="008E1506"/>
    <w:rsid w:val="008E710C"/>
    <w:rsid w:val="008F69D6"/>
    <w:rsid w:val="008F7C25"/>
    <w:rsid w:val="00902823"/>
    <w:rsid w:val="00915CA6"/>
    <w:rsid w:val="00927834"/>
    <w:rsid w:val="009427D4"/>
    <w:rsid w:val="00946593"/>
    <w:rsid w:val="009500A6"/>
    <w:rsid w:val="00957C18"/>
    <w:rsid w:val="009659BA"/>
    <w:rsid w:val="009732C3"/>
    <w:rsid w:val="00983040"/>
    <w:rsid w:val="009B3FB9"/>
    <w:rsid w:val="009C2465"/>
    <w:rsid w:val="009D35A0"/>
    <w:rsid w:val="009D7EB7"/>
    <w:rsid w:val="009E048A"/>
    <w:rsid w:val="009E08E9"/>
    <w:rsid w:val="009E3DB9"/>
    <w:rsid w:val="009E6E35"/>
    <w:rsid w:val="009F0EDA"/>
    <w:rsid w:val="00A03B96"/>
    <w:rsid w:val="00A05B19"/>
    <w:rsid w:val="00A1134E"/>
    <w:rsid w:val="00A126C2"/>
    <w:rsid w:val="00A243AF"/>
    <w:rsid w:val="00A24E7E"/>
    <w:rsid w:val="00A258C3"/>
    <w:rsid w:val="00A347C0"/>
    <w:rsid w:val="00A51431"/>
    <w:rsid w:val="00A51C15"/>
    <w:rsid w:val="00A520E9"/>
    <w:rsid w:val="00A539AD"/>
    <w:rsid w:val="00A6647D"/>
    <w:rsid w:val="00A94063"/>
    <w:rsid w:val="00AA6219"/>
    <w:rsid w:val="00AA74E0"/>
    <w:rsid w:val="00AB703F"/>
    <w:rsid w:val="00AC6BB8"/>
    <w:rsid w:val="00AD56C0"/>
    <w:rsid w:val="00AE008F"/>
    <w:rsid w:val="00B01FCD"/>
    <w:rsid w:val="00B1776C"/>
    <w:rsid w:val="00B52583"/>
    <w:rsid w:val="00B52896"/>
    <w:rsid w:val="00B95236"/>
    <w:rsid w:val="00B96BD9"/>
    <w:rsid w:val="00BA1B01"/>
    <w:rsid w:val="00BA2641"/>
    <w:rsid w:val="00BB0EAF"/>
    <w:rsid w:val="00BB37AA"/>
    <w:rsid w:val="00BC53A0"/>
    <w:rsid w:val="00BE62AD"/>
    <w:rsid w:val="00BF121F"/>
    <w:rsid w:val="00BF1F80"/>
    <w:rsid w:val="00C166EF"/>
    <w:rsid w:val="00C17EB0"/>
    <w:rsid w:val="00C27F5F"/>
    <w:rsid w:val="00C30A0F"/>
    <w:rsid w:val="00C34748"/>
    <w:rsid w:val="00C37E61"/>
    <w:rsid w:val="00C70F1B"/>
    <w:rsid w:val="00C71A47"/>
    <w:rsid w:val="00C7464C"/>
    <w:rsid w:val="00C83BA2"/>
    <w:rsid w:val="00C85588"/>
    <w:rsid w:val="00CD6755"/>
    <w:rsid w:val="00CD6856"/>
    <w:rsid w:val="00CE0089"/>
    <w:rsid w:val="00CE793C"/>
    <w:rsid w:val="00CF193C"/>
    <w:rsid w:val="00D04E8E"/>
    <w:rsid w:val="00D064A5"/>
    <w:rsid w:val="00D173F1"/>
    <w:rsid w:val="00D33C2A"/>
    <w:rsid w:val="00D559F9"/>
    <w:rsid w:val="00D74CB0"/>
    <w:rsid w:val="00D8295D"/>
    <w:rsid w:val="00D834D0"/>
    <w:rsid w:val="00DC2A65"/>
    <w:rsid w:val="00DD5399"/>
    <w:rsid w:val="00DE15F0"/>
    <w:rsid w:val="00DE5600"/>
    <w:rsid w:val="00DE5663"/>
    <w:rsid w:val="00DE78AA"/>
    <w:rsid w:val="00DF02F2"/>
    <w:rsid w:val="00E053D0"/>
    <w:rsid w:val="00E15994"/>
    <w:rsid w:val="00E3114E"/>
    <w:rsid w:val="00E31A70"/>
    <w:rsid w:val="00E35B02"/>
    <w:rsid w:val="00E66496"/>
    <w:rsid w:val="00E66B35"/>
    <w:rsid w:val="00E66E10"/>
    <w:rsid w:val="00E769F6"/>
    <w:rsid w:val="00E8407C"/>
    <w:rsid w:val="00E84F3C"/>
    <w:rsid w:val="00E9298C"/>
    <w:rsid w:val="00EA012C"/>
    <w:rsid w:val="00EB0CDF"/>
    <w:rsid w:val="00EC6A55"/>
    <w:rsid w:val="00ED0288"/>
    <w:rsid w:val="00EE52CB"/>
    <w:rsid w:val="00EF581D"/>
    <w:rsid w:val="00EF7FD8"/>
    <w:rsid w:val="00F06F59"/>
    <w:rsid w:val="00F17988"/>
    <w:rsid w:val="00F34D34"/>
    <w:rsid w:val="00F469F0"/>
    <w:rsid w:val="00F47F21"/>
    <w:rsid w:val="00F51E5B"/>
    <w:rsid w:val="00F53273"/>
    <w:rsid w:val="00F755E4"/>
    <w:rsid w:val="00F77D02"/>
    <w:rsid w:val="00FA39A9"/>
    <w:rsid w:val="00FB3A86"/>
    <w:rsid w:val="00FD36C8"/>
    <w:rsid w:val="00FE75FD"/>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3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5318"/>
    <w:pPr>
      <w:spacing w:after="160" w:line="259" w:lineRule="auto"/>
      <w:ind w:left="720"/>
      <w:contextualSpacing/>
    </w:pPr>
    <w:rPr>
      <w:rFonts w:asciiTheme="minorHAnsi" w:eastAsiaTheme="minorHAnsi" w:hAnsiTheme="minorHAnsi" w:cstheme="minorBidi"/>
      <w:sz w:val="22"/>
      <w:szCs w:val="22"/>
      <w:lang w:val="en-IN"/>
    </w:rPr>
  </w:style>
  <w:style w:type="table" w:customStyle="1" w:styleId="PlainTable2">
    <w:name w:val="Plain Table 2"/>
    <w:basedOn w:val="TableNormal"/>
    <w:uiPriority w:val="42"/>
    <w:rsid w:val="00FF5318"/>
    <w:rPr>
      <w:rFonts w:asciiTheme="minorHAnsi" w:eastAsiaTheme="minorHAnsi" w:hAnsiTheme="minorHAnsi" w:cstheme="minorBidi"/>
      <w:sz w:val="22"/>
      <w:szCs w:val="22"/>
      <w:lang w:val="en-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FF5318"/>
    <w:pPr>
      <w:widowControl w:val="0"/>
      <w:autoSpaceDE w:val="0"/>
      <w:autoSpaceDN w:val="0"/>
    </w:pPr>
    <w:rPr>
      <w:rFonts w:ascii="Times New Roman" w:hAnsi="Times New Roman"/>
      <w:sz w:val="22"/>
      <w:szCs w:val="22"/>
    </w:rPr>
  </w:style>
  <w:style w:type="paragraph" w:styleId="NormalWeb">
    <w:name w:val="Normal (Web)"/>
    <w:basedOn w:val="Normal"/>
    <w:uiPriority w:val="99"/>
    <w:semiHidden/>
    <w:unhideWhenUsed/>
    <w:rsid w:val="00D04E8E"/>
    <w:pPr>
      <w:spacing w:before="100" w:beforeAutospacing="1" w:after="100" w:afterAutospacing="1"/>
    </w:pPr>
    <w:rPr>
      <w:rFonts w:ascii="Times New Roman" w:hAnsi="Times New Roman"/>
      <w:sz w:val="24"/>
      <w:szCs w:val="24"/>
      <w:lang w:val="en-IN" w:eastAsia="en-IN"/>
    </w:rPr>
  </w:style>
  <w:style w:type="character" w:customStyle="1" w:styleId="UnresolvedMention">
    <w:name w:val="Unresolved Mention"/>
    <w:basedOn w:val="DefaultParagraphFont"/>
    <w:uiPriority w:val="99"/>
    <w:semiHidden/>
    <w:unhideWhenUsed/>
    <w:rsid w:val="007160A5"/>
    <w:rPr>
      <w:color w:val="605E5C"/>
      <w:shd w:val="clear" w:color="auto" w:fill="E1DFDD"/>
    </w:rPr>
  </w:style>
  <w:style w:type="paragraph" w:styleId="CommentSubject">
    <w:name w:val="annotation subject"/>
    <w:basedOn w:val="CommentText"/>
    <w:next w:val="CommentText"/>
    <w:link w:val="CommentSubjectChar"/>
    <w:semiHidden/>
    <w:unhideWhenUsed/>
    <w:rsid w:val="00D33C2A"/>
    <w:rPr>
      <w:rFonts w:ascii="Helvetica" w:hAnsi="Helvetica"/>
      <w:b/>
      <w:bCs/>
      <w:lang w:val="en-US" w:eastAsia="en-US"/>
    </w:rPr>
  </w:style>
  <w:style w:type="character" w:customStyle="1" w:styleId="CommentSubjectChar">
    <w:name w:val="Comment Subject Char"/>
    <w:basedOn w:val="CommentTextChar"/>
    <w:link w:val="CommentSubject"/>
    <w:semiHidden/>
    <w:rsid w:val="00D33C2A"/>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5318"/>
    <w:pPr>
      <w:spacing w:after="160" w:line="259" w:lineRule="auto"/>
      <w:ind w:left="720"/>
      <w:contextualSpacing/>
    </w:pPr>
    <w:rPr>
      <w:rFonts w:asciiTheme="minorHAnsi" w:eastAsiaTheme="minorHAnsi" w:hAnsiTheme="minorHAnsi" w:cstheme="minorBidi"/>
      <w:sz w:val="22"/>
      <w:szCs w:val="22"/>
      <w:lang w:val="en-IN"/>
    </w:rPr>
  </w:style>
  <w:style w:type="table" w:customStyle="1" w:styleId="PlainTable2">
    <w:name w:val="Plain Table 2"/>
    <w:basedOn w:val="TableNormal"/>
    <w:uiPriority w:val="42"/>
    <w:rsid w:val="00FF5318"/>
    <w:rPr>
      <w:rFonts w:asciiTheme="minorHAnsi" w:eastAsiaTheme="minorHAnsi" w:hAnsiTheme="minorHAnsi" w:cstheme="minorBidi"/>
      <w:sz w:val="22"/>
      <w:szCs w:val="22"/>
      <w:lang w:val="en-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FF5318"/>
    <w:pPr>
      <w:widowControl w:val="0"/>
      <w:autoSpaceDE w:val="0"/>
      <w:autoSpaceDN w:val="0"/>
    </w:pPr>
    <w:rPr>
      <w:rFonts w:ascii="Times New Roman" w:hAnsi="Times New Roman"/>
      <w:sz w:val="22"/>
      <w:szCs w:val="22"/>
    </w:rPr>
  </w:style>
  <w:style w:type="paragraph" w:styleId="NormalWeb">
    <w:name w:val="Normal (Web)"/>
    <w:basedOn w:val="Normal"/>
    <w:uiPriority w:val="99"/>
    <w:semiHidden/>
    <w:unhideWhenUsed/>
    <w:rsid w:val="00D04E8E"/>
    <w:pPr>
      <w:spacing w:before="100" w:beforeAutospacing="1" w:after="100" w:afterAutospacing="1"/>
    </w:pPr>
    <w:rPr>
      <w:rFonts w:ascii="Times New Roman" w:hAnsi="Times New Roman"/>
      <w:sz w:val="24"/>
      <w:szCs w:val="24"/>
      <w:lang w:val="en-IN" w:eastAsia="en-IN"/>
    </w:rPr>
  </w:style>
  <w:style w:type="character" w:customStyle="1" w:styleId="UnresolvedMention">
    <w:name w:val="Unresolved Mention"/>
    <w:basedOn w:val="DefaultParagraphFont"/>
    <w:uiPriority w:val="99"/>
    <w:semiHidden/>
    <w:unhideWhenUsed/>
    <w:rsid w:val="007160A5"/>
    <w:rPr>
      <w:color w:val="605E5C"/>
      <w:shd w:val="clear" w:color="auto" w:fill="E1DFDD"/>
    </w:rPr>
  </w:style>
  <w:style w:type="paragraph" w:styleId="CommentSubject">
    <w:name w:val="annotation subject"/>
    <w:basedOn w:val="CommentText"/>
    <w:next w:val="CommentText"/>
    <w:link w:val="CommentSubjectChar"/>
    <w:semiHidden/>
    <w:unhideWhenUsed/>
    <w:rsid w:val="00D33C2A"/>
    <w:rPr>
      <w:rFonts w:ascii="Helvetica" w:hAnsi="Helvetica"/>
      <w:b/>
      <w:bCs/>
      <w:lang w:val="en-US" w:eastAsia="en-US"/>
    </w:rPr>
  </w:style>
  <w:style w:type="character" w:customStyle="1" w:styleId="CommentSubjectChar">
    <w:name w:val="Comment Subject Char"/>
    <w:basedOn w:val="CommentTextChar"/>
    <w:link w:val="CommentSubject"/>
    <w:semiHidden/>
    <w:rsid w:val="00D33C2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230378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768526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1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arthexplorer.usgs.gov/"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image" Target="media/image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C9D6-5B94-4A2D-BD83-CFDD316F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190</TotalTime>
  <Pages>17</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Parag</cp:lastModifiedBy>
  <cp:revision>24</cp:revision>
  <cp:lastPrinted>1999-07-06T11:00:00Z</cp:lastPrinted>
  <dcterms:created xsi:type="dcterms:W3CDTF">2025-03-25T07:44:00Z</dcterms:created>
  <dcterms:modified xsi:type="dcterms:W3CDTF">2025-03-26T02:16:00Z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12565302</vt:lpwstr>
  </property>
  <property fmtid="{D5CDD505-2E9C-101B-9397-08002B2CF9AE}" pid="3" name="NXPowerLiteSettings">
    <vt:lpwstr>C7000400038000</vt:lpwstr>
  </property>
  <property fmtid="{D5CDD505-2E9C-101B-9397-08002B2CF9AE}" pid="4" name="NXPowerLiteVersion">
    <vt:lpwstr>S10.3.1</vt:lpwstr>
  </property>
</Properties>
</file>