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CC242A" w14:textId="77777777" w:rsidR="00CB0FA6" w:rsidRPr="00475190" w:rsidRDefault="00CB0FA6" w:rsidP="00805CFD">
      <w:pPr>
        <w:spacing w:line="360" w:lineRule="auto"/>
        <w:jc w:val="both"/>
        <w:rPr>
          <w:rFonts w:ascii="Times New Roman" w:hAnsi="Times New Roman" w:cs="Times New Roman"/>
          <w:b/>
          <w:sz w:val="28"/>
          <w:szCs w:val="28"/>
        </w:rPr>
      </w:pPr>
      <w:commentRangeStart w:id="0"/>
      <w:r w:rsidRPr="00475190">
        <w:rPr>
          <w:rFonts w:ascii="Times New Roman" w:hAnsi="Times New Roman" w:cs="Times New Roman"/>
          <w:b/>
          <w:sz w:val="28"/>
          <w:szCs w:val="28"/>
        </w:rPr>
        <w:t xml:space="preserve">Effect of different levels of energy and </w:t>
      </w:r>
      <w:r w:rsidR="003C6516" w:rsidRPr="00475190">
        <w:rPr>
          <w:rFonts w:ascii="Times New Roman" w:hAnsi="Times New Roman" w:cs="Times New Roman"/>
          <w:b/>
          <w:sz w:val="28"/>
          <w:szCs w:val="28"/>
        </w:rPr>
        <w:t>protein on growth</w:t>
      </w:r>
      <w:r w:rsidR="00475190">
        <w:rPr>
          <w:rFonts w:ascii="Times New Roman" w:hAnsi="Times New Roman" w:cs="Times New Roman"/>
          <w:b/>
          <w:sz w:val="28"/>
          <w:szCs w:val="28"/>
        </w:rPr>
        <w:t xml:space="preserve"> performance</w:t>
      </w:r>
      <w:r w:rsidR="003C6516" w:rsidRPr="00475190">
        <w:rPr>
          <w:rFonts w:ascii="Times New Roman" w:hAnsi="Times New Roman" w:cs="Times New Roman"/>
          <w:b/>
          <w:sz w:val="28"/>
          <w:szCs w:val="28"/>
        </w:rPr>
        <w:t xml:space="preserve"> and blood parameters </w:t>
      </w:r>
      <w:r w:rsidRPr="00475190">
        <w:rPr>
          <w:rFonts w:ascii="Times New Roman" w:hAnsi="Times New Roman" w:cs="Times New Roman"/>
          <w:b/>
          <w:sz w:val="28"/>
          <w:szCs w:val="28"/>
        </w:rPr>
        <w:t xml:space="preserve">of </w:t>
      </w:r>
      <w:proofErr w:type="spellStart"/>
      <w:r w:rsidRPr="00475190">
        <w:rPr>
          <w:rFonts w:ascii="Times New Roman" w:hAnsi="Times New Roman" w:cs="Times New Roman"/>
          <w:b/>
          <w:sz w:val="28"/>
          <w:szCs w:val="28"/>
        </w:rPr>
        <w:t>Vanaraja</w:t>
      </w:r>
      <w:proofErr w:type="spellEnd"/>
      <w:r w:rsidRPr="00475190">
        <w:rPr>
          <w:rFonts w:ascii="Times New Roman" w:hAnsi="Times New Roman" w:cs="Times New Roman"/>
          <w:b/>
          <w:sz w:val="28"/>
          <w:szCs w:val="28"/>
        </w:rPr>
        <w:t xml:space="preserve"> Chicken </w:t>
      </w:r>
      <w:r w:rsidR="003C6516" w:rsidRPr="00475190">
        <w:rPr>
          <w:rFonts w:ascii="Times New Roman" w:hAnsi="Times New Roman" w:cs="Times New Roman"/>
          <w:b/>
          <w:sz w:val="28"/>
          <w:szCs w:val="28"/>
        </w:rPr>
        <w:t>d</w:t>
      </w:r>
      <w:r w:rsidRPr="00475190">
        <w:rPr>
          <w:rFonts w:ascii="Times New Roman" w:hAnsi="Times New Roman" w:cs="Times New Roman"/>
          <w:b/>
          <w:sz w:val="28"/>
          <w:szCs w:val="28"/>
        </w:rPr>
        <w:t>uring growing phase</w:t>
      </w:r>
      <w:commentRangeEnd w:id="0"/>
      <w:r w:rsidR="00D00C72">
        <w:rPr>
          <w:rStyle w:val="CommentReference"/>
        </w:rPr>
        <w:commentReference w:id="0"/>
      </w:r>
    </w:p>
    <w:p w14:paraId="07DED3B0" w14:textId="77777777" w:rsidR="002F3EC9" w:rsidRDefault="002F3EC9" w:rsidP="003C6516">
      <w:pPr>
        <w:rPr>
          <w:rFonts w:ascii="Times New Roman" w:hAnsi="Times New Roman" w:cs="Times New Roman"/>
          <w:b/>
          <w:sz w:val="24"/>
          <w:szCs w:val="24"/>
        </w:rPr>
      </w:pPr>
    </w:p>
    <w:p w14:paraId="0FB9B9B0" w14:textId="2058C088" w:rsidR="003C6516" w:rsidRPr="003C6516" w:rsidRDefault="003C6516" w:rsidP="003C6516">
      <w:pPr>
        <w:rPr>
          <w:rFonts w:ascii="Times New Roman" w:hAnsi="Times New Roman" w:cs="Times New Roman"/>
          <w:b/>
          <w:sz w:val="24"/>
          <w:szCs w:val="24"/>
        </w:rPr>
      </w:pPr>
      <w:r w:rsidRPr="003C6516">
        <w:rPr>
          <w:rFonts w:ascii="Times New Roman" w:hAnsi="Times New Roman" w:cs="Times New Roman"/>
          <w:b/>
          <w:sz w:val="24"/>
          <w:szCs w:val="24"/>
        </w:rPr>
        <w:t>Abstract</w:t>
      </w:r>
    </w:p>
    <w:p w14:paraId="63154B69" w14:textId="77777777" w:rsidR="00F460A2" w:rsidRDefault="003C6516" w:rsidP="00B126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F460A2" w:rsidRPr="00F460A2">
        <w:rPr>
          <w:rFonts w:ascii="Times New Roman" w:hAnsi="Times New Roman" w:cs="Times New Roman"/>
          <w:sz w:val="24"/>
          <w:szCs w:val="24"/>
        </w:rPr>
        <w:t xml:space="preserve">study was conducted to evaluate the effects of varying levels of dietary crude protein (CP) and metabolizable energy (ME) on the growth performance and blood parameters of </w:t>
      </w:r>
      <w:proofErr w:type="spellStart"/>
      <w:r w:rsidR="00F460A2" w:rsidRPr="00F460A2">
        <w:rPr>
          <w:rFonts w:ascii="Times New Roman" w:hAnsi="Times New Roman" w:cs="Times New Roman"/>
          <w:sz w:val="24"/>
          <w:szCs w:val="24"/>
        </w:rPr>
        <w:t>Vanaraja</w:t>
      </w:r>
      <w:proofErr w:type="spellEnd"/>
      <w:r w:rsidR="00F460A2" w:rsidRPr="00F460A2">
        <w:rPr>
          <w:rFonts w:ascii="Times New Roman" w:hAnsi="Times New Roman" w:cs="Times New Roman"/>
          <w:sz w:val="24"/>
          <w:szCs w:val="24"/>
        </w:rPr>
        <w:t xml:space="preserve"> chickens. Day-old chicks were randomly assigned to three groups (G1, G2, and G3), with 20 birds in each group. Experimental diets were formulated with three levels of ME (2400, 2600, and 2800 kcal ME/kg), each combined with three levels of CP (16%, 18%, and 20%). Growth performance indicators, including feed intake, body weight, body weight gain, and feed conversion ratio (FCR), were assessed up to 56 days, while blood parameters were analyzed on</w:t>
      </w:r>
      <w:r w:rsidR="00F460A2">
        <w:rPr>
          <w:rFonts w:ascii="Times New Roman" w:hAnsi="Times New Roman" w:cs="Times New Roman"/>
          <w:sz w:val="24"/>
          <w:szCs w:val="24"/>
        </w:rPr>
        <w:t xml:space="preserve"> the final day of the growth phase</w:t>
      </w:r>
      <w:r w:rsidR="00F460A2" w:rsidRPr="00F460A2">
        <w:rPr>
          <w:rFonts w:ascii="Times New Roman" w:hAnsi="Times New Roman" w:cs="Times New Roman"/>
          <w:sz w:val="24"/>
          <w:szCs w:val="24"/>
        </w:rPr>
        <w:t>.</w:t>
      </w:r>
      <w:r w:rsidR="009D79B9">
        <w:rPr>
          <w:rFonts w:ascii="Times New Roman" w:hAnsi="Times New Roman" w:cs="Times New Roman"/>
          <w:sz w:val="24"/>
          <w:szCs w:val="24"/>
        </w:rPr>
        <w:t xml:space="preserve"> </w:t>
      </w:r>
      <w:r w:rsidR="009D79B9" w:rsidRPr="009D79B9">
        <w:rPr>
          <w:rFonts w:ascii="Times New Roman" w:hAnsi="Times New Roman" w:cs="Times New Roman"/>
          <w:sz w:val="24"/>
          <w:szCs w:val="24"/>
        </w:rPr>
        <w:t xml:space="preserve">The findings reveal that birds in T3 (20% protein, 2800 kcal) demonstrated more favorable </w:t>
      </w:r>
      <w:proofErr w:type="spellStart"/>
      <w:r w:rsidR="009D79B9" w:rsidRPr="009D79B9">
        <w:rPr>
          <w:rFonts w:ascii="Times New Roman" w:hAnsi="Times New Roman" w:cs="Times New Roman"/>
          <w:sz w:val="24"/>
          <w:szCs w:val="24"/>
        </w:rPr>
        <w:t>haematological</w:t>
      </w:r>
      <w:proofErr w:type="spellEnd"/>
      <w:r w:rsidR="009D79B9" w:rsidRPr="009D79B9">
        <w:rPr>
          <w:rFonts w:ascii="Times New Roman" w:hAnsi="Times New Roman" w:cs="Times New Roman"/>
          <w:sz w:val="24"/>
          <w:szCs w:val="24"/>
        </w:rPr>
        <w:t xml:space="preserve"> and biochemical parameters, indicating efficient nutrient absorption and improved metabolic activity. Elevated RBC and WBC counts in this group suggest enhanced oxygen delivery and stronger immune responses. Additionally, higher serum protein and amino acid concentrations point toward improved protein synthesis and utilization. Despite a rise in cholesterol, triglyceride, and LDL levels in T3</w:t>
      </w:r>
      <w:r w:rsidR="009D79B9">
        <w:rPr>
          <w:rFonts w:ascii="Times New Roman" w:hAnsi="Times New Roman" w:cs="Times New Roman"/>
          <w:sz w:val="24"/>
          <w:szCs w:val="24"/>
        </w:rPr>
        <w:t>.</w:t>
      </w:r>
      <w:r w:rsidR="00F460A2" w:rsidRPr="00F460A2">
        <w:rPr>
          <w:rFonts w:ascii="Times New Roman" w:hAnsi="Times New Roman" w:cs="Times New Roman"/>
          <w:sz w:val="24"/>
          <w:szCs w:val="24"/>
        </w:rPr>
        <w:t xml:space="preserve"> The results indicated that a diet containing 20% CP and 2800 kcal ME/kg significantly enhanced the growth performance of </w:t>
      </w:r>
      <w:proofErr w:type="spellStart"/>
      <w:r w:rsidR="00F460A2" w:rsidRPr="00F460A2">
        <w:rPr>
          <w:rFonts w:ascii="Times New Roman" w:hAnsi="Times New Roman" w:cs="Times New Roman"/>
          <w:sz w:val="24"/>
          <w:szCs w:val="24"/>
        </w:rPr>
        <w:t>Vanaraja</w:t>
      </w:r>
      <w:proofErr w:type="spellEnd"/>
      <w:r w:rsidR="00F460A2" w:rsidRPr="00F460A2">
        <w:rPr>
          <w:rFonts w:ascii="Times New Roman" w:hAnsi="Times New Roman" w:cs="Times New Roman"/>
          <w:sz w:val="24"/>
          <w:szCs w:val="24"/>
        </w:rPr>
        <w:t xml:space="preserve"> chickens.</w:t>
      </w:r>
    </w:p>
    <w:p w14:paraId="42FAD702" w14:textId="77777777" w:rsidR="00E91222" w:rsidRDefault="00E91222" w:rsidP="00B1268A">
      <w:pPr>
        <w:spacing w:line="360" w:lineRule="auto"/>
        <w:jc w:val="both"/>
        <w:rPr>
          <w:rFonts w:ascii="Times New Roman" w:hAnsi="Times New Roman" w:cs="Times New Roman"/>
          <w:b/>
          <w:sz w:val="24"/>
          <w:szCs w:val="24"/>
        </w:rPr>
      </w:pPr>
      <w:r w:rsidRPr="00E91222">
        <w:rPr>
          <w:rFonts w:ascii="Times New Roman" w:hAnsi="Times New Roman" w:cs="Times New Roman"/>
          <w:b/>
          <w:sz w:val="24"/>
          <w:szCs w:val="24"/>
        </w:rPr>
        <w:t>Keywords:</w:t>
      </w:r>
      <w:r w:rsidR="00C1510F">
        <w:rPr>
          <w:rFonts w:ascii="Times New Roman" w:hAnsi="Times New Roman" w:cs="Times New Roman"/>
          <w:b/>
          <w:sz w:val="24"/>
          <w:szCs w:val="24"/>
        </w:rPr>
        <w:t xml:space="preserve"> </w:t>
      </w:r>
      <w:commentRangeStart w:id="1"/>
      <w:proofErr w:type="spellStart"/>
      <w:r w:rsidR="00C1510F" w:rsidRPr="00C1510F">
        <w:rPr>
          <w:rFonts w:ascii="Times New Roman" w:hAnsi="Times New Roman" w:cs="Times New Roman"/>
          <w:sz w:val="24"/>
          <w:szCs w:val="24"/>
        </w:rPr>
        <w:t>Vanaraja</w:t>
      </w:r>
      <w:proofErr w:type="spellEnd"/>
      <w:r w:rsidR="00C1510F" w:rsidRPr="00C1510F">
        <w:rPr>
          <w:rFonts w:ascii="Times New Roman" w:hAnsi="Times New Roman" w:cs="Times New Roman"/>
          <w:sz w:val="24"/>
          <w:szCs w:val="24"/>
        </w:rPr>
        <w:t xml:space="preserve"> chicken, crude protein, metabolizable energy, growth performance, feed intake, body weight gain, feed conversion ratio, blood parameters</w:t>
      </w:r>
      <w:r w:rsidR="00C1510F" w:rsidRPr="00C1510F">
        <w:rPr>
          <w:rFonts w:ascii="Times New Roman" w:hAnsi="Times New Roman" w:cs="Times New Roman"/>
          <w:b/>
          <w:sz w:val="24"/>
          <w:szCs w:val="24"/>
        </w:rPr>
        <w:t>.</w:t>
      </w:r>
      <w:commentRangeEnd w:id="1"/>
      <w:r w:rsidR="008D728F">
        <w:rPr>
          <w:rStyle w:val="CommentReference"/>
        </w:rPr>
        <w:commentReference w:id="1"/>
      </w:r>
    </w:p>
    <w:p w14:paraId="2C1735BA" w14:textId="77777777" w:rsidR="00E91222" w:rsidRDefault="00E91222" w:rsidP="00B1268A">
      <w:pPr>
        <w:spacing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1174FDC9" w14:textId="77777777" w:rsidR="007C01E3" w:rsidRDefault="00475190"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Poultry farming is accepted all over the country. It</w:t>
      </w:r>
      <w:r w:rsidR="00805CFD">
        <w:rPr>
          <w:rFonts w:ascii="Times New Roman" w:hAnsi="Times New Roman" w:cs="Times New Roman"/>
          <w:sz w:val="24"/>
          <w:szCs w:val="24"/>
        </w:rPr>
        <w:t xml:space="preserve"> is profitable as it provides profit in a very short interval of time. </w:t>
      </w:r>
      <w:r w:rsidR="00805CFD" w:rsidRPr="000D5601">
        <w:rPr>
          <w:rFonts w:ascii="Times New Roman" w:hAnsi="Times New Roman" w:cs="Times New Roman"/>
          <w:sz w:val="24"/>
          <w:szCs w:val="24"/>
        </w:rPr>
        <w:t>In addition to generating income, backyard poultry farming plays a vital role in reducing malnutrition among rural communities by providing a valuable source of animal protein. It also contributes to</w:t>
      </w:r>
      <w:r w:rsidR="00805CFD">
        <w:rPr>
          <w:rFonts w:ascii="Times New Roman" w:hAnsi="Times New Roman" w:cs="Times New Roman"/>
          <w:sz w:val="24"/>
          <w:szCs w:val="24"/>
        </w:rPr>
        <w:t xml:space="preserve"> the empowerment of rural women (Besbes </w:t>
      </w:r>
      <w:r w:rsidR="00805CFD">
        <w:rPr>
          <w:rFonts w:ascii="Times New Roman" w:hAnsi="Times New Roman" w:cs="Times New Roman"/>
          <w:i/>
          <w:sz w:val="24"/>
          <w:szCs w:val="24"/>
        </w:rPr>
        <w:t xml:space="preserve">et al., </w:t>
      </w:r>
      <w:r w:rsidR="00805CFD">
        <w:rPr>
          <w:rFonts w:ascii="Times New Roman" w:hAnsi="Times New Roman" w:cs="Times New Roman"/>
          <w:sz w:val="24"/>
          <w:szCs w:val="24"/>
        </w:rPr>
        <w:t xml:space="preserve">2012). </w:t>
      </w:r>
      <w:r w:rsidR="002F5227" w:rsidRPr="00F460A2">
        <w:rPr>
          <w:rFonts w:ascii="Times New Roman" w:hAnsi="Times New Roman" w:cs="Times New Roman"/>
          <w:sz w:val="24"/>
          <w:szCs w:val="24"/>
        </w:rPr>
        <w:t>Poultry meat is a highly nutritious food source with a high biological protein value, low fat content, excellent digestibility, and a rich supply of iron and B-group vitamins.</w:t>
      </w:r>
      <w:r w:rsidR="002F5227">
        <w:rPr>
          <w:rFonts w:ascii="Times New Roman" w:hAnsi="Times New Roman" w:cs="Times New Roman"/>
          <w:sz w:val="24"/>
          <w:szCs w:val="24"/>
        </w:rPr>
        <w:t xml:space="preserve"> </w:t>
      </w:r>
      <w:proofErr w:type="spellStart"/>
      <w:r w:rsidR="00805CFD" w:rsidRPr="00E27A7B">
        <w:rPr>
          <w:rFonts w:ascii="Times New Roman" w:hAnsi="Times New Roman" w:cs="Times New Roman"/>
          <w:sz w:val="24"/>
          <w:szCs w:val="24"/>
        </w:rPr>
        <w:t>Vanaraja</w:t>
      </w:r>
      <w:proofErr w:type="spellEnd"/>
      <w:r w:rsidR="00805CFD" w:rsidRPr="00E27A7B">
        <w:rPr>
          <w:rFonts w:ascii="Times New Roman" w:hAnsi="Times New Roman" w:cs="Times New Roman"/>
          <w:sz w:val="24"/>
          <w:szCs w:val="24"/>
        </w:rPr>
        <w:t xml:space="preserve"> is a dual-</w:t>
      </w:r>
      <w:r w:rsidR="00805CFD" w:rsidRPr="00E27A7B">
        <w:rPr>
          <w:rFonts w:ascii="Times New Roman" w:hAnsi="Times New Roman" w:cs="Times New Roman"/>
          <w:sz w:val="24"/>
          <w:szCs w:val="24"/>
        </w:rPr>
        <w:lastRenderedPageBreak/>
        <w:t>purpose backyard chicken variety developed by the ICAR-Directorate of Poultry Research, Hyderabad.</w:t>
      </w:r>
      <w:r w:rsidR="00805CFD">
        <w:rPr>
          <w:rFonts w:ascii="Times New Roman" w:hAnsi="Times New Roman" w:cs="Times New Roman"/>
          <w:sz w:val="24"/>
          <w:szCs w:val="24"/>
        </w:rPr>
        <w:t xml:space="preserve"> </w:t>
      </w:r>
      <w:r w:rsidR="002F5227" w:rsidRPr="002F5227">
        <w:rPr>
          <w:rFonts w:ascii="Times New Roman" w:hAnsi="Times New Roman" w:cs="Times New Roman"/>
          <w:sz w:val="24"/>
          <w:szCs w:val="24"/>
        </w:rPr>
        <w:t xml:space="preserve">The </w:t>
      </w:r>
      <w:proofErr w:type="spellStart"/>
      <w:r w:rsidR="002F5227" w:rsidRPr="002F5227">
        <w:rPr>
          <w:rFonts w:ascii="Times New Roman" w:hAnsi="Times New Roman" w:cs="Times New Roman"/>
          <w:sz w:val="24"/>
          <w:szCs w:val="24"/>
        </w:rPr>
        <w:t>Vanaraja</w:t>
      </w:r>
      <w:proofErr w:type="spellEnd"/>
      <w:r w:rsidR="002F5227" w:rsidRPr="002F5227">
        <w:rPr>
          <w:rFonts w:ascii="Times New Roman" w:hAnsi="Times New Roman" w:cs="Times New Roman"/>
          <w:sz w:val="24"/>
          <w:szCs w:val="24"/>
        </w:rPr>
        <w:t xml:space="preserve"> breed has gained widespread acceptance among rural communities due to its potential for supplementing household income (Niranjan </w:t>
      </w:r>
      <w:r w:rsidR="002F5227" w:rsidRPr="00EA4AF3">
        <w:rPr>
          <w:rFonts w:ascii="Times New Roman" w:hAnsi="Times New Roman" w:cs="Times New Roman"/>
          <w:i/>
          <w:sz w:val="24"/>
          <w:szCs w:val="24"/>
        </w:rPr>
        <w:t>et al.,</w:t>
      </w:r>
      <w:r w:rsidR="002F5227" w:rsidRPr="002F5227">
        <w:rPr>
          <w:rFonts w:ascii="Times New Roman" w:hAnsi="Times New Roman" w:cs="Times New Roman"/>
          <w:sz w:val="24"/>
          <w:szCs w:val="24"/>
        </w:rPr>
        <w:t xml:space="preserve"> 2008).</w:t>
      </w:r>
      <w:r w:rsidR="00EA4AF3">
        <w:rPr>
          <w:rFonts w:ascii="Times New Roman" w:hAnsi="Times New Roman" w:cs="Times New Roman"/>
          <w:sz w:val="24"/>
          <w:szCs w:val="24"/>
        </w:rPr>
        <w:t xml:space="preserve"> </w:t>
      </w:r>
      <w:proofErr w:type="spellStart"/>
      <w:r w:rsidR="00EA4AF3" w:rsidRPr="00EA4AF3">
        <w:rPr>
          <w:rFonts w:ascii="Times New Roman" w:hAnsi="Times New Roman" w:cs="Times New Roman"/>
          <w:sz w:val="24"/>
          <w:szCs w:val="24"/>
        </w:rPr>
        <w:t>Vanaraja</w:t>
      </w:r>
      <w:proofErr w:type="spellEnd"/>
      <w:r w:rsidR="00EA4AF3" w:rsidRPr="00EA4AF3">
        <w:rPr>
          <w:rFonts w:ascii="Times New Roman" w:hAnsi="Times New Roman" w:cs="Times New Roman"/>
          <w:sz w:val="24"/>
          <w:szCs w:val="24"/>
        </w:rPr>
        <w:t xml:space="preserve">, a dual-purpose high-yielding chicken breed, has been effectively adopted across different regions of the country, demonstrating encouraging growth and reproductive traits under backyard rearing </w:t>
      </w:r>
      <w:r w:rsidR="00B311B9">
        <w:rPr>
          <w:rFonts w:ascii="Times New Roman" w:hAnsi="Times New Roman" w:cs="Times New Roman"/>
          <w:sz w:val="24"/>
          <w:szCs w:val="24"/>
        </w:rPr>
        <w:t xml:space="preserve">conditions (Islam </w:t>
      </w:r>
      <w:r w:rsidR="00B311B9" w:rsidRPr="00B311B9">
        <w:rPr>
          <w:rFonts w:ascii="Times New Roman" w:hAnsi="Times New Roman" w:cs="Times New Roman"/>
          <w:i/>
          <w:sz w:val="24"/>
          <w:szCs w:val="24"/>
        </w:rPr>
        <w:t xml:space="preserve">et </w:t>
      </w:r>
      <w:r w:rsidR="00EA4AF3" w:rsidRPr="00B311B9">
        <w:rPr>
          <w:rFonts w:ascii="Times New Roman" w:hAnsi="Times New Roman" w:cs="Times New Roman"/>
          <w:i/>
          <w:sz w:val="24"/>
          <w:szCs w:val="24"/>
        </w:rPr>
        <w:t>al.,</w:t>
      </w:r>
      <w:r w:rsidR="00EA4AF3" w:rsidRPr="00EA4AF3">
        <w:rPr>
          <w:rFonts w:ascii="Times New Roman" w:hAnsi="Times New Roman" w:cs="Times New Roman"/>
          <w:sz w:val="24"/>
          <w:szCs w:val="24"/>
        </w:rPr>
        <w:t xml:space="preserve"> 2014).</w:t>
      </w:r>
      <w:r w:rsidR="00F460A2" w:rsidRPr="00F460A2">
        <w:rPr>
          <w:rFonts w:ascii="Times New Roman" w:hAnsi="Times New Roman" w:cs="Times New Roman"/>
          <w:sz w:val="24"/>
          <w:szCs w:val="24"/>
        </w:rPr>
        <w:t xml:space="preserve"> It also possesses </w:t>
      </w:r>
      <w:r w:rsidR="000D5601">
        <w:rPr>
          <w:rFonts w:ascii="Times New Roman" w:hAnsi="Times New Roman" w:cs="Times New Roman"/>
          <w:sz w:val="24"/>
          <w:szCs w:val="24"/>
        </w:rPr>
        <w:t xml:space="preserve">superior organoleptic qualities (Marcu </w:t>
      </w:r>
      <w:r w:rsidR="000D5601">
        <w:rPr>
          <w:rFonts w:ascii="Times New Roman" w:hAnsi="Times New Roman" w:cs="Times New Roman"/>
          <w:i/>
          <w:sz w:val="24"/>
          <w:szCs w:val="24"/>
        </w:rPr>
        <w:t>et al.,</w:t>
      </w:r>
      <w:r w:rsidR="000D5601">
        <w:rPr>
          <w:rFonts w:ascii="Times New Roman" w:hAnsi="Times New Roman" w:cs="Times New Roman"/>
          <w:sz w:val="24"/>
          <w:szCs w:val="24"/>
        </w:rPr>
        <w:t xml:space="preserve"> 2013). </w:t>
      </w:r>
      <w:r>
        <w:rPr>
          <w:rFonts w:ascii="Times New Roman" w:hAnsi="Times New Roman" w:cs="Times New Roman"/>
          <w:sz w:val="24"/>
          <w:szCs w:val="24"/>
        </w:rPr>
        <w:t>Proper fe</w:t>
      </w:r>
      <w:r w:rsidR="00735CED">
        <w:rPr>
          <w:rFonts w:ascii="Times New Roman" w:hAnsi="Times New Roman" w:cs="Times New Roman"/>
          <w:sz w:val="24"/>
          <w:szCs w:val="24"/>
        </w:rPr>
        <w:t>ed</w:t>
      </w:r>
      <w:r>
        <w:rPr>
          <w:rFonts w:ascii="Times New Roman" w:hAnsi="Times New Roman" w:cs="Times New Roman"/>
          <w:sz w:val="24"/>
          <w:szCs w:val="24"/>
        </w:rPr>
        <w:t xml:space="preserve"> management helps in the proper growth and development of the chicken. Feed containing balanced amount of feed and energy levels give a significant </w:t>
      </w:r>
      <w:r w:rsidR="00330CF1">
        <w:rPr>
          <w:rFonts w:ascii="Times New Roman" w:hAnsi="Times New Roman" w:cs="Times New Roman"/>
          <w:sz w:val="24"/>
          <w:szCs w:val="24"/>
        </w:rPr>
        <w:t>on growth and development.</w:t>
      </w:r>
      <w:r w:rsidR="00B311B9">
        <w:rPr>
          <w:rFonts w:ascii="Times New Roman" w:hAnsi="Times New Roman" w:cs="Times New Roman"/>
          <w:sz w:val="24"/>
          <w:szCs w:val="24"/>
        </w:rPr>
        <w:t xml:space="preserve"> </w:t>
      </w:r>
      <w:r w:rsidR="00B311B9" w:rsidRPr="00B311B9">
        <w:rPr>
          <w:rFonts w:ascii="Times New Roman" w:hAnsi="Times New Roman" w:cs="Times New Roman"/>
          <w:sz w:val="24"/>
          <w:szCs w:val="24"/>
        </w:rPr>
        <w:t xml:space="preserve">Energy and protein are critical nutrients influencing the growth and overall performance of chickens. Optimal body weight gain has been observed with diets comprising 19% to 21% crude protein (CP) in combination with higher energy levels. Enhancing the levels of dietary energy and protein has also been shown to significantly improve feed conversion efficiency </w:t>
      </w:r>
      <w:r w:rsidR="00B311B9">
        <w:rPr>
          <w:rFonts w:ascii="Times New Roman" w:hAnsi="Times New Roman" w:cs="Times New Roman"/>
          <w:sz w:val="24"/>
          <w:szCs w:val="24"/>
        </w:rPr>
        <w:t>(</w:t>
      </w:r>
      <w:proofErr w:type="spellStart"/>
      <w:r w:rsidR="00B311B9">
        <w:rPr>
          <w:rFonts w:ascii="Times New Roman" w:hAnsi="Times New Roman" w:cs="Times New Roman"/>
          <w:sz w:val="24"/>
          <w:szCs w:val="24"/>
        </w:rPr>
        <w:t>Gunawardan</w:t>
      </w:r>
      <w:proofErr w:type="spellEnd"/>
      <w:r w:rsidR="00B311B9">
        <w:rPr>
          <w:rFonts w:ascii="Times New Roman" w:hAnsi="Times New Roman" w:cs="Times New Roman"/>
          <w:sz w:val="24"/>
          <w:szCs w:val="24"/>
        </w:rPr>
        <w:t xml:space="preserve"> </w:t>
      </w:r>
      <w:r w:rsidR="00B311B9" w:rsidRPr="00B311B9">
        <w:rPr>
          <w:rFonts w:ascii="Times New Roman" w:hAnsi="Times New Roman" w:cs="Times New Roman"/>
          <w:i/>
          <w:sz w:val="24"/>
          <w:szCs w:val="24"/>
        </w:rPr>
        <w:t>et al.,</w:t>
      </w:r>
      <w:r w:rsidR="00B311B9">
        <w:rPr>
          <w:rFonts w:ascii="Times New Roman" w:hAnsi="Times New Roman" w:cs="Times New Roman"/>
          <w:sz w:val="24"/>
          <w:szCs w:val="24"/>
        </w:rPr>
        <w:t xml:space="preserve"> 2008).</w:t>
      </w:r>
      <w:r w:rsidR="00330CF1">
        <w:rPr>
          <w:rFonts w:ascii="Times New Roman" w:hAnsi="Times New Roman" w:cs="Times New Roman"/>
          <w:sz w:val="24"/>
          <w:szCs w:val="24"/>
        </w:rPr>
        <w:t xml:space="preserve"> </w:t>
      </w:r>
    </w:p>
    <w:p w14:paraId="5038B9FF" w14:textId="77777777" w:rsidR="00330CF1" w:rsidRDefault="00330CF1" w:rsidP="00F460A2">
      <w:pPr>
        <w:spacing w:line="360" w:lineRule="auto"/>
        <w:jc w:val="both"/>
        <w:rPr>
          <w:rFonts w:ascii="Times New Roman" w:hAnsi="Times New Roman" w:cs="Times New Roman"/>
          <w:b/>
          <w:sz w:val="24"/>
          <w:szCs w:val="24"/>
        </w:rPr>
      </w:pPr>
      <w:r>
        <w:rPr>
          <w:rFonts w:ascii="Times New Roman" w:hAnsi="Times New Roman" w:cs="Times New Roman"/>
          <w:b/>
          <w:sz w:val="24"/>
          <w:szCs w:val="24"/>
        </w:rPr>
        <w:t>Materials and Methods</w:t>
      </w:r>
    </w:p>
    <w:p w14:paraId="2B444B66" w14:textId="5541DD31" w:rsidR="00330CF1" w:rsidRDefault="00330CF1"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present study was conducted at </w:t>
      </w:r>
      <w:r w:rsidR="00D20B21">
        <w:rPr>
          <w:rFonts w:ascii="Times New Roman" w:hAnsi="Times New Roman" w:cs="Times New Roman"/>
          <w:sz w:val="24"/>
          <w:szCs w:val="24"/>
        </w:rPr>
        <w:t xml:space="preserve">poultry unit, School of Agriculture Science, Nagaland University, </w:t>
      </w:r>
      <w:proofErr w:type="gramStart"/>
      <w:r w:rsidR="00076E55">
        <w:rPr>
          <w:rFonts w:ascii="Times New Roman" w:hAnsi="Times New Roman" w:cs="Times New Roman"/>
          <w:sz w:val="24"/>
          <w:szCs w:val="24"/>
        </w:rPr>
        <w:t>Nagaland</w:t>
      </w:r>
      <w:proofErr w:type="gramEnd"/>
      <w:r w:rsidR="00076E55">
        <w:rPr>
          <w:rFonts w:ascii="Times New Roman" w:hAnsi="Times New Roman" w:cs="Times New Roman"/>
          <w:sz w:val="24"/>
          <w:szCs w:val="24"/>
        </w:rPr>
        <w:t>. The</w:t>
      </w:r>
      <w:r w:rsidR="00D20B21">
        <w:rPr>
          <w:rFonts w:ascii="Times New Roman" w:hAnsi="Times New Roman" w:cs="Times New Roman"/>
          <w:sz w:val="24"/>
          <w:szCs w:val="24"/>
        </w:rPr>
        <w:t xml:space="preserve"> research was conducted for 8 weeks to study the feed intake, body weight, body weight gain, feed conversion ratio and blood parameters.</w:t>
      </w:r>
      <w:r w:rsidR="005F6937">
        <w:rPr>
          <w:rFonts w:ascii="Times New Roman" w:hAnsi="Times New Roman" w:cs="Times New Roman"/>
          <w:sz w:val="24"/>
          <w:szCs w:val="24"/>
        </w:rPr>
        <w:t xml:space="preserve"> Three groups of day old </w:t>
      </w:r>
      <w:proofErr w:type="spellStart"/>
      <w:r w:rsidR="005F6937">
        <w:rPr>
          <w:rFonts w:ascii="Times New Roman" w:hAnsi="Times New Roman" w:cs="Times New Roman"/>
          <w:sz w:val="24"/>
          <w:szCs w:val="24"/>
        </w:rPr>
        <w:t>Vanaraja</w:t>
      </w:r>
      <w:proofErr w:type="spellEnd"/>
      <w:r w:rsidR="005F6937">
        <w:rPr>
          <w:rFonts w:ascii="Times New Roman" w:hAnsi="Times New Roman" w:cs="Times New Roman"/>
          <w:sz w:val="24"/>
          <w:szCs w:val="24"/>
        </w:rPr>
        <w:t xml:space="preserve"> chicks </w:t>
      </w:r>
      <w:r w:rsidR="00236FD4">
        <w:rPr>
          <w:rFonts w:ascii="Times New Roman" w:hAnsi="Times New Roman" w:cs="Times New Roman"/>
          <w:sz w:val="24"/>
          <w:szCs w:val="24"/>
        </w:rPr>
        <w:t>were designated as T1, T2 and T3</w:t>
      </w:r>
      <w:r w:rsidR="005F6937">
        <w:rPr>
          <w:rFonts w:ascii="Times New Roman" w:hAnsi="Times New Roman" w:cs="Times New Roman"/>
          <w:sz w:val="24"/>
          <w:szCs w:val="24"/>
        </w:rPr>
        <w:t xml:space="preserve"> and 20 birds were put in each group.</w:t>
      </w:r>
      <w:r w:rsidR="00D44B6C">
        <w:rPr>
          <w:rFonts w:ascii="Times New Roman" w:hAnsi="Times New Roman" w:cs="Times New Roman"/>
          <w:sz w:val="24"/>
          <w:szCs w:val="24"/>
        </w:rPr>
        <w:t xml:space="preserve"> In each treatment, 5 replications were there and 4 replicates in each replication.</w:t>
      </w:r>
      <w:r w:rsidR="00CD36C6">
        <w:rPr>
          <w:rFonts w:ascii="Times New Roman" w:hAnsi="Times New Roman" w:cs="Times New Roman"/>
          <w:sz w:val="24"/>
          <w:szCs w:val="24"/>
        </w:rPr>
        <w:t xml:space="preserve"> Broken maize, wheat bran, groundnut cake, mustard cake and mineral mixture were used as experimental diet. Experimental diets were formulated in (16%, 18% and 20% protein level) and (2400, 2600 and 2800 Kcal energy level) for treatments T1, T2 and T3.</w:t>
      </w:r>
      <w:r w:rsidR="005F6937">
        <w:rPr>
          <w:rFonts w:ascii="Times New Roman" w:hAnsi="Times New Roman" w:cs="Times New Roman"/>
          <w:sz w:val="24"/>
          <w:szCs w:val="24"/>
        </w:rPr>
        <w:t xml:space="preserve"> The vaccination</w:t>
      </w:r>
      <w:r w:rsidR="00CD36C6">
        <w:rPr>
          <w:rFonts w:ascii="Times New Roman" w:hAnsi="Times New Roman" w:cs="Times New Roman"/>
          <w:sz w:val="24"/>
          <w:szCs w:val="24"/>
        </w:rPr>
        <w:t xml:space="preserve"> of </w:t>
      </w:r>
      <w:proofErr w:type="spellStart"/>
      <w:r w:rsidR="00CD36C6">
        <w:rPr>
          <w:rFonts w:ascii="Times New Roman" w:hAnsi="Times New Roman" w:cs="Times New Roman"/>
          <w:sz w:val="24"/>
          <w:szCs w:val="24"/>
        </w:rPr>
        <w:t>ranikhet</w:t>
      </w:r>
      <w:proofErr w:type="spellEnd"/>
      <w:r w:rsidR="00CD36C6">
        <w:rPr>
          <w:rFonts w:ascii="Times New Roman" w:hAnsi="Times New Roman" w:cs="Times New Roman"/>
          <w:sz w:val="24"/>
          <w:szCs w:val="24"/>
        </w:rPr>
        <w:t xml:space="preserve"> disease</w:t>
      </w:r>
      <w:r w:rsidR="005F6937">
        <w:rPr>
          <w:rFonts w:ascii="Times New Roman" w:hAnsi="Times New Roman" w:cs="Times New Roman"/>
          <w:sz w:val="24"/>
          <w:szCs w:val="24"/>
        </w:rPr>
        <w:t xml:space="preserve"> was</w:t>
      </w:r>
      <w:r w:rsidR="00CD36C6">
        <w:rPr>
          <w:rFonts w:ascii="Times New Roman" w:hAnsi="Times New Roman" w:cs="Times New Roman"/>
          <w:sz w:val="24"/>
          <w:szCs w:val="24"/>
        </w:rPr>
        <w:t xml:space="preserve"> done on 7</w:t>
      </w:r>
      <w:r w:rsidR="00CD36C6" w:rsidRPr="00CD36C6">
        <w:rPr>
          <w:rFonts w:ascii="Times New Roman" w:hAnsi="Times New Roman" w:cs="Times New Roman"/>
          <w:sz w:val="24"/>
          <w:szCs w:val="24"/>
          <w:vertAlign w:val="superscript"/>
        </w:rPr>
        <w:t>th</w:t>
      </w:r>
      <w:r w:rsidR="00CD36C6">
        <w:rPr>
          <w:rFonts w:ascii="Times New Roman" w:hAnsi="Times New Roman" w:cs="Times New Roman"/>
          <w:sz w:val="24"/>
          <w:szCs w:val="24"/>
        </w:rPr>
        <w:t xml:space="preserve"> day and IBD on 14</w:t>
      </w:r>
      <w:r w:rsidR="00CD36C6" w:rsidRPr="00CD36C6">
        <w:rPr>
          <w:rFonts w:ascii="Times New Roman" w:hAnsi="Times New Roman" w:cs="Times New Roman"/>
          <w:sz w:val="24"/>
          <w:szCs w:val="24"/>
          <w:vertAlign w:val="superscript"/>
        </w:rPr>
        <w:t>th</w:t>
      </w:r>
      <w:r w:rsidR="00CD36C6">
        <w:rPr>
          <w:rFonts w:ascii="Times New Roman" w:hAnsi="Times New Roman" w:cs="Times New Roman"/>
          <w:sz w:val="24"/>
          <w:szCs w:val="24"/>
        </w:rPr>
        <w:t xml:space="preserve"> day</w:t>
      </w:r>
      <w:r w:rsidR="00631C36">
        <w:rPr>
          <w:rFonts w:ascii="Times New Roman" w:hAnsi="Times New Roman" w:cs="Times New Roman"/>
          <w:sz w:val="24"/>
          <w:szCs w:val="24"/>
        </w:rPr>
        <w:t>. Birds were fed ad</w:t>
      </w:r>
      <w:r w:rsidR="009E1883">
        <w:rPr>
          <w:rFonts w:ascii="Times New Roman" w:hAnsi="Times New Roman" w:cs="Times New Roman"/>
          <w:sz w:val="24"/>
          <w:szCs w:val="24"/>
        </w:rPr>
        <w:t xml:space="preserve"> </w:t>
      </w:r>
      <w:r w:rsidR="005F6937">
        <w:rPr>
          <w:rFonts w:ascii="Times New Roman" w:hAnsi="Times New Roman" w:cs="Times New Roman"/>
          <w:sz w:val="24"/>
          <w:szCs w:val="24"/>
        </w:rPr>
        <w:t>lib</w:t>
      </w:r>
      <w:r w:rsidR="009E1883">
        <w:rPr>
          <w:rFonts w:ascii="Times New Roman" w:hAnsi="Times New Roman" w:cs="Times New Roman"/>
          <w:sz w:val="24"/>
          <w:szCs w:val="24"/>
        </w:rPr>
        <w:t>i</w:t>
      </w:r>
      <w:r w:rsidR="005F6937">
        <w:rPr>
          <w:rFonts w:ascii="Times New Roman" w:hAnsi="Times New Roman" w:cs="Times New Roman"/>
          <w:sz w:val="24"/>
          <w:szCs w:val="24"/>
        </w:rPr>
        <w:t>tum</w:t>
      </w:r>
      <w:r w:rsidR="009E1883">
        <w:rPr>
          <w:rFonts w:ascii="Times New Roman" w:hAnsi="Times New Roman" w:cs="Times New Roman"/>
          <w:sz w:val="24"/>
          <w:szCs w:val="24"/>
        </w:rPr>
        <w:t>.</w:t>
      </w:r>
      <w:r w:rsidR="00006D41">
        <w:rPr>
          <w:rFonts w:ascii="Times New Roman" w:hAnsi="Times New Roman" w:cs="Times New Roman"/>
          <w:sz w:val="24"/>
          <w:szCs w:val="24"/>
        </w:rPr>
        <w:t xml:space="preserve"> For brooding, bulbs were properly fixed in the broode</w:t>
      </w:r>
      <w:r w:rsidR="00CD36C6">
        <w:rPr>
          <w:rFonts w:ascii="Times New Roman" w:hAnsi="Times New Roman" w:cs="Times New Roman"/>
          <w:sz w:val="24"/>
          <w:szCs w:val="24"/>
        </w:rPr>
        <w:t>r. Feed intake was recorded daily,</w:t>
      </w:r>
      <w:r w:rsidR="009E1883">
        <w:rPr>
          <w:rFonts w:ascii="Times New Roman" w:hAnsi="Times New Roman" w:cs="Times New Roman"/>
          <w:sz w:val="24"/>
          <w:szCs w:val="24"/>
        </w:rPr>
        <w:t xml:space="preserve"> Body weight was recorded fortnightly</w:t>
      </w:r>
      <w:r w:rsidR="00CD36C6">
        <w:rPr>
          <w:rFonts w:ascii="Times New Roman" w:hAnsi="Times New Roman" w:cs="Times New Roman"/>
          <w:sz w:val="24"/>
          <w:szCs w:val="24"/>
        </w:rPr>
        <w:t xml:space="preserve"> before give them feed</w:t>
      </w:r>
      <w:r w:rsidR="009E1883">
        <w:rPr>
          <w:rFonts w:ascii="Times New Roman" w:hAnsi="Times New Roman" w:cs="Times New Roman"/>
          <w:sz w:val="24"/>
          <w:szCs w:val="24"/>
        </w:rPr>
        <w:t xml:space="preserve">. </w:t>
      </w:r>
      <w:r w:rsidR="00631C36">
        <w:rPr>
          <w:rFonts w:ascii="Times New Roman" w:hAnsi="Times New Roman" w:cs="Times New Roman"/>
          <w:sz w:val="24"/>
          <w:szCs w:val="24"/>
        </w:rPr>
        <w:t>After 8 weeks of age, blood</w:t>
      </w:r>
      <w:r w:rsidR="009E1883">
        <w:rPr>
          <w:rFonts w:ascii="Times New Roman" w:hAnsi="Times New Roman" w:cs="Times New Roman"/>
          <w:sz w:val="24"/>
          <w:szCs w:val="24"/>
        </w:rPr>
        <w:t xml:space="preserve"> samples were collected.</w:t>
      </w:r>
    </w:p>
    <w:p w14:paraId="760D40C6" w14:textId="77777777" w:rsidR="002023A7" w:rsidRDefault="002023A7" w:rsidP="00F460A2">
      <w:pPr>
        <w:spacing w:line="360" w:lineRule="auto"/>
        <w:jc w:val="both"/>
        <w:rPr>
          <w:rFonts w:ascii="Times New Roman" w:hAnsi="Times New Roman" w:cs="Times New Roman"/>
          <w:b/>
          <w:sz w:val="24"/>
          <w:szCs w:val="24"/>
        </w:rPr>
      </w:pPr>
      <w:r>
        <w:rPr>
          <w:rFonts w:ascii="Times New Roman" w:hAnsi="Times New Roman" w:cs="Times New Roman"/>
          <w:b/>
          <w:sz w:val="24"/>
          <w:szCs w:val="24"/>
        </w:rPr>
        <w:t>Statistical Analysis</w:t>
      </w:r>
    </w:p>
    <w:p w14:paraId="757AD906" w14:textId="2A504E22" w:rsidR="002023A7" w:rsidRDefault="002023A7"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data obtained from the experiment were statistically analyzed by one way analysis of variance (ANOVA) according to </w:t>
      </w:r>
      <w:proofErr w:type="spellStart"/>
      <w:r>
        <w:rPr>
          <w:rFonts w:ascii="Times New Roman" w:hAnsi="Times New Roman" w:cs="Times New Roman"/>
          <w:sz w:val="24"/>
          <w:szCs w:val="24"/>
        </w:rPr>
        <w:t>Snedecor</w:t>
      </w:r>
      <w:proofErr w:type="spellEnd"/>
      <w:r>
        <w:rPr>
          <w:rFonts w:ascii="Times New Roman" w:hAnsi="Times New Roman" w:cs="Times New Roman"/>
          <w:sz w:val="24"/>
          <w:szCs w:val="24"/>
        </w:rPr>
        <w:t xml:space="preserve"> and </w:t>
      </w:r>
      <w:commentRangeStart w:id="2"/>
      <w:r>
        <w:rPr>
          <w:rFonts w:ascii="Times New Roman" w:hAnsi="Times New Roman" w:cs="Times New Roman"/>
          <w:sz w:val="24"/>
          <w:szCs w:val="24"/>
        </w:rPr>
        <w:t>Cochran</w:t>
      </w:r>
      <w:commentRangeEnd w:id="2"/>
      <w:r w:rsidR="00C847A2">
        <w:rPr>
          <w:rStyle w:val="CommentReference"/>
        </w:rPr>
        <w:commentReference w:id="2"/>
      </w:r>
      <w:r>
        <w:rPr>
          <w:rFonts w:ascii="Times New Roman" w:hAnsi="Times New Roman" w:cs="Times New Roman"/>
          <w:sz w:val="24"/>
          <w:szCs w:val="24"/>
        </w:rPr>
        <w:t>.</w:t>
      </w:r>
    </w:p>
    <w:p w14:paraId="04E4A701" w14:textId="77777777" w:rsidR="002023A7" w:rsidRDefault="002023A7" w:rsidP="00F460A2">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RESULTS AND DISCUSSION</w:t>
      </w:r>
    </w:p>
    <w:p w14:paraId="52E79386" w14:textId="77777777" w:rsidR="002023A7" w:rsidRDefault="002023A7" w:rsidP="00F460A2">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Live body weights and weight gain</w:t>
      </w:r>
    </w:p>
    <w:p w14:paraId="1913646F" w14:textId="77777777" w:rsidR="0048792A" w:rsidRDefault="009202A0"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The live body weight</w:t>
      </w:r>
      <w:r w:rsidR="002358DE">
        <w:rPr>
          <w:rFonts w:ascii="Times New Roman" w:hAnsi="Times New Roman" w:cs="Times New Roman"/>
          <w:sz w:val="24"/>
          <w:szCs w:val="24"/>
        </w:rPr>
        <w:t xml:space="preserve"> (g/bird)</w:t>
      </w:r>
      <w:r w:rsidR="00BC713A">
        <w:rPr>
          <w:rFonts w:ascii="Times New Roman" w:hAnsi="Times New Roman" w:cs="Times New Roman"/>
          <w:sz w:val="24"/>
          <w:szCs w:val="24"/>
        </w:rPr>
        <w:t xml:space="preserve"> was recorded fortnightly</w:t>
      </w:r>
      <w:r w:rsidR="007C01E3">
        <w:rPr>
          <w:rFonts w:ascii="Times New Roman" w:hAnsi="Times New Roman" w:cs="Times New Roman"/>
          <w:sz w:val="24"/>
          <w:szCs w:val="24"/>
        </w:rPr>
        <w:t xml:space="preserve"> (14</w:t>
      </w:r>
      <w:r w:rsidR="007C01E3" w:rsidRPr="007C01E3">
        <w:rPr>
          <w:rFonts w:ascii="Times New Roman" w:hAnsi="Times New Roman" w:cs="Times New Roman"/>
          <w:sz w:val="24"/>
          <w:szCs w:val="24"/>
          <w:vertAlign w:val="superscript"/>
        </w:rPr>
        <w:t>th</w:t>
      </w:r>
      <w:r w:rsidR="007C01E3">
        <w:rPr>
          <w:rFonts w:ascii="Times New Roman" w:hAnsi="Times New Roman" w:cs="Times New Roman"/>
          <w:sz w:val="24"/>
          <w:szCs w:val="24"/>
        </w:rPr>
        <w:t xml:space="preserve"> day)</w:t>
      </w:r>
      <w:r w:rsidR="002358DE">
        <w:rPr>
          <w:rFonts w:ascii="Times New Roman" w:hAnsi="Times New Roman" w:cs="Times New Roman"/>
          <w:sz w:val="24"/>
          <w:szCs w:val="24"/>
        </w:rPr>
        <w:t xml:space="preserve"> in different treatment groups whic</w:t>
      </w:r>
      <w:r w:rsidR="00006D41">
        <w:rPr>
          <w:rFonts w:ascii="Times New Roman" w:hAnsi="Times New Roman" w:cs="Times New Roman"/>
          <w:sz w:val="24"/>
          <w:szCs w:val="24"/>
        </w:rPr>
        <w:t>h are</w:t>
      </w:r>
      <w:r w:rsidR="002358DE">
        <w:rPr>
          <w:rFonts w:ascii="Times New Roman" w:hAnsi="Times New Roman" w:cs="Times New Roman"/>
          <w:sz w:val="24"/>
          <w:szCs w:val="24"/>
        </w:rPr>
        <w:t xml:space="preserve"> mentioned in </w:t>
      </w:r>
      <w:commentRangeStart w:id="3"/>
      <w:r w:rsidR="002358DE">
        <w:rPr>
          <w:rFonts w:ascii="Times New Roman" w:hAnsi="Times New Roman" w:cs="Times New Roman"/>
          <w:sz w:val="24"/>
          <w:szCs w:val="24"/>
        </w:rPr>
        <w:t>t</w:t>
      </w:r>
      <w:commentRangeEnd w:id="3"/>
      <w:r w:rsidR="00557184">
        <w:rPr>
          <w:rStyle w:val="CommentReference"/>
        </w:rPr>
        <w:commentReference w:id="3"/>
      </w:r>
      <w:r w:rsidR="002358DE">
        <w:rPr>
          <w:rFonts w:ascii="Times New Roman" w:hAnsi="Times New Roman" w:cs="Times New Roman"/>
          <w:sz w:val="24"/>
          <w:szCs w:val="24"/>
        </w:rPr>
        <w:t>able 1. The body weight and body weight gain was significantly higher in the group having highest levels of protein and energy</w:t>
      </w:r>
      <w:r w:rsidR="00154E11">
        <w:rPr>
          <w:rFonts w:ascii="Times New Roman" w:hAnsi="Times New Roman" w:cs="Times New Roman"/>
          <w:sz w:val="24"/>
          <w:szCs w:val="24"/>
        </w:rPr>
        <w:t>. The average day o</w:t>
      </w:r>
      <w:r w:rsidR="00C8269A">
        <w:rPr>
          <w:rFonts w:ascii="Times New Roman" w:hAnsi="Times New Roman" w:cs="Times New Roman"/>
          <w:sz w:val="24"/>
          <w:szCs w:val="24"/>
        </w:rPr>
        <w:t xml:space="preserve">ld weight of the </w:t>
      </w:r>
      <w:proofErr w:type="spellStart"/>
      <w:r w:rsidR="00C8269A">
        <w:rPr>
          <w:rFonts w:ascii="Times New Roman" w:hAnsi="Times New Roman" w:cs="Times New Roman"/>
          <w:sz w:val="24"/>
          <w:szCs w:val="24"/>
        </w:rPr>
        <w:t>Vanaraja</w:t>
      </w:r>
      <w:proofErr w:type="spellEnd"/>
      <w:r w:rsidR="00C8269A">
        <w:rPr>
          <w:rFonts w:ascii="Times New Roman" w:hAnsi="Times New Roman" w:cs="Times New Roman"/>
          <w:sz w:val="24"/>
          <w:szCs w:val="24"/>
        </w:rPr>
        <w:t xml:space="preserve"> chick</w:t>
      </w:r>
      <w:r w:rsidR="00AF5A83">
        <w:rPr>
          <w:rFonts w:ascii="Times New Roman" w:hAnsi="Times New Roman" w:cs="Times New Roman"/>
          <w:sz w:val="24"/>
          <w:szCs w:val="24"/>
        </w:rPr>
        <w:t>s were 32.8g, 33.6g, 34.4g, 36.5g, 34.2g, 33.4g, 33.15g, 35.0g, 32.35g. T</w:t>
      </w:r>
      <w:r w:rsidR="00154E11">
        <w:rPr>
          <w:rFonts w:ascii="Times New Roman" w:hAnsi="Times New Roman" w:cs="Times New Roman"/>
          <w:sz w:val="24"/>
          <w:szCs w:val="24"/>
        </w:rPr>
        <w:t>he live body weight and body weight gain was significantly higher in treatment groups</w:t>
      </w:r>
    </w:p>
    <w:p w14:paraId="1800A741" w14:textId="77777777" w:rsidR="00066257" w:rsidRPr="00AF5A83" w:rsidRDefault="00066257" w:rsidP="00F460A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Effect of different level of energy and protein on body weight (g/bird), feed intake (g/bird), weight gain (g/bird) and feed conversion ratio in </w:t>
      </w:r>
      <w:proofErr w:type="spellStart"/>
      <w:r>
        <w:rPr>
          <w:rFonts w:ascii="Times New Roman" w:hAnsi="Times New Roman" w:cs="Times New Roman"/>
          <w:b/>
          <w:sz w:val="24"/>
          <w:szCs w:val="24"/>
        </w:rPr>
        <w:t>Vanaraja</w:t>
      </w:r>
      <w:proofErr w:type="spellEnd"/>
      <w:r>
        <w:rPr>
          <w:rFonts w:ascii="Times New Roman" w:hAnsi="Times New Roman" w:cs="Times New Roman"/>
          <w:b/>
          <w:sz w:val="24"/>
          <w:szCs w:val="24"/>
        </w:rPr>
        <w:t xml:space="preserve"> birds</w:t>
      </w:r>
    </w:p>
    <w:p w14:paraId="6C1D338A" w14:textId="77777777" w:rsidR="0048792A" w:rsidRDefault="004471CB" w:rsidP="00F460A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Table1 </w:t>
      </w:r>
      <w:r w:rsidR="00066257">
        <w:rPr>
          <w:rFonts w:ascii="Times New Roman" w:hAnsi="Times New Roman" w:cs="Times New Roman"/>
          <w:b/>
          <w:sz w:val="24"/>
          <w:szCs w:val="24"/>
        </w:rPr>
        <w:t>Body weight (g/</w:t>
      </w:r>
      <w:commentRangeStart w:id="4"/>
      <w:r w:rsidR="00066257">
        <w:rPr>
          <w:rFonts w:ascii="Times New Roman" w:hAnsi="Times New Roman" w:cs="Times New Roman"/>
          <w:b/>
          <w:sz w:val="24"/>
          <w:szCs w:val="24"/>
        </w:rPr>
        <w:t>bird</w:t>
      </w:r>
      <w:commentRangeEnd w:id="4"/>
      <w:r w:rsidR="001C1C3C">
        <w:rPr>
          <w:rStyle w:val="CommentReference"/>
        </w:rPr>
        <w:commentReference w:id="4"/>
      </w:r>
      <w:r w:rsidR="00066257">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1311"/>
        <w:gridCol w:w="1064"/>
        <w:gridCol w:w="1064"/>
        <w:gridCol w:w="1064"/>
        <w:gridCol w:w="1065"/>
      </w:tblGrid>
      <w:tr w:rsidR="00E35166" w14:paraId="59B33B03" w14:textId="77777777" w:rsidTr="001C1C3C">
        <w:tc>
          <w:tcPr>
            <w:tcW w:w="1311" w:type="dxa"/>
            <w:tcBorders>
              <w:top w:val="single" w:sz="4" w:space="0" w:color="auto"/>
              <w:right w:val="single" w:sz="4" w:space="0" w:color="auto"/>
            </w:tcBorders>
          </w:tcPr>
          <w:p w14:paraId="374F278D" w14:textId="77777777" w:rsidR="00E35166" w:rsidRDefault="00E35166"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Treatment</w:t>
            </w:r>
          </w:p>
          <w:p w14:paraId="72AD0DC8" w14:textId="77777777" w:rsidR="00E35166" w:rsidRDefault="00E35166"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Groups</w:t>
            </w:r>
          </w:p>
        </w:tc>
        <w:tc>
          <w:tcPr>
            <w:tcW w:w="4257" w:type="dxa"/>
            <w:gridSpan w:val="4"/>
            <w:tcBorders>
              <w:top w:val="single" w:sz="4" w:space="0" w:color="auto"/>
              <w:bottom w:val="single" w:sz="4" w:space="0" w:color="auto"/>
              <w:right w:val="single" w:sz="4" w:space="0" w:color="auto"/>
            </w:tcBorders>
            <w:shd w:val="clear" w:color="auto" w:fill="auto"/>
          </w:tcPr>
          <w:p w14:paraId="73F6AF62" w14:textId="77777777" w:rsidR="00E35166" w:rsidRDefault="00E35166" w:rsidP="00E35166">
            <w:pPr>
              <w:jc w:val="center"/>
              <w:rPr>
                <w:rFonts w:ascii="Times New Roman" w:hAnsi="Times New Roman" w:cs="Times New Roman"/>
                <w:sz w:val="24"/>
                <w:szCs w:val="24"/>
              </w:rPr>
            </w:pPr>
            <w:r>
              <w:rPr>
                <w:rFonts w:ascii="Times New Roman" w:hAnsi="Times New Roman" w:cs="Times New Roman"/>
                <w:sz w:val="24"/>
                <w:szCs w:val="24"/>
              </w:rPr>
              <w:t>Fortnight</w:t>
            </w:r>
          </w:p>
        </w:tc>
      </w:tr>
      <w:tr w:rsidR="00E35166" w14:paraId="399A2135" w14:textId="77777777" w:rsidTr="001C1C3C">
        <w:tc>
          <w:tcPr>
            <w:tcW w:w="1311" w:type="dxa"/>
          </w:tcPr>
          <w:p w14:paraId="4BEBB808" w14:textId="77777777" w:rsidR="00E35166" w:rsidRDefault="00E35166" w:rsidP="00E35166">
            <w:pPr>
              <w:spacing w:line="360" w:lineRule="auto"/>
              <w:jc w:val="center"/>
              <w:rPr>
                <w:rFonts w:ascii="Times New Roman" w:hAnsi="Times New Roman" w:cs="Times New Roman"/>
                <w:sz w:val="24"/>
                <w:szCs w:val="24"/>
              </w:rPr>
            </w:pPr>
          </w:p>
        </w:tc>
        <w:tc>
          <w:tcPr>
            <w:tcW w:w="1064" w:type="dxa"/>
          </w:tcPr>
          <w:p w14:paraId="2CFFF1DC" w14:textId="77777777" w:rsidR="00E35166" w:rsidRDefault="004471CB"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064" w:type="dxa"/>
          </w:tcPr>
          <w:p w14:paraId="71EE4E6C" w14:textId="77777777" w:rsidR="00E35166" w:rsidRDefault="004471CB"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64" w:type="dxa"/>
          </w:tcPr>
          <w:p w14:paraId="5E438CB4" w14:textId="77777777" w:rsidR="00E35166" w:rsidRDefault="004471CB"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065" w:type="dxa"/>
          </w:tcPr>
          <w:p w14:paraId="6079BED0" w14:textId="77777777" w:rsidR="00E35166" w:rsidRDefault="004471CB"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E35166" w14:paraId="5E3B4253" w14:textId="77777777" w:rsidTr="001C1C3C">
        <w:tc>
          <w:tcPr>
            <w:tcW w:w="1311" w:type="dxa"/>
            <w:tcBorders>
              <w:top w:val="single" w:sz="4" w:space="0" w:color="auto"/>
            </w:tcBorders>
          </w:tcPr>
          <w:p w14:paraId="68F8BA74" w14:textId="77777777" w:rsidR="00E35166" w:rsidRDefault="00E35166"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T1</w:t>
            </w:r>
          </w:p>
        </w:tc>
        <w:tc>
          <w:tcPr>
            <w:tcW w:w="1064" w:type="dxa"/>
            <w:tcBorders>
              <w:top w:val="single" w:sz="4" w:space="0" w:color="auto"/>
            </w:tcBorders>
          </w:tcPr>
          <w:p w14:paraId="2915E9EE" w14:textId="77777777" w:rsidR="00E35166" w:rsidRDefault="00E35166"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110.60</w:t>
            </w:r>
          </w:p>
        </w:tc>
        <w:tc>
          <w:tcPr>
            <w:tcW w:w="1064" w:type="dxa"/>
            <w:tcBorders>
              <w:top w:val="single" w:sz="4" w:space="0" w:color="auto"/>
            </w:tcBorders>
          </w:tcPr>
          <w:p w14:paraId="48BC179E" w14:textId="77777777" w:rsidR="00E35166" w:rsidRDefault="00E35166"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361.80</w:t>
            </w:r>
          </w:p>
        </w:tc>
        <w:tc>
          <w:tcPr>
            <w:tcW w:w="1064" w:type="dxa"/>
            <w:tcBorders>
              <w:top w:val="single" w:sz="4" w:space="0" w:color="auto"/>
            </w:tcBorders>
          </w:tcPr>
          <w:p w14:paraId="72E2DF2A" w14:textId="77777777" w:rsidR="00E35166" w:rsidRDefault="00E35166"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676.40</w:t>
            </w:r>
          </w:p>
        </w:tc>
        <w:tc>
          <w:tcPr>
            <w:tcW w:w="1065" w:type="dxa"/>
            <w:tcBorders>
              <w:top w:val="single" w:sz="4" w:space="0" w:color="auto"/>
            </w:tcBorders>
          </w:tcPr>
          <w:p w14:paraId="04983523" w14:textId="77777777" w:rsidR="00E35166" w:rsidRDefault="00E35166"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1140.0</w:t>
            </w:r>
          </w:p>
        </w:tc>
      </w:tr>
      <w:tr w:rsidR="00E35166" w14:paraId="3C07773B" w14:textId="77777777" w:rsidTr="001C1C3C">
        <w:tc>
          <w:tcPr>
            <w:tcW w:w="1311" w:type="dxa"/>
          </w:tcPr>
          <w:p w14:paraId="226C565A" w14:textId="77777777" w:rsidR="00E35166" w:rsidRDefault="00E35166"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T2</w:t>
            </w:r>
          </w:p>
        </w:tc>
        <w:tc>
          <w:tcPr>
            <w:tcW w:w="1064" w:type="dxa"/>
          </w:tcPr>
          <w:p w14:paraId="31397943" w14:textId="77777777" w:rsidR="00E35166" w:rsidRDefault="00E35166"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117.20</w:t>
            </w:r>
          </w:p>
        </w:tc>
        <w:tc>
          <w:tcPr>
            <w:tcW w:w="1064" w:type="dxa"/>
          </w:tcPr>
          <w:p w14:paraId="04EDCC85" w14:textId="77777777" w:rsidR="00E35166" w:rsidRDefault="00E35166"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371.60</w:t>
            </w:r>
          </w:p>
        </w:tc>
        <w:tc>
          <w:tcPr>
            <w:tcW w:w="1064" w:type="dxa"/>
          </w:tcPr>
          <w:p w14:paraId="31CBC13D" w14:textId="77777777" w:rsidR="00E35166" w:rsidRDefault="00E35166"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703.40</w:t>
            </w:r>
          </w:p>
        </w:tc>
        <w:tc>
          <w:tcPr>
            <w:tcW w:w="1065" w:type="dxa"/>
          </w:tcPr>
          <w:p w14:paraId="70C12077" w14:textId="77777777" w:rsidR="00E35166" w:rsidRDefault="00E35166"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1158.40</w:t>
            </w:r>
          </w:p>
        </w:tc>
        <w:bookmarkStart w:id="5" w:name="_GoBack"/>
        <w:bookmarkEnd w:id="5"/>
      </w:tr>
      <w:tr w:rsidR="00E35166" w14:paraId="60FAF6B2" w14:textId="77777777" w:rsidTr="001C1C3C">
        <w:tc>
          <w:tcPr>
            <w:tcW w:w="1311" w:type="dxa"/>
          </w:tcPr>
          <w:p w14:paraId="0575F1F9" w14:textId="77777777" w:rsidR="00E35166" w:rsidRDefault="00E35166"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T3</w:t>
            </w:r>
          </w:p>
        </w:tc>
        <w:tc>
          <w:tcPr>
            <w:tcW w:w="1064" w:type="dxa"/>
          </w:tcPr>
          <w:p w14:paraId="18D08147" w14:textId="77777777" w:rsidR="00E35166" w:rsidRDefault="00E35166"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116.40</w:t>
            </w:r>
          </w:p>
        </w:tc>
        <w:tc>
          <w:tcPr>
            <w:tcW w:w="1064" w:type="dxa"/>
          </w:tcPr>
          <w:p w14:paraId="11FC2D87" w14:textId="77777777" w:rsidR="00E35166" w:rsidRDefault="00E35166"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372.60</w:t>
            </w:r>
          </w:p>
        </w:tc>
        <w:tc>
          <w:tcPr>
            <w:tcW w:w="1064" w:type="dxa"/>
          </w:tcPr>
          <w:p w14:paraId="126B5861" w14:textId="77777777" w:rsidR="00E35166" w:rsidRDefault="00E35166"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806.40</w:t>
            </w:r>
          </w:p>
        </w:tc>
        <w:tc>
          <w:tcPr>
            <w:tcW w:w="1065" w:type="dxa"/>
          </w:tcPr>
          <w:p w14:paraId="3B2A4DE4" w14:textId="77777777" w:rsidR="00E35166" w:rsidRDefault="00E35166" w:rsidP="00E35166">
            <w:pPr>
              <w:spacing w:line="360" w:lineRule="auto"/>
              <w:jc w:val="center"/>
              <w:rPr>
                <w:rFonts w:ascii="Times New Roman" w:hAnsi="Times New Roman" w:cs="Times New Roman"/>
                <w:sz w:val="24"/>
                <w:szCs w:val="24"/>
              </w:rPr>
            </w:pPr>
            <w:r>
              <w:rPr>
                <w:rFonts w:ascii="Times New Roman" w:hAnsi="Times New Roman" w:cs="Times New Roman"/>
                <w:sz w:val="24"/>
                <w:szCs w:val="24"/>
              </w:rPr>
              <w:t>1255.80</w:t>
            </w:r>
          </w:p>
        </w:tc>
      </w:tr>
    </w:tbl>
    <w:p w14:paraId="16D706D3" w14:textId="77777777" w:rsidR="00330CF1" w:rsidRDefault="00330CF1" w:rsidP="00F460A2">
      <w:pPr>
        <w:spacing w:line="360" w:lineRule="auto"/>
        <w:jc w:val="both"/>
        <w:rPr>
          <w:rFonts w:ascii="Times New Roman" w:hAnsi="Times New Roman" w:cs="Times New Roman"/>
          <w:sz w:val="24"/>
          <w:szCs w:val="24"/>
        </w:rPr>
      </w:pPr>
    </w:p>
    <w:p w14:paraId="522D7F4E" w14:textId="77777777" w:rsidR="004F1BFE" w:rsidRPr="004F1BFE" w:rsidRDefault="004471CB" w:rsidP="00F460A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2 </w:t>
      </w:r>
      <w:r w:rsidR="004F1BFE" w:rsidRPr="004F1BFE">
        <w:rPr>
          <w:rFonts w:ascii="Times New Roman" w:hAnsi="Times New Roman" w:cs="Times New Roman"/>
          <w:b/>
          <w:sz w:val="24"/>
          <w:szCs w:val="24"/>
        </w:rPr>
        <w:t>Body weight gain</w:t>
      </w:r>
      <w:r w:rsidR="00066257">
        <w:rPr>
          <w:rFonts w:ascii="Times New Roman" w:hAnsi="Times New Roman" w:cs="Times New Roman"/>
          <w:b/>
          <w:sz w:val="24"/>
          <w:szCs w:val="24"/>
        </w:rPr>
        <w:t xml:space="preserve"> (g/bird)</w:t>
      </w:r>
    </w:p>
    <w:tbl>
      <w:tblPr>
        <w:tblStyle w:val="TableGrid"/>
        <w:tblW w:w="0" w:type="auto"/>
        <w:tblLook w:val="04A0" w:firstRow="1" w:lastRow="0" w:firstColumn="1" w:lastColumn="0" w:noHBand="0" w:noVBand="1"/>
      </w:tblPr>
      <w:tblGrid>
        <w:gridCol w:w="1203"/>
        <w:gridCol w:w="1064"/>
        <w:gridCol w:w="1064"/>
        <w:gridCol w:w="1064"/>
        <w:gridCol w:w="1065"/>
      </w:tblGrid>
      <w:tr w:rsidR="004F1BFE" w14:paraId="69BDEFA7" w14:textId="77777777" w:rsidTr="004F1BFE">
        <w:tc>
          <w:tcPr>
            <w:tcW w:w="1064" w:type="dxa"/>
            <w:tcBorders>
              <w:top w:val="single" w:sz="4" w:space="0" w:color="auto"/>
              <w:right w:val="single" w:sz="4" w:space="0" w:color="auto"/>
            </w:tcBorders>
          </w:tcPr>
          <w:p w14:paraId="3679A515" w14:textId="77777777" w:rsidR="004F1BFE" w:rsidRDefault="004F1BFE"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Treatment</w:t>
            </w:r>
          </w:p>
          <w:p w14:paraId="73BEF6FC" w14:textId="77777777" w:rsidR="004F1BFE" w:rsidRDefault="004F1BFE"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Groups</w:t>
            </w:r>
          </w:p>
        </w:tc>
        <w:tc>
          <w:tcPr>
            <w:tcW w:w="4257" w:type="dxa"/>
            <w:gridSpan w:val="4"/>
            <w:tcBorders>
              <w:top w:val="single" w:sz="4" w:space="0" w:color="auto"/>
              <w:bottom w:val="single" w:sz="4" w:space="0" w:color="auto"/>
              <w:right w:val="single" w:sz="4" w:space="0" w:color="auto"/>
            </w:tcBorders>
            <w:shd w:val="clear" w:color="auto" w:fill="auto"/>
          </w:tcPr>
          <w:p w14:paraId="00161205" w14:textId="77777777" w:rsidR="004F1BFE" w:rsidRDefault="004F1BFE" w:rsidP="002454CC">
            <w:pPr>
              <w:jc w:val="center"/>
              <w:rPr>
                <w:rFonts w:ascii="Times New Roman" w:hAnsi="Times New Roman" w:cs="Times New Roman"/>
                <w:sz w:val="24"/>
                <w:szCs w:val="24"/>
              </w:rPr>
            </w:pPr>
            <w:r>
              <w:rPr>
                <w:rFonts w:ascii="Times New Roman" w:hAnsi="Times New Roman" w:cs="Times New Roman"/>
                <w:sz w:val="24"/>
                <w:szCs w:val="24"/>
              </w:rPr>
              <w:t>Fortnight</w:t>
            </w:r>
          </w:p>
        </w:tc>
      </w:tr>
      <w:tr w:rsidR="004F1BFE" w14:paraId="6EBD35C3" w14:textId="77777777" w:rsidTr="004F1BFE">
        <w:tc>
          <w:tcPr>
            <w:tcW w:w="1064" w:type="dxa"/>
          </w:tcPr>
          <w:p w14:paraId="369FCF75" w14:textId="77777777" w:rsidR="004F1BFE" w:rsidRDefault="004F1BFE" w:rsidP="002454CC">
            <w:pPr>
              <w:spacing w:line="360" w:lineRule="auto"/>
              <w:jc w:val="center"/>
              <w:rPr>
                <w:rFonts w:ascii="Times New Roman" w:hAnsi="Times New Roman" w:cs="Times New Roman"/>
                <w:sz w:val="24"/>
                <w:szCs w:val="24"/>
              </w:rPr>
            </w:pPr>
          </w:p>
        </w:tc>
        <w:tc>
          <w:tcPr>
            <w:tcW w:w="1064" w:type="dxa"/>
          </w:tcPr>
          <w:p w14:paraId="2BE6914C" w14:textId="77777777" w:rsidR="004F1BFE" w:rsidRDefault="004471CB"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064" w:type="dxa"/>
          </w:tcPr>
          <w:p w14:paraId="4760E9A0" w14:textId="77777777" w:rsidR="004F1BFE" w:rsidRDefault="004471CB"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64" w:type="dxa"/>
          </w:tcPr>
          <w:p w14:paraId="6BEF70DF" w14:textId="77777777" w:rsidR="004F1BFE" w:rsidRDefault="004471CB"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065" w:type="dxa"/>
          </w:tcPr>
          <w:p w14:paraId="5BC9FB5E" w14:textId="77777777" w:rsidR="004F1BFE" w:rsidRDefault="004471CB"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4F1BFE" w14:paraId="026236E5" w14:textId="77777777" w:rsidTr="004F1BFE">
        <w:tc>
          <w:tcPr>
            <w:tcW w:w="1064" w:type="dxa"/>
            <w:tcBorders>
              <w:top w:val="single" w:sz="4" w:space="0" w:color="auto"/>
            </w:tcBorders>
          </w:tcPr>
          <w:p w14:paraId="6BC47A44" w14:textId="77777777" w:rsidR="004F1BFE" w:rsidRDefault="004F1BFE"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T1</w:t>
            </w:r>
          </w:p>
        </w:tc>
        <w:tc>
          <w:tcPr>
            <w:tcW w:w="1064" w:type="dxa"/>
            <w:tcBorders>
              <w:top w:val="single" w:sz="4" w:space="0" w:color="auto"/>
            </w:tcBorders>
          </w:tcPr>
          <w:p w14:paraId="6B93696D" w14:textId="77777777" w:rsidR="004F1BFE" w:rsidRDefault="002454CC"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78.60</w:t>
            </w:r>
          </w:p>
        </w:tc>
        <w:tc>
          <w:tcPr>
            <w:tcW w:w="1064" w:type="dxa"/>
            <w:tcBorders>
              <w:top w:val="single" w:sz="4" w:space="0" w:color="auto"/>
            </w:tcBorders>
          </w:tcPr>
          <w:p w14:paraId="11407C01" w14:textId="77777777" w:rsidR="004F1BFE" w:rsidRDefault="002454CC"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251.20</w:t>
            </w:r>
          </w:p>
        </w:tc>
        <w:tc>
          <w:tcPr>
            <w:tcW w:w="1064" w:type="dxa"/>
            <w:tcBorders>
              <w:top w:val="single" w:sz="4" w:space="0" w:color="auto"/>
            </w:tcBorders>
          </w:tcPr>
          <w:p w14:paraId="71E1DA26" w14:textId="77777777" w:rsidR="004F1BFE" w:rsidRDefault="002454CC"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314.60</w:t>
            </w:r>
          </w:p>
        </w:tc>
        <w:tc>
          <w:tcPr>
            <w:tcW w:w="1065" w:type="dxa"/>
            <w:tcBorders>
              <w:top w:val="single" w:sz="4" w:space="0" w:color="auto"/>
            </w:tcBorders>
          </w:tcPr>
          <w:p w14:paraId="007ACEF5" w14:textId="77777777" w:rsidR="004F1BFE" w:rsidRDefault="002454CC"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463.60</w:t>
            </w:r>
          </w:p>
        </w:tc>
      </w:tr>
      <w:tr w:rsidR="004F1BFE" w14:paraId="7CE3E22A" w14:textId="77777777" w:rsidTr="004F1BFE">
        <w:tc>
          <w:tcPr>
            <w:tcW w:w="1064" w:type="dxa"/>
          </w:tcPr>
          <w:p w14:paraId="0CE090EA" w14:textId="77777777" w:rsidR="004F1BFE" w:rsidRDefault="004F1BFE"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T2</w:t>
            </w:r>
          </w:p>
        </w:tc>
        <w:tc>
          <w:tcPr>
            <w:tcW w:w="1064" w:type="dxa"/>
          </w:tcPr>
          <w:p w14:paraId="1E2415F2" w14:textId="77777777" w:rsidR="004F1BFE" w:rsidRDefault="002454CC"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83.80</w:t>
            </w:r>
          </w:p>
        </w:tc>
        <w:tc>
          <w:tcPr>
            <w:tcW w:w="1064" w:type="dxa"/>
          </w:tcPr>
          <w:p w14:paraId="696AA133" w14:textId="77777777" w:rsidR="004F1BFE" w:rsidRDefault="002454CC"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254.20</w:t>
            </w:r>
          </w:p>
        </w:tc>
        <w:tc>
          <w:tcPr>
            <w:tcW w:w="1064" w:type="dxa"/>
          </w:tcPr>
          <w:p w14:paraId="3AB722C7" w14:textId="77777777" w:rsidR="004F1BFE" w:rsidRDefault="002454CC"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331.80</w:t>
            </w:r>
          </w:p>
        </w:tc>
        <w:tc>
          <w:tcPr>
            <w:tcW w:w="1065" w:type="dxa"/>
          </w:tcPr>
          <w:p w14:paraId="1EBE12CC" w14:textId="77777777" w:rsidR="004F1BFE" w:rsidRDefault="002454CC"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455.00</w:t>
            </w:r>
          </w:p>
        </w:tc>
      </w:tr>
      <w:tr w:rsidR="004F1BFE" w14:paraId="210602F1" w14:textId="77777777" w:rsidTr="004F1BFE">
        <w:tc>
          <w:tcPr>
            <w:tcW w:w="1064" w:type="dxa"/>
          </w:tcPr>
          <w:p w14:paraId="4D685F17" w14:textId="77777777" w:rsidR="004F1BFE" w:rsidRDefault="004F1BFE"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T3</w:t>
            </w:r>
          </w:p>
        </w:tc>
        <w:tc>
          <w:tcPr>
            <w:tcW w:w="1064" w:type="dxa"/>
          </w:tcPr>
          <w:p w14:paraId="3814DCAF" w14:textId="77777777" w:rsidR="004F1BFE" w:rsidRDefault="002454CC"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83.80</w:t>
            </w:r>
          </w:p>
        </w:tc>
        <w:tc>
          <w:tcPr>
            <w:tcW w:w="1064" w:type="dxa"/>
          </w:tcPr>
          <w:p w14:paraId="1362EB8F" w14:textId="77777777" w:rsidR="004F1BFE" w:rsidRDefault="002454CC"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256.20</w:t>
            </w:r>
          </w:p>
        </w:tc>
        <w:tc>
          <w:tcPr>
            <w:tcW w:w="1064" w:type="dxa"/>
          </w:tcPr>
          <w:p w14:paraId="54F39973" w14:textId="77777777" w:rsidR="004F1BFE" w:rsidRDefault="002454CC"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433.80</w:t>
            </w:r>
          </w:p>
        </w:tc>
        <w:tc>
          <w:tcPr>
            <w:tcW w:w="1065" w:type="dxa"/>
          </w:tcPr>
          <w:p w14:paraId="2052BC14" w14:textId="77777777" w:rsidR="004F1BFE" w:rsidRDefault="002454CC" w:rsidP="002454CC">
            <w:pPr>
              <w:spacing w:line="360" w:lineRule="auto"/>
              <w:jc w:val="center"/>
              <w:rPr>
                <w:rFonts w:ascii="Times New Roman" w:hAnsi="Times New Roman" w:cs="Times New Roman"/>
                <w:sz w:val="24"/>
                <w:szCs w:val="24"/>
              </w:rPr>
            </w:pPr>
            <w:r>
              <w:rPr>
                <w:rFonts w:ascii="Times New Roman" w:hAnsi="Times New Roman" w:cs="Times New Roman"/>
                <w:sz w:val="24"/>
                <w:szCs w:val="24"/>
              </w:rPr>
              <w:t>449.40</w:t>
            </w:r>
          </w:p>
        </w:tc>
      </w:tr>
    </w:tbl>
    <w:p w14:paraId="7EAB8973" w14:textId="77777777" w:rsidR="00E35166" w:rsidRDefault="00E35166" w:rsidP="00F460A2">
      <w:pPr>
        <w:spacing w:line="360" w:lineRule="auto"/>
        <w:jc w:val="both"/>
        <w:rPr>
          <w:rFonts w:ascii="Times New Roman" w:hAnsi="Times New Roman" w:cs="Times New Roman"/>
          <w:sz w:val="24"/>
          <w:szCs w:val="24"/>
        </w:rPr>
      </w:pPr>
    </w:p>
    <w:p w14:paraId="15C4FFEF" w14:textId="77777777" w:rsidR="00E35166" w:rsidRPr="002454CC" w:rsidRDefault="004471CB" w:rsidP="00F460A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3 </w:t>
      </w:r>
      <w:r w:rsidR="002454CC" w:rsidRPr="002454CC">
        <w:rPr>
          <w:rFonts w:ascii="Times New Roman" w:hAnsi="Times New Roman" w:cs="Times New Roman"/>
          <w:b/>
          <w:sz w:val="24"/>
          <w:szCs w:val="24"/>
        </w:rPr>
        <w:t>Feed intake</w:t>
      </w:r>
      <w:r w:rsidR="00066257">
        <w:rPr>
          <w:rFonts w:ascii="Times New Roman" w:hAnsi="Times New Roman" w:cs="Times New Roman"/>
          <w:b/>
          <w:sz w:val="24"/>
          <w:szCs w:val="24"/>
        </w:rPr>
        <w:t xml:space="preserve"> (g/bird)</w:t>
      </w:r>
    </w:p>
    <w:tbl>
      <w:tblPr>
        <w:tblStyle w:val="TableGrid"/>
        <w:tblW w:w="0" w:type="auto"/>
        <w:tblLook w:val="04A0" w:firstRow="1" w:lastRow="0" w:firstColumn="1" w:lastColumn="0" w:noHBand="0" w:noVBand="1"/>
      </w:tblPr>
      <w:tblGrid>
        <w:gridCol w:w="1203"/>
        <w:gridCol w:w="1064"/>
        <w:gridCol w:w="1064"/>
        <w:gridCol w:w="1064"/>
        <w:gridCol w:w="1065"/>
      </w:tblGrid>
      <w:tr w:rsidR="002454CC" w14:paraId="74EFA1BA" w14:textId="77777777" w:rsidTr="00E64EB5">
        <w:tc>
          <w:tcPr>
            <w:tcW w:w="1064" w:type="dxa"/>
            <w:tcBorders>
              <w:top w:val="single" w:sz="4" w:space="0" w:color="auto"/>
              <w:right w:val="single" w:sz="4" w:space="0" w:color="auto"/>
            </w:tcBorders>
          </w:tcPr>
          <w:p w14:paraId="419B30BE"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Treatment</w:t>
            </w:r>
          </w:p>
          <w:p w14:paraId="79A9B659"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Groups</w:t>
            </w:r>
          </w:p>
        </w:tc>
        <w:tc>
          <w:tcPr>
            <w:tcW w:w="4257" w:type="dxa"/>
            <w:gridSpan w:val="4"/>
            <w:tcBorders>
              <w:top w:val="single" w:sz="4" w:space="0" w:color="auto"/>
              <w:bottom w:val="single" w:sz="4" w:space="0" w:color="auto"/>
              <w:right w:val="single" w:sz="4" w:space="0" w:color="auto"/>
            </w:tcBorders>
            <w:shd w:val="clear" w:color="auto" w:fill="auto"/>
          </w:tcPr>
          <w:p w14:paraId="7EC55F8D" w14:textId="77777777" w:rsidR="002454CC" w:rsidRDefault="002454CC" w:rsidP="00E64EB5">
            <w:pPr>
              <w:jc w:val="center"/>
              <w:rPr>
                <w:rFonts w:ascii="Times New Roman" w:hAnsi="Times New Roman" w:cs="Times New Roman"/>
                <w:sz w:val="24"/>
                <w:szCs w:val="24"/>
              </w:rPr>
            </w:pPr>
            <w:r>
              <w:rPr>
                <w:rFonts w:ascii="Times New Roman" w:hAnsi="Times New Roman" w:cs="Times New Roman"/>
                <w:sz w:val="24"/>
                <w:szCs w:val="24"/>
              </w:rPr>
              <w:t>Fortnight</w:t>
            </w:r>
          </w:p>
        </w:tc>
      </w:tr>
      <w:tr w:rsidR="002454CC" w14:paraId="15929B7B" w14:textId="77777777" w:rsidTr="00E64EB5">
        <w:tc>
          <w:tcPr>
            <w:tcW w:w="1064" w:type="dxa"/>
          </w:tcPr>
          <w:p w14:paraId="281C4000" w14:textId="77777777" w:rsidR="002454CC" w:rsidRDefault="002454CC" w:rsidP="00E64EB5">
            <w:pPr>
              <w:spacing w:line="360" w:lineRule="auto"/>
              <w:jc w:val="center"/>
              <w:rPr>
                <w:rFonts w:ascii="Times New Roman" w:hAnsi="Times New Roman" w:cs="Times New Roman"/>
                <w:sz w:val="24"/>
                <w:szCs w:val="24"/>
              </w:rPr>
            </w:pPr>
          </w:p>
        </w:tc>
        <w:tc>
          <w:tcPr>
            <w:tcW w:w="1064" w:type="dxa"/>
          </w:tcPr>
          <w:p w14:paraId="5ED01B56" w14:textId="77777777" w:rsidR="002454CC" w:rsidRDefault="004471CB"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064" w:type="dxa"/>
          </w:tcPr>
          <w:p w14:paraId="70B59C30" w14:textId="77777777" w:rsidR="002454CC" w:rsidRDefault="004471CB"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64" w:type="dxa"/>
          </w:tcPr>
          <w:p w14:paraId="0235D780" w14:textId="77777777" w:rsidR="002454CC" w:rsidRDefault="004471CB"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065" w:type="dxa"/>
          </w:tcPr>
          <w:p w14:paraId="6698F8ED" w14:textId="77777777" w:rsidR="002454CC" w:rsidRDefault="004471CB"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2454CC" w14:paraId="7EE1D657" w14:textId="77777777" w:rsidTr="00E64EB5">
        <w:tc>
          <w:tcPr>
            <w:tcW w:w="1064" w:type="dxa"/>
            <w:tcBorders>
              <w:top w:val="single" w:sz="4" w:space="0" w:color="auto"/>
            </w:tcBorders>
          </w:tcPr>
          <w:p w14:paraId="34638012"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T1</w:t>
            </w:r>
          </w:p>
        </w:tc>
        <w:tc>
          <w:tcPr>
            <w:tcW w:w="1064" w:type="dxa"/>
            <w:tcBorders>
              <w:top w:val="single" w:sz="4" w:space="0" w:color="auto"/>
            </w:tcBorders>
          </w:tcPr>
          <w:p w14:paraId="683509D4"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250.80</w:t>
            </w:r>
          </w:p>
        </w:tc>
        <w:tc>
          <w:tcPr>
            <w:tcW w:w="1064" w:type="dxa"/>
            <w:tcBorders>
              <w:top w:val="single" w:sz="4" w:space="0" w:color="auto"/>
            </w:tcBorders>
          </w:tcPr>
          <w:p w14:paraId="55C6FB4E"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385.78</w:t>
            </w:r>
          </w:p>
        </w:tc>
        <w:tc>
          <w:tcPr>
            <w:tcW w:w="1064" w:type="dxa"/>
            <w:tcBorders>
              <w:top w:val="single" w:sz="4" w:space="0" w:color="auto"/>
            </w:tcBorders>
          </w:tcPr>
          <w:p w14:paraId="4DA3D1C0"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967.40</w:t>
            </w:r>
          </w:p>
        </w:tc>
        <w:tc>
          <w:tcPr>
            <w:tcW w:w="1065" w:type="dxa"/>
            <w:tcBorders>
              <w:top w:val="single" w:sz="4" w:space="0" w:color="auto"/>
            </w:tcBorders>
          </w:tcPr>
          <w:p w14:paraId="20B29A9A"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982.80</w:t>
            </w:r>
          </w:p>
        </w:tc>
      </w:tr>
      <w:tr w:rsidR="002454CC" w14:paraId="70EB9F69" w14:textId="77777777" w:rsidTr="00E64EB5">
        <w:tc>
          <w:tcPr>
            <w:tcW w:w="1064" w:type="dxa"/>
          </w:tcPr>
          <w:p w14:paraId="38E8C3FD"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T2</w:t>
            </w:r>
          </w:p>
        </w:tc>
        <w:tc>
          <w:tcPr>
            <w:tcW w:w="1064" w:type="dxa"/>
          </w:tcPr>
          <w:p w14:paraId="54B38877"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221.20</w:t>
            </w:r>
          </w:p>
        </w:tc>
        <w:tc>
          <w:tcPr>
            <w:tcW w:w="1064" w:type="dxa"/>
          </w:tcPr>
          <w:p w14:paraId="068728FB"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397.43</w:t>
            </w:r>
          </w:p>
        </w:tc>
        <w:tc>
          <w:tcPr>
            <w:tcW w:w="1064" w:type="dxa"/>
          </w:tcPr>
          <w:p w14:paraId="0A3BE04E"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827.60</w:t>
            </w:r>
          </w:p>
        </w:tc>
        <w:tc>
          <w:tcPr>
            <w:tcW w:w="1065" w:type="dxa"/>
          </w:tcPr>
          <w:p w14:paraId="3618CFE0"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980.81</w:t>
            </w:r>
          </w:p>
        </w:tc>
      </w:tr>
      <w:tr w:rsidR="002454CC" w14:paraId="450FB0C2" w14:textId="77777777" w:rsidTr="00E64EB5">
        <w:tc>
          <w:tcPr>
            <w:tcW w:w="1064" w:type="dxa"/>
          </w:tcPr>
          <w:p w14:paraId="1A4F7396"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T3</w:t>
            </w:r>
          </w:p>
        </w:tc>
        <w:tc>
          <w:tcPr>
            <w:tcW w:w="1064" w:type="dxa"/>
          </w:tcPr>
          <w:p w14:paraId="7511FF74"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250.20</w:t>
            </w:r>
          </w:p>
        </w:tc>
        <w:tc>
          <w:tcPr>
            <w:tcW w:w="1064" w:type="dxa"/>
          </w:tcPr>
          <w:p w14:paraId="4E820DA9"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343.60</w:t>
            </w:r>
          </w:p>
        </w:tc>
        <w:tc>
          <w:tcPr>
            <w:tcW w:w="1064" w:type="dxa"/>
          </w:tcPr>
          <w:p w14:paraId="6E52E46F"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855.20</w:t>
            </w:r>
          </w:p>
        </w:tc>
        <w:tc>
          <w:tcPr>
            <w:tcW w:w="1065" w:type="dxa"/>
          </w:tcPr>
          <w:p w14:paraId="7D126092"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884.50</w:t>
            </w:r>
          </w:p>
        </w:tc>
      </w:tr>
    </w:tbl>
    <w:p w14:paraId="05FCD5BA" w14:textId="77777777" w:rsidR="002454CC" w:rsidRDefault="002454CC" w:rsidP="00F460A2">
      <w:pPr>
        <w:spacing w:line="360" w:lineRule="auto"/>
        <w:jc w:val="both"/>
        <w:rPr>
          <w:rFonts w:ascii="Times New Roman" w:hAnsi="Times New Roman" w:cs="Times New Roman"/>
          <w:b/>
          <w:sz w:val="24"/>
          <w:szCs w:val="24"/>
        </w:rPr>
      </w:pPr>
    </w:p>
    <w:p w14:paraId="4F9FEC7A" w14:textId="77777777" w:rsidR="002454CC" w:rsidRPr="002454CC" w:rsidRDefault="004471CB" w:rsidP="00F460A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4 </w:t>
      </w:r>
      <w:r w:rsidR="002454CC" w:rsidRPr="002454CC">
        <w:rPr>
          <w:rFonts w:ascii="Times New Roman" w:hAnsi="Times New Roman" w:cs="Times New Roman"/>
          <w:b/>
          <w:sz w:val="24"/>
          <w:szCs w:val="24"/>
        </w:rPr>
        <w:t>FCR</w:t>
      </w:r>
      <w:r w:rsidR="00AF5A83">
        <w:rPr>
          <w:rFonts w:ascii="Times New Roman" w:hAnsi="Times New Roman" w:cs="Times New Roman"/>
          <w:b/>
          <w:sz w:val="24"/>
          <w:szCs w:val="24"/>
        </w:rPr>
        <w:t xml:space="preserve"> (Feed Conversion Ratio)</w:t>
      </w:r>
    </w:p>
    <w:tbl>
      <w:tblPr>
        <w:tblStyle w:val="TableGrid"/>
        <w:tblW w:w="0" w:type="auto"/>
        <w:tblLook w:val="04A0" w:firstRow="1" w:lastRow="0" w:firstColumn="1" w:lastColumn="0" w:noHBand="0" w:noVBand="1"/>
      </w:tblPr>
      <w:tblGrid>
        <w:gridCol w:w="1203"/>
        <w:gridCol w:w="1064"/>
        <w:gridCol w:w="1064"/>
        <w:gridCol w:w="1064"/>
        <w:gridCol w:w="1065"/>
      </w:tblGrid>
      <w:tr w:rsidR="002454CC" w14:paraId="0726683B" w14:textId="77777777" w:rsidTr="00E64EB5">
        <w:tc>
          <w:tcPr>
            <w:tcW w:w="1064" w:type="dxa"/>
            <w:tcBorders>
              <w:top w:val="single" w:sz="4" w:space="0" w:color="auto"/>
              <w:right w:val="single" w:sz="4" w:space="0" w:color="auto"/>
            </w:tcBorders>
          </w:tcPr>
          <w:p w14:paraId="453FEF18"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Treatment</w:t>
            </w:r>
          </w:p>
          <w:p w14:paraId="40C43F57"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Groups</w:t>
            </w:r>
          </w:p>
        </w:tc>
        <w:tc>
          <w:tcPr>
            <w:tcW w:w="4257" w:type="dxa"/>
            <w:gridSpan w:val="4"/>
            <w:tcBorders>
              <w:top w:val="single" w:sz="4" w:space="0" w:color="auto"/>
              <w:bottom w:val="single" w:sz="4" w:space="0" w:color="auto"/>
              <w:right w:val="single" w:sz="4" w:space="0" w:color="auto"/>
            </w:tcBorders>
            <w:shd w:val="clear" w:color="auto" w:fill="auto"/>
          </w:tcPr>
          <w:p w14:paraId="43BEBB5B" w14:textId="77777777" w:rsidR="002454CC" w:rsidRDefault="002454CC" w:rsidP="00E64EB5">
            <w:pPr>
              <w:jc w:val="center"/>
              <w:rPr>
                <w:rFonts w:ascii="Times New Roman" w:hAnsi="Times New Roman" w:cs="Times New Roman"/>
                <w:sz w:val="24"/>
                <w:szCs w:val="24"/>
              </w:rPr>
            </w:pPr>
            <w:r>
              <w:rPr>
                <w:rFonts w:ascii="Times New Roman" w:hAnsi="Times New Roman" w:cs="Times New Roman"/>
                <w:sz w:val="24"/>
                <w:szCs w:val="24"/>
              </w:rPr>
              <w:t>Fortnight</w:t>
            </w:r>
          </w:p>
        </w:tc>
      </w:tr>
      <w:tr w:rsidR="002454CC" w14:paraId="5DC3AA23" w14:textId="77777777" w:rsidTr="00E64EB5">
        <w:tc>
          <w:tcPr>
            <w:tcW w:w="1064" w:type="dxa"/>
          </w:tcPr>
          <w:p w14:paraId="67794E90" w14:textId="77777777" w:rsidR="002454CC" w:rsidRDefault="002454CC" w:rsidP="00E64EB5">
            <w:pPr>
              <w:spacing w:line="360" w:lineRule="auto"/>
              <w:jc w:val="center"/>
              <w:rPr>
                <w:rFonts w:ascii="Times New Roman" w:hAnsi="Times New Roman" w:cs="Times New Roman"/>
                <w:sz w:val="24"/>
                <w:szCs w:val="24"/>
              </w:rPr>
            </w:pPr>
          </w:p>
        </w:tc>
        <w:tc>
          <w:tcPr>
            <w:tcW w:w="1064" w:type="dxa"/>
          </w:tcPr>
          <w:p w14:paraId="33C7CDD1" w14:textId="77777777" w:rsidR="002454CC" w:rsidRDefault="004471CB"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064" w:type="dxa"/>
          </w:tcPr>
          <w:p w14:paraId="132FAD29" w14:textId="77777777" w:rsidR="002454CC" w:rsidRDefault="004471CB"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64" w:type="dxa"/>
          </w:tcPr>
          <w:p w14:paraId="2712B664" w14:textId="77777777" w:rsidR="002454CC" w:rsidRDefault="004471CB"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065" w:type="dxa"/>
          </w:tcPr>
          <w:p w14:paraId="13EBF286" w14:textId="77777777" w:rsidR="002454CC" w:rsidRDefault="004471CB"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2454CC" w14:paraId="51CB9DA0" w14:textId="77777777" w:rsidTr="00E64EB5">
        <w:tc>
          <w:tcPr>
            <w:tcW w:w="1064" w:type="dxa"/>
            <w:tcBorders>
              <w:top w:val="single" w:sz="4" w:space="0" w:color="auto"/>
            </w:tcBorders>
          </w:tcPr>
          <w:p w14:paraId="3662E80B"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T1</w:t>
            </w:r>
          </w:p>
        </w:tc>
        <w:tc>
          <w:tcPr>
            <w:tcW w:w="1064" w:type="dxa"/>
            <w:tcBorders>
              <w:top w:val="single" w:sz="4" w:space="0" w:color="auto"/>
            </w:tcBorders>
          </w:tcPr>
          <w:p w14:paraId="0B6CB3FC"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3.20</w:t>
            </w:r>
          </w:p>
        </w:tc>
        <w:tc>
          <w:tcPr>
            <w:tcW w:w="1064" w:type="dxa"/>
            <w:tcBorders>
              <w:top w:val="single" w:sz="4" w:space="0" w:color="auto"/>
            </w:tcBorders>
          </w:tcPr>
          <w:p w14:paraId="644170AF"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1.53</w:t>
            </w:r>
          </w:p>
        </w:tc>
        <w:tc>
          <w:tcPr>
            <w:tcW w:w="1064" w:type="dxa"/>
            <w:tcBorders>
              <w:top w:val="single" w:sz="4" w:space="0" w:color="auto"/>
            </w:tcBorders>
          </w:tcPr>
          <w:p w14:paraId="3D8CD4DF"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3.07</w:t>
            </w:r>
          </w:p>
        </w:tc>
        <w:tc>
          <w:tcPr>
            <w:tcW w:w="1065" w:type="dxa"/>
            <w:tcBorders>
              <w:top w:val="single" w:sz="4" w:space="0" w:color="auto"/>
            </w:tcBorders>
          </w:tcPr>
          <w:p w14:paraId="5ECF4D0C"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2.12</w:t>
            </w:r>
          </w:p>
        </w:tc>
      </w:tr>
      <w:tr w:rsidR="002454CC" w14:paraId="5ADA40FB" w14:textId="77777777" w:rsidTr="00E64EB5">
        <w:tc>
          <w:tcPr>
            <w:tcW w:w="1064" w:type="dxa"/>
          </w:tcPr>
          <w:p w14:paraId="0B6ADBEB"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T2</w:t>
            </w:r>
          </w:p>
        </w:tc>
        <w:tc>
          <w:tcPr>
            <w:tcW w:w="1064" w:type="dxa"/>
          </w:tcPr>
          <w:p w14:paraId="1D838337"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2.64</w:t>
            </w:r>
          </w:p>
        </w:tc>
        <w:tc>
          <w:tcPr>
            <w:tcW w:w="1064" w:type="dxa"/>
          </w:tcPr>
          <w:p w14:paraId="594D9B56"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1.56</w:t>
            </w:r>
          </w:p>
        </w:tc>
        <w:tc>
          <w:tcPr>
            <w:tcW w:w="1064" w:type="dxa"/>
          </w:tcPr>
          <w:p w14:paraId="114D2197"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2.49</w:t>
            </w:r>
          </w:p>
        </w:tc>
        <w:tc>
          <w:tcPr>
            <w:tcW w:w="1065" w:type="dxa"/>
          </w:tcPr>
          <w:p w14:paraId="570E4E2F"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2.16</w:t>
            </w:r>
          </w:p>
        </w:tc>
      </w:tr>
      <w:tr w:rsidR="002454CC" w14:paraId="1E94B232" w14:textId="77777777" w:rsidTr="00E64EB5">
        <w:tc>
          <w:tcPr>
            <w:tcW w:w="1064" w:type="dxa"/>
          </w:tcPr>
          <w:p w14:paraId="01FBCA35"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T3</w:t>
            </w:r>
          </w:p>
        </w:tc>
        <w:tc>
          <w:tcPr>
            <w:tcW w:w="1064" w:type="dxa"/>
          </w:tcPr>
          <w:p w14:paraId="338911BF"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2.99</w:t>
            </w:r>
          </w:p>
        </w:tc>
        <w:tc>
          <w:tcPr>
            <w:tcW w:w="1064" w:type="dxa"/>
          </w:tcPr>
          <w:p w14:paraId="2C7A9299"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1.34</w:t>
            </w:r>
          </w:p>
        </w:tc>
        <w:tc>
          <w:tcPr>
            <w:tcW w:w="1064" w:type="dxa"/>
          </w:tcPr>
          <w:p w14:paraId="7556C9A0"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1.97</w:t>
            </w:r>
          </w:p>
        </w:tc>
        <w:tc>
          <w:tcPr>
            <w:tcW w:w="1065" w:type="dxa"/>
          </w:tcPr>
          <w:p w14:paraId="1D81FB5C" w14:textId="77777777" w:rsidR="002454CC" w:rsidRDefault="002454CC" w:rsidP="00E64EB5">
            <w:pPr>
              <w:spacing w:line="360" w:lineRule="auto"/>
              <w:jc w:val="center"/>
              <w:rPr>
                <w:rFonts w:ascii="Times New Roman" w:hAnsi="Times New Roman" w:cs="Times New Roman"/>
                <w:sz w:val="24"/>
                <w:szCs w:val="24"/>
              </w:rPr>
            </w:pPr>
            <w:r>
              <w:rPr>
                <w:rFonts w:ascii="Times New Roman" w:hAnsi="Times New Roman" w:cs="Times New Roman"/>
                <w:sz w:val="24"/>
                <w:szCs w:val="24"/>
              </w:rPr>
              <w:t>1.97</w:t>
            </w:r>
          </w:p>
        </w:tc>
      </w:tr>
    </w:tbl>
    <w:p w14:paraId="4984DD5D" w14:textId="77777777" w:rsidR="002454CC" w:rsidRDefault="002454CC" w:rsidP="00F460A2">
      <w:pPr>
        <w:spacing w:line="360" w:lineRule="auto"/>
        <w:jc w:val="both"/>
        <w:rPr>
          <w:rFonts w:ascii="Times New Roman" w:hAnsi="Times New Roman" w:cs="Times New Roman"/>
          <w:sz w:val="24"/>
          <w:szCs w:val="24"/>
        </w:rPr>
      </w:pPr>
    </w:p>
    <w:p w14:paraId="20FC9820" w14:textId="77777777" w:rsidR="00FE56E7" w:rsidRPr="00FE56E7" w:rsidRDefault="00FE56E7" w:rsidP="00AF5A8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performance of </w:t>
      </w:r>
      <w:proofErr w:type="spellStart"/>
      <w:r>
        <w:rPr>
          <w:rFonts w:ascii="Times New Roman" w:hAnsi="Times New Roman" w:cs="Times New Roman"/>
          <w:sz w:val="24"/>
          <w:szCs w:val="24"/>
        </w:rPr>
        <w:t>Vanaraja</w:t>
      </w:r>
      <w:proofErr w:type="spellEnd"/>
      <w:r>
        <w:rPr>
          <w:rFonts w:ascii="Times New Roman" w:hAnsi="Times New Roman" w:cs="Times New Roman"/>
          <w:sz w:val="24"/>
          <w:szCs w:val="24"/>
        </w:rPr>
        <w:t xml:space="preserve"> chicken</w:t>
      </w:r>
      <w:r w:rsidRPr="00FE56E7">
        <w:rPr>
          <w:rFonts w:ascii="Times New Roman" w:hAnsi="Times New Roman" w:cs="Times New Roman"/>
          <w:sz w:val="24"/>
          <w:szCs w:val="24"/>
        </w:rPr>
        <w:t xml:space="preserve"> subjected to varying levels of dietary protein and ener</w:t>
      </w:r>
      <w:r w:rsidR="007C0358">
        <w:rPr>
          <w:rFonts w:ascii="Times New Roman" w:hAnsi="Times New Roman" w:cs="Times New Roman"/>
          <w:sz w:val="24"/>
          <w:szCs w:val="24"/>
        </w:rPr>
        <w:t>gy is summarized in Tables</w:t>
      </w:r>
      <w:r w:rsidRPr="00FE56E7">
        <w:rPr>
          <w:rFonts w:ascii="Times New Roman" w:hAnsi="Times New Roman" w:cs="Times New Roman"/>
          <w:sz w:val="24"/>
          <w:szCs w:val="24"/>
        </w:rPr>
        <w:t>. The results revealed a clear influence of the dietary treatments on body weight, body weight gain, feed intake, and feed conversion ratio (FCR) throughout the experimental period.</w:t>
      </w:r>
    </w:p>
    <w:p w14:paraId="1564DA78" w14:textId="77777777" w:rsidR="00FE56E7" w:rsidRDefault="00FE56E7" w:rsidP="00FE56E7">
      <w:pPr>
        <w:spacing w:line="360" w:lineRule="auto"/>
        <w:jc w:val="both"/>
        <w:rPr>
          <w:rFonts w:ascii="Times New Roman" w:hAnsi="Times New Roman" w:cs="Times New Roman"/>
          <w:b/>
          <w:bCs/>
          <w:sz w:val="24"/>
          <w:szCs w:val="24"/>
        </w:rPr>
      </w:pPr>
      <w:r w:rsidRPr="00FE56E7">
        <w:rPr>
          <w:rFonts w:ascii="Times New Roman" w:hAnsi="Times New Roman" w:cs="Times New Roman"/>
          <w:b/>
          <w:bCs/>
          <w:sz w:val="24"/>
          <w:szCs w:val="24"/>
        </w:rPr>
        <w:t>Body Weight and Weight Gain</w:t>
      </w:r>
    </w:p>
    <w:p w14:paraId="591DF513" w14:textId="77777777" w:rsidR="00CB402B" w:rsidRPr="00F86298" w:rsidRDefault="00FE56E7" w:rsidP="00CB402B">
      <w:pPr>
        <w:spacing w:before="240" w:line="360" w:lineRule="auto"/>
        <w:ind w:firstLine="720"/>
        <w:jc w:val="both"/>
        <w:rPr>
          <w:rFonts w:ascii="Times New Roman" w:hAnsi="Times New Roman" w:cs="Times New Roman"/>
          <w:bCs/>
          <w:sz w:val="26"/>
          <w:szCs w:val="26"/>
        </w:rPr>
      </w:pPr>
      <w:r w:rsidRPr="00FE56E7">
        <w:rPr>
          <w:rFonts w:ascii="Times New Roman" w:hAnsi="Times New Roman" w:cs="Times New Roman"/>
          <w:sz w:val="24"/>
          <w:szCs w:val="24"/>
        </w:rPr>
        <w:t>At the end of the 8-week trial, the highest body weight was recorded in T3 (1255.80 g), followed by T2 (1158.40 g) and T1 (1140.0 g). A consistent trend was observed across all fortnightly intervals, indicating that birds fed higher protein (20%) and energy (2800 kcal/kg) diets (T3) performed better in terms of body weight. The overall body weight gain also reflected this pattern, with T3 birds achieving a gain of 449.40 g in the final fortnight, compared to 455.00 g in T2 and 463.60 g in T1. Notably, although T3 showed the highest cumulative gain until the 6th week (433.80 g), the gain plateaued during the 6th to 8th week compared to T1.</w:t>
      </w:r>
      <w:r w:rsidR="00CB402B">
        <w:rPr>
          <w:rFonts w:ascii="Times New Roman" w:hAnsi="Times New Roman" w:cs="Times New Roman"/>
          <w:sz w:val="24"/>
          <w:szCs w:val="24"/>
        </w:rPr>
        <w:t xml:space="preserve"> </w:t>
      </w:r>
      <w:r w:rsidR="00CB402B" w:rsidRPr="00F86298">
        <w:rPr>
          <w:rFonts w:ascii="Times New Roman" w:hAnsi="Times New Roman" w:cs="Times New Roman"/>
          <w:bCs/>
          <w:sz w:val="26"/>
          <w:szCs w:val="26"/>
        </w:rPr>
        <w:t>Divya</w:t>
      </w:r>
      <w:r w:rsidR="00CB402B">
        <w:rPr>
          <w:rFonts w:ascii="Times New Roman" w:hAnsi="Times New Roman" w:cs="Times New Roman"/>
          <w:bCs/>
          <w:sz w:val="26"/>
          <w:szCs w:val="26"/>
        </w:rPr>
        <w:t xml:space="preserve"> </w:t>
      </w:r>
      <w:r w:rsidR="00CB402B" w:rsidRPr="00F86298">
        <w:rPr>
          <w:rFonts w:ascii="Times New Roman" w:hAnsi="Times New Roman" w:cs="Times New Roman"/>
          <w:bCs/>
          <w:i/>
          <w:sz w:val="26"/>
          <w:szCs w:val="26"/>
        </w:rPr>
        <w:t>et</w:t>
      </w:r>
      <w:r w:rsidR="00CB402B">
        <w:rPr>
          <w:rFonts w:ascii="Times New Roman" w:hAnsi="Times New Roman" w:cs="Times New Roman"/>
          <w:bCs/>
          <w:i/>
          <w:sz w:val="26"/>
          <w:szCs w:val="26"/>
        </w:rPr>
        <w:t xml:space="preserve"> </w:t>
      </w:r>
      <w:r w:rsidR="00CB402B" w:rsidRPr="00F86298">
        <w:rPr>
          <w:rFonts w:ascii="Times New Roman" w:hAnsi="Times New Roman" w:cs="Times New Roman"/>
          <w:bCs/>
          <w:i/>
          <w:sz w:val="26"/>
          <w:szCs w:val="26"/>
        </w:rPr>
        <w:t>al.</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(2023)</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reported</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that</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birds</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provided</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with</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diets</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containing</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higher</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protein</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levels</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(22%</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and</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20%</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CP)</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demonstrated</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significantly</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greater</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body</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weight</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gain</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(p≤0.05)</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compared</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to</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those</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fed</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with</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lower</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protein</w:t>
      </w:r>
      <w:r w:rsidR="00CB402B">
        <w:rPr>
          <w:rFonts w:ascii="Times New Roman" w:hAnsi="Times New Roman" w:cs="Times New Roman"/>
          <w:bCs/>
          <w:sz w:val="26"/>
          <w:szCs w:val="26"/>
        </w:rPr>
        <w:t xml:space="preserve"> </w:t>
      </w:r>
      <w:r w:rsidR="00CB402B" w:rsidRPr="00F86298">
        <w:rPr>
          <w:rFonts w:ascii="Times New Roman" w:hAnsi="Times New Roman" w:cs="Times New Roman"/>
          <w:bCs/>
          <w:sz w:val="26"/>
          <w:szCs w:val="26"/>
        </w:rPr>
        <w:t>diets.</w:t>
      </w:r>
    </w:p>
    <w:p w14:paraId="6D4FBEAE" w14:textId="77777777" w:rsidR="00FE56E7" w:rsidRPr="00FE56E7" w:rsidRDefault="00FE56E7" w:rsidP="00FE56E7">
      <w:pPr>
        <w:spacing w:line="360" w:lineRule="auto"/>
        <w:jc w:val="both"/>
        <w:rPr>
          <w:rFonts w:ascii="Times New Roman" w:hAnsi="Times New Roman" w:cs="Times New Roman"/>
          <w:sz w:val="24"/>
          <w:szCs w:val="24"/>
        </w:rPr>
      </w:pPr>
    </w:p>
    <w:p w14:paraId="2752FED1" w14:textId="77777777" w:rsidR="00FE56E7" w:rsidRDefault="00FE56E7" w:rsidP="007C0358">
      <w:pPr>
        <w:spacing w:after="0" w:line="360" w:lineRule="auto"/>
        <w:jc w:val="both"/>
        <w:rPr>
          <w:rFonts w:ascii="Times New Roman" w:hAnsi="Times New Roman" w:cs="Times New Roman"/>
          <w:b/>
          <w:bCs/>
          <w:sz w:val="24"/>
          <w:szCs w:val="24"/>
        </w:rPr>
      </w:pPr>
      <w:r w:rsidRPr="00FE56E7">
        <w:rPr>
          <w:rFonts w:ascii="Times New Roman" w:hAnsi="Times New Roman" w:cs="Times New Roman"/>
          <w:b/>
          <w:bCs/>
          <w:sz w:val="24"/>
          <w:szCs w:val="24"/>
        </w:rPr>
        <w:t>Feed Intake</w:t>
      </w:r>
    </w:p>
    <w:p w14:paraId="36065717" w14:textId="34E21C7A" w:rsidR="007C0358" w:rsidRDefault="00FE56E7" w:rsidP="007C0358">
      <w:pPr>
        <w:spacing w:after="0" w:line="360" w:lineRule="auto"/>
        <w:jc w:val="both"/>
        <w:rPr>
          <w:rFonts w:ascii="Times New Roman" w:hAnsi="Times New Roman" w:cs="Times New Roman"/>
          <w:sz w:val="24"/>
          <w:szCs w:val="24"/>
        </w:rPr>
      </w:pPr>
      <w:r w:rsidRPr="00FE56E7">
        <w:rPr>
          <w:rFonts w:ascii="Times New Roman" w:hAnsi="Times New Roman" w:cs="Times New Roman"/>
          <w:sz w:val="24"/>
          <w:szCs w:val="24"/>
        </w:rPr>
        <w:br/>
        <w:t>Feed intake varied significantly among the treatment groups. During the 2nd fortnight, T1 and T3 showed similar intake levels (250.80 g and 250.20 g, respectively), while T2 consumed less (221.20 g). As the trial progressed, T1 maintained the highest feed intake, reaching 982.80 g in the final phase. T3, despite its superior weight performance, consumed comparatively less feed (884.50 g at 8th week), suggesting better feed utilization efficiency.</w:t>
      </w:r>
    </w:p>
    <w:p w14:paraId="2C47EBEB" w14:textId="77777777" w:rsidR="00FE56E7" w:rsidRPr="007C0358" w:rsidRDefault="00FE56E7" w:rsidP="00FE56E7">
      <w:pPr>
        <w:spacing w:line="360" w:lineRule="auto"/>
        <w:jc w:val="both"/>
        <w:rPr>
          <w:rFonts w:ascii="Times New Roman" w:hAnsi="Times New Roman" w:cs="Times New Roman"/>
          <w:sz w:val="24"/>
          <w:szCs w:val="24"/>
        </w:rPr>
      </w:pPr>
      <w:r w:rsidRPr="00FE56E7">
        <w:rPr>
          <w:rFonts w:ascii="Times New Roman" w:hAnsi="Times New Roman" w:cs="Times New Roman"/>
          <w:sz w:val="24"/>
          <w:szCs w:val="24"/>
        </w:rPr>
        <w:t>Feed conversion ratio was notably better (lower) in T3 across all phases, especially at the 6th week where it reached the lowest value (1.97). In comparison, T1 recorded the highest FCR during the same period (3.07), indicating less efficient feed utilization. The consistently lower FCR in T3 indicates a positive effect of higher dietary protein and energy on nutrient utilization and growth performance. T2 also demonstrated intermediate FCR values throughout, reflecting moderate performance benefits from its dietary regimen (18% protein, 2600 kcal/kg energy).</w:t>
      </w:r>
    </w:p>
    <w:p w14:paraId="5E3252B0" w14:textId="77777777" w:rsidR="00FE56E7" w:rsidRPr="00FE56E7" w:rsidRDefault="00FE56E7" w:rsidP="00AF5A83">
      <w:pPr>
        <w:spacing w:line="360" w:lineRule="auto"/>
        <w:ind w:firstLine="720"/>
        <w:jc w:val="both"/>
        <w:rPr>
          <w:rFonts w:ascii="Times New Roman" w:hAnsi="Times New Roman" w:cs="Times New Roman"/>
          <w:sz w:val="24"/>
          <w:szCs w:val="24"/>
        </w:rPr>
      </w:pPr>
      <w:r w:rsidRPr="00FE56E7">
        <w:rPr>
          <w:rFonts w:ascii="Times New Roman" w:hAnsi="Times New Roman" w:cs="Times New Roman"/>
          <w:sz w:val="24"/>
          <w:szCs w:val="24"/>
        </w:rPr>
        <w:t xml:space="preserve">These findings align with earlier studies (Azizi </w:t>
      </w:r>
      <w:r w:rsidRPr="002F5227">
        <w:rPr>
          <w:rFonts w:ascii="Times New Roman" w:hAnsi="Times New Roman" w:cs="Times New Roman"/>
          <w:i/>
          <w:sz w:val="24"/>
          <w:szCs w:val="24"/>
        </w:rPr>
        <w:t>et al.,</w:t>
      </w:r>
      <w:r w:rsidR="00CB402B">
        <w:rPr>
          <w:rFonts w:ascii="Times New Roman" w:hAnsi="Times New Roman" w:cs="Times New Roman"/>
          <w:sz w:val="24"/>
          <w:szCs w:val="24"/>
        </w:rPr>
        <w:t xml:space="preserve"> 2011; Maynard</w:t>
      </w:r>
      <w:r w:rsidRPr="00FE56E7">
        <w:rPr>
          <w:rFonts w:ascii="Times New Roman" w:hAnsi="Times New Roman" w:cs="Times New Roman"/>
          <w:sz w:val="24"/>
          <w:szCs w:val="24"/>
        </w:rPr>
        <w:t xml:space="preserve"> </w:t>
      </w:r>
      <w:r w:rsidRPr="002F5227">
        <w:rPr>
          <w:rFonts w:ascii="Times New Roman" w:hAnsi="Times New Roman" w:cs="Times New Roman"/>
          <w:i/>
          <w:sz w:val="24"/>
          <w:szCs w:val="24"/>
        </w:rPr>
        <w:t>et al.,</w:t>
      </w:r>
      <w:r w:rsidR="00CB402B">
        <w:rPr>
          <w:rFonts w:ascii="Times New Roman" w:hAnsi="Times New Roman" w:cs="Times New Roman"/>
          <w:sz w:val="24"/>
          <w:szCs w:val="24"/>
        </w:rPr>
        <w:t xml:space="preserve"> 2023</w:t>
      </w:r>
      <w:r w:rsidRPr="00FE56E7">
        <w:rPr>
          <w:rFonts w:ascii="Times New Roman" w:hAnsi="Times New Roman" w:cs="Times New Roman"/>
          <w:sz w:val="24"/>
          <w:szCs w:val="24"/>
        </w:rPr>
        <w:t xml:space="preserve">), </w:t>
      </w:r>
      <w:commentRangeStart w:id="6"/>
      <w:r w:rsidRPr="00FE56E7">
        <w:rPr>
          <w:rFonts w:ascii="Times New Roman" w:hAnsi="Times New Roman" w:cs="Times New Roman"/>
          <w:sz w:val="24"/>
          <w:szCs w:val="24"/>
        </w:rPr>
        <w:t xml:space="preserve">which </w:t>
      </w:r>
      <w:commentRangeEnd w:id="6"/>
      <w:r w:rsidR="00051C9E">
        <w:rPr>
          <w:rStyle w:val="CommentReference"/>
        </w:rPr>
        <w:commentReference w:id="6"/>
      </w:r>
      <w:r w:rsidRPr="00FE56E7">
        <w:rPr>
          <w:rFonts w:ascii="Times New Roman" w:hAnsi="Times New Roman" w:cs="Times New Roman"/>
          <w:sz w:val="24"/>
          <w:szCs w:val="24"/>
        </w:rPr>
        <w:t>reported that increasing dietary protein and energy levels significantly improves broiler growth performance and feed efficiency. The improved FCR and growth in T3 may be attributed to enhanced nutrient digestibility and availability of amino acids necessary for tissue synthesis under higher protein and energy diets.</w:t>
      </w:r>
    </w:p>
    <w:p w14:paraId="4B9B0C3E" w14:textId="77777777" w:rsidR="00FE56E7" w:rsidRPr="00FE56E7" w:rsidRDefault="00FE56E7" w:rsidP="00AF5A83">
      <w:pPr>
        <w:spacing w:line="360" w:lineRule="auto"/>
        <w:ind w:firstLine="720"/>
        <w:jc w:val="both"/>
        <w:rPr>
          <w:rFonts w:ascii="Times New Roman" w:hAnsi="Times New Roman" w:cs="Times New Roman"/>
          <w:sz w:val="24"/>
          <w:szCs w:val="24"/>
        </w:rPr>
      </w:pPr>
      <w:r w:rsidRPr="00FE56E7">
        <w:rPr>
          <w:rFonts w:ascii="Times New Roman" w:hAnsi="Times New Roman" w:cs="Times New Roman"/>
          <w:sz w:val="24"/>
          <w:szCs w:val="24"/>
        </w:rPr>
        <w:t>In conclusion, birds in T3 group (20% protein and 2800 kcal/kg ME) exhibited superior growth performance, better feed efficiency, and reduced feed intake compared to other groups. This suggests that higher protein and energy diets can effectively support optimal broiler performance, especially under intensive production systems.</w:t>
      </w:r>
    </w:p>
    <w:p w14:paraId="16318C5B" w14:textId="77777777" w:rsidR="00FE56E7" w:rsidRDefault="00FE56E7" w:rsidP="00F460A2">
      <w:pPr>
        <w:spacing w:line="360" w:lineRule="auto"/>
        <w:jc w:val="both"/>
        <w:rPr>
          <w:rFonts w:ascii="Times New Roman" w:hAnsi="Times New Roman" w:cs="Times New Roman"/>
          <w:sz w:val="24"/>
          <w:szCs w:val="24"/>
        </w:rPr>
      </w:pPr>
    </w:p>
    <w:p w14:paraId="05E22CC5" w14:textId="2B37889C" w:rsidR="002454CC" w:rsidRPr="00845132" w:rsidRDefault="00A018BC" w:rsidP="00F460A2">
      <w:pPr>
        <w:spacing w:line="360" w:lineRule="auto"/>
        <w:jc w:val="both"/>
        <w:rPr>
          <w:rFonts w:ascii="Times New Roman" w:hAnsi="Times New Roman" w:cs="Times New Roman"/>
          <w:b/>
          <w:sz w:val="24"/>
          <w:szCs w:val="24"/>
        </w:rPr>
      </w:pPr>
      <w:r>
        <w:rPr>
          <w:rFonts w:ascii="Times New Roman" w:hAnsi="Times New Roman" w:cs="Times New Roman"/>
          <w:b/>
          <w:sz w:val="24"/>
          <w:szCs w:val="24"/>
        </w:rPr>
        <w:t>List 1-</w:t>
      </w:r>
      <w:r w:rsidR="00845132" w:rsidRPr="00845132">
        <w:rPr>
          <w:rFonts w:ascii="Times New Roman" w:hAnsi="Times New Roman" w:cs="Times New Roman"/>
          <w:b/>
          <w:sz w:val="24"/>
          <w:szCs w:val="24"/>
        </w:rPr>
        <w:t>Effects of different levels of ener</w:t>
      </w:r>
      <w:r w:rsidR="00845132">
        <w:rPr>
          <w:rFonts w:ascii="Times New Roman" w:hAnsi="Times New Roman" w:cs="Times New Roman"/>
          <w:b/>
          <w:sz w:val="24"/>
          <w:szCs w:val="24"/>
        </w:rPr>
        <w:t xml:space="preserve">gy and protein on </w:t>
      </w:r>
      <w:proofErr w:type="spellStart"/>
      <w:r w:rsidR="00845132">
        <w:rPr>
          <w:rFonts w:ascii="Times New Roman" w:hAnsi="Times New Roman" w:cs="Times New Roman"/>
          <w:b/>
          <w:sz w:val="24"/>
          <w:szCs w:val="24"/>
        </w:rPr>
        <w:t>haemato</w:t>
      </w:r>
      <w:proofErr w:type="spellEnd"/>
      <w:r w:rsidR="00845132" w:rsidRPr="00845132">
        <w:rPr>
          <w:rFonts w:ascii="Times New Roman" w:hAnsi="Times New Roman" w:cs="Times New Roman"/>
          <w:b/>
          <w:sz w:val="24"/>
          <w:szCs w:val="24"/>
        </w:rPr>
        <w:t xml:space="preserve">-biochemical parameters in </w:t>
      </w:r>
      <w:proofErr w:type="spellStart"/>
      <w:r w:rsidR="00845132" w:rsidRPr="00845132">
        <w:rPr>
          <w:rFonts w:ascii="Times New Roman" w:hAnsi="Times New Roman" w:cs="Times New Roman"/>
          <w:b/>
          <w:sz w:val="24"/>
          <w:szCs w:val="24"/>
        </w:rPr>
        <w:t>Vanaraja</w:t>
      </w:r>
      <w:proofErr w:type="spellEnd"/>
      <w:r w:rsidR="00845132" w:rsidRPr="00845132">
        <w:rPr>
          <w:rFonts w:ascii="Times New Roman" w:hAnsi="Times New Roman" w:cs="Times New Roman"/>
          <w:b/>
          <w:sz w:val="24"/>
          <w:szCs w:val="24"/>
        </w:rPr>
        <w:t xml:space="preserve"> birds</w:t>
      </w:r>
    </w:p>
    <w:tbl>
      <w:tblPr>
        <w:tblStyle w:val="TableGrid"/>
        <w:tblW w:w="0" w:type="auto"/>
        <w:tblLook w:val="04A0" w:firstRow="1" w:lastRow="0" w:firstColumn="1" w:lastColumn="0" w:noHBand="0" w:noVBand="1"/>
      </w:tblPr>
      <w:tblGrid>
        <w:gridCol w:w="2390"/>
        <w:gridCol w:w="2392"/>
        <w:gridCol w:w="2393"/>
        <w:gridCol w:w="2401"/>
      </w:tblGrid>
      <w:tr w:rsidR="00433013" w14:paraId="400A20AA" w14:textId="77777777" w:rsidTr="000D53FB">
        <w:tc>
          <w:tcPr>
            <w:tcW w:w="2391" w:type="dxa"/>
          </w:tcPr>
          <w:p w14:paraId="50DC2D66" w14:textId="77777777" w:rsidR="00433013" w:rsidRPr="007C3037" w:rsidRDefault="00433013" w:rsidP="007C3037">
            <w:pPr>
              <w:spacing w:line="360" w:lineRule="auto"/>
              <w:jc w:val="center"/>
              <w:rPr>
                <w:rFonts w:ascii="Times New Roman" w:hAnsi="Times New Roman" w:cs="Times New Roman"/>
                <w:b/>
                <w:sz w:val="24"/>
                <w:szCs w:val="24"/>
              </w:rPr>
            </w:pPr>
            <w:r w:rsidRPr="007C3037">
              <w:rPr>
                <w:rFonts w:ascii="Times New Roman" w:hAnsi="Times New Roman" w:cs="Times New Roman"/>
                <w:b/>
                <w:sz w:val="24"/>
                <w:szCs w:val="24"/>
              </w:rPr>
              <w:t>Parameter</w:t>
            </w:r>
          </w:p>
        </w:tc>
        <w:tc>
          <w:tcPr>
            <w:tcW w:w="7185" w:type="dxa"/>
            <w:gridSpan w:val="3"/>
            <w:tcBorders>
              <w:bottom w:val="single" w:sz="4" w:space="0" w:color="auto"/>
            </w:tcBorders>
          </w:tcPr>
          <w:p w14:paraId="29C685DC" w14:textId="77777777" w:rsidR="00433013" w:rsidRPr="007C3037" w:rsidRDefault="00433013" w:rsidP="00433013">
            <w:pPr>
              <w:tabs>
                <w:tab w:val="left" w:pos="2924"/>
              </w:tabs>
              <w:spacing w:line="360" w:lineRule="auto"/>
              <w:jc w:val="both"/>
              <w:rPr>
                <w:rFonts w:ascii="Times New Roman" w:hAnsi="Times New Roman" w:cs="Times New Roman"/>
                <w:b/>
                <w:sz w:val="24"/>
                <w:szCs w:val="24"/>
              </w:rPr>
            </w:pPr>
            <w:r w:rsidRPr="007C3037">
              <w:rPr>
                <w:rFonts w:ascii="Times New Roman" w:hAnsi="Times New Roman" w:cs="Times New Roman"/>
                <w:b/>
                <w:sz w:val="24"/>
                <w:szCs w:val="24"/>
              </w:rPr>
              <w:tab/>
              <w:t>Groups</w:t>
            </w:r>
          </w:p>
        </w:tc>
      </w:tr>
      <w:tr w:rsidR="000D53FB" w14:paraId="50A0063A" w14:textId="77777777" w:rsidTr="000D53FB">
        <w:tc>
          <w:tcPr>
            <w:tcW w:w="2391" w:type="dxa"/>
          </w:tcPr>
          <w:p w14:paraId="5F93E822" w14:textId="77777777" w:rsidR="000D53FB" w:rsidRPr="007C3037" w:rsidRDefault="000D53FB" w:rsidP="007C3037">
            <w:pPr>
              <w:spacing w:line="360" w:lineRule="auto"/>
              <w:jc w:val="center"/>
              <w:rPr>
                <w:rFonts w:ascii="Times New Roman" w:hAnsi="Times New Roman" w:cs="Times New Roman"/>
                <w:b/>
                <w:sz w:val="24"/>
                <w:szCs w:val="24"/>
              </w:rPr>
            </w:pPr>
          </w:p>
        </w:tc>
        <w:tc>
          <w:tcPr>
            <w:tcW w:w="2393" w:type="dxa"/>
            <w:tcBorders>
              <w:top w:val="single" w:sz="4" w:space="0" w:color="auto"/>
              <w:right w:val="single" w:sz="4" w:space="0" w:color="auto"/>
            </w:tcBorders>
          </w:tcPr>
          <w:p w14:paraId="483D3A0A" w14:textId="77777777" w:rsidR="000D53FB" w:rsidRPr="007C3037" w:rsidRDefault="000D53FB" w:rsidP="00C8269A">
            <w:pPr>
              <w:tabs>
                <w:tab w:val="center" w:pos="3483"/>
                <w:tab w:val="left" w:pos="6033"/>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T1</w:t>
            </w:r>
          </w:p>
        </w:tc>
        <w:tc>
          <w:tcPr>
            <w:tcW w:w="2389" w:type="dxa"/>
            <w:tcBorders>
              <w:top w:val="single" w:sz="4" w:space="0" w:color="auto"/>
              <w:right w:val="single" w:sz="4" w:space="0" w:color="auto"/>
            </w:tcBorders>
          </w:tcPr>
          <w:p w14:paraId="6FE87BBB" w14:textId="77777777" w:rsidR="000D53FB" w:rsidRPr="007C3037" w:rsidRDefault="000D53FB" w:rsidP="00C8269A">
            <w:pPr>
              <w:tabs>
                <w:tab w:val="center" w:pos="3483"/>
                <w:tab w:val="left" w:pos="6033"/>
              </w:tabs>
              <w:spacing w:line="360" w:lineRule="auto"/>
              <w:ind w:left="950"/>
              <w:rPr>
                <w:rFonts w:ascii="Times New Roman" w:hAnsi="Times New Roman" w:cs="Times New Roman"/>
                <w:b/>
                <w:sz w:val="24"/>
                <w:szCs w:val="24"/>
              </w:rPr>
            </w:pPr>
            <w:r>
              <w:rPr>
                <w:rFonts w:ascii="Times New Roman" w:hAnsi="Times New Roman" w:cs="Times New Roman"/>
                <w:b/>
                <w:sz w:val="24"/>
                <w:szCs w:val="24"/>
              </w:rPr>
              <w:t>T2</w:t>
            </w:r>
          </w:p>
        </w:tc>
        <w:tc>
          <w:tcPr>
            <w:tcW w:w="2403" w:type="dxa"/>
            <w:tcBorders>
              <w:top w:val="single" w:sz="4" w:space="0" w:color="auto"/>
              <w:right w:val="single" w:sz="4" w:space="0" w:color="auto"/>
            </w:tcBorders>
          </w:tcPr>
          <w:p w14:paraId="44DF9691" w14:textId="77777777" w:rsidR="000D53FB" w:rsidRPr="007C3037" w:rsidRDefault="00C8269A" w:rsidP="00C8269A">
            <w:pPr>
              <w:tabs>
                <w:tab w:val="center" w:pos="3483"/>
                <w:tab w:val="left" w:pos="6033"/>
              </w:tabs>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0D53FB">
              <w:rPr>
                <w:rFonts w:ascii="Times New Roman" w:hAnsi="Times New Roman" w:cs="Times New Roman"/>
                <w:b/>
                <w:sz w:val="24"/>
                <w:szCs w:val="24"/>
              </w:rPr>
              <w:t>T3</w:t>
            </w:r>
          </w:p>
        </w:tc>
      </w:tr>
      <w:tr w:rsidR="00433013" w14:paraId="475B2C8D" w14:textId="77777777" w:rsidTr="000D53FB">
        <w:tc>
          <w:tcPr>
            <w:tcW w:w="2391" w:type="dxa"/>
          </w:tcPr>
          <w:p w14:paraId="261BB8D6" w14:textId="77777777" w:rsidR="00433013" w:rsidRPr="000D53FB" w:rsidRDefault="00433013" w:rsidP="00501690">
            <w:pPr>
              <w:spacing w:line="360" w:lineRule="auto"/>
              <w:rPr>
                <w:rFonts w:ascii="Times New Roman" w:hAnsi="Times New Roman" w:cs="Times New Roman"/>
                <w:sz w:val="20"/>
                <w:szCs w:val="20"/>
              </w:rPr>
            </w:pPr>
            <w:r w:rsidRPr="000D53FB">
              <w:rPr>
                <w:rFonts w:ascii="Times New Roman" w:hAnsi="Times New Roman" w:cs="Times New Roman"/>
                <w:sz w:val="20"/>
                <w:szCs w:val="20"/>
              </w:rPr>
              <w:lastRenderedPageBreak/>
              <w:t>RBC</w:t>
            </w:r>
            <w:r w:rsidR="000D53FB" w:rsidRPr="000D53FB">
              <w:rPr>
                <w:rFonts w:ascii="Times New Roman" w:hAnsi="Times New Roman" w:cs="Times New Roman"/>
                <w:sz w:val="20"/>
                <w:szCs w:val="20"/>
              </w:rPr>
              <w:t xml:space="preserve"> (</w:t>
            </w:r>
            <w:r w:rsidR="000D53FB" w:rsidRPr="000D53FB">
              <w:rPr>
                <w:rStyle w:val="Strong"/>
                <w:rFonts w:ascii="Times New Roman" w:hAnsi="Times New Roman" w:cs="Times New Roman"/>
                <w:sz w:val="20"/>
                <w:szCs w:val="20"/>
              </w:rPr>
              <w:t>×</w:t>
            </w:r>
            <w:r w:rsidR="000D53FB" w:rsidRPr="000D53FB">
              <w:rPr>
                <w:rStyle w:val="Strong"/>
                <w:rFonts w:ascii="Times New Roman" w:hAnsi="Times New Roman" w:cs="Times New Roman"/>
                <w:b w:val="0"/>
                <w:sz w:val="20"/>
                <w:szCs w:val="20"/>
              </w:rPr>
              <w:t>10⁶/µL)</w:t>
            </w:r>
          </w:p>
        </w:tc>
        <w:tc>
          <w:tcPr>
            <w:tcW w:w="2393" w:type="dxa"/>
          </w:tcPr>
          <w:p w14:paraId="108EB473" w14:textId="77777777" w:rsidR="00433013" w:rsidRDefault="000D53FB"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2.39</w:t>
            </w:r>
          </w:p>
        </w:tc>
        <w:tc>
          <w:tcPr>
            <w:tcW w:w="2394" w:type="dxa"/>
          </w:tcPr>
          <w:p w14:paraId="4DAD56ED" w14:textId="77777777" w:rsidR="00433013" w:rsidRDefault="000D53FB"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2.36</w:t>
            </w:r>
          </w:p>
        </w:tc>
        <w:tc>
          <w:tcPr>
            <w:tcW w:w="2398" w:type="dxa"/>
          </w:tcPr>
          <w:p w14:paraId="0DEC8FF4" w14:textId="77777777" w:rsidR="00433013" w:rsidRDefault="000D53FB"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2.49</w:t>
            </w:r>
          </w:p>
        </w:tc>
      </w:tr>
      <w:tr w:rsidR="00433013" w14:paraId="1D5929FA" w14:textId="77777777" w:rsidTr="000D53FB">
        <w:tc>
          <w:tcPr>
            <w:tcW w:w="2391" w:type="dxa"/>
          </w:tcPr>
          <w:p w14:paraId="0FC8FDCF" w14:textId="77777777" w:rsidR="00433013" w:rsidRPr="000D53FB" w:rsidRDefault="00433013" w:rsidP="00501690">
            <w:pPr>
              <w:spacing w:line="360" w:lineRule="auto"/>
              <w:rPr>
                <w:rFonts w:ascii="Times New Roman" w:hAnsi="Times New Roman" w:cs="Times New Roman"/>
                <w:sz w:val="20"/>
                <w:szCs w:val="20"/>
              </w:rPr>
            </w:pPr>
            <w:r w:rsidRPr="000D53FB">
              <w:rPr>
                <w:rFonts w:ascii="Times New Roman" w:hAnsi="Times New Roman" w:cs="Times New Roman"/>
                <w:sz w:val="20"/>
                <w:szCs w:val="20"/>
              </w:rPr>
              <w:t>WBC</w:t>
            </w:r>
            <w:r w:rsidR="000D53FB" w:rsidRPr="000D53FB">
              <w:rPr>
                <w:rFonts w:ascii="Times New Roman" w:hAnsi="Times New Roman" w:cs="Times New Roman"/>
                <w:sz w:val="20"/>
                <w:szCs w:val="20"/>
              </w:rPr>
              <w:t xml:space="preserve"> </w:t>
            </w:r>
            <w:r w:rsidR="000D53FB" w:rsidRPr="000D53FB">
              <w:rPr>
                <w:rFonts w:ascii="Times New Roman" w:hAnsi="Times New Roman" w:cs="Times New Roman"/>
                <w:b/>
                <w:sz w:val="20"/>
                <w:szCs w:val="20"/>
              </w:rPr>
              <w:t>(</w:t>
            </w:r>
            <w:r w:rsidR="000D53FB" w:rsidRPr="000D53FB">
              <w:rPr>
                <w:rStyle w:val="Strong"/>
                <w:rFonts w:ascii="Times New Roman" w:hAnsi="Times New Roman" w:cs="Times New Roman"/>
                <w:b w:val="0"/>
                <w:sz w:val="20"/>
                <w:szCs w:val="20"/>
              </w:rPr>
              <w:t>×10⁶/µL)</w:t>
            </w:r>
          </w:p>
        </w:tc>
        <w:tc>
          <w:tcPr>
            <w:tcW w:w="2393" w:type="dxa"/>
          </w:tcPr>
          <w:p w14:paraId="2CBDA6D9" w14:textId="77777777" w:rsidR="00433013" w:rsidRDefault="000D53FB"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230.40</w:t>
            </w:r>
          </w:p>
        </w:tc>
        <w:tc>
          <w:tcPr>
            <w:tcW w:w="2394" w:type="dxa"/>
          </w:tcPr>
          <w:p w14:paraId="02B6929A" w14:textId="77777777" w:rsidR="00433013" w:rsidRDefault="000D53FB"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236.60</w:t>
            </w:r>
          </w:p>
        </w:tc>
        <w:tc>
          <w:tcPr>
            <w:tcW w:w="2398" w:type="dxa"/>
          </w:tcPr>
          <w:p w14:paraId="3122C12A" w14:textId="77777777" w:rsidR="00433013" w:rsidRDefault="000D53FB"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244.80</w:t>
            </w:r>
          </w:p>
        </w:tc>
      </w:tr>
      <w:tr w:rsidR="00433013" w14:paraId="3F806CC5" w14:textId="77777777" w:rsidTr="000D53FB">
        <w:tc>
          <w:tcPr>
            <w:tcW w:w="2391" w:type="dxa"/>
          </w:tcPr>
          <w:p w14:paraId="00AC0B67" w14:textId="77777777" w:rsidR="00433013" w:rsidRPr="000D53FB" w:rsidRDefault="007C3037" w:rsidP="00501690">
            <w:pPr>
              <w:spacing w:line="360" w:lineRule="auto"/>
              <w:rPr>
                <w:rFonts w:ascii="Times New Roman" w:hAnsi="Times New Roman" w:cs="Times New Roman"/>
                <w:sz w:val="20"/>
                <w:szCs w:val="20"/>
              </w:rPr>
            </w:pPr>
            <w:r w:rsidRPr="000D53FB">
              <w:rPr>
                <w:rFonts w:ascii="Times New Roman" w:hAnsi="Times New Roman" w:cs="Times New Roman"/>
                <w:sz w:val="20"/>
                <w:szCs w:val="20"/>
              </w:rPr>
              <w:t>Serum Cholesterol</w:t>
            </w:r>
            <w:r w:rsidR="000D53FB" w:rsidRPr="000D53FB">
              <w:rPr>
                <w:rFonts w:ascii="Times New Roman" w:hAnsi="Times New Roman" w:cs="Times New Roman"/>
                <w:sz w:val="20"/>
                <w:szCs w:val="20"/>
              </w:rPr>
              <w:t xml:space="preserve"> (mg/dl)</w:t>
            </w:r>
          </w:p>
        </w:tc>
        <w:tc>
          <w:tcPr>
            <w:tcW w:w="2393" w:type="dxa"/>
          </w:tcPr>
          <w:p w14:paraId="633E2F01" w14:textId="77777777" w:rsidR="00433013" w:rsidRDefault="000D53FB"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137.88</w:t>
            </w:r>
          </w:p>
        </w:tc>
        <w:tc>
          <w:tcPr>
            <w:tcW w:w="2394" w:type="dxa"/>
          </w:tcPr>
          <w:p w14:paraId="639E293B" w14:textId="77777777" w:rsidR="00433013" w:rsidRDefault="000D53FB"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153.07</w:t>
            </w:r>
          </w:p>
        </w:tc>
        <w:tc>
          <w:tcPr>
            <w:tcW w:w="2398" w:type="dxa"/>
          </w:tcPr>
          <w:p w14:paraId="45A0A901" w14:textId="77777777" w:rsidR="00433013" w:rsidRDefault="000D53FB"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159.21</w:t>
            </w:r>
          </w:p>
        </w:tc>
      </w:tr>
      <w:tr w:rsidR="00433013" w14:paraId="7F3C3BB1" w14:textId="77777777" w:rsidTr="000D53FB">
        <w:tc>
          <w:tcPr>
            <w:tcW w:w="2391" w:type="dxa"/>
          </w:tcPr>
          <w:p w14:paraId="3CD9A080" w14:textId="77777777" w:rsidR="00433013" w:rsidRPr="000D53FB" w:rsidRDefault="007C3037" w:rsidP="00501690">
            <w:pPr>
              <w:spacing w:line="360" w:lineRule="auto"/>
              <w:rPr>
                <w:rFonts w:ascii="Times New Roman" w:hAnsi="Times New Roman" w:cs="Times New Roman"/>
                <w:sz w:val="20"/>
                <w:szCs w:val="20"/>
              </w:rPr>
            </w:pPr>
            <w:r w:rsidRPr="000D53FB">
              <w:rPr>
                <w:rFonts w:ascii="Times New Roman" w:hAnsi="Times New Roman" w:cs="Times New Roman"/>
                <w:sz w:val="20"/>
                <w:szCs w:val="20"/>
              </w:rPr>
              <w:t>Triglyceride</w:t>
            </w:r>
            <w:r w:rsidR="000D53FB" w:rsidRPr="000D53FB">
              <w:rPr>
                <w:rFonts w:ascii="Times New Roman" w:hAnsi="Times New Roman" w:cs="Times New Roman"/>
                <w:sz w:val="20"/>
                <w:szCs w:val="20"/>
              </w:rPr>
              <w:t xml:space="preserve"> (mg/dl)</w:t>
            </w:r>
          </w:p>
        </w:tc>
        <w:tc>
          <w:tcPr>
            <w:tcW w:w="2393" w:type="dxa"/>
          </w:tcPr>
          <w:p w14:paraId="03EF2DAA" w14:textId="77777777" w:rsidR="00433013" w:rsidRDefault="00501690"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100.95</w:t>
            </w:r>
          </w:p>
        </w:tc>
        <w:tc>
          <w:tcPr>
            <w:tcW w:w="2394" w:type="dxa"/>
          </w:tcPr>
          <w:p w14:paraId="09B77A19" w14:textId="77777777" w:rsidR="00433013" w:rsidRDefault="00501690"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133.21</w:t>
            </w:r>
          </w:p>
        </w:tc>
        <w:tc>
          <w:tcPr>
            <w:tcW w:w="2398" w:type="dxa"/>
          </w:tcPr>
          <w:p w14:paraId="5ED3D26B" w14:textId="77777777" w:rsidR="00433013" w:rsidRDefault="00501690"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152.87</w:t>
            </w:r>
          </w:p>
        </w:tc>
      </w:tr>
      <w:tr w:rsidR="00433013" w14:paraId="0917E732" w14:textId="77777777" w:rsidTr="000D53FB">
        <w:tc>
          <w:tcPr>
            <w:tcW w:w="2391" w:type="dxa"/>
          </w:tcPr>
          <w:p w14:paraId="44CAF9ED" w14:textId="77777777" w:rsidR="00433013" w:rsidRPr="000D53FB" w:rsidRDefault="00433013" w:rsidP="00501690">
            <w:pPr>
              <w:spacing w:line="360" w:lineRule="auto"/>
              <w:rPr>
                <w:rFonts w:ascii="Times New Roman" w:hAnsi="Times New Roman" w:cs="Times New Roman"/>
                <w:sz w:val="20"/>
                <w:szCs w:val="20"/>
              </w:rPr>
            </w:pPr>
            <w:r w:rsidRPr="000D53FB">
              <w:rPr>
                <w:rFonts w:ascii="Times New Roman" w:hAnsi="Times New Roman" w:cs="Times New Roman"/>
                <w:sz w:val="20"/>
                <w:szCs w:val="20"/>
              </w:rPr>
              <w:t>LDL (mg/dl)</w:t>
            </w:r>
          </w:p>
        </w:tc>
        <w:tc>
          <w:tcPr>
            <w:tcW w:w="2393" w:type="dxa"/>
          </w:tcPr>
          <w:p w14:paraId="39E2C00E" w14:textId="77777777" w:rsidR="00433013" w:rsidRDefault="000D53FB"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37.66</w:t>
            </w:r>
          </w:p>
        </w:tc>
        <w:tc>
          <w:tcPr>
            <w:tcW w:w="2394" w:type="dxa"/>
          </w:tcPr>
          <w:p w14:paraId="4AEEB373" w14:textId="77777777" w:rsidR="00433013" w:rsidRDefault="00501690"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45.69</w:t>
            </w:r>
          </w:p>
        </w:tc>
        <w:tc>
          <w:tcPr>
            <w:tcW w:w="2398" w:type="dxa"/>
          </w:tcPr>
          <w:p w14:paraId="42671EDD" w14:textId="77777777" w:rsidR="00433013" w:rsidRDefault="00501690"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47.52</w:t>
            </w:r>
          </w:p>
        </w:tc>
      </w:tr>
      <w:tr w:rsidR="00433013" w14:paraId="7E368C16" w14:textId="77777777" w:rsidTr="000D53FB">
        <w:tc>
          <w:tcPr>
            <w:tcW w:w="2391" w:type="dxa"/>
          </w:tcPr>
          <w:p w14:paraId="750D13A5" w14:textId="77777777" w:rsidR="00433013" w:rsidRPr="000D53FB" w:rsidRDefault="00433013" w:rsidP="00501690">
            <w:pPr>
              <w:spacing w:line="360" w:lineRule="auto"/>
              <w:rPr>
                <w:rFonts w:ascii="Times New Roman" w:hAnsi="Times New Roman" w:cs="Times New Roman"/>
                <w:sz w:val="20"/>
                <w:szCs w:val="20"/>
              </w:rPr>
            </w:pPr>
            <w:r w:rsidRPr="000D53FB">
              <w:rPr>
                <w:rFonts w:ascii="Times New Roman" w:hAnsi="Times New Roman" w:cs="Times New Roman"/>
                <w:sz w:val="20"/>
                <w:szCs w:val="20"/>
              </w:rPr>
              <w:t>HDL (mg/dl)</w:t>
            </w:r>
          </w:p>
        </w:tc>
        <w:tc>
          <w:tcPr>
            <w:tcW w:w="2393" w:type="dxa"/>
          </w:tcPr>
          <w:p w14:paraId="11B7A0C6" w14:textId="77777777" w:rsidR="00433013" w:rsidRDefault="000D53FB"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72.20</w:t>
            </w:r>
          </w:p>
        </w:tc>
        <w:tc>
          <w:tcPr>
            <w:tcW w:w="2394" w:type="dxa"/>
          </w:tcPr>
          <w:p w14:paraId="4C9F7AE9" w14:textId="77777777" w:rsidR="00433013" w:rsidRDefault="000D53FB"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84.22</w:t>
            </w:r>
          </w:p>
        </w:tc>
        <w:tc>
          <w:tcPr>
            <w:tcW w:w="2398" w:type="dxa"/>
          </w:tcPr>
          <w:p w14:paraId="1D3B1237" w14:textId="77777777" w:rsidR="00433013" w:rsidRDefault="000D53FB"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89.41</w:t>
            </w:r>
          </w:p>
        </w:tc>
      </w:tr>
      <w:tr w:rsidR="00433013" w14:paraId="1FAA31A1" w14:textId="77777777" w:rsidTr="000D53FB">
        <w:tc>
          <w:tcPr>
            <w:tcW w:w="2391" w:type="dxa"/>
          </w:tcPr>
          <w:p w14:paraId="0DA92C78" w14:textId="77777777" w:rsidR="00433013" w:rsidRPr="000D53FB" w:rsidRDefault="007C3037" w:rsidP="00501690">
            <w:pPr>
              <w:spacing w:line="360" w:lineRule="auto"/>
              <w:rPr>
                <w:rFonts w:ascii="Times New Roman" w:hAnsi="Times New Roman" w:cs="Times New Roman"/>
                <w:sz w:val="20"/>
                <w:szCs w:val="20"/>
              </w:rPr>
            </w:pPr>
            <w:r w:rsidRPr="000D53FB">
              <w:rPr>
                <w:rFonts w:ascii="Times New Roman" w:hAnsi="Times New Roman" w:cs="Times New Roman"/>
                <w:sz w:val="20"/>
                <w:szCs w:val="20"/>
              </w:rPr>
              <w:t>Total serum protein</w:t>
            </w:r>
            <w:r w:rsidR="00501690">
              <w:rPr>
                <w:rFonts w:ascii="Times New Roman" w:hAnsi="Times New Roman" w:cs="Times New Roman"/>
                <w:sz w:val="20"/>
                <w:szCs w:val="20"/>
              </w:rPr>
              <w:t xml:space="preserve"> </w:t>
            </w:r>
            <w:r w:rsidR="000D53FB" w:rsidRPr="000D53FB">
              <w:rPr>
                <w:rFonts w:ascii="Times New Roman" w:hAnsi="Times New Roman" w:cs="Times New Roman"/>
                <w:sz w:val="20"/>
                <w:szCs w:val="20"/>
              </w:rPr>
              <w:t>(mg/dl)</w:t>
            </w:r>
          </w:p>
        </w:tc>
        <w:tc>
          <w:tcPr>
            <w:tcW w:w="2393" w:type="dxa"/>
          </w:tcPr>
          <w:p w14:paraId="2E1BB077" w14:textId="77777777" w:rsidR="00433013" w:rsidRDefault="00501690"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3.85</w:t>
            </w:r>
          </w:p>
        </w:tc>
        <w:tc>
          <w:tcPr>
            <w:tcW w:w="2394" w:type="dxa"/>
          </w:tcPr>
          <w:p w14:paraId="774D99E5" w14:textId="77777777" w:rsidR="00433013" w:rsidRDefault="00501690"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4.70</w:t>
            </w:r>
          </w:p>
        </w:tc>
        <w:tc>
          <w:tcPr>
            <w:tcW w:w="2398" w:type="dxa"/>
          </w:tcPr>
          <w:p w14:paraId="7715F022" w14:textId="77777777" w:rsidR="00433013" w:rsidRDefault="00501690"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5.96</w:t>
            </w:r>
          </w:p>
        </w:tc>
      </w:tr>
      <w:tr w:rsidR="007C3037" w14:paraId="16325D8B" w14:textId="77777777" w:rsidTr="000D53FB">
        <w:tc>
          <w:tcPr>
            <w:tcW w:w="2391" w:type="dxa"/>
          </w:tcPr>
          <w:p w14:paraId="5F3EA8E8" w14:textId="77777777" w:rsidR="007C3037" w:rsidRPr="000D53FB" w:rsidRDefault="007C3037" w:rsidP="00501690">
            <w:pPr>
              <w:spacing w:line="360" w:lineRule="auto"/>
              <w:rPr>
                <w:rFonts w:ascii="Times New Roman" w:hAnsi="Times New Roman" w:cs="Times New Roman"/>
                <w:sz w:val="20"/>
                <w:szCs w:val="20"/>
              </w:rPr>
            </w:pPr>
            <w:r w:rsidRPr="000D53FB">
              <w:rPr>
                <w:rFonts w:ascii="Times New Roman" w:hAnsi="Times New Roman" w:cs="Times New Roman"/>
                <w:sz w:val="20"/>
                <w:szCs w:val="20"/>
              </w:rPr>
              <w:t>Amino acid</w:t>
            </w:r>
            <w:r w:rsidR="000D53FB" w:rsidRPr="000D53FB">
              <w:rPr>
                <w:rFonts w:ascii="Times New Roman" w:hAnsi="Times New Roman" w:cs="Times New Roman"/>
                <w:sz w:val="20"/>
                <w:szCs w:val="20"/>
              </w:rPr>
              <w:t xml:space="preserve"> (mg/dl)</w:t>
            </w:r>
          </w:p>
        </w:tc>
        <w:tc>
          <w:tcPr>
            <w:tcW w:w="2393" w:type="dxa"/>
          </w:tcPr>
          <w:p w14:paraId="01E2A7B3" w14:textId="77777777" w:rsidR="007C3037" w:rsidRDefault="00501690"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30.20</w:t>
            </w:r>
          </w:p>
        </w:tc>
        <w:tc>
          <w:tcPr>
            <w:tcW w:w="2394" w:type="dxa"/>
          </w:tcPr>
          <w:p w14:paraId="6F482237" w14:textId="77777777" w:rsidR="007C3037" w:rsidRDefault="00501690"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33.80</w:t>
            </w:r>
          </w:p>
        </w:tc>
        <w:tc>
          <w:tcPr>
            <w:tcW w:w="2398" w:type="dxa"/>
          </w:tcPr>
          <w:p w14:paraId="3D558DEC" w14:textId="77777777" w:rsidR="007C3037" w:rsidRDefault="00501690" w:rsidP="00F460A2">
            <w:pPr>
              <w:spacing w:line="360" w:lineRule="auto"/>
              <w:jc w:val="both"/>
              <w:rPr>
                <w:rFonts w:ascii="Times New Roman" w:hAnsi="Times New Roman" w:cs="Times New Roman"/>
                <w:sz w:val="24"/>
                <w:szCs w:val="24"/>
              </w:rPr>
            </w:pPr>
            <w:r>
              <w:rPr>
                <w:rFonts w:ascii="Times New Roman" w:hAnsi="Times New Roman" w:cs="Times New Roman"/>
                <w:sz w:val="24"/>
                <w:szCs w:val="24"/>
              </w:rPr>
              <w:t>42.40</w:t>
            </w:r>
          </w:p>
        </w:tc>
      </w:tr>
    </w:tbl>
    <w:p w14:paraId="253B69ED" w14:textId="77777777" w:rsidR="001F481B" w:rsidRDefault="001F481B" w:rsidP="00F460A2">
      <w:pPr>
        <w:spacing w:line="360" w:lineRule="auto"/>
        <w:jc w:val="both"/>
        <w:rPr>
          <w:rFonts w:ascii="Times New Roman" w:hAnsi="Times New Roman" w:cs="Times New Roman"/>
          <w:sz w:val="24"/>
          <w:szCs w:val="24"/>
        </w:rPr>
      </w:pPr>
    </w:p>
    <w:p w14:paraId="148DB2F9" w14:textId="77777777" w:rsidR="001F481B" w:rsidRPr="001F481B" w:rsidRDefault="001F481B" w:rsidP="001F481B">
      <w:pPr>
        <w:spacing w:before="100" w:beforeAutospacing="1" w:after="100" w:afterAutospacing="1" w:line="360" w:lineRule="auto"/>
        <w:jc w:val="both"/>
        <w:outlineLvl w:val="2"/>
        <w:rPr>
          <w:rFonts w:ascii="Times New Roman" w:eastAsia="Times New Roman" w:hAnsi="Times New Roman" w:cs="Times New Roman"/>
          <w:b/>
          <w:bCs/>
          <w:sz w:val="24"/>
          <w:szCs w:val="24"/>
        </w:rPr>
      </w:pPr>
      <w:proofErr w:type="spellStart"/>
      <w:r w:rsidRPr="001F481B">
        <w:rPr>
          <w:rFonts w:ascii="Times New Roman" w:eastAsia="Times New Roman" w:hAnsi="Times New Roman" w:cs="Times New Roman"/>
          <w:b/>
          <w:bCs/>
          <w:sz w:val="24"/>
          <w:szCs w:val="24"/>
        </w:rPr>
        <w:t>Haematological</w:t>
      </w:r>
      <w:proofErr w:type="spellEnd"/>
      <w:r w:rsidRPr="001F481B">
        <w:rPr>
          <w:rFonts w:ascii="Times New Roman" w:eastAsia="Times New Roman" w:hAnsi="Times New Roman" w:cs="Times New Roman"/>
          <w:b/>
          <w:bCs/>
          <w:sz w:val="24"/>
          <w:szCs w:val="24"/>
        </w:rPr>
        <w:t xml:space="preserve"> Parameters</w:t>
      </w:r>
    </w:p>
    <w:p w14:paraId="1B17AC23" w14:textId="77777777" w:rsidR="001F481B" w:rsidRPr="001F481B" w:rsidRDefault="001F481B" w:rsidP="00AF5A83">
      <w:pPr>
        <w:spacing w:before="100" w:beforeAutospacing="1" w:after="100" w:afterAutospacing="1" w:line="360" w:lineRule="auto"/>
        <w:ind w:firstLine="720"/>
        <w:jc w:val="both"/>
        <w:rPr>
          <w:rFonts w:ascii="Times New Roman" w:eastAsia="Times New Roman" w:hAnsi="Times New Roman" w:cs="Times New Roman"/>
          <w:sz w:val="24"/>
          <w:szCs w:val="24"/>
        </w:rPr>
      </w:pPr>
      <w:r w:rsidRPr="001F481B">
        <w:rPr>
          <w:rFonts w:ascii="Times New Roman" w:eastAsia="Times New Roman" w:hAnsi="Times New Roman" w:cs="Times New Roman"/>
          <w:sz w:val="24"/>
          <w:szCs w:val="24"/>
        </w:rPr>
        <w:t xml:space="preserve">The </w:t>
      </w:r>
      <w:proofErr w:type="spellStart"/>
      <w:r w:rsidRPr="001F481B">
        <w:rPr>
          <w:rFonts w:ascii="Times New Roman" w:eastAsia="Times New Roman" w:hAnsi="Times New Roman" w:cs="Times New Roman"/>
          <w:sz w:val="24"/>
          <w:szCs w:val="24"/>
        </w:rPr>
        <w:t>haematological</w:t>
      </w:r>
      <w:proofErr w:type="spellEnd"/>
      <w:r w:rsidRPr="001F481B">
        <w:rPr>
          <w:rFonts w:ascii="Times New Roman" w:eastAsia="Times New Roman" w:hAnsi="Times New Roman" w:cs="Times New Roman"/>
          <w:sz w:val="24"/>
          <w:szCs w:val="24"/>
        </w:rPr>
        <w:t xml:space="preserve"> parameters, including </w:t>
      </w:r>
      <w:r w:rsidRPr="006B6D43">
        <w:rPr>
          <w:rFonts w:ascii="Times New Roman" w:eastAsia="Times New Roman" w:hAnsi="Times New Roman" w:cs="Times New Roman"/>
          <w:bCs/>
          <w:sz w:val="24"/>
          <w:szCs w:val="24"/>
        </w:rPr>
        <w:t>RBC (Red Blood Cell count)</w:t>
      </w:r>
      <w:r w:rsidRPr="001F481B">
        <w:rPr>
          <w:rFonts w:ascii="Times New Roman" w:eastAsia="Times New Roman" w:hAnsi="Times New Roman" w:cs="Times New Roman"/>
          <w:sz w:val="24"/>
          <w:szCs w:val="24"/>
        </w:rPr>
        <w:t xml:space="preserve"> and </w:t>
      </w:r>
      <w:r w:rsidRPr="006B6D43">
        <w:rPr>
          <w:rFonts w:ascii="Times New Roman" w:eastAsia="Times New Roman" w:hAnsi="Times New Roman" w:cs="Times New Roman"/>
          <w:bCs/>
          <w:sz w:val="24"/>
          <w:szCs w:val="24"/>
        </w:rPr>
        <w:t>WBC (White Blood Cell count)</w:t>
      </w:r>
      <w:r w:rsidRPr="001F481B">
        <w:rPr>
          <w:rFonts w:ascii="Times New Roman" w:eastAsia="Times New Roman" w:hAnsi="Times New Roman" w:cs="Times New Roman"/>
          <w:sz w:val="24"/>
          <w:szCs w:val="24"/>
        </w:rPr>
        <w:t xml:space="preserve">, varied among the three treatment groups receiving different protein and energy levels. The RBC count ranged from </w:t>
      </w:r>
      <w:r w:rsidRPr="006B6D43">
        <w:rPr>
          <w:rFonts w:ascii="Times New Roman" w:eastAsia="Times New Roman" w:hAnsi="Times New Roman" w:cs="Times New Roman"/>
          <w:bCs/>
          <w:sz w:val="24"/>
          <w:szCs w:val="24"/>
        </w:rPr>
        <w:t>2.36 to 2.49 ×10⁶/µL</w:t>
      </w:r>
      <w:r w:rsidRPr="001F481B">
        <w:rPr>
          <w:rFonts w:ascii="Times New Roman" w:eastAsia="Times New Roman" w:hAnsi="Times New Roman" w:cs="Times New Roman"/>
          <w:sz w:val="24"/>
          <w:szCs w:val="24"/>
        </w:rPr>
        <w:t>, with the highest value observed in T3 (</w:t>
      </w:r>
      <w:r w:rsidRPr="006B6D43">
        <w:rPr>
          <w:rFonts w:ascii="Times New Roman" w:eastAsia="Times New Roman" w:hAnsi="Times New Roman" w:cs="Times New Roman"/>
          <w:bCs/>
          <w:sz w:val="24"/>
          <w:szCs w:val="24"/>
        </w:rPr>
        <w:t>2.49 ×10⁶/µL</w:t>
      </w:r>
      <w:r w:rsidRPr="001F481B">
        <w:rPr>
          <w:rFonts w:ascii="Times New Roman" w:eastAsia="Times New Roman" w:hAnsi="Times New Roman" w:cs="Times New Roman"/>
          <w:sz w:val="24"/>
          <w:szCs w:val="24"/>
        </w:rPr>
        <w:t>) and the lowest in T2 (</w:t>
      </w:r>
      <w:r w:rsidRPr="006B6D43">
        <w:rPr>
          <w:rFonts w:ascii="Times New Roman" w:eastAsia="Times New Roman" w:hAnsi="Times New Roman" w:cs="Times New Roman"/>
          <w:bCs/>
          <w:sz w:val="24"/>
          <w:szCs w:val="24"/>
        </w:rPr>
        <w:t>2.36 ×10⁶/µL</w:t>
      </w:r>
      <w:r w:rsidRPr="001F481B">
        <w:rPr>
          <w:rFonts w:ascii="Times New Roman" w:eastAsia="Times New Roman" w:hAnsi="Times New Roman" w:cs="Times New Roman"/>
          <w:sz w:val="24"/>
          <w:szCs w:val="24"/>
        </w:rPr>
        <w:t xml:space="preserve">). The increase in RBC count in T3, which received </w:t>
      </w:r>
      <w:r w:rsidRPr="006B6D43">
        <w:rPr>
          <w:rFonts w:ascii="Times New Roman" w:eastAsia="Times New Roman" w:hAnsi="Times New Roman" w:cs="Times New Roman"/>
          <w:bCs/>
          <w:sz w:val="24"/>
          <w:szCs w:val="24"/>
        </w:rPr>
        <w:t>20% protein and 2800 kcal energy</w:t>
      </w:r>
      <w:r w:rsidRPr="001F481B">
        <w:rPr>
          <w:rFonts w:ascii="Times New Roman" w:eastAsia="Times New Roman" w:hAnsi="Times New Roman" w:cs="Times New Roman"/>
          <w:sz w:val="24"/>
          <w:szCs w:val="24"/>
        </w:rPr>
        <w:t xml:space="preserve">, suggests an improvement in oxygen-carrying capacity, possibly due to better nutrient assimilation. Similarly, the WBC count increased progressively from </w:t>
      </w:r>
      <w:r w:rsidRPr="006B6D43">
        <w:rPr>
          <w:rFonts w:ascii="Times New Roman" w:eastAsia="Times New Roman" w:hAnsi="Times New Roman" w:cs="Times New Roman"/>
          <w:bCs/>
          <w:sz w:val="24"/>
          <w:szCs w:val="24"/>
        </w:rPr>
        <w:t>230.40 ×10³/µL (T1: 16% protein, 2400 kcal)</w:t>
      </w:r>
      <w:r w:rsidRPr="001F481B">
        <w:rPr>
          <w:rFonts w:ascii="Times New Roman" w:eastAsia="Times New Roman" w:hAnsi="Times New Roman" w:cs="Times New Roman"/>
          <w:sz w:val="24"/>
          <w:szCs w:val="24"/>
        </w:rPr>
        <w:t xml:space="preserve"> to </w:t>
      </w:r>
      <w:r w:rsidRPr="006B6D43">
        <w:rPr>
          <w:rFonts w:ascii="Times New Roman" w:eastAsia="Times New Roman" w:hAnsi="Times New Roman" w:cs="Times New Roman"/>
          <w:bCs/>
          <w:sz w:val="24"/>
          <w:szCs w:val="24"/>
        </w:rPr>
        <w:t>244.80 ×10³/µL (T3: 20% protein, 2800 kcal)</w:t>
      </w:r>
      <w:r w:rsidRPr="006B6D43">
        <w:rPr>
          <w:rFonts w:ascii="Times New Roman" w:eastAsia="Times New Roman" w:hAnsi="Times New Roman" w:cs="Times New Roman"/>
          <w:sz w:val="24"/>
          <w:szCs w:val="24"/>
        </w:rPr>
        <w:t>,</w:t>
      </w:r>
      <w:r w:rsidRPr="001F481B">
        <w:rPr>
          <w:rFonts w:ascii="Times New Roman" w:eastAsia="Times New Roman" w:hAnsi="Times New Roman" w:cs="Times New Roman"/>
          <w:sz w:val="24"/>
          <w:szCs w:val="24"/>
        </w:rPr>
        <w:t xml:space="preserve"> indicating an enhanced immune response in T3. The higher WBC levels in T3 suggest better physiological adaptation and immune function compared to the other groups.</w:t>
      </w:r>
    </w:p>
    <w:p w14:paraId="76337E99" w14:textId="77777777" w:rsidR="001F481B" w:rsidRPr="004471CB" w:rsidRDefault="001F481B" w:rsidP="001F481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471CB">
        <w:rPr>
          <w:rFonts w:ascii="Times New Roman" w:eastAsia="Times New Roman" w:hAnsi="Times New Roman" w:cs="Times New Roman"/>
          <w:b/>
          <w:bCs/>
          <w:sz w:val="24"/>
          <w:szCs w:val="24"/>
        </w:rPr>
        <w:t>Biochemical Parameters</w:t>
      </w:r>
    </w:p>
    <w:p w14:paraId="308CA327" w14:textId="77777777" w:rsidR="001F481B" w:rsidRPr="001F481B" w:rsidRDefault="001F481B" w:rsidP="00AF5A83">
      <w:pPr>
        <w:spacing w:before="100" w:beforeAutospacing="1" w:after="100" w:afterAutospacing="1" w:line="360" w:lineRule="auto"/>
        <w:ind w:firstLine="720"/>
        <w:jc w:val="both"/>
        <w:rPr>
          <w:rFonts w:ascii="Times New Roman" w:eastAsia="Times New Roman" w:hAnsi="Times New Roman" w:cs="Times New Roman"/>
          <w:sz w:val="24"/>
          <w:szCs w:val="24"/>
        </w:rPr>
      </w:pPr>
      <w:r w:rsidRPr="004471CB">
        <w:rPr>
          <w:rFonts w:ascii="Times New Roman" w:eastAsia="Times New Roman" w:hAnsi="Times New Roman" w:cs="Times New Roman"/>
          <w:bCs/>
          <w:sz w:val="24"/>
          <w:szCs w:val="24"/>
        </w:rPr>
        <w:t>Serum cholesterol</w:t>
      </w:r>
      <w:r w:rsidRPr="001F481B">
        <w:rPr>
          <w:rFonts w:ascii="Times New Roman" w:eastAsia="Times New Roman" w:hAnsi="Times New Roman" w:cs="Times New Roman"/>
          <w:sz w:val="24"/>
          <w:szCs w:val="24"/>
        </w:rPr>
        <w:t xml:space="preserve"> levels increased across the treatments, with T3 </w:t>
      </w:r>
      <w:r w:rsidRPr="006B6D43">
        <w:rPr>
          <w:rFonts w:ascii="Times New Roman" w:eastAsia="Times New Roman" w:hAnsi="Times New Roman" w:cs="Times New Roman"/>
          <w:sz w:val="24"/>
          <w:szCs w:val="24"/>
        </w:rPr>
        <w:t>(</w:t>
      </w:r>
      <w:r w:rsidRPr="006B6D43">
        <w:rPr>
          <w:rFonts w:ascii="Times New Roman" w:eastAsia="Times New Roman" w:hAnsi="Times New Roman" w:cs="Times New Roman"/>
          <w:bCs/>
          <w:sz w:val="24"/>
          <w:szCs w:val="24"/>
        </w:rPr>
        <w:t>20% protein, 2800 kcal</w:t>
      </w:r>
      <w:r w:rsidRPr="006B6D43">
        <w:rPr>
          <w:rFonts w:ascii="Times New Roman" w:eastAsia="Times New Roman" w:hAnsi="Times New Roman" w:cs="Times New Roman"/>
          <w:sz w:val="24"/>
          <w:szCs w:val="24"/>
        </w:rPr>
        <w:t>)</w:t>
      </w:r>
      <w:r w:rsidRPr="001F481B">
        <w:rPr>
          <w:rFonts w:ascii="Times New Roman" w:eastAsia="Times New Roman" w:hAnsi="Times New Roman" w:cs="Times New Roman"/>
          <w:sz w:val="24"/>
          <w:szCs w:val="24"/>
        </w:rPr>
        <w:t xml:space="preserve"> recording the highest value (</w:t>
      </w:r>
      <w:r w:rsidRPr="006B6D43">
        <w:rPr>
          <w:rFonts w:ascii="Times New Roman" w:eastAsia="Times New Roman" w:hAnsi="Times New Roman" w:cs="Times New Roman"/>
          <w:bCs/>
          <w:sz w:val="24"/>
          <w:szCs w:val="24"/>
        </w:rPr>
        <w:t>159.21 mg/dL</w:t>
      </w:r>
      <w:r w:rsidRPr="001F481B">
        <w:rPr>
          <w:rFonts w:ascii="Times New Roman" w:eastAsia="Times New Roman" w:hAnsi="Times New Roman" w:cs="Times New Roman"/>
          <w:sz w:val="24"/>
          <w:szCs w:val="24"/>
        </w:rPr>
        <w:t>) and T1 (</w:t>
      </w:r>
      <w:r w:rsidRPr="006B6D43">
        <w:rPr>
          <w:rFonts w:ascii="Times New Roman" w:eastAsia="Times New Roman" w:hAnsi="Times New Roman" w:cs="Times New Roman"/>
          <w:bCs/>
          <w:sz w:val="24"/>
          <w:szCs w:val="24"/>
        </w:rPr>
        <w:t>16% protein, 2400 kcal</w:t>
      </w:r>
      <w:r w:rsidRPr="001F481B">
        <w:rPr>
          <w:rFonts w:ascii="Times New Roman" w:eastAsia="Times New Roman" w:hAnsi="Times New Roman" w:cs="Times New Roman"/>
          <w:sz w:val="24"/>
          <w:szCs w:val="24"/>
        </w:rPr>
        <w:t>) the lowest (</w:t>
      </w:r>
      <w:r w:rsidRPr="006B6D43">
        <w:rPr>
          <w:rFonts w:ascii="Times New Roman" w:eastAsia="Times New Roman" w:hAnsi="Times New Roman" w:cs="Times New Roman"/>
          <w:bCs/>
          <w:sz w:val="24"/>
          <w:szCs w:val="24"/>
        </w:rPr>
        <w:t>137.88 mg/dL</w:t>
      </w:r>
      <w:r w:rsidRPr="001F481B">
        <w:rPr>
          <w:rFonts w:ascii="Times New Roman" w:eastAsia="Times New Roman" w:hAnsi="Times New Roman" w:cs="Times New Roman"/>
          <w:sz w:val="24"/>
          <w:szCs w:val="24"/>
        </w:rPr>
        <w:t xml:space="preserve">). The gradual rise in cholesterol levels might be attributed to dietary factors influencing lipid metabolism. A similar trend was observed in </w:t>
      </w:r>
      <w:r w:rsidRPr="006B6D43">
        <w:rPr>
          <w:rFonts w:ascii="Times New Roman" w:eastAsia="Times New Roman" w:hAnsi="Times New Roman" w:cs="Times New Roman"/>
          <w:bCs/>
          <w:sz w:val="24"/>
          <w:szCs w:val="24"/>
        </w:rPr>
        <w:t>triglyceride</w:t>
      </w:r>
      <w:r w:rsidRPr="001F481B">
        <w:rPr>
          <w:rFonts w:ascii="Times New Roman" w:eastAsia="Times New Roman" w:hAnsi="Times New Roman" w:cs="Times New Roman"/>
          <w:sz w:val="24"/>
          <w:szCs w:val="24"/>
        </w:rPr>
        <w:t xml:space="preserve"> levels, which showed a significant increase from </w:t>
      </w:r>
      <w:r w:rsidRPr="006B6D43">
        <w:rPr>
          <w:rFonts w:ascii="Times New Roman" w:eastAsia="Times New Roman" w:hAnsi="Times New Roman" w:cs="Times New Roman"/>
          <w:bCs/>
          <w:sz w:val="24"/>
          <w:szCs w:val="24"/>
        </w:rPr>
        <w:t>100.95 mg/dL (T1) to 152.87 mg/dL (T3)</w:t>
      </w:r>
      <w:r w:rsidRPr="001F481B">
        <w:rPr>
          <w:rFonts w:ascii="Times New Roman" w:eastAsia="Times New Roman" w:hAnsi="Times New Roman" w:cs="Times New Roman"/>
          <w:sz w:val="24"/>
          <w:szCs w:val="24"/>
        </w:rPr>
        <w:t>, suggesting a direct impact of higher protein and energy intake on lipid deposition.</w:t>
      </w:r>
      <w:r w:rsidR="006B6D43">
        <w:rPr>
          <w:rFonts w:ascii="Times New Roman" w:eastAsia="Times New Roman" w:hAnsi="Times New Roman" w:cs="Times New Roman"/>
          <w:sz w:val="24"/>
          <w:szCs w:val="24"/>
        </w:rPr>
        <w:t xml:space="preserve"> </w:t>
      </w:r>
      <w:r w:rsidR="006B6D43" w:rsidRPr="006B6D43">
        <w:rPr>
          <w:rFonts w:ascii="Times New Roman" w:eastAsia="Times New Roman" w:hAnsi="Times New Roman" w:cs="Times New Roman"/>
          <w:sz w:val="24"/>
          <w:szCs w:val="24"/>
        </w:rPr>
        <w:t xml:space="preserve">Perween </w:t>
      </w:r>
      <w:r w:rsidR="006B6D43" w:rsidRPr="006B6D43">
        <w:rPr>
          <w:rFonts w:ascii="Times New Roman" w:eastAsia="Times New Roman" w:hAnsi="Times New Roman" w:cs="Times New Roman"/>
          <w:i/>
          <w:sz w:val="24"/>
          <w:szCs w:val="24"/>
        </w:rPr>
        <w:t>et al.</w:t>
      </w:r>
      <w:r w:rsidR="006B6D43" w:rsidRPr="006B6D43">
        <w:rPr>
          <w:rFonts w:ascii="Times New Roman" w:eastAsia="Times New Roman" w:hAnsi="Times New Roman" w:cs="Times New Roman"/>
          <w:sz w:val="24"/>
          <w:szCs w:val="24"/>
        </w:rPr>
        <w:t xml:space="preserve"> (2017) reported that serum </w:t>
      </w:r>
      <w:r w:rsidR="006B6D43" w:rsidRPr="006B6D43">
        <w:rPr>
          <w:rFonts w:ascii="Times New Roman" w:eastAsia="Times New Roman" w:hAnsi="Times New Roman" w:cs="Times New Roman"/>
          <w:sz w:val="24"/>
          <w:szCs w:val="24"/>
        </w:rPr>
        <w:lastRenderedPageBreak/>
        <w:t>total cholesterol levels were highest in birds fed diets with elevated protein and energy content, while the lowest levels were observed in those receiving rations w</w:t>
      </w:r>
      <w:r w:rsidR="006B6D43">
        <w:rPr>
          <w:rFonts w:ascii="Times New Roman" w:eastAsia="Times New Roman" w:hAnsi="Times New Roman" w:cs="Times New Roman"/>
          <w:sz w:val="24"/>
          <w:szCs w:val="24"/>
        </w:rPr>
        <w:t>ith reduced protein and energy.</w:t>
      </w:r>
    </w:p>
    <w:p w14:paraId="1E5BD47B" w14:textId="77777777" w:rsidR="001F481B" w:rsidRPr="001F481B" w:rsidRDefault="001F481B" w:rsidP="00AF5A83">
      <w:pPr>
        <w:spacing w:before="100" w:beforeAutospacing="1" w:after="100" w:afterAutospacing="1" w:line="360" w:lineRule="auto"/>
        <w:ind w:firstLine="720"/>
        <w:jc w:val="both"/>
        <w:rPr>
          <w:rFonts w:ascii="Times New Roman" w:eastAsia="Times New Roman" w:hAnsi="Times New Roman" w:cs="Times New Roman"/>
          <w:sz w:val="24"/>
          <w:szCs w:val="24"/>
        </w:rPr>
      </w:pPr>
      <w:r w:rsidRPr="001F481B">
        <w:rPr>
          <w:rFonts w:ascii="Times New Roman" w:eastAsia="Times New Roman" w:hAnsi="Times New Roman" w:cs="Times New Roman"/>
          <w:sz w:val="24"/>
          <w:szCs w:val="24"/>
        </w:rPr>
        <w:t xml:space="preserve">In terms of </w:t>
      </w:r>
      <w:r w:rsidRPr="006B6D43">
        <w:rPr>
          <w:rFonts w:ascii="Times New Roman" w:eastAsia="Times New Roman" w:hAnsi="Times New Roman" w:cs="Times New Roman"/>
          <w:bCs/>
          <w:sz w:val="24"/>
          <w:szCs w:val="24"/>
        </w:rPr>
        <w:t>lipoproteins</w:t>
      </w:r>
      <w:r w:rsidRPr="006B6D43">
        <w:rPr>
          <w:rFonts w:ascii="Times New Roman" w:eastAsia="Times New Roman" w:hAnsi="Times New Roman" w:cs="Times New Roman"/>
          <w:sz w:val="24"/>
          <w:szCs w:val="24"/>
        </w:rPr>
        <w:t xml:space="preserve">, </w:t>
      </w:r>
      <w:r w:rsidRPr="006B6D43">
        <w:rPr>
          <w:rFonts w:ascii="Times New Roman" w:eastAsia="Times New Roman" w:hAnsi="Times New Roman" w:cs="Times New Roman"/>
          <w:bCs/>
          <w:sz w:val="24"/>
          <w:szCs w:val="24"/>
        </w:rPr>
        <w:t>LDL (Low-Density Lipoprotein)</w:t>
      </w:r>
      <w:r w:rsidRPr="001F481B">
        <w:rPr>
          <w:rFonts w:ascii="Times New Roman" w:eastAsia="Times New Roman" w:hAnsi="Times New Roman" w:cs="Times New Roman"/>
          <w:sz w:val="24"/>
          <w:szCs w:val="24"/>
        </w:rPr>
        <w:t xml:space="preserve"> levels increased from </w:t>
      </w:r>
      <w:r w:rsidRPr="006B6D43">
        <w:rPr>
          <w:rFonts w:ascii="Times New Roman" w:eastAsia="Times New Roman" w:hAnsi="Times New Roman" w:cs="Times New Roman"/>
          <w:bCs/>
          <w:sz w:val="24"/>
          <w:szCs w:val="24"/>
        </w:rPr>
        <w:t>37.66 mg/dL (T1) to 47.52 mg/dL (T3)</w:t>
      </w:r>
      <w:r w:rsidRPr="001F481B">
        <w:rPr>
          <w:rFonts w:ascii="Times New Roman" w:eastAsia="Times New Roman" w:hAnsi="Times New Roman" w:cs="Times New Roman"/>
          <w:sz w:val="24"/>
          <w:szCs w:val="24"/>
        </w:rPr>
        <w:t xml:space="preserve">, whereas </w:t>
      </w:r>
      <w:r w:rsidRPr="006B6D43">
        <w:rPr>
          <w:rFonts w:ascii="Times New Roman" w:eastAsia="Times New Roman" w:hAnsi="Times New Roman" w:cs="Times New Roman"/>
          <w:bCs/>
          <w:sz w:val="24"/>
          <w:szCs w:val="24"/>
        </w:rPr>
        <w:t>HDL (High-Density Lipoprotein)</w:t>
      </w:r>
      <w:r w:rsidRPr="001F481B">
        <w:rPr>
          <w:rFonts w:ascii="Times New Roman" w:eastAsia="Times New Roman" w:hAnsi="Times New Roman" w:cs="Times New Roman"/>
          <w:sz w:val="24"/>
          <w:szCs w:val="24"/>
        </w:rPr>
        <w:t xml:space="preserve"> also showed a steady increase from </w:t>
      </w:r>
      <w:r w:rsidRPr="006B6D43">
        <w:rPr>
          <w:rFonts w:ascii="Times New Roman" w:eastAsia="Times New Roman" w:hAnsi="Times New Roman" w:cs="Times New Roman"/>
          <w:bCs/>
          <w:sz w:val="24"/>
          <w:szCs w:val="24"/>
        </w:rPr>
        <w:t>72.20 mg/dL (T1) to 89.41 mg/dL (T3)</w:t>
      </w:r>
      <w:r w:rsidRPr="006B6D43">
        <w:rPr>
          <w:rFonts w:ascii="Times New Roman" w:eastAsia="Times New Roman" w:hAnsi="Times New Roman" w:cs="Times New Roman"/>
          <w:sz w:val="24"/>
          <w:szCs w:val="24"/>
        </w:rPr>
        <w:t>.</w:t>
      </w:r>
      <w:r w:rsidRPr="001F481B">
        <w:rPr>
          <w:rFonts w:ascii="Times New Roman" w:eastAsia="Times New Roman" w:hAnsi="Times New Roman" w:cs="Times New Roman"/>
          <w:sz w:val="24"/>
          <w:szCs w:val="24"/>
        </w:rPr>
        <w:t xml:space="preserve"> The rise in HDL levels is beneficial, as it plays a crucial role in reverse cholesterol transport and cardiovascular health. However, the simultaneous increase in LDL suggests a potential need for dietary regulation to balance lipid profiles effectively.</w:t>
      </w:r>
      <w:r w:rsidR="006B6D43">
        <w:rPr>
          <w:rFonts w:ascii="Times New Roman" w:eastAsia="Times New Roman" w:hAnsi="Times New Roman" w:cs="Times New Roman"/>
          <w:sz w:val="24"/>
          <w:szCs w:val="24"/>
        </w:rPr>
        <w:t xml:space="preserve"> </w:t>
      </w:r>
    </w:p>
    <w:p w14:paraId="43F326D5" w14:textId="77777777" w:rsidR="001F481B" w:rsidRPr="001F481B" w:rsidRDefault="001F481B" w:rsidP="00AF5A83">
      <w:pPr>
        <w:spacing w:before="100" w:beforeAutospacing="1" w:after="100" w:afterAutospacing="1" w:line="360" w:lineRule="auto"/>
        <w:ind w:firstLine="720"/>
        <w:jc w:val="both"/>
        <w:rPr>
          <w:rFonts w:ascii="Times New Roman" w:eastAsia="Times New Roman" w:hAnsi="Times New Roman" w:cs="Times New Roman"/>
          <w:sz w:val="24"/>
          <w:szCs w:val="24"/>
        </w:rPr>
      </w:pPr>
      <w:r w:rsidRPr="006B6D43">
        <w:rPr>
          <w:rFonts w:ascii="Times New Roman" w:eastAsia="Times New Roman" w:hAnsi="Times New Roman" w:cs="Times New Roman"/>
          <w:bCs/>
          <w:sz w:val="24"/>
          <w:szCs w:val="24"/>
        </w:rPr>
        <w:t>Total serum protein</w:t>
      </w:r>
      <w:r w:rsidRPr="001F481B">
        <w:rPr>
          <w:rFonts w:ascii="Times New Roman" w:eastAsia="Times New Roman" w:hAnsi="Times New Roman" w:cs="Times New Roman"/>
          <w:sz w:val="24"/>
          <w:szCs w:val="24"/>
        </w:rPr>
        <w:t xml:space="preserve"> levels showed a marked increase from </w:t>
      </w:r>
      <w:r w:rsidRPr="006B6D43">
        <w:rPr>
          <w:rFonts w:ascii="Times New Roman" w:eastAsia="Times New Roman" w:hAnsi="Times New Roman" w:cs="Times New Roman"/>
          <w:bCs/>
          <w:sz w:val="24"/>
          <w:szCs w:val="24"/>
        </w:rPr>
        <w:t>3.85 mg/dL (T1) to 5.96 mg/dL (T3)</w:t>
      </w:r>
      <w:r w:rsidRPr="001F481B">
        <w:rPr>
          <w:rFonts w:ascii="Times New Roman" w:eastAsia="Times New Roman" w:hAnsi="Times New Roman" w:cs="Times New Roman"/>
          <w:sz w:val="24"/>
          <w:szCs w:val="24"/>
        </w:rPr>
        <w:t xml:space="preserve">, indicating improved protein metabolism and better overall physiological status in T3. The increase in </w:t>
      </w:r>
      <w:r w:rsidRPr="006B6D43">
        <w:rPr>
          <w:rFonts w:ascii="Times New Roman" w:eastAsia="Times New Roman" w:hAnsi="Times New Roman" w:cs="Times New Roman"/>
          <w:bCs/>
          <w:sz w:val="24"/>
          <w:szCs w:val="24"/>
        </w:rPr>
        <w:t>amino acid</w:t>
      </w:r>
      <w:r w:rsidRPr="001F481B">
        <w:rPr>
          <w:rFonts w:ascii="Times New Roman" w:eastAsia="Times New Roman" w:hAnsi="Times New Roman" w:cs="Times New Roman"/>
          <w:sz w:val="24"/>
          <w:szCs w:val="24"/>
        </w:rPr>
        <w:t xml:space="preserve"> levels, which ranged from </w:t>
      </w:r>
      <w:r w:rsidRPr="006B6D43">
        <w:rPr>
          <w:rFonts w:ascii="Times New Roman" w:eastAsia="Times New Roman" w:hAnsi="Times New Roman" w:cs="Times New Roman"/>
          <w:bCs/>
          <w:sz w:val="24"/>
          <w:szCs w:val="24"/>
        </w:rPr>
        <w:t>30.20 mg/dL (T1) to 42.40 mg/dL (T3)</w:t>
      </w:r>
      <w:r w:rsidRPr="006B6D43">
        <w:rPr>
          <w:rFonts w:ascii="Times New Roman" w:eastAsia="Times New Roman" w:hAnsi="Times New Roman" w:cs="Times New Roman"/>
          <w:sz w:val="24"/>
          <w:szCs w:val="24"/>
        </w:rPr>
        <w:t>,</w:t>
      </w:r>
      <w:r w:rsidRPr="001F481B">
        <w:rPr>
          <w:rFonts w:ascii="Times New Roman" w:eastAsia="Times New Roman" w:hAnsi="Times New Roman" w:cs="Times New Roman"/>
          <w:sz w:val="24"/>
          <w:szCs w:val="24"/>
        </w:rPr>
        <w:t xml:space="preserve"> further supports the enhanced protein assimilation in T3, likely contributing to better growth and development.</w:t>
      </w:r>
    </w:p>
    <w:p w14:paraId="6225A367" w14:textId="77777777" w:rsidR="001F481B" w:rsidRPr="004471CB" w:rsidRDefault="001F481B" w:rsidP="001F481B">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471CB">
        <w:rPr>
          <w:rFonts w:ascii="Times New Roman" w:eastAsia="Times New Roman" w:hAnsi="Times New Roman" w:cs="Times New Roman"/>
          <w:b/>
          <w:bCs/>
          <w:sz w:val="24"/>
          <w:szCs w:val="24"/>
        </w:rPr>
        <w:t>Overall Interpretation</w:t>
      </w:r>
    </w:p>
    <w:p w14:paraId="58FA8114" w14:textId="77777777" w:rsidR="006B6D43" w:rsidRDefault="001F481B" w:rsidP="00AF5A83">
      <w:pPr>
        <w:spacing w:before="100" w:beforeAutospacing="1" w:after="100" w:afterAutospacing="1" w:line="360" w:lineRule="auto"/>
        <w:ind w:firstLine="720"/>
        <w:jc w:val="both"/>
        <w:rPr>
          <w:rFonts w:ascii="Times New Roman" w:eastAsia="Times New Roman" w:hAnsi="Times New Roman" w:cs="Times New Roman"/>
          <w:sz w:val="24"/>
          <w:szCs w:val="24"/>
        </w:rPr>
      </w:pPr>
      <w:r w:rsidRPr="001F481B">
        <w:rPr>
          <w:rFonts w:ascii="Times New Roman" w:eastAsia="Times New Roman" w:hAnsi="Times New Roman" w:cs="Times New Roman"/>
          <w:sz w:val="24"/>
          <w:szCs w:val="24"/>
        </w:rPr>
        <w:t xml:space="preserve">The results indicate that T3 </w:t>
      </w:r>
      <w:r w:rsidRPr="006B6D43">
        <w:rPr>
          <w:rFonts w:ascii="Times New Roman" w:eastAsia="Times New Roman" w:hAnsi="Times New Roman" w:cs="Times New Roman"/>
          <w:sz w:val="24"/>
          <w:szCs w:val="24"/>
        </w:rPr>
        <w:t>(</w:t>
      </w:r>
      <w:r w:rsidRPr="006B6D43">
        <w:rPr>
          <w:rFonts w:ascii="Times New Roman" w:eastAsia="Times New Roman" w:hAnsi="Times New Roman" w:cs="Times New Roman"/>
          <w:bCs/>
          <w:sz w:val="24"/>
          <w:szCs w:val="24"/>
        </w:rPr>
        <w:t>20% protein, 2800 kcal</w:t>
      </w:r>
      <w:r w:rsidRPr="006B6D43">
        <w:rPr>
          <w:rFonts w:ascii="Times New Roman" w:eastAsia="Times New Roman" w:hAnsi="Times New Roman" w:cs="Times New Roman"/>
          <w:sz w:val="24"/>
          <w:szCs w:val="24"/>
        </w:rPr>
        <w:t>)</w:t>
      </w:r>
      <w:r w:rsidRPr="001F481B">
        <w:rPr>
          <w:rFonts w:ascii="Times New Roman" w:eastAsia="Times New Roman" w:hAnsi="Times New Roman" w:cs="Times New Roman"/>
          <w:sz w:val="24"/>
          <w:szCs w:val="24"/>
        </w:rPr>
        <w:t xml:space="preserve"> exhibited superior </w:t>
      </w:r>
      <w:proofErr w:type="spellStart"/>
      <w:r w:rsidRPr="001F481B">
        <w:rPr>
          <w:rFonts w:ascii="Times New Roman" w:eastAsia="Times New Roman" w:hAnsi="Times New Roman" w:cs="Times New Roman"/>
          <w:sz w:val="24"/>
          <w:szCs w:val="24"/>
        </w:rPr>
        <w:t>haematological</w:t>
      </w:r>
      <w:proofErr w:type="spellEnd"/>
      <w:r w:rsidRPr="001F481B">
        <w:rPr>
          <w:rFonts w:ascii="Times New Roman" w:eastAsia="Times New Roman" w:hAnsi="Times New Roman" w:cs="Times New Roman"/>
          <w:sz w:val="24"/>
          <w:szCs w:val="24"/>
        </w:rPr>
        <w:t xml:space="preserve"> and biochemical profiles, suggesting improved nutrient utilization and metabolic efficiency. The higher RBC and WBC counts in T3 reflect better oxygen transport and immune function, while the elevated serum protein and amino acid levels suggest enhanced protein metabolism. Although cholesterol, triglycerides, and LDL levels increased in T3, the concurrent rise in HDL may help mitigate cardiovascular risks. These findings highlight the impact of dietary variations on physiological health, emphasizing the need for balanced nutrient formulations to optimize </w:t>
      </w:r>
      <w:proofErr w:type="spellStart"/>
      <w:r w:rsidRPr="001F481B">
        <w:rPr>
          <w:rFonts w:ascii="Times New Roman" w:eastAsia="Times New Roman" w:hAnsi="Times New Roman" w:cs="Times New Roman"/>
          <w:sz w:val="24"/>
          <w:szCs w:val="24"/>
        </w:rPr>
        <w:t>haematological</w:t>
      </w:r>
      <w:proofErr w:type="spellEnd"/>
      <w:r w:rsidRPr="001F481B">
        <w:rPr>
          <w:rFonts w:ascii="Times New Roman" w:eastAsia="Times New Roman" w:hAnsi="Times New Roman" w:cs="Times New Roman"/>
          <w:sz w:val="24"/>
          <w:szCs w:val="24"/>
        </w:rPr>
        <w:t xml:space="preserve"> and biochemical responses in poultry.</w:t>
      </w:r>
    </w:p>
    <w:p w14:paraId="1D36D43A" w14:textId="77777777" w:rsidR="00B26B31" w:rsidRDefault="00B26B31" w:rsidP="00B26B31">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5B78877D" w14:textId="77777777" w:rsidR="00B26B31" w:rsidRDefault="00B26B31" w:rsidP="00B26B31">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Hence, a diet containing 20% crude protein and 2800 kcal ME/Kg was optimum for better growth and development of the </w:t>
      </w:r>
      <w:proofErr w:type="spellStart"/>
      <w:r>
        <w:rPr>
          <w:rFonts w:ascii="Times New Roman" w:eastAsia="Times New Roman" w:hAnsi="Times New Roman" w:cs="Times New Roman"/>
          <w:sz w:val="24"/>
          <w:szCs w:val="24"/>
        </w:rPr>
        <w:t>Vanaraja</w:t>
      </w:r>
      <w:proofErr w:type="spellEnd"/>
      <w:r>
        <w:rPr>
          <w:rFonts w:ascii="Times New Roman" w:eastAsia="Times New Roman" w:hAnsi="Times New Roman" w:cs="Times New Roman"/>
          <w:sz w:val="24"/>
          <w:szCs w:val="24"/>
        </w:rPr>
        <w:t xml:space="preserve"> chicken.</w:t>
      </w:r>
    </w:p>
    <w:p w14:paraId="1139A7CC" w14:textId="77777777" w:rsidR="001E6173" w:rsidRDefault="001E6173" w:rsidP="00F460A2">
      <w:pPr>
        <w:spacing w:line="360" w:lineRule="auto"/>
        <w:ind w:left="2880" w:firstLine="720"/>
        <w:jc w:val="both"/>
        <w:rPr>
          <w:rFonts w:ascii="Times New Roman" w:hAnsi="Times New Roman" w:cs="Times New Roman"/>
          <w:b/>
          <w:sz w:val="28"/>
          <w:szCs w:val="28"/>
        </w:rPr>
      </w:pPr>
    </w:p>
    <w:p w14:paraId="6BE7039D" w14:textId="77777777" w:rsidR="001E6173" w:rsidRDefault="001E6173" w:rsidP="00F460A2">
      <w:pPr>
        <w:spacing w:line="360" w:lineRule="auto"/>
        <w:ind w:left="2880" w:firstLine="720"/>
        <w:jc w:val="both"/>
        <w:rPr>
          <w:rFonts w:ascii="Times New Roman" w:hAnsi="Times New Roman" w:cs="Times New Roman"/>
          <w:b/>
          <w:sz w:val="28"/>
          <w:szCs w:val="28"/>
        </w:rPr>
      </w:pPr>
    </w:p>
    <w:p w14:paraId="18829B51" w14:textId="77777777" w:rsidR="00F460A2" w:rsidRDefault="00F460A2" w:rsidP="00F460A2">
      <w:pPr>
        <w:spacing w:line="360" w:lineRule="auto"/>
        <w:ind w:left="2880" w:firstLine="720"/>
        <w:jc w:val="both"/>
        <w:rPr>
          <w:rFonts w:ascii="Times New Roman" w:hAnsi="Times New Roman" w:cs="Times New Roman"/>
          <w:b/>
          <w:sz w:val="28"/>
          <w:szCs w:val="28"/>
        </w:rPr>
      </w:pPr>
      <w:r w:rsidRPr="00F460A2">
        <w:rPr>
          <w:rFonts w:ascii="Times New Roman" w:hAnsi="Times New Roman" w:cs="Times New Roman"/>
          <w:b/>
          <w:sz w:val="28"/>
          <w:szCs w:val="28"/>
        </w:rPr>
        <w:t>REFERENCES</w:t>
      </w:r>
    </w:p>
    <w:p w14:paraId="658D40E0" w14:textId="77777777" w:rsidR="00B311B9" w:rsidRDefault="00B311B9" w:rsidP="00B311B9">
      <w:pPr>
        <w:widowControl w:val="0"/>
        <w:autoSpaceDE w:val="0"/>
        <w:autoSpaceDN w:val="0"/>
        <w:adjustRightInd w:val="0"/>
        <w:ind w:hanging="810"/>
        <w:jc w:val="both"/>
        <w:rPr>
          <w:rFonts w:ascii="Times New Roman" w:hAnsi="Times New Roman" w:cs="Times New Roman"/>
          <w:noProof/>
          <w:color w:val="000000"/>
          <w:sz w:val="24"/>
          <w:szCs w:val="24"/>
        </w:rPr>
      </w:pPr>
    </w:p>
    <w:p w14:paraId="76FEB208" w14:textId="77777777" w:rsidR="006B6D43" w:rsidRPr="000D728B" w:rsidRDefault="006B6D43" w:rsidP="006B6D43">
      <w:pPr>
        <w:widowControl w:val="0"/>
        <w:autoSpaceDE w:val="0"/>
        <w:autoSpaceDN w:val="0"/>
        <w:adjustRightInd w:val="0"/>
        <w:ind w:hanging="810"/>
        <w:jc w:val="both"/>
        <w:rPr>
          <w:rFonts w:ascii="Times New Roman" w:hAnsi="Times New Roman" w:cs="Times New Roman"/>
          <w:noProof/>
          <w:color w:val="000000"/>
          <w:sz w:val="24"/>
          <w:szCs w:val="24"/>
        </w:rPr>
      </w:pPr>
      <w:r w:rsidRPr="000D728B">
        <w:rPr>
          <w:rFonts w:ascii="Times New Roman" w:hAnsi="Times New Roman" w:cs="Times New Roman"/>
          <w:noProof/>
          <w:color w:val="000000"/>
          <w:sz w:val="24"/>
          <w:szCs w:val="24"/>
        </w:rPr>
        <w:t xml:space="preserve">Azizi, B., Sadeghi, G., Karimi, A. and Abed, F. 2011. Effects of dietary energy and protein dilution and time of feed replacement from starter to grower on broiler chickens performance. </w:t>
      </w:r>
      <w:r w:rsidRPr="000D728B">
        <w:rPr>
          <w:rFonts w:ascii="Times New Roman" w:hAnsi="Times New Roman" w:cs="Times New Roman"/>
          <w:i/>
          <w:iCs/>
          <w:noProof/>
          <w:color w:val="000000"/>
          <w:sz w:val="24"/>
          <w:szCs w:val="24"/>
        </w:rPr>
        <w:t>Journal of Central European Agriculture</w:t>
      </w:r>
      <w:r w:rsidRPr="000D728B">
        <w:rPr>
          <w:rFonts w:ascii="Times New Roman" w:hAnsi="Times New Roman" w:cs="Times New Roman"/>
          <w:noProof/>
          <w:color w:val="000000"/>
          <w:sz w:val="24"/>
          <w:szCs w:val="24"/>
        </w:rPr>
        <w:t xml:space="preserve">. </w:t>
      </w:r>
      <w:r w:rsidRPr="000D728B">
        <w:rPr>
          <w:rFonts w:ascii="Times New Roman" w:hAnsi="Times New Roman" w:cs="Times New Roman"/>
          <w:b/>
          <w:iCs/>
          <w:noProof/>
          <w:color w:val="000000"/>
          <w:sz w:val="24"/>
          <w:szCs w:val="24"/>
        </w:rPr>
        <w:t xml:space="preserve">12 </w:t>
      </w:r>
      <w:r w:rsidRPr="000D728B">
        <w:rPr>
          <w:rFonts w:ascii="Times New Roman" w:hAnsi="Times New Roman" w:cs="Times New Roman"/>
          <w:noProof/>
          <w:color w:val="000000"/>
          <w:sz w:val="24"/>
          <w:szCs w:val="24"/>
        </w:rPr>
        <w:t>(1) :44-52.</w:t>
      </w:r>
    </w:p>
    <w:p w14:paraId="2400C2E3" w14:textId="77777777" w:rsidR="006B6D43" w:rsidRDefault="00B311B9" w:rsidP="006B6D43">
      <w:pPr>
        <w:widowControl w:val="0"/>
        <w:autoSpaceDE w:val="0"/>
        <w:autoSpaceDN w:val="0"/>
        <w:adjustRightInd w:val="0"/>
        <w:ind w:hanging="810"/>
        <w:jc w:val="both"/>
        <w:rPr>
          <w:rFonts w:ascii="Times New Roman" w:hAnsi="Times New Roman" w:cs="Times New Roman"/>
          <w:noProof/>
          <w:color w:val="000000"/>
          <w:sz w:val="24"/>
          <w:szCs w:val="24"/>
        </w:rPr>
      </w:pPr>
      <w:r w:rsidRPr="000D728B">
        <w:rPr>
          <w:rFonts w:ascii="Times New Roman" w:hAnsi="Times New Roman" w:cs="Times New Roman"/>
          <w:noProof/>
          <w:color w:val="000000"/>
          <w:sz w:val="24"/>
          <w:szCs w:val="24"/>
        </w:rPr>
        <w:t xml:space="preserve">Besbes, B., Thieme, O., Rota, A., Guèye, E.F. and Alders, R.G., 2012. Technology and programmes for sustainable improvement of village poultry production. In </w:t>
      </w:r>
      <w:r w:rsidRPr="000D728B">
        <w:rPr>
          <w:rFonts w:ascii="Times New Roman" w:hAnsi="Times New Roman" w:cs="Times New Roman"/>
          <w:i/>
          <w:iCs/>
          <w:noProof/>
          <w:color w:val="000000"/>
          <w:sz w:val="24"/>
          <w:szCs w:val="24"/>
        </w:rPr>
        <w:t>Alternative systems for poultry: Health, welfare and productivity</w:t>
      </w:r>
      <w:r w:rsidRPr="000D728B">
        <w:rPr>
          <w:rFonts w:ascii="Times New Roman" w:hAnsi="Times New Roman" w:cs="Times New Roman"/>
          <w:noProof/>
          <w:color w:val="000000"/>
          <w:sz w:val="24"/>
          <w:szCs w:val="24"/>
        </w:rPr>
        <w:t xml:space="preserve"> (pp. 110-127). Wallingford UK: CABI.</w:t>
      </w:r>
    </w:p>
    <w:p w14:paraId="4C413A2F" w14:textId="77777777" w:rsidR="00CB402B" w:rsidRPr="00CB402B" w:rsidRDefault="00CB402B" w:rsidP="00CB402B">
      <w:pPr>
        <w:widowControl w:val="0"/>
        <w:autoSpaceDE w:val="0"/>
        <w:autoSpaceDN w:val="0"/>
        <w:adjustRightInd w:val="0"/>
        <w:ind w:hanging="810"/>
        <w:jc w:val="both"/>
        <w:rPr>
          <w:rFonts w:ascii="Times New Roman" w:hAnsi="Times New Roman" w:cs="Times New Roman"/>
          <w:noProof/>
          <w:color w:val="000000"/>
          <w:sz w:val="26"/>
          <w:szCs w:val="26"/>
        </w:rPr>
      </w:pPr>
      <w:r w:rsidRPr="008B6361">
        <w:rPr>
          <w:rFonts w:ascii="Times New Roman" w:hAnsi="Times New Roman" w:cs="Times New Roman"/>
          <w:noProof/>
          <w:color w:val="000000"/>
          <w:sz w:val="26"/>
          <w:szCs w:val="26"/>
        </w:rPr>
        <w:t xml:space="preserve">Divya, V., Sankaralingam, S. and Anitha, P. 2023. Influence of varying levels of dietary protein and energy on growth performance of Gramasree cockerels at 12 weeks of age. </w:t>
      </w:r>
      <w:r w:rsidRPr="008B6361">
        <w:rPr>
          <w:rFonts w:ascii="Times New Roman" w:hAnsi="Times New Roman" w:cs="Times New Roman"/>
          <w:i/>
          <w:iCs/>
          <w:noProof/>
          <w:color w:val="000000"/>
          <w:sz w:val="26"/>
          <w:szCs w:val="26"/>
        </w:rPr>
        <w:t>The Pharma Journal.</w:t>
      </w:r>
      <w:r w:rsidRPr="008B6361">
        <w:rPr>
          <w:rFonts w:ascii="Times New Roman" w:hAnsi="Times New Roman" w:cs="Times New Roman"/>
          <w:noProof/>
          <w:color w:val="000000"/>
          <w:sz w:val="26"/>
          <w:szCs w:val="26"/>
        </w:rPr>
        <w:t xml:space="preserve"> </w:t>
      </w:r>
      <w:r w:rsidRPr="008B6361">
        <w:rPr>
          <w:rFonts w:ascii="Times New Roman" w:hAnsi="Times New Roman" w:cs="Times New Roman"/>
          <w:b/>
          <w:bCs/>
          <w:noProof/>
          <w:color w:val="000000"/>
          <w:sz w:val="26"/>
          <w:szCs w:val="26"/>
        </w:rPr>
        <w:t>12</w:t>
      </w:r>
      <w:r w:rsidRPr="008B6361">
        <w:rPr>
          <w:rFonts w:ascii="Times New Roman" w:hAnsi="Times New Roman" w:cs="Times New Roman"/>
          <w:noProof/>
          <w:color w:val="000000"/>
          <w:sz w:val="26"/>
          <w:szCs w:val="26"/>
        </w:rPr>
        <w:t xml:space="preserve"> (7S).</w:t>
      </w:r>
    </w:p>
    <w:p w14:paraId="7D61EDFE" w14:textId="77777777" w:rsidR="00B311B9" w:rsidRPr="000D728B" w:rsidRDefault="00B311B9" w:rsidP="00B311B9">
      <w:pPr>
        <w:widowControl w:val="0"/>
        <w:autoSpaceDE w:val="0"/>
        <w:autoSpaceDN w:val="0"/>
        <w:adjustRightInd w:val="0"/>
        <w:ind w:hanging="810"/>
        <w:jc w:val="both"/>
        <w:rPr>
          <w:rFonts w:ascii="Times New Roman" w:hAnsi="Times New Roman" w:cs="Times New Roman"/>
          <w:noProof/>
          <w:color w:val="000000"/>
          <w:sz w:val="24"/>
          <w:szCs w:val="24"/>
        </w:rPr>
      </w:pPr>
      <w:r w:rsidRPr="000D728B">
        <w:rPr>
          <w:rFonts w:ascii="Times New Roman" w:hAnsi="Times New Roman" w:cs="Times New Roman"/>
          <w:noProof/>
          <w:color w:val="000000"/>
          <w:sz w:val="24"/>
          <w:szCs w:val="24"/>
        </w:rPr>
        <w:t xml:space="preserve">Gunawardana, P., Roland Sr, D.A. and Bryant, M.M. 2008. Effect of energy and protein on performance, egg components, egg solids, egg quality, and profits in molted Hy-Line W-36 hens. </w:t>
      </w:r>
      <w:r w:rsidRPr="000D728B">
        <w:rPr>
          <w:rFonts w:ascii="Times New Roman" w:hAnsi="Times New Roman" w:cs="Times New Roman"/>
          <w:i/>
          <w:iCs/>
          <w:noProof/>
          <w:color w:val="000000"/>
          <w:sz w:val="24"/>
          <w:szCs w:val="24"/>
        </w:rPr>
        <w:t>Journal of Applied Poultry Research</w:t>
      </w:r>
      <w:r w:rsidRPr="000D728B">
        <w:rPr>
          <w:rFonts w:ascii="Times New Roman" w:hAnsi="Times New Roman" w:cs="Times New Roman"/>
          <w:noProof/>
          <w:color w:val="000000"/>
          <w:sz w:val="24"/>
          <w:szCs w:val="24"/>
        </w:rPr>
        <w:t xml:space="preserve">. </w:t>
      </w:r>
      <w:r w:rsidRPr="000D728B">
        <w:rPr>
          <w:rFonts w:ascii="Times New Roman" w:hAnsi="Times New Roman" w:cs="Times New Roman"/>
          <w:b/>
          <w:bCs/>
          <w:noProof/>
          <w:color w:val="000000"/>
          <w:sz w:val="24"/>
          <w:szCs w:val="24"/>
        </w:rPr>
        <w:t>17</w:t>
      </w:r>
      <w:r w:rsidRPr="000D728B">
        <w:rPr>
          <w:rFonts w:ascii="Times New Roman" w:hAnsi="Times New Roman" w:cs="Times New Roman"/>
          <w:noProof/>
          <w:color w:val="000000"/>
          <w:sz w:val="24"/>
          <w:szCs w:val="24"/>
        </w:rPr>
        <w:t xml:space="preserve"> (4) : 432-439.</w:t>
      </w:r>
    </w:p>
    <w:p w14:paraId="30F43012" w14:textId="77777777" w:rsidR="00B311B9" w:rsidRDefault="00B311B9" w:rsidP="00B311B9">
      <w:pPr>
        <w:widowControl w:val="0"/>
        <w:autoSpaceDE w:val="0"/>
        <w:autoSpaceDN w:val="0"/>
        <w:adjustRightInd w:val="0"/>
        <w:ind w:hanging="810"/>
        <w:jc w:val="both"/>
        <w:rPr>
          <w:rFonts w:ascii="Times New Roman" w:hAnsi="Times New Roman" w:cs="Times New Roman"/>
          <w:noProof/>
          <w:color w:val="000000"/>
          <w:sz w:val="24"/>
          <w:szCs w:val="24"/>
        </w:rPr>
      </w:pPr>
      <w:r w:rsidRPr="000D728B">
        <w:rPr>
          <w:rFonts w:ascii="Times New Roman" w:hAnsi="Times New Roman" w:cs="Times New Roman"/>
          <w:noProof/>
          <w:color w:val="000000"/>
          <w:sz w:val="24"/>
          <w:szCs w:val="24"/>
        </w:rPr>
        <w:t xml:space="preserve">Islam, R., Kalita, N. and Nath, P. 2014. Comparative performance of Vanaraja and Indigenous chicken under backyard system of rearing. </w:t>
      </w:r>
      <w:r w:rsidRPr="000D728B">
        <w:rPr>
          <w:rFonts w:ascii="Times New Roman" w:hAnsi="Times New Roman" w:cs="Times New Roman"/>
          <w:i/>
          <w:iCs/>
          <w:noProof/>
          <w:color w:val="000000"/>
          <w:sz w:val="24"/>
          <w:szCs w:val="24"/>
        </w:rPr>
        <w:t>Journal of Poultry Science and Technology</w:t>
      </w:r>
      <w:r w:rsidRPr="000D728B">
        <w:rPr>
          <w:rFonts w:ascii="Times New Roman" w:hAnsi="Times New Roman" w:cs="Times New Roman"/>
          <w:noProof/>
          <w:color w:val="000000"/>
          <w:sz w:val="24"/>
          <w:szCs w:val="24"/>
        </w:rPr>
        <w:t xml:space="preserve">. </w:t>
      </w:r>
      <w:r w:rsidRPr="000D728B">
        <w:rPr>
          <w:rFonts w:ascii="Times New Roman" w:hAnsi="Times New Roman" w:cs="Times New Roman"/>
          <w:b/>
          <w:bCs/>
          <w:noProof/>
          <w:color w:val="000000"/>
          <w:sz w:val="24"/>
          <w:szCs w:val="24"/>
        </w:rPr>
        <w:t>2</w:t>
      </w:r>
      <w:r w:rsidRPr="000D728B">
        <w:rPr>
          <w:rFonts w:ascii="Times New Roman" w:hAnsi="Times New Roman" w:cs="Times New Roman"/>
          <w:noProof/>
          <w:color w:val="000000"/>
          <w:sz w:val="24"/>
          <w:szCs w:val="24"/>
        </w:rPr>
        <w:t xml:space="preserve"> (1) : 22-25.</w:t>
      </w:r>
    </w:p>
    <w:p w14:paraId="22E4F3B0" w14:textId="77777777" w:rsidR="00B311B9" w:rsidRDefault="00B311B9" w:rsidP="00B311B9">
      <w:pPr>
        <w:widowControl w:val="0"/>
        <w:autoSpaceDE w:val="0"/>
        <w:autoSpaceDN w:val="0"/>
        <w:adjustRightInd w:val="0"/>
        <w:ind w:hanging="810"/>
        <w:jc w:val="both"/>
        <w:rPr>
          <w:rFonts w:ascii="Times New Roman" w:hAnsi="Times New Roman" w:cs="Times New Roman"/>
          <w:noProof/>
          <w:color w:val="000000"/>
          <w:sz w:val="24"/>
          <w:szCs w:val="24"/>
        </w:rPr>
      </w:pPr>
      <w:r w:rsidRPr="000D728B">
        <w:rPr>
          <w:rFonts w:ascii="Times New Roman" w:hAnsi="Times New Roman" w:cs="Times New Roman"/>
          <w:noProof/>
          <w:color w:val="000000"/>
          <w:sz w:val="24"/>
          <w:szCs w:val="24"/>
        </w:rPr>
        <w:t xml:space="preserve">Marcu, A., Vacaru-Opriş, I., Dumitrescu, G., Marcu, A., Petculescu, C.L., Nicula, M., Dronca, D. and Kelciov, B., 2013. Effect of diets with different energy and protein levels on breast muscle characteristics of broiler chickens. </w:t>
      </w:r>
      <w:r w:rsidRPr="000D728B">
        <w:rPr>
          <w:rFonts w:ascii="Times New Roman" w:hAnsi="Times New Roman" w:cs="Times New Roman"/>
          <w:i/>
          <w:iCs/>
          <w:noProof/>
          <w:color w:val="000000"/>
          <w:sz w:val="24"/>
          <w:szCs w:val="24"/>
        </w:rPr>
        <w:t>Anim. Sci. Biotechnol</w:t>
      </w:r>
      <w:r w:rsidRPr="000D728B">
        <w:rPr>
          <w:rFonts w:ascii="Times New Roman" w:hAnsi="Times New Roman" w:cs="Times New Roman"/>
          <w:noProof/>
          <w:color w:val="000000"/>
          <w:sz w:val="24"/>
          <w:szCs w:val="24"/>
        </w:rPr>
        <w:t xml:space="preserve">, </w:t>
      </w:r>
      <w:r w:rsidRPr="000D728B">
        <w:rPr>
          <w:rFonts w:ascii="Times New Roman" w:hAnsi="Times New Roman" w:cs="Times New Roman"/>
          <w:b/>
          <w:i/>
          <w:iCs/>
          <w:noProof/>
          <w:color w:val="000000"/>
          <w:sz w:val="24"/>
          <w:szCs w:val="24"/>
        </w:rPr>
        <w:t>46</w:t>
      </w:r>
      <w:r w:rsidRPr="000D728B">
        <w:rPr>
          <w:rFonts w:ascii="Times New Roman" w:hAnsi="Times New Roman" w:cs="Times New Roman"/>
          <w:noProof/>
          <w:color w:val="000000"/>
          <w:sz w:val="24"/>
          <w:szCs w:val="24"/>
        </w:rPr>
        <w:t>(1), pp.1-7.</w:t>
      </w:r>
    </w:p>
    <w:p w14:paraId="446575E9" w14:textId="77777777" w:rsidR="00CB402B" w:rsidRPr="00CB402B" w:rsidRDefault="00CB402B" w:rsidP="00CB402B">
      <w:pPr>
        <w:widowControl w:val="0"/>
        <w:autoSpaceDE w:val="0"/>
        <w:autoSpaceDN w:val="0"/>
        <w:adjustRightInd w:val="0"/>
        <w:ind w:hanging="810"/>
        <w:jc w:val="both"/>
        <w:rPr>
          <w:rFonts w:ascii="Times New Roman" w:hAnsi="Times New Roman" w:cs="Times New Roman"/>
          <w:noProof/>
          <w:color w:val="000000"/>
          <w:sz w:val="24"/>
          <w:szCs w:val="24"/>
          <w:lang w:val="en-IN"/>
        </w:rPr>
      </w:pPr>
      <w:r w:rsidRPr="00CB402B">
        <w:rPr>
          <w:rFonts w:ascii="Times New Roman" w:hAnsi="Times New Roman" w:cs="Times New Roman"/>
          <w:noProof/>
          <w:color w:val="000000"/>
          <w:sz w:val="24"/>
          <w:szCs w:val="24"/>
          <w:lang w:val="en-IN"/>
        </w:rPr>
        <w:t xml:space="preserve">Maynard </w:t>
      </w:r>
      <w:r w:rsidRPr="00CB402B">
        <w:rPr>
          <w:rFonts w:ascii="Times New Roman" w:hAnsi="Times New Roman" w:cs="Times New Roman"/>
          <w:i/>
          <w:noProof/>
          <w:color w:val="000000"/>
          <w:sz w:val="24"/>
          <w:szCs w:val="24"/>
          <w:lang w:val="en-IN"/>
        </w:rPr>
        <w:t xml:space="preserve">et al. </w:t>
      </w:r>
      <w:commentRangeStart w:id="7"/>
      <w:r w:rsidRPr="00CB402B">
        <w:rPr>
          <w:rFonts w:ascii="Times New Roman" w:hAnsi="Times New Roman" w:cs="Times New Roman"/>
          <w:noProof/>
          <w:color w:val="000000"/>
          <w:sz w:val="24"/>
          <w:szCs w:val="24"/>
          <w:lang w:val="en-IN"/>
        </w:rPr>
        <w:t>(2023</w:t>
      </w:r>
      <w:commentRangeEnd w:id="7"/>
      <w:r w:rsidR="00B916B6">
        <w:rPr>
          <w:rStyle w:val="CommentReference"/>
        </w:rPr>
        <w:commentReference w:id="7"/>
      </w:r>
      <w:r w:rsidRPr="00CB402B">
        <w:rPr>
          <w:rFonts w:ascii="Times New Roman" w:hAnsi="Times New Roman" w:cs="Times New Roman"/>
          <w:noProof/>
          <w:color w:val="000000"/>
          <w:sz w:val="24"/>
          <w:szCs w:val="24"/>
          <w:lang w:val="en-IN"/>
        </w:rPr>
        <w:t>) concluded that broilers fed the H diets showed decreased FCR compared to those fed the L diets, here H and L denotes higher density and lower protein respectively where H and L denotes higher and lower levels of protein.</w:t>
      </w:r>
    </w:p>
    <w:p w14:paraId="036956B9" w14:textId="77777777" w:rsidR="00CB402B" w:rsidRPr="000D728B" w:rsidRDefault="00CB402B" w:rsidP="00B311B9">
      <w:pPr>
        <w:widowControl w:val="0"/>
        <w:autoSpaceDE w:val="0"/>
        <w:autoSpaceDN w:val="0"/>
        <w:adjustRightInd w:val="0"/>
        <w:ind w:hanging="810"/>
        <w:jc w:val="both"/>
        <w:rPr>
          <w:rFonts w:ascii="Times New Roman" w:hAnsi="Times New Roman" w:cs="Times New Roman"/>
          <w:noProof/>
          <w:color w:val="000000"/>
          <w:sz w:val="24"/>
          <w:szCs w:val="24"/>
        </w:rPr>
      </w:pPr>
    </w:p>
    <w:p w14:paraId="7B3099F8" w14:textId="77777777" w:rsidR="00EA4AF3" w:rsidRPr="000D728B" w:rsidRDefault="00EA4AF3" w:rsidP="00B311B9">
      <w:pPr>
        <w:widowControl w:val="0"/>
        <w:autoSpaceDE w:val="0"/>
        <w:autoSpaceDN w:val="0"/>
        <w:adjustRightInd w:val="0"/>
        <w:spacing w:line="360" w:lineRule="auto"/>
        <w:ind w:hanging="810"/>
        <w:jc w:val="both"/>
        <w:rPr>
          <w:rFonts w:ascii="Times New Roman" w:eastAsia="SimSun" w:hAnsi="Times New Roman" w:cs="Times New Roman"/>
          <w:color w:val="000000"/>
          <w:sz w:val="24"/>
          <w:szCs w:val="24"/>
        </w:rPr>
      </w:pPr>
      <w:r w:rsidRPr="000D728B">
        <w:rPr>
          <w:rFonts w:ascii="Times New Roman" w:eastAsia="SimSun" w:hAnsi="Times New Roman" w:cs="Times New Roman"/>
          <w:color w:val="000000"/>
          <w:sz w:val="24"/>
          <w:szCs w:val="24"/>
        </w:rPr>
        <w:t>Niranjan, M., Sharma, R. P., Rajkumar, U., Chatterjee, R. N., Reddy, B. L and Bhattacharya, T. K</w:t>
      </w:r>
      <w:commentRangeStart w:id="8"/>
      <w:r w:rsidRPr="000D728B">
        <w:rPr>
          <w:rFonts w:ascii="Times New Roman" w:eastAsia="SimSun" w:hAnsi="Times New Roman" w:cs="Times New Roman"/>
          <w:color w:val="000000"/>
          <w:sz w:val="24"/>
          <w:szCs w:val="24"/>
        </w:rPr>
        <w:t xml:space="preserve">. 2008. </w:t>
      </w:r>
      <w:commentRangeEnd w:id="8"/>
      <w:r w:rsidR="006F5CAD">
        <w:rPr>
          <w:rStyle w:val="CommentReference"/>
        </w:rPr>
        <w:commentReference w:id="8"/>
      </w:r>
      <w:proofErr w:type="gramStart"/>
      <w:r w:rsidRPr="000D728B">
        <w:rPr>
          <w:rFonts w:ascii="Times New Roman" w:eastAsia="SimSun" w:hAnsi="Times New Roman" w:cs="Times New Roman"/>
          <w:color w:val="000000"/>
          <w:sz w:val="24"/>
          <w:szCs w:val="24"/>
        </w:rPr>
        <w:t>Comparative evaluation of production performance in improved chicken varieties for backyard farming.</w:t>
      </w:r>
      <w:proofErr w:type="gramEnd"/>
      <w:r w:rsidRPr="000D728B">
        <w:rPr>
          <w:rFonts w:ascii="Times New Roman" w:eastAsia="SimSun" w:hAnsi="Times New Roman" w:cs="Times New Roman"/>
          <w:color w:val="000000"/>
          <w:sz w:val="24"/>
          <w:szCs w:val="24"/>
        </w:rPr>
        <w:t xml:space="preserve"> </w:t>
      </w:r>
      <w:r w:rsidRPr="000D728B">
        <w:rPr>
          <w:rFonts w:ascii="Times New Roman" w:eastAsia="SimSun" w:hAnsi="Times New Roman" w:cs="Times New Roman"/>
          <w:i/>
          <w:iCs/>
          <w:color w:val="000000"/>
          <w:sz w:val="24"/>
          <w:szCs w:val="24"/>
        </w:rPr>
        <w:t>International Journal of Poultry Science</w:t>
      </w:r>
      <w:r w:rsidRPr="000D728B">
        <w:rPr>
          <w:rFonts w:ascii="Times New Roman" w:eastAsia="SimSun" w:hAnsi="Times New Roman" w:cs="Times New Roman"/>
          <w:color w:val="000000"/>
          <w:sz w:val="24"/>
          <w:szCs w:val="24"/>
        </w:rPr>
        <w:t xml:space="preserve">. </w:t>
      </w:r>
      <w:r w:rsidRPr="000D728B">
        <w:rPr>
          <w:rFonts w:ascii="Times New Roman" w:eastAsia="SimSun" w:hAnsi="Times New Roman" w:cs="Times New Roman"/>
          <w:b/>
          <w:bCs/>
          <w:color w:val="000000"/>
          <w:sz w:val="24"/>
          <w:szCs w:val="24"/>
        </w:rPr>
        <w:t>7</w:t>
      </w:r>
      <w:r w:rsidRPr="000D728B">
        <w:rPr>
          <w:rFonts w:ascii="Times New Roman" w:eastAsia="SimSun" w:hAnsi="Times New Roman" w:cs="Times New Roman"/>
          <w:color w:val="000000"/>
          <w:sz w:val="24"/>
          <w:szCs w:val="24"/>
        </w:rPr>
        <w:t>: 1128 -1131.</w:t>
      </w:r>
    </w:p>
    <w:p w14:paraId="0546DF2D" w14:textId="0D782505" w:rsidR="00F460A2" w:rsidRPr="00B916B6" w:rsidRDefault="000D728B" w:rsidP="00B916B6">
      <w:pPr>
        <w:widowControl w:val="0"/>
        <w:autoSpaceDE w:val="0"/>
        <w:autoSpaceDN w:val="0"/>
        <w:adjustRightInd w:val="0"/>
        <w:ind w:hanging="810"/>
        <w:jc w:val="both"/>
        <w:rPr>
          <w:rFonts w:ascii="Times New Roman" w:hAnsi="Times New Roman" w:cs="Times New Roman"/>
          <w:noProof/>
          <w:color w:val="000000"/>
          <w:sz w:val="24"/>
          <w:szCs w:val="24"/>
        </w:rPr>
      </w:pPr>
      <w:r w:rsidRPr="000D728B">
        <w:rPr>
          <w:rFonts w:ascii="Times New Roman" w:hAnsi="Times New Roman" w:cs="Times New Roman"/>
          <w:noProof/>
          <w:color w:val="000000"/>
          <w:sz w:val="24"/>
          <w:szCs w:val="24"/>
        </w:rPr>
        <w:t xml:space="preserve">Perween, S., Kumar, K., Kumar, S., Singh, P.K. and Kumar, A., 2017. Influence of Different Levels of Energy and Protein in the Diet on Performance, Haemato-biochemical Indices and Carcass Characteristics in Vanaraja Chicken. </w:t>
      </w:r>
      <w:r w:rsidRPr="000D728B">
        <w:rPr>
          <w:rFonts w:ascii="Times New Roman" w:hAnsi="Times New Roman" w:cs="Times New Roman"/>
          <w:i/>
          <w:iCs/>
          <w:noProof/>
          <w:color w:val="000000"/>
          <w:sz w:val="24"/>
          <w:szCs w:val="24"/>
        </w:rPr>
        <w:t>Indian Journal of Animal Nutrition.</w:t>
      </w:r>
      <w:r w:rsidRPr="000D728B">
        <w:rPr>
          <w:rFonts w:ascii="Times New Roman" w:hAnsi="Times New Roman" w:cs="Times New Roman"/>
          <w:noProof/>
          <w:color w:val="000000"/>
          <w:sz w:val="24"/>
          <w:szCs w:val="24"/>
        </w:rPr>
        <w:t xml:space="preserve"> </w:t>
      </w:r>
      <w:r w:rsidRPr="000D728B">
        <w:rPr>
          <w:rFonts w:ascii="Times New Roman" w:hAnsi="Times New Roman" w:cs="Times New Roman"/>
          <w:b/>
          <w:bCs/>
          <w:noProof/>
          <w:color w:val="000000"/>
          <w:sz w:val="24"/>
          <w:szCs w:val="24"/>
        </w:rPr>
        <w:t>34</w:t>
      </w:r>
      <w:r w:rsidRPr="000D728B">
        <w:rPr>
          <w:rFonts w:ascii="Times New Roman" w:hAnsi="Times New Roman" w:cs="Times New Roman"/>
          <w:noProof/>
          <w:color w:val="000000"/>
          <w:sz w:val="24"/>
          <w:szCs w:val="24"/>
        </w:rPr>
        <w:t xml:space="preserve"> (3) : 316-322.</w:t>
      </w:r>
    </w:p>
    <w:sectPr w:rsidR="00F460A2" w:rsidRPr="00B916B6" w:rsidSect="0026353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25-04-11T01:44:00Z" w:initials="U">
    <w:p w14:paraId="16723DCE" w14:textId="4C39267B" w:rsidR="00D00C72" w:rsidRDefault="00D00C72">
      <w:pPr>
        <w:pStyle w:val="CommentText"/>
      </w:pPr>
      <w:r>
        <w:rPr>
          <w:rStyle w:val="CommentReference"/>
        </w:rPr>
        <w:annotationRef/>
      </w:r>
      <w:r>
        <w:t xml:space="preserve">It is ok and </w:t>
      </w:r>
      <w:r w:rsidR="001B4E90">
        <w:t>with common range of words</w:t>
      </w:r>
    </w:p>
  </w:comment>
  <w:comment w:id="1" w:author="User" w:date="2025-04-11T01:49:00Z" w:initials="U">
    <w:p w14:paraId="24B769A8" w14:textId="01164C93" w:rsidR="008D728F" w:rsidRDefault="008D728F">
      <w:pPr>
        <w:pStyle w:val="CommentText"/>
      </w:pPr>
      <w:r>
        <w:rPr>
          <w:rStyle w:val="CommentReference"/>
        </w:rPr>
        <w:annotationRef/>
      </w:r>
      <w:r>
        <w:t xml:space="preserve">The number of word used in key words though paired as one, but should be limited </w:t>
      </w:r>
      <w:r w:rsidR="00EA1A8B">
        <w:t xml:space="preserve">in to 5-6, as per common articles used, here  total word 18, and as paired </w:t>
      </w:r>
      <w:r w:rsidR="007A0AA2">
        <w:t xml:space="preserve"> 8, so should be limited  in to 6 maximum.</w:t>
      </w:r>
    </w:p>
  </w:comment>
  <w:comment w:id="2" w:author="User" w:date="2025-04-11T01:54:00Z" w:initials="U">
    <w:p w14:paraId="65D2329C" w14:textId="188E45E0" w:rsidR="00C847A2" w:rsidRDefault="00C847A2">
      <w:pPr>
        <w:pStyle w:val="CommentText"/>
      </w:pPr>
      <w:r>
        <w:rPr>
          <w:rStyle w:val="CommentReference"/>
        </w:rPr>
        <w:annotationRef/>
      </w:r>
      <w:r>
        <w:t xml:space="preserve">Year of publication should be mentioned. And statistical </w:t>
      </w:r>
      <w:proofErr w:type="spellStart"/>
      <w:r>
        <w:t>softwared</w:t>
      </w:r>
      <w:proofErr w:type="spellEnd"/>
      <w:r>
        <w:t xml:space="preserve"> used to </w:t>
      </w:r>
      <w:proofErr w:type="spellStart"/>
      <w:r>
        <w:t>analyse</w:t>
      </w:r>
      <w:proofErr w:type="spellEnd"/>
      <w:r w:rsidR="00557184">
        <w:t>?</w:t>
      </w:r>
    </w:p>
  </w:comment>
  <w:comment w:id="3" w:author="User" w:date="2025-04-11T01:55:00Z" w:initials="U">
    <w:p w14:paraId="251B55B4" w14:textId="264FFF04" w:rsidR="00557184" w:rsidRDefault="00557184">
      <w:pPr>
        <w:pStyle w:val="CommentText"/>
      </w:pPr>
      <w:r>
        <w:rPr>
          <w:rStyle w:val="CommentReference"/>
        </w:rPr>
        <w:annotationRef/>
      </w:r>
      <w:r>
        <w:t>It should be wr</w:t>
      </w:r>
      <w:r w:rsidR="001C1C3C">
        <w:t>itten as capital letter – Table 1.</w:t>
      </w:r>
    </w:p>
  </w:comment>
  <w:comment w:id="4" w:author="User" w:date="2025-04-11T02:01:00Z" w:initials="U">
    <w:p w14:paraId="65F70DC0" w14:textId="2236919D" w:rsidR="001C1C3C" w:rsidRDefault="001C1C3C">
      <w:pPr>
        <w:pStyle w:val="CommentText"/>
      </w:pPr>
      <w:r>
        <w:rPr>
          <w:rStyle w:val="CommentReference"/>
        </w:rPr>
        <w:annotationRef/>
      </w:r>
      <w:r>
        <w:t>At what age</w:t>
      </w:r>
      <w:r w:rsidR="003B2072">
        <w:t>? And it should be mentioned with its Mean +S</w:t>
      </w:r>
      <w:r w:rsidR="009D6029">
        <w:t>.E in all the result tables</w:t>
      </w:r>
      <w:r w:rsidR="002E7FC4">
        <w:t xml:space="preserve">, so as to </w:t>
      </w:r>
      <w:proofErr w:type="spellStart"/>
      <w:r w:rsidR="002E7FC4">
        <w:t>desplaye</w:t>
      </w:r>
      <w:proofErr w:type="spellEnd"/>
      <w:r w:rsidR="002E7FC4">
        <w:t xml:space="preserve"> the variation within and among the treatment groups</w:t>
      </w:r>
      <w:r w:rsidR="009D07C4">
        <w:t>.</w:t>
      </w:r>
    </w:p>
  </w:comment>
  <w:comment w:id="6" w:author="User" w:date="2025-04-11T01:35:00Z" w:initials="U">
    <w:p w14:paraId="6AAB4332" w14:textId="07E1D790" w:rsidR="00051C9E" w:rsidRPr="00051C9E" w:rsidRDefault="00051C9E">
      <w:pPr>
        <w:pStyle w:val="CommentText"/>
        <w:rPr>
          <w:rFonts w:ascii="Ebrima" w:hAnsi="Ebrima"/>
        </w:rPr>
      </w:pPr>
      <w:r>
        <w:rPr>
          <w:rStyle w:val="CommentReference"/>
        </w:rPr>
        <w:annotationRef/>
      </w:r>
      <w:proofErr w:type="gramStart"/>
      <w:r>
        <w:rPr>
          <w:rFonts w:ascii="Ebrima" w:hAnsi="Ebrima"/>
        </w:rPr>
        <w:t>who</w:t>
      </w:r>
      <w:proofErr w:type="gramEnd"/>
    </w:p>
  </w:comment>
  <w:comment w:id="7" w:author="User" w:date="2025-04-11T01:37:00Z" w:initials="U">
    <w:p w14:paraId="6641917C" w14:textId="70A84CFC" w:rsidR="00B916B6" w:rsidRDefault="00B916B6">
      <w:pPr>
        <w:pStyle w:val="CommentText"/>
      </w:pPr>
      <w:r>
        <w:rPr>
          <w:rStyle w:val="CommentReference"/>
        </w:rPr>
        <w:annotationRef/>
      </w:r>
      <w:r>
        <w:t>Reference writing consistency should be fully written, instead of in bracket.</w:t>
      </w:r>
    </w:p>
  </w:comment>
  <w:comment w:id="8" w:author="User" w:date="2025-04-11T01:42:00Z" w:initials="U">
    <w:p w14:paraId="607437B2" w14:textId="5C97051F" w:rsidR="006F5CAD" w:rsidRDefault="006F5CAD">
      <w:pPr>
        <w:pStyle w:val="CommentText"/>
      </w:pPr>
      <w:r>
        <w:rPr>
          <w:rStyle w:val="CommentReference"/>
        </w:rPr>
        <w:annotationRef/>
      </w:r>
      <w:r>
        <w:t>5/9*100=</w:t>
      </w:r>
      <w:r w:rsidR="00313129">
        <w:t xml:space="preserve"> 55.56% of the reference very old. As many authors’ </w:t>
      </w:r>
      <w:proofErr w:type="spellStart"/>
      <w:r w:rsidR="00313129">
        <w:t>gulune</w:t>
      </w:r>
      <w:proofErr w:type="spellEnd"/>
      <w:r w:rsidR="00313129">
        <w:t xml:space="preserve"> indicate 80% of the reference are </w:t>
      </w:r>
      <w:proofErr w:type="spellStart"/>
      <w:r w:rsidR="00313129">
        <w:t>are</w:t>
      </w:r>
      <w:proofErr w:type="spellEnd"/>
      <w:r w:rsidR="00313129">
        <w:t xml:space="preserve"> expected with 10 </w:t>
      </w:r>
      <w:proofErr w:type="spellStart"/>
      <w:r w:rsidR="00313129">
        <w:t xml:space="preserve">years </w:t>
      </w:r>
      <w:r w:rsidR="008E0F4F">
        <w:t>time</w:t>
      </w:r>
      <w:proofErr w:type="spellEnd"/>
      <w:r w:rsidR="008E0F4F">
        <w:t xml:space="preserve"> </w:t>
      </w:r>
      <w:proofErr w:type="gramStart"/>
      <w:r w:rsidR="008E0F4F">
        <w:t>( recent</w:t>
      </w:r>
      <w:proofErr w:type="gramEnd"/>
      <w:r w:rsidR="008E0F4F">
        <w:t>). Besides the number of references cited are very few.  Why so?</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DCCFE6" w14:textId="77777777" w:rsidR="009E1561" w:rsidRDefault="009E1561" w:rsidP="0048792A">
      <w:pPr>
        <w:spacing w:after="0" w:line="240" w:lineRule="auto"/>
      </w:pPr>
      <w:r>
        <w:separator/>
      </w:r>
    </w:p>
  </w:endnote>
  <w:endnote w:type="continuationSeparator" w:id="0">
    <w:p w14:paraId="55147B72" w14:textId="77777777" w:rsidR="009E1561" w:rsidRDefault="009E1561" w:rsidP="00487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1F40E" w14:textId="77777777" w:rsidR="002F3EC9" w:rsidRDefault="002F3E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00AB7" w14:textId="77777777" w:rsidR="002F3EC9" w:rsidRDefault="002F3E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605DF" w14:textId="77777777" w:rsidR="002F3EC9" w:rsidRDefault="002F3E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308175" w14:textId="77777777" w:rsidR="009E1561" w:rsidRDefault="009E1561" w:rsidP="0048792A">
      <w:pPr>
        <w:spacing w:after="0" w:line="240" w:lineRule="auto"/>
      </w:pPr>
      <w:r>
        <w:separator/>
      </w:r>
    </w:p>
  </w:footnote>
  <w:footnote w:type="continuationSeparator" w:id="0">
    <w:p w14:paraId="34F896FD" w14:textId="77777777" w:rsidR="009E1561" w:rsidRDefault="009E1561" w:rsidP="004879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0985B" w14:textId="700AC43D" w:rsidR="002F3EC9" w:rsidRDefault="009E1561">
    <w:pPr>
      <w:pStyle w:val="Header"/>
    </w:pPr>
    <w:r>
      <w:rPr>
        <w:noProof/>
      </w:rPr>
      <w:pict w14:anchorId="4B35F5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0420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F81A9" w14:textId="3A8A3847" w:rsidR="002F3EC9" w:rsidRDefault="009E1561">
    <w:pPr>
      <w:pStyle w:val="Header"/>
    </w:pPr>
    <w:r>
      <w:rPr>
        <w:noProof/>
      </w:rPr>
      <w:pict w14:anchorId="096D20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0420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A446C" w14:textId="47349959" w:rsidR="002F3EC9" w:rsidRDefault="009E1561">
    <w:pPr>
      <w:pStyle w:val="Header"/>
    </w:pPr>
    <w:r>
      <w:rPr>
        <w:noProof/>
      </w:rPr>
      <w:pict w14:anchorId="60DADB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0420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B0FA6"/>
    <w:rsid w:val="00006D41"/>
    <w:rsid w:val="0003055B"/>
    <w:rsid w:val="00034268"/>
    <w:rsid w:val="00051C9E"/>
    <w:rsid w:val="00066257"/>
    <w:rsid w:val="00076E55"/>
    <w:rsid w:val="000A6939"/>
    <w:rsid w:val="000D53FB"/>
    <w:rsid w:val="000D5601"/>
    <w:rsid w:val="000D728B"/>
    <w:rsid w:val="00154E11"/>
    <w:rsid w:val="001B4E90"/>
    <w:rsid w:val="001C1C3C"/>
    <w:rsid w:val="001E6173"/>
    <w:rsid w:val="001F481B"/>
    <w:rsid w:val="002023A7"/>
    <w:rsid w:val="002358DE"/>
    <w:rsid w:val="00236FD4"/>
    <w:rsid w:val="002420F1"/>
    <w:rsid w:val="002454CC"/>
    <w:rsid w:val="0026353A"/>
    <w:rsid w:val="002D1108"/>
    <w:rsid w:val="002D2795"/>
    <w:rsid w:val="002E7FC4"/>
    <w:rsid w:val="002F3EC9"/>
    <w:rsid w:val="002F5227"/>
    <w:rsid w:val="00313129"/>
    <w:rsid w:val="003144B2"/>
    <w:rsid w:val="00330CF1"/>
    <w:rsid w:val="00363A55"/>
    <w:rsid w:val="00384539"/>
    <w:rsid w:val="003B0280"/>
    <w:rsid w:val="003B2072"/>
    <w:rsid w:val="003C6516"/>
    <w:rsid w:val="003E64FD"/>
    <w:rsid w:val="00415F31"/>
    <w:rsid w:val="00433013"/>
    <w:rsid w:val="004471CB"/>
    <w:rsid w:val="00475190"/>
    <w:rsid w:val="0048792A"/>
    <w:rsid w:val="004E28B6"/>
    <w:rsid w:val="004E7FEF"/>
    <w:rsid w:val="004F1BFE"/>
    <w:rsid w:val="00501690"/>
    <w:rsid w:val="00527DA0"/>
    <w:rsid w:val="00557184"/>
    <w:rsid w:val="005A60BF"/>
    <w:rsid w:val="005F6937"/>
    <w:rsid w:val="00631C36"/>
    <w:rsid w:val="006B6D43"/>
    <w:rsid w:val="006F5CAD"/>
    <w:rsid w:val="00735CED"/>
    <w:rsid w:val="007A0AA2"/>
    <w:rsid w:val="007C01E3"/>
    <w:rsid w:val="007C0358"/>
    <w:rsid w:val="007C3037"/>
    <w:rsid w:val="00805CFD"/>
    <w:rsid w:val="00815217"/>
    <w:rsid w:val="00845132"/>
    <w:rsid w:val="00863AAB"/>
    <w:rsid w:val="008D728F"/>
    <w:rsid w:val="008E0F4F"/>
    <w:rsid w:val="009202A0"/>
    <w:rsid w:val="00951B31"/>
    <w:rsid w:val="009D07C4"/>
    <w:rsid w:val="009D6029"/>
    <w:rsid w:val="009D79B9"/>
    <w:rsid w:val="009E1561"/>
    <w:rsid w:val="009E1883"/>
    <w:rsid w:val="009F6B73"/>
    <w:rsid w:val="00A018BC"/>
    <w:rsid w:val="00A4137D"/>
    <w:rsid w:val="00A82DF3"/>
    <w:rsid w:val="00AB331D"/>
    <w:rsid w:val="00AF0ADC"/>
    <w:rsid w:val="00AF5A83"/>
    <w:rsid w:val="00B1268A"/>
    <w:rsid w:val="00B26B31"/>
    <w:rsid w:val="00B311B9"/>
    <w:rsid w:val="00B60D2C"/>
    <w:rsid w:val="00B80D4F"/>
    <w:rsid w:val="00B90101"/>
    <w:rsid w:val="00B916B6"/>
    <w:rsid w:val="00BC713A"/>
    <w:rsid w:val="00C1510F"/>
    <w:rsid w:val="00C51F8A"/>
    <w:rsid w:val="00C704AD"/>
    <w:rsid w:val="00C8269A"/>
    <w:rsid w:val="00C847A2"/>
    <w:rsid w:val="00CA08C2"/>
    <w:rsid w:val="00CB0FA6"/>
    <w:rsid w:val="00CB402B"/>
    <w:rsid w:val="00CD36C6"/>
    <w:rsid w:val="00D00C72"/>
    <w:rsid w:val="00D163D2"/>
    <w:rsid w:val="00D20B21"/>
    <w:rsid w:val="00D34AE0"/>
    <w:rsid w:val="00D44B6C"/>
    <w:rsid w:val="00D4550B"/>
    <w:rsid w:val="00D978E6"/>
    <w:rsid w:val="00E01F7C"/>
    <w:rsid w:val="00E27A7B"/>
    <w:rsid w:val="00E35166"/>
    <w:rsid w:val="00E43193"/>
    <w:rsid w:val="00E91222"/>
    <w:rsid w:val="00EA1A8B"/>
    <w:rsid w:val="00EA4AF3"/>
    <w:rsid w:val="00EF6A3B"/>
    <w:rsid w:val="00F17A17"/>
    <w:rsid w:val="00F460A2"/>
    <w:rsid w:val="00F61C08"/>
    <w:rsid w:val="00FC58BE"/>
    <w:rsid w:val="00FD1EF4"/>
    <w:rsid w:val="00FE5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CE0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53A"/>
  </w:style>
  <w:style w:type="paragraph" w:styleId="Heading3">
    <w:name w:val="heading 3"/>
    <w:basedOn w:val="Normal"/>
    <w:link w:val="Heading3Char"/>
    <w:uiPriority w:val="9"/>
    <w:qFormat/>
    <w:rsid w:val="001F48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79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0D53FB"/>
    <w:rPr>
      <w:b/>
      <w:bCs/>
    </w:rPr>
  </w:style>
  <w:style w:type="character" w:customStyle="1" w:styleId="Heading3Char">
    <w:name w:val="Heading 3 Char"/>
    <w:basedOn w:val="DefaultParagraphFont"/>
    <w:link w:val="Heading3"/>
    <w:uiPriority w:val="9"/>
    <w:rsid w:val="001F481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F481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15217"/>
    <w:rPr>
      <w:color w:val="0000FF" w:themeColor="hyperlink"/>
      <w:u w:val="single"/>
    </w:rPr>
  </w:style>
  <w:style w:type="character" w:customStyle="1" w:styleId="UnresolvedMention">
    <w:name w:val="Unresolved Mention"/>
    <w:basedOn w:val="DefaultParagraphFont"/>
    <w:uiPriority w:val="99"/>
    <w:semiHidden/>
    <w:unhideWhenUsed/>
    <w:rsid w:val="00815217"/>
    <w:rPr>
      <w:color w:val="605E5C"/>
      <w:shd w:val="clear" w:color="auto" w:fill="E1DFDD"/>
    </w:rPr>
  </w:style>
  <w:style w:type="paragraph" w:styleId="Header">
    <w:name w:val="header"/>
    <w:basedOn w:val="Normal"/>
    <w:link w:val="HeaderChar"/>
    <w:uiPriority w:val="99"/>
    <w:unhideWhenUsed/>
    <w:rsid w:val="002F3E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EC9"/>
  </w:style>
  <w:style w:type="paragraph" w:styleId="Footer">
    <w:name w:val="footer"/>
    <w:basedOn w:val="Normal"/>
    <w:link w:val="FooterChar"/>
    <w:uiPriority w:val="99"/>
    <w:unhideWhenUsed/>
    <w:rsid w:val="002F3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EC9"/>
  </w:style>
  <w:style w:type="character" w:styleId="CommentReference">
    <w:name w:val="annotation reference"/>
    <w:basedOn w:val="DefaultParagraphFont"/>
    <w:uiPriority w:val="99"/>
    <w:semiHidden/>
    <w:unhideWhenUsed/>
    <w:rsid w:val="00051C9E"/>
    <w:rPr>
      <w:sz w:val="16"/>
      <w:szCs w:val="16"/>
    </w:rPr>
  </w:style>
  <w:style w:type="paragraph" w:styleId="CommentText">
    <w:name w:val="annotation text"/>
    <w:basedOn w:val="Normal"/>
    <w:link w:val="CommentTextChar"/>
    <w:uiPriority w:val="99"/>
    <w:semiHidden/>
    <w:unhideWhenUsed/>
    <w:rsid w:val="00051C9E"/>
    <w:pPr>
      <w:spacing w:line="240" w:lineRule="auto"/>
    </w:pPr>
    <w:rPr>
      <w:sz w:val="20"/>
      <w:szCs w:val="20"/>
    </w:rPr>
  </w:style>
  <w:style w:type="character" w:customStyle="1" w:styleId="CommentTextChar">
    <w:name w:val="Comment Text Char"/>
    <w:basedOn w:val="DefaultParagraphFont"/>
    <w:link w:val="CommentText"/>
    <w:uiPriority w:val="99"/>
    <w:semiHidden/>
    <w:rsid w:val="00051C9E"/>
    <w:rPr>
      <w:sz w:val="20"/>
      <w:szCs w:val="20"/>
    </w:rPr>
  </w:style>
  <w:style w:type="paragraph" w:styleId="CommentSubject">
    <w:name w:val="annotation subject"/>
    <w:basedOn w:val="CommentText"/>
    <w:next w:val="CommentText"/>
    <w:link w:val="CommentSubjectChar"/>
    <w:uiPriority w:val="99"/>
    <w:semiHidden/>
    <w:unhideWhenUsed/>
    <w:rsid w:val="00051C9E"/>
    <w:rPr>
      <w:b/>
      <w:bCs/>
    </w:rPr>
  </w:style>
  <w:style w:type="character" w:customStyle="1" w:styleId="CommentSubjectChar">
    <w:name w:val="Comment Subject Char"/>
    <w:basedOn w:val="CommentTextChar"/>
    <w:link w:val="CommentSubject"/>
    <w:uiPriority w:val="99"/>
    <w:semiHidden/>
    <w:rsid w:val="00051C9E"/>
    <w:rPr>
      <w:b/>
      <w:bCs/>
      <w:sz w:val="20"/>
      <w:szCs w:val="20"/>
    </w:rPr>
  </w:style>
  <w:style w:type="paragraph" w:styleId="BalloonText">
    <w:name w:val="Balloon Text"/>
    <w:basedOn w:val="Normal"/>
    <w:link w:val="BalloonTextChar"/>
    <w:uiPriority w:val="99"/>
    <w:semiHidden/>
    <w:unhideWhenUsed/>
    <w:rsid w:val="00051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C9E"/>
    <w:rPr>
      <w:rFonts w:ascii="Tahoma" w:hAnsi="Tahoma" w:cs="Tahoma"/>
      <w:sz w:val="16"/>
      <w:szCs w:val="16"/>
    </w:rPr>
  </w:style>
  <w:style w:type="paragraph" w:styleId="ListParagraph">
    <w:name w:val="List Paragraph"/>
    <w:basedOn w:val="Normal"/>
    <w:uiPriority w:val="34"/>
    <w:qFormat/>
    <w:rsid w:val="00951B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88595">
      <w:bodyDiv w:val="1"/>
      <w:marLeft w:val="0"/>
      <w:marRight w:val="0"/>
      <w:marTop w:val="0"/>
      <w:marBottom w:val="0"/>
      <w:divBdr>
        <w:top w:val="none" w:sz="0" w:space="0" w:color="auto"/>
        <w:left w:val="none" w:sz="0" w:space="0" w:color="auto"/>
        <w:bottom w:val="none" w:sz="0" w:space="0" w:color="auto"/>
        <w:right w:val="none" w:sz="0" w:space="0" w:color="auto"/>
      </w:divBdr>
      <w:divsChild>
        <w:div w:id="196088136">
          <w:marLeft w:val="0"/>
          <w:marRight w:val="0"/>
          <w:marTop w:val="0"/>
          <w:marBottom w:val="0"/>
          <w:divBdr>
            <w:top w:val="none" w:sz="0" w:space="0" w:color="auto"/>
            <w:left w:val="none" w:sz="0" w:space="0" w:color="auto"/>
            <w:bottom w:val="none" w:sz="0" w:space="0" w:color="auto"/>
            <w:right w:val="none" w:sz="0" w:space="0" w:color="auto"/>
          </w:divBdr>
        </w:div>
      </w:divsChild>
    </w:div>
    <w:div w:id="131018353">
      <w:bodyDiv w:val="1"/>
      <w:marLeft w:val="0"/>
      <w:marRight w:val="0"/>
      <w:marTop w:val="0"/>
      <w:marBottom w:val="0"/>
      <w:divBdr>
        <w:top w:val="none" w:sz="0" w:space="0" w:color="auto"/>
        <w:left w:val="none" w:sz="0" w:space="0" w:color="auto"/>
        <w:bottom w:val="none" w:sz="0" w:space="0" w:color="auto"/>
        <w:right w:val="none" w:sz="0" w:space="0" w:color="auto"/>
      </w:divBdr>
      <w:divsChild>
        <w:div w:id="1831824825">
          <w:marLeft w:val="0"/>
          <w:marRight w:val="0"/>
          <w:marTop w:val="0"/>
          <w:marBottom w:val="0"/>
          <w:divBdr>
            <w:top w:val="none" w:sz="0" w:space="0" w:color="auto"/>
            <w:left w:val="none" w:sz="0" w:space="0" w:color="auto"/>
            <w:bottom w:val="none" w:sz="0" w:space="0" w:color="auto"/>
            <w:right w:val="none" w:sz="0" w:space="0" w:color="auto"/>
          </w:divBdr>
        </w:div>
      </w:divsChild>
    </w:div>
    <w:div w:id="582839256">
      <w:bodyDiv w:val="1"/>
      <w:marLeft w:val="0"/>
      <w:marRight w:val="0"/>
      <w:marTop w:val="0"/>
      <w:marBottom w:val="0"/>
      <w:divBdr>
        <w:top w:val="none" w:sz="0" w:space="0" w:color="auto"/>
        <w:left w:val="none" w:sz="0" w:space="0" w:color="auto"/>
        <w:bottom w:val="none" w:sz="0" w:space="0" w:color="auto"/>
        <w:right w:val="none" w:sz="0" w:space="0" w:color="auto"/>
      </w:divBdr>
    </w:div>
    <w:div w:id="16500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933603">
          <w:marLeft w:val="0"/>
          <w:marRight w:val="0"/>
          <w:marTop w:val="0"/>
          <w:marBottom w:val="0"/>
          <w:divBdr>
            <w:top w:val="none" w:sz="0" w:space="0" w:color="auto"/>
            <w:left w:val="none" w:sz="0" w:space="0" w:color="auto"/>
            <w:bottom w:val="none" w:sz="0" w:space="0" w:color="auto"/>
            <w:right w:val="none" w:sz="0" w:space="0" w:color="auto"/>
          </w:divBdr>
        </w:div>
      </w:divsChild>
    </w:div>
    <w:div w:id="1697853418">
      <w:bodyDiv w:val="1"/>
      <w:marLeft w:val="0"/>
      <w:marRight w:val="0"/>
      <w:marTop w:val="0"/>
      <w:marBottom w:val="0"/>
      <w:divBdr>
        <w:top w:val="none" w:sz="0" w:space="0" w:color="auto"/>
        <w:left w:val="none" w:sz="0" w:space="0" w:color="auto"/>
        <w:bottom w:val="none" w:sz="0" w:space="0" w:color="auto"/>
        <w:right w:val="none" w:sz="0" w:space="0" w:color="auto"/>
      </w:divBdr>
    </w:div>
    <w:div w:id="186451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31032</TotalTime>
  <Pages>8</Pages>
  <Words>2213</Words>
  <Characters>12617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Gaurav</dc:creator>
  <cp:lastModifiedBy>User</cp:lastModifiedBy>
  <cp:revision>32</cp:revision>
  <dcterms:created xsi:type="dcterms:W3CDTF">2025-03-01T14:57:00Z</dcterms:created>
  <dcterms:modified xsi:type="dcterms:W3CDTF">2025-04-10T23:01:00Z</dcterms:modified>
</cp:coreProperties>
</file>