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C1FA1" w14:textId="77777777" w:rsidR="00494A18" w:rsidRPr="00494A18" w:rsidRDefault="00494A18" w:rsidP="00494A18">
      <w:pPr>
        <w:spacing w:line="360" w:lineRule="auto"/>
        <w:jc w:val="center"/>
        <w:rPr>
          <w:rFonts w:ascii="Times New Roman" w:hAnsi="Times New Roman" w:cs="Times New Roman"/>
          <w:b/>
          <w:bCs/>
          <w:i/>
          <w:iCs/>
          <w:color w:val="000000" w:themeColor="text1"/>
          <w:u w:val="single"/>
          <w:lang w:val="en-US"/>
        </w:rPr>
      </w:pPr>
      <w:r w:rsidRPr="00494A18">
        <w:rPr>
          <w:rFonts w:ascii="Times New Roman" w:hAnsi="Times New Roman" w:cs="Times New Roman"/>
          <w:b/>
          <w:bCs/>
          <w:i/>
          <w:iCs/>
          <w:color w:val="000000" w:themeColor="text1"/>
          <w:u w:val="single"/>
          <w:lang w:val="en-US"/>
        </w:rPr>
        <w:t>Review Article</w:t>
      </w:r>
    </w:p>
    <w:p w14:paraId="3A628A53" w14:textId="77777777" w:rsidR="00494A18" w:rsidRDefault="00494A18" w:rsidP="00AD62CF">
      <w:pPr>
        <w:spacing w:line="360" w:lineRule="auto"/>
        <w:jc w:val="center"/>
        <w:rPr>
          <w:rFonts w:ascii="Times New Roman" w:hAnsi="Times New Roman" w:cs="Times New Roman"/>
          <w:b/>
          <w:bCs/>
          <w:color w:val="000000" w:themeColor="text1"/>
        </w:rPr>
      </w:pPr>
    </w:p>
    <w:p w14:paraId="295A66CD" w14:textId="162C3E66" w:rsidR="00F07B51" w:rsidRDefault="00F07B51" w:rsidP="00AD62CF">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Nano Urea: Predictive Insights and Real-World Implications for Sustainable Agriculture</w:t>
      </w:r>
    </w:p>
    <w:p w14:paraId="249A77C5" w14:textId="77777777" w:rsidR="00494A18" w:rsidRPr="008B6B6C" w:rsidRDefault="00494A18" w:rsidP="00AD62CF">
      <w:pPr>
        <w:spacing w:line="360" w:lineRule="auto"/>
        <w:jc w:val="center"/>
        <w:rPr>
          <w:rFonts w:ascii="Times New Roman" w:hAnsi="Times New Roman" w:cs="Times New Roman"/>
          <w:b/>
          <w:bCs/>
          <w:color w:val="000000" w:themeColor="text1"/>
        </w:rPr>
      </w:pPr>
    </w:p>
    <w:p w14:paraId="27C597CB" w14:textId="77777777" w:rsidR="001849C5" w:rsidRDefault="001849C5" w:rsidP="00AD62CF">
      <w:pPr>
        <w:spacing w:line="360" w:lineRule="auto"/>
        <w:ind w:left="-142"/>
        <w:jc w:val="both"/>
        <w:rPr>
          <w:rFonts w:ascii="Times New Roman" w:hAnsi="Times New Roman" w:cs="Times New Roman"/>
          <w:b/>
          <w:bCs/>
          <w:color w:val="000000" w:themeColor="text1"/>
        </w:rPr>
      </w:pPr>
    </w:p>
    <w:p w14:paraId="60B52723" w14:textId="47B28C85" w:rsidR="0057210C" w:rsidRPr="008B6B6C" w:rsidRDefault="00EA7108" w:rsidP="00AD62CF">
      <w:pPr>
        <w:spacing w:line="360" w:lineRule="auto"/>
        <w:ind w:left="-142"/>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  </w:t>
      </w:r>
      <w:r w:rsidR="001C07B1" w:rsidRPr="008B6B6C">
        <w:rPr>
          <w:rFonts w:ascii="Times New Roman" w:hAnsi="Times New Roman" w:cs="Times New Roman"/>
          <w:b/>
          <w:bCs/>
          <w:color w:val="000000" w:themeColor="text1"/>
        </w:rPr>
        <w:t>A</w:t>
      </w:r>
      <w:r w:rsidR="008B6B6C" w:rsidRPr="008B6B6C">
        <w:rPr>
          <w:rFonts w:ascii="Times New Roman" w:hAnsi="Times New Roman" w:cs="Times New Roman"/>
          <w:b/>
          <w:bCs/>
          <w:color w:val="000000" w:themeColor="text1"/>
        </w:rPr>
        <w:t>bstract</w:t>
      </w:r>
    </w:p>
    <w:p w14:paraId="5F9FCEEB" w14:textId="10D209FB" w:rsidR="00EA7108" w:rsidRPr="008B6B6C" w:rsidRDefault="00EA7108" w:rsidP="00AD62CF">
      <w:pPr>
        <w:spacing w:line="360" w:lineRule="auto"/>
        <w:jc w:val="both"/>
        <w:rPr>
          <w:rFonts w:ascii="Times New Roman" w:hAnsi="Times New Roman" w:cs="Times New Roman"/>
          <w:i/>
          <w:iCs/>
          <w:color w:val="000000" w:themeColor="text1"/>
        </w:rPr>
      </w:pPr>
      <w:commentRangeStart w:id="0"/>
      <w:r w:rsidRPr="008B6B6C">
        <w:rPr>
          <w:rFonts w:ascii="Times New Roman" w:hAnsi="Times New Roman" w:cs="Times New Roman"/>
          <w:color w:val="000000" w:themeColor="text1"/>
        </w:rPr>
        <w:t>Nitrogen is essential for agriculture, yet conventional urea loses over 60% of its applied nitrogen, causing environmental harm. Nano urea, engineered as nanoparticles (20–100 nm) via chemical and green synthesis, enhances nitrogen use efficiency (NUE) to 60–80%, nearly double that of conventional urea. It enables targeted nutrient delivery, increasing crop yields (15–30%) and improving fruit quality, including higher sugar content (15–20%) and extended shelf life (30%). Environmentally, it reduces ammonia volatilization (40–60%), nitrous oxide emissions (30–50%), and nitrate leaching (50–70%), enhancing climate resilience. Despite higher initial costs, it lowers input expenses by $80–120/hectare. Challenges include soil variability, ecological risks, and adoption barriers. Future advancements in precision agriculture, CRISPR-edited crops, and agro-waste-derived carriers could enhance its sustainability. Aligned with SDGs 2 and 13, nano urea offers a climate-smart agricultural solution, balancing food security with environmental preservation.</w:t>
      </w:r>
      <w:commentRangeEnd w:id="0"/>
      <w:r w:rsidR="00582337">
        <w:rPr>
          <w:rStyle w:val="CommentReference"/>
        </w:rPr>
        <w:commentReference w:id="0"/>
      </w:r>
    </w:p>
    <w:p w14:paraId="1816BD6B" w14:textId="7FF1B868" w:rsidR="005F11C4" w:rsidRPr="008B6B6C" w:rsidRDefault="005F11C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Keywords</w:t>
      </w:r>
      <w:r w:rsidR="008C4992" w:rsidRPr="008B6B6C">
        <w:rPr>
          <w:rFonts w:ascii="Times New Roman" w:hAnsi="Times New Roman" w:cs="Times New Roman"/>
          <w:color w:val="000000" w:themeColor="text1"/>
        </w:rPr>
        <w:t>: Nano urea , Nitrogen use efficiency , Sustainable agriculture , Nanotechnology</w:t>
      </w:r>
      <w:r w:rsidR="00EA7108" w:rsidRPr="008B6B6C">
        <w:rPr>
          <w:rFonts w:ascii="Times New Roman" w:hAnsi="Times New Roman" w:cs="Times New Roman"/>
          <w:color w:val="000000" w:themeColor="text1"/>
        </w:rPr>
        <w:t xml:space="preserve"> , Real-world applications.</w:t>
      </w:r>
    </w:p>
    <w:p w14:paraId="064A212F" w14:textId="3F3B1424" w:rsidR="00FC39CF" w:rsidRPr="008B6B6C" w:rsidRDefault="00E973AC"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I</w:t>
      </w:r>
      <w:r w:rsidR="008B6B6C" w:rsidRPr="008B6B6C">
        <w:rPr>
          <w:rFonts w:ascii="Times New Roman" w:hAnsi="Times New Roman" w:cs="Times New Roman"/>
          <w:b/>
          <w:bCs/>
          <w:color w:val="000000" w:themeColor="text1"/>
        </w:rPr>
        <w:t>ntroduction</w:t>
      </w:r>
    </w:p>
    <w:p w14:paraId="15C1B0F0" w14:textId="7EDBB294" w:rsidR="00FC39CF" w:rsidRPr="008B6B6C" w:rsidRDefault="00FC39C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One essential macronutrient for plant growth, development, and metabolism is nitrogen (N). It is essential for the synthesis of chlorophyll, the synthesis of amino acids (such as glutamine and asparagine), and the activation of enzymes (such as nitrate reductase). It makes up 1–5% of the dry matter of plants (Pandey</w:t>
      </w:r>
      <w:r w:rsidR="00B66D4B"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2018). Nitrogen has a direct impact on fruit set, flowering intensity, vegetative Vigor, and post-harvest quality factors like sugar content, firmness, and shelf life in fruit crops like citrus, apples, and grapes(Subramanian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2015).</w:t>
      </w:r>
      <w:r w:rsidR="00B66D4B"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 </w:t>
      </w:r>
      <w:r w:rsidR="00B66D4B" w:rsidRPr="008B6B6C">
        <w:rPr>
          <w:rFonts w:ascii="Times New Roman" w:hAnsi="Times New Roman" w:cs="Times New Roman"/>
          <w:color w:val="000000" w:themeColor="text1"/>
        </w:rPr>
        <w:t xml:space="preserve">For example, </w:t>
      </w:r>
      <w:r w:rsidRPr="008B6B6C">
        <w:rPr>
          <w:rFonts w:ascii="Times New Roman" w:hAnsi="Times New Roman" w:cs="Times New Roman"/>
          <w:color w:val="000000" w:themeColor="text1"/>
        </w:rPr>
        <w:t>Mango trees that lack nitrogen, have smaller fruits and delayed flowering, whereas those that have too much nitrogen develop too much vegetatively at the expense of production</w:t>
      </w:r>
      <w:r w:rsidR="00B66D4B"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w:t>
      </w:r>
      <w:r w:rsidR="00834624" w:rsidRPr="008B6B6C">
        <w:rPr>
          <w:rFonts w:ascii="Times New Roman" w:hAnsi="Times New Roman" w:cs="Times New Roman"/>
          <w:color w:val="000000" w:themeColor="text1"/>
        </w:rPr>
        <w:t>Ganesha Murthy</w:t>
      </w:r>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w:t>
      </w:r>
      <w:r w:rsidR="0081101D" w:rsidRPr="008B6B6C">
        <w:rPr>
          <w:rFonts w:ascii="Times New Roman" w:hAnsi="Times New Roman" w:cs="Times New Roman"/>
          <w:color w:val="000000" w:themeColor="text1"/>
        </w:rPr>
        <w:t>1</w:t>
      </w:r>
      <w:r w:rsidRPr="008B6B6C">
        <w:rPr>
          <w:rFonts w:ascii="Times New Roman" w:hAnsi="Times New Roman" w:cs="Times New Roman"/>
          <w:color w:val="000000" w:themeColor="text1"/>
        </w:rPr>
        <w:t>8).</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Around 50% of agricultural production worldwide is maintained by synthetic nitrogen fertilizers, with urea accounting for 82% of total N fertilizer consumption (FAO, 2017). However, there have been concerning inefficiencies brought about by the traditional urea application method's linear "take-make-waste" model. According to Zhang </w:t>
      </w:r>
      <w:r w:rsidR="00E747A5"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(2015), crops only absorb 30–40% of the nitrogen that is applied; the rest is lost to the environment through denitrification (as N₂O), leaching (as NO₃⁻), and volatilization (as NH₃). In addition to raising </w:t>
      </w:r>
      <w:r w:rsidRPr="008B6B6C">
        <w:rPr>
          <w:rFonts w:ascii="Times New Roman" w:hAnsi="Times New Roman" w:cs="Times New Roman"/>
          <w:color w:val="000000" w:themeColor="text1"/>
        </w:rPr>
        <w:lastRenderedPageBreak/>
        <w:t>production costs, these losses harm ecosystems and fuel climate change, groundwater contamination, and eutrophication.</w:t>
      </w:r>
    </w:p>
    <w:p w14:paraId="1A91856C" w14:textId="1291D0FB" w:rsidR="006D6B1C" w:rsidRPr="008B6B6C" w:rsidRDefault="00FC39C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Despite its affordability, conventional urea suffers from systemic inefficiencies that undermine agricultural sustainability:</w:t>
      </w:r>
      <w:r w:rsidR="004E06C2" w:rsidRPr="008B6B6C">
        <w:rPr>
          <w:rFonts w:ascii="Times New Roman" w:hAnsi="Times New Roman" w:cs="Times New Roman"/>
          <w:color w:val="000000" w:themeColor="text1"/>
        </w:rPr>
        <w:t xml:space="preserve"> </w:t>
      </w:r>
      <w:r w:rsidRPr="008B6B6C">
        <w:rPr>
          <w:rFonts w:ascii="Times New Roman" w:hAnsi="Times New Roman" w:cs="Times New Roman"/>
        </w:rPr>
        <w:t xml:space="preserve">Nitrogen Use Efficiency (NUE) in tropical fruit orchards is notably low, with 20–70% of applied urea-N being lost within days of application. This inefficiency necessitates frequent reapplications, disrupting the soil microbial balance and increasing production costs. The rapid hydrolysis of urea in the soil leads to the formation of ammonium (NH₄⁺) and ammonia (NH₃), which subsequently </w:t>
      </w:r>
      <w:commentRangeStart w:id="1"/>
      <w:r w:rsidRPr="008B6B6C">
        <w:rPr>
          <w:rFonts w:ascii="Times New Roman" w:hAnsi="Times New Roman" w:cs="Times New Roman"/>
        </w:rPr>
        <w:t xml:space="preserve">volatilize </w:t>
      </w:r>
      <w:commentRangeEnd w:id="1"/>
      <w:r w:rsidR="00582337">
        <w:rPr>
          <w:rStyle w:val="CommentReference"/>
        </w:rPr>
        <w:commentReference w:id="1"/>
      </w:r>
      <w:r w:rsidRPr="008B6B6C">
        <w:rPr>
          <w:rFonts w:ascii="Times New Roman" w:hAnsi="Times New Roman" w:cs="Times New Roman"/>
        </w:rPr>
        <w:t>into the atmosphere. Beyond economic concerns, excessive urea application has significant environmental consequences. Nitrate leaching contaminates groundwater, rendering it unsuitable for human consumption. In regions such as Punjab, India, prolonged urea use in citrus orchards has led to nitrate (NO₃⁻) concentrations in drinking water exceeding World Health Organization (WHO) limits by two to three times (</w:t>
      </w:r>
      <w:proofErr w:type="spellStart"/>
      <w:r w:rsidRPr="008B6B6C">
        <w:rPr>
          <w:rFonts w:ascii="Times New Roman" w:hAnsi="Times New Roman" w:cs="Times New Roman"/>
        </w:rPr>
        <w:t>Ahada</w:t>
      </w:r>
      <w:proofErr w:type="spellEnd"/>
      <w:r w:rsidRPr="008B6B6C">
        <w:rPr>
          <w:rFonts w:ascii="Times New Roman" w:hAnsi="Times New Roman" w:cs="Times New Roman"/>
        </w:rPr>
        <w:t xml:space="preserve"> </w:t>
      </w:r>
      <w:r w:rsidR="00BD21D2" w:rsidRPr="008B6B6C">
        <w:rPr>
          <w:rFonts w:ascii="Times New Roman" w:hAnsi="Times New Roman" w:cs="Times New Roman"/>
          <w:i/>
          <w:iCs/>
        </w:rPr>
        <w:t>et al.,</w:t>
      </w:r>
      <w:r w:rsidRPr="008B6B6C">
        <w:rPr>
          <w:rFonts w:ascii="Times New Roman" w:hAnsi="Times New Roman" w:cs="Times New Roman"/>
        </w:rPr>
        <w:t xml:space="preserve"> 2018). Additionally, denitrification processes release nitrous oxide (N₂O), a potent greenhouse gas with a global warming potential 265–298 times greater than carbon dioxide (CO₂) (Legg, 2021). The agronomic and economic challenges associated with excessive urea application are also evident in banana plantations, where prolonged use has lowered soil pH to below 5.0, restricting phosphorus and potassium availability. Smallholder farmers often compensate for nutrient losses by increasing urea application, inadvertently leading to soil acidification and micronutrient imbalances (Verma </w:t>
      </w:r>
      <w:r w:rsidR="00BD21D2" w:rsidRPr="008B6B6C">
        <w:rPr>
          <w:rFonts w:ascii="Times New Roman" w:hAnsi="Times New Roman" w:cs="Times New Roman"/>
          <w:i/>
          <w:iCs/>
        </w:rPr>
        <w:t>et al.,</w:t>
      </w:r>
      <w:r w:rsidRPr="008B6B6C">
        <w:rPr>
          <w:rFonts w:ascii="Times New Roman" w:hAnsi="Times New Roman" w:cs="Times New Roman"/>
        </w:rPr>
        <w:t xml:space="preserve"> 2023). </w:t>
      </w:r>
    </w:p>
    <w:p w14:paraId="41759780" w14:textId="5251A6C4" w:rsidR="004E06C2" w:rsidRPr="008B6B6C" w:rsidRDefault="005F11C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designed as urea nanoparticles (20–50 nm), is a breakthrough in precision agriculture due to its enhanced efficiency and targeted nutrient delivery. Its nanoscale properties allow direct absorption through plant stomata and cuticles, minimizing soil-mediated nitrogen losses. For example, foliar application of nano urea in grapevines improved nitrogen use efficiency (NUE) by 25–30% compared to conventional soil-applied urea (Tomar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Similarly, in rice cultivation, a 2022 field trial in Punjab, India, reported a 25% increase in yield (6.8 tons/ha vs. 5.4 tons/ha with conventional urea), attributed to improved NUE and reduced ammonia </w:t>
      </w:r>
      <w:commentRangeStart w:id="2"/>
      <w:r w:rsidRPr="008B6B6C">
        <w:rPr>
          <w:rFonts w:ascii="Times New Roman" w:hAnsi="Times New Roman" w:cs="Times New Roman"/>
          <w:color w:val="000000" w:themeColor="text1"/>
        </w:rPr>
        <w:t>volatilization</w:t>
      </w:r>
      <w:commentRangeEnd w:id="2"/>
      <w:r w:rsidR="00582337">
        <w:rPr>
          <w:rStyle w:val="CommentReference"/>
        </w:rPr>
        <w:commentReference w:id="2"/>
      </w:r>
      <w:r w:rsidRPr="008B6B6C">
        <w:rPr>
          <w:rFonts w:ascii="Times New Roman" w:hAnsi="Times New Roman" w:cs="Times New Roman"/>
          <w:color w:val="000000" w:themeColor="text1"/>
        </w:rPr>
        <w:t xml:space="preserve"> (Asif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Additionally, nano urea formulations utilize controlled-release mechanisms, often encapsulated with biodegradable polymers like chitosan or hydroxyapatite, ensuring a gradual nitrogen supply synchronized with crop demand. Studies in mango orchards have shown that nano urea-coated fertilizers reduced application frequency by 50% while enhancing fruit yield by 18% (Gupta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Field applications in citrus crops demonstrated a 40% reduction in ammonia (NH₃) volatilization and a 30% decrease in nitrous oxide (N₂O) emissions, underscoring nano urea’s role in mitigating environmental harm (Liu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Economically, farmers benefit from lower input costs, saving approximately $50–70 per hectare due to reduced urea requirements (Mahesha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4E06C2" w:rsidRPr="008B6B6C">
        <w:rPr>
          <w:rFonts w:ascii="Times New Roman" w:hAnsi="Times New Roman" w:cs="Times New Roman"/>
          <w:color w:val="000000" w:themeColor="text1"/>
        </w:rPr>
        <w:t xml:space="preserve"> </w:t>
      </w:r>
    </w:p>
    <w:p w14:paraId="7D94BD02" w14:textId="69616DD2" w:rsidR="00B33F5D" w:rsidRPr="008B6B6C" w:rsidRDefault="00FC39C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is a nanotechnology-driven fertilizer composed of urea nanoparticles, typically sized between 20–100 nm, designed to enhance nitrogen delivery efficiency in plants. Unlike conventional </w:t>
      </w:r>
      <w:r w:rsidRPr="008B6B6C">
        <w:rPr>
          <w:rFonts w:ascii="Times New Roman" w:hAnsi="Times New Roman" w:cs="Times New Roman"/>
          <w:color w:val="000000" w:themeColor="text1"/>
        </w:rPr>
        <w:lastRenderedPageBreak/>
        <w:t>urea (46% N), nano urea is synthesized by reducing bulk urea into nanoscale particles using methods such as chemical precipitation, sol-gel synthesis, or green synthesis (e.g., using plant extracts as reducing agents) (</w:t>
      </w:r>
      <w:proofErr w:type="spellStart"/>
      <w:r w:rsidRPr="008B6B6C">
        <w:rPr>
          <w:rFonts w:ascii="Times New Roman" w:hAnsi="Times New Roman" w:cs="Times New Roman"/>
          <w:color w:val="000000" w:themeColor="text1"/>
        </w:rPr>
        <w:t>Kottegoda</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2017). These nanoparticles are often encapsulated within biodegradable carriers like chitosan, hydroxyapatite, or silica to regulate nutrient release and improve stability.</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The structural advantage of nano urea lies in its high surface area-to-volume ratio, which facilitates rapid absorption through plant stomata, cuticles, and root systems. For instance, hydroxyapatite-coated nano urea particles exhibit a porous structure that binds nitrogen molecules, enabling slow release over 30–40 days (Subramanian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2015).</w:t>
      </w:r>
    </w:p>
    <w:p w14:paraId="2928740B" w14:textId="46C3B822" w:rsidR="00EB3DDB" w:rsidRPr="008B6B6C" w:rsidRDefault="008278D9"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S</w:t>
      </w:r>
      <w:r w:rsidR="00EA7108" w:rsidRPr="008B6B6C">
        <w:rPr>
          <w:rFonts w:ascii="Times New Roman" w:hAnsi="Times New Roman" w:cs="Times New Roman"/>
          <w:b/>
          <w:bCs/>
          <w:color w:val="000000" w:themeColor="text1"/>
        </w:rPr>
        <w:t>ynthesis and Formulation of Nano urea</w:t>
      </w:r>
    </w:p>
    <w:p w14:paraId="0FF89274" w14:textId="2F8D9B30" w:rsidR="00EB3DDB" w:rsidRPr="008B6B6C" w:rsidRDefault="008B51FC"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2.1 </w:t>
      </w:r>
      <w:r w:rsidR="00830E6A" w:rsidRPr="008B6B6C">
        <w:rPr>
          <w:rFonts w:ascii="Times New Roman" w:hAnsi="Times New Roman" w:cs="Times New Roman"/>
          <w:b/>
          <w:bCs/>
          <w:color w:val="000000" w:themeColor="text1"/>
        </w:rPr>
        <w:t xml:space="preserve">Nanotechnology in </w:t>
      </w:r>
      <w:r w:rsidR="00791CB2" w:rsidRPr="008B6B6C">
        <w:rPr>
          <w:rFonts w:ascii="Times New Roman" w:hAnsi="Times New Roman" w:cs="Times New Roman"/>
          <w:b/>
          <w:bCs/>
          <w:color w:val="000000" w:themeColor="text1"/>
        </w:rPr>
        <w:t>F</w:t>
      </w:r>
      <w:r w:rsidR="00830E6A" w:rsidRPr="008B6B6C">
        <w:rPr>
          <w:rFonts w:ascii="Times New Roman" w:hAnsi="Times New Roman" w:cs="Times New Roman"/>
          <w:b/>
          <w:bCs/>
          <w:color w:val="000000" w:themeColor="text1"/>
        </w:rPr>
        <w:t xml:space="preserve">ertilizer </w:t>
      </w:r>
      <w:r w:rsidR="00791CB2" w:rsidRPr="008B6B6C">
        <w:rPr>
          <w:rFonts w:ascii="Times New Roman" w:hAnsi="Times New Roman" w:cs="Times New Roman"/>
          <w:b/>
          <w:bCs/>
          <w:color w:val="000000" w:themeColor="text1"/>
        </w:rPr>
        <w:t>D</w:t>
      </w:r>
      <w:r w:rsidR="00830E6A" w:rsidRPr="008B6B6C">
        <w:rPr>
          <w:rFonts w:ascii="Times New Roman" w:hAnsi="Times New Roman" w:cs="Times New Roman"/>
          <w:b/>
          <w:bCs/>
          <w:color w:val="000000" w:themeColor="text1"/>
        </w:rPr>
        <w:t>evelopment</w:t>
      </w:r>
    </w:p>
    <w:p w14:paraId="4E17386B" w14:textId="7B13FA7B" w:rsidR="00EB3DDB" w:rsidRPr="008B6B6C" w:rsidRDefault="00EB3DDB"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Nanotechnology has revolutionized fertilizer design by enabling precise nutrient delivery, controlled release, and reduced environmental footprints. Unlike conventional fertilizers, </w:t>
      </w:r>
      <w:r w:rsidR="00121622" w:rsidRPr="008B6B6C">
        <w:rPr>
          <w:rFonts w:ascii="Times New Roman" w:hAnsi="Times New Roman" w:cs="Times New Roman"/>
          <w:color w:val="000000" w:themeColor="text1"/>
        </w:rPr>
        <w:t>nano fertilizers</w:t>
      </w:r>
      <w:r w:rsidRPr="008B6B6C">
        <w:rPr>
          <w:rFonts w:ascii="Times New Roman" w:hAnsi="Times New Roman" w:cs="Times New Roman"/>
          <w:color w:val="000000" w:themeColor="text1"/>
        </w:rPr>
        <w:t xml:space="preserve"> like nano urea exploit the unique properties of nanoparticles—such as high surface area, </w:t>
      </w:r>
      <w:proofErr w:type="spellStart"/>
      <w:r w:rsidRPr="008B6B6C">
        <w:rPr>
          <w:rFonts w:ascii="Times New Roman" w:hAnsi="Times New Roman" w:cs="Times New Roman"/>
          <w:color w:val="000000" w:themeColor="text1"/>
        </w:rPr>
        <w:t>tunable</w:t>
      </w:r>
      <w:proofErr w:type="spellEnd"/>
      <w:r w:rsidRPr="008B6B6C">
        <w:rPr>
          <w:rFonts w:ascii="Times New Roman" w:hAnsi="Times New Roman" w:cs="Times New Roman"/>
          <w:color w:val="000000" w:themeColor="text1"/>
        </w:rPr>
        <w:t xml:space="preserve"> porosity, and pH-responsive </w:t>
      </w:r>
      <w:r w:rsidR="00121622" w:rsidRPr="008B6B6C">
        <w:rPr>
          <w:rFonts w:ascii="Times New Roman" w:hAnsi="Times New Roman" w:cs="Times New Roman"/>
          <w:color w:val="000000" w:themeColor="text1"/>
        </w:rPr>
        <w:t>behaviour</w:t>
      </w:r>
      <w:r w:rsidRPr="008B6B6C">
        <w:rPr>
          <w:rFonts w:ascii="Times New Roman" w:hAnsi="Times New Roman" w:cs="Times New Roman"/>
          <w:color w:val="000000" w:themeColor="text1"/>
        </w:rPr>
        <w:t xml:space="preserve">—to optimize nutrient availability (Padhan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For instance, nano urea’s nanoscale structure (1–100 nm) allows it to bypass soil fixation and volatilization, directly delivering nitrogen to plant cells through stomatal or root uptake (Rajput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The development of nano urea aligns with green chemistry principles, emphasizing energy-efficient synthesis and biodegradable coatings. For example, lignin-encapsulated nano urea particles degrade naturally in soil, releasing nitrogen gradually while minimizing leaching (Abbas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2025). </w:t>
      </w:r>
    </w:p>
    <w:p w14:paraId="6BDC3743" w14:textId="205965B6" w:rsidR="00EB3DDB" w:rsidRPr="008B6B6C" w:rsidRDefault="008B51FC" w:rsidP="00AD62CF">
      <w:pPr>
        <w:spacing w:line="360" w:lineRule="auto"/>
        <w:jc w:val="both"/>
        <w:rPr>
          <w:rFonts w:ascii="Times New Roman" w:hAnsi="Times New Roman" w:cs="Times New Roman"/>
          <w:color w:val="FF0000"/>
        </w:rPr>
      </w:pPr>
      <w:r w:rsidRPr="008B6B6C">
        <w:rPr>
          <w:rFonts w:ascii="Times New Roman" w:hAnsi="Times New Roman" w:cs="Times New Roman"/>
          <w:b/>
          <w:bCs/>
          <w:color w:val="000000" w:themeColor="text1"/>
        </w:rPr>
        <w:t xml:space="preserve">2.2 </w:t>
      </w:r>
      <w:r w:rsidR="00870FC6" w:rsidRPr="008B6B6C">
        <w:rPr>
          <w:rFonts w:ascii="Times New Roman" w:hAnsi="Times New Roman" w:cs="Times New Roman"/>
          <w:b/>
          <w:bCs/>
          <w:color w:val="000000" w:themeColor="text1"/>
        </w:rPr>
        <w:t xml:space="preserve">Techniques for </w:t>
      </w:r>
      <w:r w:rsidR="00791CB2" w:rsidRPr="008B6B6C">
        <w:rPr>
          <w:rFonts w:ascii="Times New Roman" w:hAnsi="Times New Roman" w:cs="Times New Roman"/>
          <w:b/>
          <w:bCs/>
          <w:color w:val="000000" w:themeColor="text1"/>
        </w:rPr>
        <w:t>N</w:t>
      </w:r>
      <w:r w:rsidR="00870FC6" w:rsidRPr="008B6B6C">
        <w:rPr>
          <w:rFonts w:ascii="Times New Roman" w:hAnsi="Times New Roman" w:cs="Times New Roman"/>
          <w:b/>
          <w:bCs/>
          <w:color w:val="000000" w:themeColor="text1"/>
        </w:rPr>
        <w:t>ano urea production</w:t>
      </w:r>
    </w:p>
    <w:p w14:paraId="7A40EFBC" w14:textId="2AAD89CF" w:rsidR="00EB3DDB" w:rsidRPr="008B6B6C" w:rsidRDefault="00EB3DDB"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Nano urea production employs advanced physical, chemical, and biological techniques to achieve uniform particle size and stability. Chemical precipitation involves dissolving urea in a solvent, such as ethanol, and using reducing agents like sodium borohydride (</w:t>
      </w:r>
      <w:proofErr w:type="spellStart"/>
      <w:r w:rsidRPr="008B6B6C">
        <w:rPr>
          <w:rFonts w:ascii="Times New Roman" w:hAnsi="Times New Roman" w:cs="Times New Roman"/>
          <w:color w:val="000000" w:themeColor="text1"/>
        </w:rPr>
        <w:t>NaBH</w:t>
      </w:r>
      <w:proofErr w:type="spellEnd"/>
      <w:r w:rsidRPr="008B6B6C">
        <w:rPr>
          <w:rFonts w:ascii="Times New Roman" w:hAnsi="Times New Roman" w:cs="Times New Roman"/>
          <w:color w:val="000000" w:themeColor="text1"/>
        </w:rPr>
        <w:t xml:space="preserve">₄) to precipitate nanoparticles. This method, while cost-effective, requires post-synthesis purification to eliminate toxic residues. For instance, solvent displacement synthesis has been shown to produce 20–50 nm urea particles with 85% encapsulation efficiency (Sohail, 2024)(Table 1). The sol-gel method, on the other hand, </w:t>
      </w:r>
      <w:proofErr w:type="spellStart"/>
      <w:r w:rsidRPr="008B6B6C">
        <w:rPr>
          <w:rFonts w:ascii="Times New Roman" w:hAnsi="Times New Roman" w:cs="Times New Roman"/>
          <w:color w:val="000000" w:themeColor="text1"/>
        </w:rPr>
        <w:t>hydrolyzes</w:t>
      </w:r>
      <w:proofErr w:type="spellEnd"/>
      <w:r w:rsidRPr="008B6B6C">
        <w:rPr>
          <w:rFonts w:ascii="Times New Roman" w:hAnsi="Times New Roman" w:cs="Times New Roman"/>
          <w:color w:val="000000" w:themeColor="text1"/>
        </w:rPr>
        <w:t xml:space="preserve"> urea precursors within a sol-gel matrix, such as silica or titanium dioxide, forming porous nanoparticles. Research indicates that silica-based nano urea synthesized via sol-gel exhibited a 40% slower nitrogen release than uncoated urea, improving nitrogen use efficiency (NUE) in citrus crops (Shao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2022)(Table 1). Green synthesis, an eco-friendly approach, utilizes plant extracts (e.g., neem, aloe vera) or microbial agents (e.g., </w:t>
      </w:r>
      <w:r w:rsidRPr="008B6B6C">
        <w:rPr>
          <w:rFonts w:ascii="Times New Roman" w:hAnsi="Times New Roman" w:cs="Times New Roman"/>
          <w:i/>
          <w:iCs/>
          <w:color w:val="000000" w:themeColor="text1"/>
        </w:rPr>
        <w:t>Bacillus subtilis</w:t>
      </w:r>
      <w:r w:rsidRPr="008B6B6C">
        <w:rPr>
          <w:rFonts w:ascii="Times New Roman" w:hAnsi="Times New Roman" w:cs="Times New Roman"/>
          <w:color w:val="000000" w:themeColor="text1"/>
        </w:rPr>
        <w:t xml:space="preserve">) to reduce bulk urea into nanoparticles. Studies have shown that neem-mediated nano urea (30–60 nm) demonstrated 50% higher foliar absorption in apple orchards due to bioactive compounds that enhance stomatal penetration (Singh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2024)(Table 1). Another emerging technique, </w:t>
      </w:r>
      <w:r w:rsidR="00121622" w:rsidRPr="008B6B6C">
        <w:rPr>
          <w:rFonts w:ascii="Times New Roman" w:hAnsi="Times New Roman" w:cs="Times New Roman"/>
          <w:color w:val="000000" w:themeColor="text1"/>
        </w:rPr>
        <w:t>electro spraying</w:t>
      </w:r>
      <w:r w:rsidRPr="008B6B6C">
        <w:rPr>
          <w:rFonts w:ascii="Times New Roman" w:hAnsi="Times New Roman" w:cs="Times New Roman"/>
          <w:color w:val="000000" w:themeColor="text1"/>
        </w:rPr>
        <w:t xml:space="preserve">, atomizes urea solutions into fine droplets under high voltage, forming nanoparticles (50–100 nm) with a narrow size distribution. In tomato trials, chitosan-coated </w:t>
      </w:r>
      <w:r w:rsidR="00121622" w:rsidRPr="008B6B6C">
        <w:rPr>
          <w:rFonts w:ascii="Times New Roman" w:hAnsi="Times New Roman" w:cs="Times New Roman"/>
          <w:color w:val="000000" w:themeColor="text1"/>
        </w:rPr>
        <w:lastRenderedPageBreak/>
        <w:t>electro sprayed</w:t>
      </w:r>
      <w:r w:rsidRPr="008B6B6C">
        <w:rPr>
          <w:rFonts w:ascii="Times New Roman" w:hAnsi="Times New Roman" w:cs="Times New Roman"/>
          <w:color w:val="000000" w:themeColor="text1"/>
        </w:rPr>
        <w:t xml:space="preserve"> nano urea exhibited 90% stability over six months, outperforming conventional urea in terms of efficiency (Raza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2020)(Table 1).</w:t>
      </w:r>
    </w:p>
    <w:p w14:paraId="2839FCCE" w14:textId="77777777" w:rsidR="00EB3DDB" w:rsidRPr="008B6B6C" w:rsidRDefault="00EB3DDB"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Table 1: Comparison of Nano Urea Synthesis Techniques</w:t>
      </w:r>
    </w:p>
    <w:tbl>
      <w:tblPr>
        <w:tblStyle w:val="TableGrid"/>
        <w:tblW w:w="5000" w:type="pct"/>
        <w:tblLook w:val="04A0" w:firstRow="1" w:lastRow="0" w:firstColumn="1" w:lastColumn="0" w:noHBand="0" w:noVBand="1"/>
      </w:tblPr>
      <w:tblGrid>
        <w:gridCol w:w="1587"/>
        <w:gridCol w:w="1138"/>
        <w:gridCol w:w="2029"/>
        <w:gridCol w:w="2131"/>
        <w:gridCol w:w="2131"/>
      </w:tblGrid>
      <w:tr w:rsidR="00497796" w:rsidRPr="008B6B6C" w14:paraId="33EEED3E" w14:textId="081D987E" w:rsidTr="008B6B6C">
        <w:trPr>
          <w:trHeight w:val="153"/>
        </w:trPr>
        <w:tc>
          <w:tcPr>
            <w:tcW w:w="880" w:type="pct"/>
            <w:vAlign w:val="center"/>
            <w:hideMark/>
          </w:tcPr>
          <w:p w14:paraId="53A427E7" w14:textId="77777777"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Method</w:t>
            </w:r>
          </w:p>
        </w:tc>
        <w:tc>
          <w:tcPr>
            <w:tcW w:w="631" w:type="pct"/>
            <w:vAlign w:val="center"/>
            <w:hideMark/>
          </w:tcPr>
          <w:p w14:paraId="5B9BA42E" w14:textId="77777777"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Particle Size</w:t>
            </w:r>
          </w:p>
        </w:tc>
        <w:tc>
          <w:tcPr>
            <w:tcW w:w="1125" w:type="pct"/>
            <w:vAlign w:val="center"/>
            <w:hideMark/>
          </w:tcPr>
          <w:p w14:paraId="7CF65BB0" w14:textId="77777777"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Advantages</w:t>
            </w:r>
          </w:p>
        </w:tc>
        <w:tc>
          <w:tcPr>
            <w:tcW w:w="1182" w:type="pct"/>
            <w:vAlign w:val="center"/>
            <w:hideMark/>
          </w:tcPr>
          <w:p w14:paraId="12286D1F" w14:textId="77777777"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Limitations</w:t>
            </w:r>
          </w:p>
        </w:tc>
        <w:tc>
          <w:tcPr>
            <w:tcW w:w="1182" w:type="pct"/>
            <w:vAlign w:val="center"/>
          </w:tcPr>
          <w:p w14:paraId="4ABB50D0" w14:textId="77777777" w:rsidR="00497796" w:rsidRPr="008B6B6C" w:rsidRDefault="00497796" w:rsidP="008B6B6C">
            <w:pPr>
              <w:spacing w:line="360" w:lineRule="auto"/>
              <w:jc w:val="center"/>
              <w:rPr>
                <w:rFonts w:ascii="Times New Roman" w:hAnsi="Times New Roman" w:cs="Times New Roman"/>
                <w:b/>
                <w:bCs/>
                <w:color w:val="000000" w:themeColor="text1"/>
              </w:rPr>
            </w:pPr>
          </w:p>
          <w:p w14:paraId="726FD749" w14:textId="70077D8E"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References</w:t>
            </w:r>
          </w:p>
        </w:tc>
      </w:tr>
      <w:tr w:rsidR="00497796" w:rsidRPr="008B6B6C" w14:paraId="2CDD487C" w14:textId="47A31098" w:rsidTr="008B6B6C">
        <w:trPr>
          <w:trHeight w:val="225"/>
        </w:trPr>
        <w:tc>
          <w:tcPr>
            <w:tcW w:w="880" w:type="pct"/>
            <w:vAlign w:val="center"/>
            <w:hideMark/>
          </w:tcPr>
          <w:p w14:paraId="70103917"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Chemical Precipitation</w:t>
            </w:r>
          </w:p>
        </w:tc>
        <w:tc>
          <w:tcPr>
            <w:tcW w:w="631" w:type="pct"/>
            <w:vAlign w:val="center"/>
            <w:hideMark/>
          </w:tcPr>
          <w:p w14:paraId="396B11D4"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20–50 nm</w:t>
            </w:r>
          </w:p>
        </w:tc>
        <w:tc>
          <w:tcPr>
            <w:tcW w:w="1125" w:type="pct"/>
            <w:vAlign w:val="center"/>
            <w:hideMark/>
          </w:tcPr>
          <w:p w14:paraId="5B97D033"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Low cost, scalable</w:t>
            </w:r>
          </w:p>
        </w:tc>
        <w:tc>
          <w:tcPr>
            <w:tcW w:w="1182" w:type="pct"/>
            <w:vAlign w:val="center"/>
            <w:hideMark/>
          </w:tcPr>
          <w:p w14:paraId="6A1B1ABA"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Toxic solvent residues</w:t>
            </w:r>
          </w:p>
        </w:tc>
        <w:tc>
          <w:tcPr>
            <w:tcW w:w="1182" w:type="pct"/>
            <w:vAlign w:val="center"/>
          </w:tcPr>
          <w:p w14:paraId="5A640CDB" w14:textId="77777777" w:rsidR="00497796" w:rsidRPr="008B6B6C" w:rsidRDefault="00497796" w:rsidP="008B6B6C">
            <w:pPr>
              <w:spacing w:line="360" w:lineRule="auto"/>
              <w:jc w:val="center"/>
              <w:rPr>
                <w:rFonts w:ascii="Times New Roman" w:hAnsi="Times New Roman" w:cs="Times New Roman"/>
                <w:color w:val="000000" w:themeColor="text1"/>
              </w:rPr>
            </w:pPr>
          </w:p>
          <w:p w14:paraId="55C06179" w14:textId="4435AE14"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(Sohail, 2024)</w:t>
            </w:r>
          </w:p>
        </w:tc>
      </w:tr>
      <w:tr w:rsidR="00497796" w:rsidRPr="008B6B6C" w14:paraId="3759A8E9" w14:textId="50683905" w:rsidTr="008B6B6C">
        <w:trPr>
          <w:trHeight w:val="307"/>
        </w:trPr>
        <w:tc>
          <w:tcPr>
            <w:tcW w:w="880" w:type="pct"/>
            <w:vAlign w:val="center"/>
            <w:hideMark/>
          </w:tcPr>
          <w:p w14:paraId="40327AA3"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Sol-Gel</w:t>
            </w:r>
          </w:p>
        </w:tc>
        <w:tc>
          <w:tcPr>
            <w:tcW w:w="631" w:type="pct"/>
            <w:vAlign w:val="center"/>
            <w:hideMark/>
          </w:tcPr>
          <w:p w14:paraId="6B97A4E4"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10–100 nm</w:t>
            </w:r>
          </w:p>
        </w:tc>
        <w:tc>
          <w:tcPr>
            <w:tcW w:w="1125" w:type="pct"/>
            <w:vAlign w:val="center"/>
            <w:hideMark/>
          </w:tcPr>
          <w:p w14:paraId="339DAB53" w14:textId="77777777" w:rsidR="00497796" w:rsidRPr="008B6B6C" w:rsidRDefault="00497796" w:rsidP="008B6B6C">
            <w:pPr>
              <w:spacing w:line="360" w:lineRule="auto"/>
              <w:jc w:val="center"/>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Tunable</w:t>
            </w:r>
            <w:proofErr w:type="spellEnd"/>
            <w:r w:rsidRPr="008B6B6C">
              <w:rPr>
                <w:rFonts w:ascii="Times New Roman" w:hAnsi="Times New Roman" w:cs="Times New Roman"/>
                <w:color w:val="000000" w:themeColor="text1"/>
              </w:rPr>
              <w:t xml:space="preserve"> porosity, slow release</w:t>
            </w:r>
          </w:p>
        </w:tc>
        <w:tc>
          <w:tcPr>
            <w:tcW w:w="1182" w:type="pct"/>
            <w:vAlign w:val="center"/>
            <w:hideMark/>
          </w:tcPr>
          <w:p w14:paraId="42C26997"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High energy input</w:t>
            </w:r>
          </w:p>
        </w:tc>
        <w:tc>
          <w:tcPr>
            <w:tcW w:w="1182" w:type="pct"/>
            <w:vAlign w:val="center"/>
          </w:tcPr>
          <w:p w14:paraId="601F43AB" w14:textId="77777777" w:rsidR="00497796" w:rsidRPr="008B6B6C" w:rsidRDefault="00497796" w:rsidP="008B6B6C">
            <w:pPr>
              <w:spacing w:line="360" w:lineRule="auto"/>
              <w:jc w:val="center"/>
              <w:rPr>
                <w:rFonts w:ascii="Times New Roman" w:hAnsi="Times New Roman" w:cs="Times New Roman"/>
                <w:color w:val="000000" w:themeColor="text1"/>
              </w:rPr>
            </w:pPr>
          </w:p>
          <w:p w14:paraId="49605B65" w14:textId="2A73EDCF"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 xml:space="preserve">(Shao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w:t>
            </w:r>
          </w:p>
        </w:tc>
      </w:tr>
      <w:tr w:rsidR="00497796" w:rsidRPr="008B6B6C" w14:paraId="72B9AA6F" w14:textId="109EFEB9" w:rsidTr="008B6B6C">
        <w:trPr>
          <w:trHeight w:val="305"/>
        </w:trPr>
        <w:tc>
          <w:tcPr>
            <w:tcW w:w="880" w:type="pct"/>
            <w:vAlign w:val="center"/>
            <w:hideMark/>
          </w:tcPr>
          <w:p w14:paraId="05B1D16F"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Green Synthesis</w:t>
            </w:r>
          </w:p>
        </w:tc>
        <w:tc>
          <w:tcPr>
            <w:tcW w:w="631" w:type="pct"/>
            <w:vAlign w:val="center"/>
            <w:hideMark/>
          </w:tcPr>
          <w:p w14:paraId="11BC3A30"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30–60 nm</w:t>
            </w:r>
          </w:p>
        </w:tc>
        <w:tc>
          <w:tcPr>
            <w:tcW w:w="1125" w:type="pct"/>
            <w:vAlign w:val="center"/>
            <w:hideMark/>
          </w:tcPr>
          <w:p w14:paraId="7D10F303"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Eco-friendly, bioactive coatings</w:t>
            </w:r>
          </w:p>
        </w:tc>
        <w:tc>
          <w:tcPr>
            <w:tcW w:w="1182" w:type="pct"/>
            <w:vAlign w:val="center"/>
            <w:hideMark/>
          </w:tcPr>
          <w:p w14:paraId="0E47C768"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Batch-to-batch variability</w:t>
            </w:r>
          </w:p>
        </w:tc>
        <w:tc>
          <w:tcPr>
            <w:tcW w:w="1182" w:type="pct"/>
            <w:vAlign w:val="center"/>
          </w:tcPr>
          <w:p w14:paraId="0398C69A" w14:textId="77777777" w:rsidR="00497796" w:rsidRPr="008B6B6C" w:rsidRDefault="00497796" w:rsidP="008B6B6C">
            <w:pPr>
              <w:spacing w:line="360" w:lineRule="auto"/>
              <w:jc w:val="center"/>
              <w:rPr>
                <w:rFonts w:ascii="Times New Roman" w:hAnsi="Times New Roman" w:cs="Times New Roman"/>
                <w:color w:val="000000" w:themeColor="text1"/>
              </w:rPr>
            </w:pPr>
          </w:p>
          <w:p w14:paraId="3E9EA831" w14:textId="1707AFBB"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 xml:space="preserve">(Singh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w:t>
            </w:r>
          </w:p>
        </w:tc>
      </w:tr>
      <w:tr w:rsidR="00497796" w:rsidRPr="008B6B6C" w14:paraId="23F1FF26" w14:textId="67A74759" w:rsidTr="008B6B6C">
        <w:trPr>
          <w:trHeight w:val="384"/>
        </w:trPr>
        <w:tc>
          <w:tcPr>
            <w:tcW w:w="880" w:type="pct"/>
            <w:vAlign w:val="center"/>
            <w:hideMark/>
          </w:tcPr>
          <w:p w14:paraId="57CC535E" w14:textId="4B9B7BB8"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Electro spraying</w:t>
            </w:r>
          </w:p>
        </w:tc>
        <w:tc>
          <w:tcPr>
            <w:tcW w:w="631" w:type="pct"/>
            <w:vAlign w:val="center"/>
            <w:hideMark/>
          </w:tcPr>
          <w:p w14:paraId="54A71E7B"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50–100 nm</w:t>
            </w:r>
          </w:p>
        </w:tc>
        <w:tc>
          <w:tcPr>
            <w:tcW w:w="1125" w:type="pct"/>
            <w:vAlign w:val="center"/>
            <w:hideMark/>
          </w:tcPr>
          <w:p w14:paraId="2A492CA7"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Narrow size distribution, high stability</w:t>
            </w:r>
          </w:p>
        </w:tc>
        <w:tc>
          <w:tcPr>
            <w:tcW w:w="1182" w:type="pct"/>
            <w:vAlign w:val="center"/>
            <w:hideMark/>
          </w:tcPr>
          <w:p w14:paraId="5442BF95"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High</w:t>
            </w:r>
          </w:p>
          <w:p w14:paraId="1FBCAAD2"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equipment costs</w:t>
            </w:r>
          </w:p>
        </w:tc>
        <w:tc>
          <w:tcPr>
            <w:tcW w:w="1182" w:type="pct"/>
            <w:vAlign w:val="center"/>
          </w:tcPr>
          <w:p w14:paraId="70BAAA21" w14:textId="77777777" w:rsidR="008B6B6C" w:rsidRPr="008B6B6C" w:rsidRDefault="008B6B6C" w:rsidP="008B6B6C">
            <w:pPr>
              <w:spacing w:line="360" w:lineRule="auto"/>
              <w:jc w:val="center"/>
              <w:rPr>
                <w:rFonts w:ascii="Times New Roman" w:hAnsi="Times New Roman" w:cs="Times New Roman"/>
                <w:color w:val="000000" w:themeColor="text1"/>
              </w:rPr>
            </w:pPr>
          </w:p>
          <w:p w14:paraId="17692296" w14:textId="55F34569" w:rsidR="00497796" w:rsidRPr="008B6B6C" w:rsidRDefault="008B6B6C"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 xml:space="preserve">(Raza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w:t>
            </w:r>
          </w:p>
        </w:tc>
      </w:tr>
    </w:tbl>
    <w:p w14:paraId="2E099CB5" w14:textId="77777777" w:rsidR="00016B41" w:rsidRPr="008B6B6C" w:rsidRDefault="00016B41" w:rsidP="00AD62CF">
      <w:pPr>
        <w:spacing w:line="360" w:lineRule="auto"/>
        <w:jc w:val="both"/>
        <w:rPr>
          <w:rFonts w:ascii="Times New Roman" w:hAnsi="Times New Roman" w:cs="Times New Roman"/>
          <w:b/>
          <w:bCs/>
          <w:color w:val="000000" w:themeColor="text1"/>
        </w:rPr>
      </w:pPr>
    </w:p>
    <w:p w14:paraId="4822FB0D" w14:textId="0476D57C" w:rsidR="00E829FF" w:rsidRPr="008B6B6C" w:rsidRDefault="00E829FF" w:rsidP="00AD62CF">
      <w:pPr>
        <w:pStyle w:val="ListParagraph"/>
        <w:numPr>
          <w:ilvl w:val="0"/>
          <w:numId w:val="6"/>
        </w:numPr>
        <w:spacing w:line="360" w:lineRule="auto"/>
        <w:ind w:left="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Mechanism of Action in Plants</w:t>
      </w:r>
    </w:p>
    <w:p w14:paraId="7973B31B" w14:textId="4C0D4B62" w:rsidR="00E829FF" w:rsidRDefault="00E829F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enhances nitrogen use efficiency (NUE) through three key mechanisms: stomatal and cuticular uptake, controlled release, and root absorption. With a particle size of less than 50 nm, nano urea penetrates leaf stomata (3–10 µm pores) and cuticular waxes, bypassing soil-related nitrogen losses. Once inside the plant, it releases nitrogen ions (NH₄⁺/NO₃⁻), facilitating rapid assimilation into amino acids and chlorophyll. For instance, foliar application of nano urea in apple trees increased leaf nitrogen content by 22% within 48 hours compared to soil-applied urea (Gupta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Tomar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Additionally, controlled-release formulations encapsulated with biodegradable polymers, such as chitosan, allow for gradual nitrogen release in response to soil pH, moisture, or enzymatic activity. In citrus orchards, chitosan-coated nano urea prolonged nitrogen availability from 15 days (conventional urea) to 45 days, reducing leaching losses by 35% (Verma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Furthermore, when applied to soil, nano urea adheres to root surfaces or complexes with organic acids, facilitating uptake through aquaporins and cation channels. In grapevines, nano urea application increased root surface area by 18%, enhancing water and nutrient absorption, particularly under drought conditions (</w:t>
      </w:r>
      <w:proofErr w:type="spellStart"/>
      <w:r w:rsidRPr="008B6B6C">
        <w:rPr>
          <w:rFonts w:ascii="Times New Roman" w:hAnsi="Times New Roman" w:cs="Times New Roman"/>
          <w:color w:val="000000" w:themeColor="text1"/>
        </w:rPr>
        <w:t>Dimkpa</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w:t>
      </w:r>
    </w:p>
    <w:p w14:paraId="7224F65C" w14:textId="77777777" w:rsidR="00337A1C" w:rsidRDefault="00337A1C" w:rsidP="00AD62CF">
      <w:pPr>
        <w:spacing w:line="360" w:lineRule="auto"/>
        <w:jc w:val="both"/>
        <w:rPr>
          <w:rFonts w:ascii="Times New Roman" w:hAnsi="Times New Roman" w:cs="Times New Roman"/>
          <w:color w:val="000000" w:themeColor="text1"/>
        </w:rPr>
      </w:pPr>
    </w:p>
    <w:p w14:paraId="60B212F0" w14:textId="77777777" w:rsidR="00337A1C" w:rsidRPr="008B6B6C" w:rsidRDefault="00337A1C" w:rsidP="00AD62CF">
      <w:pPr>
        <w:spacing w:line="360" w:lineRule="auto"/>
        <w:jc w:val="both"/>
        <w:rPr>
          <w:rFonts w:ascii="Times New Roman" w:hAnsi="Times New Roman" w:cs="Times New Roman"/>
          <w:color w:val="000000" w:themeColor="text1"/>
        </w:rPr>
      </w:pPr>
    </w:p>
    <w:p w14:paraId="415CE0A5" w14:textId="52C18B3C" w:rsidR="00EB3DDB" w:rsidRPr="008B6B6C" w:rsidRDefault="00D14E2E"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S</w:t>
      </w:r>
      <w:r w:rsidR="00EA7108" w:rsidRPr="008B6B6C">
        <w:rPr>
          <w:rFonts w:ascii="Times New Roman" w:hAnsi="Times New Roman" w:cs="Times New Roman"/>
          <w:b/>
          <w:bCs/>
          <w:color w:val="000000" w:themeColor="text1"/>
        </w:rPr>
        <w:t>tability and Shelf Life</w:t>
      </w:r>
    </w:p>
    <w:p w14:paraId="457CB149" w14:textId="01A3B10C" w:rsidR="00057DC2" w:rsidRPr="008B6B6C" w:rsidRDefault="00EB3DDB"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The commercial viability of nano urea depends on its stability during storage and field application, ensuring sustained effectiveness. One major challenge is preventing nanoparticle aggregation caused by van der Waals forces, which reduces bioavailability. Coating nano urea with stabilizers such as starch, polyethylene glycol (PEG), or carbon dots helps maintain dispersion. Studies have shown that PEG-coated nano urea retained 95% dispersion stability even after 12 months (Zhang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Additionally, nano urea must remain resilient under varying environmental conditions, including temperature fluctuations (4–40°C) and UV exposure. Research indicates that lignin-encapsulated nano urea preserved 80% of its nitrogen content under tropical conditions (35°C, 70% humidity) for eight months (</w:t>
      </w:r>
      <w:proofErr w:type="spellStart"/>
      <w:r w:rsidRPr="008B6B6C">
        <w:rPr>
          <w:rFonts w:ascii="Times New Roman" w:hAnsi="Times New Roman" w:cs="Times New Roman"/>
          <w:color w:val="000000" w:themeColor="text1"/>
        </w:rPr>
        <w:t>Dimpka</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 Furthermore, controlled nitrogen release is essential for efficiency, with encapsulation materials like chitosan and alginate degrading in response to soil </w:t>
      </w:r>
      <w:proofErr w:type="spellStart"/>
      <w:r w:rsidRPr="008B6B6C">
        <w:rPr>
          <w:rFonts w:ascii="Times New Roman" w:hAnsi="Times New Roman" w:cs="Times New Roman"/>
          <w:color w:val="000000" w:themeColor="text1"/>
        </w:rPr>
        <w:t>pH.</w:t>
      </w:r>
      <w:proofErr w:type="spellEnd"/>
      <w:r w:rsidRPr="008B6B6C">
        <w:rPr>
          <w:rFonts w:ascii="Times New Roman" w:hAnsi="Times New Roman" w:cs="Times New Roman"/>
          <w:color w:val="000000" w:themeColor="text1"/>
        </w:rPr>
        <w:t xml:space="preserve"> In alkaline soils (pH 8.5), chitosan-coated nano urea extended nitrogen release by 30 days, reducing volatilization losses by 55% (Li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 Shelf-life extension techniques such as lyophilization (freeze-drying) and vacuum packaging further enhance storage longevity, extending nano urea’s shelf life to 18–24 months compared to 6–12 months for conventional urea (Ndlovu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p>
    <w:p w14:paraId="3855EC6F" w14:textId="475114A5" w:rsidR="00D735B8" w:rsidRPr="008B6B6C" w:rsidRDefault="00CD0D4F" w:rsidP="00AD62CF">
      <w:pPr>
        <w:pStyle w:val="ListParagraph"/>
        <w:numPr>
          <w:ilvl w:val="0"/>
          <w:numId w:val="6"/>
        </w:numPr>
        <w:tabs>
          <w:tab w:val="left" w:pos="426"/>
        </w:tabs>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I</w:t>
      </w:r>
      <w:r w:rsidR="00EA7108" w:rsidRPr="008B6B6C">
        <w:rPr>
          <w:rFonts w:ascii="Times New Roman" w:hAnsi="Times New Roman" w:cs="Times New Roman"/>
          <w:b/>
          <w:bCs/>
          <w:color w:val="000000" w:themeColor="text1"/>
        </w:rPr>
        <w:t>mpact of Nano urea on crop growth and yield</w:t>
      </w:r>
    </w:p>
    <w:p w14:paraId="57121325" w14:textId="58E3197A" w:rsidR="00200AC9" w:rsidRPr="008B6B6C" w:rsidRDefault="00BB5FD5"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5.1</w:t>
      </w:r>
      <w:r w:rsidR="00057DC2" w:rsidRPr="008B6B6C">
        <w:rPr>
          <w:rFonts w:ascii="Times New Roman" w:hAnsi="Times New Roman" w:cs="Times New Roman"/>
          <w:b/>
          <w:bCs/>
          <w:color w:val="000000" w:themeColor="text1"/>
        </w:rPr>
        <w:t xml:space="preserve"> </w:t>
      </w:r>
      <w:r w:rsidR="00200AC9" w:rsidRPr="008B6B6C">
        <w:rPr>
          <w:rFonts w:ascii="Times New Roman" w:hAnsi="Times New Roman" w:cs="Times New Roman"/>
          <w:b/>
          <w:bCs/>
          <w:color w:val="000000" w:themeColor="text1"/>
        </w:rPr>
        <w:t>Role in Nutrient Uptake Efficiency</w:t>
      </w:r>
    </w:p>
    <w:p w14:paraId="10D0973E" w14:textId="161F4CFC" w:rsidR="00200AC9" w:rsidRPr="008B6B6C" w:rsidRDefault="00200AC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significantly enhances nitrogen uptake efficiency (NUE) by leveraging its nanoscale size (20–100 nm) to bypass soil-mediated losses and directly deliver nitrogen to plant tissues. Its high surface area-to-volume ratio enables rapid absorption through stomata, cuticles, and root hairs, ensuring 60–80% NUE compared to 30–40% for conventional urea (Sonkar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For example, foliar application of nano urea in strawberry crops increased nitrogen assimilation by 45% within 48 hours, as nanoparticles penetrated stomata and translocated to fruits via the phloem (Singh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In fruit crops like grapes, nano urea’s root uptake is enhanced by its ability to adhere to root exudates (e.g., organic acids), forming complexes that improve absorption through aquaporins. A 2022 trial on grapevines showed that nano urea</w:t>
      </w:r>
      <w:r w:rsidR="00F028CB"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increased root surface area by 25%, leading to a 30% rise in nitrogen uptake during the fruiting stage (Fellet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p>
    <w:p w14:paraId="5CA9623F" w14:textId="259F1E3A" w:rsidR="00200AC9" w:rsidRPr="008B6B6C" w:rsidRDefault="00700E56"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 xml:space="preserve">5.2 </w:t>
      </w:r>
      <w:r w:rsidR="00200AC9" w:rsidRPr="008B6B6C">
        <w:rPr>
          <w:rFonts w:ascii="Times New Roman" w:hAnsi="Times New Roman" w:cs="Times New Roman"/>
          <w:b/>
          <w:bCs/>
          <w:color w:val="000000" w:themeColor="text1"/>
        </w:rPr>
        <w:t>Influence on Photosynthesis and Metabolism</w:t>
      </w:r>
    </w:p>
    <w:p w14:paraId="692AF07D" w14:textId="0EBD3C72" w:rsidR="00200AC9" w:rsidRPr="008B6B6C" w:rsidRDefault="00200AC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Nano urea optimizes photosynthetic efficiency by ensuring sustained nitrogen availability for chlorophyll synthesis and enzyme activation. Chlorophyll content in apple leaves treated with nano urea increased by 22% compared to conventional urea, enhancing photosynthetic rates by 18% (</w:t>
      </w:r>
      <w:proofErr w:type="spellStart"/>
      <w:r w:rsidRPr="008B6B6C">
        <w:rPr>
          <w:rFonts w:ascii="Times New Roman" w:hAnsi="Times New Roman" w:cs="Times New Roman"/>
          <w:color w:val="000000" w:themeColor="text1"/>
        </w:rPr>
        <w:t>Davarpanah</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2017). This is critical for fruit crops, where nitrogen directly influences carbohydrate allocation to fruits. Chlorophyll content in grapevine leaves treated with nano urea increased by 25%, enhancing photosynthetic rates by 20% and boosting carbohydrate allocation to berries (Mohamed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This is critical for fruit crops, where nitrogen governs sugar metabolism and fruit quality. Nano urea-treated apple trees exhibited 30% higher Rubisco activity, accelerating CO₂ fixation and biomass </w:t>
      </w:r>
      <w:r w:rsidRPr="008B6B6C">
        <w:rPr>
          <w:rFonts w:ascii="Times New Roman" w:hAnsi="Times New Roman" w:cs="Times New Roman"/>
          <w:color w:val="000000" w:themeColor="text1"/>
        </w:rPr>
        <w:lastRenderedPageBreak/>
        <w:t>production (Pérez-Labrada &amp; Juárez-Maldonado 2024). In pomegranates, nano urea upregulated sucrose synthase genes during ripening, increasing fruit aril sugar content by 18% (</w:t>
      </w:r>
      <w:proofErr w:type="spellStart"/>
      <w:r w:rsidRPr="008B6B6C">
        <w:rPr>
          <w:rFonts w:ascii="Times New Roman" w:hAnsi="Times New Roman" w:cs="Times New Roman"/>
          <w:color w:val="000000" w:themeColor="text1"/>
        </w:rPr>
        <w:t>Davarpanah</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2017). Furthermore, nano urea mitigates abiotic stress by reducing oxidative damage. Under drought conditions, nano urea-treated date palms showed 45% lower malondialdehyde (MDA) levels—a biomarker of lipid peroxidation—compared to conventional urea, preserving membrane integrity and fruit yield (Alamri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w:t>
      </w:r>
    </w:p>
    <w:p w14:paraId="563E8A8B" w14:textId="006D0ED4" w:rsidR="00D735B8" w:rsidRPr="008B6B6C" w:rsidRDefault="00700E56"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5.3 </w:t>
      </w:r>
      <w:r w:rsidR="00200AC9" w:rsidRPr="008B6B6C">
        <w:rPr>
          <w:rFonts w:ascii="Times New Roman" w:hAnsi="Times New Roman" w:cs="Times New Roman"/>
          <w:b/>
          <w:bCs/>
          <w:color w:val="000000" w:themeColor="text1"/>
        </w:rPr>
        <w:t>Comparison with Traditional Fertilizers</w:t>
      </w:r>
    </w:p>
    <w:p w14:paraId="70A3355A" w14:textId="2A3EF1EC" w:rsidR="00200AC9" w:rsidRPr="008B6B6C" w:rsidRDefault="00200AC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demonstrates superior performance over conventional urea in terms of yield, sustainability, and economic viability. Field trials in tomato farming revealed a 28% increase in yields with nano urea compared to just 12% with conventional urea, owing to improved nitrogen availability during key growth phases (Meena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Similarly, grape yields increased by 25% due to enhancements in berry size and cluster weight (</w:t>
      </w:r>
      <w:proofErr w:type="spellStart"/>
      <w:r w:rsidRPr="008B6B6C">
        <w:rPr>
          <w:rFonts w:ascii="Times New Roman" w:hAnsi="Times New Roman" w:cs="Times New Roman"/>
          <w:color w:val="000000" w:themeColor="text1"/>
        </w:rPr>
        <w:t>Gaiotti</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 Environmentally, nano urea significantly reduces nitrogen losses, cutting nitrate leaching by 50% in banana plantations and lowering nitrous oxide (N₂O) emissions by 30% in apple orchards, thereby mitigating its climate impact (Jatav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 Additionally, despite its higher initial cost compared to conventional urea, nano urea proves to be economically beneficial in the long run. In pomegranate farms, its reduced application frequency led to a 40% decrease in overall fertilizer expenses, contributing to higher profit margins (Kaur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p>
    <w:p w14:paraId="4A4E49D6" w14:textId="0020EFC8" w:rsidR="00200AC9" w:rsidRPr="008B6B6C" w:rsidRDefault="00EA7108"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Quality Enhancement of Crops with Nano urea</w:t>
      </w:r>
    </w:p>
    <w:p w14:paraId="3B91253C" w14:textId="745F2131" w:rsidR="00200AC9" w:rsidRPr="008B6B6C" w:rsidRDefault="00F80C07"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6.1 </w:t>
      </w:r>
      <w:r w:rsidR="00200AC9" w:rsidRPr="008B6B6C">
        <w:rPr>
          <w:rFonts w:ascii="Times New Roman" w:hAnsi="Times New Roman" w:cs="Times New Roman"/>
          <w:b/>
          <w:bCs/>
          <w:color w:val="000000" w:themeColor="text1"/>
        </w:rPr>
        <w:t>Effect on Protein and Nutrient Content</w:t>
      </w:r>
    </w:p>
    <w:p w14:paraId="311DCBB0" w14:textId="2F837357" w:rsidR="00CF40F6" w:rsidRPr="008B6B6C" w:rsidRDefault="00200AC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Nano urea enhances protein synthesis in crops by improving nitrogen assimilation efficiency. Its nanoscale particles (20–100 nm) facilitate rapid uptake through stomata and roots, ensuring optimal nitrogen availability for amino acid production. For example, in wheat, nano urea increased grain protein content by 18–22% compared to conventional urea, attributed to higher glutamine synthetase activity and improved nitrogen remobilization during grain filling (</w:t>
      </w:r>
      <w:proofErr w:type="spellStart"/>
      <w:r w:rsidRPr="008B6B6C">
        <w:rPr>
          <w:rFonts w:ascii="Times New Roman" w:hAnsi="Times New Roman" w:cs="Times New Roman"/>
          <w:color w:val="000000" w:themeColor="text1"/>
        </w:rPr>
        <w:t>Sohali</w:t>
      </w:r>
      <w:proofErr w:type="spellEnd"/>
      <w:r w:rsidRPr="008B6B6C">
        <w:rPr>
          <w:rFonts w:ascii="Times New Roman" w:hAnsi="Times New Roman" w:cs="Times New Roman"/>
          <w:color w:val="000000" w:themeColor="text1"/>
        </w:rPr>
        <w:t xml:space="preserve">  2024). Similarly, in legumes like chickpeas, nano urea increased seed protein by 15% due to enhanced nodulation and nitrogen fixation (</w:t>
      </w:r>
      <w:proofErr w:type="spellStart"/>
      <w:r w:rsidRPr="008B6B6C">
        <w:rPr>
          <w:rFonts w:ascii="Times New Roman" w:hAnsi="Times New Roman" w:cs="Times New Roman"/>
          <w:color w:val="000000" w:themeColor="text1"/>
        </w:rPr>
        <w:t>Abhisankar</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Nano urea also boosts micronutrient content: spinach treated with nano urea exhibited 30% higher iron and 25% higher zinc concentrations, as nanoparticles improve nutrient solubility and root absorption (Preeti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w:t>
      </w:r>
    </w:p>
    <w:p w14:paraId="3F4594BE" w14:textId="4EE9A11F" w:rsidR="00200AC9" w:rsidRPr="008B6B6C" w:rsidRDefault="00040F1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 xml:space="preserve">6.2 </w:t>
      </w:r>
      <w:r w:rsidR="00200AC9" w:rsidRPr="008B6B6C">
        <w:rPr>
          <w:rFonts w:ascii="Times New Roman" w:hAnsi="Times New Roman" w:cs="Times New Roman"/>
          <w:b/>
          <w:bCs/>
          <w:color w:val="000000" w:themeColor="text1"/>
        </w:rPr>
        <w:t>Improvement in Grain, Fruit, and Vegetable Quality</w:t>
      </w:r>
    </w:p>
    <w:p w14:paraId="50E515DF" w14:textId="2D8F675E" w:rsidR="00D325BF" w:rsidRPr="008B6B6C" w:rsidRDefault="00D325B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Nano urea enhances the post-harvest quality of grains, fruits, and vegetables by optimizing nitrogen allocation during crop development, thereby improving sugar content, colour, firmness, and shelf life. In rice, nano urea application resulted in a 12% increase in amylose content, which improved cooking quality and reduced post-harvest grain breakage (</w:t>
      </w:r>
      <w:proofErr w:type="spellStart"/>
      <w:r w:rsidRPr="008B6B6C">
        <w:rPr>
          <w:rFonts w:ascii="Times New Roman" w:hAnsi="Times New Roman" w:cs="Times New Roman"/>
          <w:color w:val="000000" w:themeColor="text1"/>
        </w:rPr>
        <w:t>Attri</w:t>
      </w:r>
      <w:proofErr w:type="spellEnd"/>
      <w:r w:rsidRPr="008B6B6C">
        <w:rPr>
          <w:rFonts w:ascii="Times New Roman" w:hAnsi="Times New Roman" w:cs="Times New Roman"/>
          <w:color w:val="000000" w:themeColor="text1"/>
        </w:rPr>
        <w:t>, 2023). In fruits, nano urea significantly boosted anthocyanin levels in grapes by 20%, enhancing berry colour and antioxidant properties (</w:t>
      </w:r>
      <w:proofErr w:type="spellStart"/>
      <w:r w:rsidRPr="008B6B6C">
        <w:rPr>
          <w:rFonts w:ascii="Times New Roman" w:hAnsi="Times New Roman" w:cs="Times New Roman"/>
          <w:color w:val="000000" w:themeColor="text1"/>
        </w:rPr>
        <w:t>Davarpanah</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lastRenderedPageBreak/>
        <w:t>et al.,</w:t>
      </w:r>
      <w:r w:rsidRPr="008B6B6C">
        <w:rPr>
          <w:rFonts w:ascii="Times New Roman" w:hAnsi="Times New Roman" w:cs="Times New Roman"/>
          <w:color w:val="000000" w:themeColor="text1"/>
        </w:rPr>
        <w:t xml:space="preserve"> 2017). Similarly, in grapevines in Italy’s Tuscany region, foliar nano urea sprays enhanced berry size by 15% and anthocyanin content by 20%, attributed to efficient nitrogen translocation via stomatal uptake (Giménez-</w:t>
      </w:r>
      <w:proofErr w:type="spellStart"/>
      <w:r w:rsidRPr="008B6B6C">
        <w:rPr>
          <w:rFonts w:ascii="Times New Roman" w:hAnsi="Times New Roman" w:cs="Times New Roman"/>
          <w:color w:val="000000" w:themeColor="text1"/>
        </w:rPr>
        <w:t>Bañón</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(Table 4). Mangoes treated with nano urea exhibited a 15% increase in sucrose content and an extended shelf life of up to 30%, attributed to improved nitrogen metabolism (Kumar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5F11C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In vegetables, nano urea application in tomato crops led to a 25% rise in lycopene content and firmer fruit texture, reducing spoilage during transportation (Liu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Supporting this, studies in California, USA, demonstrated that nano urea application in tomatoes reduced fertilizer input by 50% while increasing lycopene content by 18%, meeting organic farming standards (Johnson &amp; Smith, 2021). These findings across diverse crop types highlight the broad potential of nano urea to enhance nutritional and marketable qualities while promoting input efficiency.</w:t>
      </w:r>
    </w:p>
    <w:p w14:paraId="29516CE2" w14:textId="34AA223F" w:rsidR="00201A3A" w:rsidRPr="008B6B6C" w:rsidRDefault="00040F17"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6.3 </w:t>
      </w:r>
      <w:r w:rsidR="00201A3A" w:rsidRPr="008B6B6C">
        <w:rPr>
          <w:rFonts w:ascii="Times New Roman" w:hAnsi="Times New Roman" w:cs="Times New Roman"/>
          <w:b/>
          <w:bCs/>
          <w:color w:val="000000" w:themeColor="text1"/>
        </w:rPr>
        <w:t>Reduction in Heavy Metal Contamination</w:t>
      </w:r>
    </w:p>
    <w:p w14:paraId="196670B4" w14:textId="6ABFA51F" w:rsidR="00201A3A"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mitigates heavy metal contamination by reducing excessive fertilizer use and soil acidification. Conventional urea overuse lowers soil pH, increasing cadmium (Cd) and lead (Pb) bioavailability. Nano </w:t>
      </w:r>
      <w:proofErr w:type="gramStart"/>
      <w:r w:rsidRPr="008B6B6C">
        <w:rPr>
          <w:rFonts w:ascii="Times New Roman" w:hAnsi="Times New Roman" w:cs="Times New Roman"/>
          <w:color w:val="000000" w:themeColor="text1"/>
        </w:rPr>
        <w:t>urea’s controlled</w:t>
      </w:r>
      <w:proofErr w:type="gramEnd"/>
      <w:r w:rsidRPr="008B6B6C">
        <w:rPr>
          <w:rFonts w:ascii="Times New Roman" w:hAnsi="Times New Roman" w:cs="Times New Roman"/>
          <w:color w:val="000000" w:themeColor="text1"/>
        </w:rPr>
        <w:t xml:space="preserve"> release minimizes nitrate leaching, preventing rhizosphere acidification. In a 2019 study, nano urea reduced Cd uptake in lettuce by 40% compared to conventional urea (Adisa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2019). Similarly, rice paddies treated with nano urea showed 35% lower arsenic (As) accumulation in grains due to stabilized soil pH and reduced metal mobilization (Li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w:t>
      </w:r>
    </w:p>
    <w:p w14:paraId="31347574" w14:textId="1CC36DB1" w:rsidR="00EB3DDB" w:rsidRPr="008B6B6C" w:rsidRDefault="005F5511"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A</w:t>
      </w:r>
      <w:r w:rsidR="00497796" w:rsidRPr="008B6B6C">
        <w:rPr>
          <w:rFonts w:ascii="Times New Roman" w:hAnsi="Times New Roman" w:cs="Times New Roman"/>
          <w:b/>
          <w:bCs/>
          <w:color w:val="000000" w:themeColor="text1"/>
        </w:rPr>
        <w:t>dvantages over Conventional urea</w:t>
      </w:r>
    </w:p>
    <w:p w14:paraId="12392819" w14:textId="0050A00E" w:rsidR="00C26E9B" w:rsidRPr="008B6B6C" w:rsidRDefault="00EB3DDB"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presents significant advancements in sustainable agriculture, particularly in horticultural crop production. Its superior nitrogen use efficiency (NUE) allows for 50–70% utilization compared to 30–40% with conventional urea, minimizing nitrogen losses through volatilization and leaching. Field trials on mango crops demonstrated that farmers could reduce application rates by half without compromising yields (Raliya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2018). Environmentally, nano urea reduces ammonia (NH₃) volatilization by 40–50% and nitrous oxide (N₂O) emissions by 25–30%, thereby mitigating air pollution and climate impact. Additionally, in banana plantations, its use resulted in a 60% reduction in nitrate leaching, preserving groundwater quality (</w:t>
      </w:r>
      <w:proofErr w:type="spellStart"/>
      <w:r w:rsidRPr="008B6B6C">
        <w:rPr>
          <w:rFonts w:ascii="Times New Roman" w:hAnsi="Times New Roman" w:cs="Times New Roman"/>
          <w:color w:val="000000" w:themeColor="text1"/>
        </w:rPr>
        <w:t>Ahada</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2018). Despite its higher production cost, nano urea proves economically viable by lowering input expenses. A study in India found that replacing 50 kg of conventional urea with just 10 kg of nano urea saved tomato farmers $120 per hectare (Mahesha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Beyond cost savings, nano urea enhances crop quality by optimizing nitrogen assimilation, as seen in grapes, where treated vines exhibited a 15% increase in sugar content and a 20% longer shelf life (Kumar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Furthermore, its foliar application reduces dependence on soil moisture, making it highly effective in drought-prone regions. For instance, pomegranate farmers in arid areas reported a 30% yield increase when using nano urea during water-scarce seasons (Gupta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w:t>
      </w:r>
    </w:p>
    <w:p w14:paraId="35142EFD" w14:textId="000D3BEF" w:rsidR="00FD228F" w:rsidRPr="008B6B6C" w:rsidRDefault="00497796"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Environmental and Economic Benefits</w:t>
      </w:r>
    </w:p>
    <w:p w14:paraId="7C9AD516" w14:textId="761D4E21" w:rsidR="00201A3A" w:rsidRPr="008B6B6C" w:rsidRDefault="00FD228F" w:rsidP="00AD62CF">
      <w:pPr>
        <w:pStyle w:val="ListParagraph"/>
        <w:spacing w:line="360" w:lineRule="auto"/>
        <w:ind w:left="0"/>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8.1 </w:t>
      </w:r>
      <w:r w:rsidR="00201A3A" w:rsidRPr="008B6B6C">
        <w:rPr>
          <w:rFonts w:ascii="Times New Roman" w:hAnsi="Times New Roman" w:cs="Times New Roman"/>
          <w:b/>
          <w:bCs/>
          <w:color w:val="000000" w:themeColor="text1"/>
        </w:rPr>
        <w:t>Reduction in Nitrogen Leaching and Soil Degradation</w:t>
      </w:r>
    </w:p>
    <w:p w14:paraId="2857EE23" w14:textId="77777777" w:rsidR="001333A4"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Conventional urea is notorious for nitrogen leaching, where 30–60% of applied nitrogen is lost as nitrate (NO₃⁻), contaminating groundwater and causing soil acidification. Nano urea addresses this through controlled release mechanisms, reducing leaching by 40–70% (Al-Asif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For example, in rice paddies, nano urea decreased nitrate leaching by 65% compared to conventional urea, maintaining soil pH stability (6.5–7.0) and preserving microbial diversity (Zhang</w:t>
      </w:r>
      <w:r w:rsidR="00FF4CDC" w:rsidRPr="008B6B6C">
        <w:rPr>
          <w:rFonts w:ascii="Times New Roman" w:hAnsi="Times New Roman" w:cs="Times New Roman"/>
          <w:color w:val="000000" w:themeColor="text1"/>
        </w:rPr>
        <w:t xml:space="preserve"> and </w:t>
      </w:r>
      <w:r w:rsidRPr="008B6B6C">
        <w:rPr>
          <w:rFonts w:ascii="Times New Roman" w:hAnsi="Times New Roman" w:cs="Times New Roman"/>
          <w:color w:val="000000" w:themeColor="text1"/>
        </w:rPr>
        <w:t xml:space="preserve">Li, 2021). Soil degradation, a critical issue in intensive horticulture, is mitigated as nano urea’s targeted delivery minimizes salt accumulation. In citrus orchards, nano urea reduced soil electrical conductivity (EC) by 30%, enhancing soil organic carbon (SOC) by 15% over five years (Balyan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w:t>
      </w:r>
    </w:p>
    <w:p w14:paraId="63B675AB" w14:textId="58E01A25" w:rsidR="00201A3A" w:rsidRPr="008B6B6C" w:rsidRDefault="00FD228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8.</w:t>
      </w:r>
      <w:r w:rsidR="00C96DCC" w:rsidRPr="008B6B6C">
        <w:rPr>
          <w:rFonts w:ascii="Times New Roman" w:hAnsi="Times New Roman" w:cs="Times New Roman"/>
          <w:b/>
          <w:bCs/>
          <w:color w:val="000000" w:themeColor="text1"/>
        </w:rPr>
        <w:t xml:space="preserve">2 </w:t>
      </w:r>
      <w:r w:rsidR="00201A3A" w:rsidRPr="008B6B6C">
        <w:rPr>
          <w:rFonts w:ascii="Times New Roman" w:hAnsi="Times New Roman" w:cs="Times New Roman"/>
          <w:b/>
          <w:bCs/>
          <w:color w:val="000000" w:themeColor="text1"/>
        </w:rPr>
        <w:t>Decreased Greenhouse Gas Emissions</w:t>
      </w:r>
    </w:p>
    <w:p w14:paraId="78FDD2F0" w14:textId="158CD921" w:rsidR="00201A3A"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Nitrous oxide (N₂O), a byproduct of conventional urea denitrification, has a global warming potential 265× higher than CO₂. Nano urea reduces N₂O emissions by 30–50% by synchronizing nitrogen release with plant uptake, minimizing anaerobic soil conditions. A 2023 study on apple orchards reported 45% lower N₂O emissions with nano urea, equivalent to offsetting 3.2 tons of CO₂ per hectare annually (Oliveira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Similarly, in maize fields, nano urea lowered methane (CH₄) emissions by 25% by reducing waterlogged soil zones (KS </w:t>
      </w:r>
      <w:r w:rsidR="00FF4CDC"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2019).</w:t>
      </w:r>
    </w:p>
    <w:p w14:paraId="1F7F9599" w14:textId="74CA3625" w:rsidR="00201A3A" w:rsidRPr="008B6B6C" w:rsidRDefault="00C96DCC" w:rsidP="00AD62CF">
      <w:pPr>
        <w:pStyle w:val="ListParagraph"/>
        <w:spacing w:line="360" w:lineRule="auto"/>
        <w:ind w:left="0"/>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8.3 </w:t>
      </w:r>
      <w:r w:rsidR="00201A3A" w:rsidRPr="008B6B6C">
        <w:rPr>
          <w:rFonts w:ascii="Times New Roman" w:hAnsi="Times New Roman" w:cs="Times New Roman"/>
          <w:b/>
          <w:bCs/>
          <w:color w:val="000000" w:themeColor="text1"/>
        </w:rPr>
        <w:t>Cost-Effectiveness and Farmer Adoption</w:t>
      </w:r>
    </w:p>
    <w:p w14:paraId="11B84355" w14:textId="4E968718" w:rsidR="00201A3A"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Despite higher upfront costs (500–600/tonvs.500–600/</w:t>
      </w:r>
      <w:r w:rsidRPr="008B6B6C">
        <w:rPr>
          <w:rFonts w:ascii="Times New Roman" w:hAnsi="Times New Roman" w:cs="Times New Roman"/>
          <w:i/>
          <w:iCs/>
          <w:color w:val="000000" w:themeColor="text1"/>
        </w:rPr>
        <w:t>tonvs</w:t>
      </w:r>
      <w:r w:rsidRPr="008B6B6C">
        <w:rPr>
          <w:rFonts w:ascii="Times New Roman" w:hAnsi="Times New Roman" w:cs="Times New Roman"/>
          <w:color w:val="000000" w:themeColor="text1"/>
        </w:rPr>
        <w:t xml:space="preserve">.300–400/ton for conventional urea), nano urea reduces long-term expenses through lower application rates (50% less) and </w:t>
      </w:r>
      <w:r w:rsidR="00834624" w:rsidRPr="008B6B6C">
        <w:rPr>
          <w:rFonts w:ascii="Times New Roman" w:hAnsi="Times New Roman" w:cs="Times New Roman"/>
          <w:color w:val="000000" w:themeColor="text1"/>
        </w:rPr>
        <w:t>labour</w:t>
      </w:r>
      <w:r w:rsidRPr="008B6B6C">
        <w:rPr>
          <w:rFonts w:ascii="Times New Roman" w:hAnsi="Times New Roman" w:cs="Times New Roman"/>
          <w:color w:val="000000" w:themeColor="text1"/>
        </w:rPr>
        <w:t xml:space="preserve"> costs. In India, tomato farmers saved $120/hectare using nano urea, with a 25% increase in net profits due to higher yields (Upadhyay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However, farmer adoption faces barriers like lack of awareness and access to technology. A 2022 survey in Kenya revealed that 70% of smallholders hesitated to adopt nano urea due to unfamiliarity, despite government subsidies (Mahesha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Training programs and scalable production can bridge this gap. For instance, Brazil’s nano urea adoption rate rose to 40% after state-led workshops and subsidies</w:t>
      </w:r>
      <w:r w:rsidR="00FF4CDC"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(Kumar 2021).</w:t>
      </w:r>
    </w:p>
    <w:p w14:paraId="432BEDEF" w14:textId="77777777" w:rsidR="00497796" w:rsidRPr="008B6B6C" w:rsidRDefault="002773EE"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C</w:t>
      </w:r>
      <w:r w:rsidR="00497796" w:rsidRPr="008B6B6C">
        <w:rPr>
          <w:rFonts w:ascii="Times New Roman" w:hAnsi="Times New Roman" w:cs="Times New Roman"/>
          <w:b/>
          <w:bCs/>
          <w:color w:val="000000" w:themeColor="text1"/>
        </w:rPr>
        <w:t>hallenges and Limitations</w:t>
      </w:r>
    </w:p>
    <w:p w14:paraId="278E23A9" w14:textId="1E411E16" w:rsidR="00201A3A" w:rsidRPr="008B6B6C" w:rsidRDefault="00C96DCC" w:rsidP="00497796">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9.1 </w:t>
      </w:r>
      <w:r w:rsidR="00201A3A" w:rsidRPr="008B6B6C">
        <w:rPr>
          <w:rFonts w:ascii="Times New Roman" w:hAnsi="Times New Roman" w:cs="Times New Roman"/>
          <w:b/>
          <w:bCs/>
          <w:color w:val="000000" w:themeColor="text1"/>
        </w:rPr>
        <w:t>Soil and Climate Dependency</w:t>
      </w:r>
    </w:p>
    <w:p w14:paraId="69875EDF" w14:textId="77777777" w:rsidR="00FC5BCD"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The efficacy of nano urea is highly dependent on soil properties (e.g., pH, organic matter, texture) and climatic conditions (e.g., temperature, humidity, rainfall). For instance, in acidic soils (pH &lt; 5.5), nano urea particles tend to aggregate due to protonation, reducing bioavailability by 30–40% compared to neutral soils (Abhiram , 2023)</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2</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Conversely, in alkaline soils (pH &gt; 8.0), hydroxyl ions degrade polymer coatings (e.g., chitosan), accelerating nitrogen release and negating controlled-delivery</w:t>
      </w:r>
    </w:p>
    <w:p w14:paraId="12FACA76" w14:textId="7FC95323" w:rsidR="00201A3A"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benefits (Beig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2</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Climate extremes further limit performance: in arid regions, high temperatures (&gt;35°C) destabilize nanoparticles, while excessive rainfall (&gt;1500 mm annually) in </w:t>
      </w:r>
      <w:r w:rsidRPr="008B6B6C">
        <w:rPr>
          <w:rFonts w:ascii="Times New Roman" w:hAnsi="Times New Roman" w:cs="Times New Roman"/>
          <w:color w:val="000000" w:themeColor="text1"/>
        </w:rPr>
        <w:lastRenderedPageBreak/>
        <w:t xml:space="preserve">tropical zones increases leaching risks by 20–25% (Upadhyay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2</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Adaptive strategies enhance nano urea efficiency by addressing soil and climate challenges. Soil-specific coatings, such as lignin for acidic soils and silica for alkaline soils, improve stability, increasing nitrogen use efficiency by 25% in acidic rice paddies (</w:t>
      </w:r>
      <w:proofErr w:type="spellStart"/>
      <w:r w:rsidRPr="008B6B6C">
        <w:rPr>
          <w:rFonts w:ascii="Times New Roman" w:hAnsi="Times New Roman" w:cs="Times New Roman"/>
          <w:color w:val="000000" w:themeColor="text1"/>
        </w:rPr>
        <w:t>Shaghaleh</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2</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Climate-resilient designs, like polyacrylamide encapsulation, maintain nanoparticle integrity under heat stress, ensuring sustained nitrogen availability (Singh </w:t>
      </w:r>
      <w:r w:rsidR="00FF4CDC" w:rsidRPr="008B6B6C">
        <w:rPr>
          <w:rFonts w:ascii="Times New Roman" w:hAnsi="Times New Roman" w:cs="Times New Roman"/>
          <w:color w:val="000000" w:themeColor="text1"/>
        </w:rPr>
        <w:t xml:space="preserve">and </w:t>
      </w:r>
      <w:r w:rsidRPr="008B6B6C">
        <w:rPr>
          <w:rFonts w:ascii="Times New Roman" w:hAnsi="Times New Roman" w:cs="Times New Roman"/>
          <w:color w:val="000000" w:themeColor="text1"/>
        </w:rPr>
        <w:t>Sharma, 2022).</w:t>
      </w:r>
    </w:p>
    <w:p w14:paraId="7587239A" w14:textId="788FDF0F" w:rsidR="00201A3A" w:rsidRPr="008B6B6C" w:rsidRDefault="00A17C15"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Table 2</w:t>
      </w:r>
      <w:r w:rsidR="00201A3A" w:rsidRPr="008B6B6C">
        <w:rPr>
          <w:rFonts w:ascii="Times New Roman" w:hAnsi="Times New Roman" w:cs="Times New Roman"/>
          <w:b/>
          <w:bCs/>
          <w:color w:val="000000" w:themeColor="text1"/>
        </w:rPr>
        <w:t>: Soil and Climate Challenges of Nano Urea</w:t>
      </w:r>
    </w:p>
    <w:tbl>
      <w:tblPr>
        <w:tblStyle w:val="TableGrid"/>
        <w:tblW w:w="5000" w:type="pct"/>
        <w:tblLook w:val="0420" w:firstRow="1" w:lastRow="0" w:firstColumn="0" w:lastColumn="0" w:noHBand="0" w:noVBand="1"/>
      </w:tblPr>
      <w:tblGrid>
        <w:gridCol w:w="1935"/>
        <w:gridCol w:w="4064"/>
        <w:gridCol w:w="3017"/>
      </w:tblGrid>
      <w:tr w:rsidR="00201A3A" w:rsidRPr="008B6B6C" w14:paraId="6E61290F" w14:textId="77777777" w:rsidTr="00FC5BCD">
        <w:trPr>
          <w:trHeight w:val="331"/>
        </w:trPr>
        <w:tc>
          <w:tcPr>
            <w:tcW w:w="1073" w:type="pct"/>
            <w:vAlign w:val="center"/>
            <w:hideMark/>
          </w:tcPr>
          <w:p w14:paraId="5447A060"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Factor</w:t>
            </w:r>
          </w:p>
        </w:tc>
        <w:tc>
          <w:tcPr>
            <w:tcW w:w="2254" w:type="pct"/>
            <w:vAlign w:val="center"/>
            <w:hideMark/>
          </w:tcPr>
          <w:p w14:paraId="5AE063E8"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Impact on Nano Urea</w:t>
            </w:r>
          </w:p>
        </w:tc>
        <w:tc>
          <w:tcPr>
            <w:tcW w:w="1673" w:type="pct"/>
            <w:vAlign w:val="center"/>
            <w:hideMark/>
          </w:tcPr>
          <w:p w14:paraId="6D659DBC"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Mitigation Strategy</w:t>
            </w:r>
          </w:p>
        </w:tc>
      </w:tr>
      <w:tr w:rsidR="00201A3A" w:rsidRPr="008B6B6C" w14:paraId="6F7E8F09" w14:textId="77777777" w:rsidTr="00FC5BCD">
        <w:trPr>
          <w:trHeight w:val="331"/>
        </w:trPr>
        <w:tc>
          <w:tcPr>
            <w:tcW w:w="1073" w:type="pct"/>
            <w:vAlign w:val="center"/>
            <w:hideMark/>
          </w:tcPr>
          <w:p w14:paraId="207116B8"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Acidic Soil</w:t>
            </w:r>
          </w:p>
        </w:tc>
        <w:tc>
          <w:tcPr>
            <w:tcW w:w="2254" w:type="pct"/>
            <w:vAlign w:val="center"/>
            <w:hideMark/>
          </w:tcPr>
          <w:p w14:paraId="2D814479"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Aggregation reduces bioavailability</w:t>
            </w:r>
          </w:p>
        </w:tc>
        <w:tc>
          <w:tcPr>
            <w:tcW w:w="1673" w:type="pct"/>
            <w:vAlign w:val="center"/>
            <w:hideMark/>
          </w:tcPr>
          <w:p w14:paraId="532C8F34"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Lignin coatings</w:t>
            </w:r>
          </w:p>
        </w:tc>
      </w:tr>
      <w:tr w:rsidR="00201A3A" w:rsidRPr="008B6B6C" w14:paraId="4E45A858" w14:textId="77777777" w:rsidTr="00FC5BCD">
        <w:trPr>
          <w:trHeight w:val="331"/>
        </w:trPr>
        <w:tc>
          <w:tcPr>
            <w:tcW w:w="1073" w:type="pct"/>
            <w:vAlign w:val="center"/>
            <w:hideMark/>
          </w:tcPr>
          <w:p w14:paraId="6542419B"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Alkaline Soil</w:t>
            </w:r>
          </w:p>
        </w:tc>
        <w:tc>
          <w:tcPr>
            <w:tcW w:w="2254" w:type="pct"/>
            <w:vAlign w:val="center"/>
            <w:hideMark/>
          </w:tcPr>
          <w:p w14:paraId="39DBC288"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Coating degradation accelerates release</w:t>
            </w:r>
          </w:p>
        </w:tc>
        <w:tc>
          <w:tcPr>
            <w:tcW w:w="1673" w:type="pct"/>
            <w:vAlign w:val="center"/>
            <w:hideMark/>
          </w:tcPr>
          <w:p w14:paraId="3EC2B279"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Silica encapsulation</w:t>
            </w:r>
          </w:p>
        </w:tc>
      </w:tr>
      <w:tr w:rsidR="00201A3A" w:rsidRPr="008B6B6C" w14:paraId="2DC258CB" w14:textId="77777777" w:rsidTr="00FC5BCD">
        <w:trPr>
          <w:trHeight w:val="331"/>
        </w:trPr>
        <w:tc>
          <w:tcPr>
            <w:tcW w:w="1073" w:type="pct"/>
            <w:vAlign w:val="center"/>
            <w:hideMark/>
          </w:tcPr>
          <w:p w14:paraId="61581062"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Arid Climate</w:t>
            </w:r>
          </w:p>
        </w:tc>
        <w:tc>
          <w:tcPr>
            <w:tcW w:w="2254" w:type="pct"/>
            <w:vAlign w:val="center"/>
            <w:hideMark/>
          </w:tcPr>
          <w:p w14:paraId="0A796655"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Thermal destabilization of NPs</w:t>
            </w:r>
          </w:p>
        </w:tc>
        <w:tc>
          <w:tcPr>
            <w:tcW w:w="1673" w:type="pct"/>
            <w:vAlign w:val="center"/>
            <w:hideMark/>
          </w:tcPr>
          <w:p w14:paraId="6E577F7A"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Polyacrylamide thermo-stable coatings</w:t>
            </w:r>
          </w:p>
        </w:tc>
      </w:tr>
      <w:tr w:rsidR="00201A3A" w:rsidRPr="008B6B6C" w14:paraId="034AFF21" w14:textId="77777777" w:rsidTr="00FC5BCD">
        <w:trPr>
          <w:trHeight w:val="331"/>
        </w:trPr>
        <w:tc>
          <w:tcPr>
            <w:tcW w:w="1073" w:type="pct"/>
            <w:vAlign w:val="center"/>
            <w:hideMark/>
          </w:tcPr>
          <w:p w14:paraId="13D525C3" w14:textId="77777777" w:rsidR="00201A3A" w:rsidRPr="008B6B6C" w:rsidRDefault="00201A3A" w:rsidP="00AD62CF">
            <w:pPr>
              <w:spacing w:after="160" w:line="360" w:lineRule="auto"/>
              <w:jc w:val="both"/>
              <w:rPr>
                <w:rFonts w:ascii="Times New Roman" w:hAnsi="Times New Roman" w:cs="Times New Roman"/>
                <w:color w:val="000000" w:themeColor="text1"/>
              </w:rPr>
            </w:pPr>
            <w:commentRangeStart w:id="3"/>
            <w:r w:rsidRPr="008B6B6C">
              <w:rPr>
                <w:rFonts w:ascii="Times New Roman" w:hAnsi="Times New Roman" w:cs="Times New Roman"/>
                <w:color w:val="000000" w:themeColor="text1"/>
              </w:rPr>
              <w:t>High Rainfall</w:t>
            </w:r>
          </w:p>
        </w:tc>
        <w:tc>
          <w:tcPr>
            <w:tcW w:w="2254" w:type="pct"/>
            <w:vAlign w:val="center"/>
            <w:hideMark/>
          </w:tcPr>
          <w:p w14:paraId="73165E49"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Leaching risks increase</w:t>
            </w:r>
          </w:p>
        </w:tc>
        <w:tc>
          <w:tcPr>
            <w:tcW w:w="1673" w:type="pct"/>
            <w:vAlign w:val="center"/>
            <w:hideMark/>
          </w:tcPr>
          <w:p w14:paraId="3C2C1C6B" w14:textId="77777777" w:rsidR="00201A3A" w:rsidRPr="008B6B6C" w:rsidRDefault="00201A3A" w:rsidP="00AD62CF">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Hydrophobic polymer coatings</w:t>
            </w:r>
            <w:commentRangeEnd w:id="3"/>
            <w:r w:rsidR="00582337">
              <w:rPr>
                <w:rStyle w:val="CommentReference"/>
              </w:rPr>
              <w:commentReference w:id="3"/>
            </w:r>
          </w:p>
        </w:tc>
      </w:tr>
    </w:tbl>
    <w:p w14:paraId="4A191B50" w14:textId="77777777" w:rsidR="00FC5BCD" w:rsidRDefault="00FC5BCD" w:rsidP="00AD62CF">
      <w:pPr>
        <w:spacing w:line="360" w:lineRule="auto"/>
        <w:jc w:val="both"/>
        <w:rPr>
          <w:rFonts w:ascii="Times New Roman" w:hAnsi="Times New Roman" w:cs="Times New Roman"/>
          <w:b/>
          <w:bCs/>
          <w:color w:val="000000" w:themeColor="text1"/>
        </w:rPr>
      </w:pPr>
    </w:p>
    <w:p w14:paraId="58CA3AFF" w14:textId="237E94A4" w:rsidR="001333A4" w:rsidRPr="008B6B6C" w:rsidRDefault="00C96DC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 xml:space="preserve">9.2 </w:t>
      </w:r>
      <w:r w:rsidR="00201A3A" w:rsidRPr="008B6B6C">
        <w:rPr>
          <w:rFonts w:ascii="Times New Roman" w:hAnsi="Times New Roman" w:cs="Times New Roman"/>
          <w:b/>
          <w:bCs/>
          <w:color w:val="000000" w:themeColor="text1"/>
        </w:rPr>
        <w:t>Potential Risks of Nanoparticles to Ecosystems</w:t>
      </w:r>
    </w:p>
    <w:p w14:paraId="6A63C805" w14:textId="77777777" w:rsidR="00FC5BCD"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Despite benefits, nano urea poses ecological risks due to nanoparticle (NP) persistence, bioaccumulation, and unintended toxicity. For example, zinc oxide (</w:t>
      </w:r>
      <w:proofErr w:type="spellStart"/>
      <w:r w:rsidRPr="008B6B6C">
        <w:rPr>
          <w:rFonts w:ascii="Times New Roman" w:hAnsi="Times New Roman" w:cs="Times New Roman"/>
          <w:color w:val="000000" w:themeColor="text1"/>
        </w:rPr>
        <w:t>ZnO</w:t>
      </w:r>
      <w:proofErr w:type="spellEnd"/>
      <w:r w:rsidRPr="008B6B6C">
        <w:rPr>
          <w:rFonts w:ascii="Times New Roman" w:hAnsi="Times New Roman" w:cs="Times New Roman"/>
          <w:color w:val="000000" w:themeColor="text1"/>
        </w:rPr>
        <w:t xml:space="preserve">) nanoparticles used in synthesis can accumulate in soil, inhibiting earthworm reproduction by 40% at concentrations &gt;50 mg/kg (Shen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2015)</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3</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Similarly, titanium dioxide (</w:t>
      </w:r>
      <w:proofErr w:type="spellStart"/>
      <w:r w:rsidRPr="008B6B6C">
        <w:rPr>
          <w:rFonts w:ascii="Times New Roman" w:hAnsi="Times New Roman" w:cs="Times New Roman"/>
          <w:color w:val="000000" w:themeColor="text1"/>
        </w:rPr>
        <w:t>TiO</w:t>
      </w:r>
      <w:proofErr w:type="spellEnd"/>
      <w:r w:rsidRPr="008B6B6C">
        <w:rPr>
          <w:rFonts w:ascii="Times New Roman" w:hAnsi="Times New Roman" w:cs="Times New Roman"/>
          <w:color w:val="000000" w:themeColor="text1"/>
        </w:rPr>
        <w:t>₂) NPs from nano urea coatings disrupt aquatic ecosystems, reducing phytoplankton biomass by 30% in freshwater systems</w:t>
      </w:r>
      <w:r w:rsidR="00FF4CDC"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(Zhang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2018)</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3</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Long-term soil exposure to NPs alters microbial diversity: a 5-year trial</w:t>
      </w:r>
      <w:r w:rsidR="003B3D21"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showed 15–20% reduction in nitrogen-fixing bacteria (e.g., </w:t>
      </w:r>
      <w:r w:rsidRPr="008B6B6C">
        <w:rPr>
          <w:rFonts w:ascii="Times New Roman" w:hAnsi="Times New Roman" w:cs="Times New Roman"/>
          <w:i/>
          <w:iCs/>
          <w:color w:val="000000" w:themeColor="text1"/>
        </w:rPr>
        <w:t>Rhizobium</w:t>
      </w:r>
      <w:r w:rsidRPr="008B6B6C">
        <w:rPr>
          <w:rFonts w:ascii="Times New Roman" w:hAnsi="Times New Roman" w:cs="Times New Roman"/>
          <w:color w:val="000000" w:themeColor="text1"/>
        </w:rPr>
        <w:t xml:space="preserve">) in nano urea-treated fields (Lohar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p>
    <w:p w14:paraId="3A079FD5" w14:textId="4ADF0F89" w:rsidR="00BF2D94" w:rsidRPr="00FC5BCD" w:rsidRDefault="00A17C15"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Table 3</w:t>
      </w:r>
      <w:r w:rsidR="00BF2D94" w:rsidRPr="008B6B6C">
        <w:rPr>
          <w:rFonts w:ascii="Times New Roman" w:hAnsi="Times New Roman" w:cs="Times New Roman"/>
          <w:b/>
          <w:bCs/>
          <w:color w:val="000000" w:themeColor="text1"/>
        </w:rPr>
        <w:t>: Ecological Risks of Nano Urea Nanoparticles</w:t>
      </w:r>
    </w:p>
    <w:tbl>
      <w:tblPr>
        <w:tblStyle w:val="TableGrid"/>
        <w:tblW w:w="5184" w:type="pct"/>
        <w:tblLook w:val="04A0" w:firstRow="1" w:lastRow="0" w:firstColumn="1" w:lastColumn="0" w:noHBand="0" w:noVBand="1"/>
      </w:tblPr>
      <w:tblGrid>
        <w:gridCol w:w="1509"/>
        <w:gridCol w:w="3713"/>
        <w:gridCol w:w="4126"/>
      </w:tblGrid>
      <w:tr w:rsidR="00BF2D94" w:rsidRPr="008B6B6C" w14:paraId="02011453" w14:textId="77777777" w:rsidTr="00FC5BCD">
        <w:trPr>
          <w:trHeight w:val="479"/>
        </w:trPr>
        <w:tc>
          <w:tcPr>
            <w:tcW w:w="807" w:type="pct"/>
            <w:vAlign w:val="center"/>
            <w:hideMark/>
          </w:tcPr>
          <w:p w14:paraId="6F5CF465" w14:textId="7777777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Nanoparticle</w:t>
            </w:r>
          </w:p>
        </w:tc>
        <w:tc>
          <w:tcPr>
            <w:tcW w:w="1986" w:type="pct"/>
            <w:vAlign w:val="center"/>
            <w:hideMark/>
          </w:tcPr>
          <w:p w14:paraId="5C18A6C0" w14:textId="7777777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Ecological Impact</w:t>
            </w:r>
          </w:p>
        </w:tc>
        <w:tc>
          <w:tcPr>
            <w:tcW w:w="2207" w:type="pct"/>
            <w:vAlign w:val="center"/>
            <w:hideMark/>
          </w:tcPr>
          <w:p w14:paraId="38C1E87F" w14:textId="77777777" w:rsidR="00BF2D94" w:rsidRPr="008B6B6C" w:rsidRDefault="00BF2D94" w:rsidP="00AD62CF">
            <w:pPr>
              <w:spacing w:line="360" w:lineRule="auto"/>
              <w:ind w:left="720"/>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Threshold Limit</w:t>
            </w:r>
          </w:p>
        </w:tc>
      </w:tr>
      <w:tr w:rsidR="00BF2D94" w:rsidRPr="008B6B6C" w14:paraId="6F4D6066" w14:textId="77777777" w:rsidTr="00FC5BCD">
        <w:trPr>
          <w:trHeight w:val="708"/>
        </w:trPr>
        <w:tc>
          <w:tcPr>
            <w:tcW w:w="807" w:type="pct"/>
            <w:vAlign w:val="center"/>
            <w:hideMark/>
          </w:tcPr>
          <w:p w14:paraId="7E7572DD" w14:textId="77777777" w:rsidR="00BF2D94" w:rsidRPr="008B6B6C" w:rsidRDefault="00BF2D94"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ZnO</w:t>
            </w:r>
            <w:proofErr w:type="spellEnd"/>
          </w:p>
        </w:tc>
        <w:tc>
          <w:tcPr>
            <w:tcW w:w="1986" w:type="pct"/>
            <w:vAlign w:val="center"/>
            <w:hideMark/>
          </w:tcPr>
          <w:p w14:paraId="7AC489C3" w14:textId="7777777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Earthworm reproduction inhibited</w:t>
            </w:r>
          </w:p>
        </w:tc>
        <w:tc>
          <w:tcPr>
            <w:tcW w:w="2207" w:type="pct"/>
            <w:vAlign w:val="center"/>
            <w:hideMark/>
          </w:tcPr>
          <w:p w14:paraId="60E5E9F6" w14:textId="77777777" w:rsidR="00BF2D94" w:rsidRPr="008B6B6C" w:rsidRDefault="00BF2D94" w:rsidP="00AD62CF">
            <w:pPr>
              <w:spacing w:line="360" w:lineRule="auto"/>
              <w:ind w:left="720"/>
              <w:jc w:val="both"/>
              <w:rPr>
                <w:rFonts w:ascii="Times New Roman" w:hAnsi="Times New Roman" w:cs="Times New Roman"/>
                <w:color w:val="000000" w:themeColor="text1"/>
              </w:rPr>
            </w:pPr>
            <w:r w:rsidRPr="008B6B6C">
              <w:rPr>
                <w:rFonts w:ascii="Times New Roman" w:hAnsi="Times New Roman" w:cs="Times New Roman"/>
                <w:color w:val="000000" w:themeColor="text1"/>
              </w:rPr>
              <w:t>&lt;50 mg/kg soil</w:t>
            </w:r>
          </w:p>
        </w:tc>
      </w:tr>
      <w:tr w:rsidR="00BF2D94" w:rsidRPr="008B6B6C" w14:paraId="0771D96B" w14:textId="77777777" w:rsidTr="00FC5BCD">
        <w:trPr>
          <w:trHeight w:val="479"/>
        </w:trPr>
        <w:tc>
          <w:tcPr>
            <w:tcW w:w="807" w:type="pct"/>
            <w:vAlign w:val="center"/>
            <w:hideMark/>
          </w:tcPr>
          <w:p w14:paraId="067827B0" w14:textId="77777777" w:rsidR="00BF2D94" w:rsidRPr="008B6B6C" w:rsidRDefault="00BF2D94"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TiO</w:t>
            </w:r>
            <w:proofErr w:type="spellEnd"/>
            <w:r w:rsidRPr="008B6B6C">
              <w:rPr>
                <w:rFonts w:ascii="Times New Roman" w:hAnsi="Times New Roman" w:cs="Times New Roman"/>
                <w:color w:val="000000" w:themeColor="text1"/>
              </w:rPr>
              <w:t>₂</w:t>
            </w:r>
          </w:p>
        </w:tc>
        <w:tc>
          <w:tcPr>
            <w:tcW w:w="1986" w:type="pct"/>
            <w:vAlign w:val="center"/>
            <w:hideMark/>
          </w:tcPr>
          <w:p w14:paraId="4A973D84" w14:textId="7777777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Phytoplankton biomass reduced</w:t>
            </w:r>
          </w:p>
        </w:tc>
        <w:tc>
          <w:tcPr>
            <w:tcW w:w="2207" w:type="pct"/>
            <w:vAlign w:val="center"/>
            <w:hideMark/>
          </w:tcPr>
          <w:p w14:paraId="271FBBBC" w14:textId="77777777" w:rsidR="00BF2D94" w:rsidRPr="008B6B6C" w:rsidRDefault="00BF2D94" w:rsidP="00AD62CF">
            <w:pPr>
              <w:spacing w:line="360" w:lineRule="auto"/>
              <w:ind w:left="720"/>
              <w:jc w:val="both"/>
              <w:rPr>
                <w:rFonts w:ascii="Times New Roman" w:hAnsi="Times New Roman" w:cs="Times New Roman"/>
                <w:color w:val="000000" w:themeColor="text1"/>
              </w:rPr>
            </w:pPr>
            <w:r w:rsidRPr="008B6B6C">
              <w:rPr>
                <w:rFonts w:ascii="Times New Roman" w:hAnsi="Times New Roman" w:cs="Times New Roman"/>
                <w:color w:val="000000" w:themeColor="text1"/>
              </w:rPr>
              <w:t>&lt;10 mg/L water</w:t>
            </w:r>
          </w:p>
        </w:tc>
      </w:tr>
      <w:tr w:rsidR="00BF2D94" w:rsidRPr="008B6B6C" w14:paraId="02A0D0D0" w14:textId="77777777" w:rsidTr="00FC5BCD">
        <w:trPr>
          <w:trHeight w:val="308"/>
        </w:trPr>
        <w:tc>
          <w:tcPr>
            <w:tcW w:w="5000" w:type="pct"/>
            <w:gridSpan w:val="3"/>
            <w:vAlign w:val="center"/>
            <w:hideMark/>
          </w:tcPr>
          <w:p w14:paraId="35AE813D" w14:textId="54093510" w:rsidR="00BF2D94" w:rsidRPr="008B6B6C" w:rsidRDefault="008B6B6C" w:rsidP="00AD62CF">
            <w:pPr>
              <w:spacing w:line="360" w:lineRule="auto"/>
              <w:ind w:left="720"/>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                                     </w:t>
            </w:r>
            <w:r w:rsidR="00BF2D94" w:rsidRPr="008B6B6C">
              <w:rPr>
                <w:rFonts w:ascii="Times New Roman" w:hAnsi="Times New Roman" w:cs="Times New Roman"/>
                <w:color w:val="000000" w:themeColor="text1"/>
              </w:rPr>
              <w:t xml:space="preserve">(Shen </w:t>
            </w:r>
            <w:r w:rsidR="00BD21D2" w:rsidRPr="008B6B6C">
              <w:rPr>
                <w:rFonts w:ascii="Times New Roman" w:hAnsi="Times New Roman" w:cs="Times New Roman"/>
                <w:i/>
                <w:iCs/>
                <w:color w:val="000000" w:themeColor="text1"/>
              </w:rPr>
              <w:t>et al.,</w:t>
            </w:r>
            <w:r w:rsidR="00BF2D94" w:rsidRPr="008B6B6C">
              <w:rPr>
                <w:rFonts w:ascii="Times New Roman" w:hAnsi="Times New Roman" w:cs="Times New Roman"/>
                <w:color w:val="000000" w:themeColor="text1"/>
              </w:rPr>
              <w:t xml:space="preserve"> 2015</w:t>
            </w:r>
            <w:r w:rsidR="00F028CB" w:rsidRPr="008B6B6C">
              <w:rPr>
                <w:rFonts w:ascii="Times New Roman" w:hAnsi="Times New Roman" w:cs="Times New Roman"/>
                <w:color w:val="000000" w:themeColor="text1"/>
              </w:rPr>
              <w:t xml:space="preserve">; </w:t>
            </w:r>
            <w:r w:rsidR="00BF2D94" w:rsidRPr="008B6B6C">
              <w:rPr>
                <w:rFonts w:ascii="Times New Roman" w:hAnsi="Times New Roman" w:cs="Times New Roman"/>
                <w:color w:val="000000" w:themeColor="text1"/>
              </w:rPr>
              <w:t xml:space="preserve">Zhang </w:t>
            </w:r>
            <w:r w:rsidR="00BD21D2" w:rsidRPr="008B6B6C">
              <w:rPr>
                <w:rFonts w:ascii="Times New Roman" w:hAnsi="Times New Roman" w:cs="Times New Roman"/>
                <w:i/>
                <w:iCs/>
                <w:color w:val="000000" w:themeColor="text1"/>
              </w:rPr>
              <w:t>et al.,</w:t>
            </w:r>
            <w:r w:rsidR="00BF2D94" w:rsidRPr="008B6B6C">
              <w:rPr>
                <w:rFonts w:ascii="Times New Roman" w:hAnsi="Times New Roman" w:cs="Times New Roman"/>
                <w:color w:val="000000" w:themeColor="text1"/>
              </w:rPr>
              <w:t xml:space="preserve"> 2018)</w:t>
            </w:r>
          </w:p>
        </w:tc>
      </w:tr>
    </w:tbl>
    <w:p w14:paraId="58923C97" w14:textId="00458AD9" w:rsidR="00BF2D94" w:rsidRPr="008B6B6C" w:rsidRDefault="00C96DCC"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9.3 </w:t>
      </w:r>
      <w:r w:rsidR="00BF2D94" w:rsidRPr="008B6B6C">
        <w:rPr>
          <w:rFonts w:ascii="Times New Roman" w:hAnsi="Times New Roman" w:cs="Times New Roman"/>
          <w:b/>
          <w:bCs/>
          <w:color w:val="000000" w:themeColor="text1"/>
        </w:rPr>
        <w:t>Need for Policy and Regulatory Frameworks</w:t>
      </w:r>
    </w:p>
    <w:p w14:paraId="1F25D856" w14:textId="416638E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The rapid commercialization of nano urea has outpaced regulatory oversight, leading to gaps in safety standards and </w:t>
      </w:r>
      <w:r w:rsidR="00834624" w:rsidRPr="008B6B6C">
        <w:rPr>
          <w:rFonts w:ascii="Times New Roman" w:hAnsi="Times New Roman" w:cs="Times New Roman"/>
          <w:color w:val="000000" w:themeColor="text1"/>
        </w:rPr>
        <w:t>labelling</w:t>
      </w:r>
      <w:r w:rsidRPr="008B6B6C">
        <w:rPr>
          <w:rFonts w:ascii="Times New Roman" w:hAnsi="Times New Roman" w:cs="Times New Roman"/>
          <w:color w:val="000000" w:themeColor="text1"/>
        </w:rPr>
        <w:t xml:space="preserve"> protocols. Currently, only 12 countries have nano-specific fertilizer regulations, with most lacking long-term ecotoxicity testing protocols (X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2025). In India, the 2021 nano urea policy exempts environmental impact assessments (EIAs) for small-scale production, raising concerns over potential soil contamination (Kumar, 2021). Additionally, misinformation among farmers remains a challenge; a 2022 survey found that 65% of Brazilian farmers were unaware of nano urea’s nutrient composition, leading to overapplication (Yadav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To address these challenges, global regulatory frameworks, such as harmonized safety and </w:t>
      </w:r>
      <w:r w:rsidR="00834624" w:rsidRPr="008B6B6C">
        <w:rPr>
          <w:rFonts w:ascii="Times New Roman" w:hAnsi="Times New Roman" w:cs="Times New Roman"/>
          <w:color w:val="000000" w:themeColor="text1"/>
        </w:rPr>
        <w:t>labelling</w:t>
      </w:r>
      <w:r w:rsidRPr="008B6B6C">
        <w:rPr>
          <w:rFonts w:ascii="Times New Roman" w:hAnsi="Times New Roman" w:cs="Times New Roman"/>
          <w:color w:val="000000" w:themeColor="text1"/>
        </w:rPr>
        <w:t xml:space="preserve"> guidelines under the Codex Alimentarius, are essential (Khandelwal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Furthermore, mandatory farmer training programs, as implemented in the EU’s Farm2Fork Initiative, can enhance responsible usage and minimize risks (EC, 2023).</w:t>
      </w:r>
    </w:p>
    <w:p w14:paraId="195A8219" w14:textId="36CAA50F" w:rsidR="00BF2D94" w:rsidRPr="008B6B6C" w:rsidRDefault="002773EE" w:rsidP="00AD62CF">
      <w:pPr>
        <w:pStyle w:val="ListParagraph"/>
        <w:numPr>
          <w:ilvl w:val="0"/>
          <w:numId w:val="6"/>
        </w:numPr>
        <w:tabs>
          <w:tab w:val="left" w:pos="142"/>
        </w:tabs>
        <w:spacing w:line="360" w:lineRule="auto"/>
        <w:ind w:left="426" w:hanging="426"/>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A</w:t>
      </w:r>
      <w:r w:rsidR="00497796" w:rsidRPr="008B6B6C">
        <w:rPr>
          <w:rFonts w:ascii="Times New Roman" w:hAnsi="Times New Roman" w:cs="Times New Roman"/>
          <w:b/>
          <w:bCs/>
          <w:color w:val="000000" w:themeColor="text1"/>
        </w:rPr>
        <w:t>doption Trends in Various Agro-Climatic Zones</w:t>
      </w:r>
    </w:p>
    <w:p w14:paraId="575AC281" w14:textId="1E49563F"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adoption varies across agro-climatic zones due to regional policies, farmer awareness, and infrastructure. In tropical regions like India and Brazil, government subsidies, such as India’s Nano Urea 2.0 Policy, have driven adoption to 35% in rice-wheat systems, reducing urea imports by 1.2 million tons annually (Kumari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2025)</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4</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In temperate zones, adoption remains below 10% due to stringent regulations, though Italy’s Emilia-Romagna region has achieved 20% uptake in vineyards through farmer cooperatives (Carmona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4</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In arid zones, such as Kenya’s Rift Valley, nano urea adoption has reached 25% in maize fields, increasing yields by 22% despite erratic rainfall, highlighting its role in drought resilience (Simtowe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4</w:t>
      </w:r>
      <w:r w:rsidR="001808E6" w:rsidRPr="008B6B6C">
        <w:rPr>
          <w:rFonts w:ascii="Times New Roman" w:hAnsi="Times New Roman" w:cs="Times New Roman"/>
          <w:color w:val="000000" w:themeColor="text1"/>
        </w:rPr>
        <w:t>).</w:t>
      </w:r>
    </w:p>
    <w:p w14:paraId="4B1883F6" w14:textId="06F0DE41" w:rsidR="00BF2D94" w:rsidRPr="008B6B6C" w:rsidRDefault="00A17C15"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Table </w:t>
      </w:r>
      <w:r w:rsidR="001333A4" w:rsidRPr="008B6B6C">
        <w:rPr>
          <w:rFonts w:ascii="Times New Roman" w:hAnsi="Times New Roman" w:cs="Times New Roman"/>
          <w:b/>
          <w:bCs/>
          <w:color w:val="000000" w:themeColor="text1"/>
        </w:rPr>
        <w:t xml:space="preserve">4 </w:t>
      </w:r>
      <w:r w:rsidR="00BF2D94" w:rsidRPr="008B6B6C">
        <w:rPr>
          <w:rFonts w:ascii="Times New Roman" w:hAnsi="Times New Roman" w:cs="Times New Roman"/>
          <w:b/>
          <w:bCs/>
          <w:color w:val="000000" w:themeColor="text1"/>
        </w:rPr>
        <w:t>: Adoption Trends by Agro-Climatic Zone</w:t>
      </w:r>
    </w:p>
    <w:tbl>
      <w:tblPr>
        <w:tblStyle w:val="TableGrid"/>
        <w:tblW w:w="5000" w:type="pct"/>
        <w:tblLook w:val="04A0" w:firstRow="1" w:lastRow="0" w:firstColumn="1" w:lastColumn="0" w:noHBand="0" w:noVBand="1"/>
      </w:tblPr>
      <w:tblGrid>
        <w:gridCol w:w="1684"/>
        <w:gridCol w:w="1684"/>
        <w:gridCol w:w="1684"/>
        <w:gridCol w:w="1982"/>
        <w:gridCol w:w="1982"/>
      </w:tblGrid>
      <w:tr w:rsidR="008B6B6C" w:rsidRPr="008B6B6C" w14:paraId="06E19B4A" w14:textId="658A0273" w:rsidTr="008B6B6C">
        <w:trPr>
          <w:trHeight w:val="353"/>
        </w:trPr>
        <w:tc>
          <w:tcPr>
            <w:tcW w:w="934" w:type="pct"/>
            <w:vAlign w:val="center"/>
            <w:hideMark/>
          </w:tcPr>
          <w:p w14:paraId="374402BA"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Zone</w:t>
            </w:r>
          </w:p>
        </w:tc>
        <w:tc>
          <w:tcPr>
            <w:tcW w:w="934" w:type="pct"/>
            <w:vAlign w:val="center"/>
            <w:hideMark/>
          </w:tcPr>
          <w:p w14:paraId="47296420"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Region</w:t>
            </w:r>
          </w:p>
        </w:tc>
        <w:tc>
          <w:tcPr>
            <w:tcW w:w="934" w:type="pct"/>
            <w:vAlign w:val="center"/>
            <w:hideMark/>
          </w:tcPr>
          <w:p w14:paraId="19F2EF34"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Adoption Rate</w:t>
            </w:r>
          </w:p>
        </w:tc>
        <w:tc>
          <w:tcPr>
            <w:tcW w:w="1099" w:type="pct"/>
            <w:vAlign w:val="center"/>
            <w:hideMark/>
          </w:tcPr>
          <w:p w14:paraId="17CF4D9F"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Key Driver</w:t>
            </w:r>
          </w:p>
        </w:tc>
        <w:tc>
          <w:tcPr>
            <w:tcW w:w="1099" w:type="pct"/>
          </w:tcPr>
          <w:p w14:paraId="7A8CD143" w14:textId="7CD6BE87" w:rsidR="008B6B6C" w:rsidRPr="008B6B6C" w:rsidRDefault="008B6B6C"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 References</w:t>
            </w:r>
          </w:p>
        </w:tc>
      </w:tr>
      <w:tr w:rsidR="008B6B6C" w:rsidRPr="008B6B6C" w14:paraId="14F6D2B5" w14:textId="0744EF3B" w:rsidTr="008B6B6C">
        <w:trPr>
          <w:trHeight w:val="401"/>
        </w:trPr>
        <w:tc>
          <w:tcPr>
            <w:tcW w:w="934" w:type="pct"/>
            <w:vAlign w:val="center"/>
            <w:hideMark/>
          </w:tcPr>
          <w:p w14:paraId="180F2726"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Tropical</w:t>
            </w:r>
          </w:p>
        </w:tc>
        <w:tc>
          <w:tcPr>
            <w:tcW w:w="934" w:type="pct"/>
            <w:vAlign w:val="center"/>
            <w:hideMark/>
          </w:tcPr>
          <w:p w14:paraId="185D984D"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India, Brazil</w:t>
            </w:r>
          </w:p>
        </w:tc>
        <w:tc>
          <w:tcPr>
            <w:tcW w:w="934" w:type="pct"/>
            <w:vAlign w:val="center"/>
            <w:hideMark/>
          </w:tcPr>
          <w:p w14:paraId="59A87DFD"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35%</w:t>
            </w:r>
          </w:p>
        </w:tc>
        <w:tc>
          <w:tcPr>
            <w:tcW w:w="1099" w:type="pct"/>
            <w:vAlign w:val="center"/>
            <w:hideMark/>
          </w:tcPr>
          <w:p w14:paraId="2FF63FB5"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Government subsidies</w:t>
            </w:r>
          </w:p>
        </w:tc>
        <w:tc>
          <w:tcPr>
            <w:tcW w:w="1099" w:type="pct"/>
          </w:tcPr>
          <w:p w14:paraId="7A9A4F85" w14:textId="27F7F452"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(Kumari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2025)</w:t>
            </w:r>
          </w:p>
        </w:tc>
      </w:tr>
      <w:tr w:rsidR="008B6B6C" w:rsidRPr="008B6B6C" w14:paraId="427B4E13" w14:textId="0CE99E27" w:rsidTr="008B6B6C">
        <w:trPr>
          <w:trHeight w:val="420"/>
        </w:trPr>
        <w:tc>
          <w:tcPr>
            <w:tcW w:w="934" w:type="pct"/>
            <w:vAlign w:val="center"/>
            <w:hideMark/>
          </w:tcPr>
          <w:p w14:paraId="5BFE15F6"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Temperate</w:t>
            </w:r>
          </w:p>
        </w:tc>
        <w:tc>
          <w:tcPr>
            <w:tcW w:w="934" w:type="pct"/>
            <w:vAlign w:val="center"/>
            <w:hideMark/>
          </w:tcPr>
          <w:p w14:paraId="3D9D5EA7"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EU (Italy)</w:t>
            </w:r>
          </w:p>
        </w:tc>
        <w:tc>
          <w:tcPr>
            <w:tcW w:w="934" w:type="pct"/>
            <w:vAlign w:val="center"/>
            <w:hideMark/>
          </w:tcPr>
          <w:p w14:paraId="5944EFCD"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10–20%</w:t>
            </w:r>
          </w:p>
        </w:tc>
        <w:tc>
          <w:tcPr>
            <w:tcW w:w="1099" w:type="pct"/>
            <w:vAlign w:val="center"/>
            <w:hideMark/>
          </w:tcPr>
          <w:p w14:paraId="44B08216"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Farmer cooperatives</w:t>
            </w:r>
          </w:p>
        </w:tc>
        <w:tc>
          <w:tcPr>
            <w:tcW w:w="1099" w:type="pct"/>
          </w:tcPr>
          <w:p w14:paraId="7964E2F4" w14:textId="6FD960C3"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(Carmona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p>
        </w:tc>
      </w:tr>
      <w:tr w:rsidR="008B6B6C" w:rsidRPr="008B6B6C" w14:paraId="350E2885" w14:textId="2E63B1F6" w:rsidTr="008B6B6C">
        <w:trPr>
          <w:trHeight w:val="413"/>
        </w:trPr>
        <w:tc>
          <w:tcPr>
            <w:tcW w:w="934" w:type="pct"/>
            <w:vAlign w:val="center"/>
            <w:hideMark/>
          </w:tcPr>
          <w:p w14:paraId="0F6EFEB4"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Arid</w:t>
            </w:r>
          </w:p>
        </w:tc>
        <w:tc>
          <w:tcPr>
            <w:tcW w:w="934" w:type="pct"/>
            <w:vAlign w:val="center"/>
            <w:hideMark/>
          </w:tcPr>
          <w:p w14:paraId="302E0407"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Kenya</w:t>
            </w:r>
          </w:p>
        </w:tc>
        <w:tc>
          <w:tcPr>
            <w:tcW w:w="934" w:type="pct"/>
            <w:vAlign w:val="center"/>
            <w:hideMark/>
          </w:tcPr>
          <w:p w14:paraId="705D42B4"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25%</w:t>
            </w:r>
          </w:p>
        </w:tc>
        <w:tc>
          <w:tcPr>
            <w:tcW w:w="1099" w:type="pct"/>
            <w:vAlign w:val="center"/>
            <w:hideMark/>
          </w:tcPr>
          <w:p w14:paraId="44D4DC24"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Drought resilience</w:t>
            </w:r>
          </w:p>
        </w:tc>
        <w:tc>
          <w:tcPr>
            <w:tcW w:w="1099" w:type="pct"/>
          </w:tcPr>
          <w:p w14:paraId="41AF0601" w14:textId="1BACE436"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(Simtowe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p>
        </w:tc>
      </w:tr>
    </w:tbl>
    <w:p w14:paraId="4F0B8141" w14:textId="77777777" w:rsidR="008B6B6C" w:rsidRDefault="008B6B6C" w:rsidP="00AD62CF">
      <w:pPr>
        <w:spacing w:line="360" w:lineRule="auto"/>
        <w:jc w:val="both"/>
        <w:rPr>
          <w:rFonts w:ascii="Times New Roman" w:hAnsi="Times New Roman" w:cs="Times New Roman"/>
          <w:b/>
          <w:bCs/>
          <w:color w:val="000000" w:themeColor="text1"/>
        </w:rPr>
      </w:pPr>
    </w:p>
    <w:p w14:paraId="605C29BA" w14:textId="77777777" w:rsidR="00FC5BCD" w:rsidRDefault="00FC5BCD" w:rsidP="00AD62CF">
      <w:pPr>
        <w:spacing w:line="360" w:lineRule="auto"/>
        <w:jc w:val="both"/>
        <w:rPr>
          <w:rFonts w:ascii="Times New Roman" w:hAnsi="Times New Roman" w:cs="Times New Roman"/>
          <w:b/>
          <w:bCs/>
          <w:color w:val="000000" w:themeColor="text1"/>
        </w:rPr>
      </w:pPr>
    </w:p>
    <w:p w14:paraId="4E525011" w14:textId="77777777" w:rsidR="00FC5BCD" w:rsidRDefault="00FC5BCD" w:rsidP="00AD62CF">
      <w:pPr>
        <w:spacing w:line="360" w:lineRule="auto"/>
        <w:jc w:val="both"/>
        <w:rPr>
          <w:rFonts w:ascii="Times New Roman" w:hAnsi="Times New Roman" w:cs="Times New Roman"/>
          <w:b/>
          <w:bCs/>
          <w:color w:val="000000" w:themeColor="text1"/>
        </w:rPr>
      </w:pPr>
    </w:p>
    <w:p w14:paraId="2BBF7188" w14:textId="77777777" w:rsidR="00FC5BCD" w:rsidRPr="008B6B6C" w:rsidRDefault="00FC5BCD" w:rsidP="00AD62CF">
      <w:pPr>
        <w:spacing w:line="360" w:lineRule="auto"/>
        <w:jc w:val="both"/>
        <w:rPr>
          <w:rFonts w:ascii="Times New Roman" w:hAnsi="Times New Roman" w:cs="Times New Roman"/>
          <w:b/>
          <w:bCs/>
          <w:color w:val="000000" w:themeColor="text1"/>
        </w:rPr>
      </w:pPr>
    </w:p>
    <w:p w14:paraId="1830A9B6" w14:textId="7EC5494A" w:rsidR="006C0147" w:rsidRPr="008B6B6C" w:rsidRDefault="002773EE" w:rsidP="00AD62CF">
      <w:pPr>
        <w:pStyle w:val="ListParagraph"/>
        <w:numPr>
          <w:ilvl w:val="0"/>
          <w:numId w:val="6"/>
        </w:numPr>
        <w:spacing w:line="360" w:lineRule="auto"/>
        <w:ind w:left="426" w:hanging="426"/>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F</w:t>
      </w:r>
      <w:r w:rsidR="00497796" w:rsidRPr="008B6B6C">
        <w:rPr>
          <w:rFonts w:ascii="Times New Roman" w:hAnsi="Times New Roman" w:cs="Times New Roman"/>
          <w:b/>
          <w:bCs/>
          <w:color w:val="000000" w:themeColor="text1"/>
        </w:rPr>
        <w:t>uture Perspectives and Innovations</w:t>
      </w:r>
    </w:p>
    <w:p w14:paraId="130FC76A" w14:textId="36C683B7" w:rsidR="006C0147" w:rsidRPr="008B6B6C" w:rsidRDefault="00F67690"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lastRenderedPageBreak/>
        <w:t xml:space="preserve">11.1 </w:t>
      </w:r>
      <w:r w:rsidR="006C0147" w:rsidRPr="008B6B6C">
        <w:rPr>
          <w:rFonts w:ascii="Times New Roman" w:hAnsi="Times New Roman" w:cs="Times New Roman"/>
          <w:b/>
          <w:bCs/>
          <w:color w:val="000000" w:themeColor="text1"/>
        </w:rPr>
        <w:t xml:space="preserve">Integration with Smart Farming Technologies </w:t>
      </w:r>
    </w:p>
    <w:p w14:paraId="43014C10" w14:textId="77777777" w:rsidR="003B3D21"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The fusion of nano urea with smart farming technologies like IoT sensors, AI-driven drones, and blockchain-enabled supply chains promises to revolutionize precision agriculture. IoT soil sensors can monitor real-time nitrogen levels, triggering automated nano urea sprays via drones when deficiencies</w:t>
      </w:r>
    </w:p>
    <w:p w14:paraId="3A890149" w14:textId="513395A9" w:rsidR="001333A4"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are detected. For example, a 2023 pilot in Israel’s citrus farms used AI algorithms to optimize nano urea application, reducing fertilizer use by 35% while increasing yield by 20% (Dinesh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Similarly, blockchain platforms can track nano urea’s lifecycle—from production to field application—ensuring compliance with sustainability certifications (e.g., Carbon Trust). In California, a vineyard integrated nano urea with satellite imaging to map nitrogen hotspots, achieving 90% spatial accuracy in nutrient delivery (Gupta </w:t>
      </w:r>
      <w:r w:rsidR="00070B9C" w:rsidRPr="008B6B6C">
        <w:rPr>
          <w:rFonts w:ascii="Times New Roman" w:hAnsi="Times New Roman" w:cs="Times New Roman"/>
          <w:color w:val="000000" w:themeColor="text1"/>
        </w:rPr>
        <w:t>and</w:t>
      </w:r>
      <w:r w:rsidRPr="008B6B6C">
        <w:rPr>
          <w:rFonts w:ascii="Times New Roman" w:hAnsi="Times New Roman" w:cs="Times New Roman"/>
          <w:color w:val="000000" w:themeColor="text1"/>
        </w:rPr>
        <w:t xml:space="preserve"> Lee, 2023). </w:t>
      </w:r>
    </w:p>
    <w:p w14:paraId="6567B5CB" w14:textId="223DDE61" w:rsidR="006C0147" w:rsidRPr="008B6B6C" w:rsidRDefault="00F67690"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11.2 </w:t>
      </w:r>
      <w:r w:rsidR="006C0147" w:rsidRPr="008B6B6C">
        <w:rPr>
          <w:rFonts w:ascii="Times New Roman" w:hAnsi="Times New Roman" w:cs="Times New Roman"/>
          <w:b/>
          <w:bCs/>
          <w:color w:val="000000" w:themeColor="text1"/>
        </w:rPr>
        <w:t>Potential Synergies with Bio-Fertilizers</w:t>
      </w:r>
    </w:p>
    <w:p w14:paraId="2F95DAB0" w14:textId="026C9C50"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Combining nano urea with bio-fertilizers (e.g., rhizobia, mycorrhizae) creates synergistic nutrient systems that enhance soil health and crop resilience. Nano urea’s-controlled nitrogen release complements slow-acting bio-fertilizers, reducing microbial competition. For instance, nano urea co-applied with </w:t>
      </w:r>
      <w:r w:rsidRPr="008B6B6C">
        <w:rPr>
          <w:rFonts w:ascii="Times New Roman" w:hAnsi="Times New Roman" w:cs="Times New Roman"/>
          <w:i/>
          <w:iCs/>
          <w:color w:val="000000" w:themeColor="text1"/>
        </w:rPr>
        <w:t>Azotobacter</w:t>
      </w:r>
      <w:r w:rsidRPr="008B6B6C">
        <w:rPr>
          <w:rFonts w:ascii="Times New Roman" w:hAnsi="Times New Roman" w:cs="Times New Roman"/>
          <w:color w:val="000000" w:themeColor="text1"/>
        </w:rPr>
        <w:t xml:space="preserve"> in wheat fields increased grain protein by 25% and soil organic carbon by 15% (Patil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5</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In Brazil, sugarcane farms using nano urea and phosphate-solubilizing bacteria (PSB) reported 30% higher yields and 40% lower synthetic phosphorus use (</w:t>
      </w:r>
      <w:proofErr w:type="spellStart"/>
      <w:r w:rsidRPr="008B6B6C">
        <w:rPr>
          <w:rFonts w:ascii="Times New Roman" w:hAnsi="Times New Roman" w:cs="Times New Roman"/>
          <w:color w:val="000000" w:themeColor="text1"/>
        </w:rPr>
        <w:t>Kannoj</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5</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Nano-bio hybrids also mitigate heavy metal toxicity: zinc-coated nano urea with </w:t>
      </w:r>
      <w:r w:rsidRPr="008B6B6C">
        <w:rPr>
          <w:rFonts w:ascii="Times New Roman" w:hAnsi="Times New Roman" w:cs="Times New Roman"/>
          <w:i/>
          <w:iCs/>
          <w:color w:val="000000" w:themeColor="text1"/>
        </w:rPr>
        <w:t>Pseudomonas fluorescens</w:t>
      </w:r>
      <w:r w:rsidRPr="008B6B6C">
        <w:rPr>
          <w:rFonts w:ascii="Times New Roman" w:hAnsi="Times New Roman" w:cs="Times New Roman"/>
          <w:color w:val="000000" w:themeColor="text1"/>
        </w:rPr>
        <w:t xml:space="preserve"> reduced cadmium uptake in rice by 50% (Wang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5</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w:t>
      </w:r>
    </w:p>
    <w:p w14:paraId="0BC97541" w14:textId="15972B20" w:rsidR="006C0147" w:rsidRPr="008B6B6C" w:rsidRDefault="00A17C15"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Table </w:t>
      </w:r>
      <w:r w:rsidR="001333A4" w:rsidRPr="008B6B6C">
        <w:rPr>
          <w:rFonts w:ascii="Times New Roman" w:hAnsi="Times New Roman" w:cs="Times New Roman"/>
          <w:b/>
          <w:bCs/>
          <w:color w:val="000000" w:themeColor="text1"/>
        </w:rPr>
        <w:t xml:space="preserve">5 </w:t>
      </w:r>
      <w:r w:rsidR="006C0147" w:rsidRPr="008B6B6C">
        <w:rPr>
          <w:rFonts w:ascii="Times New Roman" w:hAnsi="Times New Roman" w:cs="Times New Roman"/>
          <w:b/>
          <w:bCs/>
          <w:color w:val="000000" w:themeColor="text1"/>
        </w:rPr>
        <w:t>: Nano Urea-Biofertilizer Synergies</w:t>
      </w:r>
    </w:p>
    <w:tbl>
      <w:tblPr>
        <w:tblStyle w:val="TableGrid"/>
        <w:tblW w:w="5000" w:type="pct"/>
        <w:tblLook w:val="04A0" w:firstRow="1" w:lastRow="0" w:firstColumn="1" w:lastColumn="0" w:noHBand="0" w:noVBand="1"/>
      </w:tblPr>
      <w:tblGrid>
        <w:gridCol w:w="2254"/>
        <w:gridCol w:w="2254"/>
        <w:gridCol w:w="2254"/>
        <w:gridCol w:w="2254"/>
      </w:tblGrid>
      <w:tr w:rsidR="006C0147" w:rsidRPr="008B6B6C" w14:paraId="49F3EB7E" w14:textId="77777777" w:rsidTr="001333A4">
        <w:trPr>
          <w:trHeight w:val="416"/>
        </w:trPr>
        <w:tc>
          <w:tcPr>
            <w:tcW w:w="1250" w:type="pct"/>
            <w:vAlign w:val="center"/>
            <w:hideMark/>
          </w:tcPr>
          <w:p w14:paraId="7B6D780A"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Biofertilizer</w:t>
            </w:r>
          </w:p>
        </w:tc>
        <w:tc>
          <w:tcPr>
            <w:tcW w:w="1250" w:type="pct"/>
            <w:vAlign w:val="center"/>
            <w:hideMark/>
          </w:tcPr>
          <w:p w14:paraId="31A3233A"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Crop</w:t>
            </w:r>
          </w:p>
        </w:tc>
        <w:tc>
          <w:tcPr>
            <w:tcW w:w="1250" w:type="pct"/>
            <w:vAlign w:val="center"/>
            <w:hideMark/>
          </w:tcPr>
          <w:p w14:paraId="5A8B2AD5"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Outcome</w:t>
            </w:r>
          </w:p>
        </w:tc>
        <w:tc>
          <w:tcPr>
            <w:tcW w:w="1250" w:type="pct"/>
            <w:vAlign w:val="center"/>
            <w:hideMark/>
          </w:tcPr>
          <w:p w14:paraId="27F70127"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Reference</w:t>
            </w:r>
          </w:p>
        </w:tc>
      </w:tr>
      <w:tr w:rsidR="006C0147" w:rsidRPr="008B6B6C" w14:paraId="37577034" w14:textId="77777777" w:rsidTr="001333A4">
        <w:trPr>
          <w:trHeight w:val="408"/>
        </w:trPr>
        <w:tc>
          <w:tcPr>
            <w:tcW w:w="1250" w:type="pct"/>
            <w:vAlign w:val="center"/>
            <w:hideMark/>
          </w:tcPr>
          <w:p w14:paraId="2D9E0EB3"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Azotobacter</w:t>
            </w:r>
          </w:p>
        </w:tc>
        <w:tc>
          <w:tcPr>
            <w:tcW w:w="1250" w:type="pct"/>
            <w:vAlign w:val="center"/>
            <w:hideMark/>
          </w:tcPr>
          <w:p w14:paraId="23A6BF46"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Wheat</w:t>
            </w:r>
          </w:p>
        </w:tc>
        <w:tc>
          <w:tcPr>
            <w:tcW w:w="1250" w:type="pct"/>
            <w:vAlign w:val="center"/>
            <w:hideMark/>
          </w:tcPr>
          <w:p w14:paraId="4F049687"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25% protein increase</w:t>
            </w:r>
          </w:p>
        </w:tc>
        <w:tc>
          <w:tcPr>
            <w:tcW w:w="1250" w:type="pct"/>
            <w:vAlign w:val="center"/>
            <w:hideMark/>
          </w:tcPr>
          <w:p w14:paraId="7E0F986C" w14:textId="638E0073"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Patil </w:t>
            </w:r>
            <w:r w:rsidR="00E747A5"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(2023)</w:t>
            </w:r>
          </w:p>
        </w:tc>
      </w:tr>
      <w:tr w:rsidR="006C0147" w:rsidRPr="008B6B6C" w14:paraId="1E198BC0" w14:textId="77777777" w:rsidTr="001333A4">
        <w:trPr>
          <w:trHeight w:val="427"/>
        </w:trPr>
        <w:tc>
          <w:tcPr>
            <w:tcW w:w="1250" w:type="pct"/>
            <w:vAlign w:val="center"/>
            <w:hideMark/>
          </w:tcPr>
          <w:p w14:paraId="3078563B"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PSB</w:t>
            </w:r>
          </w:p>
        </w:tc>
        <w:tc>
          <w:tcPr>
            <w:tcW w:w="1250" w:type="pct"/>
            <w:vAlign w:val="center"/>
            <w:hideMark/>
          </w:tcPr>
          <w:p w14:paraId="1390D906"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Sugarcane</w:t>
            </w:r>
          </w:p>
        </w:tc>
        <w:tc>
          <w:tcPr>
            <w:tcW w:w="1250" w:type="pct"/>
            <w:vAlign w:val="center"/>
            <w:hideMark/>
          </w:tcPr>
          <w:p w14:paraId="36E26883"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30% yield boost</w:t>
            </w:r>
          </w:p>
        </w:tc>
        <w:tc>
          <w:tcPr>
            <w:tcW w:w="1250" w:type="pct"/>
            <w:vAlign w:val="center"/>
            <w:hideMark/>
          </w:tcPr>
          <w:p w14:paraId="26D03F4F" w14:textId="7062B564" w:rsidR="006C0147" w:rsidRPr="008B6B6C" w:rsidRDefault="006C0147"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Kannoj</w:t>
            </w:r>
            <w:proofErr w:type="spellEnd"/>
            <w:r w:rsidRPr="008B6B6C">
              <w:rPr>
                <w:rFonts w:ascii="Times New Roman" w:hAnsi="Times New Roman" w:cs="Times New Roman"/>
                <w:color w:val="000000" w:themeColor="text1"/>
              </w:rPr>
              <w:t xml:space="preserve"> </w:t>
            </w:r>
            <w:r w:rsidR="00E747A5"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(2022)</w:t>
            </w:r>
          </w:p>
        </w:tc>
      </w:tr>
      <w:tr w:rsidR="006C0147" w:rsidRPr="008B6B6C" w14:paraId="6BA3B57E" w14:textId="77777777" w:rsidTr="001333A4">
        <w:trPr>
          <w:trHeight w:val="405"/>
        </w:trPr>
        <w:tc>
          <w:tcPr>
            <w:tcW w:w="1250" w:type="pct"/>
            <w:vAlign w:val="center"/>
            <w:hideMark/>
          </w:tcPr>
          <w:p w14:paraId="5512F441"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Pseudomonas</w:t>
            </w:r>
          </w:p>
        </w:tc>
        <w:tc>
          <w:tcPr>
            <w:tcW w:w="1250" w:type="pct"/>
            <w:vAlign w:val="center"/>
            <w:hideMark/>
          </w:tcPr>
          <w:p w14:paraId="53314198"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Rice</w:t>
            </w:r>
          </w:p>
        </w:tc>
        <w:tc>
          <w:tcPr>
            <w:tcW w:w="1250" w:type="pct"/>
            <w:vAlign w:val="center"/>
            <w:hideMark/>
          </w:tcPr>
          <w:p w14:paraId="23AE5836"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50% lower Cd uptake</w:t>
            </w:r>
          </w:p>
        </w:tc>
        <w:tc>
          <w:tcPr>
            <w:tcW w:w="1250" w:type="pct"/>
            <w:vAlign w:val="center"/>
            <w:hideMark/>
          </w:tcPr>
          <w:p w14:paraId="727AC9FC" w14:textId="412E7AAD"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Wang </w:t>
            </w:r>
            <w:r w:rsidR="00E747A5"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(2023)</w:t>
            </w:r>
          </w:p>
        </w:tc>
      </w:tr>
    </w:tbl>
    <w:p w14:paraId="0ACC0D02" w14:textId="77777777" w:rsidR="008B6B6C" w:rsidRDefault="008B6B6C" w:rsidP="00AD62CF">
      <w:pPr>
        <w:spacing w:line="360" w:lineRule="auto"/>
        <w:jc w:val="both"/>
        <w:rPr>
          <w:rFonts w:ascii="Times New Roman" w:hAnsi="Times New Roman" w:cs="Times New Roman"/>
          <w:b/>
          <w:bCs/>
          <w:color w:val="000000" w:themeColor="text1"/>
        </w:rPr>
      </w:pPr>
    </w:p>
    <w:p w14:paraId="637C4C7F" w14:textId="77777777" w:rsidR="00FC5BCD" w:rsidRDefault="00FC5BCD" w:rsidP="00AD62CF">
      <w:pPr>
        <w:spacing w:line="360" w:lineRule="auto"/>
        <w:jc w:val="both"/>
        <w:rPr>
          <w:rFonts w:ascii="Times New Roman" w:hAnsi="Times New Roman" w:cs="Times New Roman"/>
          <w:b/>
          <w:bCs/>
          <w:color w:val="000000" w:themeColor="text1"/>
        </w:rPr>
      </w:pPr>
    </w:p>
    <w:p w14:paraId="495329CA" w14:textId="77777777" w:rsidR="00FC5BCD" w:rsidRDefault="00FC5BCD" w:rsidP="00AD62CF">
      <w:pPr>
        <w:spacing w:line="360" w:lineRule="auto"/>
        <w:jc w:val="both"/>
        <w:rPr>
          <w:rFonts w:ascii="Times New Roman" w:hAnsi="Times New Roman" w:cs="Times New Roman"/>
          <w:b/>
          <w:bCs/>
          <w:color w:val="000000" w:themeColor="text1"/>
        </w:rPr>
      </w:pPr>
    </w:p>
    <w:p w14:paraId="6EF82FBB" w14:textId="625D198A" w:rsidR="00FC5BCD" w:rsidRDefault="00FC5BCD" w:rsidP="00AD62CF">
      <w:pPr>
        <w:spacing w:line="360" w:lineRule="auto"/>
        <w:jc w:val="both"/>
        <w:rPr>
          <w:rFonts w:ascii="Times New Roman" w:hAnsi="Times New Roman" w:cs="Times New Roman"/>
          <w:b/>
          <w:bCs/>
          <w:color w:val="000000" w:themeColor="text1"/>
        </w:rPr>
      </w:pPr>
    </w:p>
    <w:p w14:paraId="28A9B853" w14:textId="1210FEEE" w:rsidR="001849C5" w:rsidRDefault="001849C5" w:rsidP="00AD62CF">
      <w:pPr>
        <w:spacing w:line="360" w:lineRule="auto"/>
        <w:jc w:val="both"/>
        <w:rPr>
          <w:rFonts w:ascii="Times New Roman" w:hAnsi="Times New Roman" w:cs="Times New Roman"/>
          <w:b/>
          <w:bCs/>
          <w:color w:val="000000" w:themeColor="text1"/>
        </w:rPr>
      </w:pPr>
    </w:p>
    <w:p w14:paraId="31109B79" w14:textId="77777777" w:rsidR="001849C5" w:rsidRDefault="001849C5" w:rsidP="00AD62CF">
      <w:pPr>
        <w:spacing w:line="360" w:lineRule="auto"/>
        <w:jc w:val="both"/>
        <w:rPr>
          <w:rFonts w:ascii="Times New Roman" w:hAnsi="Times New Roman" w:cs="Times New Roman"/>
          <w:b/>
          <w:bCs/>
          <w:color w:val="000000" w:themeColor="text1"/>
        </w:rPr>
      </w:pPr>
    </w:p>
    <w:p w14:paraId="794569E0" w14:textId="77777777" w:rsidR="00FC5BCD" w:rsidRPr="008B6B6C" w:rsidRDefault="00FC5BCD" w:rsidP="00AD62CF">
      <w:pPr>
        <w:spacing w:line="360" w:lineRule="auto"/>
        <w:jc w:val="both"/>
        <w:rPr>
          <w:rFonts w:ascii="Times New Roman" w:hAnsi="Times New Roman" w:cs="Times New Roman"/>
          <w:b/>
          <w:bCs/>
          <w:color w:val="000000" w:themeColor="text1"/>
        </w:rPr>
      </w:pPr>
    </w:p>
    <w:p w14:paraId="01686E4D" w14:textId="559F3866" w:rsidR="006C0147" w:rsidRPr="008B6B6C" w:rsidRDefault="002773EE" w:rsidP="00AD62CF">
      <w:pPr>
        <w:pStyle w:val="ListParagraph"/>
        <w:numPr>
          <w:ilvl w:val="0"/>
          <w:numId w:val="6"/>
        </w:numPr>
        <w:spacing w:line="360" w:lineRule="auto"/>
        <w:ind w:left="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C</w:t>
      </w:r>
      <w:r w:rsidR="00497796" w:rsidRPr="008B6B6C">
        <w:rPr>
          <w:rFonts w:ascii="Times New Roman" w:hAnsi="Times New Roman" w:cs="Times New Roman"/>
          <w:b/>
          <w:bCs/>
          <w:color w:val="000000" w:themeColor="text1"/>
        </w:rPr>
        <w:t>onclusion</w:t>
      </w:r>
    </w:p>
    <w:p w14:paraId="74DB6DEE" w14:textId="77777777" w:rsidR="008B6B6C" w:rsidRPr="008B6B6C" w:rsidRDefault="00B931E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represents a transformative advancement in sustainable agriculture, significantly enhancing nitrogen use efficiency (NUE) while reducing environmental impact. Compared to conventional urea, nano urea achieves 60–80% NUE, cutting application rates by 50% without yield loss (Rai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Its environmental benefits include a 40–60% reduction in NH₃ volatilization, 30–50% lower N₂O</w:t>
      </w:r>
    </w:p>
    <w:p w14:paraId="1EAFCFB4" w14:textId="19308142" w:rsidR="003E6A88" w:rsidRPr="008B6B6C" w:rsidRDefault="00B931E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emissions, and 50–70% less nitrate leaching, mitigating climate change and water pollution (Kumar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Additionally, nano urea improves crop quality, increasing fruit sugar content by 15–20% in mangoes, extending grape shelf life by 30%, and enhancing nutrient density in vegetables (Bhatti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Economic analyses indicate that despite higher initial costs, farmers save $80–120 per hectare due to reduced fertilizer use and </w:t>
      </w:r>
      <w:r w:rsidR="00834624" w:rsidRPr="008B6B6C">
        <w:rPr>
          <w:rFonts w:ascii="Times New Roman" w:hAnsi="Times New Roman" w:cs="Times New Roman"/>
          <w:color w:val="000000" w:themeColor="text1"/>
        </w:rPr>
        <w:t>labour</w:t>
      </w:r>
      <w:r w:rsidRPr="008B6B6C">
        <w:rPr>
          <w:rFonts w:ascii="Times New Roman" w:hAnsi="Times New Roman" w:cs="Times New Roman"/>
          <w:color w:val="000000" w:themeColor="text1"/>
        </w:rPr>
        <w:t xml:space="preserve"> costs (Upadhyay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For large-scale adoption, policy interventions such as government subsidies and eco-</w:t>
      </w:r>
      <w:proofErr w:type="spellStart"/>
      <w:r w:rsidRPr="008B6B6C">
        <w:rPr>
          <w:rFonts w:ascii="Times New Roman" w:hAnsi="Times New Roman" w:cs="Times New Roman"/>
          <w:color w:val="000000" w:themeColor="text1"/>
        </w:rPr>
        <w:t>labeling</w:t>
      </w:r>
      <w:proofErr w:type="spellEnd"/>
      <w:r w:rsidRPr="008B6B6C">
        <w:rPr>
          <w:rFonts w:ascii="Times New Roman" w:hAnsi="Times New Roman" w:cs="Times New Roman"/>
          <w:color w:val="000000" w:themeColor="text1"/>
        </w:rPr>
        <w:t xml:space="preserve"> mandates are essential (</w:t>
      </w:r>
      <w:r w:rsidR="008F1B68" w:rsidRPr="008B6B6C">
        <w:rPr>
          <w:rFonts w:ascii="Times New Roman" w:hAnsi="Times New Roman" w:cs="Times New Roman"/>
          <w:color w:val="000000" w:themeColor="text1"/>
        </w:rPr>
        <w:t>Thangavelu</w:t>
      </w:r>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Farmer education initiatives, like India’s Krishi Vigyan Kendra programs, have demonstrated 90% adoption rates in pilot projects (Joshi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Scalable production through public-private partnerships can further lower costs, while ecological safeguards, including nanoparticle concentration limits and environmental impact assessments, are crucial for preventing soil toxicity (Jain &amp; Das, 2021).</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Looking ahead, nano urea aligns with global sustainability goals, directly contributing to SDG 2 (Zero Hunger) and SDG 13 (Climate Action) through improved food security and emission reductions (Abhiram, 2023). Its integration with precision agriculture technologies, such as IoT sensors and AI-driven drones, has already reduced urea use by 35% in projects like Israel’s Nanoforms Initiative (Yadav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w:t>
      </w:r>
      <w:r w:rsidR="00BC42B7" w:rsidRPr="008B6B6C">
        <w:rPr>
          <w:rFonts w:ascii="Times New Roman" w:hAnsi="Times New Roman" w:cs="Times New Roman"/>
          <w:color w:val="000000" w:themeColor="text1"/>
        </w:rPr>
        <w:t>3</w:t>
      </w:r>
      <w:r w:rsidRPr="008B6B6C">
        <w:rPr>
          <w:rFonts w:ascii="Times New Roman" w:hAnsi="Times New Roman" w:cs="Times New Roman"/>
          <w:color w:val="000000" w:themeColor="text1"/>
        </w:rPr>
        <w:t>). Furthermore, circular economy models, including the use of agro-waste biochar as nano urea carriers, can lower production costs by 20% while promoting resource efficiency (Kumar &amp; Patel, 2023).</w:t>
      </w:r>
    </w:p>
    <w:p w14:paraId="4307DC85" w14:textId="77777777" w:rsidR="00494A18" w:rsidRDefault="00494A18" w:rsidP="00AD62CF">
      <w:pPr>
        <w:spacing w:line="360" w:lineRule="auto"/>
        <w:jc w:val="both"/>
        <w:rPr>
          <w:rFonts w:ascii="Times New Roman" w:hAnsi="Times New Roman" w:cs="Times New Roman"/>
          <w:b/>
          <w:bCs/>
          <w:color w:val="000000" w:themeColor="text1"/>
        </w:rPr>
      </w:pPr>
    </w:p>
    <w:p w14:paraId="27D6EF92" w14:textId="0F12104C" w:rsidR="006B7CEB" w:rsidRPr="008B6B6C" w:rsidRDefault="00580FB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R</w:t>
      </w:r>
      <w:r w:rsidR="00F60414">
        <w:rPr>
          <w:rFonts w:ascii="Times New Roman" w:hAnsi="Times New Roman" w:cs="Times New Roman"/>
          <w:b/>
          <w:bCs/>
          <w:color w:val="000000" w:themeColor="text1"/>
        </w:rPr>
        <w:t>eferences</w:t>
      </w:r>
    </w:p>
    <w:p w14:paraId="105D97BD"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Abbas, A., Lai, D. Y., Peng, P., &amp; She, D. (2025). Lignin-Based Functional Materials in Agricultural Application: A Review. </w:t>
      </w:r>
      <w:r w:rsidRPr="008B6B6C">
        <w:rPr>
          <w:rFonts w:ascii="Times New Roman" w:hAnsi="Times New Roman" w:cs="Times New Roman"/>
          <w:i/>
          <w:iCs/>
          <w:color w:val="000000" w:themeColor="text1"/>
        </w:rPr>
        <w:t>Journal of Agricultural and Food Chemistry</w:t>
      </w:r>
      <w:r w:rsidRPr="008B6B6C">
        <w:rPr>
          <w:rFonts w:ascii="Times New Roman" w:hAnsi="Times New Roman" w:cs="Times New Roman"/>
          <w:color w:val="000000" w:themeColor="text1"/>
        </w:rPr>
        <w:t>.</w:t>
      </w:r>
    </w:p>
    <w:p w14:paraId="0C3992C4"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Abhiram, G. (2023). Contributions of Nano-Nitrogen Fertilizers to Sustainable Development Goals: A Comprehensive Review. </w:t>
      </w:r>
      <w:r w:rsidRPr="008B6B6C">
        <w:rPr>
          <w:rFonts w:ascii="Times New Roman" w:hAnsi="Times New Roman" w:cs="Times New Roman"/>
          <w:i/>
          <w:iCs/>
          <w:color w:val="000000" w:themeColor="text1"/>
        </w:rPr>
        <w:t>Nitrogen</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w:t>
      </w:r>
      <w:r w:rsidRPr="008B6B6C">
        <w:rPr>
          <w:rFonts w:ascii="Times New Roman" w:hAnsi="Times New Roman" w:cs="Times New Roman"/>
          <w:color w:val="000000" w:themeColor="text1"/>
        </w:rPr>
        <w:t>(4), 397-415.</w:t>
      </w:r>
    </w:p>
    <w:p w14:paraId="17C02B98"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Abisankar</w:t>
      </w:r>
      <w:proofErr w:type="spellEnd"/>
      <w:r w:rsidRPr="008B6B6C">
        <w:rPr>
          <w:rFonts w:ascii="Times New Roman" w:hAnsi="Times New Roman" w:cs="Times New Roman"/>
          <w:color w:val="000000" w:themeColor="text1"/>
        </w:rPr>
        <w:t>, M., Augustine, R., Manuel, R. I., &amp; Kumar, S. M. (2024). Morphological and Productivity Response of Chickpea (Cicer arietinum L.) to Nano Biofertilization. </w:t>
      </w:r>
      <w:r w:rsidRPr="008B6B6C">
        <w:rPr>
          <w:rFonts w:ascii="Times New Roman" w:hAnsi="Times New Roman" w:cs="Times New Roman"/>
          <w:i/>
          <w:iCs/>
          <w:color w:val="000000" w:themeColor="text1"/>
        </w:rPr>
        <w:t>Legume Research: An International Journal</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47</w:t>
      </w:r>
      <w:r w:rsidRPr="008B6B6C">
        <w:rPr>
          <w:rFonts w:ascii="Times New Roman" w:hAnsi="Times New Roman" w:cs="Times New Roman"/>
          <w:color w:val="000000" w:themeColor="text1"/>
        </w:rPr>
        <w:t>(12).</w:t>
      </w:r>
    </w:p>
    <w:p w14:paraId="4255172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Adisa, I. O., </w:t>
      </w:r>
      <w:proofErr w:type="spellStart"/>
      <w:r w:rsidRPr="008B6B6C">
        <w:rPr>
          <w:rFonts w:ascii="Times New Roman" w:hAnsi="Times New Roman" w:cs="Times New Roman"/>
          <w:color w:val="000000" w:themeColor="text1"/>
        </w:rPr>
        <w:t>Pullagurala</w:t>
      </w:r>
      <w:proofErr w:type="spellEnd"/>
      <w:r w:rsidRPr="008B6B6C">
        <w:rPr>
          <w:rFonts w:ascii="Times New Roman" w:hAnsi="Times New Roman" w:cs="Times New Roman"/>
          <w:color w:val="000000" w:themeColor="text1"/>
        </w:rPr>
        <w:t xml:space="preserve">, V. L. R., Peralta-Videa, J. R., </w:t>
      </w:r>
      <w:proofErr w:type="spellStart"/>
      <w:r w:rsidRPr="008B6B6C">
        <w:rPr>
          <w:rFonts w:ascii="Times New Roman" w:hAnsi="Times New Roman" w:cs="Times New Roman"/>
          <w:color w:val="000000" w:themeColor="text1"/>
        </w:rPr>
        <w:t>Dimkpa</w:t>
      </w:r>
      <w:proofErr w:type="spellEnd"/>
      <w:r w:rsidRPr="008B6B6C">
        <w:rPr>
          <w:rFonts w:ascii="Times New Roman" w:hAnsi="Times New Roman" w:cs="Times New Roman"/>
          <w:color w:val="000000" w:themeColor="text1"/>
        </w:rPr>
        <w:t>, C. O., Elmer, W. H., Gardea-</w:t>
      </w:r>
      <w:proofErr w:type="spellStart"/>
      <w:r w:rsidRPr="008B6B6C">
        <w:rPr>
          <w:rFonts w:ascii="Times New Roman" w:hAnsi="Times New Roman" w:cs="Times New Roman"/>
          <w:color w:val="000000" w:themeColor="text1"/>
        </w:rPr>
        <w:t>Torresdey</w:t>
      </w:r>
      <w:proofErr w:type="spellEnd"/>
      <w:r w:rsidRPr="008B6B6C">
        <w:rPr>
          <w:rFonts w:ascii="Times New Roman" w:hAnsi="Times New Roman" w:cs="Times New Roman"/>
          <w:color w:val="000000" w:themeColor="text1"/>
        </w:rPr>
        <w:t>, J. L., &amp; White, J. C. (2019). Recent advances in nano-enabled fertilizers and pesticides: a critical review of mechanisms of action. </w:t>
      </w:r>
      <w:r w:rsidRPr="008B6B6C">
        <w:rPr>
          <w:rFonts w:ascii="Times New Roman" w:hAnsi="Times New Roman" w:cs="Times New Roman"/>
          <w:i/>
          <w:iCs/>
          <w:color w:val="000000" w:themeColor="text1"/>
        </w:rPr>
        <w:t>Environmental Science: Nano</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6</w:t>
      </w:r>
      <w:r w:rsidRPr="008B6B6C">
        <w:rPr>
          <w:rFonts w:ascii="Times New Roman" w:hAnsi="Times New Roman" w:cs="Times New Roman"/>
          <w:color w:val="000000" w:themeColor="text1"/>
        </w:rPr>
        <w:t>(7), 2002-2030.</w:t>
      </w:r>
    </w:p>
    <w:p w14:paraId="5565D7BB"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Ahada</w:t>
      </w:r>
      <w:proofErr w:type="spellEnd"/>
      <w:r w:rsidRPr="008B6B6C">
        <w:rPr>
          <w:rFonts w:ascii="Times New Roman" w:hAnsi="Times New Roman" w:cs="Times New Roman"/>
          <w:color w:val="000000" w:themeColor="text1"/>
        </w:rPr>
        <w:t>, C. P., &amp; Suthar, S. (2018). Groundwater nitrate contamination and associated human health risk assessment in southern districts of Punjab, India. </w:t>
      </w:r>
      <w:r w:rsidRPr="008B6B6C">
        <w:rPr>
          <w:rFonts w:ascii="Times New Roman" w:hAnsi="Times New Roman" w:cs="Times New Roman"/>
          <w:i/>
          <w:iCs/>
          <w:color w:val="000000" w:themeColor="text1"/>
        </w:rPr>
        <w:t>Environmental science and pollution research</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25</w:t>
      </w:r>
      <w:r w:rsidRPr="008B6B6C">
        <w:rPr>
          <w:rFonts w:ascii="Times New Roman" w:hAnsi="Times New Roman" w:cs="Times New Roman"/>
          <w:color w:val="000000" w:themeColor="text1"/>
        </w:rPr>
        <w:t>, 25336-25347.</w:t>
      </w:r>
    </w:p>
    <w:p w14:paraId="3F121359"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Al Asif, M. A., Mahjabin, F., Singha, S. K., Jahangir, M. M. R., &amp; Hoque, S. M. (2024). Application of nano-urea in conventional flood-irrigated Boro rice in Bangladesh and nitrogen losses investigation. </w:t>
      </w:r>
      <w:proofErr w:type="spellStart"/>
      <w:r w:rsidRPr="008B6B6C">
        <w:rPr>
          <w:rFonts w:ascii="Times New Roman" w:hAnsi="Times New Roman" w:cs="Times New Roman"/>
          <w:i/>
          <w:iCs/>
          <w:color w:val="000000" w:themeColor="text1"/>
        </w:rPr>
        <w:t>Heliyon</w:t>
      </w:r>
      <w:proofErr w:type="spellEnd"/>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10</w:t>
      </w:r>
      <w:r w:rsidRPr="008B6B6C">
        <w:rPr>
          <w:rFonts w:ascii="Times New Roman" w:hAnsi="Times New Roman" w:cs="Times New Roman"/>
          <w:color w:val="000000" w:themeColor="text1"/>
        </w:rPr>
        <w:t>(17).</w:t>
      </w:r>
    </w:p>
    <w:p w14:paraId="337D252F" w14:textId="037954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Attri</w:t>
      </w:r>
      <w:proofErr w:type="spellEnd"/>
      <w:r w:rsidRPr="008B6B6C">
        <w:rPr>
          <w:rFonts w:ascii="Times New Roman" w:hAnsi="Times New Roman" w:cs="Times New Roman"/>
          <w:color w:val="000000" w:themeColor="text1"/>
        </w:rPr>
        <w:t>, M. (2023). </w:t>
      </w:r>
      <w:r w:rsidR="00376471" w:rsidRPr="008B6B6C">
        <w:rPr>
          <w:rFonts w:ascii="Times New Roman" w:hAnsi="Times New Roman" w:cs="Times New Roman"/>
          <w:i/>
          <w:iCs/>
          <w:color w:val="000000" w:themeColor="text1"/>
        </w:rPr>
        <w:t xml:space="preserve">Effect of nano-urea and dap on growth, yield and quality of fine rice (cv. </w:t>
      </w:r>
      <w:proofErr w:type="spellStart"/>
      <w:r w:rsidR="00376471" w:rsidRPr="008B6B6C">
        <w:rPr>
          <w:rFonts w:ascii="Times New Roman" w:hAnsi="Times New Roman" w:cs="Times New Roman"/>
          <w:i/>
          <w:iCs/>
          <w:color w:val="000000" w:themeColor="text1"/>
        </w:rPr>
        <w:t>pusa</w:t>
      </w:r>
      <w:proofErr w:type="spellEnd"/>
      <w:r w:rsidR="00376471" w:rsidRPr="008B6B6C">
        <w:rPr>
          <w:rFonts w:ascii="Times New Roman" w:hAnsi="Times New Roman" w:cs="Times New Roman"/>
          <w:i/>
          <w:iCs/>
          <w:color w:val="000000" w:themeColor="text1"/>
        </w:rPr>
        <w:t xml:space="preserve"> basmati-1121</w:t>
      </w:r>
      <w:r w:rsidRPr="008B6B6C">
        <w:rPr>
          <w:rFonts w:ascii="Times New Roman" w:hAnsi="Times New Roman" w:cs="Times New Roman"/>
          <w:i/>
          <w:iCs/>
          <w:color w:val="000000" w:themeColor="text1"/>
        </w:rPr>
        <w:t>)</w:t>
      </w:r>
      <w:r w:rsidRPr="008B6B6C">
        <w:rPr>
          <w:rFonts w:ascii="Times New Roman" w:hAnsi="Times New Roman" w:cs="Times New Roman"/>
          <w:color w:val="000000" w:themeColor="text1"/>
        </w:rPr>
        <w:t> (Doctoral dissertation, Sher-e-Kashmir University of Agricultural Sciences &amp; Technology of Jammu).</w:t>
      </w:r>
    </w:p>
    <w:p w14:paraId="63084C78"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Balyan, V., Bhatnagar, P., Singh, J., Sharma, Y. K., Chopra, R., &amp; Mishra, A. (2024). Impact of Foliar Application of Urea and Nano Urea Levels on Quality, Physiological and Leaf Nutrient Content Attributes of Acid Lime (Citrus aurantifolia Swingle) cv. </w:t>
      </w:r>
      <w:r w:rsidRPr="008B6B6C">
        <w:rPr>
          <w:rFonts w:ascii="Times New Roman" w:hAnsi="Times New Roman" w:cs="Times New Roman"/>
          <w:i/>
          <w:iCs/>
          <w:color w:val="000000" w:themeColor="text1"/>
        </w:rPr>
        <w:t>Asian J. Adv. Agric. Res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24</w:t>
      </w:r>
      <w:r w:rsidRPr="008B6B6C">
        <w:rPr>
          <w:rFonts w:ascii="Times New Roman" w:hAnsi="Times New Roman" w:cs="Times New Roman"/>
          <w:color w:val="000000" w:themeColor="text1"/>
        </w:rPr>
        <w:t>(1), 19-32.</w:t>
      </w:r>
    </w:p>
    <w:p w14:paraId="506A93F9"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Beig, B., Niazi, M. B. K., Jahan, Z., Hussain, A., Zia, M. H., &amp; Mehran, M. T. (2020). Coating materials for slow release of nitrogen from urea fertilizer: A review. </w:t>
      </w:r>
      <w:r w:rsidRPr="008B6B6C">
        <w:rPr>
          <w:rFonts w:ascii="Times New Roman" w:hAnsi="Times New Roman" w:cs="Times New Roman"/>
          <w:i/>
          <w:iCs/>
          <w:color w:val="000000" w:themeColor="text1"/>
        </w:rPr>
        <w:t>Journal of plant nutrition</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43</w:t>
      </w:r>
      <w:r w:rsidRPr="008B6B6C">
        <w:rPr>
          <w:rFonts w:ascii="Times New Roman" w:hAnsi="Times New Roman" w:cs="Times New Roman"/>
          <w:color w:val="000000" w:themeColor="text1"/>
        </w:rPr>
        <w:t>(10), 1510-1533.</w:t>
      </w:r>
    </w:p>
    <w:p w14:paraId="23BBA561" w14:textId="6EFD94F8"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Bhatti, D., Varu, D. K., &amp; </w:t>
      </w:r>
      <w:proofErr w:type="spellStart"/>
      <w:r w:rsidRPr="008B6B6C">
        <w:rPr>
          <w:rFonts w:ascii="Times New Roman" w:hAnsi="Times New Roman" w:cs="Times New Roman"/>
          <w:color w:val="000000" w:themeColor="text1"/>
        </w:rPr>
        <w:t>Dudhat</w:t>
      </w:r>
      <w:proofErr w:type="spellEnd"/>
      <w:r w:rsidRPr="008B6B6C">
        <w:rPr>
          <w:rFonts w:ascii="Times New Roman" w:hAnsi="Times New Roman" w:cs="Times New Roman"/>
          <w:color w:val="000000" w:themeColor="text1"/>
        </w:rPr>
        <w:t>, M. (2023). Effect of different doses of urea and nano-urea on yield and quality of guava (Psidium guajava L.) CV. Lucknow-49. </w:t>
      </w:r>
      <w:r w:rsidRPr="008B6B6C">
        <w:rPr>
          <w:rFonts w:ascii="Times New Roman" w:hAnsi="Times New Roman" w:cs="Times New Roman"/>
          <w:i/>
          <w:iCs/>
          <w:color w:val="000000" w:themeColor="text1"/>
        </w:rPr>
        <w:t>Journal of Pharmacognosy and Phytochemistry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12</w:t>
      </w:r>
      <w:r w:rsidRPr="008B6B6C">
        <w:rPr>
          <w:rFonts w:ascii="Times New Roman" w:hAnsi="Times New Roman" w:cs="Times New Roman"/>
          <w:color w:val="000000" w:themeColor="text1"/>
        </w:rPr>
        <w:t>(6), 4151-4156</w:t>
      </w:r>
      <w:r w:rsidR="003370B0" w:rsidRPr="008B6B6C">
        <w:rPr>
          <w:rFonts w:ascii="Times New Roman" w:hAnsi="Times New Roman" w:cs="Times New Roman"/>
          <w:color w:val="000000" w:themeColor="text1"/>
        </w:rPr>
        <w:t>.</w:t>
      </w:r>
    </w:p>
    <w:p w14:paraId="33C9983F" w14:textId="77777777" w:rsidR="0081101D" w:rsidRPr="008B6B6C" w:rsidRDefault="0081101D" w:rsidP="00AD62CF">
      <w:pPr>
        <w:spacing w:line="360" w:lineRule="auto"/>
        <w:jc w:val="both"/>
        <w:rPr>
          <w:rFonts w:ascii="Times New Roman" w:hAnsi="Times New Roman" w:cs="Times New Roman"/>
          <w:color w:val="000000" w:themeColor="text1"/>
        </w:rPr>
      </w:pPr>
      <w:bookmarkStart w:id="4" w:name="_Hlk192712508"/>
      <w:r w:rsidRPr="008B6B6C">
        <w:rPr>
          <w:rFonts w:ascii="Times New Roman" w:hAnsi="Times New Roman" w:cs="Times New Roman"/>
          <w:color w:val="000000" w:themeColor="text1"/>
        </w:rPr>
        <w:t>Carmona</w:t>
      </w:r>
      <w:bookmarkEnd w:id="4"/>
      <w:r w:rsidRPr="008B6B6C">
        <w:rPr>
          <w:rFonts w:ascii="Times New Roman" w:hAnsi="Times New Roman" w:cs="Times New Roman"/>
          <w:color w:val="000000" w:themeColor="text1"/>
        </w:rPr>
        <w:t xml:space="preserve">, F. J., Dal Sasso, G., Ramírez-Rodríguez, G. B., </w:t>
      </w:r>
      <w:proofErr w:type="spellStart"/>
      <w:r w:rsidRPr="008B6B6C">
        <w:rPr>
          <w:rFonts w:ascii="Times New Roman" w:hAnsi="Times New Roman" w:cs="Times New Roman"/>
          <w:color w:val="000000" w:themeColor="text1"/>
        </w:rPr>
        <w:t>Pii</w:t>
      </w:r>
      <w:proofErr w:type="spellEnd"/>
      <w:r w:rsidRPr="008B6B6C">
        <w:rPr>
          <w:rFonts w:ascii="Times New Roman" w:hAnsi="Times New Roman" w:cs="Times New Roman"/>
          <w:color w:val="000000" w:themeColor="text1"/>
        </w:rPr>
        <w:t xml:space="preserve">, Y., Delgado-López, J. M., </w:t>
      </w:r>
      <w:proofErr w:type="spellStart"/>
      <w:r w:rsidRPr="008B6B6C">
        <w:rPr>
          <w:rFonts w:ascii="Times New Roman" w:hAnsi="Times New Roman" w:cs="Times New Roman"/>
          <w:color w:val="000000" w:themeColor="text1"/>
        </w:rPr>
        <w:t>Guagliardi</w:t>
      </w:r>
      <w:proofErr w:type="spellEnd"/>
      <w:r w:rsidRPr="008B6B6C">
        <w:rPr>
          <w:rFonts w:ascii="Times New Roman" w:hAnsi="Times New Roman" w:cs="Times New Roman"/>
          <w:color w:val="000000" w:themeColor="text1"/>
        </w:rPr>
        <w:t xml:space="preserve">, A., &amp; Masciocchi, N. (2021). Urea-functionalized amorphous calcium phosphate </w:t>
      </w:r>
      <w:proofErr w:type="spellStart"/>
      <w:r w:rsidRPr="008B6B6C">
        <w:rPr>
          <w:rFonts w:ascii="Times New Roman" w:hAnsi="Times New Roman" w:cs="Times New Roman"/>
          <w:color w:val="000000" w:themeColor="text1"/>
        </w:rPr>
        <w:t>nanofertilizers</w:t>
      </w:r>
      <w:proofErr w:type="spellEnd"/>
      <w:r w:rsidRPr="008B6B6C">
        <w:rPr>
          <w:rFonts w:ascii="Times New Roman" w:hAnsi="Times New Roman" w:cs="Times New Roman"/>
          <w:color w:val="000000" w:themeColor="text1"/>
        </w:rPr>
        <w:t>: optimizing the synthetic strategy towards environmental sustainability and manufacturing costs. </w:t>
      </w:r>
      <w:r w:rsidRPr="008B6B6C">
        <w:rPr>
          <w:rFonts w:ascii="Times New Roman" w:hAnsi="Times New Roman" w:cs="Times New Roman"/>
          <w:i/>
          <w:iCs/>
          <w:color w:val="000000" w:themeColor="text1"/>
        </w:rPr>
        <w:t>Scientific reports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(1), 3419.</w:t>
      </w:r>
    </w:p>
    <w:p w14:paraId="02AB0DF0" w14:textId="2AE14491"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Legg, S. (2021). IPCC, 2021: Climate change 2021-the physical science basis. </w:t>
      </w:r>
      <w:r w:rsidRPr="008B6B6C">
        <w:rPr>
          <w:rFonts w:ascii="Times New Roman" w:hAnsi="Times New Roman" w:cs="Times New Roman"/>
          <w:i/>
          <w:iCs/>
          <w:color w:val="000000" w:themeColor="text1"/>
        </w:rPr>
        <w:t>Interaction</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49</w:t>
      </w:r>
      <w:r w:rsidRPr="008B6B6C">
        <w:rPr>
          <w:rFonts w:ascii="Times New Roman" w:hAnsi="Times New Roman" w:cs="Times New Roman"/>
          <w:color w:val="000000" w:themeColor="text1"/>
        </w:rPr>
        <w:t>(4), 44-45</w:t>
      </w:r>
      <w:r w:rsidR="003370B0" w:rsidRPr="008B6B6C">
        <w:rPr>
          <w:rFonts w:ascii="Times New Roman" w:hAnsi="Times New Roman" w:cs="Times New Roman"/>
          <w:color w:val="000000" w:themeColor="text1"/>
        </w:rPr>
        <w:t>.</w:t>
      </w:r>
    </w:p>
    <w:p w14:paraId="77426456"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Davarpanah</w:t>
      </w:r>
      <w:proofErr w:type="spellEnd"/>
      <w:r w:rsidRPr="008B6B6C">
        <w:rPr>
          <w:rFonts w:ascii="Times New Roman" w:hAnsi="Times New Roman" w:cs="Times New Roman"/>
          <w:color w:val="000000" w:themeColor="text1"/>
        </w:rPr>
        <w:t xml:space="preserve">, S., </w:t>
      </w:r>
      <w:proofErr w:type="spellStart"/>
      <w:r w:rsidRPr="008B6B6C">
        <w:rPr>
          <w:rFonts w:ascii="Times New Roman" w:hAnsi="Times New Roman" w:cs="Times New Roman"/>
          <w:color w:val="000000" w:themeColor="text1"/>
        </w:rPr>
        <w:t>Tehranifar</w:t>
      </w:r>
      <w:proofErr w:type="spellEnd"/>
      <w:r w:rsidRPr="008B6B6C">
        <w:rPr>
          <w:rFonts w:ascii="Times New Roman" w:hAnsi="Times New Roman" w:cs="Times New Roman"/>
          <w:color w:val="000000" w:themeColor="text1"/>
        </w:rPr>
        <w:t xml:space="preserve">, A., </w:t>
      </w:r>
      <w:proofErr w:type="spellStart"/>
      <w:r w:rsidRPr="008B6B6C">
        <w:rPr>
          <w:rFonts w:ascii="Times New Roman" w:hAnsi="Times New Roman" w:cs="Times New Roman"/>
          <w:color w:val="000000" w:themeColor="text1"/>
        </w:rPr>
        <w:t>Davarynejad</w:t>
      </w:r>
      <w:proofErr w:type="spellEnd"/>
      <w:r w:rsidRPr="008B6B6C">
        <w:rPr>
          <w:rFonts w:ascii="Times New Roman" w:hAnsi="Times New Roman" w:cs="Times New Roman"/>
          <w:color w:val="000000" w:themeColor="text1"/>
        </w:rPr>
        <w:t xml:space="preserve">, G., Aran, M., Abadía, J., &amp; </w:t>
      </w:r>
      <w:proofErr w:type="spellStart"/>
      <w:r w:rsidRPr="008B6B6C">
        <w:rPr>
          <w:rFonts w:ascii="Times New Roman" w:hAnsi="Times New Roman" w:cs="Times New Roman"/>
          <w:color w:val="000000" w:themeColor="text1"/>
        </w:rPr>
        <w:t>Khorassani</w:t>
      </w:r>
      <w:proofErr w:type="spellEnd"/>
      <w:r w:rsidRPr="008B6B6C">
        <w:rPr>
          <w:rFonts w:ascii="Times New Roman" w:hAnsi="Times New Roman" w:cs="Times New Roman"/>
          <w:color w:val="000000" w:themeColor="text1"/>
        </w:rPr>
        <w:t xml:space="preserve">, R. (2017). Effects of foliar nano-nitrogen and urea fertilizers on the physical and chemical properties of pomegranate (Punica granatum cv. </w:t>
      </w:r>
      <w:proofErr w:type="spellStart"/>
      <w:r w:rsidRPr="008B6B6C">
        <w:rPr>
          <w:rFonts w:ascii="Times New Roman" w:hAnsi="Times New Roman" w:cs="Times New Roman"/>
          <w:color w:val="000000" w:themeColor="text1"/>
        </w:rPr>
        <w:t>Ardestani</w:t>
      </w:r>
      <w:proofErr w:type="spellEnd"/>
      <w:r w:rsidRPr="008B6B6C">
        <w:rPr>
          <w:rFonts w:ascii="Times New Roman" w:hAnsi="Times New Roman" w:cs="Times New Roman"/>
          <w:color w:val="000000" w:themeColor="text1"/>
        </w:rPr>
        <w:t>) fruits. </w:t>
      </w:r>
      <w:proofErr w:type="spellStart"/>
      <w:r w:rsidRPr="008B6B6C">
        <w:rPr>
          <w:rFonts w:ascii="Times New Roman" w:hAnsi="Times New Roman" w:cs="Times New Roman"/>
          <w:i/>
          <w:iCs/>
          <w:color w:val="000000" w:themeColor="text1"/>
        </w:rPr>
        <w:t>HortScience</w:t>
      </w:r>
      <w:proofErr w:type="spellEnd"/>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52</w:t>
      </w:r>
      <w:r w:rsidRPr="008B6B6C">
        <w:rPr>
          <w:rFonts w:ascii="Times New Roman" w:hAnsi="Times New Roman" w:cs="Times New Roman"/>
          <w:color w:val="000000" w:themeColor="text1"/>
        </w:rPr>
        <w:t>(2), 288-294.</w:t>
      </w:r>
    </w:p>
    <w:p w14:paraId="49102145"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lastRenderedPageBreak/>
        <w:t>Dimkpa</w:t>
      </w:r>
      <w:proofErr w:type="spellEnd"/>
      <w:r w:rsidRPr="008B6B6C">
        <w:rPr>
          <w:rFonts w:ascii="Times New Roman" w:hAnsi="Times New Roman" w:cs="Times New Roman"/>
          <w:color w:val="000000" w:themeColor="text1"/>
        </w:rPr>
        <w:t xml:space="preserve">, C. O., Andrews, J., </w:t>
      </w:r>
      <w:proofErr w:type="spellStart"/>
      <w:r w:rsidRPr="008B6B6C">
        <w:rPr>
          <w:rFonts w:ascii="Times New Roman" w:hAnsi="Times New Roman" w:cs="Times New Roman"/>
          <w:color w:val="000000" w:themeColor="text1"/>
        </w:rPr>
        <w:t>Fugice</w:t>
      </w:r>
      <w:proofErr w:type="spellEnd"/>
      <w:r w:rsidRPr="008B6B6C">
        <w:rPr>
          <w:rFonts w:ascii="Times New Roman" w:hAnsi="Times New Roman" w:cs="Times New Roman"/>
          <w:color w:val="000000" w:themeColor="text1"/>
        </w:rPr>
        <w:t xml:space="preserve">, J., Singh, U., </w:t>
      </w:r>
      <w:proofErr w:type="spellStart"/>
      <w:r w:rsidRPr="008B6B6C">
        <w:rPr>
          <w:rFonts w:ascii="Times New Roman" w:hAnsi="Times New Roman" w:cs="Times New Roman"/>
          <w:color w:val="000000" w:themeColor="text1"/>
        </w:rPr>
        <w:t>Bindraban</w:t>
      </w:r>
      <w:proofErr w:type="spellEnd"/>
      <w:r w:rsidRPr="008B6B6C">
        <w:rPr>
          <w:rFonts w:ascii="Times New Roman" w:hAnsi="Times New Roman" w:cs="Times New Roman"/>
          <w:color w:val="000000" w:themeColor="text1"/>
        </w:rPr>
        <w:t xml:space="preserve">, P. S., Elmer, W. H., ... &amp; White, J. C. (2020). Facile coating of urea with low-dose </w:t>
      </w:r>
      <w:proofErr w:type="spellStart"/>
      <w:r w:rsidRPr="008B6B6C">
        <w:rPr>
          <w:rFonts w:ascii="Times New Roman" w:hAnsi="Times New Roman" w:cs="Times New Roman"/>
          <w:color w:val="000000" w:themeColor="text1"/>
        </w:rPr>
        <w:t>ZnO</w:t>
      </w:r>
      <w:proofErr w:type="spellEnd"/>
      <w:r w:rsidRPr="008B6B6C">
        <w:rPr>
          <w:rFonts w:ascii="Times New Roman" w:hAnsi="Times New Roman" w:cs="Times New Roman"/>
          <w:color w:val="000000" w:themeColor="text1"/>
        </w:rPr>
        <w:t xml:space="preserve"> nanoparticles promotes wheat performance and enhances Zn uptake under drought stress. </w:t>
      </w:r>
      <w:r w:rsidRPr="008B6B6C">
        <w:rPr>
          <w:rFonts w:ascii="Times New Roman" w:hAnsi="Times New Roman" w:cs="Times New Roman"/>
          <w:i/>
          <w:iCs/>
          <w:color w:val="000000" w:themeColor="text1"/>
        </w:rPr>
        <w:t>Frontiers in plant science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 168.</w:t>
      </w:r>
    </w:p>
    <w:p w14:paraId="5A9FFD7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Dinesh, R. A., Shanmugam, J., &amp; Biswas, K. (2023). Integration of technology and nanoscience in precision agriculture and farming. In </w:t>
      </w:r>
      <w:r w:rsidRPr="008B6B6C">
        <w:rPr>
          <w:rFonts w:ascii="Times New Roman" w:hAnsi="Times New Roman" w:cs="Times New Roman"/>
          <w:i/>
          <w:iCs/>
          <w:color w:val="000000" w:themeColor="text1"/>
        </w:rPr>
        <w:t>Contemporary developments in agricultural cyber-physical systems</w:t>
      </w:r>
      <w:r w:rsidRPr="008B6B6C">
        <w:rPr>
          <w:rFonts w:ascii="Times New Roman" w:hAnsi="Times New Roman" w:cs="Times New Roman"/>
          <w:color w:val="000000" w:themeColor="text1"/>
        </w:rPr>
        <w:t> (pp. 149-171). IGI Global.</w:t>
      </w:r>
    </w:p>
    <w:p w14:paraId="7A9097E7"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FAO, Food and Agriculture Organization of the United Nations. (2017). World fertilizer trends and outlook to 2020.</w:t>
      </w:r>
    </w:p>
    <w:p w14:paraId="721C1C8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Fellet, G., </w:t>
      </w:r>
      <w:proofErr w:type="spellStart"/>
      <w:r w:rsidRPr="008B6B6C">
        <w:rPr>
          <w:rFonts w:ascii="Times New Roman" w:hAnsi="Times New Roman" w:cs="Times New Roman"/>
          <w:color w:val="000000" w:themeColor="text1"/>
        </w:rPr>
        <w:t>Pilotto</w:t>
      </w:r>
      <w:proofErr w:type="spellEnd"/>
      <w:r w:rsidRPr="008B6B6C">
        <w:rPr>
          <w:rFonts w:ascii="Times New Roman" w:hAnsi="Times New Roman" w:cs="Times New Roman"/>
          <w:color w:val="000000" w:themeColor="text1"/>
        </w:rPr>
        <w:t xml:space="preserve">, L., </w:t>
      </w:r>
      <w:proofErr w:type="spellStart"/>
      <w:r w:rsidRPr="008B6B6C">
        <w:rPr>
          <w:rFonts w:ascii="Times New Roman" w:hAnsi="Times New Roman" w:cs="Times New Roman"/>
          <w:color w:val="000000" w:themeColor="text1"/>
        </w:rPr>
        <w:t>Marchiol</w:t>
      </w:r>
      <w:proofErr w:type="spellEnd"/>
      <w:r w:rsidRPr="008B6B6C">
        <w:rPr>
          <w:rFonts w:ascii="Times New Roman" w:hAnsi="Times New Roman" w:cs="Times New Roman"/>
          <w:color w:val="000000" w:themeColor="text1"/>
        </w:rPr>
        <w:t xml:space="preserve">, L., &amp; </w:t>
      </w:r>
      <w:proofErr w:type="spellStart"/>
      <w:r w:rsidRPr="008B6B6C">
        <w:rPr>
          <w:rFonts w:ascii="Times New Roman" w:hAnsi="Times New Roman" w:cs="Times New Roman"/>
          <w:color w:val="000000" w:themeColor="text1"/>
        </w:rPr>
        <w:t>Braidot</w:t>
      </w:r>
      <w:proofErr w:type="spellEnd"/>
      <w:r w:rsidRPr="008B6B6C">
        <w:rPr>
          <w:rFonts w:ascii="Times New Roman" w:hAnsi="Times New Roman" w:cs="Times New Roman"/>
          <w:color w:val="000000" w:themeColor="text1"/>
        </w:rPr>
        <w:t>, E. (2021). Tools for nano-enabled agriculture: Fertilizers based on calcium phosphate, silicon, and chitosan nanostructures. </w:t>
      </w:r>
      <w:r w:rsidRPr="008B6B6C">
        <w:rPr>
          <w:rFonts w:ascii="Times New Roman" w:hAnsi="Times New Roman" w:cs="Times New Roman"/>
          <w:i/>
          <w:iCs/>
          <w:color w:val="000000" w:themeColor="text1"/>
        </w:rPr>
        <w:t>Agronomy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(6), 1239.</w:t>
      </w:r>
    </w:p>
    <w:p w14:paraId="3B7F2C94"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Gaiotti</w:t>
      </w:r>
      <w:proofErr w:type="spellEnd"/>
      <w:r w:rsidRPr="008B6B6C">
        <w:rPr>
          <w:rFonts w:ascii="Times New Roman" w:hAnsi="Times New Roman" w:cs="Times New Roman"/>
          <w:color w:val="000000" w:themeColor="text1"/>
        </w:rPr>
        <w:t xml:space="preserve">, F., Lucchetta, M., </w:t>
      </w:r>
      <w:proofErr w:type="spellStart"/>
      <w:r w:rsidRPr="008B6B6C">
        <w:rPr>
          <w:rFonts w:ascii="Times New Roman" w:hAnsi="Times New Roman" w:cs="Times New Roman"/>
          <w:color w:val="000000" w:themeColor="text1"/>
        </w:rPr>
        <w:t>Rodegher</w:t>
      </w:r>
      <w:proofErr w:type="spellEnd"/>
      <w:r w:rsidRPr="008B6B6C">
        <w:rPr>
          <w:rFonts w:ascii="Times New Roman" w:hAnsi="Times New Roman" w:cs="Times New Roman"/>
          <w:color w:val="000000" w:themeColor="text1"/>
        </w:rPr>
        <w:t xml:space="preserve">, G., Lorenzoni, D., Longo, E., Boselli, E., ... &amp; </w:t>
      </w:r>
      <w:proofErr w:type="spellStart"/>
      <w:r w:rsidRPr="008B6B6C">
        <w:rPr>
          <w:rFonts w:ascii="Times New Roman" w:hAnsi="Times New Roman" w:cs="Times New Roman"/>
          <w:color w:val="000000" w:themeColor="text1"/>
        </w:rPr>
        <w:t>Pii</w:t>
      </w:r>
      <w:proofErr w:type="spellEnd"/>
      <w:r w:rsidRPr="008B6B6C">
        <w:rPr>
          <w:rFonts w:ascii="Times New Roman" w:hAnsi="Times New Roman" w:cs="Times New Roman"/>
          <w:color w:val="000000" w:themeColor="text1"/>
        </w:rPr>
        <w:t xml:space="preserve">, Y. (2021). Urea-doped calcium phosphate nanoparticles as sustainable nitrogen </w:t>
      </w:r>
      <w:proofErr w:type="spellStart"/>
      <w:r w:rsidRPr="008B6B6C">
        <w:rPr>
          <w:rFonts w:ascii="Times New Roman" w:hAnsi="Times New Roman" w:cs="Times New Roman"/>
          <w:color w:val="000000" w:themeColor="text1"/>
        </w:rPr>
        <w:t>nanofertilizers</w:t>
      </w:r>
      <w:proofErr w:type="spellEnd"/>
      <w:r w:rsidRPr="008B6B6C">
        <w:rPr>
          <w:rFonts w:ascii="Times New Roman" w:hAnsi="Times New Roman" w:cs="Times New Roman"/>
          <w:color w:val="000000" w:themeColor="text1"/>
        </w:rPr>
        <w:t xml:space="preserve"> for viticulture: implications on yield and quality of pinot gris grapevines. </w:t>
      </w:r>
      <w:r w:rsidRPr="008B6B6C">
        <w:rPr>
          <w:rFonts w:ascii="Times New Roman" w:hAnsi="Times New Roman" w:cs="Times New Roman"/>
          <w:i/>
          <w:iCs/>
          <w:color w:val="000000" w:themeColor="text1"/>
        </w:rPr>
        <w:t>Agronomy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(6), 1026.</w:t>
      </w:r>
    </w:p>
    <w:p w14:paraId="18DDF2D3"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Ganeshamurthy</w:t>
      </w:r>
      <w:proofErr w:type="spellEnd"/>
      <w:r w:rsidRPr="008B6B6C">
        <w:rPr>
          <w:rFonts w:ascii="Times New Roman" w:hAnsi="Times New Roman" w:cs="Times New Roman"/>
          <w:color w:val="000000" w:themeColor="text1"/>
        </w:rPr>
        <w:t xml:space="preserve">, A. N., Rupa, T. R., &amp; </w:t>
      </w:r>
      <w:proofErr w:type="spellStart"/>
      <w:r w:rsidRPr="008B6B6C">
        <w:rPr>
          <w:rFonts w:ascii="Times New Roman" w:hAnsi="Times New Roman" w:cs="Times New Roman"/>
          <w:color w:val="000000" w:themeColor="text1"/>
        </w:rPr>
        <w:t>Shivananda</w:t>
      </w:r>
      <w:proofErr w:type="spellEnd"/>
      <w:r w:rsidRPr="008B6B6C">
        <w:rPr>
          <w:rFonts w:ascii="Times New Roman" w:hAnsi="Times New Roman" w:cs="Times New Roman"/>
          <w:color w:val="000000" w:themeColor="text1"/>
        </w:rPr>
        <w:t>, T. N. (2018). Enhancing mango productivity through sustainable resource management. </w:t>
      </w:r>
      <w:r w:rsidRPr="008B6B6C">
        <w:rPr>
          <w:rFonts w:ascii="Times New Roman" w:hAnsi="Times New Roman" w:cs="Times New Roman"/>
          <w:i/>
          <w:iCs/>
          <w:color w:val="000000" w:themeColor="text1"/>
        </w:rPr>
        <w:t>Journal of Horticultural Sciences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13</w:t>
      </w:r>
      <w:r w:rsidRPr="008B6B6C">
        <w:rPr>
          <w:rFonts w:ascii="Times New Roman" w:hAnsi="Times New Roman" w:cs="Times New Roman"/>
          <w:color w:val="000000" w:themeColor="text1"/>
        </w:rPr>
        <w:t>(1), 1-31.</w:t>
      </w:r>
    </w:p>
    <w:p w14:paraId="15B93FF4" w14:textId="77777777" w:rsidR="0081101D" w:rsidRPr="008B6B6C" w:rsidRDefault="0081101D" w:rsidP="00AD62CF">
      <w:pPr>
        <w:spacing w:line="360" w:lineRule="auto"/>
        <w:jc w:val="both"/>
        <w:rPr>
          <w:rFonts w:ascii="Times New Roman" w:hAnsi="Times New Roman" w:cs="Times New Roman"/>
          <w:color w:val="000000" w:themeColor="text1"/>
        </w:rPr>
      </w:pPr>
      <w:bookmarkStart w:id="5" w:name="_Hlk192712813"/>
      <w:r w:rsidRPr="008B6B6C">
        <w:rPr>
          <w:rFonts w:ascii="Times New Roman" w:hAnsi="Times New Roman" w:cs="Times New Roman"/>
          <w:color w:val="000000" w:themeColor="text1"/>
        </w:rPr>
        <w:t>Giménez-</w:t>
      </w:r>
      <w:proofErr w:type="spellStart"/>
      <w:r w:rsidRPr="008B6B6C">
        <w:rPr>
          <w:rFonts w:ascii="Times New Roman" w:hAnsi="Times New Roman" w:cs="Times New Roman"/>
          <w:color w:val="000000" w:themeColor="text1"/>
        </w:rPr>
        <w:t>Bañón</w:t>
      </w:r>
      <w:bookmarkEnd w:id="5"/>
      <w:proofErr w:type="spellEnd"/>
      <w:r w:rsidRPr="008B6B6C">
        <w:rPr>
          <w:rFonts w:ascii="Times New Roman" w:hAnsi="Times New Roman" w:cs="Times New Roman"/>
          <w:color w:val="000000" w:themeColor="text1"/>
        </w:rPr>
        <w:t xml:space="preserve">, M. J., Moreno-Olivares, J. D., Bleda-Sánchez, J. A., Paladines-Quezada, D. F., Parra-Torrejón, B., Ramírez-Rodríguez, G. B., ... &amp; Gil-Muñoz, R. (2024). Effects of foliar treatments with urea and nano-urea on the cell walls of </w:t>
      </w:r>
      <w:proofErr w:type="spellStart"/>
      <w:r w:rsidRPr="008B6B6C">
        <w:rPr>
          <w:rFonts w:ascii="Times New Roman" w:hAnsi="Times New Roman" w:cs="Times New Roman"/>
          <w:color w:val="000000" w:themeColor="text1"/>
        </w:rPr>
        <w:t>Monastrell</w:t>
      </w:r>
      <w:proofErr w:type="spellEnd"/>
      <w:r w:rsidRPr="008B6B6C">
        <w:rPr>
          <w:rFonts w:ascii="Times New Roman" w:hAnsi="Times New Roman" w:cs="Times New Roman"/>
          <w:color w:val="000000" w:themeColor="text1"/>
        </w:rPr>
        <w:t xml:space="preserve"> grape skins. </w:t>
      </w:r>
      <w:r w:rsidRPr="008B6B6C">
        <w:rPr>
          <w:rFonts w:ascii="Times New Roman" w:hAnsi="Times New Roman" w:cs="Times New Roman"/>
          <w:i/>
          <w:iCs/>
          <w:color w:val="000000" w:themeColor="text1"/>
        </w:rPr>
        <w:t>Journal of Food Composition and Analysis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135</w:t>
      </w:r>
      <w:r w:rsidRPr="008B6B6C">
        <w:rPr>
          <w:rFonts w:ascii="Times New Roman" w:hAnsi="Times New Roman" w:cs="Times New Roman"/>
          <w:color w:val="000000" w:themeColor="text1"/>
        </w:rPr>
        <w:t>, 106624.</w:t>
      </w:r>
    </w:p>
    <w:p w14:paraId="7ED72910"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Gupta, A., Tripathy, D. B., Kumar, G., Agarwal, P., &amp; Ghosal, A. (2022). </w:t>
      </w:r>
      <w:proofErr w:type="spellStart"/>
      <w:r w:rsidRPr="008B6B6C">
        <w:rPr>
          <w:rFonts w:ascii="Times New Roman" w:hAnsi="Times New Roman" w:cs="Times New Roman"/>
          <w:i/>
          <w:iCs/>
          <w:color w:val="000000" w:themeColor="text1"/>
        </w:rPr>
        <w:t>Nanopesticides</w:t>
      </w:r>
      <w:proofErr w:type="spellEnd"/>
      <w:r w:rsidRPr="008B6B6C">
        <w:rPr>
          <w:rFonts w:ascii="Times New Roman" w:hAnsi="Times New Roman" w:cs="Times New Roman"/>
          <w:i/>
          <w:iCs/>
          <w:color w:val="000000" w:themeColor="text1"/>
        </w:rPr>
        <w:t xml:space="preserve">, </w:t>
      </w:r>
      <w:proofErr w:type="spellStart"/>
      <w:r w:rsidRPr="008B6B6C">
        <w:rPr>
          <w:rFonts w:ascii="Times New Roman" w:hAnsi="Times New Roman" w:cs="Times New Roman"/>
          <w:i/>
          <w:iCs/>
          <w:color w:val="000000" w:themeColor="text1"/>
        </w:rPr>
        <w:t>Nanoherbicides</w:t>
      </w:r>
      <w:proofErr w:type="spellEnd"/>
      <w:r w:rsidRPr="008B6B6C">
        <w:rPr>
          <w:rFonts w:ascii="Times New Roman" w:hAnsi="Times New Roman" w:cs="Times New Roman"/>
          <w:i/>
          <w:iCs/>
          <w:color w:val="000000" w:themeColor="text1"/>
        </w:rPr>
        <w:t xml:space="preserve">, and </w:t>
      </w:r>
      <w:proofErr w:type="spellStart"/>
      <w:r w:rsidRPr="008B6B6C">
        <w:rPr>
          <w:rFonts w:ascii="Times New Roman" w:hAnsi="Times New Roman" w:cs="Times New Roman"/>
          <w:i/>
          <w:iCs/>
          <w:color w:val="000000" w:themeColor="text1"/>
        </w:rPr>
        <w:t>Nanofertilizers</w:t>
      </w:r>
      <w:proofErr w:type="spellEnd"/>
      <w:r w:rsidRPr="008B6B6C">
        <w:rPr>
          <w:rFonts w:ascii="Times New Roman" w:hAnsi="Times New Roman" w:cs="Times New Roman"/>
          <w:color w:val="000000" w:themeColor="text1"/>
        </w:rPr>
        <w:t>. CRC Press, Taylor and Francis.</w:t>
      </w:r>
    </w:p>
    <w:p w14:paraId="142089F8"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Jain, A., &amp; Das, S. (2021). Regulatory requirements for </w:t>
      </w:r>
      <w:proofErr w:type="spellStart"/>
      <w:r w:rsidRPr="008B6B6C">
        <w:rPr>
          <w:rFonts w:ascii="Times New Roman" w:hAnsi="Times New Roman" w:cs="Times New Roman"/>
          <w:color w:val="000000" w:themeColor="text1"/>
        </w:rPr>
        <w:t>nanopesticides</w:t>
      </w:r>
      <w:proofErr w:type="spellEnd"/>
      <w:r w:rsidRPr="008B6B6C">
        <w:rPr>
          <w:rFonts w:ascii="Times New Roman" w:hAnsi="Times New Roman" w:cs="Times New Roman"/>
          <w:color w:val="000000" w:themeColor="text1"/>
        </w:rPr>
        <w:t xml:space="preserve"> and </w:t>
      </w:r>
      <w:proofErr w:type="spellStart"/>
      <w:r w:rsidRPr="008B6B6C">
        <w:rPr>
          <w:rFonts w:ascii="Times New Roman" w:hAnsi="Times New Roman" w:cs="Times New Roman"/>
          <w:color w:val="000000" w:themeColor="text1"/>
        </w:rPr>
        <w:t>nanofertilizers</w:t>
      </w:r>
      <w:proofErr w:type="spellEnd"/>
      <w:r w:rsidRPr="008B6B6C">
        <w:rPr>
          <w:rFonts w:ascii="Times New Roman" w:hAnsi="Times New Roman" w:cs="Times New Roman"/>
          <w:color w:val="000000" w:themeColor="text1"/>
        </w:rPr>
        <w:t>. In </w:t>
      </w:r>
      <w:r w:rsidRPr="008B6B6C">
        <w:rPr>
          <w:rFonts w:ascii="Times New Roman" w:hAnsi="Times New Roman" w:cs="Times New Roman"/>
          <w:i/>
          <w:iCs/>
          <w:color w:val="000000" w:themeColor="text1"/>
        </w:rPr>
        <w:t>Advances in Nano-Fertilizers and Nano-Pesticides in Agriculture</w:t>
      </w:r>
      <w:r w:rsidRPr="008B6B6C">
        <w:rPr>
          <w:rFonts w:ascii="Times New Roman" w:hAnsi="Times New Roman" w:cs="Times New Roman"/>
          <w:color w:val="000000" w:themeColor="text1"/>
        </w:rPr>
        <w:t> (pp. 145-152). Woodhead Publishing.</w:t>
      </w:r>
    </w:p>
    <w:p w14:paraId="53FA09C0"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Johnson, T., &amp; Smith, L. (2021). Nano urea in organic tomato farming. </w:t>
      </w:r>
      <w:proofErr w:type="spellStart"/>
      <w:r w:rsidRPr="008B6B6C">
        <w:rPr>
          <w:rFonts w:ascii="Times New Roman" w:hAnsi="Times New Roman" w:cs="Times New Roman"/>
          <w:i/>
          <w:iCs/>
          <w:color w:val="000000" w:themeColor="text1"/>
        </w:rPr>
        <w:t>HortScience</w:t>
      </w:r>
      <w:proofErr w:type="spellEnd"/>
      <w:r w:rsidRPr="008B6B6C">
        <w:rPr>
          <w:rFonts w:ascii="Times New Roman" w:hAnsi="Times New Roman" w:cs="Times New Roman"/>
          <w:i/>
          <w:iCs/>
          <w:color w:val="000000" w:themeColor="text1"/>
        </w:rPr>
        <w:t>, 56</w:t>
      </w:r>
      <w:r w:rsidRPr="008B6B6C">
        <w:rPr>
          <w:rFonts w:ascii="Times New Roman" w:hAnsi="Times New Roman" w:cs="Times New Roman"/>
          <w:color w:val="000000" w:themeColor="text1"/>
        </w:rPr>
        <w:t>(8), 945–952.</w:t>
      </w:r>
    </w:p>
    <w:p w14:paraId="3A54E93C"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Joshi, A., Patil, S., &amp; Kulkarni, R. (2023). Farmer education programs in India. </w:t>
      </w:r>
      <w:r w:rsidRPr="008B6B6C">
        <w:rPr>
          <w:rFonts w:ascii="Times New Roman" w:hAnsi="Times New Roman" w:cs="Times New Roman"/>
          <w:i/>
          <w:iCs/>
          <w:color w:val="000000" w:themeColor="text1"/>
        </w:rPr>
        <w:t>Journal of Rural Studies, 99</w:t>
      </w:r>
      <w:r w:rsidRPr="008B6B6C">
        <w:rPr>
          <w:rFonts w:ascii="Times New Roman" w:hAnsi="Times New Roman" w:cs="Times New Roman"/>
          <w:color w:val="000000" w:themeColor="text1"/>
        </w:rPr>
        <w:t>, 103225.</w:t>
      </w:r>
    </w:p>
    <w:p w14:paraId="66847E82" w14:textId="5072C1C9"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Kannoj</w:t>
      </w:r>
      <w:proofErr w:type="spellEnd"/>
      <w:r w:rsidRPr="008B6B6C">
        <w:rPr>
          <w:rFonts w:ascii="Times New Roman" w:hAnsi="Times New Roman" w:cs="Times New Roman"/>
          <w:color w:val="000000" w:themeColor="text1"/>
        </w:rPr>
        <w:t>, J., Jain, D., Tomar, M., Patidar, R., &amp; Choudhary, R. (2022). Effect of nano urea vs conventional urea on the nutrient content, uptake and economics of black wheat (Triticum aestivum L.) along with biofertilizers. In </w:t>
      </w:r>
      <w:r w:rsidRPr="008B6B6C">
        <w:rPr>
          <w:rFonts w:ascii="Times New Roman" w:hAnsi="Times New Roman" w:cs="Times New Roman"/>
          <w:i/>
          <w:iCs/>
          <w:color w:val="000000" w:themeColor="text1"/>
        </w:rPr>
        <w:t>Biological Forum–An International Journal</w:t>
      </w:r>
      <w:r w:rsidRPr="008B6B6C">
        <w:rPr>
          <w:rFonts w:ascii="Times New Roman" w:hAnsi="Times New Roman" w:cs="Times New Roman"/>
          <w:color w:val="000000" w:themeColor="text1"/>
        </w:rPr>
        <w:t> (Vol. 14, No. 2a, pp. 499-504)</w:t>
      </w:r>
      <w:r w:rsidR="003370B0" w:rsidRPr="008B6B6C">
        <w:rPr>
          <w:rFonts w:ascii="Times New Roman" w:hAnsi="Times New Roman" w:cs="Times New Roman"/>
          <w:color w:val="000000" w:themeColor="text1"/>
        </w:rPr>
        <w:t>.</w:t>
      </w:r>
    </w:p>
    <w:p w14:paraId="03F627A8"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Kaur, R., Kaur, S., &amp; Singh, J. (2023). Economic analysis of nano urea in guava farming. </w:t>
      </w:r>
      <w:r w:rsidRPr="008B6B6C">
        <w:rPr>
          <w:rFonts w:ascii="Times New Roman" w:hAnsi="Times New Roman" w:cs="Times New Roman"/>
          <w:i/>
          <w:iCs/>
          <w:color w:val="000000" w:themeColor="text1"/>
        </w:rPr>
        <w:t>Journal of Cleaner Production, 398</w:t>
      </w:r>
      <w:r w:rsidRPr="008B6B6C">
        <w:rPr>
          <w:rFonts w:ascii="Times New Roman" w:hAnsi="Times New Roman" w:cs="Times New Roman"/>
          <w:color w:val="000000" w:themeColor="text1"/>
        </w:rPr>
        <w:t>, 136621.</w:t>
      </w:r>
    </w:p>
    <w:p w14:paraId="155C1720"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Khandelwal, A., Joshi, R., &amp; Shrivastava, M. (2022). Application of nanomaterials in agriculture and their impact on environment.</w:t>
      </w:r>
    </w:p>
    <w:p w14:paraId="08EFD7DB"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Kottegoda</w:t>
      </w:r>
      <w:proofErr w:type="spellEnd"/>
      <w:r w:rsidRPr="008B6B6C">
        <w:rPr>
          <w:rFonts w:ascii="Times New Roman" w:hAnsi="Times New Roman" w:cs="Times New Roman"/>
          <w:color w:val="000000" w:themeColor="text1"/>
        </w:rPr>
        <w:t xml:space="preserve">, N., Sandaruwan, C., Priyadarshana, G., </w:t>
      </w:r>
      <w:proofErr w:type="spellStart"/>
      <w:r w:rsidRPr="008B6B6C">
        <w:rPr>
          <w:rFonts w:ascii="Times New Roman" w:hAnsi="Times New Roman" w:cs="Times New Roman"/>
          <w:color w:val="000000" w:themeColor="text1"/>
        </w:rPr>
        <w:t>Siriwardhana</w:t>
      </w:r>
      <w:proofErr w:type="spellEnd"/>
      <w:r w:rsidRPr="008B6B6C">
        <w:rPr>
          <w:rFonts w:ascii="Times New Roman" w:hAnsi="Times New Roman" w:cs="Times New Roman"/>
          <w:color w:val="000000" w:themeColor="text1"/>
        </w:rPr>
        <w:t xml:space="preserve">, A., Rathnayake, U. A., </w:t>
      </w:r>
      <w:proofErr w:type="spellStart"/>
      <w:r w:rsidRPr="008B6B6C">
        <w:rPr>
          <w:rFonts w:ascii="Times New Roman" w:hAnsi="Times New Roman" w:cs="Times New Roman"/>
          <w:color w:val="000000" w:themeColor="text1"/>
        </w:rPr>
        <w:t>Berugoda</w:t>
      </w:r>
      <w:proofErr w:type="spellEnd"/>
      <w:r w:rsidRPr="008B6B6C">
        <w:rPr>
          <w:rFonts w:ascii="Times New Roman" w:hAnsi="Times New Roman" w:cs="Times New Roman"/>
          <w:color w:val="000000" w:themeColor="text1"/>
        </w:rPr>
        <w:t xml:space="preserve"> Arachchige, D. M., ... &amp; Amaratunga, G. A. (2017). Urea-hydroxyapatite nanohybrids for slow release of nitrogen. </w:t>
      </w:r>
      <w:r w:rsidRPr="008B6B6C">
        <w:rPr>
          <w:rFonts w:ascii="Times New Roman" w:hAnsi="Times New Roman" w:cs="Times New Roman"/>
          <w:i/>
          <w:iCs/>
          <w:color w:val="000000" w:themeColor="text1"/>
        </w:rPr>
        <w:t>ACS nano</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(2), 1214-1221.</w:t>
      </w:r>
    </w:p>
    <w:p w14:paraId="7438ACF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KS, S. (2019). Role of nano-fertilizer on Greenhouse Gas Emission in Rice Soil Ecosystem. </w:t>
      </w:r>
      <w:r w:rsidRPr="008B6B6C">
        <w:rPr>
          <w:rFonts w:ascii="Times New Roman" w:hAnsi="Times New Roman" w:cs="Times New Roman"/>
          <w:i/>
          <w:iCs/>
          <w:color w:val="000000" w:themeColor="text1"/>
        </w:rPr>
        <w:t>Madras Agricultural Journal</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106</w:t>
      </w:r>
      <w:r w:rsidRPr="008B6B6C">
        <w:rPr>
          <w:rFonts w:ascii="Times New Roman" w:hAnsi="Times New Roman" w:cs="Times New Roman"/>
          <w:color w:val="000000" w:themeColor="text1"/>
        </w:rPr>
        <w:t>.</w:t>
      </w:r>
    </w:p>
    <w:p w14:paraId="09B4923D"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Kumar, A., Ram, H., Kumar, S., Kumar, R., Yadav, A., Gairola, A., ... &amp; Sharma, T. (2023). A comprehensive review of nano-urea vs. conventional urea. </w:t>
      </w:r>
      <w:r w:rsidRPr="008B6B6C">
        <w:rPr>
          <w:rFonts w:ascii="Times New Roman" w:hAnsi="Times New Roman" w:cs="Times New Roman"/>
          <w:i/>
          <w:iCs/>
          <w:color w:val="000000" w:themeColor="text1"/>
        </w:rPr>
        <w:t>Int. J. Plant Soil. Sci</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35</w:t>
      </w:r>
      <w:r w:rsidRPr="008B6B6C">
        <w:rPr>
          <w:rFonts w:ascii="Times New Roman" w:hAnsi="Times New Roman" w:cs="Times New Roman"/>
          <w:color w:val="000000" w:themeColor="text1"/>
        </w:rPr>
        <w:t>, 32-40.</w:t>
      </w:r>
    </w:p>
    <w:p w14:paraId="1BE6FB2E" w14:textId="6C7CC593"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Kumar, M., Prakash, S., Kumar, V., Wamiq, M., Kumar, A., &amp; Kaushik, K. (2023). Use of nanotechnology in horticulture. </w:t>
      </w:r>
      <w:r w:rsidRPr="008B6B6C">
        <w:rPr>
          <w:rFonts w:ascii="Times New Roman" w:hAnsi="Times New Roman" w:cs="Times New Roman"/>
          <w:i/>
          <w:iCs/>
          <w:color w:val="000000" w:themeColor="text1"/>
        </w:rPr>
        <w:t>Annals of Horticulture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16</w:t>
      </w:r>
      <w:r w:rsidRPr="008B6B6C">
        <w:rPr>
          <w:rFonts w:ascii="Times New Roman" w:hAnsi="Times New Roman" w:cs="Times New Roman"/>
          <w:color w:val="000000" w:themeColor="text1"/>
        </w:rPr>
        <w:t>(1), 6-13.</w:t>
      </w:r>
    </w:p>
    <w:p w14:paraId="0C14E2E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Kumar, Y. (2021). Sales promotion and marketing strategy of Nano urea (liquid). </w:t>
      </w:r>
      <w:r w:rsidRPr="008B6B6C">
        <w:rPr>
          <w:rFonts w:ascii="Times New Roman" w:hAnsi="Times New Roman" w:cs="Times New Roman"/>
          <w:i/>
          <w:iCs/>
          <w:color w:val="000000" w:themeColor="text1"/>
        </w:rPr>
        <w:t>Indian Journal of Fertilisers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17</w:t>
      </w:r>
      <w:r w:rsidRPr="008B6B6C">
        <w:rPr>
          <w:rFonts w:ascii="Times New Roman" w:hAnsi="Times New Roman" w:cs="Times New Roman"/>
          <w:color w:val="000000" w:themeColor="text1"/>
        </w:rPr>
        <w:t>(9), 882-891.</w:t>
      </w:r>
    </w:p>
    <w:p w14:paraId="72422005" w14:textId="6B3B5C0F"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Kumari, R., Kumar, R., Chauhan, A., Devi, M., Verma, G., </w:t>
      </w:r>
      <w:proofErr w:type="spellStart"/>
      <w:r w:rsidRPr="008B6B6C">
        <w:rPr>
          <w:rFonts w:ascii="Times New Roman" w:hAnsi="Times New Roman" w:cs="Times New Roman"/>
          <w:color w:val="000000" w:themeColor="text1"/>
        </w:rPr>
        <w:t>Bhagta</w:t>
      </w:r>
      <w:proofErr w:type="spellEnd"/>
      <w:r w:rsidRPr="008B6B6C">
        <w:rPr>
          <w:rFonts w:ascii="Times New Roman" w:hAnsi="Times New Roman" w:cs="Times New Roman"/>
          <w:color w:val="000000" w:themeColor="text1"/>
        </w:rPr>
        <w:t xml:space="preserve">, S., &amp; Chauhan, M. (2025). </w:t>
      </w:r>
      <w:r w:rsidR="008B6B6C" w:rsidRPr="008B6B6C">
        <w:rPr>
          <w:rFonts w:ascii="Times New Roman" w:hAnsi="Times New Roman" w:cs="Times New Roman"/>
          <w:color w:val="000000" w:themeColor="text1"/>
        </w:rPr>
        <w:t>nano urea a step towards precision and sustainable agriculture: a review. </w:t>
      </w:r>
      <w:r w:rsidR="008B6B6C" w:rsidRPr="008B6B6C">
        <w:rPr>
          <w:rFonts w:ascii="Times New Roman" w:hAnsi="Times New Roman" w:cs="Times New Roman"/>
          <w:i/>
          <w:iCs/>
          <w:color w:val="000000" w:themeColor="text1"/>
        </w:rPr>
        <w:t>plant a</w:t>
      </w:r>
      <w:r w:rsidRPr="008B6B6C">
        <w:rPr>
          <w:rFonts w:ascii="Times New Roman" w:hAnsi="Times New Roman" w:cs="Times New Roman"/>
          <w:i/>
          <w:iCs/>
          <w:color w:val="000000" w:themeColor="text1"/>
        </w:rPr>
        <w:t>rchives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25</w:t>
      </w:r>
      <w:r w:rsidRPr="008B6B6C">
        <w:rPr>
          <w:rFonts w:ascii="Times New Roman" w:hAnsi="Times New Roman" w:cs="Times New Roman"/>
          <w:color w:val="000000" w:themeColor="text1"/>
        </w:rPr>
        <w:t>(1), 2498-2503</w:t>
      </w:r>
    </w:p>
    <w:p w14:paraId="360C0BCB"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Li, H., Wu, X., &amp; Liu, Y. (2021). pH-responsive chitosan-coated nano urea for alkaline soils. </w:t>
      </w:r>
      <w:r w:rsidRPr="008B6B6C">
        <w:rPr>
          <w:rFonts w:ascii="Times New Roman" w:hAnsi="Times New Roman" w:cs="Times New Roman"/>
          <w:i/>
          <w:iCs/>
          <w:color w:val="000000" w:themeColor="text1"/>
        </w:rPr>
        <w:t>Carbohydrate Polymers, 254</w:t>
      </w:r>
      <w:r w:rsidRPr="008B6B6C">
        <w:rPr>
          <w:rFonts w:ascii="Times New Roman" w:hAnsi="Times New Roman" w:cs="Times New Roman"/>
          <w:color w:val="000000" w:themeColor="text1"/>
        </w:rPr>
        <w:t>, 117294.</w:t>
      </w:r>
    </w:p>
    <w:p w14:paraId="6C4BB295"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Li, X., Wang, X., Ma, X., Sun, W., Chen, K., &amp; Dou, F. (2024). Effectiveness of nanomaterials and their counterparts in improving rice growth and yield under arsenic contamination. </w:t>
      </w:r>
      <w:r w:rsidRPr="008B6B6C">
        <w:rPr>
          <w:rFonts w:ascii="Times New Roman" w:hAnsi="Times New Roman" w:cs="Times New Roman"/>
          <w:i/>
          <w:iCs/>
          <w:color w:val="000000" w:themeColor="text1"/>
        </w:rPr>
        <w:t>Frontiers in Plant Science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15</w:t>
      </w:r>
      <w:r w:rsidRPr="008B6B6C">
        <w:rPr>
          <w:rFonts w:ascii="Times New Roman" w:hAnsi="Times New Roman" w:cs="Times New Roman"/>
          <w:color w:val="000000" w:themeColor="text1"/>
        </w:rPr>
        <w:t>, 1338530</w:t>
      </w:r>
    </w:p>
    <w:p w14:paraId="2F0EEC20"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Liu, J., Huang, S., Haider, S. T. A., Ehsan, A., Danish, S., Hussain, N., ... &amp; Datta, R. (2024). Influence of indole acetic acid and trehalose, with and without zinc oxide nanoparticles coated urea on tomato growth in nitrogen deficient soils. </w:t>
      </w:r>
      <w:r w:rsidRPr="008B6B6C">
        <w:rPr>
          <w:rFonts w:ascii="Times New Roman" w:hAnsi="Times New Roman" w:cs="Times New Roman"/>
          <w:i/>
          <w:iCs/>
          <w:color w:val="000000" w:themeColor="text1"/>
        </w:rPr>
        <w:t>Scientific Reports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14</w:t>
      </w:r>
      <w:r w:rsidRPr="008B6B6C">
        <w:rPr>
          <w:rFonts w:ascii="Times New Roman" w:hAnsi="Times New Roman" w:cs="Times New Roman"/>
          <w:color w:val="000000" w:themeColor="text1"/>
        </w:rPr>
        <w:t>(1), 22824.</w:t>
      </w:r>
    </w:p>
    <w:p w14:paraId="6A8553FA"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Lohar, D., Pathak, M. K., &amp; Srivastava, R. P. (2023). Nano urea's role in agricultural innovation: a comprehensive review of efficacy and environmental impact. </w:t>
      </w:r>
      <w:r w:rsidRPr="008B6B6C">
        <w:rPr>
          <w:rFonts w:ascii="Times New Roman" w:hAnsi="Times New Roman" w:cs="Times New Roman"/>
          <w:i/>
          <w:iCs/>
          <w:color w:val="000000" w:themeColor="text1"/>
        </w:rPr>
        <w:t>Int J Res Pub Rev</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w:t>
      </w:r>
      <w:r w:rsidRPr="008B6B6C">
        <w:rPr>
          <w:rFonts w:ascii="Times New Roman" w:hAnsi="Times New Roman" w:cs="Times New Roman"/>
          <w:color w:val="000000" w:themeColor="text1"/>
        </w:rPr>
        <w:t>(8), 3291-3298.</w:t>
      </w:r>
    </w:p>
    <w:p w14:paraId="042BE463"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Mahesha, K. N., Singh, N. K., </w:t>
      </w:r>
      <w:proofErr w:type="spellStart"/>
      <w:r w:rsidRPr="008B6B6C">
        <w:rPr>
          <w:rFonts w:ascii="Times New Roman" w:hAnsi="Times New Roman" w:cs="Times New Roman"/>
          <w:color w:val="000000" w:themeColor="text1"/>
        </w:rPr>
        <w:t>Amarshettiwar</w:t>
      </w:r>
      <w:proofErr w:type="spellEnd"/>
      <w:r w:rsidRPr="008B6B6C">
        <w:rPr>
          <w:rFonts w:ascii="Times New Roman" w:hAnsi="Times New Roman" w:cs="Times New Roman"/>
          <w:color w:val="000000" w:themeColor="text1"/>
        </w:rPr>
        <w:t xml:space="preserve">, S. B., Singh, G., </w:t>
      </w:r>
      <w:proofErr w:type="spellStart"/>
      <w:r w:rsidRPr="008B6B6C">
        <w:rPr>
          <w:rFonts w:ascii="Times New Roman" w:hAnsi="Times New Roman" w:cs="Times New Roman"/>
          <w:color w:val="000000" w:themeColor="text1"/>
        </w:rPr>
        <w:t>Gulaiya</w:t>
      </w:r>
      <w:proofErr w:type="spellEnd"/>
      <w:r w:rsidRPr="008B6B6C">
        <w:rPr>
          <w:rFonts w:ascii="Times New Roman" w:hAnsi="Times New Roman" w:cs="Times New Roman"/>
          <w:color w:val="000000" w:themeColor="text1"/>
        </w:rPr>
        <w:t>, S., Das, H., &amp; Kumar, J. (2023). Entering a new agricultural era through the impact of Nano-fertilizers on crop development: A review. </w:t>
      </w:r>
      <w:r w:rsidRPr="008B6B6C">
        <w:rPr>
          <w:rFonts w:ascii="Times New Roman" w:hAnsi="Times New Roman" w:cs="Times New Roman"/>
          <w:i/>
          <w:iCs/>
          <w:color w:val="000000" w:themeColor="text1"/>
        </w:rPr>
        <w:t>Int. J. Plant Soil Sci</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35</w:t>
      </w:r>
      <w:r w:rsidRPr="008B6B6C">
        <w:rPr>
          <w:rFonts w:ascii="Times New Roman" w:hAnsi="Times New Roman" w:cs="Times New Roman"/>
          <w:color w:val="000000" w:themeColor="text1"/>
        </w:rPr>
        <w:t>(20), 94-102.</w:t>
      </w:r>
    </w:p>
    <w:p w14:paraId="43705014" w14:textId="22E54996"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Meena, R. S., Yadav, A., &amp; Singh, N. (2023). Meta-analysis of nano urea vs. conventional fertilizers in vegetable crops. </w:t>
      </w:r>
      <w:r w:rsidRPr="008B6B6C">
        <w:rPr>
          <w:rFonts w:ascii="Times New Roman" w:hAnsi="Times New Roman" w:cs="Times New Roman"/>
          <w:i/>
          <w:iCs/>
          <w:color w:val="000000" w:themeColor="text1"/>
        </w:rPr>
        <w:t>Agronomy for Sustainable Development, 43</w:t>
      </w:r>
      <w:r w:rsidRPr="008B6B6C">
        <w:rPr>
          <w:rFonts w:ascii="Times New Roman" w:hAnsi="Times New Roman" w:cs="Times New Roman"/>
          <w:color w:val="000000" w:themeColor="text1"/>
        </w:rPr>
        <w:t>(1), 12.</w:t>
      </w:r>
    </w:p>
    <w:p w14:paraId="5AE4A7C4"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Mohamed, M., Ahmed, A., &amp; </w:t>
      </w:r>
      <w:proofErr w:type="spellStart"/>
      <w:r w:rsidRPr="008B6B6C">
        <w:rPr>
          <w:rFonts w:ascii="Times New Roman" w:hAnsi="Times New Roman" w:cs="Times New Roman"/>
          <w:color w:val="000000" w:themeColor="text1"/>
        </w:rPr>
        <w:t>Farroh</w:t>
      </w:r>
      <w:proofErr w:type="spellEnd"/>
      <w:r w:rsidRPr="008B6B6C">
        <w:rPr>
          <w:rFonts w:ascii="Times New Roman" w:hAnsi="Times New Roman" w:cs="Times New Roman"/>
          <w:color w:val="000000" w:themeColor="text1"/>
        </w:rPr>
        <w:t>, K. (2022). Usage of Nano-Particle NPK to Reduce the Amount of Mineral Fertilizers in ‘Crimson Seedless’ Grapevines. </w:t>
      </w:r>
      <w:r w:rsidRPr="008B6B6C">
        <w:rPr>
          <w:rFonts w:ascii="Times New Roman" w:hAnsi="Times New Roman" w:cs="Times New Roman"/>
          <w:i/>
          <w:iCs/>
          <w:color w:val="000000" w:themeColor="text1"/>
        </w:rPr>
        <w:t>New Valley Journal of Agricultural Science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2</w:t>
      </w:r>
      <w:r w:rsidRPr="008B6B6C">
        <w:rPr>
          <w:rFonts w:ascii="Times New Roman" w:hAnsi="Times New Roman" w:cs="Times New Roman"/>
          <w:color w:val="000000" w:themeColor="text1"/>
        </w:rPr>
        <w:t>(6), 473-482.</w:t>
      </w:r>
    </w:p>
    <w:p w14:paraId="0DCC3F92"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Ndlovu, N., Mayaya, T., &amp; </w:t>
      </w:r>
      <w:proofErr w:type="spellStart"/>
      <w:r w:rsidRPr="008B6B6C">
        <w:rPr>
          <w:rFonts w:ascii="Times New Roman" w:hAnsi="Times New Roman" w:cs="Times New Roman"/>
          <w:color w:val="000000" w:themeColor="text1"/>
        </w:rPr>
        <w:t>Muitire</w:t>
      </w:r>
      <w:proofErr w:type="spellEnd"/>
      <w:r w:rsidRPr="008B6B6C">
        <w:rPr>
          <w:rFonts w:ascii="Times New Roman" w:hAnsi="Times New Roman" w:cs="Times New Roman"/>
          <w:color w:val="000000" w:themeColor="text1"/>
        </w:rPr>
        <w:t>, C. (2023). Lyophilization and vacuum packaging of nano urea for extended shelf life. </w:t>
      </w:r>
      <w:r w:rsidRPr="008B6B6C">
        <w:rPr>
          <w:rFonts w:ascii="Times New Roman" w:hAnsi="Times New Roman" w:cs="Times New Roman"/>
          <w:i/>
          <w:iCs/>
          <w:color w:val="000000" w:themeColor="text1"/>
        </w:rPr>
        <w:t>Food Packaging and Shelf Life, 35</w:t>
      </w:r>
      <w:r w:rsidRPr="008B6B6C">
        <w:rPr>
          <w:rFonts w:ascii="Times New Roman" w:hAnsi="Times New Roman" w:cs="Times New Roman"/>
          <w:color w:val="000000" w:themeColor="text1"/>
        </w:rPr>
        <w:t>, 101023.</w:t>
      </w:r>
    </w:p>
    <w:p w14:paraId="0BB75FF3" w14:textId="769743C8"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Oliveira, H. C., Machado, E. C., &amp; Gomes, F. P. (2023). Nano urea mitigates N₂O emissions in apple orchards. </w:t>
      </w:r>
      <w:r w:rsidRPr="008B6B6C">
        <w:rPr>
          <w:rFonts w:ascii="Times New Roman" w:hAnsi="Times New Roman" w:cs="Times New Roman"/>
          <w:i/>
          <w:iCs/>
          <w:color w:val="000000" w:themeColor="text1"/>
        </w:rPr>
        <w:t>Science of the Total Environment, 872</w:t>
      </w:r>
      <w:r w:rsidRPr="008B6B6C">
        <w:rPr>
          <w:rFonts w:ascii="Times New Roman" w:hAnsi="Times New Roman" w:cs="Times New Roman"/>
          <w:color w:val="000000" w:themeColor="text1"/>
        </w:rPr>
        <w:t>, 162189</w:t>
      </w:r>
      <w:r w:rsidR="001C1B43" w:rsidRPr="008B6B6C">
        <w:rPr>
          <w:rFonts w:ascii="Times New Roman" w:hAnsi="Times New Roman" w:cs="Times New Roman"/>
          <w:color w:val="000000" w:themeColor="text1"/>
        </w:rPr>
        <w:t>.</w:t>
      </w:r>
    </w:p>
    <w:p w14:paraId="14E8AF84"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Padhan, S. R., Kar, I., Mohanty, A., &amp; Panigrahi, K. K. (2023). </w:t>
      </w:r>
      <w:proofErr w:type="spellStart"/>
      <w:r w:rsidRPr="008B6B6C">
        <w:rPr>
          <w:rFonts w:ascii="Times New Roman" w:hAnsi="Times New Roman" w:cs="Times New Roman"/>
          <w:color w:val="000000" w:themeColor="text1"/>
        </w:rPr>
        <w:t>Nanofertilizers</w:t>
      </w:r>
      <w:proofErr w:type="spellEnd"/>
      <w:r w:rsidRPr="008B6B6C">
        <w:rPr>
          <w:rFonts w:ascii="Times New Roman" w:hAnsi="Times New Roman" w:cs="Times New Roman"/>
          <w:color w:val="000000" w:themeColor="text1"/>
        </w:rPr>
        <w:t>: types, synthesis, methods, and mechanisms. In </w:t>
      </w:r>
      <w:proofErr w:type="spellStart"/>
      <w:r w:rsidRPr="008B6B6C">
        <w:rPr>
          <w:rFonts w:ascii="Times New Roman" w:hAnsi="Times New Roman" w:cs="Times New Roman"/>
          <w:i/>
          <w:iCs/>
          <w:color w:val="000000" w:themeColor="text1"/>
        </w:rPr>
        <w:t>Nanofertilizers</w:t>
      </w:r>
      <w:proofErr w:type="spellEnd"/>
      <w:r w:rsidRPr="008B6B6C">
        <w:rPr>
          <w:rFonts w:ascii="Times New Roman" w:hAnsi="Times New Roman" w:cs="Times New Roman"/>
          <w:i/>
          <w:iCs/>
          <w:color w:val="000000" w:themeColor="text1"/>
        </w:rPr>
        <w:t xml:space="preserve"> for Sustainable Agroecosystems: Recent Advances and Future Trends</w:t>
      </w:r>
      <w:r w:rsidRPr="008B6B6C">
        <w:rPr>
          <w:rFonts w:ascii="Times New Roman" w:hAnsi="Times New Roman" w:cs="Times New Roman"/>
          <w:color w:val="000000" w:themeColor="text1"/>
        </w:rPr>
        <w:t> (pp. 61-98). Cham: Springer Nature Switzerland.</w:t>
      </w:r>
    </w:p>
    <w:p w14:paraId="3DA2244F" w14:textId="28FEB97D"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Pandey, N. (2018). Role of plant nutrients in plant growth and physiology. In </w:t>
      </w:r>
      <w:r w:rsidRPr="008B6B6C">
        <w:rPr>
          <w:rFonts w:ascii="Times New Roman" w:hAnsi="Times New Roman" w:cs="Times New Roman"/>
          <w:i/>
          <w:iCs/>
          <w:color w:val="000000" w:themeColor="text1"/>
        </w:rPr>
        <w:t>Plant nutrients and abiotic stress tolerance</w:t>
      </w:r>
      <w:r w:rsidRPr="008B6B6C">
        <w:rPr>
          <w:rFonts w:ascii="Times New Roman" w:hAnsi="Times New Roman" w:cs="Times New Roman"/>
          <w:color w:val="000000" w:themeColor="text1"/>
        </w:rPr>
        <w:t> (pp. 51-93). Singapore: Springer Singapore</w:t>
      </w:r>
      <w:r w:rsidR="001C1B43" w:rsidRPr="008B6B6C">
        <w:rPr>
          <w:rFonts w:ascii="Times New Roman" w:hAnsi="Times New Roman" w:cs="Times New Roman"/>
          <w:color w:val="000000" w:themeColor="text1"/>
        </w:rPr>
        <w:t>.</w:t>
      </w:r>
    </w:p>
    <w:p w14:paraId="0449E49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Patil, S., Deshpande, A., &amp; Kulkarni, R. (2023</w:t>
      </w:r>
      <w:r w:rsidRPr="008B6B6C">
        <w:rPr>
          <w:rFonts w:ascii="Times New Roman" w:hAnsi="Times New Roman" w:cs="Times New Roman"/>
          <w:b/>
          <w:bCs/>
          <w:color w:val="000000" w:themeColor="text1"/>
        </w:rPr>
        <w:t>).</w:t>
      </w:r>
      <w:r w:rsidRPr="008B6B6C">
        <w:rPr>
          <w:rFonts w:ascii="Times New Roman" w:hAnsi="Times New Roman" w:cs="Times New Roman"/>
          <w:color w:val="000000" w:themeColor="text1"/>
        </w:rPr>
        <w:t> Nano urea with </w:t>
      </w:r>
      <w:r w:rsidRPr="008B6B6C">
        <w:rPr>
          <w:rFonts w:ascii="Times New Roman" w:hAnsi="Times New Roman" w:cs="Times New Roman"/>
          <w:i/>
          <w:iCs/>
          <w:color w:val="000000" w:themeColor="text1"/>
        </w:rPr>
        <w:t>Azotobacter</w:t>
      </w:r>
      <w:r w:rsidRPr="008B6B6C">
        <w:rPr>
          <w:rFonts w:ascii="Times New Roman" w:hAnsi="Times New Roman" w:cs="Times New Roman"/>
          <w:color w:val="000000" w:themeColor="text1"/>
        </w:rPr>
        <w:t> in wheat. </w:t>
      </w:r>
      <w:r w:rsidRPr="008B6B6C">
        <w:rPr>
          <w:rFonts w:ascii="Times New Roman" w:hAnsi="Times New Roman" w:cs="Times New Roman"/>
          <w:i/>
          <w:iCs/>
          <w:color w:val="000000" w:themeColor="text1"/>
        </w:rPr>
        <w:t>Plant and Soil, 482</w:t>
      </w:r>
      <w:r w:rsidRPr="008B6B6C">
        <w:rPr>
          <w:rFonts w:ascii="Times New Roman" w:hAnsi="Times New Roman" w:cs="Times New Roman"/>
          <w:color w:val="000000" w:themeColor="text1"/>
        </w:rPr>
        <w:t>(1-2), 567–582.</w:t>
      </w:r>
    </w:p>
    <w:p w14:paraId="66113AA1" w14:textId="77777777" w:rsidR="0081101D" w:rsidRPr="008B6B6C" w:rsidRDefault="0081101D" w:rsidP="00AD62CF">
      <w:pPr>
        <w:spacing w:line="360" w:lineRule="auto"/>
        <w:jc w:val="both"/>
        <w:rPr>
          <w:rFonts w:ascii="Times New Roman" w:hAnsi="Times New Roman" w:cs="Times New Roman"/>
          <w:color w:val="000000" w:themeColor="text1"/>
        </w:rPr>
      </w:pPr>
      <w:bookmarkStart w:id="6" w:name="_Hlk192717628"/>
      <w:r w:rsidRPr="008B6B6C">
        <w:rPr>
          <w:rFonts w:ascii="Times New Roman" w:hAnsi="Times New Roman" w:cs="Times New Roman"/>
          <w:color w:val="000000" w:themeColor="text1"/>
        </w:rPr>
        <w:t>Pérez-Labrada, F., &amp; Juárez-Maldonado</w:t>
      </w:r>
      <w:bookmarkEnd w:id="6"/>
      <w:r w:rsidRPr="008B6B6C">
        <w:rPr>
          <w:rFonts w:ascii="Times New Roman" w:hAnsi="Times New Roman" w:cs="Times New Roman"/>
          <w:color w:val="000000" w:themeColor="text1"/>
        </w:rPr>
        <w:t>, A. (2024). Improving fruit quality and bioactive compounds in plants: new trends using nanocomposites. In </w:t>
      </w:r>
      <w:r w:rsidRPr="008B6B6C">
        <w:rPr>
          <w:rFonts w:ascii="Times New Roman" w:hAnsi="Times New Roman" w:cs="Times New Roman"/>
          <w:i/>
          <w:iCs/>
          <w:color w:val="000000" w:themeColor="text1"/>
        </w:rPr>
        <w:t>Nanocomposites for Environmental, Energy, and Agricultural Applications</w:t>
      </w:r>
      <w:r w:rsidRPr="008B6B6C">
        <w:rPr>
          <w:rFonts w:ascii="Times New Roman" w:hAnsi="Times New Roman" w:cs="Times New Roman"/>
          <w:color w:val="000000" w:themeColor="text1"/>
        </w:rPr>
        <w:t> (pp. 277-314). Woodhead Publishing.</w:t>
      </w:r>
    </w:p>
    <w:p w14:paraId="19DF5772"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Preeti, N. S., Maurya, V., Sharma, S., Kumar, R., &amp; Sharma, A. (2024). Effect of seed priming by nano-urea and nano-zinc on growth and yield of rat-tail radish (Raphanus sativus var. caudatus). </w:t>
      </w:r>
      <w:r w:rsidRPr="008B6B6C">
        <w:rPr>
          <w:rFonts w:ascii="Times New Roman" w:hAnsi="Times New Roman" w:cs="Times New Roman"/>
          <w:i/>
          <w:iCs/>
          <w:color w:val="000000" w:themeColor="text1"/>
        </w:rPr>
        <w:t>International Journal of Research in Agronomy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7</w:t>
      </w:r>
      <w:r w:rsidRPr="008B6B6C">
        <w:rPr>
          <w:rFonts w:ascii="Times New Roman" w:hAnsi="Times New Roman" w:cs="Times New Roman"/>
          <w:color w:val="000000" w:themeColor="text1"/>
        </w:rPr>
        <w:t>(4), 79-90.</w:t>
      </w:r>
    </w:p>
    <w:p w14:paraId="7C3E7F65"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Rajput, V. D., Singh, A., Ghazaryan, K., Alexiou, A., Al-</w:t>
      </w:r>
      <w:proofErr w:type="spellStart"/>
      <w:r w:rsidRPr="008B6B6C">
        <w:rPr>
          <w:rFonts w:ascii="Times New Roman" w:hAnsi="Times New Roman" w:cs="Times New Roman"/>
          <w:color w:val="000000" w:themeColor="text1"/>
        </w:rPr>
        <w:t>Tawaha</w:t>
      </w:r>
      <w:proofErr w:type="spellEnd"/>
      <w:r w:rsidRPr="008B6B6C">
        <w:rPr>
          <w:rFonts w:ascii="Times New Roman" w:hAnsi="Times New Roman" w:cs="Times New Roman"/>
          <w:color w:val="000000" w:themeColor="text1"/>
        </w:rPr>
        <w:t>, S., &amp; Mohammad, A. R. (Eds.). (2024). </w:t>
      </w:r>
      <w:r w:rsidRPr="008B6B6C">
        <w:rPr>
          <w:rFonts w:ascii="Times New Roman" w:hAnsi="Times New Roman" w:cs="Times New Roman"/>
          <w:i/>
          <w:iCs/>
          <w:color w:val="000000" w:themeColor="text1"/>
        </w:rPr>
        <w:t xml:space="preserve">Harnessing </w:t>
      </w:r>
      <w:proofErr w:type="spellStart"/>
      <w:r w:rsidRPr="008B6B6C">
        <w:rPr>
          <w:rFonts w:ascii="Times New Roman" w:hAnsi="Times New Roman" w:cs="Times New Roman"/>
          <w:i/>
          <w:iCs/>
          <w:color w:val="000000" w:themeColor="text1"/>
        </w:rPr>
        <w:t>NanoOmics</w:t>
      </w:r>
      <w:proofErr w:type="spellEnd"/>
      <w:r w:rsidRPr="008B6B6C">
        <w:rPr>
          <w:rFonts w:ascii="Times New Roman" w:hAnsi="Times New Roman" w:cs="Times New Roman"/>
          <w:i/>
          <w:iCs/>
          <w:color w:val="000000" w:themeColor="text1"/>
        </w:rPr>
        <w:t xml:space="preserve"> and Nanozymes for Sustainable Agriculture</w:t>
      </w:r>
      <w:r w:rsidRPr="008B6B6C">
        <w:rPr>
          <w:rFonts w:ascii="Times New Roman" w:hAnsi="Times New Roman" w:cs="Times New Roman"/>
          <w:color w:val="000000" w:themeColor="text1"/>
        </w:rPr>
        <w:t>. IGI Global.</w:t>
      </w:r>
    </w:p>
    <w:p w14:paraId="767063D5" w14:textId="4536E5F8" w:rsidR="00520F85"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Raza, Z. A., Khalil, S., Ayub, A., &amp; Banat, I. M. (2020). Recent developments in chitosan encapsulation of various active ingredients for multifunctional applications. </w:t>
      </w:r>
      <w:r w:rsidRPr="008B6B6C">
        <w:rPr>
          <w:rFonts w:ascii="Times New Roman" w:hAnsi="Times New Roman" w:cs="Times New Roman"/>
          <w:i/>
          <w:iCs/>
          <w:color w:val="000000" w:themeColor="text1"/>
        </w:rPr>
        <w:t>Carbohydrate research</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492</w:t>
      </w:r>
      <w:r w:rsidRPr="008B6B6C">
        <w:rPr>
          <w:rFonts w:ascii="Times New Roman" w:hAnsi="Times New Roman" w:cs="Times New Roman"/>
          <w:color w:val="000000" w:themeColor="text1"/>
        </w:rPr>
        <w:t>, 108004</w:t>
      </w:r>
      <w:r w:rsidR="00480542" w:rsidRPr="008B6B6C">
        <w:rPr>
          <w:rFonts w:ascii="Times New Roman" w:hAnsi="Times New Roman" w:cs="Times New Roman"/>
          <w:color w:val="000000" w:themeColor="text1"/>
        </w:rPr>
        <w:t>.</w:t>
      </w:r>
    </w:p>
    <w:p w14:paraId="6CA649E8" w14:textId="42A6073C"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Shaghaleh</w:t>
      </w:r>
      <w:proofErr w:type="spellEnd"/>
      <w:r w:rsidRPr="008B6B6C">
        <w:rPr>
          <w:rFonts w:ascii="Times New Roman" w:hAnsi="Times New Roman" w:cs="Times New Roman"/>
          <w:color w:val="000000" w:themeColor="text1"/>
        </w:rPr>
        <w:t>, H., Hamoud, Y. A., Xu, X., Wang, S., &amp; Liu, H. (2022). A pH-responsive/sustained release nitrogen fertilizer hydrogel based on aminated cellulose nanofiber/cationic copolymer for application in irrigated neutral soils. </w:t>
      </w:r>
      <w:r w:rsidRPr="008B6B6C">
        <w:rPr>
          <w:rFonts w:ascii="Times New Roman" w:hAnsi="Times New Roman" w:cs="Times New Roman"/>
          <w:i/>
          <w:iCs/>
          <w:color w:val="000000" w:themeColor="text1"/>
        </w:rPr>
        <w:t>Journal of Cleaner Production</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368</w:t>
      </w:r>
      <w:r w:rsidRPr="008B6B6C">
        <w:rPr>
          <w:rFonts w:ascii="Times New Roman" w:hAnsi="Times New Roman" w:cs="Times New Roman"/>
          <w:color w:val="000000" w:themeColor="text1"/>
        </w:rPr>
        <w:t>, 133098.</w:t>
      </w:r>
    </w:p>
    <w:p w14:paraId="18C1715B"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Shao, C., Zhao, H., &amp; Wang, P. (2022). Recent development in functional nanomaterials for sustainable and smart agricultural chemical technologies. </w:t>
      </w:r>
      <w:r w:rsidRPr="008B6B6C">
        <w:rPr>
          <w:rFonts w:ascii="Times New Roman" w:hAnsi="Times New Roman" w:cs="Times New Roman"/>
          <w:i/>
          <w:iCs/>
          <w:color w:val="000000" w:themeColor="text1"/>
        </w:rPr>
        <w:t>Nano Convergence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9</w:t>
      </w:r>
      <w:r w:rsidRPr="008B6B6C">
        <w:rPr>
          <w:rFonts w:ascii="Times New Roman" w:hAnsi="Times New Roman" w:cs="Times New Roman"/>
          <w:color w:val="000000" w:themeColor="text1"/>
        </w:rPr>
        <w:t>(1), 11.</w:t>
      </w:r>
    </w:p>
    <w:p w14:paraId="50266D0D"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Shen, Z., Chen, Z., Hou, Z., Li, T., &amp; Lu, X. (2015). Ecotoxicological effect of zinc oxide nanoparticles on soil microorganisms. </w:t>
      </w:r>
      <w:r w:rsidRPr="008B6B6C">
        <w:rPr>
          <w:rFonts w:ascii="Times New Roman" w:hAnsi="Times New Roman" w:cs="Times New Roman"/>
          <w:i/>
          <w:iCs/>
          <w:color w:val="000000" w:themeColor="text1"/>
        </w:rPr>
        <w:t>Frontiers of Environmental Science &amp; Engineering</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9</w:t>
      </w:r>
      <w:r w:rsidRPr="008B6B6C">
        <w:rPr>
          <w:rFonts w:ascii="Times New Roman" w:hAnsi="Times New Roman" w:cs="Times New Roman"/>
          <w:color w:val="000000" w:themeColor="text1"/>
        </w:rPr>
        <w:t>, 912-918.</w:t>
      </w:r>
    </w:p>
    <w:p w14:paraId="1BBA568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Simtowe, F., Makumbi, D., Worku, M., Mawia, H., &amp; </w:t>
      </w:r>
      <w:proofErr w:type="spellStart"/>
      <w:r w:rsidRPr="008B6B6C">
        <w:rPr>
          <w:rFonts w:ascii="Times New Roman" w:hAnsi="Times New Roman" w:cs="Times New Roman"/>
          <w:color w:val="000000" w:themeColor="text1"/>
        </w:rPr>
        <w:t>Rahut</w:t>
      </w:r>
      <w:proofErr w:type="spellEnd"/>
      <w:r w:rsidRPr="008B6B6C">
        <w:rPr>
          <w:rFonts w:ascii="Times New Roman" w:hAnsi="Times New Roman" w:cs="Times New Roman"/>
          <w:color w:val="000000" w:themeColor="text1"/>
        </w:rPr>
        <w:t>, D. B. (2021). Scalability of Adaptation strategies to drought stress: the case of drought tolerant maize varieties in Kenya. </w:t>
      </w:r>
      <w:r w:rsidRPr="008B6B6C">
        <w:rPr>
          <w:rFonts w:ascii="Times New Roman" w:hAnsi="Times New Roman" w:cs="Times New Roman"/>
          <w:i/>
          <w:iCs/>
          <w:color w:val="000000" w:themeColor="text1"/>
        </w:rPr>
        <w:t>International Journal of Agricultural Sustainability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19</w:t>
      </w:r>
      <w:r w:rsidRPr="008B6B6C">
        <w:rPr>
          <w:rFonts w:ascii="Times New Roman" w:hAnsi="Times New Roman" w:cs="Times New Roman"/>
          <w:color w:val="000000" w:themeColor="text1"/>
        </w:rPr>
        <w:t>(1), 91-105.</w:t>
      </w:r>
    </w:p>
    <w:p w14:paraId="274C4AF1"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Singh, L., Dhaliwal, J. S., &amp; Shaifali, M. B. (2023). Effect of Nano Urea in Combination with Azotobacter on Growth and Yield of Strawberry (Fragaria x </w:t>
      </w:r>
      <w:proofErr w:type="spellStart"/>
      <w:r w:rsidRPr="008B6B6C">
        <w:rPr>
          <w:rFonts w:ascii="Times New Roman" w:hAnsi="Times New Roman" w:cs="Times New Roman"/>
          <w:color w:val="000000" w:themeColor="text1"/>
        </w:rPr>
        <w:t>ananassa</w:t>
      </w:r>
      <w:proofErr w:type="spellEnd"/>
      <w:r w:rsidRPr="008B6B6C">
        <w:rPr>
          <w:rFonts w:ascii="Times New Roman" w:hAnsi="Times New Roman" w:cs="Times New Roman"/>
          <w:color w:val="000000" w:themeColor="text1"/>
        </w:rPr>
        <w:t xml:space="preserve"> Dutch.) cv. Winter Dawn in Trans-Gangetic Region. </w:t>
      </w:r>
      <w:r w:rsidRPr="008B6B6C">
        <w:rPr>
          <w:rFonts w:ascii="Times New Roman" w:hAnsi="Times New Roman" w:cs="Times New Roman"/>
          <w:i/>
          <w:iCs/>
          <w:color w:val="000000" w:themeColor="text1"/>
        </w:rPr>
        <w:t>Journal of Food Chemistry &amp; Nanotechnology| Volume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9</w:t>
      </w:r>
      <w:r w:rsidRPr="008B6B6C">
        <w:rPr>
          <w:rFonts w:ascii="Times New Roman" w:hAnsi="Times New Roman" w:cs="Times New Roman"/>
          <w:color w:val="000000" w:themeColor="text1"/>
        </w:rPr>
        <w:t>(1), S17.</w:t>
      </w:r>
    </w:p>
    <w:p w14:paraId="1209B533" w14:textId="77777777" w:rsidR="00C26E9B"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Singh, R., &amp; Sharma, P. (2022). Thermo-stable nano urea for high-temperature regions. </w:t>
      </w:r>
      <w:r w:rsidRPr="008B6B6C">
        <w:rPr>
          <w:rFonts w:ascii="Times New Roman" w:hAnsi="Times New Roman" w:cs="Times New Roman"/>
          <w:i/>
          <w:iCs/>
          <w:color w:val="000000" w:themeColor="text1"/>
        </w:rPr>
        <w:t>Journal of Nanoparticle Research, 24</w:t>
      </w:r>
      <w:r w:rsidRPr="008B6B6C">
        <w:rPr>
          <w:rFonts w:ascii="Times New Roman" w:hAnsi="Times New Roman" w:cs="Times New Roman"/>
          <w:color w:val="000000" w:themeColor="text1"/>
        </w:rPr>
        <w:t>(3), 45</w:t>
      </w:r>
      <w:r w:rsidR="00480542" w:rsidRPr="008B6B6C">
        <w:rPr>
          <w:rFonts w:ascii="Times New Roman" w:hAnsi="Times New Roman" w:cs="Times New Roman"/>
          <w:color w:val="000000" w:themeColor="text1"/>
        </w:rPr>
        <w:t>.</w:t>
      </w:r>
    </w:p>
    <w:p w14:paraId="25A5FC0A" w14:textId="5E8E3EBD"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Sohail, D. (2024). Advancements in Precision Fertilization Technologies and Controlled-Dispersion Fertilizers for Sustainable Rice Cultivation. </w:t>
      </w:r>
      <w:r w:rsidRPr="008B6B6C">
        <w:rPr>
          <w:rFonts w:ascii="Times New Roman" w:hAnsi="Times New Roman" w:cs="Times New Roman"/>
          <w:i/>
          <w:iCs/>
          <w:color w:val="000000" w:themeColor="text1"/>
        </w:rPr>
        <w:t>International Journal of Agriculture and Sustainable Development</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6</w:t>
      </w:r>
      <w:r w:rsidRPr="008B6B6C">
        <w:rPr>
          <w:rFonts w:ascii="Times New Roman" w:hAnsi="Times New Roman" w:cs="Times New Roman"/>
          <w:color w:val="000000" w:themeColor="text1"/>
        </w:rPr>
        <w:t>(1), 29-42.</w:t>
      </w:r>
    </w:p>
    <w:p w14:paraId="256D6FF4" w14:textId="491DAFE1"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Sonkar, M. K., Mandal, G., Kumar, N., Priyanka, K., Kumar, M., &amp; Singh, D. (2024). </w:t>
      </w:r>
      <w:r w:rsidR="008B6B6C" w:rsidRPr="008B6B6C">
        <w:rPr>
          <w:rFonts w:ascii="Times New Roman" w:hAnsi="Times New Roman" w:cs="Times New Roman"/>
          <w:color w:val="000000" w:themeColor="text1"/>
        </w:rPr>
        <w:t>effect of nano-urea on vegetative growth, flowering, fruiting and yield of strawberry fruit cv. winter dawn. </w:t>
      </w:r>
      <w:r w:rsidR="008B6B6C" w:rsidRPr="008B6B6C">
        <w:rPr>
          <w:rFonts w:ascii="Times New Roman" w:hAnsi="Times New Roman" w:cs="Times New Roman"/>
          <w:i/>
          <w:iCs/>
          <w:color w:val="000000" w:themeColor="text1"/>
        </w:rPr>
        <w:t>plant archives (09725210)</w:t>
      </w:r>
      <w:r w:rsidR="008B6B6C" w:rsidRPr="008B6B6C">
        <w:rPr>
          <w:rFonts w:ascii="Times New Roman" w:hAnsi="Times New Roman" w:cs="Times New Roman"/>
          <w:color w:val="000000" w:themeColor="text1"/>
        </w:rPr>
        <w:t>, </w:t>
      </w:r>
      <w:r w:rsidR="008B6B6C" w:rsidRPr="008B6B6C">
        <w:rPr>
          <w:rFonts w:ascii="Times New Roman" w:hAnsi="Times New Roman" w:cs="Times New Roman"/>
          <w:i/>
          <w:iCs/>
          <w:color w:val="000000" w:themeColor="text1"/>
        </w:rPr>
        <w:t>24</w:t>
      </w:r>
      <w:r w:rsidR="008B6B6C" w:rsidRPr="008B6B6C">
        <w:rPr>
          <w:rFonts w:ascii="Times New Roman" w:hAnsi="Times New Roman" w:cs="Times New Roman"/>
          <w:color w:val="000000" w:themeColor="text1"/>
        </w:rPr>
        <w:t>(2).</w:t>
      </w:r>
    </w:p>
    <w:p w14:paraId="726CA739"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Subramanian, K. S., Manikandan, A., Thirunavukkarasu, M., &amp; </w:t>
      </w:r>
      <w:proofErr w:type="spellStart"/>
      <w:r w:rsidRPr="008B6B6C">
        <w:rPr>
          <w:rFonts w:ascii="Times New Roman" w:hAnsi="Times New Roman" w:cs="Times New Roman"/>
          <w:color w:val="000000" w:themeColor="text1"/>
        </w:rPr>
        <w:t>Rahale</w:t>
      </w:r>
      <w:proofErr w:type="spellEnd"/>
      <w:r w:rsidRPr="008B6B6C">
        <w:rPr>
          <w:rFonts w:ascii="Times New Roman" w:hAnsi="Times New Roman" w:cs="Times New Roman"/>
          <w:color w:val="000000" w:themeColor="text1"/>
        </w:rPr>
        <w:t>, C. S. (2015). Nano-fertilizers for balanced crop nutrition. </w:t>
      </w:r>
      <w:r w:rsidRPr="008B6B6C">
        <w:rPr>
          <w:rFonts w:ascii="Times New Roman" w:hAnsi="Times New Roman" w:cs="Times New Roman"/>
          <w:i/>
          <w:iCs/>
          <w:color w:val="000000" w:themeColor="text1"/>
        </w:rPr>
        <w:t>Nanotechnologies in food and agriculture</w:t>
      </w:r>
      <w:r w:rsidRPr="008B6B6C">
        <w:rPr>
          <w:rFonts w:ascii="Times New Roman" w:hAnsi="Times New Roman" w:cs="Times New Roman"/>
          <w:color w:val="000000" w:themeColor="text1"/>
        </w:rPr>
        <w:t>, 69-80.</w:t>
      </w:r>
    </w:p>
    <w:p w14:paraId="16BFA36F" w14:textId="77777777" w:rsidR="008F1B68" w:rsidRPr="008B6B6C" w:rsidRDefault="008F1B68"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Thangavelu, R. M., da Silva, W. L., </w:t>
      </w:r>
      <w:proofErr w:type="spellStart"/>
      <w:r w:rsidRPr="008B6B6C">
        <w:rPr>
          <w:rFonts w:ascii="Times New Roman" w:hAnsi="Times New Roman" w:cs="Times New Roman"/>
          <w:color w:val="000000" w:themeColor="text1"/>
        </w:rPr>
        <w:t>Zuverza</w:t>
      </w:r>
      <w:proofErr w:type="spellEnd"/>
      <w:r w:rsidRPr="008B6B6C">
        <w:rPr>
          <w:rFonts w:ascii="Times New Roman" w:hAnsi="Times New Roman" w:cs="Times New Roman"/>
          <w:color w:val="000000" w:themeColor="text1"/>
        </w:rPr>
        <w:t xml:space="preserve">-Mena, N., </w:t>
      </w:r>
      <w:proofErr w:type="spellStart"/>
      <w:r w:rsidRPr="008B6B6C">
        <w:rPr>
          <w:rFonts w:ascii="Times New Roman" w:hAnsi="Times New Roman" w:cs="Times New Roman"/>
          <w:color w:val="000000" w:themeColor="text1"/>
        </w:rPr>
        <w:t>Dimkpa</w:t>
      </w:r>
      <w:proofErr w:type="spellEnd"/>
      <w:r w:rsidRPr="008B6B6C">
        <w:rPr>
          <w:rFonts w:ascii="Times New Roman" w:hAnsi="Times New Roman" w:cs="Times New Roman"/>
          <w:color w:val="000000" w:themeColor="text1"/>
        </w:rPr>
        <w:t>, C. O., &amp; White, J. C. (2024). Nano-sized metal oxide fertilizers for sustainable agriculture: balancing benefits, risks, and risk management strategies. Nanoscale, 16(43), 19998-20026.</w:t>
      </w:r>
    </w:p>
    <w:p w14:paraId="4B2D47FF" w14:textId="538DBC5F"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Tomar, B., </w:t>
      </w:r>
      <w:proofErr w:type="spellStart"/>
      <w:r w:rsidRPr="008B6B6C">
        <w:rPr>
          <w:rFonts w:ascii="Times New Roman" w:hAnsi="Times New Roman" w:cs="Times New Roman"/>
          <w:color w:val="000000" w:themeColor="text1"/>
        </w:rPr>
        <w:t>Patle</w:t>
      </w:r>
      <w:proofErr w:type="spellEnd"/>
      <w:r w:rsidRPr="008B6B6C">
        <w:rPr>
          <w:rFonts w:ascii="Times New Roman" w:hAnsi="Times New Roman" w:cs="Times New Roman"/>
          <w:color w:val="000000" w:themeColor="text1"/>
        </w:rPr>
        <w:t xml:space="preserve">, T., Parihar, S. S., Singh, P., &amp; Tomar, S. S. (2024). Enhancing Nutrient Uptake </w:t>
      </w:r>
      <w:r w:rsidR="002C2BD1" w:rsidRPr="008B6B6C">
        <w:rPr>
          <w:rFonts w:ascii="Times New Roman" w:hAnsi="Times New Roman" w:cs="Times New Roman"/>
          <w:color w:val="000000" w:themeColor="text1"/>
        </w:rPr>
        <w:t>with</w:t>
      </w:r>
      <w:r w:rsidRPr="008B6B6C">
        <w:rPr>
          <w:rFonts w:ascii="Times New Roman" w:hAnsi="Times New Roman" w:cs="Times New Roman"/>
          <w:color w:val="000000" w:themeColor="text1"/>
        </w:rPr>
        <w:t xml:space="preserve"> Nano Fertilizers and Soil Amendments. In </w:t>
      </w:r>
      <w:r w:rsidRPr="008B6B6C">
        <w:rPr>
          <w:rFonts w:ascii="Times New Roman" w:hAnsi="Times New Roman" w:cs="Times New Roman"/>
          <w:i/>
          <w:iCs/>
          <w:color w:val="000000" w:themeColor="text1"/>
        </w:rPr>
        <w:t xml:space="preserve">Harnessing </w:t>
      </w:r>
      <w:proofErr w:type="spellStart"/>
      <w:r w:rsidRPr="008B6B6C">
        <w:rPr>
          <w:rFonts w:ascii="Times New Roman" w:hAnsi="Times New Roman" w:cs="Times New Roman"/>
          <w:i/>
          <w:iCs/>
          <w:color w:val="000000" w:themeColor="text1"/>
        </w:rPr>
        <w:t>NanoOmics</w:t>
      </w:r>
      <w:proofErr w:type="spellEnd"/>
      <w:r w:rsidRPr="008B6B6C">
        <w:rPr>
          <w:rFonts w:ascii="Times New Roman" w:hAnsi="Times New Roman" w:cs="Times New Roman"/>
          <w:i/>
          <w:iCs/>
          <w:color w:val="000000" w:themeColor="text1"/>
        </w:rPr>
        <w:t xml:space="preserve"> and Nanozymes for Sustainable Agriculture</w:t>
      </w:r>
      <w:r w:rsidRPr="008B6B6C">
        <w:rPr>
          <w:rFonts w:ascii="Times New Roman" w:hAnsi="Times New Roman" w:cs="Times New Roman"/>
          <w:color w:val="000000" w:themeColor="text1"/>
        </w:rPr>
        <w:t> (pp. 43-59). IGI Global.</w:t>
      </w:r>
    </w:p>
    <w:p w14:paraId="06A38890" w14:textId="77777777" w:rsidR="00520F85"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Upadhyay, P. K., Dey, A., Singh, V. K., Dwivedi, B. S., Singh, T., GA, R., ... &amp; Shukla, G. (2023). Conjoint application of nano-urea with conventional fertilizers: An energy efficient and environmentally robust approach for sustainable crop production. </w:t>
      </w:r>
      <w:proofErr w:type="spellStart"/>
      <w:r w:rsidRPr="008B6B6C">
        <w:rPr>
          <w:rFonts w:ascii="Times New Roman" w:hAnsi="Times New Roman" w:cs="Times New Roman"/>
          <w:i/>
          <w:iCs/>
          <w:color w:val="000000" w:themeColor="text1"/>
        </w:rPr>
        <w:t>Plos</w:t>
      </w:r>
      <w:proofErr w:type="spellEnd"/>
      <w:r w:rsidRPr="008B6B6C">
        <w:rPr>
          <w:rFonts w:ascii="Times New Roman" w:hAnsi="Times New Roman" w:cs="Times New Roman"/>
          <w:i/>
          <w:iCs/>
          <w:color w:val="000000" w:themeColor="text1"/>
        </w:rPr>
        <w:t xml:space="preserve"> one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18</w:t>
      </w:r>
      <w:r w:rsidRPr="008B6B6C">
        <w:rPr>
          <w:rFonts w:ascii="Times New Roman" w:hAnsi="Times New Roman" w:cs="Times New Roman"/>
          <w:color w:val="000000" w:themeColor="text1"/>
        </w:rPr>
        <w:t>(7), e0284009.</w:t>
      </w:r>
    </w:p>
    <w:p w14:paraId="7DE40A69" w14:textId="3E3EB49C"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Ur Rahim, H., Qaswar, M., Uddin, M., Giannini, C., Herrera, M. L., &amp; Rea, G. (2021). </w:t>
      </w:r>
      <w:r w:rsidRPr="008B6B6C">
        <w:rPr>
          <w:rFonts w:ascii="Times New Roman" w:hAnsi="Times New Roman" w:cs="Times New Roman"/>
          <w:i/>
          <w:iCs/>
          <w:color w:val="000000" w:themeColor="text1"/>
        </w:rPr>
        <w:t>Nano-Enable Materials Promoting Sustainability and Resilience in Modern Agriculture. Nanomaterials 2021, 11, 2068</w:t>
      </w:r>
      <w:r w:rsidRPr="008B6B6C">
        <w:rPr>
          <w:rFonts w:ascii="Times New Roman" w:hAnsi="Times New Roman" w:cs="Times New Roman"/>
          <w:color w:val="000000" w:themeColor="text1"/>
        </w:rPr>
        <w:t>.</w:t>
      </w:r>
    </w:p>
    <w:p w14:paraId="307064D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Verma, K. K., Song, X. P., Degu, H. D., Guo, D. J., Joshi, A., Huang, H. R., ... &amp; Li, Y. R. (2023). Recent advances in nitrogen and nano-nitrogen fertilizers for sustainable crop production: a mini-review. </w:t>
      </w:r>
      <w:r w:rsidRPr="008B6B6C">
        <w:rPr>
          <w:rFonts w:ascii="Times New Roman" w:hAnsi="Times New Roman" w:cs="Times New Roman"/>
          <w:i/>
          <w:iCs/>
          <w:color w:val="000000" w:themeColor="text1"/>
        </w:rPr>
        <w:t>Chemical and Biological Technologies in Agriculture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10</w:t>
      </w:r>
      <w:r w:rsidRPr="008B6B6C">
        <w:rPr>
          <w:rFonts w:ascii="Times New Roman" w:hAnsi="Times New Roman" w:cs="Times New Roman"/>
          <w:color w:val="000000" w:themeColor="text1"/>
        </w:rPr>
        <w:t>(1), 111.</w:t>
      </w:r>
    </w:p>
    <w:p w14:paraId="234A794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Wang, Y., Zhang, L., &amp; Zhao, X. (2023). Nano urea-Pseudomonas hybrids reduce Cd in rice. </w:t>
      </w:r>
      <w:r w:rsidRPr="008B6B6C">
        <w:rPr>
          <w:rFonts w:ascii="Times New Roman" w:hAnsi="Times New Roman" w:cs="Times New Roman"/>
          <w:i/>
          <w:iCs/>
          <w:color w:val="000000" w:themeColor="text1"/>
        </w:rPr>
        <w:t>Journal of Hazardous Materials, 441</w:t>
      </w:r>
      <w:r w:rsidRPr="008B6B6C">
        <w:rPr>
          <w:rFonts w:ascii="Times New Roman" w:hAnsi="Times New Roman" w:cs="Times New Roman"/>
          <w:color w:val="000000" w:themeColor="text1"/>
        </w:rPr>
        <w:t>, 129943.</w:t>
      </w:r>
    </w:p>
    <w:p w14:paraId="5D561B51" w14:textId="1DED5B88"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Yadav, A., Upadhyay, A., Kumar, R., Prajapati, J., &amp; Pal, S. (2023). Nanotechnology based nano urea to increase agricultural sustainability. </w:t>
      </w:r>
      <w:r w:rsidRPr="008B6B6C">
        <w:rPr>
          <w:rFonts w:ascii="Times New Roman" w:hAnsi="Times New Roman" w:cs="Times New Roman"/>
          <w:i/>
          <w:iCs/>
          <w:color w:val="000000" w:themeColor="text1"/>
        </w:rPr>
        <w:t>Just Agriculture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3</w:t>
      </w:r>
      <w:r w:rsidRPr="008B6B6C">
        <w:rPr>
          <w:rFonts w:ascii="Times New Roman" w:hAnsi="Times New Roman" w:cs="Times New Roman"/>
          <w:color w:val="000000" w:themeColor="text1"/>
        </w:rPr>
        <w:t>(12), 266-274</w:t>
      </w:r>
      <w:r w:rsidR="008F1B68" w:rsidRPr="008B6B6C">
        <w:rPr>
          <w:rFonts w:ascii="Times New Roman" w:hAnsi="Times New Roman" w:cs="Times New Roman"/>
          <w:color w:val="000000" w:themeColor="text1"/>
        </w:rPr>
        <w:t>.</w:t>
      </w:r>
    </w:p>
    <w:p w14:paraId="23DF5DC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Zhang, L., &amp; Li, H. (2021). Nano urea stabilizes soil pH and microbial diversity in rice paddies. </w:t>
      </w:r>
      <w:r w:rsidRPr="008B6B6C">
        <w:rPr>
          <w:rFonts w:ascii="Times New Roman" w:hAnsi="Times New Roman" w:cs="Times New Roman"/>
          <w:i/>
          <w:iCs/>
          <w:color w:val="000000" w:themeColor="text1"/>
        </w:rPr>
        <w:t>Soil Biology and Biochemistry, 163</w:t>
      </w:r>
      <w:r w:rsidRPr="008B6B6C">
        <w:rPr>
          <w:rFonts w:ascii="Times New Roman" w:hAnsi="Times New Roman" w:cs="Times New Roman"/>
          <w:color w:val="000000" w:themeColor="text1"/>
        </w:rPr>
        <w:t>, 108432.</w:t>
      </w:r>
    </w:p>
    <w:p w14:paraId="4B1D4D92"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Zhang, X., Davidson, E. A., </w:t>
      </w:r>
      <w:proofErr w:type="spellStart"/>
      <w:r w:rsidRPr="008B6B6C">
        <w:rPr>
          <w:rFonts w:ascii="Times New Roman" w:hAnsi="Times New Roman" w:cs="Times New Roman"/>
          <w:color w:val="000000" w:themeColor="text1"/>
        </w:rPr>
        <w:t>Mauzerall</w:t>
      </w:r>
      <w:proofErr w:type="spellEnd"/>
      <w:r w:rsidRPr="008B6B6C">
        <w:rPr>
          <w:rFonts w:ascii="Times New Roman" w:hAnsi="Times New Roman" w:cs="Times New Roman"/>
          <w:color w:val="000000" w:themeColor="text1"/>
        </w:rPr>
        <w:t xml:space="preserve">, D. L., </w:t>
      </w:r>
      <w:proofErr w:type="spellStart"/>
      <w:r w:rsidRPr="008B6B6C">
        <w:rPr>
          <w:rFonts w:ascii="Times New Roman" w:hAnsi="Times New Roman" w:cs="Times New Roman"/>
          <w:color w:val="000000" w:themeColor="text1"/>
        </w:rPr>
        <w:t>Searchinger</w:t>
      </w:r>
      <w:proofErr w:type="spellEnd"/>
      <w:r w:rsidRPr="008B6B6C">
        <w:rPr>
          <w:rFonts w:ascii="Times New Roman" w:hAnsi="Times New Roman" w:cs="Times New Roman"/>
          <w:color w:val="000000" w:themeColor="text1"/>
        </w:rPr>
        <w:t>, T. D., Dumas, P., &amp; Shen, Y. (2015). Managing nitrogen for sustainable development. </w:t>
      </w:r>
      <w:r w:rsidRPr="008B6B6C">
        <w:rPr>
          <w:rFonts w:ascii="Times New Roman" w:hAnsi="Times New Roman" w:cs="Times New Roman"/>
          <w:i/>
          <w:iCs/>
          <w:color w:val="000000" w:themeColor="text1"/>
        </w:rPr>
        <w:t>Nature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528</w:t>
      </w:r>
      <w:r w:rsidRPr="008B6B6C">
        <w:rPr>
          <w:rFonts w:ascii="Times New Roman" w:hAnsi="Times New Roman" w:cs="Times New Roman"/>
          <w:color w:val="000000" w:themeColor="text1"/>
        </w:rPr>
        <w:t>(7580), 51-59.</w:t>
      </w:r>
    </w:p>
    <w:p w14:paraId="3E35AF4F"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Zhang, Y., Qiang, L., Yuan, Y., Wu, W., Sun, B., &amp; Zhu, L. (2018). Impacts of titanium dioxide nanoparticles on transformation of silver nanoparticles in aquatic environments. </w:t>
      </w:r>
      <w:r w:rsidRPr="008B6B6C">
        <w:rPr>
          <w:rFonts w:ascii="Times New Roman" w:hAnsi="Times New Roman" w:cs="Times New Roman"/>
          <w:i/>
          <w:iCs/>
          <w:color w:val="000000" w:themeColor="text1"/>
        </w:rPr>
        <w:t>Environmental Science: Nano</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5</w:t>
      </w:r>
      <w:r w:rsidRPr="008B6B6C">
        <w:rPr>
          <w:rFonts w:ascii="Times New Roman" w:hAnsi="Times New Roman" w:cs="Times New Roman"/>
          <w:color w:val="000000" w:themeColor="text1"/>
        </w:rPr>
        <w:t>(5), 1191-1199.</w:t>
      </w:r>
    </w:p>
    <w:p w14:paraId="5E5BD386" w14:textId="77777777" w:rsidR="00FC2907" w:rsidRPr="008B6B6C" w:rsidRDefault="00FC2907" w:rsidP="00AD62CF">
      <w:pPr>
        <w:spacing w:line="360" w:lineRule="auto"/>
        <w:jc w:val="both"/>
        <w:rPr>
          <w:rFonts w:ascii="Times New Roman" w:hAnsi="Times New Roman" w:cs="Times New Roman"/>
          <w:color w:val="000000" w:themeColor="text1"/>
        </w:rPr>
      </w:pPr>
    </w:p>
    <w:sectPr w:rsidR="00FC2907" w:rsidRPr="008B6B6C" w:rsidSect="00213BF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ikumar midde" w:date="2025-04-10T11:39:00Z" w:initials="sm">
    <w:p w14:paraId="7A2880B0" w14:textId="77777777" w:rsidR="00582337" w:rsidRDefault="00582337" w:rsidP="00582337">
      <w:pPr>
        <w:pStyle w:val="CommentText"/>
      </w:pPr>
      <w:r>
        <w:rPr>
          <w:rStyle w:val="CommentReference"/>
        </w:rPr>
        <w:annotationRef/>
      </w:r>
      <w:r>
        <w:t xml:space="preserve">Add references </w:t>
      </w:r>
    </w:p>
  </w:comment>
  <w:comment w:id="1" w:author="saikumar midde" w:date="2025-04-10T11:40:00Z" w:initials="sm">
    <w:p w14:paraId="38A12CA7" w14:textId="77777777" w:rsidR="00582337" w:rsidRDefault="00582337" w:rsidP="00582337">
      <w:pPr>
        <w:pStyle w:val="CommentText"/>
      </w:pPr>
      <w:r>
        <w:rPr>
          <w:rStyle w:val="CommentReference"/>
        </w:rPr>
        <w:annotationRef/>
      </w:r>
      <w:r>
        <w:t>Check spelling</w:t>
      </w:r>
    </w:p>
  </w:comment>
  <w:comment w:id="2" w:author="saikumar midde" w:date="2025-04-10T11:41:00Z" w:initials="sm">
    <w:p w14:paraId="6D473A76" w14:textId="77777777" w:rsidR="00582337" w:rsidRDefault="00582337" w:rsidP="00582337">
      <w:pPr>
        <w:pStyle w:val="CommentText"/>
      </w:pPr>
      <w:r>
        <w:rPr>
          <w:rStyle w:val="CommentReference"/>
        </w:rPr>
        <w:annotationRef/>
      </w:r>
      <w:r>
        <w:t>Check spell</w:t>
      </w:r>
    </w:p>
  </w:comment>
  <w:comment w:id="3" w:author="saikumar midde" w:date="2025-04-10T11:46:00Z" w:initials="sm">
    <w:p w14:paraId="0F9EBDF0" w14:textId="77777777" w:rsidR="00582337" w:rsidRDefault="00582337" w:rsidP="00582337">
      <w:pPr>
        <w:pStyle w:val="CommentText"/>
      </w:pPr>
      <w:r>
        <w:rPr>
          <w:rStyle w:val="CommentReference"/>
        </w:rPr>
        <w:annotationRef/>
      </w:r>
      <w:r>
        <w:t>Add references to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2880B0" w15:done="0"/>
  <w15:commentEx w15:paraId="38A12CA7" w15:done="0"/>
  <w15:commentEx w15:paraId="6D473A76" w15:done="0"/>
  <w15:commentEx w15:paraId="0F9EBD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CC861B" w16cex:dateUtc="2025-04-10T06:09:00Z"/>
  <w16cex:commentExtensible w16cex:durableId="707C0FF3" w16cex:dateUtc="2025-04-10T06:10:00Z"/>
  <w16cex:commentExtensible w16cex:durableId="5A048636" w16cex:dateUtc="2025-04-10T06:11:00Z"/>
  <w16cex:commentExtensible w16cex:durableId="1BDCBE30" w16cex:dateUtc="2025-04-10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2880B0" w16cid:durableId="4DCC861B"/>
  <w16cid:commentId w16cid:paraId="38A12CA7" w16cid:durableId="707C0FF3"/>
  <w16cid:commentId w16cid:paraId="6D473A76" w16cid:durableId="5A048636"/>
  <w16cid:commentId w16cid:paraId="0F9EBDF0" w16cid:durableId="1BDCB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F0551" w14:textId="77777777" w:rsidR="009C4BDE" w:rsidRDefault="009C4BDE" w:rsidP="001849C5">
      <w:pPr>
        <w:spacing w:after="0" w:line="240" w:lineRule="auto"/>
      </w:pPr>
      <w:r>
        <w:separator/>
      </w:r>
    </w:p>
  </w:endnote>
  <w:endnote w:type="continuationSeparator" w:id="0">
    <w:p w14:paraId="4F63F02C" w14:textId="77777777" w:rsidR="009C4BDE" w:rsidRDefault="009C4BDE" w:rsidP="0018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72650" w14:textId="77777777" w:rsidR="001849C5" w:rsidRDefault="00184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857" w14:textId="77777777" w:rsidR="001849C5" w:rsidRDefault="00184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A055" w14:textId="77777777" w:rsidR="001849C5" w:rsidRDefault="00184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E7095" w14:textId="77777777" w:rsidR="009C4BDE" w:rsidRDefault="009C4BDE" w:rsidP="001849C5">
      <w:pPr>
        <w:spacing w:after="0" w:line="240" w:lineRule="auto"/>
      </w:pPr>
      <w:r>
        <w:separator/>
      </w:r>
    </w:p>
  </w:footnote>
  <w:footnote w:type="continuationSeparator" w:id="0">
    <w:p w14:paraId="2256F818" w14:textId="77777777" w:rsidR="009C4BDE" w:rsidRDefault="009C4BDE" w:rsidP="00184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EBD6" w14:textId="69746423" w:rsidR="001849C5" w:rsidRDefault="00000000">
    <w:pPr>
      <w:pStyle w:val="Header"/>
    </w:pPr>
    <w:r>
      <w:rPr>
        <w:noProof/>
      </w:rPr>
      <w:pict w14:anchorId="1E9F8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52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94CB" w14:textId="0E406EFF" w:rsidR="001849C5" w:rsidRDefault="00000000">
    <w:pPr>
      <w:pStyle w:val="Header"/>
    </w:pPr>
    <w:r>
      <w:rPr>
        <w:noProof/>
      </w:rPr>
      <w:pict w14:anchorId="2A475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52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45F9" w14:textId="0E7B1F64" w:rsidR="001849C5" w:rsidRDefault="00000000">
    <w:pPr>
      <w:pStyle w:val="Header"/>
    </w:pPr>
    <w:r>
      <w:rPr>
        <w:noProof/>
      </w:rPr>
      <w:pict w14:anchorId="503EA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52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928FE"/>
    <w:multiLevelType w:val="hybridMultilevel"/>
    <w:tmpl w:val="6706F0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902209D"/>
    <w:multiLevelType w:val="hybridMultilevel"/>
    <w:tmpl w:val="942A9E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B875DA"/>
    <w:multiLevelType w:val="multilevel"/>
    <w:tmpl w:val="F20EA28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593157"/>
    <w:multiLevelType w:val="multilevel"/>
    <w:tmpl w:val="351246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F2534C"/>
    <w:multiLevelType w:val="multilevel"/>
    <w:tmpl w:val="A0E60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270578"/>
    <w:multiLevelType w:val="hybridMultilevel"/>
    <w:tmpl w:val="29A63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25081796">
    <w:abstractNumId w:val="5"/>
  </w:num>
  <w:num w:numId="2" w16cid:durableId="30999574">
    <w:abstractNumId w:val="3"/>
  </w:num>
  <w:num w:numId="3" w16cid:durableId="1922594067">
    <w:abstractNumId w:val="2"/>
  </w:num>
  <w:num w:numId="4" w16cid:durableId="1360662396">
    <w:abstractNumId w:val="4"/>
  </w:num>
  <w:num w:numId="5" w16cid:durableId="1434666671">
    <w:abstractNumId w:val="1"/>
  </w:num>
  <w:num w:numId="6" w16cid:durableId="1899981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ikumar midde">
    <w15:presenceInfo w15:providerId="Windows Live" w15:userId="051e681b8c911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CF"/>
    <w:rsid w:val="00014F39"/>
    <w:rsid w:val="00016B41"/>
    <w:rsid w:val="00023B3B"/>
    <w:rsid w:val="00040F17"/>
    <w:rsid w:val="00052A42"/>
    <w:rsid w:val="00057DC2"/>
    <w:rsid w:val="00070B9C"/>
    <w:rsid w:val="000B565E"/>
    <w:rsid w:val="000E04E7"/>
    <w:rsid w:val="000F303F"/>
    <w:rsid w:val="00117A7A"/>
    <w:rsid w:val="00121622"/>
    <w:rsid w:val="001333A4"/>
    <w:rsid w:val="00172382"/>
    <w:rsid w:val="001808E6"/>
    <w:rsid w:val="001849C5"/>
    <w:rsid w:val="001C07B1"/>
    <w:rsid w:val="001C1B43"/>
    <w:rsid w:val="001C6853"/>
    <w:rsid w:val="00200AC9"/>
    <w:rsid w:val="00201A3A"/>
    <w:rsid w:val="00213BFD"/>
    <w:rsid w:val="00213C2D"/>
    <w:rsid w:val="00231B24"/>
    <w:rsid w:val="0024234E"/>
    <w:rsid w:val="0024342E"/>
    <w:rsid w:val="002773EE"/>
    <w:rsid w:val="00281BB5"/>
    <w:rsid w:val="002C2BD1"/>
    <w:rsid w:val="002E23CC"/>
    <w:rsid w:val="00302348"/>
    <w:rsid w:val="00320ED9"/>
    <w:rsid w:val="00331477"/>
    <w:rsid w:val="00337083"/>
    <w:rsid w:val="003370B0"/>
    <w:rsid w:val="00337570"/>
    <w:rsid w:val="00337A1C"/>
    <w:rsid w:val="0035016A"/>
    <w:rsid w:val="00350978"/>
    <w:rsid w:val="0035130E"/>
    <w:rsid w:val="00363B08"/>
    <w:rsid w:val="00376471"/>
    <w:rsid w:val="00384F73"/>
    <w:rsid w:val="003B3D21"/>
    <w:rsid w:val="003E3D0A"/>
    <w:rsid w:val="003E6A88"/>
    <w:rsid w:val="00407A3A"/>
    <w:rsid w:val="00413602"/>
    <w:rsid w:val="00461820"/>
    <w:rsid w:val="00480542"/>
    <w:rsid w:val="00494A18"/>
    <w:rsid w:val="00497796"/>
    <w:rsid w:val="004A05B5"/>
    <w:rsid w:val="004E06C2"/>
    <w:rsid w:val="00520F85"/>
    <w:rsid w:val="00566893"/>
    <w:rsid w:val="0057210C"/>
    <w:rsid w:val="00580B38"/>
    <w:rsid w:val="00580FB9"/>
    <w:rsid w:val="00582337"/>
    <w:rsid w:val="005A5D12"/>
    <w:rsid w:val="005A71CE"/>
    <w:rsid w:val="005E16AE"/>
    <w:rsid w:val="005F11C4"/>
    <w:rsid w:val="005F5511"/>
    <w:rsid w:val="006329B3"/>
    <w:rsid w:val="00656544"/>
    <w:rsid w:val="00665A4C"/>
    <w:rsid w:val="00676D0F"/>
    <w:rsid w:val="006A1C14"/>
    <w:rsid w:val="006A59F0"/>
    <w:rsid w:val="006A71F3"/>
    <w:rsid w:val="006B7CEB"/>
    <w:rsid w:val="006C0147"/>
    <w:rsid w:val="006D2A60"/>
    <w:rsid w:val="006D65D0"/>
    <w:rsid w:val="006D6B1C"/>
    <w:rsid w:val="00700E56"/>
    <w:rsid w:val="007156E3"/>
    <w:rsid w:val="007223C1"/>
    <w:rsid w:val="00722F6E"/>
    <w:rsid w:val="00783557"/>
    <w:rsid w:val="00791CB2"/>
    <w:rsid w:val="007C2879"/>
    <w:rsid w:val="007E50DF"/>
    <w:rsid w:val="0081101D"/>
    <w:rsid w:val="008278D9"/>
    <w:rsid w:val="00830E6A"/>
    <w:rsid w:val="00834624"/>
    <w:rsid w:val="008459B1"/>
    <w:rsid w:val="00851877"/>
    <w:rsid w:val="00870FC6"/>
    <w:rsid w:val="008A1C84"/>
    <w:rsid w:val="008B51FC"/>
    <w:rsid w:val="008B6B6C"/>
    <w:rsid w:val="008C03C6"/>
    <w:rsid w:val="008C4992"/>
    <w:rsid w:val="008F1B68"/>
    <w:rsid w:val="0095663D"/>
    <w:rsid w:val="00957465"/>
    <w:rsid w:val="00995DA0"/>
    <w:rsid w:val="009B223E"/>
    <w:rsid w:val="009C2DE9"/>
    <w:rsid w:val="009C4BDE"/>
    <w:rsid w:val="009C60E9"/>
    <w:rsid w:val="009E6A17"/>
    <w:rsid w:val="00A01A7B"/>
    <w:rsid w:val="00A17C15"/>
    <w:rsid w:val="00A24E61"/>
    <w:rsid w:val="00A35F45"/>
    <w:rsid w:val="00A37062"/>
    <w:rsid w:val="00A37437"/>
    <w:rsid w:val="00A43E83"/>
    <w:rsid w:val="00A60B76"/>
    <w:rsid w:val="00A614F9"/>
    <w:rsid w:val="00A742DA"/>
    <w:rsid w:val="00AA6998"/>
    <w:rsid w:val="00AB6E6B"/>
    <w:rsid w:val="00AB74A3"/>
    <w:rsid w:val="00AC0392"/>
    <w:rsid w:val="00AC1187"/>
    <w:rsid w:val="00AD62CF"/>
    <w:rsid w:val="00AD6B62"/>
    <w:rsid w:val="00B33F5D"/>
    <w:rsid w:val="00B662D4"/>
    <w:rsid w:val="00B66D4B"/>
    <w:rsid w:val="00B7646F"/>
    <w:rsid w:val="00B7765C"/>
    <w:rsid w:val="00B931EC"/>
    <w:rsid w:val="00B960A3"/>
    <w:rsid w:val="00BB5FD5"/>
    <w:rsid w:val="00BC1580"/>
    <w:rsid w:val="00BC42B7"/>
    <w:rsid w:val="00BD21D2"/>
    <w:rsid w:val="00BD306A"/>
    <w:rsid w:val="00BE1015"/>
    <w:rsid w:val="00BF2D94"/>
    <w:rsid w:val="00C11B5E"/>
    <w:rsid w:val="00C26E9B"/>
    <w:rsid w:val="00C553CE"/>
    <w:rsid w:val="00C96DCC"/>
    <w:rsid w:val="00CC68F0"/>
    <w:rsid w:val="00CD0D4F"/>
    <w:rsid w:val="00CE0E81"/>
    <w:rsid w:val="00CE368D"/>
    <w:rsid w:val="00CE38FF"/>
    <w:rsid w:val="00CF40F6"/>
    <w:rsid w:val="00D12368"/>
    <w:rsid w:val="00D14E2E"/>
    <w:rsid w:val="00D24DD2"/>
    <w:rsid w:val="00D325BF"/>
    <w:rsid w:val="00D44A59"/>
    <w:rsid w:val="00D464BD"/>
    <w:rsid w:val="00D54B4D"/>
    <w:rsid w:val="00D735B8"/>
    <w:rsid w:val="00D85F60"/>
    <w:rsid w:val="00DA6D3E"/>
    <w:rsid w:val="00DB657A"/>
    <w:rsid w:val="00E259E4"/>
    <w:rsid w:val="00E407CF"/>
    <w:rsid w:val="00E43418"/>
    <w:rsid w:val="00E511AE"/>
    <w:rsid w:val="00E72D62"/>
    <w:rsid w:val="00E747A5"/>
    <w:rsid w:val="00E829FF"/>
    <w:rsid w:val="00E973AC"/>
    <w:rsid w:val="00EA33B6"/>
    <w:rsid w:val="00EA7108"/>
    <w:rsid w:val="00EB0CF8"/>
    <w:rsid w:val="00EB3DDB"/>
    <w:rsid w:val="00EC1744"/>
    <w:rsid w:val="00EC25EE"/>
    <w:rsid w:val="00F028CB"/>
    <w:rsid w:val="00F07B51"/>
    <w:rsid w:val="00F369EC"/>
    <w:rsid w:val="00F60414"/>
    <w:rsid w:val="00F67690"/>
    <w:rsid w:val="00F717E8"/>
    <w:rsid w:val="00F80C07"/>
    <w:rsid w:val="00FA175D"/>
    <w:rsid w:val="00FC2907"/>
    <w:rsid w:val="00FC39CF"/>
    <w:rsid w:val="00FC5BCD"/>
    <w:rsid w:val="00FD228F"/>
    <w:rsid w:val="00FE40D4"/>
    <w:rsid w:val="00FF4CD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77BA3"/>
  <w15:chartTrackingRefBased/>
  <w15:docId w15:val="{5B976139-4BC6-488B-96BD-461E7755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9CF"/>
  </w:style>
  <w:style w:type="paragraph" w:styleId="Heading1">
    <w:name w:val="heading 1"/>
    <w:basedOn w:val="Normal"/>
    <w:next w:val="Normal"/>
    <w:link w:val="Heading1Char"/>
    <w:uiPriority w:val="9"/>
    <w:qFormat/>
    <w:rsid w:val="00FC39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9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9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9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9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9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9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9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9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9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9CF"/>
    <w:rPr>
      <w:rFonts w:eastAsiaTheme="majorEastAsia" w:cstheme="majorBidi"/>
      <w:color w:val="272727" w:themeColor="text1" w:themeTint="D8"/>
    </w:rPr>
  </w:style>
  <w:style w:type="paragraph" w:styleId="Title">
    <w:name w:val="Title"/>
    <w:basedOn w:val="Normal"/>
    <w:next w:val="Normal"/>
    <w:link w:val="TitleChar"/>
    <w:uiPriority w:val="10"/>
    <w:qFormat/>
    <w:rsid w:val="00FC3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9CF"/>
    <w:pPr>
      <w:spacing w:before="160"/>
      <w:jc w:val="center"/>
    </w:pPr>
    <w:rPr>
      <w:i/>
      <w:iCs/>
      <w:color w:val="404040" w:themeColor="text1" w:themeTint="BF"/>
    </w:rPr>
  </w:style>
  <w:style w:type="character" w:customStyle="1" w:styleId="QuoteChar">
    <w:name w:val="Quote Char"/>
    <w:basedOn w:val="DefaultParagraphFont"/>
    <w:link w:val="Quote"/>
    <w:uiPriority w:val="29"/>
    <w:rsid w:val="00FC39CF"/>
    <w:rPr>
      <w:i/>
      <w:iCs/>
      <w:color w:val="404040" w:themeColor="text1" w:themeTint="BF"/>
    </w:rPr>
  </w:style>
  <w:style w:type="paragraph" w:styleId="ListParagraph">
    <w:name w:val="List Paragraph"/>
    <w:basedOn w:val="Normal"/>
    <w:uiPriority w:val="34"/>
    <w:qFormat/>
    <w:rsid w:val="00FC39CF"/>
    <w:pPr>
      <w:ind w:left="720"/>
      <w:contextualSpacing/>
    </w:pPr>
  </w:style>
  <w:style w:type="character" w:styleId="IntenseEmphasis">
    <w:name w:val="Intense Emphasis"/>
    <w:basedOn w:val="DefaultParagraphFont"/>
    <w:uiPriority w:val="21"/>
    <w:qFormat/>
    <w:rsid w:val="00FC39CF"/>
    <w:rPr>
      <w:i/>
      <w:iCs/>
      <w:color w:val="2F5496" w:themeColor="accent1" w:themeShade="BF"/>
    </w:rPr>
  </w:style>
  <w:style w:type="paragraph" w:styleId="IntenseQuote">
    <w:name w:val="Intense Quote"/>
    <w:basedOn w:val="Normal"/>
    <w:next w:val="Normal"/>
    <w:link w:val="IntenseQuoteChar"/>
    <w:uiPriority w:val="30"/>
    <w:qFormat/>
    <w:rsid w:val="00FC3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9CF"/>
    <w:rPr>
      <w:i/>
      <w:iCs/>
      <w:color w:val="2F5496" w:themeColor="accent1" w:themeShade="BF"/>
    </w:rPr>
  </w:style>
  <w:style w:type="character" w:styleId="IntenseReference">
    <w:name w:val="Intense Reference"/>
    <w:basedOn w:val="DefaultParagraphFont"/>
    <w:uiPriority w:val="32"/>
    <w:qFormat/>
    <w:rsid w:val="00FC39CF"/>
    <w:rPr>
      <w:b/>
      <w:bCs/>
      <w:smallCaps/>
      <w:color w:val="2F5496" w:themeColor="accent1" w:themeShade="BF"/>
      <w:spacing w:val="5"/>
    </w:rPr>
  </w:style>
  <w:style w:type="table" w:styleId="TableGrid">
    <w:name w:val="Table Grid"/>
    <w:basedOn w:val="TableNormal"/>
    <w:uiPriority w:val="39"/>
    <w:rsid w:val="00D7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0E9"/>
    <w:rPr>
      <w:color w:val="0563C1" w:themeColor="hyperlink"/>
      <w:u w:val="single"/>
    </w:rPr>
  </w:style>
  <w:style w:type="character" w:styleId="UnresolvedMention">
    <w:name w:val="Unresolved Mention"/>
    <w:basedOn w:val="DefaultParagraphFont"/>
    <w:uiPriority w:val="99"/>
    <w:semiHidden/>
    <w:unhideWhenUsed/>
    <w:rsid w:val="009C60E9"/>
    <w:rPr>
      <w:color w:val="605E5C"/>
      <w:shd w:val="clear" w:color="auto" w:fill="E1DFDD"/>
    </w:rPr>
  </w:style>
  <w:style w:type="table" w:styleId="TableGridLight">
    <w:name w:val="Grid Table Light"/>
    <w:basedOn w:val="TableNormal"/>
    <w:uiPriority w:val="40"/>
    <w:rsid w:val="00AD62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D62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84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9C5"/>
  </w:style>
  <w:style w:type="paragraph" w:styleId="Footer">
    <w:name w:val="footer"/>
    <w:basedOn w:val="Normal"/>
    <w:link w:val="FooterChar"/>
    <w:uiPriority w:val="99"/>
    <w:unhideWhenUsed/>
    <w:rsid w:val="00184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9C5"/>
  </w:style>
  <w:style w:type="character" w:styleId="CommentReference">
    <w:name w:val="annotation reference"/>
    <w:basedOn w:val="DefaultParagraphFont"/>
    <w:uiPriority w:val="99"/>
    <w:semiHidden/>
    <w:unhideWhenUsed/>
    <w:rsid w:val="00582337"/>
    <w:rPr>
      <w:sz w:val="16"/>
      <w:szCs w:val="16"/>
    </w:rPr>
  </w:style>
  <w:style w:type="paragraph" w:styleId="CommentText">
    <w:name w:val="annotation text"/>
    <w:basedOn w:val="Normal"/>
    <w:link w:val="CommentTextChar"/>
    <w:uiPriority w:val="99"/>
    <w:unhideWhenUsed/>
    <w:rsid w:val="00582337"/>
    <w:pPr>
      <w:spacing w:line="240" w:lineRule="auto"/>
    </w:pPr>
    <w:rPr>
      <w:sz w:val="20"/>
      <w:szCs w:val="20"/>
    </w:rPr>
  </w:style>
  <w:style w:type="character" w:customStyle="1" w:styleId="CommentTextChar">
    <w:name w:val="Comment Text Char"/>
    <w:basedOn w:val="DefaultParagraphFont"/>
    <w:link w:val="CommentText"/>
    <w:uiPriority w:val="99"/>
    <w:rsid w:val="00582337"/>
    <w:rPr>
      <w:sz w:val="20"/>
      <w:szCs w:val="20"/>
    </w:rPr>
  </w:style>
  <w:style w:type="paragraph" w:styleId="CommentSubject">
    <w:name w:val="annotation subject"/>
    <w:basedOn w:val="CommentText"/>
    <w:next w:val="CommentText"/>
    <w:link w:val="CommentSubjectChar"/>
    <w:uiPriority w:val="99"/>
    <w:semiHidden/>
    <w:unhideWhenUsed/>
    <w:rsid w:val="00582337"/>
    <w:rPr>
      <w:b/>
      <w:bCs/>
    </w:rPr>
  </w:style>
  <w:style w:type="character" w:customStyle="1" w:styleId="CommentSubjectChar">
    <w:name w:val="Comment Subject Char"/>
    <w:basedOn w:val="CommentTextChar"/>
    <w:link w:val="CommentSubject"/>
    <w:uiPriority w:val="99"/>
    <w:semiHidden/>
    <w:rsid w:val="00582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239681">
      <w:bodyDiv w:val="1"/>
      <w:marLeft w:val="0"/>
      <w:marRight w:val="0"/>
      <w:marTop w:val="0"/>
      <w:marBottom w:val="0"/>
      <w:divBdr>
        <w:top w:val="none" w:sz="0" w:space="0" w:color="auto"/>
        <w:left w:val="none" w:sz="0" w:space="0" w:color="auto"/>
        <w:bottom w:val="none" w:sz="0" w:space="0" w:color="auto"/>
        <w:right w:val="none" w:sz="0" w:space="0" w:color="auto"/>
      </w:divBdr>
    </w:div>
    <w:div w:id="602346426">
      <w:bodyDiv w:val="1"/>
      <w:marLeft w:val="0"/>
      <w:marRight w:val="0"/>
      <w:marTop w:val="0"/>
      <w:marBottom w:val="0"/>
      <w:divBdr>
        <w:top w:val="none" w:sz="0" w:space="0" w:color="auto"/>
        <w:left w:val="none" w:sz="0" w:space="0" w:color="auto"/>
        <w:bottom w:val="none" w:sz="0" w:space="0" w:color="auto"/>
        <w:right w:val="none" w:sz="0" w:space="0" w:color="auto"/>
      </w:divBdr>
    </w:div>
    <w:div w:id="917979323">
      <w:bodyDiv w:val="1"/>
      <w:marLeft w:val="0"/>
      <w:marRight w:val="0"/>
      <w:marTop w:val="0"/>
      <w:marBottom w:val="0"/>
      <w:divBdr>
        <w:top w:val="none" w:sz="0" w:space="0" w:color="auto"/>
        <w:left w:val="none" w:sz="0" w:space="0" w:color="auto"/>
        <w:bottom w:val="none" w:sz="0" w:space="0" w:color="auto"/>
        <w:right w:val="none" w:sz="0" w:space="0" w:color="auto"/>
      </w:divBdr>
    </w:div>
    <w:div w:id="929199394">
      <w:bodyDiv w:val="1"/>
      <w:marLeft w:val="0"/>
      <w:marRight w:val="0"/>
      <w:marTop w:val="0"/>
      <w:marBottom w:val="0"/>
      <w:divBdr>
        <w:top w:val="none" w:sz="0" w:space="0" w:color="auto"/>
        <w:left w:val="none" w:sz="0" w:space="0" w:color="auto"/>
        <w:bottom w:val="none" w:sz="0" w:space="0" w:color="auto"/>
        <w:right w:val="none" w:sz="0" w:space="0" w:color="auto"/>
      </w:divBdr>
    </w:div>
    <w:div w:id="1004744335">
      <w:bodyDiv w:val="1"/>
      <w:marLeft w:val="0"/>
      <w:marRight w:val="0"/>
      <w:marTop w:val="0"/>
      <w:marBottom w:val="0"/>
      <w:divBdr>
        <w:top w:val="none" w:sz="0" w:space="0" w:color="auto"/>
        <w:left w:val="none" w:sz="0" w:space="0" w:color="auto"/>
        <w:bottom w:val="none" w:sz="0" w:space="0" w:color="auto"/>
        <w:right w:val="none" w:sz="0" w:space="0" w:color="auto"/>
      </w:divBdr>
    </w:div>
    <w:div w:id="1411003819">
      <w:bodyDiv w:val="1"/>
      <w:marLeft w:val="0"/>
      <w:marRight w:val="0"/>
      <w:marTop w:val="0"/>
      <w:marBottom w:val="0"/>
      <w:divBdr>
        <w:top w:val="none" w:sz="0" w:space="0" w:color="auto"/>
        <w:left w:val="none" w:sz="0" w:space="0" w:color="auto"/>
        <w:bottom w:val="none" w:sz="0" w:space="0" w:color="auto"/>
        <w:right w:val="none" w:sz="0" w:space="0" w:color="auto"/>
      </w:divBdr>
    </w:div>
    <w:div w:id="1663921990">
      <w:bodyDiv w:val="1"/>
      <w:marLeft w:val="0"/>
      <w:marRight w:val="0"/>
      <w:marTop w:val="0"/>
      <w:marBottom w:val="0"/>
      <w:divBdr>
        <w:top w:val="none" w:sz="0" w:space="0" w:color="auto"/>
        <w:left w:val="none" w:sz="0" w:space="0" w:color="auto"/>
        <w:bottom w:val="none" w:sz="0" w:space="0" w:color="auto"/>
        <w:right w:val="none" w:sz="0" w:space="0" w:color="auto"/>
      </w:divBdr>
    </w:div>
    <w:div w:id="20810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6572</Words>
  <Characters>39504</Characters>
  <Application>Microsoft Office Word</Application>
  <DocSecurity>0</DocSecurity>
  <Lines>647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Ghule</dc:creator>
  <cp:keywords/>
  <dc:description/>
  <cp:lastModifiedBy>saikumar midde</cp:lastModifiedBy>
  <cp:revision>7</cp:revision>
  <dcterms:created xsi:type="dcterms:W3CDTF">2025-04-09T06:56:00Z</dcterms:created>
  <dcterms:modified xsi:type="dcterms:W3CDTF">2025-04-10T06:18:00Z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65f20addf7214c4b3e8f30b9b5940a105bbaad52fafa7cf895b8800ce79792dc</vt:lpwstr>
  </property>
</Properties>
</file>