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BA8" w:rsidRDefault="00281675" w:rsidP="004C0DFD">
      <w:pPr>
        <w:spacing w:after="0" w:line="240" w:lineRule="auto"/>
        <w:jc w:val="right"/>
        <w:rPr>
          <w:rFonts w:ascii="Times New Roman" w:eastAsia="Times New Roman" w:hAnsi="Times New Roman" w:cs="Times New Roman"/>
          <w:b/>
          <w:sz w:val="32"/>
          <w:szCs w:val="24"/>
        </w:rPr>
      </w:pPr>
      <w:r>
        <w:rPr>
          <w:rFonts w:ascii="Times New Roman" w:eastAsia="Times New Roman" w:hAnsi="Times New Roman" w:cs="Times New Roman"/>
          <w:b/>
          <w:sz w:val="32"/>
          <w:szCs w:val="24"/>
        </w:rPr>
        <w:t xml:space="preserve">Analysis of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enetic </w:t>
      </w:r>
      <w:r w:rsidR="0039691B">
        <w:rPr>
          <w:rFonts w:ascii="Times New Roman" w:eastAsia="Times New Roman" w:hAnsi="Times New Roman" w:cs="Times New Roman"/>
          <w:b/>
          <w:sz w:val="32"/>
          <w:szCs w:val="24"/>
        </w:rPr>
        <w:t>v</w:t>
      </w:r>
      <w:r w:rsidR="00DB0BA8" w:rsidRPr="00B0541A">
        <w:rPr>
          <w:rFonts w:ascii="Times New Roman" w:eastAsia="Times New Roman" w:hAnsi="Times New Roman" w:cs="Times New Roman"/>
          <w:b/>
          <w:sz w:val="32"/>
          <w:szCs w:val="24"/>
        </w:rPr>
        <w:t xml:space="preserve">ariability for </w:t>
      </w:r>
      <w:r w:rsidR="0039691B">
        <w:rPr>
          <w:rFonts w:ascii="Times New Roman" w:eastAsia="Times New Roman" w:hAnsi="Times New Roman" w:cs="Times New Roman"/>
          <w:b/>
          <w:sz w:val="32"/>
          <w:szCs w:val="24"/>
        </w:rPr>
        <w:t>g</w:t>
      </w:r>
      <w:r w:rsidR="00DB0BA8" w:rsidRPr="00B0541A">
        <w:rPr>
          <w:rFonts w:ascii="Times New Roman" w:eastAsia="Times New Roman" w:hAnsi="Times New Roman" w:cs="Times New Roman"/>
          <w:b/>
          <w:sz w:val="32"/>
          <w:szCs w:val="24"/>
        </w:rPr>
        <w:t xml:space="preserve">rain </w:t>
      </w:r>
      <w:r w:rsidR="0039691B">
        <w:rPr>
          <w:rFonts w:ascii="Times New Roman" w:eastAsia="Times New Roman" w:hAnsi="Times New Roman" w:cs="Times New Roman"/>
          <w:b/>
          <w:sz w:val="32"/>
          <w:szCs w:val="24"/>
        </w:rPr>
        <w:t>y</w:t>
      </w:r>
      <w:r w:rsidR="00DB0BA8" w:rsidRPr="00B0541A">
        <w:rPr>
          <w:rFonts w:ascii="Times New Roman" w:eastAsia="Times New Roman" w:hAnsi="Times New Roman" w:cs="Times New Roman"/>
          <w:b/>
          <w:sz w:val="32"/>
          <w:szCs w:val="24"/>
        </w:rPr>
        <w:t xml:space="preserve">ield and its </w:t>
      </w:r>
      <w:r w:rsidR="0039691B">
        <w:rPr>
          <w:rFonts w:ascii="Times New Roman" w:eastAsia="Times New Roman" w:hAnsi="Times New Roman" w:cs="Times New Roman"/>
          <w:b/>
          <w:sz w:val="32"/>
          <w:szCs w:val="24"/>
        </w:rPr>
        <w:t>a</w:t>
      </w:r>
      <w:r w:rsidR="00DB0BA8" w:rsidRPr="00B0541A">
        <w:rPr>
          <w:rFonts w:ascii="Times New Roman" w:eastAsia="Times New Roman" w:hAnsi="Times New Roman" w:cs="Times New Roman"/>
          <w:b/>
          <w:sz w:val="32"/>
          <w:szCs w:val="24"/>
        </w:rPr>
        <w:t xml:space="preserve">ttributing traits </w:t>
      </w:r>
      <w:r>
        <w:rPr>
          <w:rFonts w:ascii="Times New Roman" w:eastAsia="Times New Roman" w:hAnsi="Times New Roman" w:cs="Times New Roman"/>
          <w:b/>
          <w:sz w:val="32"/>
          <w:szCs w:val="24"/>
        </w:rPr>
        <w:t xml:space="preserve">of </w:t>
      </w:r>
      <w:r w:rsidRPr="00281675">
        <w:rPr>
          <w:rFonts w:ascii="Times New Roman" w:eastAsia="Times New Roman" w:hAnsi="Times New Roman" w:cs="Times New Roman"/>
          <w:b/>
          <w:i/>
          <w:sz w:val="32"/>
          <w:szCs w:val="24"/>
        </w:rPr>
        <w:t>kharif</w:t>
      </w:r>
      <w:r w:rsidR="0039691B">
        <w:rPr>
          <w:rFonts w:ascii="Times New Roman" w:eastAsia="Times New Roman" w:hAnsi="Times New Roman" w:cs="Times New Roman"/>
          <w:b/>
          <w:sz w:val="32"/>
          <w:szCs w:val="24"/>
        </w:rPr>
        <w:t>m</w:t>
      </w:r>
      <w:r w:rsidR="00DB0BA8" w:rsidRPr="00B0541A">
        <w:rPr>
          <w:rFonts w:ascii="Times New Roman" w:eastAsia="Times New Roman" w:hAnsi="Times New Roman" w:cs="Times New Roman"/>
          <w:b/>
          <w:sz w:val="32"/>
          <w:szCs w:val="24"/>
        </w:rPr>
        <w:t>aize (</w:t>
      </w:r>
      <w:r w:rsidR="00DB0BA8" w:rsidRPr="00B0541A">
        <w:rPr>
          <w:rFonts w:ascii="Times New Roman" w:eastAsia="Times New Roman" w:hAnsi="Times New Roman" w:cs="Times New Roman"/>
          <w:b/>
          <w:i/>
          <w:sz w:val="32"/>
          <w:szCs w:val="24"/>
        </w:rPr>
        <w:t>Zea mays</w:t>
      </w:r>
      <w:r w:rsidR="00DB0BA8" w:rsidRPr="00B0541A">
        <w:rPr>
          <w:rFonts w:ascii="Times New Roman" w:eastAsia="Times New Roman" w:hAnsi="Times New Roman" w:cs="Times New Roman"/>
          <w:b/>
          <w:sz w:val="32"/>
          <w:szCs w:val="24"/>
        </w:rPr>
        <w:t xml:space="preserve"> L.)</w:t>
      </w:r>
    </w:p>
    <w:p w:rsidR="00B0541A" w:rsidRPr="00B0541A" w:rsidRDefault="00B0541A" w:rsidP="00431A5B">
      <w:pPr>
        <w:spacing w:after="0" w:line="240" w:lineRule="auto"/>
        <w:jc w:val="center"/>
        <w:rPr>
          <w:rFonts w:ascii="Times New Roman" w:eastAsia="Times New Roman" w:hAnsi="Times New Roman" w:cs="Times New Roman"/>
          <w:b/>
          <w:sz w:val="32"/>
          <w:szCs w:val="24"/>
        </w:rPr>
      </w:pPr>
    </w:p>
    <w:p w:rsidR="00E8791F" w:rsidRDefault="00E8791F" w:rsidP="004C0DFD">
      <w:pPr>
        <w:spacing w:after="0" w:line="240" w:lineRule="auto"/>
        <w:jc w:val="right"/>
        <w:rPr>
          <w:rFonts w:ascii="Times New Roman" w:eastAsia="Times New Roman" w:hAnsi="Times New Roman" w:cs="Times New Roman"/>
          <w:b/>
          <w:sz w:val="24"/>
          <w:szCs w:val="24"/>
        </w:rPr>
      </w:pPr>
    </w:p>
    <w:p w:rsidR="00E8791F" w:rsidRDefault="00E8791F" w:rsidP="004C0DFD">
      <w:pPr>
        <w:spacing w:after="0" w:line="240" w:lineRule="auto"/>
        <w:jc w:val="right"/>
        <w:rPr>
          <w:rFonts w:ascii="Times New Roman" w:eastAsia="Times New Roman" w:hAnsi="Times New Roman" w:cs="Times New Roman"/>
          <w:b/>
          <w:sz w:val="24"/>
          <w:szCs w:val="24"/>
        </w:rPr>
      </w:pPr>
    </w:p>
    <w:p w:rsidR="00E8791F" w:rsidRDefault="00E8791F" w:rsidP="00431A5B">
      <w:pPr>
        <w:spacing w:after="0" w:line="240" w:lineRule="auto"/>
        <w:jc w:val="center"/>
        <w:rPr>
          <w:rFonts w:ascii="Arial" w:eastAsia="Times New Roman" w:hAnsi="Arial" w:cs="Arial"/>
          <w:b/>
        </w:rPr>
      </w:pPr>
    </w:p>
    <w:p w:rsidR="00E8791F" w:rsidRDefault="00E8791F" w:rsidP="00431A5B">
      <w:pPr>
        <w:spacing w:after="0" w:line="240" w:lineRule="auto"/>
        <w:jc w:val="center"/>
        <w:rPr>
          <w:rFonts w:ascii="Arial" w:eastAsia="Times New Roman" w:hAnsi="Arial" w:cs="Arial"/>
          <w:b/>
        </w:rPr>
      </w:pPr>
    </w:p>
    <w:p w:rsidR="00E8791F" w:rsidRDefault="00E8791F" w:rsidP="00431A5B">
      <w:pPr>
        <w:spacing w:after="0" w:line="240" w:lineRule="auto"/>
        <w:jc w:val="center"/>
        <w:rPr>
          <w:rFonts w:ascii="Arial" w:eastAsia="Times New Roman" w:hAnsi="Arial" w:cs="Arial"/>
          <w:b/>
        </w:rPr>
      </w:pPr>
    </w:p>
    <w:p w:rsidR="00431A5B" w:rsidRPr="007D06B2" w:rsidRDefault="00431A5B" w:rsidP="00431A5B">
      <w:pPr>
        <w:spacing w:after="0" w:line="240" w:lineRule="auto"/>
        <w:jc w:val="center"/>
        <w:rPr>
          <w:rFonts w:ascii="Arial" w:eastAsia="Times New Roman" w:hAnsi="Arial" w:cs="Arial"/>
          <w:b/>
        </w:rPr>
      </w:pPr>
      <w:r w:rsidRPr="007D06B2">
        <w:rPr>
          <w:rFonts w:ascii="Arial" w:eastAsia="Times New Roman" w:hAnsi="Arial" w:cs="Arial"/>
          <w:b/>
        </w:rPr>
        <w:t>Abstract</w:t>
      </w:r>
    </w:p>
    <w:p w:rsidR="00D572A4" w:rsidRPr="007D06B2" w:rsidRDefault="00063225" w:rsidP="00431A5B">
      <w:pPr>
        <w:spacing w:after="0" w:line="240" w:lineRule="auto"/>
        <w:jc w:val="both"/>
        <w:rPr>
          <w:rFonts w:ascii="Arial" w:eastAsia="Times New Roman" w:hAnsi="Arial" w:cs="Arial"/>
          <w:sz w:val="20"/>
        </w:rPr>
      </w:pPr>
      <w:r w:rsidRPr="007D06B2">
        <w:rPr>
          <w:rFonts w:ascii="Arial" w:hAnsi="Arial" w:cs="Arial"/>
          <w:sz w:val="20"/>
        </w:rPr>
        <w:t>The F</w:t>
      </w:r>
      <w:r w:rsidRPr="007D06B2">
        <w:rPr>
          <w:rFonts w:ascii="Arial" w:hAnsi="Arial" w:cs="Arial"/>
          <w:sz w:val="20"/>
          <w:vertAlign w:val="subscript"/>
        </w:rPr>
        <w:t>1</w:t>
      </w:r>
      <w:r w:rsidRPr="007D06B2">
        <w:rPr>
          <w:rFonts w:ascii="Arial" w:hAnsi="Arial" w:cs="Arial"/>
          <w:sz w:val="20"/>
        </w:rPr>
        <w:t xml:space="preserve"> hybrids</w:t>
      </w:r>
      <w:r w:rsidRPr="007D06B2">
        <w:rPr>
          <w:rFonts w:ascii="Arial" w:eastAsia="CIDFont+F3" w:hAnsi="Arial" w:cs="Arial"/>
          <w:sz w:val="20"/>
          <w:lang w:bidi="hi-IN"/>
        </w:rPr>
        <w:t xml:space="preserve"> along with parents and 2 standard checks</w:t>
      </w:r>
      <w:r w:rsidR="00F003CB" w:rsidRPr="007D06B2">
        <w:rPr>
          <w:rFonts w:ascii="Arial" w:eastAsia="CIDFont+F3" w:hAnsi="Arial" w:cs="Arial"/>
          <w:sz w:val="20"/>
          <w:lang w:bidi="hi-IN"/>
        </w:rPr>
        <w:t xml:space="preserve"> (HM8 and HM11)</w:t>
      </w:r>
      <w:r w:rsidRPr="007D06B2">
        <w:rPr>
          <w:rFonts w:ascii="Arial" w:eastAsia="CIDFont+F3" w:hAnsi="Arial" w:cs="Arial"/>
          <w:sz w:val="20"/>
          <w:lang w:bidi="hi-IN"/>
        </w:rPr>
        <w:t xml:space="preserve"> were </w:t>
      </w:r>
      <w:r w:rsidR="00842DB6" w:rsidRPr="007D06B2">
        <w:rPr>
          <w:rFonts w:ascii="Arial" w:eastAsia="CIDFont+F3" w:hAnsi="Arial" w:cs="Arial"/>
          <w:sz w:val="20"/>
          <w:lang w:bidi="hi-IN"/>
        </w:rPr>
        <w:t>planted</w:t>
      </w:r>
      <w:r w:rsidRPr="007D06B2">
        <w:rPr>
          <w:rFonts w:ascii="Arial" w:eastAsia="CIDFont+F3" w:hAnsi="Arial" w:cs="Arial"/>
          <w:sz w:val="20"/>
          <w:lang w:bidi="hi-IN"/>
        </w:rPr>
        <w:t xml:space="preserve"> in Randomized Block Design with three replications </w:t>
      </w:r>
      <w:r w:rsidR="00842DB6" w:rsidRPr="007D06B2">
        <w:rPr>
          <w:rFonts w:ascii="Arial" w:eastAsia="CIDFont+F3" w:hAnsi="Arial" w:cs="Arial"/>
          <w:sz w:val="20"/>
          <w:lang w:bidi="hi-IN"/>
        </w:rPr>
        <w:t xml:space="preserve">to check </w:t>
      </w:r>
      <w:r w:rsidR="00842DB6" w:rsidRPr="007D06B2">
        <w:rPr>
          <w:rFonts w:ascii="Arial" w:eastAsia="Times New Roman" w:hAnsi="Arial" w:cs="Arial"/>
          <w:sz w:val="20"/>
        </w:rPr>
        <w:t>variability, heritability and genetic advance as percent of mean</w:t>
      </w:r>
      <w:r w:rsidR="0007550A" w:rsidRPr="007D06B2">
        <w:rPr>
          <w:rFonts w:ascii="Arial" w:eastAsia="CIDFont+F3" w:hAnsi="Arial" w:cs="Arial"/>
          <w:sz w:val="20"/>
          <w:lang w:bidi="hi-IN"/>
        </w:rPr>
        <w:t>for</w:t>
      </w:r>
      <w:r w:rsidRPr="007D06B2">
        <w:rPr>
          <w:rFonts w:ascii="Arial" w:eastAsia="CIDFont+F3" w:hAnsi="Arial" w:cs="Arial"/>
          <w:sz w:val="20"/>
          <w:lang w:bidi="hi-IN"/>
        </w:rPr>
        <w:t xml:space="preserve"> grain yield</w:t>
      </w:r>
      <w:r w:rsidR="0007550A" w:rsidRPr="007D06B2">
        <w:rPr>
          <w:rFonts w:ascii="Arial" w:eastAsia="CIDFont+F3" w:hAnsi="Arial" w:cs="Arial"/>
          <w:sz w:val="20"/>
          <w:lang w:bidi="hi-IN"/>
        </w:rPr>
        <w:t xml:space="preserve"> and its attributing traits</w:t>
      </w:r>
      <w:r w:rsidRPr="007D06B2">
        <w:rPr>
          <w:rFonts w:ascii="Arial" w:eastAsia="CIDFont+F3" w:hAnsi="Arial" w:cs="Arial"/>
          <w:sz w:val="20"/>
          <w:lang w:bidi="hi-IN"/>
        </w:rPr>
        <w:t xml:space="preserve"> during </w:t>
      </w:r>
      <w:r w:rsidRPr="007D06B2">
        <w:rPr>
          <w:rFonts w:ascii="Arial" w:eastAsia="CIDFont+F3" w:hAnsi="Arial" w:cs="Arial"/>
          <w:i/>
          <w:sz w:val="20"/>
          <w:lang w:bidi="hi-IN"/>
        </w:rPr>
        <w:t>kharif</w:t>
      </w:r>
      <w:r w:rsidRPr="007D06B2">
        <w:rPr>
          <w:rFonts w:ascii="Arial" w:eastAsia="CIDFont+F3" w:hAnsi="Arial" w:cs="Arial"/>
          <w:sz w:val="20"/>
          <w:lang w:bidi="hi-IN"/>
        </w:rPr>
        <w:t xml:space="preserve"> 2021 at Research Farm, CCS HAU, RRS Uchani, Karnal. </w:t>
      </w:r>
      <w:r w:rsidR="0085440A" w:rsidRPr="007D06B2">
        <w:rPr>
          <w:rFonts w:ascii="Arial" w:eastAsia="Times New Roman" w:hAnsi="Arial" w:cs="Arial"/>
          <w:sz w:val="20"/>
        </w:rPr>
        <w:t>Understanding maize variability, heritability and genetic advance is critical for effective plant breeding and genetic improvement program</w:t>
      </w:r>
      <w:commentRangeStart w:id="0"/>
      <w:r w:rsidR="0085440A" w:rsidRPr="007D06B2">
        <w:rPr>
          <w:rFonts w:ascii="Arial" w:eastAsia="Times New Roman" w:hAnsi="Arial" w:cs="Arial"/>
          <w:sz w:val="20"/>
        </w:rPr>
        <w:t>me</w:t>
      </w:r>
      <w:commentRangeEnd w:id="0"/>
      <w:r w:rsidR="00765C39">
        <w:rPr>
          <w:rStyle w:val="CommentReference"/>
        </w:rPr>
        <w:commentReference w:id="0"/>
      </w:r>
      <w:r w:rsidR="0085440A" w:rsidRPr="007D06B2">
        <w:rPr>
          <w:rFonts w:ascii="Arial" w:eastAsia="Times New Roman" w:hAnsi="Arial" w:cs="Arial"/>
          <w:sz w:val="20"/>
        </w:rPr>
        <w:t xml:space="preserve">. </w:t>
      </w:r>
      <w:r w:rsidR="001E0FB6" w:rsidRPr="007D06B2">
        <w:rPr>
          <w:rFonts w:ascii="Arial" w:eastAsia="CIDFont+F3" w:hAnsi="Arial" w:cs="Arial"/>
          <w:sz w:val="20"/>
          <w:lang w:bidi="hi-IN"/>
        </w:rPr>
        <w:t xml:space="preserve">Analysis of variance revealed </w:t>
      </w:r>
      <w:r w:rsidR="0007550A" w:rsidRPr="007D06B2">
        <w:rPr>
          <w:rFonts w:ascii="Arial" w:eastAsia="CIDFont+F3" w:hAnsi="Arial" w:cs="Arial"/>
          <w:sz w:val="20"/>
          <w:lang w:bidi="hi-IN"/>
        </w:rPr>
        <w:t>highly significant differences for all studied</w:t>
      </w:r>
      <w:r w:rsidR="008C5BF2" w:rsidRPr="007D06B2">
        <w:rPr>
          <w:rFonts w:ascii="Arial" w:eastAsia="CIDFont+F3" w:hAnsi="Arial" w:cs="Arial"/>
          <w:sz w:val="20"/>
          <w:lang w:bidi="hi-IN"/>
        </w:rPr>
        <w:t xml:space="preserve"> traits</w:t>
      </w:r>
      <w:r w:rsidR="001E0FB6" w:rsidRPr="007D06B2">
        <w:rPr>
          <w:rFonts w:ascii="Arial" w:eastAsia="CIDFont+F3" w:hAnsi="Arial" w:cs="Arial"/>
          <w:sz w:val="20"/>
          <w:lang w:bidi="hi-IN"/>
        </w:rPr>
        <w:t xml:space="preserve">. </w:t>
      </w:r>
      <w:r w:rsidR="001E0FB6" w:rsidRPr="007D06B2">
        <w:rPr>
          <w:rFonts w:ascii="Arial" w:hAnsi="Arial" w:cs="Arial"/>
          <w:sz w:val="20"/>
          <w:lang w:bidi="hi-IN"/>
        </w:rPr>
        <w:t>Genotypic and phenotypic coefficient of varia</w:t>
      </w:r>
      <w:r w:rsidR="00431A5B" w:rsidRPr="007D06B2">
        <w:rPr>
          <w:rFonts w:ascii="Arial" w:hAnsi="Arial" w:cs="Arial"/>
          <w:sz w:val="20"/>
          <w:lang w:bidi="hi-IN"/>
        </w:rPr>
        <w:t>tion</w:t>
      </w:r>
      <w:r w:rsidR="001E0FB6" w:rsidRPr="007D06B2">
        <w:rPr>
          <w:rFonts w:ascii="Arial" w:hAnsi="Arial" w:cs="Arial"/>
          <w:sz w:val="20"/>
          <w:lang w:bidi="hi-IN"/>
        </w:rPr>
        <w:t xml:space="preserve"> was highest </w:t>
      </w:r>
      <w:r w:rsidR="00F4782C" w:rsidRPr="007D06B2">
        <w:rPr>
          <w:rFonts w:ascii="Arial" w:hAnsi="Arial" w:cs="Arial"/>
          <w:sz w:val="20"/>
          <w:lang w:bidi="hi-IN"/>
        </w:rPr>
        <w:t xml:space="preserve">with small difference </w:t>
      </w:r>
      <w:r w:rsidR="001E0FB6" w:rsidRPr="007D06B2">
        <w:rPr>
          <w:rFonts w:ascii="Arial" w:hAnsi="Arial" w:cs="Arial"/>
          <w:sz w:val="20"/>
          <w:lang w:bidi="hi-IN"/>
        </w:rPr>
        <w:t>for grain yield per plant</w:t>
      </w:r>
      <w:r w:rsidR="00431A5B" w:rsidRPr="007D06B2">
        <w:rPr>
          <w:rFonts w:ascii="Arial" w:hAnsi="Arial" w:cs="Arial"/>
          <w:sz w:val="20"/>
          <w:lang w:bidi="hi-IN"/>
        </w:rPr>
        <w:t xml:space="preserve"> among all the </w:t>
      </w:r>
      <w:r w:rsidR="00F4782C" w:rsidRPr="007D06B2">
        <w:rPr>
          <w:rFonts w:ascii="Arial" w:hAnsi="Arial" w:cs="Arial"/>
          <w:sz w:val="20"/>
          <w:lang w:bidi="hi-IN"/>
        </w:rPr>
        <w:t>traits</w:t>
      </w:r>
      <w:r w:rsidR="00F4782C" w:rsidRPr="007D06B2">
        <w:rPr>
          <w:rFonts w:ascii="Arial" w:hAnsi="Arial" w:cs="Arial"/>
          <w:sz w:val="20"/>
        </w:rPr>
        <w:t xml:space="preserve"> indicating higher influence of environment on the expression of the traits.</w:t>
      </w:r>
      <w:r w:rsidR="00431A5B" w:rsidRPr="007D06B2">
        <w:rPr>
          <w:rFonts w:ascii="Arial" w:hAnsi="Arial" w:cs="Arial"/>
          <w:sz w:val="20"/>
          <w:lang w:bidi="hi-IN"/>
        </w:rPr>
        <w:t xml:space="preserve"> High heritability was recorded for all the characters. Highest broad sense heritability (%) was reported by cob length followed by number of kernels per row, shelling percent and cob diameter. Highest genetic advance as percent of mean was highest in grain yield per plant followed by cob diameter, number of grains per cob, </w:t>
      </w:r>
      <w:r w:rsidR="00431A5B" w:rsidRPr="007D06B2">
        <w:rPr>
          <w:rFonts w:ascii="Arial" w:hAnsi="Arial" w:cs="Arial"/>
          <w:sz w:val="20"/>
        </w:rPr>
        <w:t>100 grains weight and</w:t>
      </w:r>
      <w:r w:rsidR="00431A5B" w:rsidRPr="007D06B2">
        <w:rPr>
          <w:rFonts w:ascii="Arial" w:hAnsi="Arial" w:cs="Arial"/>
          <w:sz w:val="20"/>
          <w:lang w:bidi="hi-IN"/>
        </w:rPr>
        <w:t xml:space="preserve"> kernels per row</w:t>
      </w:r>
      <w:r w:rsidR="00F4782C" w:rsidRPr="007D06B2">
        <w:rPr>
          <w:rFonts w:ascii="Arial" w:hAnsi="Arial" w:cs="Arial"/>
          <w:sz w:val="20"/>
          <w:lang w:bidi="hi-IN"/>
        </w:rPr>
        <w:t xml:space="preserve"> indicating effectiveness of selection due to preponderance of additive gene action and breeder may consider these traits as primary selection criteria.</w:t>
      </w:r>
    </w:p>
    <w:p w:rsidR="00A501B7" w:rsidRDefault="00A501B7" w:rsidP="00063225">
      <w:pPr>
        <w:jc w:val="both"/>
        <w:rPr>
          <w:rFonts w:ascii="Times New Roman" w:hAnsi="Times New Roman" w:cs="Times New Roman"/>
          <w:b/>
          <w:i/>
          <w:sz w:val="20"/>
          <w:szCs w:val="24"/>
        </w:rPr>
      </w:pPr>
    </w:p>
    <w:p w:rsidR="00431A5B" w:rsidRPr="0070017A" w:rsidRDefault="00431A5B" w:rsidP="00063225">
      <w:pPr>
        <w:jc w:val="both"/>
        <w:rPr>
          <w:rFonts w:ascii="Times New Roman" w:hAnsi="Times New Roman" w:cs="Times New Roman"/>
          <w:i/>
          <w:sz w:val="20"/>
          <w:szCs w:val="24"/>
        </w:rPr>
      </w:pPr>
      <w:r w:rsidRPr="0070017A">
        <w:rPr>
          <w:rFonts w:ascii="Times New Roman" w:hAnsi="Times New Roman" w:cs="Times New Roman"/>
          <w:b/>
          <w:i/>
          <w:sz w:val="20"/>
          <w:szCs w:val="24"/>
        </w:rPr>
        <w:t>Keywords</w:t>
      </w:r>
      <w:r w:rsidRPr="0070017A">
        <w:rPr>
          <w:rFonts w:ascii="Times New Roman" w:hAnsi="Times New Roman" w:cs="Times New Roman"/>
          <w:i/>
          <w:sz w:val="20"/>
          <w:szCs w:val="24"/>
        </w:rPr>
        <w:t xml:space="preserve">: Maize, </w:t>
      </w:r>
      <w:r w:rsidR="00371625" w:rsidRPr="0070017A">
        <w:rPr>
          <w:rFonts w:ascii="Times New Roman" w:hAnsi="Times New Roman" w:cs="Times New Roman"/>
          <w:i/>
          <w:sz w:val="20"/>
          <w:szCs w:val="24"/>
        </w:rPr>
        <w:t>hybrids</w:t>
      </w:r>
      <w:r w:rsidRPr="0070017A">
        <w:rPr>
          <w:rFonts w:ascii="Times New Roman" w:hAnsi="Times New Roman" w:cs="Times New Roman"/>
          <w:i/>
          <w:sz w:val="20"/>
          <w:szCs w:val="24"/>
        </w:rPr>
        <w:t>,</w:t>
      </w:r>
      <w:r w:rsidR="009B01B2" w:rsidRPr="0070017A">
        <w:rPr>
          <w:rFonts w:ascii="Times New Roman" w:hAnsi="Times New Roman" w:cs="Times New Roman"/>
          <w:i/>
          <w:sz w:val="20"/>
          <w:szCs w:val="24"/>
        </w:rPr>
        <w:t xml:space="preserve"> analysis of variance,</w:t>
      </w:r>
      <w:r w:rsidRPr="0070017A">
        <w:rPr>
          <w:rFonts w:ascii="Times New Roman" w:hAnsi="Times New Roman" w:cs="Times New Roman"/>
          <w:i/>
          <w:sz w:val="20"/>
          <w:szCs w:val="24"/>
        </w:rPr>
        <w:t xml:space="preserve"> GCV, PCV, variability.</w:t>
      </w:r>
    </w:p>
    <w:p w:rsidR="00F910DF" w:rsidRPr="0070017A" w:rsidRDefault="00F910DF" w:rsidP="00407B14">
      <w:pPr>
        <w:spacing w:after="0"/>
        <w:jc w:val="both"/>
        <w:rPr>
          <w:rFonts w:ascii="Arial" w:hAnsi="Arial" w:cs="Arial"/>
          <w:b/>
          <w:szCs w:val="24"/>
        </w:rPr>
      </w:pPr>
      <w:r w:rsidRPr="0070017A">
        <w:rPr>
          <w:rFonts w:ascii="Arial" w:hAnsi="Arial" w:cs="Arial"/>
          <w:b/>
          <w:szCs w:val="24"/>
        </w:rPr>
        <w:t>Introduction</w:t>
      </w:r>
    </w:p>
    <w:p w:rsidR="00744055" w:rsidRPr="0070017A" w:rsidRDefault="00F910DF" w:rsidP="00E14736">
      <w:pPr>
        <w:spacing w:after="0" w:line="360" w:lineRule="auto"/>
        <w:ind w:firstLine="720"/>
        <w:jc w:val="both"/>
        <w:rPr>
          <w:rFonts w:ascii="Arial" w:eastAsia="Times New Roman" w:hAnsi="Arial" w:cs="Arial"/>
          <w:sz w:val="20"/>
          <w:szCs w:val="24"/>
        </w:rPr>
      </w:pPr>
      <w:r w:rsidRPr="0070017A">
        <w:rPr>
          <w:rFonts w:ascii="Arial" w:hAnsi="Arial" w:cs="Arial"/>
          <w:sz w:val="20"/>
          <w:szCs w:val="24"/>
        </w:rPr>
        <w:t>Maize is regarded as third most important cereal crop after wheat and rice</w:t>
      </w:r>
      <w:r w:rsidR="00E30A1C" w:rsidRPr="0070017A">
        <w:rPr>
          <w:rFonts w:ascii="Arial" w:hAnsi="Arial" w:cs="Arial"/>
          <w:sz w:val="20"/>
          <w:szCs w:val="24"/>
        </w:rPr>
        <w:t xml:space="preserve">. </w:t>
      </w:r>
      <w:r w:rsidR="00E30A1C" w:rsidRPr="0070017A">
        <w:rPr>
          <w:rFonts w:ascii="Arial" w:eastAsia="Times New Roman" w:hAnsi="Arial" w:cs="Arial"/>
          <w:sz w:val="20"/>
          <w:szCs w:val="24"/>
        </w:rPr>
        <w:t>It is widely utilized and traded as a premier feed and food crop, with a wide range of industrial applications ranging from food processing to the manufacture of industrial products</w:t>
      </w:r>
      <w:commentRangeStart w:id="1"/>
      <w:r w:rsidR="00E30A1C" w:rsidRPr="0070017A">
        <w:rPr>
          <w:rFonts w:ascii="Arial" w:eastAsia="Times New Roman" w:hAnsi="Arial" w:cs="Arial"/>
          <w:sz w:val="20"/>
          <w:szCs w:val="24"/>
        </w:rPr>
        <w:t>.</w:t>
      </w:r>
      <w:commentRangeEnd w:id="1"/>
      <w:r w:rsidR="007A5DA2">
        <w:rPr>
          <w:rStyle w:val="CommentReference"/>
        </w:rPr>
        <w:commentReference w:id="1"/>
      </w:r>
      <w:r w:rsidR="00E30A1C" w:rsidRPr="0070017A">
        <w:rPr>
          <w:rFonts w:ascii="Arial" w:eastAsia="Times New Roman" w:hAnsi="Arial" w:cs="Arial"/>
          <w:sz w:val="20"/>
          <w:szCs w:val="24"/>
        </w:rPr>
        <w:t xml:space="preserve"> Importance of maize is due to its high yield potential, appropriateness for high-density planting, tolerance to a variety of agro-climatic conditions and numerous applications, including feed (61%), food (17%) and industrial starch and fuel (22%) (Erenstein, 2010; IIMR, 2024). </w:t>
      </w:r>
      <w:r w:rsidR="00E30A1C" w:rsidRPr="0070017A">
        <w:rPr>
          <w:rFonts w:ascii="Arial" w:hAnsi="Arial" w:cs="Arial"/>
          <w:color w:val="000000" w:themeColor="text1"/>
          <w:sz w:val="20"/>
          <w:szCs w:val="24"/>
        </w:rPr>
        <w:t xml:space="preserve">Globally, maize is cultivated on an area of nearly 205.9 million hectares with a </w:t>
      </w:r>
      <w:r w:rsidR="00E30A1C" w:rsidRPr="0070017A">
        <w:rPr>
          <w:rFonts w:ascii="Arial" w:hAnsi="Arial" w:cs="Arial"/>
          <w:color w:val="000000" w:themeColor="text1"/>
          <w:sz w:val="20"/>
          <w:szCs w:val="24"/>
          <w:lang w:val="en-IN"/>
        </w:rPr>
        <w:t xml:space="preserve">production of 1210 million tonnes in about 170 countries contributing 36 % to the global food production (FAO, 2022). </w:t>
      </w:r>
      <w:r w:rsidR="00E30A1C" w:rsidRPr="0070017A">
        <w:rPr>
          <w:rFonts w:ascii="Arial" w:hAnsi="Arial" w:cs="Arial"/>
          <w:color w:val="000000" w:themeColor="text1"/>
          <w:sz w:val="20"/>
          <w:szCs w:val="24"/>
        </w:rPr>
        <w:t xml:space="preserve">In India, it occupies an area of about 9.86 million hectares with an average productivity of 31.95 q/ha and production is 31.51 million tonnes (Agri STAT, 2021). </w:t>
      </w:r>
      <w:r w:rsidR="00E30A1C" w:rsidRPr="0070017A">
        <w:rPr>
          <w:rFonts w:ascii="Arial" w:hAnsi="Arial" w:cs="Arial"/>
          <w:color w:val="000000" w:themeColor="text1"/>
          <w:sz w:val="20"/>
          <w:szCs w:val="24"/>
          <w:lang w:val="en-IN"/>
        </w:rPr>
        <w:t xml:space="preserve">In Haryana, area under </w:t>
      </w:r>
      <w:r w:rsidR="00E30A1C" w:rsidRPr="0070017A">
        <w:rPr>
          <w:rFonts w:ascii="Arial" w:hAnsi="Arial" w:cs="Arial"/>
          <w:i/>
          <w:color w:val="000000" w:themeColor="text1"/>
          <w:sz w:val="20"/>
          <w:szCs w:val="24"/>
          <w:lang w:val="en-IN"/>
        </w:rPr>
        <w:t>kharif</w:t>
      </w:r>
      <w:r w:rsidR="00E30A1C" w:rsidRPr="0070017A">
        <w:rPr>
          <w:rFonts w:ascii="Arial" w:hAnsi="Arial" w:cs="Arial"/>
          <w:color w:val="000000" w:themeColor="text1"/>
          <w:sz w:val="20"/>
          <w:szCs w:val="24"/>
          <w:lang w:val="en-IN"/>
        </w:rPr>
        <w:t xml:space="preserve"> maize is about 9300 ha with production of about 28000 tonnes with an average productivity 30.1 q/ha (Anonymous, 2022). </w:t>
      </w:r>
      <w:r w:rsidR="00E30A1C" w:rsidRPr="0070017A">
        <w:rPr>
          <w:rFonts w:ascii="Arial" w:hAnsi="Arial" w:cs="Arial"/>
          <w:sz w:val="20"/>
        </w:rPr>
        <w:t xml:space="preserve">The major maize producing states during </w:t>
      </w:r>
      <w:r w:rsidR="00E30A1C" w:rsidRPr="0070017A">
        <w:rPr>
          <w:rFonts w:ascii="Arial" w:hAnsi="Arial" w:cs="Arial"/>
          <w:i/>
          <w:sz w:val="20"/>
        </w:rPr>
        <w:t>kharif</w:t>
      </w:r>
      <w:r w:rsidR="00E30A1C" w:rsidRPr="0070017A">
        <w:rPr>
          <w:rFonts w:ascii="Arial" w:hAnsi="Arial" w:cs="Arial"/>
          <w:sz w:val="20"/>
        </w:rPr>
        <w:t xml:space="preserve"> season are Karnataka, Andhra Pradesh, Maharashtra, Madhya Pradesh, Uttar Pradesh, Himachal Pardesh, Jammu and Kashmir, Bihar and Punjab. </w:t>
      </w:r>
      <w:r w:rsidR="00E30A1C" w:rsidRPr="0070017A">
        <w:rPr>
          <w:rFonts w:ascii="Arial" w:hAnsi="Arial" w:cs="Arial"/>
          <w:color w:val="000000" w:themeColor="text1"/>
          <w:sz w:val="20"/>
        </w:rPr>
        <w:t xml:space="preserve">It is also grown in Bihar, Telangana, Karnataka, Coastal of Andhra Pradesh and West Bengal during </w:t>
      </w:r>
      <w:commentRangeStart w:id="2"/>
      <w:r w:rsidR="00E30A1C" w:rsidRPr="0070017A">
        <w:rPr>
          <w:rFonts w:ascii="Arial" w:hAnsi="Arial" w:cs="Arial"/>
          <w:i/>
          <w:color w:val="000000" w:themeColor="text1"/>
          <w:sz w:val="20"/>
        </w:rPr>
        <w:t>r</w:t>
      </w:r>
      <w:commentRangeEnd w:id="2"/>
      <w:r w:rsidR="00765C39">
        <w:rPr>
          <w:rStyle w:val="CommentReference"/>
        </w:rPr>
        <w:commentReference w:id="2"/>
      </w:r>
      <w:r w:rsidR="00E30A1C" w:rsidRPr="0070017A">
        <w:rPr>
          <w:rFonts w:ascii="Arial" w:hAnsi="Arial" w:cs="Arial"/>
          <w:i/>
          <w:color w:val="000000" w:themeColor="text1"/>
          <w:sz w:val="20"/>
        </w:rPr>
        <w:t>abi</w:t>
      </w:r>
      <w:r w:rsidR="00E30A1C" w:rsidRPr="0070017A">
        <w:rPr>
          <w:rFonts w:ascii="Arial" w:hAnsi="Arial" w:cs="Arial"/>
          <w:color w:val="000000" w:themeColor="text1"/>
          <w:sz w:val="20"/>
        </w:rPr>
        <w:t xml:space="preserve"> season while in Haryana, Punjab and Western Uttar Pradesh during spring season.  Maize is highly cross-pollinated crop therefore, </w:t>
      </w:r>
      <w:commentRangeStart w:id="3"/>
      <w:r w:rsidR="00E30A1C" w:rsidRPr="0070017A">
        <w:rPr>
          <w:rFonts w:ascii="Arial" w:hAnsi="Arial" w:cs="Arial"/>
          <w:color w:val="000000" w:themeColor="text1"/>
          <w:sz w:val="20"/>
        </w:rPr>
        <w:t xml:space="preserve">there are </w:t>
      </w:r>
      <w:commentRangeEnd w:id="3"/>
      <w:r w:rsidR="00765C39">
        <w:rPr>
          <w:rStyle w:val="CommentReference"/>
        </w:rPr>
        <w:commentReference w:id="3"/>
      </w:r>
      <w:r w:rsidR="00E30A1C" w:rsidRPr="0070017A">
        <w:rPr>
          <w:rFonts w:ascii="Arial" w:hAnsi="Arial" w:cs="Arial"/>
          <w:color w:val="000000" w:themeColor="text1"/>
          <w:sz w:val="20"/>
        </w:rPr>
        <w:t xml:space="preserve">many opportunities to take advantage of hybrid vigour, depending on the direction, strength and type of gene action. Utilizing the heterosis or hybrid vigour, the productivity of maize has increased substantially over the years in comparison to other cereals. A lot of resources have </w:t>
      </w:r>
      <w:r w:rsidR="00E30A1C" w:rsidRPr="0070017A">
        <w:rPr>
          <w:rFonts w:ascii="Arial" w:hAnsi="Arial" w:cs="Arial"/>
          <w:color w:val="000000" w:themeColor="text1"/>
          <w:sz w:val="20"/>
        </w:rPr>
        <w:lastRenderedPageBreak/>
        <w:t>been used to develop various commercial cultivars including composites, synthetics, double cross hybrids and single cross hybrids.</w:t>
      </w:r>
      <w:r w:rsidR="00E17A0E" w:rsidRPr="0070017A">
        <w:rPr>
          <w:rFonts w:ascii="Arial" w:eastAsia="Times New Roman" w:hAnsi="Arial" w:cs="Arial"/>
          <w:sz w:val="20"/>
          <w:szCs w:val="24"/>
        </w:rPr>
        <w:t xml:space="preserve">Genetic diversity among genotypes has a substantial impact on breeding techniques for agricultural improvement (Yali, 2021). Maize is one crop that requires hybrids to be commercially viable. To develop high yielding hybrids, </w:t>
      </w:r>
      <w:r w:rsidR="00E17A0E" w:rsidRPr="0070017A">
        <w:rPr>
          <w:rFonts w:ascii="Arial" w:hAnsi="Arial" w:cs="Arial"/>
          <w:sz w:val="20"/>
          <w:szCs w:val="24"/>
        </w:rPr>
        <w:t>understanding and utilizing genetic diversity for the identification of potential lines and including them in crop improvement for enhancement of existing germplasm is the important strategy</w:t>
      </w:r>
      <w:commentRangeStart w:id="4"/>
      <w:r w:rsidR="00E17A0E" w:rsidRPr="0070017A">
        <w:rPr>
          <w:rFonts w:ascii="Arial" w:hAnsi="Arial" w:cs="Arial"/>
          <w:sz w:val="20"/>
          <w:szCs w:val="24"/>
        </w:rPr>
        <w:t>.</w:t>
      </w:r>
      <w:r w:rsidR="00E17A0E" w:rsidRPr="0070017A">
        <w:rPr>
          <w:rFonts w:ascii="Arial" w:eastAsia="Times New Roman" w:hAnsi="Arial" w:cs="Arial"/>
          <w:sz w:val="20"/>
          <w:szCs w:val="24"/>
        </w:rPr>
        <w:t xml:space="preserve"> </w:t>
      </w:r>
      <w:commentRangeEnd w:id="4"/>
      <w:r w:rsidR="00765C39">
        <w:rPr>
          <w:rStyle w:val="CommentReference"/>
        </w:rPr>
        <w:commentReference w:id="4"/>
      </w:r>
      <w:r w:rsidR="00E17A0E" w:rsidRPr="0070017A">
        <w:rPr>
          <w:rFonts w:ascii="Arial" w:eastAsia="Times New Roman" w:hAnsi="Arial" w:cs="Arial"/>
          <w:sz w:val="20"/>
          <w:szCs w:val="24"/>
        </w:rPr>
        <w:t xml:space="preserve">(Reif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2005; Hallauer </w:t>
      </w:r>
      <w:r w:rsidR="00E17A0E" w:rsidRPr="0070017A">
        <w:rPr>
          <w:rFonts w:ascii="Arial" w:eastAsia="Times New Roman" w:hAnsi="Arial" w:cs="Arial"/>
          <w:i/>
          <w:sz w:val="20"/>
          <w:szCs w:val="24"/>
        </w:rPr>
        <w:t>et al.,</w:t>
      </w:r>
      <w:r w:rsidR="00E17A0E" w:rsidRPr="0070017A">
        <w:rPr>
          <w:rFonts w:ascii="Arial" w:eastAsia="Times New Roman" w:hAnsi="Arial" w:cs="Arial"/>
          <w:sz w:val="20"/>
          <w:szCs w:val="24"/>
        </w:rPr>
        <w:t xml:space="preserve"> 1988).</w:t>
      </w:r>
    </w:p>
    <w:p w:rsidR="003E1A39" w:rsidRPr="0070017A" w:rsidRDefault="00A73077" w:rsidP="00407B14">
      <w:pPr>
        <w:spacing w:after="0" w:line="360" w:lineRule="auto"/>
        <w:ind w:firstLine="720"/>
        <w:jc w:val="both"/>
        <w:rPr>
          <w:rFonts w:ascii="Arial" w:eastAsia="Times New Roman" w:hAnsi="Arial" w:cs="Arial"/>
          <w:sz w:val="20"/>
          <w:szCs w:val="24"/>
        </w:rPr>
      </w:pPr>
      <w:r w:rsidRPr="0070017A">
        <w:rPr>
          <w:rFonts w:ascii="Arial" w:eastAsia="Times New Roman" w:hAnsi="Arial" w:cs="Arial"/>
          <w:sz w:val="20"/>
          <w:szCs w:val="24"/>
        </w:rPr>
        <w:t xml:space="preserve">Maize inbred lines are important because they provide a core resource for genetics and breeding studies and they are widely used in hybrid maize production. (Anderson and Brown, 1952, Sumanthi </w:t>
      </w:r>
      <w:r w:rsidRPr="0070017A">
        <w:rPr>
          <w:rFonts w:ascii="Arial" w:eastAsia="Times New Roman" w:hAnsi="Arial" w:cs="Arial"/>
          <w:i/>
          <w:sz w:val="20"/>
          <w:szCs w:val="24"/>
        </w:rPr>
        <w:t>et al</w:t>
      </w:r>
      <w:r w:rsidRPr="0070017A">
        <w:rPr>
          <w:rFonts w:ascii="Arial" w:eastAsia="Times New Roman" w:hAnsi="Arial" w:cs="Arial"/>
          <w:sz w:val="20"/>
          <w:szCs w:val="24"/>
        </w:rPr>
        <w:t>., 2005).</w:t>
      </w:r>
      <w:r w:rsidR="00A06CB3" w:rsidRPr="0070017A">
        <w:rPr>
          <w:rFonts w:ascii="Arial" w:eastAsia="Times New Roman" w:hAnsi="Arial" w:cs="Arial"/>
          <w:sz w:val="20"/>
          <w:szCs w:val="24"/>
        </w:rPr>
        <w:t xml:space="preserve"> The primary objective </w:t>
      </w:r>
      <w:r w:rsidR="00823621" w:rsidRPr="0070017A">
        <w:rPr>
          <w:rFonts w:ascii="Arial" w:eastAsia="Times New Roman" w:hAnsi="Arial" w:cs="Arial"/>
          <w:sz w:val="20"/>
          <w:szCs w:val="24"/>
        </w:rPr>
        <w:t>of</w:t>
      </w:r>
      <w:r w:rsidR="00A06CB3" w:rsidRPr="0070017A">
        <w:rPr>
          <w:rFonts w:ascii="Arial" w:eastAsia="Times New Roman" w:hAnsi="Arial" w:cs="Arial"/>
          <w:sz w:val="20"/>
          <w:szCs w:val="24"/>
        </w:rPr>
        <w:t xml:space="preserve"> maize breeding pro</w:t>
      </w:r>
      <w:r w:rsidR="00823621" w:rsidRPr="0070017A">
        <w:rPr>
          <w:rFonts w:ascii="Arial" w:eastAsia="Times New Roman" w:hAnsi="Arial" w:cs="Arial"/>
          <w:sz w:val="20"/>
          <w:szCs w:val="24"/>
        </w:rPr>
        <w:t>gram</w:t>
      </w:r>
      <w:commentRangeStart w:id="5"/>
      <w:r w:rsidR="00823621" w:rsidRPr="0070017A">
        <w:rPr>
          <w:rFonts w:ascii="Arial" w:eastAsia="Times New Roman" w:hAnsi="Arial" w:cs="Arial"/>
          <w:sz w:val="20"/>
          <w:szCs w:val="24"/>
        </w:rPr>
        <w:t>m</w:t>
      </w:r>
      <w:r w:rsidR="009B01B2" w:rsidRPr="0070017A">
        <w:rPr>
          <w:rFonts w:ascii="Arial" w:eastAsia="Times New Roman" w:hAnsi="Arial" w:cs="Arial"/>
          <w:sz w:val="20"/>
          <w:szCs w:val="24"/>
        </w:rPr>
        <w:t>e</w:t>
      </w:r>
      <w:commentRangeEnd w:id="5"/>
      <w:r w:rsidR="00765C39">
        <w:rPr>
          <w:rStyle w:val="CommentReference"/>
        </w:rPr>
        <w:commentReference w:id="5"/>
      </w:r>
      <w:r w:rsidR="00A06CB3" w:rsidRPr="0070017A">
        <w:rPr>
          <w:rFonts w:ascii="Arial" w:eastAsia="Times New Roman" w:hAnsi="Arial" w:cs="Arial"/>
          <w:sz w:val="20"/>
          <w:szCs w:val="24"/>
        </w:rPr>
        <w:t xml:space="preserve"> is </w:t>
      </w:r>
      <w:r w:rsidR="00823621" w:rsidRPr="0070017A">
        <w:rPr>
          <w:rFonts w:ascii="Arial" w:eastAsia="Times New Roman" w:hAnsi="Arial" w:cs="Arial"/>
          <w:sz w:val="20"/>
          <w:szCs w:val="24"/>
        </w:rPr>
        <w:t>to increase the</w:t>
      </w:r>
      <w:r w:rsidR="00A06CB3" w:rsidRPr="0070017A">
        <w:rPr>
          <w:rFonts w:ascii="Arial" w:eastAsia="Times New Roman" w:hAnsi="Arial" w:cs="Arial"/>
          <w:sz w:val="20"/>
          <w:szCs w:val="24"/>
        </w:rPr>
        <w:t xml:space="preserve"> production per unit area which can be done by enhancing the inherent yielding </w:t>
      </w:r>
      <w:r w:rsidR="00823621" w:rsidRPr="0070017A">
        <w:rPr>
          <w:rFonts w:ascii="Arial" w:eastAsia="Times New Roman" w:hAnsi="Arial" w:cs="Arial"/>
          <w:sz w:val="20"/>
          <w:szCs w:val="24"/>
        </w:rPr>
        <w:t>ability</w:t>
      </w:r>
      <w:r w:rsidR="00A06CB3" w:rsidRPr="0070017A">
        <w:rPr>
          <w:rFonts w:ascii="Arial" w:eastAsia="Times New Roman" w:hAnsi="Arial" w:cs="Arial"/>
          <w:sz w:val="20"/>
          <w:szCs w:val="24"/>
        </w:rPr>
        <w:t xml:space="preserve"> of the crop, hence any trait that helps to the steady generation of high yielding maize lines would be of interest to plant breeders.</w:t>
      </w:r>
      <w:r w:rsidR="000F4A8C" w:rsidRPr="0070017A">
        <w:rPr>
          <w:rFonts w:ascii="Arial" w:eastAsia="Times New Roman" w:hAnsi="Arial" w:cs="Arial"/>
          <w:sz w:val="20"/>
          <w:szCs w:val="24"/>
        </w:rPr>
        <w:t xml:space="preserve"> Knowledge of genetic diversity and linkages between accessions is required for any increase in economically significant features because it aids in understanding the extent of genetic variability, which serves as the foundation for efficient selection. </w:t>
      </w:r>
      <w:r w:rsidR="003E1A39" w:rsidRPr="0070017A">
        <w:rPr>
          <w:rFonts w:ascii="Arial" w:eastAsia="Times New Roman" w:hAnsi="Arial" w:cs="Arial"/>
          <w:sz w:val="20"/>
          <w:szCs w:val="24"/>
        </w:rPr>
        <w:t>Knowledge of heritability coupled with genetic advance is most useful in predicting the scope for genetic improvement through selection, because heritability alone provides the basis for selection on phenotypic performance but does not indicate the amount of genetic improvement resulting from individual genotype selection.</w:t>
      </w:r>
    </w:p>
    <w:p w:rsidR="00E8791F" w:rsidRDefault="00E8791F" w:rsidP="00407B14">
      <w:pPr>
        <w:spacing w:after="0"/>
        <w:jc w:val="both"/>
        <w:rPr>
          <w:rFonts w:ascii="Arial" w:eastAsia="Times New Roman" w:hAnsi="Arial" w:cs="Arial"/>
          <w:b/>
          <w:szCs w:val="24"/>
        </w:rPr>
      </w:pPr>
    </w:p>
    <w:p w:rsidR="00E8791F" w:rsidRDefault="00E8791F" w:rsidP="00407B14">
      <w:pPr>
        <w:spacing w:after="0"/>
        <w:jc w:val="both"/>
        <w:rPr>
          <w:rFonts w:ascii="Arial" w:eastAsia="Times New Roman" w:hAnsi="Arial" w:cs="Arial"/>
          <w:b/>
          <w:szCs w:val="24"/>
        </w:rPr>
      </w:pPr>
    </w:p>
    <w:p w:rsidR="00E8791F" w:rsidRDefault="00E8791F" w:rsidP="00407B14">
      <w:pPr>
        <w:spacing w:after="0"/>
        <w:jc w:val="both"/>
        <w:rPr>
          <w:rFonts w:ascii="Arial" w:eastAsia="Times New Roman" w:hAnsi="Arial" w:cs="Arial"/>
          <w:b/>
          <w:szCs w:val="24"/>
        </w:rPr>
      </w:pPr>
    </w:p>
    <w:p w:rsidR="00E8791F" w:rsidRDefault="00E8791F" w:rsidP="00407B14">
      <w:pPr>
        <w:spacing w:after="0"/>
        <w:jc w:val="both"/>
        <w:rPr>
          <w:rFonts w:ascii="Arial" w:eastAsia="Times New Roman" w:hAnsi="Arial" w:cs="Arial"/>
          <w:b/>
          <w:szCs w:val="24"/>
        </w:rPr>
      </w:pPr>
    </w:p>
    <w:p w:rsidR="00E8791F" w:rsidRDefault="00E8791F" w:rsidP="00407B14">
      <w:pPr>
        <w:spacing w:after="0"/>
        <w:jc w:val="both"/>
        <w:rPr>
          <w:rFonts w:ascii="Arial" w:eastAsia="Times New Roman" w:hAnsi="Arial" w:cs="Arial"/>
          <w:b/>
          <w:szCs w:val="24"/>
        </w:rPr>
      </w:pPr>
    </w:p>
    <w:p w:rsidR="003E1A39" w:rsidRPr="0070017A" w:rsidRDefault="003E1A39" w:rsidP="00407B14">
      <w:pPr>
        <w:spacing w:after="0"/>
        <w:jc w:val="both"/>
        <w:rPr>
          <w:rFonts w:ascii="Arial" w:eastAsia="Times New Roman" w:hAnsi="Arial" w:cs="Arial"/>
          <w:b/>
          <w:szCs w:val="24"/>
        </w:rPr>
      </w:pPr>
      <w:r w:rsidRPr="0070017A">
        <w:rPr>
          <w:rFonts w:ascii="Arial" w:eastAsia="Times New Roman" w:hAnsi="Arial" w:cs="Arial"/>
          <w:b/>
          <w:szCs w:val="24"/>
        </w:rPr>
        <w:t>Materials and Methods</w:t>
      </w:r>
    </w:p>
    <w:p w:rsidR="002A6113" w:rsidRDefault="000B3226" w:rsidP="002A6113">
      <w:pPr>
        <w:autoSpaceDE w:val="0"/>
        <w:autoSpaceDN w:val="0"/>
        <w:adjustRightInd w:val="0"/>
        <w:spacing w:after="0" w:line="360" w:lineRule="auto"/>
        <w:ind w:firstLine="720"/>
        <w:jc w:val="both"/>
        <w:rPr>
          <w:rFonts w:ascii="Arial" w:eastAsia="Calibri" w:hAnsi="Arial" w:cs="Arial"/>
          <w:b/>
          <w:bCs/>
          <w:color w:val="000000" w:themeColor="text1"/>
          <w:szCs w:val="24"/>
          <w:lang w:bidi="hi-IN"/>
        </w:rPr>
      </w:pPr>
      <w:r w:rsidRPr="0070017A">
        <w:rPr>
          <w:rFonts w:ascii="Arial" w:hAnsi="Arial" w:cs="Arial"/>
          <w:sz w:val="20"/>
          <w:szCs w:val="24"/>
        </w:rPr>
        <w:t xml:space="preserve">A total of 124 entries </w:t>
      </w:r>
      <w:r w:rsidR="007B17FB" w:rsidRPr="0070017A">
        <w:rPr>
          <w:rFonts w:ascii="Arial" w:hAnsi="Arial" w:cs="Arial"/>
          <w:sz w:val="20"/>
          <w:szCs w:val="24"/>
        </w:rPr>
        <w:t>80</w:t>
      </w:r>
      <w:r w:rsidR="005813A3" w:rsidRPr="0070017A">
        <w:rPr>
          <w:rFonts w:ascii="Arial" w:hAnsi="Arial" w:cs="Arial"/>
          <w:sz w:val="20"/>
          <w:szCs w:val="24"/>
        </w:rPr>
        <w:t xml:space="preserve"> hybrids</w:t>
      </w:r>
      <w:r w:rsidR="005813A3" w:rsidRPr="0070017A">
        <w:rPr>
          <w:rFonts w:ascii="Arial" w:eastAsia="CIDFont+F3" w:hAnsi="Arial" w:cs="Arial"/>
          <w:sz w:val="20"/>
          <w:szCs w:val="24"/>
          <w:lang w:bidi="hi-IN"/>
        </w:rPr>
        <w:t xml:space="preserve"> along with </w:t>
      </w:r>
      <w:r w:rsidR="007B17FB" w:rsidRPr="0070017A">
        <w:rPr>
          <w:rFonts w:ascii="Arial" w:eastAsia="CIDFont+F3" w:hAnsi="Arial" w:cs="Arial"/>
          <w:sz w:val="20"/>
          <w:szCs w:val="24"/>
          <w:lang w:bidi="hi-IN"/>
        </w:rPr>
        <w:t xml:space="preserve">42 </w:t>
      </w:r>
      <w:r w:rsidR="005813A3" w:rsidRPr="0070017A">
        <w:rPr>
          <w:rFonts w:ascii="Arial" w:eastAsia="CIDFont+F3" w:hAnsi="Arial" w:cs="Arial"/>
          <w:sz w:val="20"/>
          <w:szCs w:val="24"/>
          <w:lang w:bidi="hi-IN"/>
        </w:rPr>
        <w:t xml:space="preserve">parents and 2 standard checks (HM8 and HM11) </w:t>
      </w:r>
      <w:r w:rsidR="00C12726" w:rsidRPr="0070017A">
        <w:rPr>
          <w:rFonts w:ascii="Arial" w:hAnsi="Arial" w:cs="Arial"/>
          <w:sz w:val="20"/>
          <w:szCs w:val="24"/>
        </w:rPr>
        <w:t xml:space="preserve">were evaluated at the Regional Research Station, CCS HAU, Uchani, Karnal </w:t>
      </w:r>
      <w:r w:rsidR="00C12726" w:rsidRPr="0070017A">
        <w:rPr>
          <w:rFonts w:ascii="Arial" w:eastAsia="Times New Roman" w:hAnsi="Arial" w:cs="Arial"/>
          <w:sz w:val="20"/>
          <w:szCs w:val="24"/>
          <w:lang w:bidi="hi-IN"/>
        </w:rPr>
        <w:t xml:space="preserve">in RBD design with 3 replications during </w:t>
      </w:r>
      <w:commentRangeStart w:id="6"/>
      <w:r w:rsidR="00C12726" w:rsidRPr="0070017A">
        <w:rPr>
          <w:rFonts w:ascii="Arial" w:eastAsia="Times New Roman" w:hAnsi="Arial" w:cs="Arial"/>
          <w:i/>
          <w:sz w:val="20"/>
          <w:szCs w:val="24"/>
          <w:lang w:bidi="hi-IN"/>
        </w:rPr>
        <w:t>k</w:t>
      </w:r>
      <w:commentRangeEnd w:id="6"/>
      <w:r w:rsidR="00913AD1">
        <w:rPr>
          <w:rStyle w:val="CommentReference"/>
        </w:rPr>
        <w:commentReference w:id="6"/>
      </w:r>
      <w:r w:rsidR="00C12726" w:rsidRPr="0070017A">
        <w:rPr>
          <w:rFonts w:ascii="Arial" w:eastAsia="Times New Roman" w:hAnsi="Arial" w:cs="Arial"/>
          <w:i/>
          <w:sz w:val="20"/>
          <w:szCs w:val="24"/>
          <w:lang w:bidi="hi-IN"/>
        </w:rPr>
        <w:t>harif</w:t>
      </w:r>
      <w:r w:rsidR="00C12726" w:rsidRPr="0070017A">
        <w:rPr>
          <w:rFonts w:ascii="Arial" w:eastAsia="Times New Roman" w:hAnsi="Arial" w:cs="Arial"/>
          <w:sz w:val="20"/>
          <w:szCs w:val="24"/>
          <w:lang w:bidi="hi-IN"/>
        </w:rPr>
        <w:t xml:space="preserve"> season of 2021.</w:t>
      </w:r>
      <w:r w:rsidR="00EB2F9F" w:rsidRPr="0070017A">
        <w:rPr>
          <w:rFonts w:ascii="Arial" w:hAnsi="Arial" w:cs="Arial"/>
          <w:sz w:val="20"/>
          <w:szCs w:val="24"/>
        </w:rPr>
        <w:t xml:space="preserve">Observed data were recorded for </w:t>
      </w:r>
      <w:r w:rsidR="000771C0" w:rsidRPr="0070017A">
        <w:rPr>
          <w:rFonts w:ascii="Arial" w:hAnsi="Arial" w:cs="Arial"/>
          <w:sz w:val="20"/>
          <w:szCs w:val="24"/>
        </w:rPr>
        <w:t>seventeen</w:t>
      </w:r>
      <w:r w:rsidR="00EB2F9F" w:rsidRPr="0070017A">
        <w:rPr>
          <w:rFonts w:ascii="Arial" w:hAnsi="Arial" w:cs="Arial"/>
          <w:sz w:val="20"/>
          <w:szCs w:val="24"/>
        </w:rPr>
        <w:t xml:space="preserve"> traits such as days to anthesis,</w:t>
      </w:r>
      <w:r w:rsidR="00827B36" w:rsidRPr="0070017A">
        <w:rPr>
          <w:rFonts w:ascii="Arial" w:hAnsi="Arial" w:cs="Arial"/>
          <w:sz w:val="20"/>
          <w:szCs w:val="24"/>
        </w:rPr>
        <w:t>d</w:t>
      </w:r>
      <w:r w:rsidR="00EB2F9F" w:rsidRPr="0070017A">
        <w:rPr>
          <w:rFonts w:ascii="Arial" w:hAnsi="Arial" w:cs="Arial"/>
          <w:sz w:val="20"/>
          <w:szCs w:val="24"/>
        </w:rPr>
        <w:t>ays to silking</w:t>
      </w:r>
      <w:r w:rsidR="00EB2F9F" w:rsidRPr="0070017A">
        <w:rPr>
          <w:rFonts w:ascii="Arial" w:hAnsi="Arial" w:cs="Arial"/>
          <w:b/>
          <w:sz w:val="20"/>
          <w:szCs w:val="24"/>
        </w:rPr>
        <w:t xml:space="preserve">, </w:t>
      </w:r>
      <w:r w:rsidR="00827B36" w:rsidRPr="0070017A">
        <w:rPr>
          <w:rFonts w:ascii="Arial" w:hAnsi="Arial" w:cs="Arial"/>
          <w:sz w:val="20"/>
          <w:szCs w:val="24"/>
        </w:rPr>
        <w:t>p</w:t>
      </w:r>
      <w:r w:rsidR="00EB2F9F" w:rsidRPr="0070017A">
        <w:rPr>
          <w:rFonts w:ascii="Arial" w:hAnsi="Arial" w:cs="Arial"/>
          <w:sz w:val="20"/>
          <w:szCs w:val="24"/>
        </w:rPr>
        <w:t xml:space="preserve">hysiological maturity, </w:t>
      </w:r>
      <w:r w:rsidR="00827B36" w:rsidRPr="0070017A">
        <w:rPr>
          <w:rFonts w:ascii="Arial" w:hAnsi="Arial" w:cs="Arial"/>
          <w:sz w:val="20"/>
          <w:szCs w:val="24"/>
        </w:rPr>
        <w:t>p</w:t>
      </w:r>
      <w:r w:rsidR="00EB2F9F" w:rsidRPr="0070017A">
        <w:rPr>
          <w:rFonts w:ascii="Arial" w:hAnsi="Arial" w:cs="Arial"/>
          <w:sz w:val="20"/>
          <w:szCs w:val="24"/>
        </w:rPr>
        <w:t xml:space="preserve">lant height (cm), </w:t>
      </w:r>
      <w:r w:rsidR="00827B36" w:rsidRPr="0070017A">
        <w:rPr>
          <w:rFonts w:ascii="Arial" w:hAnsi="Arial" w:cs="Arial"/>
          <w:sz w:val="20"/>
          <w:szCs w:val="24"/>
        </w:rPr>
        <w:t>e</w:t>
      </w:r>
      <w:r w:rsidR="00EB2F9F" w:rsidRPr="0070017A">
        <w:rPr>
          <w:rFonts w:ascii="Arial" w:hAnsi="Arial" w:cs="Arial"/>
          <w:sz w:val="20"/>
          <w:szCs w:val="24"/>
        </w:rPr>
        <w:t xml:space="preserve">ar height (cm), </w:t>
      </w:r>
      <w:r w:rsidR="00827B36" w:rsidRPr="0070017A">
        <w:rPr>
          <w:rFonts w:ascii="Arial" w:hAnsi="Arial" w:cs="Arial"/>
          <w:sz w:val="20"/>
          <w:szCs w:val="24"/>
        </w:rPr>
        <w:t>c</w:t>
      </w:r>
      <w:r w:rsidR="00EB2F9F" w:rsidRPr="0070017A">
        <w:rPr>
          <w:rFonts w:ascii="Arial" w:hAnsi="Arial" w:cs="Arial"/>
          <w:sz w:val="20"/>
          <w:szCs w:val="24"/>
        </w:rPr>
        <w:t xml:space="preserve">ob length (cm), </w:t>
      </w:r>
      <w:r w:rsidR="00827B36" w:rsidRPr="0070017A">
        <w:rPr>
          <w:rFonts w:ascii="Arial" w:hAnsi="Arial" w:cs="Arial"/>
          <w:sz w:val="20"/>
          <w:szCs w:val="24"/>
        </w:rPr>
        <w:t>c</w:t>
      </w:r>
      <w:r w:rsidR="00EB2F9F" w:rsidRPr="0070017A">
        <w:rPr>
          <w:rFonts w:ascii="Arial" w:hAnsi="Arial" w:cs="Arial"/>
          <w:sz w:val="20"/>
          <w:szCs w:val="24"/>
        </w:rPr>
        <w:t xml:space="preserve">ob diameter (cm), </w:t>
      </w:r>
      <w:r w:rsidR="00827B36" w:rsidRPr="0070017A">
        <w:rPr>
          <w:rFonts w:ascii="Arial" w:hAnsi="Arial" w:cs="Arial"/>
          <w:sz w:val="20"/>
          <w:szCs w:val="24"/>
        </w:rPr>
        <w:t>n</w:t>
      </w:r>
      <w:r w:rsidR="00EB2F9F" w:rsidRPr="0070017A">
        <w:rPr>
          <w:rFonts w:ascii="Arial" w:hAnsi="Arial" w:cs="Arial"/>
          <w:sz w:val="20"/>
          <w:szCs w:val="24"/>
        </w:rPr>
        <w:t xml:space="preserve">umber of rows per cob, </w:t>
      </w:r>
      <w:r w:rsidR="00827B36" w:rsidRPr="0070017A">
        <w:rPr>
          <w:rFonts w:ascii="Arial" w:hAnsi="Arial" w:cs="Arial"/>
          <w:sz w:val="20"/>
          <w:szCs w:val="24"/>
        </w:rPr>
        <w:t>n</w:t>
      </w:r>
      <w:r w:rsidR="00EB2F9F" w:rsidRPr="0070017A">
        <w:rPr>
          <w:rFonts w:ascii="Arial" w:hAnsi="Arial" w:cs="Arial"/>
          <w:sz w:val="20"/>
          <w:szCs w:val="24"/>
        </w:rPr>
        <w:t xml:space="preserve">umber of kernels per row, </w:t>
      </w:r>
      <w:r w:rsidR="00827B36" w:rsidRPr="0070017A">
        <w:rPr>
          <w:rFonts w:ascii="Arial" w:hAnsi="Arial" w:cs="Arial"/>
          <w:sz w:val="20"/>
          <w:szCs w:val="24"/>
        </w:rPr>
        <w:t>n</w:t>
      </w:r>
      <w:r w:rsidR="00EB2F9F" w:rsidRPr="0070017A">
        <w:rPr>
          <w:rFonts w:ascii="Arial" w:hAnsi="Arial" w:cs="Arial"/>
          <w:sz w:val="20"/>
          <w:szCs w:val="24"/>
        </w:rPr>
        <w:t>umber of grains per cob, 100 grain weight (g),</w:t>
      </w:r>
      <w:r w:rsidR="00827B36" w:rsidRPr="0070017A">
        <w:rPr>
          <w:rFonts w:ascii="Arial" w:hAnsi="Arial" w:cs="Arial"/>
          <w:sz w:val="20"/>
          <w:szCs w:val="24"/>
        </w:rPr>
        <w:t>n</w:t>
      </w:r>
      <w:r w:rsidR="00EB2F9F" w:rsidRPr="0070017A">
        <w:rPr>
          <w:rFonts w:ascii="Arial" w:hAnsi="Arial" w:cs="Arial"/>
          <w:sz w:val="20"/>
          <w:szCs w:val="24"/>
        </w:rPr>
        <w:t xml:space="preserve">umber of cobs per plant, </w:t>
      </w:r>
      <w:r w:rsidR="00827B36" w:rsidRPr="0070017A">
        <w:rPr>
          <w:rFonts w:ascii="Arial" w:hAnsi="Arial" w:cs="Arial"/>
          <w:sz w:val="20"/>
          <w:szCs w:val="24"/>
        </w:rPr>
        <w:t>s</w:t>
      </w:r>
      <w:r w:rsidR="00EB2F9F" w:rsidRPr="0070017A">
        <w:rPr>
          <w:rFonts w:ascii="Arial" w:hAnsi="Arial" w:cs="Arial"/>
          <w:sz w:val="20"/>
          <w:szCs w:val="24"/>
        </w:rPr>
        <w:t xml:space="preserve">helling percent (%),  </w:t>
      </w:r>
      <w:r w:rsidR="00827B36" w:rsidRPr="0070017A">
        <w:rPr>
          <w:rFonts w:ascii="Arial" w:hAnsi="Arial" w:cs="Arial"/>
          <w:sz w:val="20"/>
          <w:szCs w:val="24"/>
        </w:rPr>
        <w:t>p</w:t>
      </w:r>
      <w:r w:rsidR="00EB2F9F" w:rsidRPr="0070017A">
        <w:rPr>
          <w:rFonts w:ascii="Arial" w:hAnsi="Arial" w:cs="Arial"/>
          <w:sz w:val="20"/>
          <w:szCs w:val="24"/>
        </w:rPr>
        <w:t xml:space="preserve">rotein content, </w:t>
      </w:r>
      <w:r w:rsidR="00827B36" w:rsidRPr="0070017A">
        <w:rPr>
          <w:rFonts w:ascii="Arial" w:hAnsi="Arial" w:cs="Arial"/>
          <w:sz w:val="20"/>
          <w:szCs w:val="24"/>
        </w:rPr>
        <w:t>l</w:t>
      </w:r>
      <w:r w:rsidR="00EB2F9F" w:rsidRPr="0070017A">
        <w:rPr>
          <w:rFonts w:ascii="Arial" w:hAnsi="Arial" w:cs="Arial"/>
          <w:sz w:val="20"/>
          <w:szCs w:val="24"/>
        </w:rPr>
        <w:t xml:space="preserve">ysine percent (%), </w:t>
      </w:r>
      <w:r w:rsidR="00827B36" w:rsidRPr="0070017A">
        <w:rPr>
          <w:rFonts w:ascii="Arial" w:hAnsi="Arial" w:cs="Arial"/>
          <w:sz w:val="20"/>
          <w:szCs w:val="24"/>
        </w:rPr>
        <w:t>t</w:t>
      </w:r>
      <w:r w:rsidR="00EB2F9F" w:rsidRPr="0070017A">
        <w:rPr>
          <w:rFonts w:ascii="Arial" w:hAnsi="Arial" w:cs="Arial"/>
          <w:sz w:val="20"/>
          <w:szCs w:val="24"/>
        </w:rPr>
        <w:t xml:space="preserve">ryptophan percent (%), </w:t>
      </w:r>
      <w:r w:rsidR="00827B36" w:rsidRPr="0070017A">
        <w:rPr>
          <w:rFonts w:ascii="Arial" w:hAnsi="Arial" w:cs="Arial"/>
          <w:sz w:val="20"/>
          <w:szCs w:val="24"/>
        </w:rPr>
        <w:t>g</w:t>
      </w:r>
      <w:r w:rsidR="00EB2F9F" w:rsidRPr="0070017A">
        <w:rPr>
          <w:rFonts w:ascii="Arial" w:hAnsi="Arial" w:cs="Arial"/>
          <w:sz w:val="20"/>
          <w:szCs w:val="24"/>
        </w:rPr>
        <w:t xml:space="preserve">rain yield per plant (g). </w:t>
      </w:r>
      <w:r w:rsidR="00827B36" w:rsidRPr="0070017A">
        <w:rPr>
          <w:rFonts w:ascii="Arial" w:eastAsia="CIDFont+F3" w:hAnsi="Arial" w:cs="Arial"/>
          <w:sz w:val="20"/>
          <w:szCs w:val="24"/>
          <w:lang w:bidi="hi-IN"/>
        </w:rPr>
        <w:t>R</w:t>
      </w:r>
      <w:r w:rsidR="00EB2F9F" w:rsidRPr="0070017A">
        <w:rPr>
          <w:rFonts w:ascii="Arial" w:eastAsia="CIDFont+F3" w:hAnsi="Arial" w:cs="Arial"/>
          <w:sz w:val="20"/>
          <w:szCs w:val="24"/>
          <w:lang w:bidi="hi-IN"/>
        </w:rPr>
        <w:t xml:space="preserve">epresentative plants were randomly selected from each plot in each replication for the </w:t>
      </w:r>
      <w:r w:rsidR="00E14736" w:rsidRPr="0070017A">
        <w:rPr>
          <w:rFonts w:ascii="Arial" w:eastAsia="CIDFont+F3" w:hAnsi="Arial" w:cs="Arial"/>
          <w:sz w:val="20"/>
          <w:szCs w:val="24"/>
          <w:lang w:bidi="hi-IN"/>
        </w:rPr>
        <w:t>traits</w:t>
      </w:r>
      <w:r w:rsidR="00EB2F9F" w:rsidRPr="0070017A">
        <w:rPr>
          <w:rFonts w:ascii="Arial" w:eastAsia="CIDFont+F3" w:hAnsi="Arial" w:cs="Arial"/>
          <w:sz w:val="20"/>
          <w:szCs w:val="24"/>
          <w:lang w:bidi="hi-IN"/>
        </w:rPr>
        <w:t xml:space="preserve"> such as plant height</w:t>
      </w:r>
      <w:r w:rsidR="00E14736" w:rsidRPr="0070017A">
        <w:rPr>
          <w:rFonts w:ascii="Arial" w:eastAsia="CIDFont+F3" w:hAnsi="Arial" w:cs="Arial"/>
          <w:sz w:val="20"/>
          <w:szCs w:val="24"/>
          <w:lang w:bidi="hi-IN"/>
        </w:rPr>
        <w:t xml:space="preserve"> and</w:t>
      </w:r>
      <w:r w:rsidR="00EB2F9F" w:rsidRPr="0070017A">
        <w:rPr>
          <w:rFonts w:ascii="Arial" w:eastAsia="CIDFont+F3" w:hAnsi="Arial" w:cs="Arial"/>
          <w:sz w:val="20"/>
          <w:szCs w:val="24"/>
          <w:lang w:bidi="hi-IN"/>
        </w:rPr>
        <w:t xml:space="preserve"> ear height. Data for 100 grain weight, protein content in kernel, lysine content in kernel protein and tryptophan content in kernel protein were taken from the sample of bulk seeds and five plants were selected to estimate the biochemical work. Analysis of variance (ANOVA) for </w:t>
      </w:r>
      <w:r w:rsidR="0040270F" w:rsidRPr="0070017A">
        <w:rPr>
          <w:rFonts w:ascii="Arial" w:eastAsia="CIDFont+F3" w:hAnsi="Arial" w:cs="Arial"/>
          <w:sz w:val="20"/>
          <w:szCs w:val="24"/>
          <w:lang w:bidi="hi-IN"/>
        </w:rPr>
        <w:t>traits</w:t>
      </w:r>
      <w:r w:rsidR="00B215F9" w:rsidRPr="0070017A">
        <w:rPr>
          <w:rFonts w:ascii="Arial" w:eastAsia="CIDFont+F3" w:hAnsi="Arial" w:cs="Arial"/>
          <w:sz w:val="20"/>
          <w:szCs w:val="24"/>
          <w:lang w:bidi="hi-IN"/>
        </w:rPr>
        <w:t>,</w:t>
      </w:r>
      <w:r w:rsidR="00B215F9" w:rsidRPr="0070017A">
        <w:rPr>
          <w:rFonts w:ascii="Arial" w:hAnsi="Arial" w:cs="Arial"/>
          <w:sz w:val="20"/>
          <w:szCs w:val="24"/>
          <w:lang w:bidi="hi-IN"/>
        </w:rPr>
        <w:t>c</w:t>
      </w:r>
      <w:r w:rsidR="00EB2F9F" w:rsidRPr="0070017A">
        <w:rPr>
          <w:rFonts w:ascii="Arial" w:hAnsi="Arial" w:cs="Arial"/>
          <w:sz w:val="20"/>
          <w:szCs w:val="24"/>
          <w:lang w:bidi="hi-IN"/>
        </w:rPr>
        <w:t xml:space="preserve">oefficient of variability, </w:t>
      </w:r>
      <w:r w:rsidR="0040270F" w:rsidRPr="0070017A">
        <w:rPr>
          <w:rFonts w:ascii="Arial" w:hAnsi="Arial" w:cs="Arial"/>
          <w:sz w:val="20"/>
          <w:szCs w:val="24"/>
          <w:lang w:bidi="hi-IN"/>
        </w:rPr>
        <w:t>g</w:t>
      </w:r>
      <w:r w:rsidR="00EB2F9F" w:rsidRPr="0070017A">
        <w:rPr>
          <w:rFonts w:ascii="Arial" w:hAnsi="Arial" w:cs="Arial"/>
          <w:sz w:val="20"/>
          <w:szCs w:val="24"/>
          <w:lang w:bidi="hi-IN"/>
        </w:rPr>
        <w:t xml:space="preserve">enetic advance, </w:t>
      </w:r>
      <w:r w:rsidR="0040270F" w:rsidRPr="0070017A">
        <w:rPr>
          <w:rFonts w:ascii="Arial" w:hAnsi="Arial" w:cs="Arial"/>
          <w:sz w:val="20"/>
          <w:szCs w:val="24"/>
          <w:lang w:bidi="hi-IN"/>
        </w:rPr>
        <w:t>b</w:t>
      </w:r>
      <w:r w:rsidR="00EB2F9F" w:rsidRPr="0070017A">
        <w:rPr>
          <w:rFonts w:ascii="Arial" w:hAnsi="Arial" w:cs="Arial"/>
          <w:sz w:val="20"/>
          <w:szCs w:val="24"/>
          <w:lang w:bidi="hi-IN"/>
        </w:rPr>
        <w:t xml:space="preserve">road sense heritability </w:t>
      </w:r>
      <w:r w:rsidR="000771C0" w:rsidRPr="0070017A">
        <w:rPr>
          <w:rFonts w:ascii="Arial" w:hAnsi="Arial" w:cs="Arial"/>
          <w:sz w:val="20"/>
          <w:szCs w:val="24"/>
          <w:lang w:bidi="hi-IN"/>
        </w:rPr>
        <w:t>was</w:t>
      </w:r>
      <w:r w:rsidR="00EB2F9F" w:rsidRPr="0070017A">
        <w:rPr>
          <w:rFonts w:ascii="Arial" w:hAnsi="Arial" w:cs="Arial"/>
          <w:sz w:val="20"/>
          <w:szCs w:val="24"/>
          <w:lang w:bidi="hi-IN"/>
        </w:rPr>
        <w:t xml:space="preserve"> worked out by </w:t>
      </w:r>
      <w:r w:rsidR="00046BFB" w:rsidRPr="0070017A">
        <w:rPr>
          <w:rFonts w:ascii="Arial" w:hAnsi="Arial" w:cs="Arial"/>
          <w:sz w:val="20"/>
          <w:szCs w:val="24"/>
        </w:rPr>
        <w:t>Panse and Sukhatme</w:t>
      </w:r>
      <w:r w:rsidR="00EB2F9F" w:rsidRPr="0070017A">
        <w:rPr>
          <w:rFonts w:ascii="Arial" w:hAnsi="Arial" w:cs="Arial"/>
          <w:sz w:val="20"/>
          <w:szCs w:val="24"/>
        </w:rPr>
        <w:t xml:space="preserve"> (19</w:t>
      </w:r>
      <w:r w:rsidR="00622FB7" w:rsidRPr="0070017A">
        <w:rPr>
          <w:rFonts w:ascii="Arial" w:hAnsi="Arial" w:cs="Arial"/>
          <w:sz w:val="20"/>
          <w:szCs w:val="24"/>
        </w:rPr>
        <w:t>6</w:t>
      </w:r>
      <w:r w:rsidR="00EB2F9F" w:rsidRPr="0070017A">
        <w:rPr>
          <w:rFonts w:ascii="Arial" w:hAnsi="Arial" w:cs="Arial"/>
          <w:sz w:val="20"/>
          <w:szCs w:val="24"/>
        </w:rPr>
        <w:t>7)</w:t>
      </w:r>
      <w:r w:rsidR="00622FB7" w:rsidRPr="0070017A">
        <w:rPr>
          <w:rFonts w:ascii="Arial" w:hAnsi="Arial" w:cs="Arial"/>
          <w:sz w:val="20"/>
          <w:szCs w:val="24"/>
        </w:rPr>
        <w:t xml:space="preserve">, Burton </w:t>
      </w:r>
      <w:r w:rsidR="00622FB7" w:rsidRPr="0070017A">
        <w:rPr>
          <w:rFonts w:ascii="Arial" w:hAnsi="Arial" w:cs="Arial"/>
          <w:i/>
          <w:sz w:val="20"/>
          <w:szCs w:val="24"/>
        </w:rPr>
        <w:t>et al.</w:t>
      </w:r>
      <w:r w:rsidR="00622FB7" w:rsidRPr="0070017A">
        <w:rPr>
          <w:rFonts w:ascii="Arial" w:hAnsi="Arial" w:cs="Arial"/>
          <w:sz w:val="20"/>
          <w:szCs w:val="24"/>
        </w:rPr>
        <w:t xml:space="preserve"> (1953)</w:t>
      </w:r>
      <w:r w:rsidR="00EB2F9F" w:rsidRPr="0070017A">
        <w:rPr>
          <w:rFonts w:ascii="Arial" w:hAnsi="Arial" w:cs="Arial"/>
          <w:sz w:val="20"/>
          <w:szCs w:val="24"/>
        </w:rPr>
        <w:t xml:space="preserve"> which was analogous to </w:t>
      </w:r>
      <w:commentRangeStart w:id="7"/>
      <w:r w:rsidR="00EB2F9F" w:rsidRPr="0070017A">
        <w:rPr>
          <w:rFonts w:ascii="Arial" w:hAnsi="Arial" w:cs="Arial"/>
          <w:sz w:val="20"/>
          <w:szCs w:val="24"/>
        </w:rPr>
        <w:t>North Carolina Design II(Comstockand Robinson,1952)</w:t>
      </w:r>
      <w:r w:rsidR="00EB2F9F" w:rsidRPr="0070017A">
        <w:rPr>
          <w:rFonts w:ascii="Arial" w:hAnsi="Arial" w:cs="Arial"/>
          <w:spacing w:val="-2"/>
          <w:sz w:val="20"/>
          <w:szCs w:val="24"/>
        </w:rPr>
        <w:t>,</w:t>
      </w:r>
      <w:r w:rsidR="00EB2F9F" w:rsidRPr="0070017A">
        <w:rPr>
          <w:rFonts w:ascii="Arial" w:hAnsi="Arial" w:cs="Arial"/>
          <w:sz w:val="20"/>
          <w:szCs w:val="24"/>
          <w:lang w:bidi="hi-IN"/>
        </w:rPr>
        <w:t xml:space="preserve"> Burton and De vane (1953), Lush (1949),</w:t>
      </w:r>
      <w:commentRangeEnd w:id="7"/>
      <w:r w:rsidR="0008705C">
        <w:rPr>
          <w:rStyle w:val="CommentReference"/>
        </w:rPr>
        <w:commentReference w:id="7"/>
      </w:r>
      <w:r w:rsidR="00EB2F9F" w:rsidRPr="0070017A">
        <w:rPr>
          <w:rFonts w:ascii="Arial" w:hAnsi="Arial" w:cs="Arial"/>
          <w:sz w:val="20"/>
          <w:szCs w:val="24"/>
          <w:lang w:bidi="hi-IN"/>
        </w:rPr>
        <w:t xml:space="preserve"> Johnson </w:t>
      </w:r>
      <w:r w:rsidR="00EB2F9F" w:rsidRPr="0070017A">
        <w:rPr>
          <w:rFonts w:ascii="Arial" w:hAnsi="Arial" w:cs="Arial"/>
          <w:i/>
          <w:iCs/>
          <w:sz w:val="20"/>
          <w:szCs w:val="24"/>
          <w:lang w:bidi="hi-IN"/>
        </w:rPr>
        <w:t xml:space="preserve">et al. </w:t>
      </w:r>
      <w:r w:rsidR="00EB2F9F" w:rsidRPr="0070017A">
        <w:rPr>
          <w:rFonts w:ascii="Arial" w:hAnsi="Arial" w:cs="Arial"/>
          <w:sz w:val="20"/>
          <w:szCs w:val="24"/>
          <w:lang w:bidi="hi-IN"/>
        </w:rPr>
        <w:t xml:space="preserve">(1955) and Allard (1960) respectively. </w:t>
      </w:r>
      <w:r w:rsidR="002A6113" w:rsidRPr="002A6113">
        <w:rPr>
          <w:rFonts w:ascii="Arial" w:hAnsi="Arial" w:cs="Arial"/>
          <w:color w:val="000000" w:themeColor="text1"/>
          <w:sz w:val="20"/>
          <w:szCs w:val="24"/>
          <w:lang w:bidi="hi-IN"/>
        </w:rPr>
        <w:t xml:space="preserve">Grades of </w:t>
      </w:r>
      <w:r w:rsidR="002A6113" w:rsidRPr="002A6113">
        <w:rPr>
          <w:rFonts w:ascii="Arial" w:eastAsia="Calibri" w:hAnsi="Arial" w:cs="Arial"/>
          <w:color w:val="000000" w:themeColor="text1"/>
          <w:sz w:val="20"/>
          <w:szCs w:val="24"/>
        </w:rPr>
        <w:t>Heritability (Broad sense) and Genetic advance as percent of mean</w:t>
      </w:r>
      <w:r w:rsidR="002A6113">
        <w:rPr>
          <w:rFonts w:ascii="Arial" w:eastAsia="Calibri" w:hAnsi="Arial" w:cs="Arial"/>
          <w:color w:val="000000" w:themeColor="text1"/>
          <w:sz w:val="20"/>
          <w:szCs w:val="24"/>
        </w:rPr>
        <w:t xml:space="preserve"> as shown in Table: 1.</w:t>
      </w:r>
    </w:p>
    <w:p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rsidR="00E8791F" w:rsidRDefault="00E8791F"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p>
    <w:p w:rsidR="00E31DBD" w:rsidRPr="0070017A" w:rsidRDefault="00E31DBD" w:rsidP="002A6113">
      <w:pPr>
        <w:autoSpaceDE w:val="0"/>
        <w:autoSpaceDN w:val="0"/>
        <w:adjustRightInd w:val="0"/>
        <w:spacing w:after="0" w:line="360" w:lineRule="auto"/>
        <w:jc w:val="both"/>
        <w:rPr>
          <w:rFonts w:ascii="Arial" w:eastAsia="Calibri" w:hAnsi="Arial" w:cs="Arial"/>
          <w:b/>
          <w:bCs/>
          <w:color w:val="000000" w:themeColor="text1"/>
          <w:szCs w:val="24"/>
          <w:lang w:bidi="hi-IN"/>
        </w:rPr>
      </w:pPr>
      <w:r w:rsidRPr="0070017A">
        <w:rPr>
          <w:rFonts w:ascii="Arial" w:eastAsia="Calibri" w:hAnsi="Arial" w:cs="Arial"/>
          <w:b/>
          <w:bCs/>
          <w:color w:val="000000" w:themeColor="text1"/>
          <w:szCs w:val="24"/>
          <w:lang w:bidi="hi-IN"/>
        </w:rPr>
        <w:t xml:space="preserve">Table 1: </w:t>
      </w:r>
      <w:r w:rsidRPr="0070017A">
        <w:rPr>
          <w:rFonts w:ascii="Arial" w:hAnsi="Arial" w:cs="Arial"/>
          <w:b/>
          <w:color w:val="000000" w:themeColor="text1"/>
          <w:szCs w:val="24"/>
          <w:lang w:bidi="hi-IN"/>
        </w:rPr>
        <w:t xml:space="preserve">Grades of </w:t>
      </w:r>
      <w:r w:rsidRPr="0070017A">
        <w:rPr>
          <w:rFonts w:ascii="Arial" w:eastAsia="Calibri" w:hAnsi="Arial" w:cs="Arial"/>
          <w:b/>
          <w:color w:val="000000" w:themeColor="text1"/>
          <w:szCs w:val="24"/>
        </w:rPr>
        <w:t>Heritability (Broad sense) and Genetic advance as percent of mean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443"/>
        <w:gridCol w:w="3776"/>
        <w:gridCol w:w="4141"/>
      </w:tblGrid>
      <w:tr w:rsidR="00E31DBD" w:rsidRPr="00E31DBD" w:rsidTr="002A6113">
        <w:trPr>
          <w:jc w:val="center"/>
        </w:trPr>
        <w:tc>
          <w:tcPr>
            <w:tcW w:w="771" w:type="pct"/>
            <w:tcBorders>
              <w:top w:val="single" w:sz="4" w:space="0" w:color="auto"/>
              <w:left w:val="nil"/>
              <w:bottom w:val="single" w:sz="4" w:space="0" w:color="auto"/>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Category</w:t>
            </w:r>
          </w:p>
        </w:tc>
        <w:tc>
          <w:tcPr>
            <w:tcW w:w="2017" w:type="pct"/>
            <w:tcBorders>
              <w:top w:val="single" w:sz="4" w:space="0" w:color="auto"/>
              <w:left w:val="nil"/>
              <w:bottom w:val="single" w:sz="4" w:space="0" w:color="auto"/>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Heritability (Broad sense)</w:t>
            </w:r>
          </w:p>
        </w:tc>
        <w:tc>
          <w:tcPr>
            <w:tcW w:w="2212" w:type="pct"/>
            <w:tcBorders>
              <w:top w:val="single" w:sz="4" w:space="0" w:color="auto"/>
              <w:left w:val="nil"/>
              <w:bottom w:val="single" w:sz="4" w:space="0" w:color="auto"/>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Genetic advance as percent of mean</w:t>
            </w:r>
          </w:p>
        </w:tc>
      </w:tr>
      <w:tr w:rsidR="00E31DBD" w:rsidRPr="00E31DBD" w:rsidTr="002A6113">
        <w:trPr>
          <w:jc w:val="center"/>
        </w:trPr>
        <w:tc>
          <w:tcPr>
            <w:tcW w:w="771" w:type="pct"/>
            <w:tcBorders>
              <w:top w:val="single" w:sz="4" w:space="0" w:color="auto"/>
              <w:left w:val="nil"/>
              <w:bottom w:val="nil"/>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High</w:t>
            </w:r>
          </w:p>
        </w:tc>
        <w:tc>
          <w:tcPr>
            <w:tcW w:w="2017" w:type="pct"/>
            <w:tcBorders>
              <w:top w:val="single" w:sz="4" w:space="0" w:color="auto"/>
              <w:left w:val="nil"/>
              <w:bottom w:val="nil"/>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&gt;60%</w:t>
            </w:r>
          </w:p>
        </w:tc>
        <w:tc>
          <w:tcPr>
            <w:tcW w:w="2212" w:type="pct"/>
            <w:tcBorders>
              <w:top w:val="single" w:sz="4" w:space="0" w:color="auto"/>
              <w:left w:val="nil"/>
              <w:bottom w:val="nil"/>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&gt;20%</w:t>
            </w:r>
          </w:p>
        </w:tc>
      </w:tr>
      <w:tr w:rsidR="00E31DBD" w:rsidRPr="00E31DBD" w:rsidTr="002A6113">
        <w:trPr>
          <w:jc w:val="center"/>
        </w:trPr>
        <w:tc>
          <w:tcPr>
            <w:tcW w:w="771" w:type="pct"/>
            <w:tcBorders>
              <w:top w:val="nil"/>
              <w:left w:val="nil"/>
              <w:bottom w:val="nil"/>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Moderate</w:t>
            </w:r>
          </w:p>
        </w:tc>
        <w:tc>
          <w:tcPr>
            <w:tcW w:w="2017" w:type="pct"/>
            <w:tcBorders>
              <w:top w:val="nil"/>
              <w:left w:val="nil"/>
              <w:bottom w:val="nil"/>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30- 60%</w:t>
            </w:r>
          </w:p>
        </w:tc>
        <w:tc>
          <w:tcPr>
            <w:tcW w:w="2212" w:type="pct"/>
            <w:tcBorders>
              <w:top w:val="nil"/>
              <w:left w:val="nil"/>
              <w:bottom w:val="nil"/>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10-20%</w:t>
            </w:r>
          </w:p>
        </w:tc>
      </w:tr>
      <w:tr w:rsidR="00E31DBD" w:rsidRPr="00E31DBD" w:rsidTr="002A6113">
        <w:trPr>
          <w:jc w:val="center"/>
        </w:trPr>
        <w:tc>
          <w:tcPr>
            <w:tcW w:w="771" w:type="pct"/>
            <w:tcBorders>
              <w:top w:val="nil"/>
              <w:left w:val="nil"/>
              <w:bottom w:val="single" w:sz="4" w:space="0" w:color="auto"/>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
                <w:color w:val="000000" w:themeColor="text1"/>
                <w:szCs w:val="24"/>
              </w:rPr>
            </w:pPr>
            <w:r w:rsidRPr="0070017A">
              <w:rPr>
                <w:rFonts w:ascii="Arial" w:eastAsia="Calibri" w:hAnsi="Arial" w:cs="Arial"/>
                <w:b/>
                <w:color w:val="000000" w:themeColor="text1"/>
                <w:szCs w:val="24"/>
              </w:rPr>
              <w:t>Low</w:t>
            </w:r>
          </w:p>
        </w:tc>
        <w:tc>
          <w:tcPr>
            <w:tcW w:w="2017" w:type="pct"/>
            <w:tcBorders>
              <w:top w:val="nil"/>
              <w:left w:val="nil"/>
              <w:bottom w:val="single" w:sz="4" w:space="0" w:color="auto"/>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&lt;30%</w:t>
            </w:r>
          </w:p>
        </w:tc>
        <w:tc>
          <w:tcPr>
            <w:tcW w:w="2212" w:type="pct"/>
            <w:tcBorders>
              <w:top w:val="nil"/>
              <w:left w:val="nil"/>
              <w:bottom w:val="single" w:sz="4" w:space="0" w:color="auto"/>
              <w:right w:val="nil"/>
            </w:tcBorders>
            <w:shd w:val="clear" w:color="auto" w:fill="auto"/>
            <w:vAlign w:val="center"/>
          </w:tcPr>
          <w:p w:rsidR="00E31DBD" w:rsidRPr="0070017A" w:rsidRDefault="00E31DBD" w:rsidP="00803690">
            <w:pPr>
              <w:spacing w:before="40" w:after="40" w:line="240" w:lineRule="auto"/>
              <w:jc w:val="center"/>
              <w:rPr>
                <w:rFonts w:ascii="Arial" w:eastAsia="Calibri" w:hAnsi="Arial" w:cs="Arial"/>
                <w:bCs/>
                <w:color w:val="000000" w:themeColor="text1"/>
                <w:szCs w:val="24"/>
              </w:rPr>
            </w:pPr>
            <w:r w:rsidRPr="0070017A">
              <w:rPr>
                <w:rFonts w:ascii="Arial" w:eastAsia="Calibri" w:hAnsi="Arial" w:cs="Arial"/>
                <w:bCs/>
                <w:color w:val="000000" w:themeColor="text1"/>
                <w:szCs w:val="24"/>
              </w:rPr>
              <w:t>&lt;10%</w:t>
            </w:r>
          </w:p>
        </w:tc>
      </w:tr>
    </w:tbl>
    <w:p w:rsidR="00E31DBD" w:rsidRPr="00B215F9" w:rsidRDefault="00E31DBD" w:rsidP="00407B14">
      <w:pPr>
        <w:autoSpaceDE w:val="0"/>
        <w:autoSpaceDN w:val="0"/>
        <w:adjustRightInd w:val="0"/>
        <w:spacing w:after="0" w:line="360" w:lineRule="auto"/>
        <w:ind w:firstLine="720"/>
        <w:jc w:val="both"/>
        <w:rPr>
          <w:rFonts w:ascii="Times New Roman" w:hAnsi="Times New Roman" w:cs="Times New Roman"/>
          <w:sz w:val="24"/>
          <w:szCs w:val="24"/>
          <w:lang w:bidi="hi-IN"/>
        </w:rPr>
      </w:pPr>
    </w:p>
    <w:p w:rsidR="00E8791F" w:rsidRDefault="00E8791F" w:rsidP="00407B14">
      <w:pPr>
        <w:spacing w:after="0"/>
        <w:jc w:val="both"/>
        <w:rPr>
          <w:rFonts w:ascii="Arial" w:eastAsia="Times New Roman" w:hAnsi="Arial" w:cs="Arial"/>
          <w:b/>
          <w:szCs w:val="24"/>
        </w:rPr>
      </w:pPr>
      <w:bookmarkStart w:id="8" w:name="_Hlk194158073"/>
    </w:p>
    <w:p w:rsidR="00EB2F9F" w:rsidRPr="0070017A" w:rsidRDefault="00EB2F9F" w:rsidP="00407B14">
      <w:pPr>
        <w:spacing w:after="0"/>
        <w:jc w:val="both"/>
        <w:rPr>
          <w:rFonts w:ascii="Arial" w:eastAsia="Times New Roman" w:hAnsi="Arial" w:cs="Arial"/>
          <w:b/>
          <w:szCs w:val="24"/>
        </w:rPr>
      </w:pPr>
      <w:r w:rsidRPr="0070017A">
        <w:rPr>
          <w:rFonts w:ascii="Arial" w:eastAsia="Times New Roman" w:hAnsi="Arial" w:cs="Arial"/>
          <w:b/>
          <w:szCs w:val="24"/>
        </w:rPr>
        <w:t>Result and Discussion</w:t>
      </w:r>
    </w:p>
    <w:p w:rsidR="00407B14" w:rsidRPr="0070017A" w:rsidRDefault="00EB2F9F" w:rsidP="00407B14">
      <w:pPr>
        <w:spacing w:after="0" w:line="360" w:lineRule="auto"/>
        <w:ind w:firstLine="720"/>
        <w:jc w:val="both"/>
        <w:rPr>
          <w:rFonts w:ascii="Times New Roman" w:hAnsi="Times New Roman" w:cs="Times New Roman"/>
          <w:spacing w:val="-2"/>
          <w:sz w:val="20"/>
        </w:rPr>
      </w:pPr>
      <w:r w:rsidRPr="0070017A">
        <w:rPr>
          <w:rFonts w:ascii="Times New Roman" w:hAnsi="Times New Roman" w:cs="Times New Roman"/>
          <w:sz w:val="20"/>
          <w:lang w:bidi="hi-IN"/>
        </w:rPr>
        <w:t xml:space="preserve">Analysis of variance </w:t>
      </w:r>
      <w:r w:rsidR="00B215F9" w:rsidRPr="0070017A">
        <w:rPr>
          <w:rFonts w:ascii="Times New Roman" w:hAnsi="Times New Roman" w:cs="Times New Roman"/>
          <w:sz w:val="20"/>
          <w:lang w:bidi="hi-IN"/>
        </w:rPr>
        <w:t>for</w:t>
      </w:r>
      <w:commentRangeStart w:id="9"/>
      <w:r w:rsidR="00F862AC" w:rsidRPr="0070017A">
        <w:rPr>
          <w:rFonts w:ascii="Times New Roman" w:hAnsi="Times New Roman" w:cs="Times New Roman"/>
          <w:sz w:val="20"/>
          <w:lang w:bidi="hi-IN"/>
        </w:rPr>
        <w:t>seventeen</w:t>
      </w:r>
      <w:commentRangeEnd w:id="9"/>
      <w:r w:rsidR="0008705C">
        <w:rPr>
          <w:rStyle w:val="CommentReference"/>
        </w:rPr>
        <w:commentReference w:id="9"/>
      </w:r>
      <w:r w:rsidR="002D582F" w:rsidRPr="0070017A">
        <w:rPr>
          <w:rFonts w:ascii="Times New Roman" w:hAnsi="Times New Roman" w:cs="Times New Roman"/>
          <w:sz w:val="20"/>
          <w:lang w:bidi="hi-IN"/>
        </w:rPr>
        <w:t xml:space="preserve"> traits of 12</w:t>
      </w:r>
      <w:r w:rsidR="004735AF" w:rsidRPr="0070017A">
        <w:rPr>
          <w:rFonts w:ascii="Times New Roman" w:hAnsi="Times New Roman" w:cs="Times New Roman"/>
          <w:sz w:val="20"/>
          <w:lang w:bidi="hi-IN"/>
        </w:rPr>
        <w:t>4</w:t>
      </w:r>
      <w:r w:rsidR="00F862AC" w:rsidRPr="0070017A">
        <w:rPr>
          <w:rFonts w:ascii="Times New Roman" w:hAnsi="Times New Roman" w:cs="Times New Roman"/>
          <w:sz w:val="20"/>
          <w:lang w:bidi="hi-IN"/>
        </w:rPr>
        <w:t>entries</w:t>
      </w:r>
      <w:r w:rsidR="002D582F" w:rsidRPr="0070017A">
        <w:rPr>
          <w:rFonts w:ascii="Times New Roman" w:hAnsi="Times New Roman" w:cs="Times New Roman"/>
          <w:sz w:val="20"/>
          <w:lang w:bidi="hi-IN"/>
        </w:rPr>
        <w:t xml:space="preserve"> (parents</w:t>
      </w:r>
      <w:r w:rsidR="00864F21" w:rsidRPr="0070017A">
        <w:rPr>
          <w:rFonts w:ascii="Times New Roman" w:hAnsi="Times New Roman" w:cs="Times New Roman"/>
          <w:sz w:val="20"/>
          <w:lang w:bidi="hi-IN"/>
        </w:rPr>
        <w:t>,</w:t>
      </w:r>
      <w:r w:rsidR="002D582F" w:rsidRPr="0070017A">
        <w:rPr>
          <w:rFonts w:ascii="Times New Roman" w:hAnsi="Times New Roman" w:cs="Times New Roman"/>
          <w:sz w:val="20"/>
          <w:lang w:bidi="hi-IN"/>
        </w:rPr>
        <w:t xml:space="preserve"> crosses</w:t>
      </w:r>
      <w:r w:rsidR="00864F21" w:rsidRPr="0070017A">
        <w:rPr>
          <w:rFonts w:ascii="Times New Roman" w:hAnsi="Times New Roman" w:cs="Times New Roman"/>
          <w:sz w:val="20"/>
          <w:lang w:bidi="hi-IN"/>
        </w:rPr>
        <w:t xml:space="preserve"> and checks</w:t>
      </w:r>
      <w:r w:rsidR="002D582F" w:rsidRPr="0070017A">
        <w:rPr>
          <w:rFonts w:ascii="Times New Roman" w:hAnsi="Times New Roman" w:cs="Times New Roman"/>
          <w:sz w:val="20"/>
          <w:lang w:bidi="hi-IN"/>
        </w:rPr>
        <w:t>)</w:t>
      </w:r>
      <w:r w:rsidR="00EA0D25" w:rsidRPr="0070017A">
        <w:rPr>
          <w:rFonts w:ascii="Times New Roman" w:hAnsi="Times New Roman" w:cs="Times New Roman"/>
          <w:sz w:val="20"/>
          <w:lang w:bidi="hi-IN"/>
        </w:rPr>
        <w:t xml:space="preserve">of maize revealed a highly significant difference for all the traits.The results pointed out that </w:t>
      </w:r>
      <w:r w:rsidR="00370A2D" w:rsidRPr="0070017A">
        <w:rPr>
          <w:rFonts w:ascii="Times New Roman" w:hAnsi="Times New Roman" w:cs="Times New Roman"/>
          <w:sz w:val="20"/>
          <w:lang w:bidi="hi-IN"/>
        </w:rPr>
        <w:t>genotypes (parents and crosses)</w:t>
      </w:r>
      <w:r w:rsidR="00EA0D25" w:rsidRPr="0070017A">
        <w:rPr>
          <w:rFonts w:ascii="Times New Roman" w:hAnsi="Times New Roman" w:cs="Times New Roman"/>
          <w:sz w:val="20"/>
          <w:lang w:bidi="hi-IN"/>
        </w:rPr>
        <w:t xml:space="preserve"> have differed significantly it means an extension range of variability existing among the </w:t>
      </w:r>
      <w:r w:rsidR="00370A2D" w:rsidRPr="0070017A">
        <w:rPr>
          <w:rFonts w:ascii="Times New Roman" w:hAnsi="Times New Roman" w:cs="Times New Roman"/>
          <w:sz w:val="20"/>
          <w:lang w:bidi="hi-IN"/>
        </w:rPr>
        <w:t>genotypes</w:t>
      </w:r>
      <w:r w:rsidR="00EA0D25" w:rsidRPr="0070017A">
        <w:rPr>
          <w:rFonts w:ascii="Times New Roman" w:hAnsi="Times New Roman" w:cs="Times New Roman"/>
          <w:sz w:val="20"/>
          <w:lang w:bidi="hi-IN"/>
        </w:rPr>
        <w:t xml:space="preserve"> for all the </w:t>
      </w:r>
      <w:r w:rsidR="00370A2D" w:rsidRPr="0070017A">
        <w:rPr>
          <w:rFonts w:ascii="Times New Roman" w:hAnsi="Times New Roman" w:cs="Times New Roman"/>
          <w:sz w:val="20"/>
          <w:lang w:bidi="hi-IN"/>
        </w:rPr>
        <w:t>traits</w:t>
      </w:r>
      <w:r w:rsidR="00EA0D25" w:rsidRPr="0070017A">
        <w:rPr>
          <w:rFonts w:ascii="Times New Roman" w:hAnsi="Times New Roman" w:cs="Times New Roman"/>
          <w:sz w:val="20"/>
          <w:lang w:bidi="hi-IN"/>
        </w:rPr>
        <w:t xml:space="preserve"> i</w:t>
      </w:r>
      <w:r w:rsidR="00827B36" w:rsidRPr="0070017A">
        <w:rPr>
          <w:rFonts w:ascii="Times New Roman" w:hAnsi="Times New Roman" w:cs="Times New Roman"/>
          <w:sz w:val="20"/>
          <w:lang w:bidi="hi-IN"/>
        </w:rPr>
        <w:t>ndicating</w:t>
      </w:r>
      <w:r w:rsidR="00EA0D25" w:rsidRPr="0070017A">
        <w:rPr>
          <w:rFonts w:ascii="Times New Roman" w:hAnsi="Times New Roman" w:cs="Times New Roman"/>
          <w:sz w:val="20"/>
          <w:lang w:bidi="hi-IN"/>
        </w:rPr>
        <w:t xml:space="preserve"> sufficient variability in the genotypes which provides ample scope for selecting superior and desirable </w:t>
      </w:r>
      <w:r w:rsidR="00370A2D" w:rsidRPr="0070017A">
        <w:rPr>
          <w:rFonts w:ascii="Times New Roman" w:hAnsi="Times New Roman" w:cs="Times New Roman"/>
          <w:sz w:val="20"/>
          <w:lang w:bidi="hi-IN"/>
        </w:rPr>
        <w:t>genotypes (parents and crosses)</w:t>
      </w:r>
      <w:r w:rsidR="00EA0D25" w:rsidRPr="0070017A">
        <w:rPr>
          <w:rFonts w:ascii="Times New Roman" w:hAnsi="Times New Roman" w:cs="Times New Roman"/>
          <w:sz w:val="20"/>
          <w:lang w:bidi="hi-IN"/>
        </w:rPr>
        <w:t xml:space="preserve"> by the plant breeder for further improvement.</w:t>
      </w:r>
      <w:r w:rsidR="00F535D9" w:rsidRPr="0070017A">
        <w:rPr>
          <w:rFonts w:ascii="Times New Roman" w:hAnsi="Times New Roman" w:cs="Times New Roman"/>
          <w:spacing w:val="-2"/>
          <w:sz w:val="20"/>
        </w:rPr>
        <w:t xml:space="preserve"> (Table </w:t>
      </w:r>
      <w:r w:rsidR="002A6113">
        <w:rPr>
          <w:rFonts w:ascii="Times New Roman" w:hAnsi="Times New Roman" w:cs="Times New Roman"/>
          <w:spacing w:val="-2"/>
          <w:sz w:val="20"/>
        </w:rPr>
        <w:t>2</w:t>
      </w:r>
      <w:r w:rsidR="00F535D9" w:rsidRPr="0070017A">
        <w:rPr>
          <w:rFonts w:ascii="Times New Roman" w:hAnsi="Times New Roman" w:cs="Times New Roman"/>
          <w:spacing w:val="-2"/>
          <w:sz w:val="20"/>
        </w:rPr>
        <w:t>)</w:t>
      </w:r>
      <w:r w:rsidR="00C704E8" w:rsidRPr="0070017A">
        <w:rPr>
          <w:rFonts w:ascii="Times New Roman" w:hAnsi="Times New Roman" w:cs="Times New Roman"/>
          <w:spacing w:val="-2"/>
          <w:sz w:val="20"/>
        </w:rPr>
        <w:t>.</w:t>
      </w:r>
      <w:bookmarkEnd w:id="8"/>
    </w:p>
    <w:p w:rsidR="00E8791F" w:rsidRDefault="00E8791F" w:rsidP="00684358">
      <w:pPr>
        <w:pStyle w:val="Tab"/>
        <w:tabs>
          <w:tab w:val="clear" w:pos="1080"/>
          <w:tab w:val="left" w:pos="900"/>
        </w:tabs>
        <w:ind w:left="810" w:hanging="810"/>
        <w:rPr>
          <w:rFonts w:ascii="Arial" w:hAnsi="Arial" w:cs="Arial"/>
        </w:rPr>
      </w:pPr>
    </w:p>
    <w:p w:rsidR="00E8791F" w:rsidRDefault="00E8791F" w:rsidP="00684358">
      <w:pPr>
        <w:pStyle w:val="Tab"/>
        <w:tabs>
          <w:tab w:val="clear" w:pos="1080"/>
          <w:tab w:val="left" w:pos="900"/>
        </w:tabs>
        <w:ind w:left="810" w:hanging="810"/>
        <w:rPr>
          <w:rFonts w:ascii="Arial" w:hAnsi="Arial" w:cs="Arial"/>
        </w:rPr>
      </w:pPr>
    </w:p>
    <w:p w:rsidR="00E8791F" w:rsidRDefault="00E8791F" w:rsidP="00684358">
      <w:pPr>
        <w:pStyle w:val="Tab"/>
        <w:tabs>
          <w:tab w:val="clear" w:pos="1080"/>
          <w:tab w:val="left" w:pos="900"/>
        </w:tabs>
        <w:ind w:left="810" w:hanging="810"/>
        <w:rPr>
          <w:rFonts w:ascii="Arial" w:hAnsi="Arial" w:cs="Arial"/>
        </w:rPr>
      </w:pPr>
    </w:p>
    <w:p w:rsidR="00370A2D" w:rsidRPr="0070017A" w:rsidRDefault="00370A2D" w:rsidP="00684358">
      <w:pPr>
        <w:pStyle w:val="Tab"/>
        <w:tabs>
          <w:tab w:val="clear" w:pos="1080"/>
          <w:tab w:val="left" w:pos="900"/>
        </w:tabs>
        <w:ind w:left="810" w:hanging="810"/>
        <w:rPr>
          <w:rFonts w:ascii="Arial" w:hAnsi="Arial" w:cs="Arial"/>
        </w:rPr>
      </w:pPr>
      <w:r w:rsidRPr="0070017A">
        <w:rPr>
          <w:rFonts w:ascii="Arial" w:hAnsi="Arial" w:cs="Arial"/>
        </w:rPr>
        <w:t xml:space="preserve">Table </w:t>
      </w:r>
      <w:r w:rsidR="002A6113">
        <w:rPr>
          <w:rFonts w:ascii="Arial" w:hAnsi="Arial" w:cs="Arial"/>
        </w:rPr>
        <w:t>2</w:t>
      </w:r>
      <w:r w:rsidRPr="0070017A">
        <w:rPr>
          <w:rFonts w:ascii="Arial" w:hAnsi="Arial" w:cs="Arial"/>
        </w:rPr>
        <w:t xml:space="preserve">: </w:t>
      </w:r>
      <w:r w:rsidR="006000A2" w:rsidRPr="0070017A">
        <w:rPr>
          <w:rFonts w:ascii="Arial" w:hAnsi="Arial" w:cs="Arial"/>
        </w:rPr>
        <w:t xml:space="preserve">Analysis of variance for </w:t>
      </w:r>
      <w:r w:rsidR="00684358" w:rsidRPr="0070017A">
        <w:rPr>
          <w:rFonts w:ascii="Arial" w:hAnsi="Arial" w:cs="Arial"/>
        </w:rPr>
        <w:t>17 traitsof 40 inbred, 2 testers</w:t>
      </w:r>
      <w:r w:rsidR="000932FA" w:rsidRPr="0070017A">
        <w:rPr>
          <w:rFonts w:ascii="Arial" w:hAnsi="Arial" w:cs="Arial"/>
        </w:rPr>
        <w:t>,</w:t>
      </w:r>
      <w:r w:rsidR="00684358" w:rsidRPr="0070017A">
        <w:rPr>
          <w:rFonts w:ascii="Arial" w:hAnsi="Arial" w:cs="Arial"/>
        </w:rPr>
        <w:t xml:space="preserve"> 80 hybrids</w:t>
      </w:r>
      <w:r w:rsidR="000932FA" w:rsidRPr="0070017A">
        <w:rPr>
          <w:rFonts w:ascii="Arial" w:hAnsi="Arial" w:cs="Arial"/>
        </w:rPr>
        <w:t xml:space="preserve"> and 2 checks</w:t>
      </w:r>
      <w:r w:rsidR="00684358" w:rsidRPr="0070017A">
        <w:rPr>
          <w:rFonts w:ascii="Arial" w:hAnsi="Arial" w:cs="Arial"/>
        </w:rPr>
        <w:t xml:space="preserve">of </w:t>
      </w:r>
      <w:r w:rsidRPr="0070017A">
        <w:rPr>
          <w:rFonts w:ascii="Arial" w:hAnsi="Arial" w:cs="Arial"/>
        </w:rPr>
        <w:t xml:space="preserve">maize </w:t>
      </w:r>
    </w:p>
    <w:tbl>
      <w:tblPr>
        <w:tblW w:w="4921" w:type="pct"/>
        <w:jc w:val="center"/>
        <w:tblBorders>
          <w:top w:val="single" w:sz="4" w:space="0" w:color="auto"/>
          <w:bottom w:val="single" w:sz="4" w:space="0" w:color="auto"/>
        </w:tblBorders>
        <w:tblCellMar>
          <w:left w:w="0" w:type="dxa"/>
          <w:right w:w="0" w:type="dxa"/>
        </w:tblCellMar>
        <w:tblLook w:val="04A0"/>
      </w:tblPr>
      <w:tblGrid>
        <w:gridCol w:w="1123"/>
        <w:gridCol w:w="3184"/>
        <w:gridCol w:w="1758"/>
        <w:gridCol w:w="1618"/>
        <w:gridCol w:w="1529"/>
      </w:tblGrid>
      <w:tr w:rsidR="002D5CBC" w:rsidRPr="0070017A" w:rsidTr="002A6113">
        <w:trPr>
          <w:trHeight w:val="20"/>
          <w:jc w:val="center"/>
        </w:trPr>
        <w:tc>
          <w:tcPr>
            <w:tcW w:w="609" w:type="pct"/>
            <w:vMerge w:val="restart"/>
            <w:vAlign w:val="center"/>
          </w:tcPr>
          <w:p w:rsidR="002D5CBC" w:rsidRPr="0070017A" w:rsidRDefault="002D5CBC" w:rsidP="00803690">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728" w:type="pct"/>
            <w:vMerge w:val="restart"/>
            <w:shd w:val="clear" w:color="auto" w:fill="auto"/>
            <w:noWrap/>
            <w:vAlign w:val="center"/>
          </w:tcPr>
          <w:p w:rsidR="002D5CBC" w:rsidRPr="0070017A" w:rsidRDefault="002D5CBC" w:rsidP="00803690">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2662" w:type="pct"/>
            <w:gridSpan w:val="3"/>
            <w:tcBorders>
              <w:top w:val="single" w:sz="4" w:space="0" w:color="auto"/>
              <w:bottom w:val="single" w:sz="4" w:space="0" w:color="auto"/>
            </w:tcBorders>
            <w:shd w:val="clear" w:color="auto" w:fill="auto"/>
            <w:noWrap/>
            <w:vAlign w:val="center"/>
          </w:tcPr>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 sum of squares</w:t>
            </w:r>
          </w:p>
        </w:tc>
      </w:tr>
      <w:tr w:rsidR="002D5CBC" w:rsidRPr="0070017A" w:rsidTr="002A6113">
        <w:trPr>
          <w:trHeight w:val="20"/>
          <w:jc w:val="center"/>
        </w:trPr>
        <w:tc>
          <w:tcPr>
            <w:tcW w:w="609" w:type="pct"/>
            <w:vMerge/>
            <w:tcBorders>
              <w:bottom w:val="single" w:sz="4" w:space="0" w:color="auto"/>
            </w:tcBorders>
            <w:vAlign w:val="center"/>
          </w:tcPr>
          <w:p w:rsidR="002D5CBC" w:rsidRPr="0070017A" w:rsidRDefault="002D5CBC" w:rsidP="00803690">
            <w:pPr>
              <w:spacing w:before="20" w:after="0" w:line="240" w:lineRule="auto"/>
              <w:jc w:val="center"/>
              <w:rPr>
                <w:rFonts w:ascii="Arial" w:eastAsia="Times New Roman" w:hAnsi="Arial" w:cs="Arial"/>
                <w:b/>
                <w:color w:val="000000" w:themeColor="text1"/>
              </w:rPr>
            </w:pPr>
          </w:p>
        </w:tc>
        <w:tc>
          <w:tcPr>
            <w:tcW w:w="1728" w:type="pct"/>
            <w:vMerge/>
            <w:tcBorders>
              <w:bottom w:val="single" w:sz="4" w:space="0" w:color="auto"/>
            </w:tcBorders>
            <w:shd w:val="clear" w:color="auto" w:fill="auto"/>
            <w:noWrap/>
            <w:vAlign w:val="center"/>
            <w:hideMark/>
          </w:tcPr>
          <w:p w:rsidR="002D5CBC" w:rsidRPr="0070017A" w:rsidRDefault="002D5CBC" w:rsidP="00803690">
            <w:pPr>
              <w:spacing w:before="20" w:after="0" w:line="240" w:lineRule="auto"/>
              <w:jc w:val="center"/>
              <w:rPr>
                <w:rFonts w:ascii="Arial" w:eastAsia="Times New Roman" w:hAnsi="Arial" w:cs="Arial"/>
                <w:b/>
                <w:color w:val="000000" w:themeColor="text1"/>
              </w:rPr>
            </w:pPr>
          </w:p>
        </w:tc>
        <w:tc>
          <w:tcPr>
            <w:tcW w:w="954" w:type="pct"/>
            <w:tcBorders>
              <w:bottom w:val="single" w:sz="4" w:space="0" w:color="auto"/>
            </w:tcBorders>
            <w:shd w:val="clear" w:color="auto" w:fill="auto"/>
            <w:noWrap/>
            <w:vAlign w:val="center"/>
            <w:hideMark/>
          </w:tcPr>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Replication</w:t>
            </w:r>
          </w:p>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w:t>
            </w:r>
          </w:p>
        </w:tc>
        <w:tc>
          <w:tcPr>
            <w:tcW w:w="878" w:type="pct"/>
            <w:tcBorders>
              <w:top w:val="single" w:sz="4" w:space="0" w:color="auto"/>
              <w:bottom w:val="single" w:sz="4" w:space="0" w:color="auto"/>
            </w:tcBorders>
            <w:shd w:val="clear" w:color="auto" w:fill="auto"/>
            <w:noWrap/>
            <w:vAlign w:val="center"/>
            <w:hideMark/>
          </w:tcPr>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Treatment</w:t>
            </w:r>
          </w:p>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Df=123</w:t>
            </w:r>
          </w:p>
        </w:tc>
        <w:tc>
          <w:tcPr>
            <w:tcW w:w="830" w:type="pct"/>
            <w:tcBorders>
              <w:top w:val="single" w:sz="4" w:space="0" w:color="auto"/>
              <w:bottom w:val="single" w:sz="4" w:space="0" w:color="auto"/>
            </w:tcBorders>
            <w:shd w:val="clear" w:color="auto" w:fill="auto"/>
            <w:noWrap/>
            <w:vAlign w:val="center"/>
            <w:hideMark/>
          </w:tcPr>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Error</w:t>
            </w:r>
          </w:p>
          <w:p w:rsidR="002D5CBC" w:rsidRPr="0070017A" w:rsidRDefault="002D5CBC" w:rsidP="00803690">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Df=246</w:t>
            </w:r>
          </w:p>
        </w:tc>
      </w:tr>
      <w:tr w:rsidR="00684358" w:rsidRPr="0070017A" w:rsidTr="002A6113">
        <w:trPr>
          <w:trHeight w:val="20"/>
          <w:jc w:val="center"/>
        </w:trPr>
        <w:tc>
          <w:tcPr>
            <w:tcW w:w="609" w:type="pct"/>
            <w:tcBorders>
              <w:top w:val="single" w:sz="4" w:space="0" w:color="auto"/>
              <w:bottom w:val="nil"/>
            </w:tcBorders>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728" w:type="pct"/>
            <w:tcBorders>
              <w:top w:val="single" w:sz="4" w:space="0" w:color="auto"/>
              <w:bottom w:val="nil"/>
            </w:tcBorders>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954" w:type="pct"/>
            <w:tcBorders>
              <w:top w:val="single" w:sz="4" w:space="0" w:color="auto"/>
              <w:bottom w:val="nil"/>
            </w:tcBorders>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CE1725" w:rsidRPr="0070017A">
              <w:rPr>
                <w:rFonts w:ascii="Arial" w:hAnsi="Arial" w:cs="Arial"/>
                <w:color w:val="000000"/>
              </w:rPr>
              <w:t>0</w:t>
            </w:r>
            <w:r w:rsidR="00A77EDC" w:rsidRPr="0070017A">
              <w:rPr>
                <w:rFonts w:ascii="Arial" w:hAnsi="Arial" w:cs="Arial"/>
                <w:color w:val="000000"/>
              </w:rPr>
              <w:t>3</w:t>
            </w:r>
          </w:p>
        </w:tc>
        <w:tc>
          <w:tcPr>
            <w:tcW w:w="878" w:type="pct"/>
            <w:tcBorders>
              <w:top w:val="single" w:sz="4" w:space="0" w:color="auto"/>
              <w:bottom w:val="nil"/>
            </w:tcBorders>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57.01**</w:t>
            </w:r>
          </w:p>
        </w:tc>
        <w:tc>
          <w:tcPr>
            <w:tcW w:w="830" w:type="pct"/>
            <w:tcBorders>
              <w:top w:val="single" w:sz="4" w:space="0" w:color="auto"/>
              <w:bottom w:val="nil"/>
            </w:tcBorders>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2.3</w:t>
            </w:r>
            <w:r w:rsidR="00957AA1" w:rsidRPr="0070017A">
              <w:rPr>
                <w:rFonts w:ascii="Arial" w:hAnsi="Arial" w:cs="Arial"/>
                <w:color w:val="000000"/>
              </w:rPr>
              <w:t>0</w:t>
            </w:r>
          </w:p>
        </w:tc>
      </w:tr>
      <w:tr w:rsidR="00684358" w:rsidRPr="0070017A" w:rsidTr="002A6113">
        <w:trPr>
          <w:trHeight w:val="20"/>
          <w:jc w:val="center"/>
        </w:trPr>
        <w:tc>
          <w:tcPr>
            <w:tcW w:w="609" w:type="pct"/>
            <w:tcBorders>
              <w:top w:val="nil"/>
            </w:tcBorders>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728" w:type="pct"/>
            <w:tcBorders>
              <w:top w:val="nil"/>
            </w:tcBorders>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954" w:type="pct"/>
            <w:tcBorders>
              <w:top w:val="nil"/>
            </w:tcBorders>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A77EDC" w:rsidRPr="0070017A">
              <w:rPr>
                <w:rFonts w:ascii="Arial" w:hAnsi="Arial" w:cs="Arial"/>
                <w:color w:val="000000"/>
              </w:rPr>
              <w:t>13</w:t>
            </w:r>
          </w:p>
        </w:tc>
        <w:tc>
          <w:tcPr>
            <w:tcW w:w="878" w:type="pct"/>
            <w:tcBorders>
              <w:top w:val="nil"/>
            </w:tcBorders>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57.07**</w:t>
            </w:r>
          </w:p>
        </w:tc>
        <w:tc>
          <w:tcPr>
            <w:tcW w:w="830" w:type="pct"/>
            <w:tcBorders>
              <w:top w:val="nil"/>
            </w:tcBorders>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06</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954" w:type="pct"/>
            <w:shd w:val="clear" w:color="auto" w:fill="auto"/>
            <w:vAlign w:val="bottom"/>
            <w:hideMark/>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1.88</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46.91**</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50</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130.69</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1292.84**</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1</w:t>
            </w:r>
            <w:r w:rsidR="00957AA1" w:rsidRPr="0070017A">
              <w:rPr>
                <w:rFonts w:ascii="Arial" w:hAnsi="Arial" w:cs="Arial"/>
                <w:color w:val="000000"/>
              </w:rPr>
              <w:t>28.56</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18.72</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358.53**</w:t>
            </w:r>
          </w:p>
        </w:tc>
        <w:tc>
          <w:tcPr>
            <w:tcW w:w="830" w:type="pct"/>
            <w:shd w:val="clear" w:color="auto" w:fill="auto"/>
            <w:vAlign w:val="bottom"/>
            <w:hideMark/>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25.32</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1.06</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24.27**</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957AA1" w:rsidRPr="0070017A">
              <w:rPr>
                <w:rFonts w:ascii="Arial" w:hAnsi="Arial" w:cs="Arial"/>
                <w:color w:val="000000"/>
              </w:rPr>
              <w:t>18</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0.04</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1.81**</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w:t>
            </w:r>
            <w:r w:rsidR="00957AA1" w:rsidRPr="0070017A">
              <w:rPr>
                <w:rFonts w:ascii="Arial" w:hAnsi="Arial" w:cs="Arial"/>
                <w:color w:val="000000"/>
              </w:rPr>
              <w:t>2</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0.61</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3.99**</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w:t>
            </w:r>
            <w:r w:rsidR="00957AA1" w:rsidRPr="0070017A">
              <w:rPr>
                <w:rFonts w:ascii="Arial" w:hAnsi="Arial" w:cs="Arial"/>
                <w:color w:val="000000"/>
              </w:rPr>
              <w:t>29</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2.24</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130.80**</w:t>
            </w:r>
          </w:p>
        </w:tc>
        <w:tc>
          <w:tcPr>
            <w:tcW w:w="830" w:type="pct"/>
            <w:shd w:val="clear" w:color="auto" w:fill="auto"/>
            <w:vAlign w:val="bottom"/>
            <w:hideMark/>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1.37</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1135.45</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27588.02**</w:t>
            </w:r>
          </w:p>
        </w:tc>
        <w:tc>
          <w:tcPr>
            <w:tcW w:w="830" w:type="pct"/>
            <w:shd w:val="clear" w:color="auto" w:fill="auto"/>
            <w:vAlign w:val="bottom"/>
            <w:hideMark/>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459.44</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3.93</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159.90**</w:t>
            </w:r>
          </w:p>
        </w:tc>
        <w:tc>
          <w:tcPr>
            <w:tcW w:w="830" w:type="pct"/>
            <w:shd w:val="clear" w:color="auto" w:fill="auto"/>
            <w:vAlign w:val="bottom"/>
            <w:hideMark/>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4.08</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w:t>
            </w:r>
            <w:r w:rsidR="00864F21" w:rsidRPr="0070017A">
              <w:rPr>
                <w:rFonts w:ascii="Arial" w:eastAsia="Times New Roman" w:hAnsi="Arial" w:cs="Arial"/>
                <w:color w:val="000000" w:themeColor="text1"/>
              </w:rPr>
              <w:t>1**</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0.00</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319.76</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6582.72**</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1</w:t>
            </w:r>
            <w:r w:rsidR="00957AA1" w:rsidRPr="0070017A">
              <w:rPr>
                <w:rFonts w:ascii="Arial" w:hAnsi="Arial" w:cs="Arial"/>
                <w:color w:val="000000"/>
              </w:rPr>
              <w:t>29.24</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6.09</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182.31**</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2.</w:t>
            </w:r>
            <w:r w:rsidR="00957AA1" w:rsidRPr="0070017A">
              <w:rPr>
                <w:rFonts w:ascii="Arial" w:hAnsi="Arial" w:cs="Arial"/>
                <w:color w:val="000000"/>
              </w:rPr>
              <w:t>14</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0.13</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0.48**</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0.1</w:t>
            </w:r>
            <w:r w:rsidR="00957AA1" w:rsidRPr="0070017A">
              <w:rPr>
                <w:rFonts w:ascii="Arial" w:hAnsi="Arial" w:cs="Arial"/>
                <w:color w:val="000000"/>
              </w:rPr>
              <w:t>2</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lastRenderedPageBreak/>
              <w:t>16.</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0.02</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0.42**</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0.01</w:t>
            </w:r>
          </w:p>
        </w:tc>
      </w:tr>
      <w:tr w:rsidR="00684358" w:rsidRPr="0070017A" w:rsidTr="002A6113">
        <w:trPr>
          <w:trHeight w:val="20"/>
          <w:jc w:val="center"/>
        </w:trPr>
        <w:tc>
          <w:tcPr>
            <w:tcW w:w="609" w:type="pct"/>
          </w:tcPr>
          <w:p w:rsidR="00370A2D" w:rsidRPr="0070017A" w:rsidRDefault="00370A2D" w:rsidP="00803690">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728" w:type="pct"/>
            <w:shd w:val="clear" w:color="auto" w:fill="auto"/>
            <w:vAlign w:val="center"/>
            <w:hideMark/>
          </w:tcPr>
          <w:p w:rsidR="00370A2D" w:rsidRPr="0070017A" w:rsidRDefault="00370A2D" w:rsidP="00803690">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954" w:type="pct"/>
            <w:shd w:val="clear" w:color="auto" w:fill="auto"/>
            <w:vAlign w:val="bottom"/>
          </w:tcPr>
          <w:p w:rsidR="00370A2D" w:rsidRPr="0070017A" w:rsidRDefault="00A77EDC"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878" w:type="pct"/>
            <w:shd w:val="clear" w:color="auto" w:fill="auto"/>
            <w:vAlign w:val="bottom"/>
          </w:tcPr>
          <w:p w:rsidR="00370A2D" w:rsidRPr="0070017A" w:rsidRDefault="00957AA1" w:rsidP="00803690">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0.01**</w:t>
            </w:r>
          </w:p>
        </w:tc>
        <w:tc>
          <w:tcPr>
            <w:tcW w:w="830" w:type="pct"/>
            <w:shd w:val="clear" w:color="auto" w:fill="auto"/>
            <w:vAlign w:val="bottom"/>
            <w:hideMark/>
          </w:tcPr>
          <w:p w:rsidR="00370A2D" w:rsidRPr="0070017A" w:rsidRDefault="00370A2D" w:rsidP="00803690">
            <w:pPr>
              <w:spacing w:before="20" w:after="0" w:line="240" w:lineRule="auto"/>
              <w:jc w:val="center"/>
              <w:rPr>
                <w:rFonts w:ascii="Arial" w:eastAsia="Times New Roman" w:hAnsi="Arial" w:cs="Arial"/>
                <w:color w:val="000000" w:themeColor="text1"/>
              </w:rPr>
            </w:pPr>
            <w:r w:rsidRPr="0070017A">
              <w:rPr>
                <w:rFonts w:ascii="Arial" w:hAnsi="Arial" w:cs="Arial"/>
                <w:color w:val="000000"/>
              </w:rPr>
              <w:t>0.00</w:t>
            </w:r>
          </w:p>
        </w:tc>
      </w:tr>
    </w:tbl>
    <w:p w:rsidR="00407B14" w:rsidRDefault="00407B14" w:rsidP="00407B14">
      <w:pPr>
        <w:spacing w:after="0" w:line="360" w:lineRule="auto"/>
        <w:ind w:firstLine="720"/>
        <w:jc w:val="both"/>
        <w:rPr>
          <w:rFonts w:ascii="Times New Roman" w:hAnsi="Times New Roman" w:cs="Times New Roman"/>
          <w:sz w:val="24"/>
          <w:szCs w:val="24"/>
          <w:lang w:bidi="hi-IN"/>
        </w:rPr>
      </w:pPr>
    </w:p>
    <w:p w:rsidR="00EB2F9F" w:rsidRPr="0070017A" w:rsidRDefault="00407B14" w:rsidP="00407B14">
      <w:pPr>
        <w:spacing w:after="0" w:line="360" w:lineRule="auto"/>
        <w:ind w:firstLine="720"/>
        <w:jc w:val="both"/>
        <w:rPr>
          <w:rFonts w:ascii="Arial" w:hAnsi="Arial" w:cs="Arial"/>
          <w:spacing w:val="-2"/>
          <w:sz w:val="20"/>
        </w:rPr>
      </w:pPr>
      <w:r w:rsidRPr="0070017A">
        <w:rPr>
          <w:rFonts w:ascii="Arial" w:hAnsi="Arial" w:cs="Arial"/>
          <w:sz w:val="20"/>
          <w:szCs w:val="24"/>
          <w:lang w:bidi="hi-IN"/>
        </w:rPr>
        <w:t>Phenotypic and genotypic variance were computed for the grain yield per plant along with its component traits under study given in Table 2. The numerical value of phenotypic variance was higher than their genotypic counterpart for all the traits. This is due to the reasons that some non-genetic factors have played an important role in the development of these traits.</w:t>
      </w:r>
      <w:r w:rsidR="00EB2F9F" w:rsidRPr="0070017A">
        <w:rPr>
          <w:rFonts w:ascii="Arial" w:hAnsi="Arial" w:cs="Arial"/>
          <w:sz w:val="20"/>
          <w:szCs w:val="24"/>
          <w:lang w:bidi="hi-IN"/>
        </w:rPr>
        <w:t>In present investigation, the values for genotypic coefficient of variance</w:t>
      </w:r>
      <w:r w:rsidR="0083481E" w:rsidRPr="0070017A">
        <w:rPr>
          <w:rFonts w:ascii="Arial" w:hAnsi="Arial" w:cs="Arial"/>
          <w:sz w:val="20"/>
          <w:szCs w:val="24"/>
          <w:lang w:bidi="hi-IN"/>
        </w:rPr>
        <w:t xml:space="preserve"> (GCV)</w:t>
      </w:r>
      <w:r w:rsidR="00EB2F9F" w:rsidRPr="0070017A">
        <w:rPr>
          <w:rFonts w:ascii="Arial" w:hAnsi="Arial" w:cs="Arial"/>
          <w:sz w:val="20"/>
          <w:szCs w:val="24"/>
          <w:lang w:bidi="hi-IN"/>
        </w:rPr>
        <w:t xml:space="preserve"> and phenotypic coefficient of variance</w:t>
      </w:r>
      <w:r w:rsidR="0083481E" w:rsidRPr="0070017A">
        <w:rPr>
          <w:rFonts w:ascii="Arial" w:hAnsi="Arial" w:cs="Arial"/>
          <w:sz w:val="20"/>
          <w:szCs w:val="24"/>
          <w:lang w:bidi="hi-IN"/>
        </w:rPr>
        <w:t xml:space="preserve"> (PCV)</w:t>
      </w:r>
      <w:r w:rsidR="003C26F4" w:rsidRPr="0070017A">
        <w:rPr>
          <w:rFonts w:ascii="Arial" w:hAnsi="Arial" w:cs="Arial"/>
          <w:sz w:val="20"/>
          <w:szCs w:val="24"/>
          <w:lang w:bidi="hi-IN"/>
        </w:rPr>
        <w:t>found to be nearby each other indicates the little influence by the environment.</w:t>
      </w:r>
      <w:r w:rsidR="00EB2F9F" w:rsidRPr="0070017A">
        <w:rPr>
          <w:rFonts w:ascii="Arial" w:hAnsi="Arial" w:cs="Arial"/>
          <w:sz w:val="20"/>
          <w:szCs w:val="24"/>
          <w:lang w:bidi="hi-IN"/>
        </w:rPr>
        <w:t>G</w:t>
      </w:r>
      <w:r w:rsidR="0083481E" w:rsidRPr="0070017A">
        <w:rPr>
          <w:rFonts w:ascii="Arial" w:hAnsi="Arial" w:cs="Arial"/>
          <w:sz w:val="20"/>
          <w:szCs w:val="24"/>
          <w:lang w:bidi="hi-IN"/>
        </w:rPr>
        <w:t>CV</w:t>
      </w:r>
      <w:r w:rsidR="00EB2F9F" w:rsidRPr="0070017A">
        <w:rPr>
          <w:rFonts w:ascii="Arial" w:hAnsi="Arial" w:cs="Arial"/>
          <w:sz w:val="20"/>
          <w:szCs w:val="24"/>
          <w:lang w:bidi="hi-IN"/>
        </w:rPr>
        <w:t xml:space="preserve"> was found to be high for the characters grain yield per plant (47.02) followed by cob diameter (29.85), number of grains per cob (27.66), 100 grain weight (26.79) and number of kernels per row (24.99).</w:t>
      </w:r>
      <w:r w:rsidR="008A230F" w:rsidRPr="0070017A">
        <w:rPr>
          <w:rFonts w:ascii="Arial" w:hAnsi="Arial" w:cs="Arial"/>
          <w:sz w:val="20"/>
          <w:szCs w:val="24"/>
        </w:rPr>
        <w:t>These findings also relate with</w:t>
      </w:r>
      <w:r w:rsidR="00D73EE1" w:rsidRPr="0070017A">
        <w:rPr>
          <w:rFonts w:ascii="Arial" w:hAnsi="Arial" w:cs="Arial"/>
          <w:sz w:val="20"/>
          <w:szCs w:val="24"/>
        </w:rPr>
        <w:t xml:space="preserve"> Al-Rawi </w:t>
      </w:r>
      <w:r w:rsidR="00D73EE1" w:rsidRPr="0070017A">
        <w:rPr>
          <w:rFonts w:ascii="Arial" w:hAnsi="Arial" w:cs="Arial"/>
          <w:i/>
          <w:sz w:val="20"/>
          <w:szCs w:val="24"/>
        </w:rPr>
        <w:t>et. al</w:t>
      </w:r>
      <w:r w:rsidR="00D73EE1" w:rsidRPr="0070017A">
        <w:rPr>
          <w:rFonts w:ascii="Arial" w:hAnsi="Arial" w:cs="Arial"/>
          <w:sz w:val="20"/>
          <w:szCs w:val="24"/>
        </w:rPr>
        <w:t>.</w:t>
      </w:r>
      <w:r w:rsidR="008542D0" w:rsidRPr="0070017A">
        <w:rPr>
          <w:rFonts w:ascii="Arial" w:hAnsi="Arial" w:cs="Arial"/>
          <w:sz w:val="20"/>
          <w:szCs w:val="24"/>
        </w:rPr>
        <w:t xml:space="preserve"> (2024),</w:t>
      </w:r>
      <w:r w:rsidR="008A230F" w:rsidRPr="0070017A">
        <w:rPr>
          <w:rFonts w:ascii="Arial" w:hAnsi="Arial" w:cs="Arial"/>
          <w:sz w:val="20"/>
          <w:szCs w:val="24"/>
        </w:rPr>
        <w:t xml:space="preserve"> Ahmad </w:t>
      </w:r>
      <w:r w:rsidR="008A230F" w:rsidRPr="0070017A">
        <w:rPr>
          <w:rFonts w:ascii="Arial" w:hAnsi="Arial" w:cs="Arial"/>
          <w:i/>
          <w:sz w:val="20"/>
          <w:szCs w:val="24"/>
        </w:rPr>
        <w:t>et al</w:t>
      </w:r>
      <w:r w:rsidR="008A230F" w:rsidRPr="0070017A">
        <w:rPr>
          <w:rFonts w:ascii="Arial" w:hAnsi="Arial" w:cs="Arial"/>
          <w:sz w:val="20"/>
          <w:szCs w:val="24"/>
        </w:rPr>
        <w:t xml:space="preserve">. </w:t>
      </w:r>
      <w:r w:rsidR="008A230F" w:rsidRPr="0070017A">
        <w:rPr>
          <w:rFonts w:ascii="Arial" w:hAnsi="Arial" w:cs="Arial"/>
          <w:sz w:val="20"/>
          <w:szCs w:val="24"/>
          <w:lang w:val="nl-NL"/>
        </w:rPr>
        <w:t xml:space="preserve">(2020), Chaurasia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(2022), Kamal </w:t>
      </w:r>
      <w:r w:rsidR="008A230F" w:rsidRPr="0070017A">
        <w:rPr>
          <w:rFonts w:ascii="Arial" w:hAnsi="Arial" w:cs="Arial"/>
          <w:i/>
          <w:sz w:val="20"/>
          <w:szCs w:val="24"/>
          <w:lang w:val="nl-NL"/>
        </w:rPr>
        <w:t>et al</w:t>
      </w:r>
      <w:r w:rsidR="008A230F" w:rsidRPr="0070017A">
        <w:rPr>
          <w:rFonts w:ascii="Arial" w:hAnsi="Arial" w:cs="Arial"/>
          <w:sz w:val="20"/>
          <w:szCs w:val="24"/>
          <w:lang w:val="nl-NL"/>
        </w:rPr>
        <w:t xml:space="preserve">. (2020), Jagadev </w:t>
      </w:r>
      <w:r w:rsidR="008A230F" w:rsidRPr="0070017A">
        <w:rPr>
          <w:rFonts w:ascii="Arial" w:hAnsi="Arial" w:cs="Arial"/>
          <w:i/>
          <w:sz w:val="20"/>
          <w:szCs w:val="24"/>
          <w:lang w:val="nl-NL"/>
        </w:rPr>
        <w:t>et al.</w:t>
      </w:r>
      <w:r w:rsidR="008A230F" w:rsidRPr="0070017A">
        <w:rPr>
          <w:rFonts w:ascii="Arial" w:hAnsi="Arial" w:cs="Arial"/>
          <w:sz w:val="20"/>
          <w:szCs w:val="24"/>
        </w:rPr>
        <w:t xml:space="preserve">(2021) and Pranay </w:t>
      </w:r>
      <w:r w:rsidR="008A230F" w:rsidRPr="0070017A">
        <w:rPr>
          <w:rFonts w:ascii="Arial" w:hAnsi="Arial" w:cs="Arial"/>
          <w:i/>
          <w:sz w:val="20"/>
          <w:szCs w:val="24"/>
        </w:rPr>
        <w:t>et al</w:t>
      </w:r>
      <w:r w:rsidR="008A230F" w:rsidRPr="0070017A">
        <w:rPr>
          <w:rFonts w:ascii="Arial" w:hAnsi="Arial" w:cs="Arial"/>
          <w:sz w:val="20"/>
          <w:szCs w:val="24"/>
        </w:rPr>
        <w:t xml:space="preserve">. (2022). </w:t>
      </w:r>
      <w:r w:rsidR="00EB2F9F" w:rsidRPr="0070017A">
        <w:rPr>
          <w:rFonts w:ascii="Arial" w:hAnsi="Arial" w:cs="Arial"/>
          <w:sz w:val="20"/>
          <w:szCs w:val="24"/>
          <w:lang w:bidi="hi-IN"/>
        </w:rPr>
        <w:t xml:space="preserve"> It was moderate for cob length (19.23) followed by lysine percentage (18.99), ear height (14.62), tryptophan percentage (14.12), plant height (13.19), shelling percentage (10.14), number of rows per cob (8.53), days to anthesis (7.72), days to silking (7.44) and number of cobs per plant (7.57).</w:t>
      </w:r>
      <w:r w:rsidR="004A4757" w:rsidRPr="0070017A">
        <w:rPr>
          <w:rFonts w:ascii="Arial" w:hAnsi="Arial" w:cs="Arial"/>
          <w:sz w:val="20"/>
          <w:szCs w:val="24"/>
          <w:lang w:bidi="hi-IN"/>
        </w:rPr>
        <w:t xml:space="preserve">Similar results were </w:t>
      </w:r>
      <w:r w:rsidR="008A230F" w:rsidRPr="0070017A">
        <w:rPr>
          <w:rFonts w:ascii="Arial" w:hAnsi="Arial" w:cs="Arial"/>
          <w:sz w:val="20"/>
          <w:szCs w:val="24"/>
          <w:lang w:bidi="hi-IN"/>
        </w:rPr>
        <w:t>also reported by</w:t>
      </w:r>
      <w:r w:rsidR="008A230F" w:rsidRPr="0070017A">
        <w:rPr>
          <w:rFonts w:ascii="Arial" w:hAnsi="Arial" w:cs="Arial"/>
          <w:sz w:val="20"/>
          <w:szCs w:val="24"/>
        </w:rPr>
        <w:t xml:space="preserve"> Chaurasia </w:t>
      </w:r>
      <w:r w:rsidR="008A230F" w:rsidRPr="0070017A">
        <w:rPr>
          <w:rFonts w:ascii="Arial" w:hAnsi="Arial" w:cs="Arial"/>
          <w:i/>
          <w:sz w:val="20"/>
          <w:szCs w:val="24"/>
        </w:rPr>
        <w:t>et al.</w:t>
      </w:r>
      <w:r w:rsidR="008A230F" w:rsidRPr="0070017A">
        <w:rPr>
          <w:rFonts w:ascii="Arial" w:hAnsi="Arial" w:cs="Arial"/>
          <w:sz w:val="20"/>
          <w:szCs w:val="24"/>
        </w:rPr>
        <w:t xml:space="preserve"> (2022),</w:t>
      </w:r>
      <w:r w:rsidR="00EB2F9F" w:rsidRPr="0070017A">
        <w:rPr>
          <w:rFonts w:ascii="Arial" w:hAnsi="Arial" w:cs="Arial"/>
          <w:sz w:val="20"/>
          <w:szCs w:val="24"/>
          <w:lang w:bidi="hi-IN"/>
        </w:rPr>
        <w:t xml:space="preserve"> It was least for physiological maturity (4.23) and protein content (3.94) (Table </w:t>
      </w:r>
      <w:r w:rsidR="002A6113">
        <w:rPr>
          <w:rFonts w:ascii="Arial" w:hAnsi="Arial" w:cs="Arial"/>
          <w:sz w:val="20"/>
          <w:szCs w:val="24"/>
          <w:lang w:bidi="hi-IN"/>
        </w:rPr>
        <w:t>3</w:t>
      </w:r>
      <w:r w:rsidR="00EB2F9F" w:rsidRPr="0070017A">
        <w:rPr>
          <w:rFonts w:ascii="Arial" w:hAnsi="Arial" w:cs="Arial"/>
          <w:sz w:val="20"/>
          <w:szCs w:val="24"/>
          <w:lang w:bidi="hi-IN"/>
        </w:rPr>
        <w:t>).Phenotypic coefficient of variance was observed high for the characters grain yield per plant (48.41) followed by cob diameter (30.57), number of grains per cob (28.35), 100 grain weight (27.83), number of kernels per row (25.39).</w:t>
      </w:r>
      <w:r w:rsidR="00C704E8" w:rsidRPr="0070017A">
        <w:rPr>
          <w:rFonts w:ascii="Arial" w:hAnsi="Arial" w:cs="Arial"/>
          <w:sz w:val="20"/>
          <w:szCs w:val="24"/>
        </w:rPr>
        <w:t xml:space="preserve">These findings also relate with Ahmad </w:t>
      </w:r>
      <w:r w:rsidR="00C704E8" w:rsidRPr="0070017A">
        <w:rPr>
          <w:rFonts w:ascii="Arial" w:hAnsi="Arial" w:cs="Arial"/>
          <w:i/>
          <w:sz w:val="20"/>
          <w:szCs w:val="24"/>
        </w:rPr>
        <w:t>et al</w:t>
      </w:r>
      <w:r w:rsidR="00C704E8" w:rsidRPr="0070017A">
        <w:rPr>
          <w:rFonts w:ascii="Arial" w:hAnsi="Arial" w:cs="Arial"/>
          <w:sz w:val="20"/>
          <w:szCs w:val="24"/>
        </w:rPr>
        <w:t xml:space="preserve">. </w:t>
      </w:r>
      <w:r w:rsidR="00C704E8" w:rsidRPr="0070017A">
        <w:rPr>
          <w:rFonts w:ascii="Arial" w:hAnsi="Arial" w:cs="Arial"/>
          <w:sz w:val="20"/>
          <w:szCs w:val="24"/>
          <w:lang w:val="nl-NL"/>
        </w:rPr>
        <w:t xml:space="preserve">(2020), Chaurasia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(2022),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rPr>
        <w:t xml:space="preserve">(2021) and Pranay </w:t>
      </w:r>
      <w:r w:rsidR="00C704E8" w:rsidRPr="0070017A">
        <w:rPr>
          <w:rFonts w:ascii="Arial" w:hAnsi="Arial" w:cs="Arial"/>
          <w:i/>
          <w:sz w:val="20"/>
          <w:szCs w:val="24"/>
        </w:rPr>
        <w:t>et al</w:t>
      </w:r>
      <w:r w:rsidR="00C704E8" w:rsidRPr="0070017A">
        <w:rPr>
          <w:rFonts w:ascii="Arial" w:hAnsi="Arial" w:cs="Arial"/>
          <w:sz w:val="20"/>
          <w:szCs w:val="24"/>
        </w:rPr>
        <w:t>. (2022).</w:t>
      </w:r>
      <w:r w:rsidR="00EB2F9F" w:rsidRPr="0070017A">
        <w:rPr>
          <w:rFonts w:ascii="Arial" w:hAnsi="Arial" w:cs="Arial"/>
          <w:sz w:val="20"/>
          <w:szCs w:val="24"/>
          <w:lang w:bidi="hi-IN"/>
        </w:rPr>
        <w:t xml:space="preserve"> PCV was moderate for lysine percentage (19.65) followed by cob length (19.45), ear height (16.21), plant height (15.22) tryptophan percent (14.64) shelling percentage (10.32), number of rows per cob (9.50), days to anthesis (8.19), days to silking (7.84), protein content (5.55) and number of cobs per plant (5.17).</w:t>
      </w:r>
      <w:r w:rsidR="004A4757" w:rsidRPr="0070017A">
        <w:rPr>
          <w:rFonts w:ascii="Arial" w:hAnsi="Arial" w:cs="Arial"/>
          <w:sz w:val="20"/>
          <w:szCs w:val="24"/>
          <w:lang w:bidi="hi-IN"/>
        </w:rPr>
        <w:t xml:space="preserve">These findings were </w:t>
      </w:r>
      <w:r w:rsidR="00C704E8" w:rsidRPr="0070017A">
        <w:rPr>
          <w:rFonts w:ascii="Arial" w:hAnsi="Arial" w:cs="Arial"/>
          <w:sz w:val="20"/>
          <w:szCs w:val="24"/>
          <w:lang w:bidi="hi-IN"/>
        </w:rPr>
        <w:t>also reported by</w:t>
      </w:r>
      <w:r w:rsidR="00C704E8" w:rsidRPr="0070017A">
        <w:rPr>
          <w:rFonts w:ascii="Arial" w:hAnsi="Arial" w:cs="Arial"/>
          <w:sz w:val="20"/>
          <w:szCs w:val="24"/>
        </w:rPr>
        <w:t xml:space="preserve"> Chaurasia </w:t>
      </w:r>
      <w:r w:rsidR="00C704E8" w:rsidRPr="0070017A">
        <w:rPr>
          <w:rFonts w:ascii="Arial" w:hAnsi="Arial" w:cs="Arial"/>
          <w:i/>
          <w:sz w:val="20"/>
          <w:szCs w:val="24"/>
        </w:rPr>
        <w:t>et al.</w:t>
      </w:r>
      <w:r w:rsidR="00C704E8" w:rsidRPr="0070017A">
        <w:rPr>
          <w:rFonts w:ascii="Arial" w:hAnsi="Arial" w:cs="Arial"/>
          <w:sz w:val="20"/>
          <w:szCs w:val="24"/>
        </w:rPr>
        <w:t xml:space="preserve"> (2022)</w:t>
      </w:r>
      <w:r w:rsidR="004A4757" w:rsidRPr="0070017A">
        <w:rPr>
          <w:rFonts w:ascii="Arial" w:hAnsi="Arial" w:cs="Arial"/>
          <w:sz w:val="20"/>
          <w:szCs w:val="24"/>
        </w:rPr>
        <w:t>.</w:t>
      </w:r>
      <w:r w:rsidR="00EB2F9F" w:rsidRPr="0070017A">
        <w:rPr>
          <w:rFonts w:ascii="Arial" w:hAnsi="Arial" w:cs="Arial"/>
          <w:sz w:val="20"/>
          <w:szCs w:val="24"/>
          <w:lang w:bidi="hi-IN"/>
        </w:rPr>
        <w:t xml:space="preserve"> Thelowest phenotypic coefficient of variance was recorded for physiological maturity (4.58) (Table </w:t>
      </w:r>
      <w:r w:rsidR="002A6113">
        <w:rPr>
          <w:rFonts w:ascii="Arial" w:hAnsi="Arial" w:cs="Arial"/>
          <w:sz w:val="20"/>
          <w:szCs w:val="24"/>
          <w:lang w:bidi="hi-IN"/>
        </w:rPr>
        <w:t>3</w:t>
      </w:r>
      <w:r w:rsidR="00EB2F9F" w:rsidRPr="0070017A">
        <w:rPr>
          <w:rFonts w:ascii="Arial" w:hAnsi="Arial" w:cs="Arial"/>
          <w:sz w:val="20"/>
          <w:szCs w:val="24"/>
          <w:lang w:bidi="hi-IN"/>
        </w:rPr>
        <w:t xml:space="preserve">). </w:t>
      </w:r>
    </w:p>
    <w:p w:rsidR="00C704E8" w:rsidRPr="0070017A" w:rsidRDefault="00134C1B" w:rsidP="00B02FB6">
      <w:pPr>
        <w:tabs>
          <w:tab w:val="left" w:pos="360"/>
        </w:tabs>
        <w:spacing w:after="0" w:line="360" w:lineRule="auto"/>
        <w:jc w:val="both"/>
        <w:rPr>
          <w:rFonts w:ascii="Arial" w:hAnsi="Arial" w:cs="Arial"/>
          <w:color w:val="000000" w:themeColor="text1"/>
          <w:sz w:val="20"/>
        </w:rPr>
      </w:pPr>
      <w:r w:rsidRPr="0070017A">
        <w:rPr>
          <w:rFonts w:ascii="Arial" w:hAnsi="Arial" w:cs="Arial"/>
          <w:sz w:val="20"/>
          <w:szCs w:val="24"/>
          <w:lang w:bidi="hi-IN"/>
        </w:rPr>
        <w:tab/>
        <w:t xml:space="preserve">High heritability was recorded for all the characters. </w:t>
      </w:r>
      <w:r w:rsidR="00B02FB6" w:rsidRPr="0070017A">
        <w:rPr>
          <w:rFonts w:ascii="Arial" w:hAnsi="Arial" w:cs="Arial"/>
          <w:color w:val="000000" w:themeColor="text1"/>
          <w:sz w:val="20"/>
          <w:lang w:val="en-IN"/>
        </w:rPr>
        <w:t>T</w:t>
      </w:r>
      <w:r w:rsidR="00827B36" w:rsidRPr="0070017A">
        <w:rPr>
          <w:rFonts w:ascii="Arial" w:hAnsi="Arial" w:cs="Arial"/>
          <w:color w:val="000000" w:themeColor="text1"/>
          <w:sz w:val="20"/>
          <w:lang w:val="en-IN"/>
        </w:rPr>
        <w:t xml:space="preserve">his is due to </w:t>
      </w:r>
      <w:r w:rsidR="003C26F4" w:rsidRPr="0070017A">
        <w:rPr>
          <w:rFonts w:ascii="Arial" w:hAnsi="Arial" w:cs="Arial"/>
          <w:color w:val="000000" w:themeColor="text1"/>
          <w:sz w:val="20"/>
          <w:lang w:val="en-IN"/>
        </w:rPr>
        <w:t xml:space="preserve">the </w:t>
      </w:r>
      <w:r w:rsidR="00827B36" w:rsidRPr="0070017A">
        <w:rPr>
          <w:rFonts w:ascii="Arial" w:hAnsi="Arial" w:cs="Arial"/>
          <w:color w:val="000000" w:themeColor="text1"/>
          <w:sz w:val="20"/>
          <w:lang w:val="en-IN"/>
        </w:rPr>
        <w:t xml:space="preserve">additive gene effects where selection may lead towards improvement of the traits. </w:t>
      </w:r>
      <w:r w:rsidRPr="0070017A">
        <w:rPr>
          <w:rFonts w:ascii="Arial" w:hAnsi="Arial" w:cs="Arial"/>
          <w:sz w:val="20"/>
          <w:szCs w:val="24"/>
          <w:lang w:bidi="hi-IN"/>
        </w:rPr>
        <w:t xml:space="preserve">All the traits considered under present investigation showed significantly high broad sense heritability (%) was reported by cob length (97.75) followed by number of kernels per row (96.91), shelling percent (96.56), cob diameter (95.34), number of grains per cob (95.17), grain yield per plant (94.33), tryptophan percent (94.06), lysine percent (93.51), test weight (92.72), days to silking (89.88), days to anthesis (88.79), physiological maturity (85.51), ear height (81.44), number of rows per cob (80.69), number of cobs per plant (77.98), plant height (75.12) and protein content (50.41) (Table </w:t>
      </w:r>
      <w:r w:rsidR="00BF3C89">
        <w:rPr>
          <w:rFonts w:ascii="Arial" w:hAnsi="Arial" w:cs="Arial"/>
          <w:sz w:val="20"/>
          <w:szCs w:val="24"/>
          <w:lang w:bidi="hi-IN"/>
        </w:rPr>
        <w:t>3</w:t>
      </w:r>
      <w:r w:rsidRPr="0070017A">
        <w:rPr>
          <w:rFonts w:ascii="Arial" w:hAnsi="Arial" w:cs="Arial"/>
          <w:sz w:val="20"/>
          <w:szCs w:val="24"/>
          <w:lang w:bidi="hi-IN"/>
        </w:rPr>
        <w:t xml:space="preserve">).  </w:t>
      </w:r>
      <w:r w:rsidR="00C704E8" w:rsidRPr="0070017A">
        <w:rPr>
          <w:rFonts w:ascii="Arial" w:hAnsi="Arial" w:cs="Arial"/>
          <w:sz w:val="20"/>
          <w:szCs w:val="24"/>
        </w:rPr>
        <w:t xml:space="preserve">Similar findings were reported by Bhusal </w:t>
      </w:r>
      <w:r w:rsidR="00C704E8" w:rsidRPr="0070017A">
        <w:rPr>
          <w:rFonts w:ascii="Arial" w:hAnsi="Arial" w:cs="Arial"/>
          <w:i/>
          <w:sz w:val="20"/>
          <w:szCs w:val="24"/>
        </w:rPr>
        <w:t>et al.</w:t>
      </w:r>
      <w:r w:rsidR="00C704E8" w:rsidRPr="0070017A">
        <w:rPr>
          <w:rFonts w:ascii="Arial" w:hAnsi="Arial" w:cs="Arial"/>
          <w:sz w:val="20"/>
          <w:szCs w:val="24"/>
        </w:rPr>
        <w:t xml:space="preserve"> (2017), Matin et al. </w:t>
      </w:r>
      <w:r w:rsidR="00C704E8" w:rsidRPr="0070017A">
        <w:rPr>
          <w:rFonts w:ascii="Arial" w:hAnsi="Arial" w:cs="Arial"/>
          <w:sz w:val="20"/>
          <w:szCs w:val="24"/>
          <w:lang w:val="nl-NL"/>
        </w:rPr>
        <w:t xml:space="preserve">(2017), Kamal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(2020), Jagadev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(2021), Thakur </w:t>
      </w:r>
      <w:r w:rsidR="00C704E8" w:rsidRPr="0070017A">
        <w:rPr>
          <w:rFonts w:ascii="Arial" w:hAnsi="Arial" w:cs="Arial"/>
          <w:i/>
          <w:sz w:val="20"/>
          <w:szCs w:val="24"/>
          <w:lang w:val="nl-NL"/>
        </w:rPr>
        <w:t>et al</w:t>
      </w:r>
      <w:r w:rsidR="00C704E8" w:rsidRPr="0070017A">
        <w:rPr>
          <w:rFonts w:ascii="Arial" w:hAnsi="Arial" w:cs="Arial"/>
          <w:sz w:val="20"/>
          <w:szCs w:val="24"/>
          <w:lang w:val="nl-NL"/>
        </w:rPr>
        <w:t>. (2023)</w:t>
      </w:r>
      <w:r w:rsidR="008542D0" w:rsidRPr="0070017A">
        <w:rPr>
          <w:rFonts w:ascii="Arial" w:hAnsi="Arial" w:cs="Arial"/>
          <w:sz w:val="20"/>
          <w:szCs w:val="24"/>
          <w:lang w:val="nl-NL"/>
        </w:rPr>
        <w:t>,</w:t>
      </w:r>
      <w:r w:rsidR="00C704E8" w:rsidRPr="0070017A">
        <w:rPr>
          <w:rFonts w:ascii="Arial" w:hAnsi="Arial" w:cs="Arial"/>
          <w:sz w:val="20"/>
          <w:szCs w:val="24"/>
          <w:lang w:val="nl-NL"/>
        </w:rPr>
        <w:t xml:space="preserve"> Yadav </w:t>
      </w:r>
      <w:r w:rsidR="00C704E8" w:rsidRPr="0070017A">
        <w:rPr>
          <w:rFonts w:ascii="Arial" w:hAnsi="Arial" w:cs="Arial"/>
          <w:i/>
          <w:sz w:val="20"/>
          <w:szCs w:val="24"/>
          <w:lang w:val="nl-NL"/>
        </w:rPr>
        <w:t>et al</w:t>
      </w:r>
      <w:r w:rsidR="00C704E8" w:rsidRPr="0070017A">
        <w:rPr>
          <w:rFonts w:ascii="Arial" w:hAnsi="Arial" w:cs="Arial"/>
          <w:sz w:val="20"/>
          <w:szCs w:val="24"/>
          <w:lang w:val="nl-NL"/>
        </w:rPr>
        <w:t xml:space="preserve">. </w:t>
      </w:r>
      <w:r w:rsidR="00C704E8" w:rsidRPr="0070017A">
        <w:rPr>
          <w:rFonts w:ascii="Arial" w:hAnsi="Arial" w:cs="Arial"/>
          <w:sz w:val="20"/>
          <w:szCs w:val="24"/>
        </w:rPr>
        <w:t>(2023)</w:t>
      </w:r>
      <w:r w:rsidR="008542D0" w:rsidRPr="0070017A">
        <w:rPr>
          <w:rFonts w:ascii="Arial" w:hAnsi="Arial" w:cs="Arial"/>
          <w:sz w:val="20"/>
          <w:szCs w:val="24"/>
        </w:rPr>
        <w:t xml:space="preserve"> and Al-Rawi </w:t>
      </w:r>
      <w:r w:rsidR="008542D0" w:rsidRPr="0070017A">
        <w:rPr>
          <w:rFonts w:ascii="Arial" w:hAnsi="Arial" w:cs="Arial"/>
          <w:i/>
          <w:sz w:val="20"/>
          <w:szCs w:val="24"/>
        </w:rPr>
        <w:t>et. al</w:t>
      </w:r>
      <w:r w:rsidR="008542D0" w:rsidRPr="0070017A">
        <w:rPr>
          <w:rFonts w:ascii="Arial" w:hAnsi="Arial" w:cs="Arial"/>
          <w:sz w:val="20"/>
          <w:szCs w:val="24"/>
        </w:rPr>
        <w:t>. (2024)</w:t>
      </w:r>
      <w:r w:rsidR="00C704E8" w:rsidRPr="0070017A">
        <w:rPr>
          <w:rFonts w:ascii="Arial" w:hAnsi="Arial" w:cs="Arial"/>
          <w:sz w:val="20"/>
          <w:szCs w:val="24"/>
        </w:rPr>
        <w:t>.</w:t>
      </w:r>
    </w:p>
    <w:p w:rsidR="00134C1B" w:rsidRPr="0070017A" w:rsidRDefault="00134C1B" w:rsidP="00134C1B">
      <w:pPr>
        <w:spacing w:after="0" w:line="360" w:lineRule="auto"/>
        <w:jc w:val="both"/>
        <w:rPr>
          <w:rFonts w:ascii="Arial" w:hAnsi="Arial" w:cs="Arial"/>
          <w:b/>
          <w:sz w:val="20"/>
          <w:szCs w:val="24"/>
        </w:rPr>
      </w:pPr>
      <w:r w:rsidRPr="0070017A">
        <w:rPr>
          <w:rFonts w:ascii="Arial" w:hAnsi="Arial" w:cs="Arial"/>
          <w:sz w:val="20"/>
          <w:szCs w:val="24"/>
          <w:lang w:bidi="hi-IN"/>
        </w:rPr>
        <w:tab/>
        <w:t>Among all the characters, genetic advance as percent of mean was recorded to be highest in grain yield per plant (94.08)</w:t>
      </w:r>
      <w:r w:rsidR="004A4757" w:rsidRPr="0070017A">
        <w:rPr>
          <w:rFonts w:ascii="Arial" w:hAnsi="Arial" w:cs="Arial"/>
          <w:sz w:val="20"/>
          <w:szCs w:val="24"/>
          <w:lang w:bidi="hi-IN"/>
        </w:rPr>
        <w:t>(</w:t>
      </w:r>
      <w:r w:rsidR="00C704E8" w:rsidRPr="0070017A">
        <w:rPr>
          <w:rFonts w:ascii="Arial" w:hAnsi="Arial" w:cs="Arial"/>
          <w:sz w:val="20"/>
          <w:szCs w:val="24"/>
        </w:rPr>
        <w:t xml:space="preserve">Kamal </w:t>
      </w:r>
      <w:r w:rsidR="00C704E8" w:rsidRPr="0070017A">
        <w:rPr>
          <w:rFonts w:ascii="Arial" w:hAnsi="Arial" w:cs="Arial"/>
          <w:i/>
          <w:sz w:val="20"/>
          <w:szCs w:val="24"/>
        </w:rPr>
        <w:t>et al</w:t>
      </w:r>
      <w:r w:rsidR="00C704E8" w:rsidRPr="0070017A">
        <w:rPr>
          <w:rFonts w:ascii="Arial" w:hAnsi="Arial" w:cs="Arial"/>
          <w:sz w:val="20"/>
          <w:szCs w:val="24"/>
        </w:rPr>
        <w:t>. (2020)</w:t>
      </w:r>
      <w:r w:rsidR="0062778D" w:rsidRPr="0070017A">
        <w:rPr>
          <w:rFonts w:ascii="Arial" w:hAnsi="Arial" w:cs="Arial"/>
          <w:sz w:val="20"/>
          <w:szCs w:val="24"/>
        </w:rPr>
        <w:t>)</w:t>
      </w:r>
      <w:r w:rsidRPr="0070017A">
        <w:rPr>
          <w:rFonts w:ascii="Arial" w:hAnsi="Arial" w:cs="Arial"/>
          <w:sz w:val="20"/>
          <w:szCs w:val="24"/>
          <w:lang w:bidi="hi-IN"/>
        </w:rPr>
        <w:t xml:space="preserve"> followed by cob diameter (59.92), number of grains per cob (55.57), </w:t>
      </w:r>
      <w:r w:rsidRPr="0070017A">
        <w:rPr>
          <w:rFonts w:ascii="Arial" w:hAnsi="Arial" w:cs="Arial"/>
          <w:sz w:val="20"/>
          <w:szCs w:val="24"/>
        </w:rPr>
        <w:t>100 grains weight</w:t>
      </w:r>
      <w:r w:rsidRPr="0070017A">
        <w:rPr>
          <w:rFonts w:ascii="Arial" w:hAnsi="Arial" w:cs="Arial"/>
          <w:sz w:val="20"/>
          <w:szCs w:val="24"/>
          <w:lang w:bidi="hi-IN"/>
        </w:rPr>
        <w:t xml:space="preserve"> (53.15), kernels per row (50.68), cob length (39.17), lysine percent </w:t>
      </w:r>
      <w:r w:rsidRPr="0070017A">
        <w:rPr>
          <w:rFonts w:ascii="Arial" w:hAnsi="Arial" w:cs="Arial"/>
          <w:sz w:val="20"/>
          <w:szCs w:val="24"/>
          <w:lang w:bidi="hi-IN"/>
        </w:rPr>
        <w:lastRenderedPageBreak/>
        <w:t xml:space="preserve">(37.85), tryptophan percent (28.05), ear height (27.19), plant height (23.55) and shelling percent (20.53). </w:t>
      </w:r>
      <w:r w:rsidR="00C704E8" w:rsidRPr="0070017A">
        <w:rPr>
          <w:rFonts w:ascii="Arial" w:hAnsi="Arial" w:cs="Arial"/>
          <w:sz w:val="20"/>
          <w:szCs w:val="24"/>
        </w:rPr>
        <w:t xml:space="preserve">Yadav </w:t>
      </w:r>
      <w:r w:rsidR="00C704E8" w:rsidRPr="0070017A">
        <w:rPr>
          <w:rFonts w:ascii="Arial" w:hAnsi="Arial" w:cs="Arial"/>
          <w:i/>
          <w:sz w:val="20"/>
          <w:szCs w:val="24"/>
        </w:rPr>
        <w:t>et al</w:t>
      </w:r>
      <w:r w:rsidR="00C704E8" w:rsidRPr="0070017A">
        <w:rPr>
          <w:rFonts w:ascii="Arial" w:hAnsi="Arial" w:cs="Arial"/>
          <w:sz w:val="20"/>
          <w:szCs w:val="24"/>
        </w:rPr>
        <w:t>. (2023)</w:t>
      </w:r>
      <w:r w:rsidR="004A4757" w:rsidRPr="0070017A">
        <w:rPr>
          <w:rFonts w:ascii="Arial" w:hAnsi="Arial" w:cs="Arial"/>
          <w:sz w:val="20"/>
          <w:szCs w:val="24"/>
        </w:rPr>
        <w:t xml:space="preserve"> also reported the same in their findings.</w:t>
      </w:r>
      <w:r w:rsidRPr="0070017A">
        <w:rPr>
          <w:rFonts w:ascii="Arial" w:hAnsi="Arial" w:cs="Arial"/>
          <w:sz w:val="20"/>
          <w:szCs w:val="24"/>
          <w:lang w:bidi="hi-IN"/>
        </w:rPr>
        <w:t xml:space="preserve">It was observed moderate in number of rows per cob (15.79) followed by days to anthesis (14.98) and days to silking (14.52). Least genetic advance as percent of mean was recorded in number of cobs per plant (8.31) followed by physiological maturity (8.06) and protein content (5.77) (Table </w:t>
      </w:r>
      <w:r w:rsidR="002A6113">
        <w:rPr>
          <w:rFonts w:ascii="Arial" w:hAnsi="Arial" w:cs="Arial"/>
          <w:sz w:val="20"/>
          <w:szCs w:val="24"/>
          <w:lang w:bidi="hi-IN"/>
        </w:rPr>
        <w:t>3</w:t>
      </w:r>
      <w:r w:rsidRPr="0070017A">
        <w:rPr>
          <w:rFonts w:ascii="Arial" w:hAnsi="Arial" w:cs="Arial"/>
          <w:sz w:val="20"/>
          <w:szCs w:val="24"/>
          <w:lang w:bidi="hi-IN"/>
        </w:rPr>
        <w:t xml:space="preserve">). </w:t>
      </w:r>
    </w:p>
    <w:p w:rsidR="0070017A" w:rsidRDefault="0070017A" w:rsidP="00EB2F9F">
      <w:pPr>
        <w:pStyle w:val="Tab"/>
      </w:pPr>
    </w:p>
    <w:p w:rsidR="0070017A" w:rsidRDefault="0070017A" w:rsidP="00EB2F9F">
      <w:pPr>
        <w:pStyle w:val="Tab"/>
      </w:pPr>
    </w:p>
    <w:p w:rsidR="002A6113" w:rsidRDefault="002A6113" w:rsidP="00EB2F9F">
      <w:pPr>
        <w:pStyle w:val="Tab"/>
      </w:pPr>
    </w:p>
    <w:p w:rsidR="002A6113" w:rsidRDefault="002A6113" w:rsidP="00EB2F9F">
      <w:pPr>
        <w:pStyle w:val="Tab"/>
      </w:pPr>
    </w:p>
    <w:p w:rsidR="0070017A" w:rsidRDefault="0070017A" w:rsidP="00EB2F9F">
      <w:pPr>
        <w:pStyle w:val="Tab"/>
      </w:pPr>
    </w:p>
    <w:p w:rsidR="0070017A" w:rsidRDefault="0070017A" w:rsidP="00EB2F9F">
      <w:pPr>
        <w:pStyle w:val="Tab"/>
      </w:pPr>
    </w:p>
    <w:p w:rsidR="0070017A" w:rsidRDefault="0070017A" w:rsidP="00EB2F9F">
      <w:pPr>
        <w:pStyle w:val="Tab"/>
      </w:pPr>
    </w:p>
    <w:p w:rsidR="0070017A" w:rsidRDefault="0070017A" w:rsidP="00EB2F9F">
      <w:pPr>
        <w:pStyle w:val="Tab"/>
      </w:pPr>
    </w:p>
    <w:p w:rsidR="0070017A" w:rsidRDefault="0070017A" w:rsidP="00EB2F9F">
      <w:pPr>
        <w:pStyle w:val="Tab"/>
      </w:pPr>
    </w:p>
    <w:p w:rsidR="0070017A" w:rsidRDefault="0070017A" w:rsidP="00EB2F9F">
      <w:pPr>
        <w:pStyle w:val="Tab"/>
      </w:pPr>
    </w:p>
    <w:p w:rsidR="0070017A" w:rsidRDefault="0070017A" w:rsidP="00EB2F9F">
      <w:pPr>
        <w:pStyle w:val="Tab"/>
      </w:pPr>
    </w:p>
    <w:p w:rsidR="0070017A" w:rsidRDefault="0070017A" w:rsidP="00EB2F9F">
      <w:pPr>
        <w:pStyle w:val="Tab"/>
      </w:pPr>
    </w:p>
    <w:p w:rsidR="00EB2F9F" w:rsidRPr="0070017A" w:rsidRDefault="00EB2F9F" w:rsidP="00EB2F9F">
      <w:pPr>
        <w:pStyle w:val="Tab"/>
        <w:rPr>
          <w:rFonts w:ascii="Arial" w:hAnsi="Arial" w:cs="Arial"/>
        </w:rPr>
      </w:pPr>
      <w:r w:rsidRPr="0070017A">
        <w:rPr>
          <w:rFonts w:ascii="Arial" w:hAnsi="Arial" w:cs="Arial"/>
        </w:rPr>
        <w:t xml:space="preserve">Table </w:t>
      </w:r>
      <w:r w:rsidR="0070017A" w:rsidRPr="0070017A">
        <w:rPr>
          <w:rFonts w:ascii="Arial" w:hAnsi="Arial" w:cs="Arial"/>
        </w:rPr>
        <w:t>3</w:t>
      </w:r>
      <w:r w:rsidRPr="0070017A">
        <w:rPr>
          <w:rFonts w:ascii="Arial" w:hAnsi="Arial" w:cs="Arial"/>
        </w:rPr>
        <w:t>:Genotypic and Phenotypic coefficient of variance, heritability and Genetic advance as percent of mean for seventeen characters in</w:t>
      </w:r>
      <w:r w:rsidR="0070017A" w:rsidRPr="0070017A">
        <w:rPr>
          <w:rFonts w:ascii="Arial" w:hAnsi="Arial" w:cs="Arial"/>
          <w:i/>
        </w:rPr>
        <w:t>kharif</w:t>
      </w:r>
      <w:r w:rsidRPr="0070017A">
        <w:rPr>
          <w:rFonts w:ascii="Arial" w:hAnsi="Arial" w:cs="Arial"/>
        </w:rPr>
        <w:t xml:space="preserve"> maize </w:t>
      </w:r>
    </w:p>
    <w:tbl>
      <w:tblPr>
        <w:tblW w:w="5380" w:type="pct"/>
        <w:jc w:val="center"/>
        <w:tblCellMar>
          <w:left w:w="0" w:type="dxa"/>
          <w:right w:w="0" w:type="dxa"/>
        </w:tblCellMar>
        <w:tblLook w:val="04A0"/>
      </w:tblPr>
      <w:tblGrid>
        <w:gridCol w:w="493"/>
        <w:gridCol w:w="2658"/>
        <w:gridCol w:w="990"/>
        <w:gridCol w:w="899"/>
        <w:gridCol w:w="1083"/>
        <w:gridCol w:w="901"/>
        <w:gridCol w:w="899"/>
        <w:gridCol w:w="1260"/>
        <w:gridCol w:w="899"/>
      </w:tblGrid>
      <w:tr w:rsidR="00842DB6" w:rsidRPr="00476DCC" w:rsidTr="0070017A">
        <w:trPr>
          <w:trHeight w:val="20"/>
          <w:jc w:val="center"/>
        </w:trPr>
        <w:tc>
          <w:tcPr>
            <w:tcW w:w="244" w:type="pct"/>
            <w:tcBorders>
              <w:top w:val="single" w:sz="4" w:space="0" w:color="auto"/>
              <w:left w:val="single" w:sz="4" w:space="0" w:color="auto"/>
              <w:bottom w:val="single" w:sz="4" w:space="0" w:color="auto"/>
              <w:right w:val="single" w:sz="4" w:space="0" w:color="auto"/>
            </w:tcBorders>
            <w:vAlign w:val="center"/>
          </w:tcPr>
          <w:p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Sr. No.</w:t>
            </w:r>
          </w:p>
        </w:tc>
        <w:tc>
          <w:tcPr>
            <w:tcW w:w="13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CBC" w:rsidRPr="0070017A" w:rsidRDefault="002D5CBC" w:rsidP="009B01B2">
            <w:pPr>
              <w:spacing w:before="20" w:after="0" w:line="240" w:lineRule="auto"/>
              <w:jc w:val="center"/>
              <w:rPr>
                <w:rFonts w:ascii="Arial" w:eastAsia="Times New Roman" w:hAnsi="Arial" w:cs="Arial"/>
                <w:b/>
                <w:color w:val="000000" w:themeColor="text1"/>
              </w:rPr>
            </w:pPr>
            <w:r w:rsidRPr="0070017A">
              <w:rPr>
                <w:rFonts w:ascii="Arial" w:eastAsia="Times New Roman" w:hAnsi="Arial" w:cs="Arial"/>
                <w:b/>
                <w:color w:val="000000" w:themeColor="text1"/>
              </w:rPr>
              <w:t>Characters</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Mean</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G</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σ</w:t>
            </w:r>
            <w:r w:rsidRPr="0070017A">
              <w:rPr>
                <w:rFonts w:ascii="Arial" w:eastAsia="Times New Roman" w:hAnsi="Arial" w:cs="Arial"/>
                <w:b/>
                <w:bCs/>
                <w:color w:val="000000" w:themeColor="text1"/>
                <w:vertAlign w:val="superscript"/>
              </w:rPr>
              <w:t>2</w:t>
            </w:r>
            <w:r w:rsidRPr="0070017A">
              <w:rPr>
                <w:rFonts w:ascii="Arial" w:eastAsia="Times New Roman" w:hAnsi="Arial" w:cs="Arial"/>
                <w:b/>
                <w:bCs/>
                <w:color w:val="000000" w:themeColor="text1"/>
              </w:rPr>
              <w:t>P</w:t>
            </w:r>
          </w:p>
        </w:tc>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GCV</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PCV</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Heritability</w:t>
            </w: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rsidR="002D5CBC" w:rsidRPr="0070017A" w:rsidRDefault="002D5CBC" w:rsidP="009B01B2">
            <w:pPr>
              <w:spacing w:before="20" w:after="0" w:line="240" w:lineRule="auto"/>
              <w:jc w:val="center"/>
              <w:rPr>
                <w:rFonts w:ascii="Arial" w:eastAsia="Times New Roman" w:hAnsi="Arial" w:cs="Arial"/>
                <w:b/>
                <w:bCs/>
                <w:color w:val="000000" w:themeColor="text1"/>
              </w:rPr>
            </w:pPr>
            <w:r w:rsidRPr="0070017A">
              <w:rPr>
                <w:rFonts w:ascii="Arial" w:eastAsia="Times New Roman" w:hAnsi="Arial" w:cs="Arial"/>
                <w:b/>
                <w:bCs/>
                <w:color w:val="000000" w:themeColor="text1"/>
              </w:rPr>
              <w:t>GAM</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anthesis</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55.32</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18.23</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7.72</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8.19</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88.79</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14.98</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2.</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Days to silking</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57.58</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18.33</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19.02</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7.44</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7.84</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89.88</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14.52</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3.</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Physiological maturity</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90.93</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14.80</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15.63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4.23</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4.58</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85.51</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8.06</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4.</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Plant height (cm)</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149.37</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388.09</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430.94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13.19</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15.22</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75.12</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23.55</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5.</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Ear height (cm)</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72.07</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111.07</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119.51</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14.62</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16.21</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81.44</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27.19</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6.</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length (cm)</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14.73</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8.02</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8.09</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19.23</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19.45</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97.75</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39.17</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7.</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Cob diameter (cm)</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2.59</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0.59</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0.60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29.85</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30.57</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95.34</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59.92</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8.</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rows per cob</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13.01</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1.23</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1.33</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8.53</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9.50</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80.69</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15.79</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9.</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kernels per row</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26.28</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43.14</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43.60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24.99</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25.39</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96.91</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50.68</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10.</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grains per cob</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343.86</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9042.85</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9196.00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27.66</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28.35</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95.17</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55.57</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11.</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100-grain weight (g)</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26.90</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57.94</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53.30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26.79</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27.83</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92.72</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53.15</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12.</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Number of cobs per plant</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1.02</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4.57</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5.17</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77.98</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8.31</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13.</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Grain yield per plant (g)</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98.64</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2151.16</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2194.24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47.02</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48.41</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94.33</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94.08</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14.</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Shelling percent (%)</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76.42</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60.05</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60.77</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10.14</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10.32</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96.56</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20.53</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15.</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Protein content</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8.87</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0.12</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0.16</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3.94</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5.55</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50.41</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5.77</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16.</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Lysine percent (%)</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1.96</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0.13</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0.14</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18.99</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19.65</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93.51</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37.85</w:t>
            </w:r>
          </w:p>
        </w:tc>
      </w:tr>
      <w:tr w:rsidR="00842DB6" w:rsidRPr="00476DCC" w:rsidTr="0070017A">
        <w:trPr>
          <w:trHeight w:val="20"/>
          <w:jc w:val="center"/>
        </w:trPr>
        <w:tc>
          <w:tcPr>
            <w:tcW w:w="244" w:type="pct"/>
            <w:tcBorders>
              <w:top w:val="nil"/>
              <w:left w:val="single" w:sz="4" w:space="0" w:color="auto"/>
              <w:bottom w:val="single" w:sz="4" w:space="0" w:color="auto"/>
              <w:right w:val="single" w:sz="4" w:space="0" w:color="auto"/>
            </w:tcBorders>
          </w:tcPr>
          <w:p w:rsidR="002D5CBC" w:rsidRPr="0070017A" w:rsidRDefault="002D5CBC" w:rsidP="009B01B2">
            <w:pPr>
              <w:spacing w:before="20" w:after="0" w:line="240" w:lineRule="auto"/>
              <w:jc w:val="center"/>
              <w:rPr>
                <w:rFonts w:ascii="Arial" w:eastAsia="Times New Roman" w:hAnsi="Arial" w:cs="Arial"/>
                <w:bCs/>
                <w:color w:val="000000" w:themeColor="text1"/>
              </w:rPr>
            </w:pPr>
            <w:r w:rsidRPr="0070017A">
              <w:rPr>
                <w:rFonts w:ascii="Arial" w:eastAsia="Times New Roman" w:hAnsi="Arial" w:cs="Arial"/>
                <w:bCs/>
                <w:color w:val="000000" w:themeColor="text1"/>
              </w:rPr>
              <w:t>17.</w:t>
            </w:r>
          </w:p>
        </w:tc>
        <w:tc>
          <w:tcPr>
            <w:tcW w:w="1318"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rPr>
                <w:rFonts w:ascii="Arial" w:eastAsia="Times New Roman" w:hAnsi="Arial" w:cs="Arial"/>
                <w:bCs/>
                <w:color w:val="000000" w:themeColor="text1"/>
              </w:rPr>
            </w:pPr>
            <w:r w:rsidRPr="0070017A">
              <w:rPr>
                <w:rFonts w:ascii="Arial" w:eastAsia="Times New Roman" w:hAnsi="Arial" w:cs="Arial"/>
                <w:bCs/>
                <w:color w:val="000000" w:themeColor="text1"/>
              </w:rPr>
              <w:t>Tryptophan percent (%)</w:t>
            </w:r>
          </w:p>
        </w:tc>
        <w:tc>
          <w:tcPr>
            <w:tcW w:w="491"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0.45</w:t>
            </w:r>
          </w:p>
        </w:tc>
        <w:tc>
          <w:tcPr>
            <w:tcW w:w="446" w:type="pct"/>
            <w:tcBorders>
              <w:top w:val="single" w:sz="4" w:space="0" w:color="auto"/>
              <w:left w:val="nil"/>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537" w:type="pct"/>
            <w:tcBorders>
              <w:top w:val="single" w:sz="4" w:space="0" w:color="auto"/>
              <w:left w:val="single" w:sz="4" w:space="0" w:color="auto"/>
              <w:bottom w:val="single" w:sz="4" w:space="0" w:color="auto"/>
              <w:right w:val="single" w:sz="4" w:space="0" w:color="auto"/>
            </w:tcBorders>
            <w:vAlign w:val="center"/>
          </w:tcPr>
          <w:p w:rsidR="002D5CBC" w:rsidRPr="0070017A" w:rsidRDefault="00842DB6" w:rsidP="00842DB6">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0.00</w:t>
            </w:r>
          </w:p>
        </w:tc>
        <w:tc>
          <w:tcPr>
            <w:tcW w:w="447" w:type="pct"/>
            <w:tcBorders>
              <w:top w:val="nil"/>
              <w:left w:val="single" w:sz="4" w:space="0" w:color="auto"/>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14.12</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14.64</w:t>
            </w:r>
          </w:p>
        </w:tc>
        <w:tc>
          <w:tcPr>
            <w:tcW w:w="625"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93.06</w:t>
            </w:r>
          </w:p>
        </w:tc>
        <w:tc>
          <w:tcPr>
            <w:tcW w:w="446" w:type="pct"/>
            <w:tcBorders>
              <w:top w:val="nil"/>
              <w:left w:val="nil"/>
              <w:bottom w:val="single" w:sz="4" w:space="0" w:color="auto"/>
              <w:right w:val="single" w:sz="4" w:space="0" w:color="auto"/>
            </w:tcBorders>
            <w:shd w:val="clear" w:color="auto" w:fill="auto"/>
            <w:vAlign w:val="center"/>
            <w:hideMark/>
          </w:tcPr>
          <w:p w:rsidR="002D5CBC" w:rsidRPr="0070017A" w:rsidRDefault="002D5CBC" w:rsidP="009B01B2">
            <w:pPr>
              <w:spacing w:before="20" w:after="0" w:line="240" w:lineRule="auto"/>
              <w:jc w:val="center"/>
              <w:rPr>
                <w:rFonts w:ascii="Arial" w:eastAsia="Times New Roman" w:hAnsi="Arial" w:cs="Arial"/>
                <w:color w:val="000000" w:themeColor="text1"/>
              </w:rPr>
            </w:pPr>
            <w:r w:rsidRPr="0070017A">
              <w:rPr>
                <w:rFonts w:ascii="Arial" w:eastAsia="Times New Roman" w:hAnsi="Arial" w:cs="Arial"/>
                <w:color w:val="000000" w:themeColor="text1"/>
              </w:rPr>
              <w:t>28.05</w:t>
            </w:r>
          </w:p>
        </w:tc>
      </w:tr>
    </w:tbl>
    <w:p w:rsidR="00EB2F9F" w:rsidRDefault="00EB2F9F" w:rsidP="00EB2F9F">
      <w:pPr>
        <w:spacing w:after="0" w:line="360" w:lineRule="auto"/>
        <w:jc w:val="both"/>
        <w:rPr>
          <w:rFonts w:cs="Times New Roman"/>
          <w:b/>
          <w:bCs/>
          <w:color w:val="000000" w:themeColor="text1"/>
          <w:spacing w:val="-2"/>
          <w:lang w:bidi="hi-IN"/>
        </w:rPr>
      </w:pPr>
    </w:p>
    <w:p w:rsidR="00EB2F9F" w:rsidRPr="0070017A" w:rsidRDefault="00EB2F9F" w:rsidP="00FA210D">
      <w:pPr>
        <w:jc w:val="both"/>
        <w:rPr>
          <w:rFonts w:ascii="Arial" w:eastAsia="Times New Roman" w:hAnsi="Arial" w:cs="Arial"/>
          <w:b/>
          <w:szCs w:val="24"/>
        </w:rPr>
      </w:pPr>
      <w:r w:rsidRPr="0070017A">
        <w:rPr>
          <w:rFonts w:ascii="Arial" w:eastAsia="Times New Roman" w:hAnsi="Arial" w:cs="Arial"/>
          <w:b/>
          <w:szCs w:val="24"/>
        </w:rPr>
        <w:t>Conclusion</w:t>
      </w:r>
    </w:p>
    <w:p w:rsidR="00476DCC" w:rsidRDefault="00953C3F" w:rsidP="00476DCC">
      <w:pPr>
        <w:tabs>
          <w:tab w:val="left" w:pos="360"/>
        </w:tabs>
        <w:spacing w:after="0" w:line="360" w:lineRule="auto"/>
        <w:jc w:val="both"/>
        <w:rPr>
          <w:rFonts w:ascii="Arial" w:hAnsi="Arial" w:cs="Arial"/>
          <w:color w:val="000000" w:themeColor="text1"/>
          <w:sz w:val="20"/>
          <w:lang w:val="en-IN"/>
        </w:rPr>
      </w:pPr>
      <w:r w:rsidRPr="0070017A">
        <w:rPr>
          <w:rFonts w:ascii="Arial" w:hAnsi="Arial" w:cs="Arial"/>
          <w:color w:val="000000" w:themeColor="text1"/>
          <w:sz w:val="20"/>
        </w:rPr>
        <w:t>In conclusion, an extension range of variations was observed for all the studied traits. Genotypes differed significantly for all the traits as evidenced by ANOVA. P</w:t>
      </w:r>
      <w:r w:rsidR="00EB2F9F" w:rsidRPr="0070017A">
        <w:rPr>
          <w:rFonts w:ascii="Arial" w:hAnsi="Arial" w:cs="Arial"/>
          <w:color w:val="000000" w:themeColor="text1"/>
          <w:sz w:val="20"/>
        </w:rPr>
        <w:t xml:space="preserve">henotypic and genotypic coefficient of variation </w:t>
      </w:r>
      <w:r w:rsidR="00EB2F9F" w:rsidRPr="0070017A">
        <w:rPr>
          <w:rFonts w:ascii="Arial" w:hAnsi="Arial" w:cs="Arial"/>
          <w:color w:val="000000" w:themeColor="text1"/>
          <w:sz w:val="20"/>
        </w:rPr>
        <w:lastRenderedPageBreak/>
        <w:t>were computed for all the seventeen traits and observed that PCV was higher than GCV with a small difference for all traits indicating higher influence of environment on the expression of these traits. Highest GCV and PCV for grain yield per plant followed by lysine percentage, cob diameter, number of grains per cob, 100-grain weight, number of kernels per row</w:t>
      </w:r>
      <w:r w:rsidR="00D53AF9" w:rsidRPr="0070017A">
        <w:rPr>
          <w:rFonts w:ascii="Arial" w:hAnsi="Arial" w:cs="Arial"/>
          <w:color w:val="000000" w:themeColor="text1"/>
          <w:sz w:val="20"/>
        </w:rPr>
        <w:t xml:space="preserve"> proposing adequate variability and indicating that these traits might be further improved through selection.</w:t>
      </w:r>
      <w:r w:rsidRPr="0070017A">
        <w:rPr>
          <w:rFonts w:ascii="Arial" w:hAnsi="Arial" w:cs="Arial"/>
          <w:color w:val="000000" w:themeColor="text1"/>
          <w:sz w:val="20"/>
        </w:rPr>
        <w:t>Highest h</w:t>
      </w:r>
      <w:r w:rsidR="00EB2F9F" w:rsidRPr="0070017A">
        <w:rPr>
          <w:rFonts w:ascii="Arial" w:hAnsi="Arial" w:cs="Arial"/>
          <w:color w:val="000000" w:themeColor="text1"/>
          <w:sz w:val="20"/>
          <w:lang w:val="en-IN"/>
        </w:rPr>
        <w:t>eritability coupled with high genetic advance</w:t>
      </w:r>
      <w:r w:rsidRPr="0070017A">
        <w:rPr>
          <w:rFonts w:ascii="Arial" w:hAnsi="Arial" w:cs="Arial"/>
          <w:color w:val="000000" w:themeColor="text1"/>
          <w:sz w:val="20"/>
          <w:lang w:val="en-IN"/>
        </w:rPr>
        <w:t xml:space="preserve"> as percent of</w:t>
      </w:r>
      <w:r w:rsidR="00EB2F9F" w:rsidRPr="0070017A">
        <w:rPr>
          <w:rFonts w:ascii="Arial" w:hAnsi="Arial" w:cs="Arial"/>
          <w:color w:val="000000" w:themeColor="text1"/>
          <w:sz w:val="20"/>
          <w:lang w:val="en-IN"/>
        </w:rPr>
        <w:t xml:space="preserve"> mean was observed for most of </w:t>
      </w:r>
      <w:r w:rsidRPr="0070017A">
        <w:rPr>
          <w:rFonts w:ascii="Arial" w:hAnsi="Arial" w:cs="Arial"/>
          <w:color w:val="000000" w:themeColor="text1"/>
          <w:sz w:val="20"/>
          <w:lang w:val="en-IN"/>
        </w:rPr>
        <w:t xml:space="preserve">the </w:t>
      </w:r>
      <w:r w:rsidR="00EB2F9F" w:rsidRPr="0070017A">
        <w:rPr>
          <w:rFonts w:ascii="Arial" w:hAnsi="Arial" w:cs="Arial"/>
          <w:color w:val="000000" w:themeColor="text1"/>
          <w:sz w:val="20"/>
          <w:lang w:val="en-IN"/>
        </w:rPr>
        <w:t xml:space="preserve">traits indicating that </w:t>
      </w:r>
      <w:r w:rsidRPr="0070017A">
        <w:rPr>
          <w:rFonts w:ascii="Arial" w:hAnsi="Arial" w:cs="Arial"/>
          <w:color w:val="000000" w:themeColor="text1"/>
          <w:sz w:val="20"/>
          <w:lang w:val="en-IN"/>
        </w:rPr>
        <w:t>this</w:t>
      </w:r>
      <w:r w:rsidR="00EB2F9F" w:rsidRPr="0070017A">
        <w:rPr>
          <w:rFonts w:ascii="Arial" w:hAnsi="Arial" w:cs="Arial"/>
          <w:color w:val="000000" w:themeColor="text1"/>
          <w:sz w:val="20"/>
          <w:lang w:val="en-IN"/>
        </w:rPr>
        <w:t xml:space="preserve"> is due to additive gene effects</w:t>
      </w:r>
      <w:r w:rsidR="004D61D0" w:rsidRPr="0070017A">
        <w:rPr>
          <w:rFonts w:ascii="Arial" w:hAnsi="Arial" w:cs="Arial"/>
          <w:color w:val="000000" w:themeColor="text1"/>
          <w:sz w:val="20"/>
          <w:lang w:val="en-IN"/>
        </w:rPr>
        <w:t xml:space="preserve"> where cautious selection may lead towards improvement </w:t>
      </w:r>
      <w:r w:rsidRPr="0070017A">
        <w:rPr>
          <w:rFonts w:ascii="Arial" w:hAnsi="Arial" w:cs="Arial"/>
          <w:color w:val="000000" w:themeColor="text1"/>
          <w:sz w:val="20"/>
          <w:lang w:val="en-IN"/>
        </w:rPr>
        <w:t>of</w:t>
      </w:r>
      <w:r w:rsidR="004D61D0" w:rsidRPr="0070017A">
        <w:rPr>
          <w:rFonts w:ascii="Arial" w:hAnsi="Arial" w:cs="Arial"/>
          <w:color w:val="000000" w:themeColor="text1"/>
          <w:sz w:val="20"/>
          <w:lang w:val="en-IN"/>
        </w:rPr>
        <w:t xml:space="preserve"> these traits.</w:t>
      </w:r>
    </w:p>
    <w:p w:rsidR="00E8791F" w:rsidRDefault="00E8791F" w:rsidP="00476DCC">
      <w:pPr>
        <w:tabs>
          <w:tab w:val="left" w:pos="360"/>
        </w:tabs>
        <w:spacing w:after="0" w:line="360" w:lineRule="auto"/>
        <w:jc w:val="both"/>
        <w:rPr>
          <w:rFonts w:ascii="Arial" w:hAnsi="Arial" w:cs="Arial"/>
          <w:color w:val="000000" w:themeColor="text1"/>
          <w:sz w:val="20"/>
          <w:lang w:val="en-IN"/>
        </w:rPr>
      </w:pPr>
    </w:p>
    <w:p w:rsidR="00E8791F" w:rsidRPr="0070017A" w:rsidRDefault="00E8791F" w:rsidP="00476DCC">
      <w:pPr>
        <w:tabs>
          <w:tab w:val="left" w:pos="360"/>
        </w:tabs>
        <w:spacing w:after="0" w:line="360" w:lineRule="auto"/>
        <w:jc w:val="both"/>
        <w:rPr>
          <w:rFonts w:ascii="Arial" w:hAnsi="Arial" w:cs="Arial"/>
          <w:color w:val="000000" w:themeColor="text1"/>
          <w:sz w:val="20"/>
        </w:rPr>
      </w:pPr>
    </w:p>
    <w:p w:rsidR="00E8791F" w:rsidRPr="00EC75D3" w:rsidRDefault="00E8791F" w:rsidP="00EC75D3">
      <w:pPr>
        <w:tabs>
          <w:tab w:val="left" w:pos="360"/>
        </w:tabs>
        <w:spacing w:after="0" w:line="360" w:lineRule="auto"/>
        <w:jc w:val="both"/>
        <w:rPr>
          <w:rFonts w:ascii="Times New Roman" w:hAnsi="Times New Roman" w:cs="Times New Roman"/>
          <w:color w:val="000000" w:themeColor="text1"/>
          <w:sz w:val="24"/>
        </w:rPr>
      </w:pPr>
      <w:bookmarkStart w:id="10" w:name="_GoBack"/>
      <w:bookmarkEnd w:id="10"/>
    </w:p>
    <w:p w:rsidR="00052F74" w:rsidRPr="00052F74" w:rsidRDefault="00052F74" w:rsidP="00B0541A">
      <w:pPr>
        <w:tabs>
          <w:tab w:val="left" w:pos="1290"/>
        </w:tabs>
        <w:spacing w:after="0" w:line="360" w:lineRule="auto"/>
        <w:jc w:val="both"/>
        <w:rPr>
          <w:rFonts w:ascii="Times New Roman" w:hAnsi="Times New Roman" w:cs="Times New Roman"/>
          <w:b/>
          <w:color w:val="000000" w:themeColor="text1"/>
          <w:sz w:val="24"/>
        </w:rPr>
      </w:pPr>
      <w:r w:rsidRPr="00052F74">
        <w:rPr>
          <w:rFonts w:ascii="Times New Roman" w:hAnsi="Times New Roman" w:cs="Times New Roman"/>
          <w:b/>
          <w:color w:val="000000" w:themeColor="text1"/>
          <w:sz w:val="24"/>
        </w:rPr>
        <w:t>REFERENCES</w:t>
      </w:r>
    </w:p>
    <w:p w:rsidR="00052F74" w:rsidRPr="00052F74" w:rsidRDefault="00052F74" w:rsidP="00B0541A">
      <w:pPr>
        <w:spacing w:after="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Ahmad, E. and Ansari, A. M. (2017). Study of combining ability and heterosis analysis for yield traits in maize (</w:t>
      </w:r>
      <w:r w:rsidRPr="00052F74">
        <w:rPr>
          <w:rFonts w:ascii="Times New Roman" w:hAnsi="Times New Roman" w:cs="Times New Roman"/>
          <w:i/>
          <w:iCs/>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w:t>
      </w:r>
      <w:r w:rsidRPr="00052F74">
        <w:rPr>
          <w:rFonts w:ascii="Times New Roman" w:hAnsi="Times New Roman" w:cs="Times New Roman"/>
          <w:i/>
          <w:iCs/>
          <w:color w:val="000000" w:themeColor="text1"/>
          <w:shd w:val="clear" w:color="auto" w:fill="FFFFFF"/>
        </w:rPr>
        <w:t>Journal of Pharmacognosy and Phytochemistry</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6</w:t>
      </w:r>
      <w:r w:rsidRPr="00052F74">
        <w:rPr>
          <w:rFonts w:ascii="Times New Roman" w:hAnsi="Times New Roman" w:cs="Times New Roman"/>
          <w:color w:val="000000" w:themeColor="text1"/>
          <w:shd w:val="clear" w:color="auto" w:fill="FFFFFF"/>
        </w:rPr>
        <w:t>(6): 924-927.</w:t>
      </w:r>
    </w:p>
    <w:p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hAnsi="Times New Roman" w:cs="Times New Roman"/>
          <w:color w:val="222222"/>
          <w:shd w:val="clear" w:color="auto" w:fill="FFFFFF"/>
        </w:rPr>
        <w:t>Al-Rawi, O. H., Bedn, A. A., &amp; Hamed, M. A. (2024). Genetic variability and path coefficient analysis for three-way cross in maize. </w:t>
      </w:r>
      <w:r w:rsidRPr="00052F74">
        <w:rPr>
          <w:rFonts w:ascii="Times New Roman" w:hAnsi="Times New Roman" w:cs="Times New Roman"/>
          <w:i/>
          <w:iCs/>
          <w:color w:val="222222"/>
          <w:shd w:val="clear" w:color="auto" w:fill="FFFFFF"/>
        </w:rPr>
        <w:t>SABRAO J. Breed. Genet.</w:t>
      </w:r>
      <w:r w:rsidRPr="00052F74">
        <w:rPr>
          <w:rFonts w:ascii="Times New Roman" w:hAnsi="Times New Roman" w:cs="Times New Roman"/>
          <w:color w:val="222222"/>
          <w:shd w:val="clear" w:color="auto" w:fill="FFFFFF"/>
        </w:rPr>
        <w:t>, </w:t>
      </w:r>
      <w:r w:rsidRPr="00052F74">
        <w:rPr>
          <w:rFonts w:ascii="Times New Roman" w:hAnsi="Times New Roman" w:cs="Times New Roman"/>
          <w:i/>
          <w:iCs/>
          <w:color w:val="222222"/>
          <w:shd w:val="clear" w:color="auto" w:fill="FFFFFF"/>
        </w:rPr>
        <w:t>56</w:t>
      </w:r>
      <w:r w:rsidRPr="00052F74">
        <w:rPr>
          <w:rFonts w:ascii="Times New Roman" w:hAnsi="Times New Roman" w:cs="Times New Roman"/>
          <w:color w:val="222222"/>
          <w:shd w:val="clear" w:color="auto" w:fill="FFFFFF"/>
        </w:rPr>
        <w:t>(1), 204-210.</w:t>
      </w:r>
    </w:p>
    <w:p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Anderson, E. and Brown, W.L., “Origin of corn belt maize and its genetic significance”, In: Heterosis - A Record of Researches Directed toward Explaining and Utilizing the Vigor of Hybrids, Gowen, J.W., Ed., Iowa State College Press, Ames, 1952, pp. 124-148. </w:t>
      </w:r>
    </w:p>
    <w:p w:rsidR="00052F74" w:rsidRPr="00052F74" w:rsidRDefault="00052F74" w:rsidP="00052F74">
      <w:pPr>
        <w:spacing w:before="160" w:after="160"/>
        <w:ind w:left="720" w:hanging="720"/>
        <w:jc w:val="both"/>
        <w:rPr>
          <w:rFonts w:ascii="Times New Roman" w:hAnsi="Times New Roman" w:cs="Times New Roman"/>
          <w:color w:val="000000" w:themeColor="text1"/>
          <w:lang w:val="en-IN"/>
        </w:rPr>
      </w:pPr>
      <w:r w:rsidRPr="00052F74">
        <w:rPr>
          <w:rFonts w:ascii="Times New Roman" w:hAnsi="Times New Roman" w:cs="Times New Roman"/>
          <w:color w:val="000000" w:themeColor="text1"/>
          <w:lang w:val="en-IN"/>
        </w:rPr>
        <w:t xml:space="preserve">Anonymous (2022): Statistical abstract of Haryana (2021-22), </w:t>
      </w:r>
      <w:r w:rsidRPr="00052F74">
        <w:rPr>
          <w:rFonts w:ascii="Times New Roman" w:hAnsi="Times New Roman" w:cs="Times New Roman"/>
          <w:i/>
          <w:color w:val="000000" w:themeColor="text1"/>
          <w:lang w:val="en-IN"/>
        </w:rPr>
        <w:t>Department of Economic and Statistical analysis</w:t>
      </w:r>
      <w:r w:rsidRPr="00052F74">
        <w:rPr>
          <w:rFonts w:ascii="Times New Roman" w:hAnsi="Times New Roman" w:cs="Times New Roman"/>
          <w:color w:val="000000" w:themeColor="text1"/>
          <w:lang w:val="en-IN"/>
        </w:rPr>
        <w:t>, Haryana.</w:t>
      </w:r>
    </w:p>
    <w:p w:rsidR="00052F74" w:rsidRDefault="00052F74" w:rsidP="00052F74">
      <w:pPr>
        <w:spacing w:before="160" w:after="160"/>
        <w:ind w:left="720" w:hanging="720"/>
        <w:jc w:val="both"/>
        <w:rPr>
          <w:rFonts w:ascii="Times New Roman" w:hAnsi="Times New Roman" w:cs="Times New Roman"/>
          <w:color w:val="000000" w:themeColor="text1"/>
          <w:lang w:val="en-IN"/>
        </w:rPr>
      </w:pPr>
      <w:r w:rsidRPr="00052F74">
        <w:rPr>
          <w:rFonts w:ascii="Times New Roman" w:hAnsi="Times New Roman" w:cs="Times New Roman"/>
          <w:color w:val="000000" w:themeColor="text1"/>
          <w:lang w:val="en-IN"/>
        </w:rPr>
        <w:t xml:space="preserve">Anonymous (2023): </w:t>
      </w:r>
      <w:r w:rsidRPr="00052F74">
        <w:rPr>
          <w:rFonts w:ascii="Times New Roman" w:hAnsi="Times New Roman" w:cs="Times New Roman"/>
          <w:i/>
          <w:color w:val="000000" w:themeColor="text1"/>
          <w:lang w:val="en-IN"/>
        </w:rPr>
        <w:t>Indian Institute of Maize Research</w:t>
      </w:r>
      <w:r w:rsidRPr="00052F74">
        <w:rPr>
          <w:rFonts w:ascii="Times New Roman" w:hAnsi="Times New Roman" w:cs="Times New Roman"/>
          <w:color w:val="000000" w:themeColor="text1"/>
          <w:lang w:val="en-IN"/>
        </w:rPr>
        <w:t>, Ludhiana.</w:t>
      </w:r>
    </w:p>
    <w:p w:rsid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Bhusal, T., Lal, G. M., Marker, S. and Synrem, G. J. (2017). Genetic variability and traits association in Maize (</w:t>
      </w:r>
      <w:r w:rsidRPr="00052F74">
        <w:rPr>
          <w:rFonts w:ascii="Times New Roman" w:hAnsi="Times New Roman" w:cs="Times New Roman"/>
          <w:i/>
          <w:iCs/>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genotypes. </w:t>
      </w:r>
      <w:r w:rsidRPr="00052F74">
        <w:rPr>
          <w:rFonts w:ascii="Times New Roman" w:hAnsi="Times New Roman" w:cs="Times New Roman"/>
          <w:i/>
          <w:iCs/>
          <w:color w:val="000000" w:themeColor="text1"/>
          <w:shd w:val="clear" w:color="auto" w:fill="FFFFFF"/>
        </w:rPr>
        <w:t>Annals of Plants and Soil Research</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19</w:t>
      </w:r>
      <w:r w:rsidRPr="00052F74">
        <w:rPr>
          <w:rFonts w:ascii="Times New Roman" w:hAnsi="Times New Roman" w:cs="Times New Roman"/>
          <w:color w:val="000000" w:themeColor="text1"/>
          <w:shd w:val="clear" w:color="auto" w:fill="FFFFFF"/>
        </w:rPr>
        <w:t>(1): 59-65.</w:t>
      </w:r>
    </w:p>
    <w:p w:rsidR="00E14736" w:rsidRPr="00052F74" w:rsidRDefault="00E14736" w:rsidP="00E14736">
      <w:pPr>
        <w:ind w:left="720" w:hanging="720"/>
        <w:jc w:val="both"/>
        <w:rPr>
          <w:rFonts w:ascii="Times New Roman" w:eastAsia="Times New Roman" w:hAnsi="Times New Roman" w:cs="Times New Roman"/>
        </w:rPr>
      </w:pPr>
      <w:r w:rsidRPr="00E14736">
        <w:rPr>
          <w:rFonts w:ascii="Times New Roman" w:eastAsia="Times New Roman" w:hAnsi="Times New Roman" w:cs="Times New Roman"/>
        </w:rPr>
        <w:t>Burton GW, De Vane EH. Estimating heritability in tall Fescue (</w:t>
      </w:r>
      <w:r w:rsidRPr="00E14736">
        <w:rPr>
          <w:rFonts w:ascii="Times New Roman" w:eastAsia="Times New Roman" w:hAnsi="Times New Roman" w:cs="Times New Roman"/>
          <w:i/>
        </w:rPr>
        <w:t>Festuca aurundinacea</w:t>
      </w:r>
      <w:r w:rsidRPr="00E14736">
        <w:rPr>
          <w:rFonts w:ascii="Times New Roman" w:eastAsia="Times New Roman" w:hAnsi="Times New Roman" w:cs="Times New Roman"/>
        </w:rPr>
        <w:t xml:space="preserve">) from replicated clonal material. </w:t>
      </w:r>
      <w:r w:rsidRPr="001A7F9D">
        <w:rPr>
          <w:rFonts w:ascii="Times New Roman" w:eastAsia="Times New Roman" w:hAnsi="Times New Roman" w:cs="Times New Roman"/>
          <w:i/>
        </w:rPr>
        <w:t>Agron.</w:t>
      </w:r>
      <w:r w:rsidRPr="00E14736">
        <w:rPr>
          <w:rFonts w:ascii="Times New Roman" w:eastAsia="Times New Roman" w:hAnsi="Times New Roman" w:cs="Times New Roman"/>
        </w:rPr>
        <w:t xml:space="preserve"> J., 1953;45:478-481</w:t>
      </w:r>
    </w:p>
    <w:p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Chaurasia, N. K., Nirala, R. B. P., Singh, B., and Mandal, S. S. (2020). Trait association and path coefficient analysis in maize (</w:t>
      </w:r>
      <w:r w:rsidRPr="00052F74">
        <w:rPr>
          <w:rFonts w:ascii="Times New Roman" w:hAnsi="Times New Roman" w:cs="Times New Roman"/>
          <w:i/>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for grain yield and its attributes. </w:t>
      </w:r>
      <w:r w:rsidRPr="00052F74">
        <w:rPr>
          <w:rFonts w:ascii="Times New Roman" w:hAnsi="Times New Roman" w:cs="Times New Roman"/>
          <w:i/>
          <w:iCs/>
          <w:color w:val="000000" w:themeColor="text1"/>
          <w:shd w:val="clear" w:color="auto" w:fill="FFFFFF"/>
        </w:rPr>
        <w:t>Journal of Pharmacognosy and Phytochemistry</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9</w:t>
      </w:r>
      <w:r w:rsidRPr="00052F74">
        <w:rPr>
          <w:rFonts w:ascii="Times New Roman" w:hAnsi="Times New Roman" w:cs="Times New Roman"/>
          <w:color w:val="000000" w:themeColor="text1"/>
          <w:shd w:val="clear" w:color="auto" w:fill="FFFFFF"/>
        </w:rPr>
        <w:t>(6): 527-531.</w:t>
      </w:r>
    </w:p>
    <w:p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Hallauer, A.R., Russell W.A. and Lamkey K.R. (1988). </w:t>
      </w:r>
      <w:r w:rsidRPr="00AA602B">
        <w:rPr>
          <w:rFonts w:ascii="Times New Roman" w:eastAsia="Times New Roman" w:hAnsi="Times New Roman" w:cs="Times New Roman"/>
          <w:i/>
        </w:rPr>
        <w:t>Corn Breeding</w:t>
      </w:r>
      <w:r w:rsidRPr="00052F74">
        <w:rPr>
          <w:rFonts w:ascii="Times New Roman" w:eastAsia="Times New Roman" w:hAnsi="Times New Roman" w:cs="Times New Roman"/>
        </w:rPr>
        <w:t>. In: Corn and corn improvement. 3rd edn. AgronMonogr 18, ASA-CSSA-SSSA, Madison, Wisconsin, USA. 469-564 pp.</w:t>
      </w:r>
    </w:p>
    <w:p w:rsidR="00052F74" w:rsidRPr="00052F74" w:rsidRDefault="00052F74" w:rsidP="00052F74">
      <w:pPr>
        <w:spacing w:before="160" w:after="160"/>
        <w:ind w:left="720" w:hanging="720"/>
        <w:jc w:val="both"/>
        <w:rPr>
          <w:rFonts w:ascii="Times New Roman" w:hAnsi="Times New Roman" w:cs="Times New Roman"/>
          <w:color w:val="000000" w:themeColor="text1"/>
        </w:rPr>
      </w:pPr>
      <w:r w:rsidRPr="00052F74">
        <w:rPr>
          <w:rFonts w:ascii="Times New Roman" w:hAnsi="Times New Roman" w:cs="Times New Roman"/>
          <w:color w:val="000000" w:themeColor="text1"/>
          <w:shd w:val="clear" w:color="auto" w:fill="FFFFFF"/>
        </w:rPr>
        <w:t>Jagadev, P. N., Kanungo, P., and Lenka, D. (2021). Genetic variability, association and path coefficient studies in quality protein maize inbreds. </w:t>
      </w:r>
      <w:r w:rsidRPr="00052F74">
        <w:rPr>
          <w:rFonts w:ascii="Times New Roman" w:hAnsi="Times New Roman" w:cs="Times New Roman"/>
          <w:i/>
          <w:iCs/>
          <w:color w:val="000000" w:themeColor="text1"/>
          <w:shd w:val="clear" w:color="auto" w:fill="FFFFFF"/>
        </w:rPr>
        <w:t>The Pharma Innovation Journal</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10</w:t>
      </w:r>
      <w:r w:rsidRPr="00052F74">
        <w:rPr>
          <w:rFonts w:ascii="Times New Roman" w:hAnsi="Times New Roman" w:cs="Times New Roman"/>
          <w:color w:val="000000" w:themeColor="text1"/>
          <w:shd w:val="clear" w:color="auto" w:fill="FFFFFF"/>
        </w:rPr>
        <w:t>(12): 776-779.</w:t>
      </w:r>
    </w:p>
    <w:p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Kamal, N., Khanum, S., Siddique, M. and Ahmed, M. F. (2020). Phenotypic correlation coefficient studies to determine interrelationships among grain yield and related characters in maize. </w:t>
      </w:r>
      <w:r w:rsidRPr="00052F74">
        <w:rPr>
          <w:rFonts w:ascii="Times New Roman" w:hAnsi="Times New Roman" w:cs="Times New Roman"/>
          <w:i/>
          <w:iCs/>
          <w:color w:val="000000" w:themeColor="text1"/>
          <w:shd w:val="clear" w:color="auto" w:fill="FFFFFF"/>
        </w:rPr>
        <w:t>Haya: The Saudi Journal of Life Sciences</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bCs/>
          <w:color w:val="000000" w:themeColor="text1"/>
          <w:shd w:val="clear" w:color="auto" w:fill="FFFFFF"/>
        </w:rPr>
        <w:t>5</w:t>
      </w:r>
      <w:r w:rsidRPr="00052F74">
        <w:rPr>
          <w:rFonts w:ascii="Times New Roman" w:hAnsi="Times New Roman" w:cs="Times New Roman"/>
          <w:color w:val="000000" w:themeColor="text1"/>
          <w:shd w:val="clear" w:color="auto" w:fill="FFFFFF"/>
        </w:rPr>
        <w:t>(6): 113-116.</w:t>
      </w:r>
    </w:p>
    <w:p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Kempthorne, O. (1957). An introduction to genetic statistics.</w:t>
      </w:r>
    </w:p>
    <w:p w:rsidR="00E14736" w:rsidRDefault="00E14736" w:rsidP="00E14736">
      <w:pPr>
        <w:ind w:left="720" w:hanging="720"/>
        <w:jc w:val="both"/>
        <w:rPr>
          <w:rFonts w:ascii="Times New Roman" w:eastAsia="Times New Roman" w:hAnsi="Times New Roman" w:cs="Times New Roman"/>
        </w:rPr>
      </w:pPr>
      <w:r w:rsidRPr="00E14736">
        <w:rPr>
          <w:rFonts w:ascii="Times New Roman" w:eastAsia="Times New Roman" w:hAnsi="Times New Roman" w:cs="Times New Roman"/>
        </w:rPr>
        <w:lastRenderedPageBreak/>
        <w:t xml:space="preserve">Panse VG, Sukhatme PV. Statistical methods for agricultural workers. </w:t>
      </w:r>
      <w:r w:rsidRPr="00E14736">
        <w:rPr>
          <w:rFonts w:ascii="Times New Roman" w:eastAsia="Times New Roman" w:hAnsi="Times New Roman" w:cs="Times New Roman"/>
          <w:i/>
        </w:rPr>
        <w:t>Indian Council for Agricultural Research.</w:t>
      </w:r>
      <w:r w:rsidRPr="00E14736">
        <w:rPr>
          <w:rFonts w:ascii="Times New Roman" w:eastAsia="Times New Roman" w:hAnsi="Times New Roman" w:cs="Times New Roman"/>
        </w:rPr>
        <w:t xml:space="preserve"> New Delhi, Indlca 1967; 4. </w:t>
      </w:r>
    </w:p>
    <w:p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Pranay, G., Shashibhushan, D., Rani, K. J., Bhadru, D., and Kumar, C. V. (2022). Correlation and Path Analysis in Elite Maize (</w:t>
      </w:r>
      <w:r w:rsidRPr="00052F74">
        <w:rPr>
          <w:rFonts w:ascii="Times New Roman" w:hAnsi="Times New Roman" w:cs="Times New Roman"/>
          <w:i/>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Lines. </w:t>
      </w:r>
      <w:r w:rsidRPr="00052F74">
        <w:rPr>
          <w:rFonts w:ascii="Times New Roman" w:hAnsi="Times New Roman" w:cs="Times New Roman"/>
          <w:i/>
          <w:iCs/>
          <w:color w:val="000000" w:themeColor="text1"/>
          <w:shd w:val="clear" w:color="auto" w:fill="FFFFFF"/>
        </w:rPr>
        <w:t>International Journal of Plant and Soil Science</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
          <w:iCs/>
          <w:color w:val="000000" w:themeColor="text1"/>
          <w:shd w:val="clear" w:color="auto" w:fill="FFFFFF"/>
        </w:rPr>
        <w:t>34</w:t>
      </w:r>
      <w:r w:rsidRPr="00052F74">
        <w:rPr>
          <w:rFonts w:ascii="Times New Roman" w:hAnsi="Times New Roman" w:cs="Times New Roman"/>
          <w:color w:val="000000" w:themeColor="text1"/>
          <w:shd w:val="clear" w:color="auto" w:fill="FFFFFF"/>
        </w:rPr>
        <w:t>(24): 414-422.</w:t>
      </w:r>
    </w:p>
    <w:p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Sedhom, S. A. (2022). Evaluation of combining ability for some new yellow maize inbred lines using line X tester model. </w:t>
      </w:r>
      <w:r w:rsidRPr="00052F74">
        <w:rPr>
          <w:rFonts w:ascii="Times New Roman" w:hAnsi="Times New Roman" w:cs="Times New Roman"/>
          <w:i/>
          <w:iCs/>
          <w:color w:val="000000" w:themeColor="text1"/>
          <w:shd w:val="clear" w:color="auto" w:fill="FFFFFF"/>
        </w:rPr>
        <w:t>Annuals of Agricultural Science, Moshtohor</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60</w:t>
      </w:r>
      <w:r w:rsidRPr="00052F74">
        <w:rPr>
          <w:rFonts w:ascii="Times New Roman" w:hAnsi="Times New Roman" w:cs="Times New Roman"/>
          <w:color w:val="000000" w:themeColor="text1"/>
          <w:shd w:val="clear" w:color="auto" w:fill="FFFFFF"/>
        </w:rPr>
        <w:t>(4): 1009-1018.</w:t>
      </w:r>
    </w:p>
    <w:p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Sumathi, P., Nirmalakumari, A., Mohanraj, K., “Genetic variability and traits interrelationship studies in industrially utilized oil rich CIMMYT lines of maize (Zea mays L.)”, Agricultural journal, 2005, 92(10-12) pp. 612-617.</w:t>
      </w:r>
    </w:p>
    <w:p w:rsidR="00052F74" w:rsidRP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 xml:space="preserve">Tesfaye K, Gbegbelegbe S, Cairns, JE, Shiferaw B, Prasanna, BM, Sonder K, Boote KJ, Makumbi D, Robertson R (2015). Maize systems under climate change in sub-Saharan Africa: potential impacts on production and food security. </w:t>
      </w:r>
      <w:r w:rsidRPr="00052F74">
        <w:rPr>
          <w:rFonts w:ascii="Times New Roman" w:eastAsia="Times New Roman" w:hAnsi="Times New Roman" w:cs="Times New Roman"/>
          <w:i/>
        </w:rPr>
        <w:t>International Journal of Climate Change Strategy Management</w:t>
      </w:r>
      <w:r w:rsidRPr="00052F74">
        <w:rPr>
          <w:rFonts w:ascii="Times New Roman" w:eastAsia="Times New Roman" w:hAnsi="Times New Roman" w:cs="Times New Roman"/>
        </w:rPr>
        <w:t xml:space="preserve"> 7(3):247-271.</w:t>
      </w:r>
    </w:p>
    <w:p w:rsidR="00052F74" w:rsidRPr="00052F74" w:rsidRDefault="00052F74" w:rsidP="00052F74">
      <w:pPr>
        <w:spacing w:before="160" w:after="160"/>
        <w:ind w:left="720" w:hanging="720"/>
        <w:jc w:val="both"/>
        <w:rPr>
          <w:rFonts w:ascii="Times New Roman" w:hAnsi="Times New Roman" w:cs="Times New Roman"/>
          <w:color w:val="000000" w:themeColor="text1"/>
          <w:shd w:val="clear" w:color="auto" w:fill="FFFFFF"/>
        </w:rPr>
      </w:pPr>
      <w:r w:rsidRPr="00052F74">
        <w:rPr>
          <w:rFonts w:ascii="Times New Roman" w:hAnsi="Times New Roman" w:cs="Times New Roman"/>
          <w:color w:val="000000" w:themeColor="text1"/>
          <w:shd w:val="clear" w:color="auto" w:fill="FFFFFF"/>
        </w:rPr>
        <w:t>Yadav, P.K., Tripathi, M. K., Tiwari, S., Chauhan, S., Tripathi, N., Sikarwar, R. S. and Singh, A. K. (2023). Genetic components and variability assessment for grain yield and its accrediting traits in maize (</w:t>
      </w:r>
      <w:r w:rsidRPr="00052F74">
        <w:rPr>
          <w:rFonts w:ascii="Times New Roman" w:hAnsi="Times New Roman" w:cs="Times New Roman"/>
          <w:i/>
          <w:color w:val="000000" w:themeColor="text1"/>
          <w:shd w:val="clear" w:color="auto" w:fill="FFFFFF"/>
        </w:rPr>
        <w:t>Zea mays</w:t>
      </w:r>
      <w:r w:rsidRPr="00052F74">
        <w:rPr>
          <w:rFonts w:ascii="Times New Roman" w:hAnsi="Times New Roman" w:cs="Times New Roman"/>
          <w:color w:val="000000" w:themeColor="text1"/>
          <w:shd w:val="clear" w:color="auto" w:fill="FFFFFF"/>
        </w:rPr>
        <w:t xml:space="preserve"> L.). </w:t>
      </w:r>
      <w:r w:rsidRPr="00052F74">
        <w:rPr>
          <w:rFonts w:ascii="Times New Roman" w:hAnsi="Times New Roman" w:cs="Times New Roman"/>
          <w:i/>
          <w:iCs/>
          <w:color w:val="000000" w:themeColor="text1"/>
          <w:shd w:val="clear" w:color="auto" w:fill="FFFFFF"/>
        </w:rPr>
        <w:t>International Journal of Environmental Climate Change</w:t>
      </w:r>
      <w:r w:rsidRPr="00052F74">
        <w:rPr>
          <w:rFonts w:ascii="Times New Roman" w:hAnsi="Times New Roman" w:cs="Times New Roman"/>
          <w:color w:val="000000" w:themeColor="text1"/>
          <w:shd w:val="clear" w:color="auto" w:fill="FFFFFF"/>
        </w:rPr>
        <w:t>, </w:t>
      </w:r>
      <w:r w:rsidRPr="00052F74">
        <w:rPr>
          <w:rFonts w:ascii="Times New Roman" w:hAnsi="Times New Roman" w:cs="Times New Roman"/>
          <w:iCs/>
          <w:color w:val="000000" w:themeColor="text1"/>
          <w:shd w:val="clear" w:color="auto" w:fill="FFFFFF"/>
        </w:rPr>
        <w:t>13</w:t>
      </w:r>
      <w:r w:rsidRPr="00052F74">
        <w:rPr>
          <w:rFonts w:ascii="Times New Roman" w:hAnsi="Times New Roman" w:cs="Times New Roman"/>
          <w:color w:val="000000" w:themeColor="text1"/>
          <w:shd w:val="clear" w:color="auto" w:fill="FFFFFF"/>
        </w:rPr>
        <w:t>(9): 772-784.</w:t>
      </w:r>
    </w:p>
    <w:p w:rsidR="00052F74" w:rsidRDefault="00052F74" w:rsidP="00052F74">
      <w:pPr>
        <w:ind w:left="720" w:hanging="720"/>
        <w:jc w:val="both"/>
        <w:rPr>
          <w:rFonts w:ascii="Times New Roman" w:eastAsia="Times New Roman" w:hAnsi="Times New Roman" w:cs="Times New Roman"/>
        </w:rPr>
      </w:pPr>
      <w:r w:rsidRPr="00052F74">
        <w:rPr>
          <w:rFonts w:ascii="Times New Roman" w:eastAsia="Times New Roman" w:hAnsi="Times New Roman" w:cs="Times New Roman"/>
        </w:rPr>
        <w:t>Yali, W. (2022). Review of the genetic variability in maize genotypes (Zea mays L). Plant, 10(1), 1-7.</w:t>
      </w:r>
    </w:p>
    <w:p w:rsidR="00E30A1C" w:rsidRPr="00E30A1C" w:rsidRDefault="00E30A1C" w:rsidP="00E30A1C">
      <w:pPr>
        <w:rPr>
          <w:rFonts w:ascii="Times New Roman" w:eastAsia="Times New Roman" w:hAnsi="Times New Roman" w:cs="Times New Roman"/>
          <w:sz w:val="24"/>
          <w:szCs w:val="24"/>
        </w:rPr>
      </w:pPr>
    </w:p>
    <w:sectPr w:rsidR="00E30A1C" w:rsidRPr="00E30A1C" w:rsidSect="00EB2F9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4-03T21:58:00Z" w:initials="h">
    <w:p w:rsidR="00765C39" w:rsidRDefault="00765C39">
      <w:pPr>
        <w:pStyle w:val="CommentText"/>
      </w:pPr>
      <w:r>
        <w:rPr>
          <w:rStyle w:val="CommentReference"/>
        </w:rPr>
        <w:annotationRef/>
      </w:r>
      <w:r>
        <w:t>Delete</w:t>
      </w:r>
    </w:p>
  </w:comment>
  <w:comment w:id="1" w:author="hp" w:date="2025-04-03T20:47:00Z" w:initials="h">
    <w:p w:rsidR="007A5DA2" w:rsidRDefault="007A5DA2">
      <w:pPr>
        <w:pStyle w:val="CommentText"/>
      </w:pPr>
      <w:r>
        <w:rPr>
          <w:rStyle w:val="CommentReference"/>
        </w:rPr>
        <w:annotationRef/>
      </w:r>
      <w:r>
        <w:t>(Add reference)</w:t>
      </w:r>
    </w:p>
  </w:comment>
  <w:comment w:id="2" w:author="hp" w:date="2025-04-03T22:02:00Z" w:initials="h">
    <w:p w:rsidR="00765C39" w:rsidRDefault="00765C39">
      <w:pPr>
        <w:pStyle w:val="CommentText"/>
      </w:pPr>
      <w:r>
        <w:rPr>
          <w:rStyle w:val="CommentReference"/>
        </w:rPr>
        <w:annotationRef/>
      </w:r>
      <w:r>
        <w:t>Replace with R</w:t>
      </w:r>
    </w:p>
  </w:comment>
  <w:comment w:id="3" w:author="hp" w:date="2025-04-03T22:04:00Z" w:initials="h">
    <w:p w:rsidR="00765C39" w:rsidRDefault="00765C39">
      <w:pPr>
        <w:pStyle w:val="CommentText"/>
      </w:pPr>
      <w:r>
        <w:rPr>
          <w:rStyle w:val="CommentReference"/>
        </w:rPr>
        <w:annotationRef/>
      </w:r>
      <w:r>
        <w:t>Delete</w:t>
      </w:r>
    </w:p>
  </w:comment>
  <w:comment w:id="4" w:author="hp" w:date="2025-04-03T21:57:00Z" w:initials="h">
    <w:p w:rsidR="00765C39" w:rsidRDefault="00765C39">
      <w:pPr>
        <w:pStyle w:val="CommentText"/>
      </w:pPr>
      <w:r>
        <w:rPr>
          <w:rStyle w:val="CommentReference"/>
        </w:rPr>
        <w:annotationRef/>
      </w:r>
      <w:r>
        <w:t>Delete</w:t>
      </w:r>
    </w:p>
  </w:comment>
  <w:comment w:id="5" w:author="hp" w:date="2025-04-03T21:58:00Z" w:initials="h">
    <w:p w:rsidR="00765C39" w:rsidRDefault="00765C39">
      <w:pPr>
        <w:pStyle w:val="CommentText"/>
      </w:pPr>
      <w:r>
        <w:rPr>
          <w:rStyle w:val="CommentReference"/>
        </w:rPr>
        <w:annotationRef/>
      </w:r>
      <w:r>
        <w:t>Delete</w:t>
      </w:r>
    </w:p>
  </w:comment>
  <w:comment w:id="6" w:author="hp" w:date="2025-04-03T23:50:00Z" w:initials="h">
    <w:p w:rsidR="00913AD1" w:rsidRDefault="00913AD1">
      <w:pPr>
        <w:pStyle w:val="CommentText"/>
      </w:pPr>
      <w:r>
        <w:rPr>
          <w:rStyle w:val="CommentReference"/>
        </w:rPr>
        <w:annotationRef/>
      </w:r>
      <w:r>
        <w:t>Replace by “K”</w:t>
      </w:r>
    </w:p>
  </w:comment>
  <w:comment w:id="7" w:author="hp" w:date="2025-04-04T00:08:00Z" w:initials="h">
    <w:p w:rsidR="0008705C" w:rsidRDefault="0008705C">
      <w:pPr>
        <w:pStyle w:val="CommentText"/>
      </w:pPr>
      <w:r>
        <w:rPr>
          <w:rStyle w:val="CommentReference"/>
        </w:rPr>
        <w:annotationRef/>
      </w:r>
      <w:r>
        <w:t xml:space="preserve">Delete; No extra reference requirement </w:t>
      </w:r>
    </w:p>
  </w:comment>
  <w:comment w:id="9" w:author="hp" w:date="2025-04-04T00:32:00Z" w:initials="h">
    <w:p w:rsidR="0008705C" w:rsidRDefault="0008705C">
      <w:pPr>
        <w:pStyle w:val="CommentText"/>
      </w:pPr>
      <w:r>
        <w:rPr>
          <w:rStyle w:val="CommentReference"/>
        </w:rPr>
        <w:annotationRef/>
      </w:r>
      <w:r w:rsidR="00DC26A6">
        <w:t>Brea</w:t>
      </w:r>
      <w:r>
        <w:t>k it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D22" w:rsidRDefault="00196D22" w:rsidP="004A05AC">
      <w:pPr>
        <w:spacing w:after="0" w:line="240" w:lineRule="auto"/>
      </w:pPr>
      <w:r>
        <w:separator/>
      </w:r>
    </w:p>
  </w:endnote>
  <w:endnote w:type="continuationSeparator" w:id="1">
    <w:p w:rsidR="00196D22" w:rsidRDefault="00196D22" w:rsidP="004A05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3">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C" w:rsidRDefault="004A05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C" w:rsidRDefault="004A05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C" w:rsidRDefault="004A05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D22" w:rsidRDefault="00196D22" w:rsidP="004A05AC">
      <w:pPr>
        <w:spacing w:after="0" w:line="240" w:lineRule="auto"/>
      </w:pPr>
      <w:r>
        <w:separator/>
      </w:r>
    </w:p>
  </w:footnote>
  <w:footnote w:type="continuationSeparator" w:id="1">
    <w:p w:rsidR="00196D22" w:rsidRDefault="00196D22" w:rsidP="004A05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C" w:rsidRDefault="00060297">
    <w:pPr>
      <w:pStyle w:val="Header"/>
    </w:pPr>
    <w:r w:rsidRPr="000602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C" w:rsidRDefault="00060297">
    <w:pPr>
      <w:pStyle w:val="Header"/>
    </w:pPr>
    <w:r w:rsidRPr="000602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C" w:rsidRDefault="00060297">
    <w:pPr>
      <w:pStyle w:val="Header"/>
    </w:pPr>
    <w:r w:rsidRPr="0006029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7163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E497E"/>
    <w:multiLevelType w:val="hybridMultilevel"/>
    <w:tmpl w:val="3D24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301486"/>
    <w:multiLevelType w:val="hybridMultilevel"/>
    <w:tmpl w:val="8C9A6AEE"/>
    <w:lvl w:ilvl="0" w:tplc="9B8E47D0">
      <w:start w:val="1"/>
      <w:numFmt w:val="low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E44AF8"/>
    <w:multiLevelType w:val="hybridMultilevel"/>
    <w:tmpl w:val="0B4E2350"/>
    <w:lvl w:ilvl="0" w:tplc="32B828F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A6D46"/>
    <w:rsid w:val="00046BFB"/>
    <w:rsid w:val="00046DF2"/>
    <w:rsid w:val="00052F74"/>
    <w:rsid w:val="0005305F"/>
    <w:rsid w:val="00060297"/>
    <w:rsid w:val="00063225"/>
    <w:rsid w:val="0007550A"/>
    <w:rsid w:val="000771C0"/>
    <w:rsid w:val="0008705C"/>
    <w:rsid w:val="000932FA"/>
    <w:rsid w:val="000A7B7B"/>
    <w:rsid w:val="000B3226"/>
    <w:rsid w:val="000D7137"/>
    <w:rsid w:val="000F4A8C"/>
    <w:rsid w:val="00134C1B"/>
    <w:rsid w:val="00196D22"/>
    <w:rsid w:val="001A7F9D"/>
    <w:rsid w:val="001E0FB6"/>
    <w:rsid w:val="00201354"/>
    <w:rsid w:val="00244BF4"/>
    <w:rsid w:val="00281675"/>
    <w:rsid w:val="002A6113"/>
    <w:rsid w:val="002D582F"/>
    <w:rsid w:val="002D5CBC"/>
    <w:rsid w:val="002F22AA"/>
    <w:rsid w:val="002F4DE1"/>
    <w:rsid w:val="0030005B"/>
    <w:rsid w:val="00332056"/>
    <w:rsid w:val="003560DE"/>
    <w:rsid w:val="00363871"/>
    <w:rsid w:val="00370A2D"/>
    <w:rsid w:val="00371625"/>
    <w:rsid w:val="0039691B"/>
    <w:rsid w:val="003C2532"/>
    <w:rsid w:val="003C26F4"/>
    <w:rsid w:val="003E1A39"/>
    <w:rsid w:val="0040270F"/>
    <w:rsid w:val="00407B14"/>
    <w:rsid w:val="00431A5B"/>
    <w:rsid w:val="00451E8D"/>
    <w:rsid w:val="004735AF"/>
    <w:rsid w:val="00476DCC"/>
    <w:rsid w:val="004A05AC"/>
    <w:rsid w:val="004A4757"/>
    <w:rsid w:val="004C0DFD"/>
    <w:rsid w:val="004D31CC"/>
    <w:rsid w:val="004D61D0"/>
    <w:rsid w:val="00531767"/>
    <w:rsid w:val="00536961"/>
    <w:rsid w:val="005813A3"/>
    <w:rsid w:val="005A22F0"/>
    <w:rsid w:val="005E0148"/>
    <w:rsid w:val="006000A2"/>
    <w:rsid w:val="00622FB7"/>
    <w:rsid w:val="0062778D"/>
    <w:rsid w:val="00647EF5"/>
    <w:rsid w:val="00684358"/>
    <w:rsid w:val="006A711A"/>
    <w:rsid w:val="006C0403"/>
    <w:rsid w:val="0070017A"/>
    <w:rsid w:val="00703D19"/>
    <w:rsid w:val="00710983"/>
    <w:rsid w:val="00744055"/>
    <w:rsid w:val="00765C39"/>
    <w:rsid w:val="007A5DA2"/>
    <w:rsid w:val="007B17FB"/>
    <w:rsid w:val="007D06B2"/>
    <w:rsid w:val="007D1C4F"/>
    <w:rsid w:val="007D76FD"/>
    <w:rsid w:val="00823621"/>
    <w:rsid w:val="00827B36"/>
    <w:rsid w:val="0083481E"/>
    <w:rsid w:val="00842DB6"/>
    <w:rsid w:val="008542D0"/>
    <w:rsid w:val="0085440A"/>
    <w:rsid w:val="00864F21"/>
    <w:rsid w:val="0087249E"/>
    <w:rsid w:val="008A230F"/>
    <w:rsid w:val="008C5BF2"/>
    <w:rsid w:val="008E266A"/>
    <w:rsid w:val="00913AD1"/>
    <w:rsid w:val="00953C3F"/>
    <w:rsid w:val="00957AA1"/>
    <w:rsid w:val="00996A89"/>
    <w:rsid w:val="009A6D46"/>
    <w:rsid w:val="009B01B2"/>
    <w:rsid w:val="009D4003"/>
    <w:rsid w:val="009E273C"/>
    <w:rsid w:val="00A06843"/>
    <w:rsid w:val="00A06CB3"/>
    <w:rsid w:val="00A16B28"/>
    <w:rsid w:val="00A501B7"/>
    <w:rsid w:val="00A73077"/>
    <w:rsid w:val="00A77EDC"/>
    <w:rsid w:val="00AA602B"/>
    <w:rsid w:val="00B02FB6"/>
    <w:rsid w:val="00B0541A"/>
    <w:rsid w:val="00B215F9"/>
    <w:rsid w:val="00B4251A"/>
    <w:rsid w:val="00BA3439"/>
    <w:rsid w:val="00BB5209"/>
    <w:rsid w:val="00BC03B3"/>
    <w:rsid w:val="00BE6150"/>
    <w:rsid w:val="00BF3C89"/>
    <w:rsid w:val="00C12726"/>
    <w:rsid w:val="00C648D2"/>
    <w:rsid w:val="00C64FB8"/>
    <w:rsid w:val="00C704E8"/>
    <w:rsid w:val="00CA0C77"/>
    <w:rsid w:val="00CE1725"/>
    <w:rsid w:val="00CE7A30"/>
    <w:rsid w:val="00D53AF9"/>
    <w:rsid w:val="00D572A4"/>
    <w:rsid w:val="00D73EE1"/>
    <w:rsid w:val="00D80396"/>
    <w:rsid w:val="00DB0BA8"/>
    <w:rsid w:val="00DC26A6"/>
    <w:rsid w:val="00E0083A"/>
    <w:rsid w:val="00E14736"/>
    <w:rsid w:val="00E17A0E"/>
    <w:rsid w:val="00E30A1C"/>
    <w:rsid w:val="00E31DBD"/>
    <w:rsid w:val="00E8791F"/>
    <w:rsid w:val="00E9429C"/>
    <w:rsid w:val="00E97C45"/>
    <w:rsid w:val="00EA0D25"/>
    <w:rsid w:val="00EB09A3"/>
    <w:rsid w:val="00EB2F9F"/>
    <w:rsid w:val="00EC75D3"/>
    <w:rsid w:val="00F003CB"/>
    <w:rsid w:val="00F02841"/>
    <w:rsid w:val="00F12FD9"/>
    <w:rsid w:val="00F2304B"/>
    <w:rsid w:val="00F354F5"/>
    <w:rsid w:val="00F4782C"/>
    <w:rsid w:val="00F535D9"/>
    <w:rsid w:val="00F862AC"/>
    <w:rsid w:val="00F910DF"/>
    <w:rsid w:val="00FA210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2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2F9F"/>
    <w:pPr>
      <w:ind w:left="720"/>
      <w:contextualSpacing/>
    </w:pPr>
    <w:rPr>
      <w:rFonts w:ascii="Times New Roman" w:eastAsiaTheme="minorEastAsia" w:hAnsi="Times New Roman"/>
    </w:rPr>
  </w:style>
  <w:style w:type="character" w:customStyle="1" w:styleId="ListParagraphChar">
    <w:name w:val="List Paragraph Char"/>
    <w:link w:val="ListParagraph"/>
    <w:uiPriority w:val="34"/>
    <w:rsid w:val="00EB2F9F"/>
    <w:rPr>
      <w:rFonts w:ascii="Times New Roman" w:eastAsiaTheme="minorEastAsia" w:hAnsi="Times New Roman"/>
    </w:rPr>
  </w:style>
  <w:style w:type="paragraph" w:styleId="NoSpacing">
    <w:name w:val="No Spacing"/>
    <w:uiPriority w:val="1"/>
    <w:qFormat/>
    <w:rsid w:val="00EB2F9F"/>
    <w:pPr>
      <w:spacing w:after="0" w:line="240" w:lineRule="auto"/>
    </w:pPr>
    <w:rPr>
      <w:rFonts w:eastAsiaTheme="minorEastAsia" w:cs="Mangal"/>
      <w:szCs w:val="20"/>
      <w:lang w:bidi="hi-IN"/>
    </w:rPr>
  </w:style>
  <w:style w:type="paragraph" w:customStyle="1" w:styleId="Tab">
    <w:name w:val="Tab"/>
    <w:basedOn w:val="Normal"/>
    <w:qFormat/>
    <w:rsid w:val="00EB2F9F"/>
    <w:pPr>
      <w:tabs>
        <w:tab w:val="left" w:pos="1080"/>
      </w:tabs>
      <w:spacing w:after="0"/>
      <w:ind w:left="1080" w:hanging="1080"/>
      <w:jc w:val="both"/>
    </w:pPr>
    <w:rPr>
      <w:rFonts w:ascii="Times New Roman" w:eastAsia="Calibri" w:hAnsi="Times New Roman" w:cs="Times New Roman"/>
      <w:b/>
      <w:bCs/>
      <w:color w:val="000000" w:themeColor="text1"/>
      <w:lang w:bidi="hi-IN"/>
    </w:rPr>
  </w:style>
  <w:style w:type="character" w:styleId="Hyperlink">
    <w:name w:val="Hyperlink"/>
    <w:basedOn w:val="DefaultParagraphFont"/>
    <w:uiPriority w:val="99"/>
    <w:unhideWhenUsed/>
    <w:rsid w:val="00BF3C89"/>
    <w:rPr>
      <w:color w:val="0000FF" w:themeColor="hyperlink"/>
      <w:u w:val="single"/>
    </w:rPr>
  </w:style>
  <w:style w:type="character" w:customStyle="1" w:styleId="UnresolvedMention">
    <w:name w:val="Unresolved Mention"/>
    <w:basedOn w:val="DefaultParagraphFont"/>
    <w:uiPriority w:val="99"/>
    <w:semiHidden/>
    <w:unhideWhenUsed/>
    <w:rsid w:val="00BF3C89"/>
    <w:rPr>
      <w:color w:val="605E5C"/>
      <w:shd w:val="clear" w:color="auto" w:fill="E1DFDD"/>
    </w:rPr>
  </w:style>
  <w:style w:type="paragraph" w:styleId="Header">
    <w:name w:val="header"/>
    <w:basedOn w:val="Normal"/>
    <w:link w:val="HeaderChar"/>
    <w:uiPriority w:val="99"/>
    <w:unhideWhenUsed/>
    <w:rsid w:val="004A05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5AC"/>
  </w:style>
  <w:style w:type="paragraph" w:styleId="Footer">
    <w:name w:val="footer"/>
    <w:basedOn w:val="Normal"/>
    <w:link w:val="FooterChar"/>
    <w:uiPriority w:val="99"/>
    <w:unhideWhenUsed/>
    <w:rsid w:val="004A05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5AC"/>
  </w:style>
  <w:style w:type="character" w:styleId="CommentReference">
    <w:name w:val="annotation reference"/>
    <w:basedOn w:val="DefaultParagraphFont"/>
    <w:uiPriority w:val="99"/>
    <w:semiHidden/>
    <w:unhideWhenUsed/>
    <w:rsid w:val="007A5DA2"/>
    <w:rPr>
      <w:sz w:val="16"/>
      <w:szCs w:val="16"/>
    </w:rPr>
  </w:style>
  <w:style w:type="paragraph" w:styleId="CommentText">
    <w:name w:val="annotation text"/>
    <w:basedOn w:val="Normal"/>
    <w:link w:val="CommentTextChar"/>
    <w:uiPriority w:val="99"/>
    <w:semiHidden/>
    <w:unhideWhenUsed/>
    <w:rsid w:val="007A5DA2"/>
    <w:pPr>
      <w:spacing w:line="240" w:lineRule="auto"/>
    </w:pPr>
    <w:rPr>
      <w:sz w:val="20"/>
      <w:szCs w:val="20"/>
    </w:rPr>
  </w:style>
  <w:style w:type="character" w:customStyle="1" w:styleId="CommentTextChar">
    <w:name w:val="Comment Text Char"/>
    <w:basedOn w:val="DefaultParagraphFont"/>
    <w:link w:val="CommentText"/>
    <w:uiPriority w:val="99"/>
    <w:semiHidden/>
    <w:rsid w:val="007A5DA2"/>
    <w:rPr>
      <w:sz w:val="20"/>
      <w:szCs w:val="20"/>
    </w:rPr>
  </w:style>
  <w:style w:type="paragraph" w:styleId="CommentSubject">
    <w:name w:val="annotation subject"/>
    <w:basedOn w:val="CommentText"/>
    <w:next w:val="CommentText"/>
    <w:link w:val="CommentSubjectChar"/>
    <w:uiPriority w:val="99"/>
    <w:semiHidden/>
    <w:unhideWhenUsed/>
    <w:rsid w:val="007A5DA2"/>
    <w:rPr>
      <w:b/>
      <w:bCs/>
    </w:rPr>
  </w:style>
  <w:style w:type="character" w:customStyle="1" w:styleId="CommentSubjectChar">
    <w:name w:val="Comment Subject Char"/>
    <w:basedOn w:val="CommentTextChar"/>
    <w:link w:val="CommentSubject"/>
    <w:uiPriority w:val="99"/>
    <w:semiHidden/>
    <w:rsid w:val="007A5DA2"/>
    <w:rPr>
      <w:b/>
      <w:bCs/>
    </w:rPr>
  </w:style>
  <w:style w:type="paragraph" w:styleId="BalloonText">
    <w:name w:val="Balloon Text"/>
    <w:basedOn w:val="Normal"/>
    <w:link w:val="BalloonTextChar"/>
    <w:uiPriority w:val="99"/>
    <w:semiHidden/>
    <w:unhideWhenUsed/>
    <w:rsid w:val="007A5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D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9234">
      <w:bodyDiv w:val="1"/>
      <w:marLeft w:val="0"/>
      <w:marRight w:val="0"/>
      <w:marTop w:val="0"/>
      <w:marBottom w:val="0"/>
      <w:divBdr>
        <w:top w:val="none" w:sz="0" w:space="0" w:color="auto"/>
        <w:left w:val="none" w:sz="0" w:space="0" w:color="auto"/>
        <w:bottom w:val="none" w:sz="0" w:space="0" w:color="auto"/>
        <w:right w:val="none" w:sz="0" w:space="0" w:color="auto"/>
      </w:divBdr>
    </w:div>
    <w:div w:id="476458002">
      <w:bodyDiv w:val="1"/>
      <w:marLeft w:val="0"/>
      <w:marRight w:val="0"/>
      <w:marTop w:val="0"/>
      <w:marBottom w:val="0"/>
      <w:divBdr>
        <w:top w:val="none" w:sz="0" w:space="0" w:color="auto"/>
        <w:left w:val="none" w:sz="0" w:space="0" w:color="auto"/>
        <w:bottom w:val="none" w:sz="0" w:space="0" w:color="auto"/>
        <w:right w:val="none" w:sz="0" w:space="0" w:color="auto"/>
      </w:divBdr>
    </w:div>
    <w:div w:id="662392704">
      <w:bodyDiv w:val="1"/>
      <w:marLeft w:val="0"/>
      <w:marRight w:val="0"/>
      <w:marTop w:val="0"/>
      <w:marBottom w:val="0"/>
      <w:divBdr>
        <w:top w:val="none" w:sz="0" w:space="0" w:color="auto"/>
        <w:left w:val="none" w:sz="0" w:space="0" w:color="auto"/>
        <w:bottom w:val="none" w:sz="0" w:space="0" w:color="auto"/>
        <w:right w:val="none" w:sz="0" w:space="0" w:color="auto"/>
      </w:divBdr>
    </w:div>
    <w:div w:id="680546647">
      <w:bodyDiv w:val="1"/>
      <w:marLeft w:val="0"/>
      <w:marRight w:val="0"/>
      <w:marTop w:val="0"/>
      <w:marBottom w:val="0"/>
      <w:divBdr>
        <w:top w:val="none" w:sz="0" w:space="0" w:color="auto"/>
        <w:left w:val="none" w:sz="0" w:space="0" w:color="auto"/>
        <w:bottom w:val="none" w:sz="0" w:space="0" w:color="auto"/>
        <w:right w:val="none" w:sz="0" w:space="0" w:color="auto"/>
      </w:divBdr>
    </w:div>
    <w:div w:id="911238968">
      <w:bodyDiv w:val="1"/>
      <w:marLeft w:val="0"/>
      <w:marRight w:val="0"/>
      <w:marTop w:val="0"/>
      <w:marBottom w:val="0"/>
      <w:divBdr>
        <w:top w:val="none" w:sz="0" w:space="0" w:color="auto"/>
        <w:left w:val="none" w:sz="0" w:space="0" w:color="auto"/>
        <w:bottom w:val="none" w:sz="0" w:space="0" w:color="auto"/>
        <w:right w:val="none" w:sz="0" w:space="0" w:color="auto"/>
      </w:divBdr>
    </w:div>
    <w:div w:id="1134130964">
      <w:bodyDiv w:val="1"/>
      <w:marLeft w:val="0"/>
      <w:marRight w:val="0"/>
      <w:marTop w:val="0"/>
      <w:marBottom w:val="0"/>
      <w:divBdr>
        <w:top w:val="none" w:sz="0" w:space="0" w:color="auto"/>
        <w:left w:val="none" w:sz="0" w:space="0" w:color="auto"/>
        <w:bottom w:val="none" w:sz="0" w:space="0" w:color="auto"/>
        <w:right w:val="none" w:sz="0" w:space="0" w:color="auto"/>
      </w:divBdr>
    </w:div>
    <w:div w:id="1135175965">
      <w:bodyDiv w:val="1"/>
      <w:marLeft w:val="0"/>
      <w:marRight w:val="0"/>
      <w:marTop w:val="0"/>
      <w:marBottom w:val="0"/>
      <w:divBdr>
        <w:top w:val="none" w:sz="0" w:space="0" w:color="auto"/>
        <w:left w:val="none" w:sz="0" w:space="0" w:color="auto"/>
        <w:bottom w:val="none" w:sz="0" w:space="0" w:color="auto"/>
        <w:right w:val="none" w:sz="0" w:space="0" w:color="auto"/>
      </w:divBdr>
    </w:div>
    <w:div w:id="1594043858">
      <w:bodyDiv w:val="1"/>
      <w:marLeft w:val="0"/>
      <w:marRight w:val="0"/>
      <w:marTop w:val="0"/>
      <w:marBottom w:val="0"/>
      <w:divBdr>
        <w:top w:val="none" w:sz="0" w:space="0" w:color="auto"/>
        <w:left w:val="none" w:sz="0" w:space="0" w:color="auto"/>
        <w:bottom w:val="none" w:sz="0" w:space="0" w:color="auto"/>
        <w:right w:val="none" w:sz="0" w:space="0" w:color="auto"/>
      </w:divBdr>
    </w:div>
    <w:div w:id="1733306757">
      <w:bodyDiv w:val="1"/>
      <w:marLeft w:val="0"/>
      <w:marRight w:val="0"/>
      <w:marTop w:val="0"/>
      <w:marBottom w:val="0"/>
      <w:divBdr>
        <w:top w:val="none" w:sz="0" w:space="0" w:color="auto"/>
        <w:left w:val="none" w:sz="0" w:space="0" w:color="auto"/>
        <w:bottom w:val="none" w:sz="0" w:space="0" w:color="auto"/>
        <w:right w:val="none" w:sz="0" w:space="0" w:color="auto"/>
      </w:divBdr>
    </w:div>
    <w:div w:id="210410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8F1EC-39D0-43FD-972C-39B44B7C8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7</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hp</cp:lastModifiedBy>
  <cp:revision>65</cp:revision>
  <dcterms:created xsi:type="dcterms:W3CDTF">2025-02-02T14:18:00Z</dcterms:created>
  <dcterms:modified xsi:type="dcterms:W3CDTF">2025-04-03T19:26:00Z</dcterms:modified>
</cp:coreProperties>
</file>