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A094" w14:textId="77777777" w:rsidR="00754C9A" w:rsidRDefault="00754C9A" w:rsidP="00441B6F">
      <w:pPr>
        <w:pStyle w:val="Title"/>
        <w:spacing w:after="0"/>
        <w:jc w:val="both"/>
        <w:rPr>
          <w:rFonts w:ascii="Arial" w:hAnsi="Arial" w:cs="Arial"/>
        </w:rPr>
      </w:pPr>
    </w:p>
    <w:p w14:paraId="4D17F82D" w14:textId="658B64B3" w:rsidR="00163BC4" w:rsidRPr="00163BC4" w:rsidRDefault="00AC62DE" w:rsidP="00441B6F">
      <w:pPr>
        <w:pStyle w:val="Author"/>
        <w:spacing w:line="240" w:lineRule="auto"/>
        <w:rPr>
          <w:rFonts w:ascii="Arial" w:hAnsi="Arial" w:cs="Arial"/>
          <w:bCs/>
          <w:iCs/>
          <w:kern w:val="28"/>
          <w:sz w:val="36"/>
        </w:rPr>
      </w:pPr>
      <w:r w:rsidRPr="00AC62DE">
        <w:rPr>
          <w:rFonts w:ascii="Arial" w:hAnsi="Arial" w:cs="Arial"/>
          <w:bCs/>
          <w:iCs/>
          <w:kern w:val="28"/>
          <w:sz w:val="36"/>
        </w:rPr>
        <w:t>Rehabilitation of traumatic lesion of the brachial plexus: A case report.</w:t>
      </w:r>
      <w:r w:rsidR="00231920">
        <w:rPr>
          <w:rFonts w:ascii="Arial" w:hAnsi="Arial" w:cs="Arial"/>
          <w:bCs/>
          <w:iCs/>
          <w:kern w:val="28"/>
          <w:sz w:val="36"/>
        </w:rPr>
        <w:t xml:space="preserve"> </w:t>
      </w:r>
    </w:p>
    <w:p w14:paraId="2B98A8D8" w14:textId="77777777" w:rsidR="00A258C3" w:rsidRPr="00790ADA" w:rsidRDefault="00A258C3" w:rsidP="00441B6F">
      <w:pPr>
        <w:pStyle w:val="Author"/>
        <w:spacing w:line="240" w:lineRule="auto"/>
        <w:jc w:val="both"/>
        <w:rPr>
          <w:rFonts w:ascii="Arial" w:hAnsi="Arial" w:cs="Arial"/>
          <w:sz w:val="36"/>
        </w:rPr>
      </w:pPr>
    </w:p>
    <w:p w14:paraId="1E6DDF4A" w14:textId="77777777" w:rsidR="002C57D2" w:rsidRPr="00FB3A86" w:rsidRDefault="002C57D2" w:rsidP="00441B6F">
      <w:pPr>
        <w:pStyle w:val="Affiliation"/>
        <w:spacing w:after="0" w:line="240" w:lineRule="auto"/>
        <w:jc w:val="both"/>
        <w:rPr>
          <w:rFonts w:ascii="Arial" w:hAnsi="Arial" w:cs="Arial"/>
        </w:rPr>
      </w:pPr>
    </w:p>
    <w:p w14:paraId="781BC929" w14:textId="5AB5794C" w:rsidR="00B01FCD" w:rsidRPr="00FB3A86" w:rsidRDefault="009A4D6D" w:rsidP="00441B6F">
      <w:pPr>
        <w:pStyle w:val="Copyright"/>
        <w:spacing w:after="0" w:line="240" w:lineRule="auto"/>
        <w:jc w:val="both"/>
        <w:rPr>
          <w:rFonts w:ascii="Arial" w:hAnsi="Arial" w:cs="Arial"/>
        </w:rPr>
        <w:sectPr w:rsidR="00B01FCD" w:rsidRPr="00FB3A86" w:rsidSect="0020483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24408FF" wp14:editId="27900250">
                <wp:extent cx="5303520" cy="635"/>
                <wp:effectExtent l="17145" t="10160" r="13335" b="18415"/>
                <wp:docPr id="155503854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xmlns:w16sdtfl="http://schemas.microsoft.com/office/word/2024/wordml/sdtformatlock">
            <w:pict>
              <v:shapetype w14:anchorId="5E03B88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E828C62" w14:textId="43C9B542"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947B1E5" w14:textId="77777777" w:rsidR="00D66E15" w:rsidRPr="00FB3A86" w:rsidRDefault="00D66E15"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F514772" w14:textId="77777777" w:rsidTr="001E44FE">
        <w:tc>
          <w:tcPr>
            <w:tcW w:w="9576" w:type="dxa"/>
            <w:shd w:val="clear" w:color="auto" w:fill="F2F2F2"/>
          </w:tcPr>
          <w:p w14:paraId="179FC6EB" w14:textId="466D0F1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AC62DE" w:rsidRPr="00AC62DE">
              <w:rPr>
                <w:rFonts w:ascii="Arial" w:eastAsia="Calibri" w:hAnsi="Arial" w:cs="Arial"/>
                <w:bCs/>
                <w:szCs w:val="22"/>
              </w:rPr>
              <w:t>Most brachial plexus lesions are traumatic etiology, compromise the function of the upper limb and are often accompanied by neuropathic pain. In most cases, surgery is the best treatment; however, the recovery time is around two years, or it may not be a complete recovery. It is difficult to determine the location, extension and severity by physical examination, so electro physiology studies are required for diagnosis. Electromyography is important and must be performed carefully especially in muscles that are clinical weakness.</w:t>
            </w:r>
            <w:r w:rsidR="00AC62DE" w:rsidRPr="00AC62DE">
              <w:rPr>
                <w:rFonts w:ascii="Arial" w:eastAsia="Calibri" w:hAnsi="Arial" w:cs="Arial"/>
                <w:b/>
                <w:szCs w:val="22"/>
              </w:rPr>
              <w:t xml:space="preserve"> </w:t>
            </w:r>
            <w:r w:rsidR="00315186" w:rsidRPr="00501C5A">
              <w:rPr>
                <w:rFonts w:ascii="Arial" w:eastAsia="Calibri" w:hAnsi="Arial" w:cs="Arial"/>
                <w:b/>
                <w:bCs/>
                <w:color w:val="FF0000"/>
                <w:szCs w:val="22"/>
              </w:rPr>
              <w:t>Sample</w:t>
            </w:r>
            <w:r w:rsidR="00AC62DE" w:rsidRPr="00501C5A">
              <w:rPr>
                <w:rFonts w:ascii="Arial" w:eastAsia="Calibri" w:hAnsi="Arial" w:cs="Arial"/>
                <w:b/>
                <w:bCs/>
                <w:color w:val="FF0000"/>
                <w:szCs w:val="22"/>
              </w:rPr>
              <w:t xml:space="preserve"> and study design</w:t>
            </w:r>
            <w:r w:rsidR="00315186" w:rsidRPr="00501C5A">
              <w:rPr>
                <w:rFonts w:ascii="Arial" w:eastAsia="Calibri" w:hAnsi="Arial" w:cs="Arial"/>
                <w:b/>
                <w:bCs/>
                <w:color w:val="FF0000"/>
                <w:szCs w:val="22"/>
              </w:rPr>
              <w:t>:</w:t>
            </w:r>
            <w:r w:rsidR="00315186" w:rsidRPr="00501C5A">
              <w:rPr>
                <w:rFonts w:ascii="Arial" w:eastAsia="Calibri" w:hAnsi="Arial" w:cs="Arial"/>
                <w:color w:val="FF0000"/>
                <w:szCs w:val="22"/>
              </w:rPr>
              <w:t xml:space="preserve"> </w:t>
            </w:r>
            <w:r w:rsidR="00AC62DE" w:rsidRPr="00501C5A">
              <w:rPr>
                <w:rFonts w:ascii="Arial" w:eastAsia="Calibri" w:hAnsi="Arial" w:cs="Arial"/>
                <w:color w:val="FF0000"/>
                <w:szCs w:val="22"/>
              </w:rPr>
              <w:t>Report of a case</w:t>
            </w:r>
            <w:r w:rsidR="00AC62DE">
              <w:rPr>
                <w:rFonts w:ascii="Arial" w:eastAsia="Calibri" w:hAnsi="Arial" w:cs="Arial"/>
                <w:szCs w:val="22"/>
              </w:rPr>
              <w:t>.</w:t>
            </w:r>
          </w:p>
          <w:p w14:paraId="1C5977AF" w14:textId="00804846" w:rsidR="00505F06" w:rsidRPr="00100E8A" w:rsidRDefault="00AC62DE" w:rsidP="00441B6F">
            <w:pPr>
              <w:pStyle w:val="Body"/>
              <w:spacing w:after="0"/>
              <w:rPr>
                <w:rFonts w:ascii="Arial" w:eastAsia="Calibri" w:hAnsi="Arial" w:cs="Arial"/>
                <w:bCs/>
                <w:szCs w:val="22"/>
              </w:rPr>
            </w:pPr>
            <w:r>
              <w:rPr>
                <w:rFonts w:ascii="Arial" w:eastAsia="Calibri" w:hAnsi="Arial" w:cs="Arial"/>
                <w:b/>
                <w:szCs w:val="22"/>
              </w:rPr>
              <w:t xml:space="preserve">Description of case: </w:t>
            </w:r>
            <w:r w:rsidR="00100E8A" w:rsidRPr="00100E8A">
              <w:rPr>
                <w:rFonts w:ascii="Arial" w:eastAsia="Calibri" w:hAnsi="Arial" w:cs="Arial"/>
                <w:bCs/>
                <w:szCs w:val="22"/>
              </w:rPr>
              <w:t xml:space="preserve">This is the case of a 54-year-old female patient, who was received in the emergency room, with a luxation of the right shoulder by a car accident. After three attempts, the dislocation was reduced. The patient was referred to rehabilitation where a probable lesion for right brachial plexus elongation was detected. The patient received 5 months of rehabilitation treatment with functional electrotherapy, sensory stimulation and use of antioxidant medications, neuromodulators and disodium </w:t>
            </w:r>
            <w:proofErr w:type="spellStart"/>
            <w:r w:rsidR="00100E8A" w:rsidRPr="00100E8A">
              <w:rPr>
                <w:rFonts w:ascii="Arial" w:eastAsia="Calibri" w:hAnsi="Arial" w:cs="Arial"/>
                <w:bCs/>
                <w:szCs w:val="22"/>
              </w:rPr>
              <w:t>monofostate</w:t>
            </w:r>
            <w:proofErr w:type="spellEnd"/>
            <w:r w:rsidR="00100E8A" w:rsidRPr="00100E8A">
              <w:rPr>
                <w:rFonts w:ascii="Arial" w:eastAsia="Calibri" w:hAnsi="Arial" w:cs="Arial"/>
                <w:bCs/>
                <w:szCs w:val="22"/>
              </w:rPr>
              <w:t xml:space="preserve"> cytidine. An electromyography was conducted before and after the rehabilitation treatment which suggested an improvement for patient recovery.</w:t>
            </w:r>
          </w:p>
        </w:tc>
      </w:tr>
    </w:tbl>
    <w:p w14:paraId="5C2EB635" w14:textId="77777777" w:rsidR="00636EB2" w:rsidRDefault="00636EB2" w:rsidP="00441B6F">
      <w:pPr>
        <w:pStyle w:val="Body"/>
        <w:spacing w:after="0"/>
        <w:rPr>
          <w:rFonts w:ascii="Arial" w:hAnsi="Arial" w:cs="Arial"/>
          <w:i/>
        </w:rPr>
      </w:pPr>
    </w:p>
    <w:p w14:paraId="0710E846" w14:textId="6FB505EB" w:rsidR="00A24E7E" w:rsidRDefault="00A24E7E" w:rsidP="00441B6F">
      <w:pPr>
        <w:pStyle w:val="Body"/>
        <w:spacing w:after="0"/>
        <w:rPr>
          <w:rFonts w:ascii="Arial" w:hAnsi="Arial" w:cs="Arial"/>
          <w:i/>
        </w:rPr>
      </w:pPr>
      <w:r>
        <w:rPr>
          <w:rFonts w:ascii="Arial" w:hAnsi="Arial" w:cs="Arial"/>
          <w:i/>
        </w:rPr>
        <w:t xml:space="preserve">Keywords: </w:t>
      </w:r>
      <w:r w:rsidR="00100E8A" w:rsidRPr="00100E8A">
        <w:rPr>
          <w:rFonts w:ascii="Arial" w:hAnsi="Arial" w:cs="Arial"/>
          <w:i/>
        </w:rPr>
        <w:t>Brachial plexus, plexopathy, electromyography, electrotherapy, case report</w:t>
      </w:r>
    </w:p>
    <w:p w14:paraId="2EAB70D1" w14:textId="77777777" w:rsidR="00790ADA" w:rsidRDefault="00790ADA" w:rsidP="00441B6F">
      <w:pPr>
        <w:pStyle w:val="Body"/>
        <w:spacing w:after="0"/>
        <w:rPr>
          <w:rFonts w:ascii="Arial" w:hAnsi="Arial" w:cs="Arial"/>
          <w:i/>
        </w:rPr>
      </w:pPr>
    </w:p>
    <w:p w14:paraId="0CE38231" w14:textId="77777777" w:rsidR="00505F06" w:rsidRPr="00A24E7E" w:rsidRDefault="00505F06" w:rsidP="00441B6F">
      <w:pPr>
        <w:pStyle w:val="Body"/>
        <w:spacing w:after="0"/>
        <w:rPr>
          <w:rFonts w:ascii="Arial" w:hAnsi="Arial" w:cs="Arial"/>
          <w:i/>
        </w:rPr>
      </w:pPr>
    </w:p>
    <w:p w14:paraId="0F0642A8" w14:textId="69EB861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E37EAFD" w14:textId="77777777" w:rsidR="00790ADA" w:rsidRPr="00FB3A86" w:rsidRDefault="00790ADA" w:rsidP="00441B6F">
      <w:pPr>
        <w:pStyle w:val="AbstHead"/>
        <w:spacing w:after="0"/>
        <w:jc w:val="both"/>
        <w:rPr>
          <w:rFonts w:ascii="Arial" w:hAnsi="Arial" w:cs="Arial"/>
        </w:rPr>
      </w:pPr>
    </w:p>
    <w:p w14:paraId="247FDD6F" w14:textId="160CC32F" w:rsidR="00100E8A" w:rsidRPr="00100E8A" w:rsidRDefault="00100E8A" w:rsidP="00100E8A">
      <w:pPr>
        <w:pStyle w:val="Body"/>
        <w:rPr>
          <w:rFonts w:ascii="Arial" w:hAnsi="Arial" w:cs="Arial"/>
        </w:rPr>
      </w:pPr>
      <w:r w:rsidRPr="00100E8A">
        <w:rPr>
          <w:rFonts w:ascii="Arial" w:hAnsi="Arial" w:cs="Arial"/>
        </w:rPr>
        <w:t>The brachial plexus is located in the neck. It comes from spinal roots C5, C6, C7, C8 and T1. It is responsible for the sensitivity and movement of the upper limb of the corresponding side. Most of the brachial plexus lesion (BPL) is due to trauma. In Mexico City, the BPL frequency is around 80% for young men, more than 50% is due to motorcycle accidents and about 17% is for acute knife injuries. BPL is often accompanied by other serious traumas [1]. The early diagnosis is essential for the patient to recover successfully. Unfortunately, the diagnosis may take several months and might cause permanent and disabled sequelae [1-3]. BPL is diagnosed by neurophysiological tests, nerve conduction studies, magnetic resonance imaging, electromyography and computerized tomography myelography, which are not available in all hospitals in Mexico or are not done in a proper time [4-6].</w:t>
      </w:r>
    </w:p>
    <w:p w14:paraId="585EBAF9" w14:textId="77777777" w:rsidR="00100E8A" w:rsidRPr="00100E8A" w:rsidRDefault="00100E8A" w:rsidP="00100E8A">
      <w:pPr>
        <w:pStyle w:val="Body"/>
        <w:rPr>
          <w:rFonts w:ascii="Arial" w:hAnsi="Arial" w:cs="Arial"/>
        </w:rPr>
      </w:pPr>
      <w:r w:rsidRPr="00100E8A">
        <w:rPr>
          <w:rFonts w:ascii="Arial" w:hAnsi="Arial" w:cs="Arial"/>
        </w:rPr>
        <w:t>In addition to the late diagnosis, rehabilitation is usually initiated after a few months and is performed by physiotherapy professionals and not by rehabilitation doctors. Physiotherapy professionals might not have enough experience or necessary training to address brachial plexus injuries [7-10].</w:t>
      </w:r>
    </w:p>
    <w:p w14:paraId="4537BF85" w14:textId="77777777" w:rsidR="00100E8A" w:rsidRPr="00100E8A" w:rsidRDefault="00100E8A" w:rsidP="00100E8A">
      <w:pPr>
        <w:pStyle w:val="Body"/>
        <w:rPr>
          <w:rFonts w:ascii="Arial" w:hAnsi="Arial" w:cs="Arial"/>
        </w:rPr>
      </w:pPr>
      <w:r w:rsidRPr="00100E8A">
        <w:rPr>
          <w:rFonts w:ascii="Arial" w:hAnsi="Arial" w:cs="Arial"/>
        </w:rPr>
        <w:t>Electrotherapy options in physical rehabilitation have been used since the 60’s in vascular events, multiple sclerosis, neuropathies, and myopathies. These treatments provide functional improvement and reduce muscular limitations, nonetheless there is little known about the used-on BPLs [10-12].</w:t>
      </w:r>
    </w:p>
    <w:p w14:paraId="06BB1BB9" w14:textId="3896B24F" w:rsidR="00100E8A" w:rsidRPr="00100E8A" w:rsidRDefault="00100E8A" w:rsidP="00100E8A">
      <w:pPr>
        <w:pStyle w:val="Body"/>
        <w:rPr>
          <w:rFonts w:ascii="Arial" w:hAnsi="Arial" w:cs="Arial"/>
        </w:rPr>
      </w:pPr>
      <w:r w:rsidRPr="00100E8A">
        <w:rPr>
          <w:rFonts w:ascii="Arial" w:hAnsi="Arial" w:cs="Arial"/>
        </w:rPr>
        <w:lastRenderedPageBreak/>
        <w:t>Functional electrotherapy (FE) uses low-energy electrical pulses generating artificial muscle contractions on a paralyzed or week muscle [10-1</w:t>
      </w:r>
      <w:r w:rsidR="005431A3">
        <w:rPr>
          <w:rFonts w:ascii="Arial" w:hAnsi="Arial" w:cs="Arial"/>
        </w:rPr>
        <w:t>3</w:t>
      </w:r>
      <w:r w:rsidRPr="00100E8A">
        <w:rPr>
          <w:rFonts w:ascii="Arial" w:hAnsi="Arial" w:cs="Arial"/>
        </w:rPr>
        <w:t>]. As with other electrotherapy options, it has been used for more than six decades in patients, for instance, with cerebral vascular scars, who have spastic hemiparesis effect, patients with multiple sclerosis, who have mobility alterations in lower limbs, or patients with hybrid orthosis who use braces or other devices to align the ankle joint-foot. It discharges electrodes on the anterior fibula or tibia muscles to improve the march. During the application, patients are taught to perform activities that help to recover the movements; for example, up and down, opening and closing a bottle, and trying to draw a line on a sheet [8].</w:t>
      </w:r>
    </w:p>
    <w:p w14:paraId="532349D8" w14:textId="77777777" w:rsidR="00100E8A" w:rsidRPr="00100E8A" w:rsidRDefault="00100E8A" w:rsidP="00100E8A">
      <w:pPr>
        <w:pStyle w:val="Body"/>
        <w:rPr>
          <w:rFonts w:ascii="Arial" w:hAnsi="Arial" w:cs="Arial"/>
        </w:rPr>
      </w:pPr>
      <w:r w:rsidRPr="005431A3">
        <w:rPr>
          <w:rFonts w:ascii="Arial" w:hAnsi="Arial" w:cs="Arial"/>
        </w:rPr>
        <w:t xml:space="preserve">The use of medications in BPL is little known, as well as the time to begin the administration of them is variable [14-18]. </w:t>
      </w:r>
      <w:proofErr w:type="spellStart"/>
      <w:r w:rsidRPr="005431A3">
        <w:rPr>
          <w:rFonts w:ascii="Arial" w:hAnsi="Arial" w:cs="Arial"/>
        </w:rPr>
        <w:t>Thioctic</w:t>
      </w:r>
      <w:proofErr w:type="spellEnd"/>
      <w:r w:rsidRPr="005431A3">
        <w:rPr>
          <w:rFonts w:ascii="Arial" w:hAnsi="Arial" w:cs="Arial"/>
        </w:rPr>
        <w:t xml:space="preserve"> acid (TA) and resveratrol [16-17], with their antioxidant properties, limit damage to the injured area by decreasing oxygen free radicals. Both medicines have been used for neuropathic pain in diabetic patients. In conditions of extensive damage, they act as a powerful antioxidant that limits damage to the affected tissue [14-16].</w:t>
      </w:r>
      <w:r w:rsidRPr="00100E8A">
        <w:rPr>
          <w:rFonts w:ascii="Arial" w:hAnsi="Arial" w:cs="Arial"/>
        </w:rPr>
        <w:t xml:space="preserve"> </w:t>
      </w:r>
    </w:p>
    <w:p w14:paraId="423EE272" w14:textId="7C1BC99C" w:rsidR="00B95236" w:rsidRDefault="00100E8A" w:rsidP="00100E8A">
      <w:pPr>
        <w:pStyle w:val="Body"/>
        <w:spacing w:after="0"/>
        <w:rPr>
          <w:rFonts w:ascii="Arial" w:hAnsi="Arial" w:cs="Arial"/>
        </w:rPr>
      </w:pPr>
      <w:r w:rsidRPr="00100E8A">
        <w:rPr>
          <w:rFonts w:ascii="Arial" w:hAnsi="Arial" w:cs="Arial"/>
        </w:rPr>
        <w:t xml:space="preserve">The Citidin-5-Monophosphate (CMP) and Uridin-5'-TrifofofoStus (UTP) are complex lipids which form part of the neuronal membrane, especially the sphingomyelin. CPM and UTP are precursors to fundamental nucleic acids in protein synthesis. The UTP acts as co-enzyme in synthesis of the glycolipids of neuronal structures and myelin sheath, completing the action of the CMP. UTP supplies energy for the muscle contraction process. CMP and UTP, together, allow the regeneration of the myelin sheath, the restoration of the correct conduction of the nerve impulse, and the restoration of muscle trophism. This treatment increases the density or diameter of the nerve fiber. Furthermore, it increases the speed of axonal flow helping the recovering of the nerve conduction impulse [17]. It is used in neuropathic pain, which is one of the most frequent symptoms in BPLs. In this case, it is convenient the use of neuromodulators, such as pregabalin [18]. </w:t>
      </w:r>
      <w:r w:rsidR="00B95236" w:rsidRPr="00B95236">
        <w:rPr>
          <w:rFonts w:ascii="Arial" w:hAnsi="Arial" w:cs="Arial"/>
        </w:rPr>
        <w:t xml:space="preserve">(Detailed instruction about this section is given below. After reading these instructions, please delete this paragraph and begin typing your text here. If you are </w:t>
      </w:r>
      <w:r w:rsidR="00E66496">
        <w:rPr>
          <w:rFonts w:ascii="Arial" w:hAnsi="Arial" w:cs="Arial"/>
        </w:rPr>
        <w:t>using copy-paste option then select ‘match destination formatting’ in paste option OR use</w:t>
      </w:r>
      <w:r w:rsidR="00B95236" w:rsidRPr="00B95236">
        <w:rPr>
          <w:rFonts w:ascii="Arial" w:hAnsi="Arial" w:cs="Arial"/>
        </w:rPr>
        <w:t xml:space="preserve"> ‘paste special’ option and select ‘unformatted Unicode text’ option)</w:t>
      </w:r>
      <w:r w:rsidR="00B95236">
        <w:rPr>
          <w:rFonts w:ascii="Arial" w:hAnsi="Arial" w:cs="Arial"/>
        </w:rPr>
        <w:t>.</w:t>
      </w:r>
      <w:r w:rsidR="00B95236" w:rsidRPr="00B95236">
        <w:rPr>
          <w:rFonts w:ascii="Arial" w:hAnsi="Arial" w:cs="Arial"/>
        </w:rPr>
        <w:t xml:space="preserve"> </w:t>
      </w:r>
    </w:p>
    <w:p w14:paraId="0182170B" w14:textId="77777777" w:rsidR="00505F06" w:rsidRDefault="00505F06" w:rsidP="00441B6F">
      <w:pPr>
        <w:pStyle w:val="Body"/>
        <w:spacing w:after="0"/>
        <w:rPr>
          <w:rFonts w:ascii="Arial" w:hAnsi="Arial" w:cs="Arial"/>
        </w:rPr>
      </w:pPr>
    </w:p>
    <w:p w14:paraId="76BABC7C" w14:textId="77777777" w:rsidR="00B01FCD" w:rsidRDefault="006B57D0" w:rsidP="00441B6F">
      <w:pPr>
        <w:pStyle w:val="Body"/>
        <w:spacing w:after="0"/>
        <w:rPr>
          <w:rFonts w:ascii="Arial" w:hAnsi="Arial" w:cs="Arial"/>
        </w:rPr>
      </w:pPr>
      <w:r w:rsidRPr="006B57D0">
        <w:rPr>
          <w:rFonts w:ascii="Arial" w:hAnsi="Arial" w:cs="Arial"/>
        </w:rPr>
        <w:t>Provide a factual background, clearly defined problem, proposed solution, a brief literature survey and the scope and justification of the work done.</w:t>
      </w:r>
      <w:r>
        <w:rPr>
          <w:rFonts w:ascii="Arial" w:hAnsi="Arial" w:cs="Arial"/>
        </w:rPr>
        <w:t>]</w:t>
      </w:r>
    </w:p>
    <w:p w14:paraId="74DDE9CA" w14:textId="5A972F6F" w:rsidR="00790ADA" w:rsidRDefault="00790ADA" w:rsidP="00441B6F">
      <w:pPr>
        <w:pStyle w:val="Body"/>
        <w:spacing w:after="0"/>
        <w:rPr>
          <w:rFonts w:ascii="Arial" w:hAnsi="Arial" w:cs="Arial"/>
        </w:rPr>
      </w:pPr>
    </w:p>
    <w:p w14:paraId="7503A4D1" w14:textId="2B686072" w:rsidR="00C074FB" w:rsidRPr="00C074FB" w:rsidRDefault="00C074FB" w:rsidP="00441B6F">
      <w:pPr>
        <w:pStyle w:val="Body"/>
        <w:spacing w:after="0"/>
        <w:rPr>
          <w:rFonts w:ascii="Arial" w:hAnsi="Arial" w:cs="Arial"/>
          <w:color w:val="FF0000"/>
        </w:rPr>
      </w:pPr>
      <w:r w:rsidRPr="00C074FB">
        <w:rPr>
          <w:rFonts w:ascii="Arial" w:hAnsi="Arial" w:cs="Arial"/>
          <w:color w:val="FF0000"/>
        </w:rPr>
        <w:t>The methodology is important to explain in brief in this paper</w:t>
      </w:r>
      <w:r>
        <w:rPr>
          <w:rFonts w:ascii="Arial" w:hAnsi="Arial" w:cs="Arial"/>
          <w:color w:val="FF0000"/>
        </w:rPr>
        <w:t xml:space="preserve"> including ethical consideration the study</w:t>
      </w:r>
    </w:p>
    <w:p w14:paraId="3D1435E7" w14:textId="77777777" w:rsidR="00C074FB" w:rsidRPr="00FB3A86" w:rsidRDefault="00C074FB" w:rsidP="00441B6F">
      <w:pPr>
        <w:pStyle w:val="Body"/>
        <w:spacing w:after="0"/>
        <w:rPr>
          <w:rFonts w:ascii="Arial" w:hAnsi="Arial" w:cs="Arial"/>
        </w:rPr>
      </w:pPr>
    </w:p>
    <w:p w14:paraId="005EE2CC" w14:textId="6BA483E2" w:rsidR="007F7B32" w:rsidRDefault="00902823" w:rsidP="00441B6F">
      <w:pPr>
        <w:pStyle w:val="AbstHead"/>
        <w:spacing w:after="0"/>
        <w:jc w:val="both"/>
        <w:rPr>
          <w:rFonts w:ascii="Arial" w:hAnsi="Arial" w:cs="Arial"/>
        </w:rPr>
      </w:pPr>
      <w:r>
        <w:rPr>
          <w:rFonts w:ascii="Arial" w:hAnsi="Arial" w:cs="Arial"/>
        </w:rPr>
        <w:t xml:space="preserve">2. </w:t>
      </w:r>
      <w:r w:rsidR="00100E8A">
        <w:rPr>
          <w:rFonts w:ascii="Arial" w:hAnsi="Arial" w:cs="Arial"/>
        </w:rPr>
        <w:t>DESCRIPTION OF CASE</w:t>
      </w:r>
    </w:p>
    <w:p w14:paraId="532F5BB0" w14:textId="77777777" w:rsidR="00790ADA" w:rsidRPr="00FB3A86" w:rsidRDefault="00790ADA" w:rsidP="00441B6F">
      <w:pPr>
        <w:pStyle w:val="AbstHead"/>
        <w:spacing w:after="0"/>
        <w:jc w:val="both"/>
        <w:rPr>
          <w:rFonts w:ascii="Arial" w:hAnsi="Arial" w:cs="Arial"/>
        </w:rPr>
      </w:pPr>
    </w:p>
    <w:p w14:paraId="276C5229" w14:textId="5E37AB36" w:rsidR="00100E8A" w:rsidRDefault="00100E8A" w:rsidP="00100E8A">
      <w:pPr>
        <w:pStyle w:val="Body"/>
        <w:rPr>
          <w:rFonts w:ascii="Arial" w:hAnsi="Arial" w:cs="Arial"/>
        </w:rPr>
      </w:pPr>
      <w:r w:rsidRPr="00100E8A">
        <w:rPr>
          <w:rFonts w:ascii="Arial" w:hAnsi="Arial" w:cs="Arial"/>
        </w:rPr>
        <w:t xml:space="preserve">A 54 -year -old female, Hispanic patient, without medical relevant history, enters an emergency service after a car accident with right shoulder dislocation. Three reduction attempts are performed by personnel from the emergency area, without intervention of the traumatology and orthopedics service. After the reduction is placed with a sling and refers to be evaluated on traumatology and rehabilitation services for monitoring. She receives the first evaluation in rehabilitation services on February 18, 2023, clinical data for muscle strength, pain, osteotendinous reflexes and the most representative over time are described in Table 1. </w:t>
      </w:r>
    </w:p>
    <w:p w14:paraId="18B02883" w14:textId="390EE0AA" w:rsidR="0020483F" w:rsidRDefault="0020483F" w:rsidP="00100E8A">
      <w:pPr>
        <w:pStyle w:val="Body"/>
        <w:rPr>
          <w:rFonts w:ascii="Arial" w:hAnsi="Arial" w:cs="Arial"/>
        </w:rPr>
      </w:pPr>
    </w:p>
    <w:p w14:paraId="0ACDA0A5" w14:textId="0D9886FA" w:rsidR="0020483F" w:rsidRDefault="0020483F" w:rsidP="00100E8A">
      <w:pPr>
        <w:pStyle w:val="Body"/>
        <w:rPr>
          <w:rFonts w:ascii="Arial" w:hAnsi="Arial" w:cs="Arial"/>
        </w:rPr>
      </w:pPr>
    </w:p>
    <w:p w14:paraId="2F7EDEAB" w14:textId="3131024A" w:rsidR="0020483F" w:rsidRDefault="0020483F" w:rsidP="00100E8A">
      <w:pPr>
        <w:pStyle w:val="Body"/>
        <w:rPr>
          <w:rFonts w:ascii="Arial" w:hAnsi="Arial" w:cs="Arial"/>
        </w:rPr>
      </w:pPr>
    </w:p>
    <w:p w14:paraId="4031A541" w14:textId="4B9D7652" w:rsidR="0020483F" w:rsidRDefault="0020483F" w:rsidP="00100E8A">
      <w:pPr>
        <w:pStyle w:val="Body"/>
        <w:rPr>
          <w:rFonts w:ascii="Arial" w:hAnsi="Arial" w:cs="Arial"/>
        </w:rPr>
      </w:pPr>
    </w:p>
    <w:p w14:paraId="72D0FB1B" w14:textId="77777777" w:rsidR="0020483F" w:rsidRPr="00100E8A" w:rsidRDefault="0020483F" w:rsidP="00100E8A">
      <w:pPr>
        <w:pStyle w:val="Body"/>
        <w:rPr>
          <w:rFonts w:ascii="Arial" w:hAnsi="Arial" w:cs="Arial"/>
        </w:rPr>
      </w:pPr>
    </w:p>
    <w:p w14:paraId="1754FE7A" w14:textId="77777777" w:rsidR="00100E8A" w:rsidRPr="00100E8A" w:rsidRDefault="00100E8A" w:rsidP="00100E8A">
      <w:pPr>
        <w:widowControl w:val="0"/>
        <w:rPr>
          <w:rFonts w:ascii="Arial" w:hAnsi="Arial" w:cs="Arial"/>
        </w:rPr>
      </w:pPr>
      <w:r w:rsidRPr="00100E8A">
        <w:rPr>
          <w:rFonts w:ascii="Arial" w:hAnsi="Arial" w:cs="Arial"/>
          <w:b/>
          <w:bCs/>
        </w:rPr>
        <w:t>Table 1. Clinical evaluation at the beginning and its evolution over time</w:t>
      </w:r>
    </w:p>
    <w:tbl>
      <w:tblPr>
        <w:tblW w:w="8262" w:type="dxa"/>
        <w:tblInd w:w="-10" w:type="dxa"/>
        <w:tblCellMar>
          <w:left w:w="70" w:type="dxa"/>
          <w:right w:w="70" w:type="dxa"/>
        </w:tblCellMar>
        <w:tblLook w:val="04A0" w:firstRow="1" w:lastRow="0" w:firstColumn="1" w:lastColumn="0" w:noHBand="0" w:noVBand="1"/>
      </w:tblPr>
      <w:tblGrid>
        <w:gridCol w:w="941"/>
        <w:gridCol w:w="541"/>
        <w:gridCol w:w="763"/>
        <w:gridCol w:w="741"/>
        <w:gridCol w:w="796"/>
        <w:gridCol w:w="730"/>
        <w:gridCol w:w="885"/>
        <w:gridCol w:w="930"/>
        <w:gridCol w:w="919"/>
        <w:gridCol w:w="830"/>
        <w:gridCol w:w="1208"/>
        <w:gridCol w:w="885"/>
      </w:tblGrid>
      <w:tr w:rsidR="00100E8A" w:rsidRPr="00100E8A" w14:paraId="5746024F" w14:textId="77777777" w:rsidTr="00100E8A">
        <w:trPr>
          <w:trHeight w:val="296"/>
        </w:trPr>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B34A57" w14:textId="77777777" w:rsidR="00100E8A" w:rsidRPr="00100E8A" w:rsidRDefault="00100E8A" w:rsidP="005912DE">
            <w:pPr>
              <w:jc w:val="center"/>
              <w:rPr>
                <w:rFonts w:ascii="Arial" w:hAnsi="Arial" w:cs="Arial"/>
                <w:color w:val="000000"/>
              </w:rPr>
            </w:pPr>
            <w:r w:rsidRPr="00100E8A">
              <w:rPr>
                <w:rFonts w:ascii="Arial" w:hAnsi="Arial" w:cs="Arial"/>
                <w:color w:val="000000"/>
              </w:rPr>
              <w:t xml:space="preserve"> 2023</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7B20A" w14:textId="77777777" w:rsidR="00100E8A" w:rsidRPr="00100E8A" w:rsidRDefault="00100E8A" w:rsidP="005912DE">
            <w:pPr>
              <w:jc w:val="center"/>
              <w:rPr>
                <w:rFonts w:ascii="Arial" w:hAnsi="Arial" w:cs="Arial"/>
                <w:color w:val="000000"/>
              </w:rPr>
            </w:pPr>
            <w:r w:rsidRPr="00100E8A">
              <w:rPr>
                <w:rFonts w:ascii="Arial" w:hAnsi="Arial" w:cs="Arial"/>
                <w:color w:val="000000"/>
              </w:rPr>
              <w:t>Pain EVA</w:t>
            </w:r>
          </w:p>
        </w:tc>
        <w:tc>
          <w:tcPr>
            <w:tcW w:w="468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AB5F995" w14:textId="77777777" w:rsidR="00100E8A" w:rsidRPr="00100E8A" w:rsidRDefault="00100E8A" w:rsidP="005912DE">
            <w:pPr>
              <w:jc w:val="center"/>
              <w:rPr>
                <w:rFonts w:ascii="Arial" w:hAnsi="Arial" w:cs="Arial"/>
                <w:color w:val="000000"/>
              </w:rPr>
            </w:pPr>
            <w:r w:rsidRPr="00100E8A">
              <w:rPr>
                <w:rFonts w:ascii="Arial" w:hAnsi="Arial" w:cs="Arial"/>
                <w:color w:val="000000"/>
              </w:rPr>
              <w:t>Muscular strength</w:t>
            </w:r>
          </w:p>
        </w:tc>
        <w:tc>
          <w:tcPr>
            <w:tcW w:w="2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349BB4" w14:textId="77777777" w:rsidR="00100E8A" w:rsidRPr="00100E8A" w:rsidRDefault="00100E8A" w:rsidP="005912DE">
            <w:pPr>
              <w:jc w:val="center"/>
              <w:rPr>
                <w:rFonts w:ascii="Arial" w:hAnsi="Arial" w:cs="Arial"/>
                <w:color w:val="000000"/>
              </w:rPr>
            </w:pPr>
            <w:r w:rsidRPr="00100E8A">
              <w:rPr>
                <w:rFonts w:ascii="Arial" w:hAnsi="Arial" w:cs="Arial"/>
                <w:color w:val="000000"/>
              </w:rPr>
              <w:t>Reflexes</w:t>
            </w:r>
          </w:p>
        </w:tc>
      </w:tr>
      <w:tr w:rsidR="00100E8A" w:rsidRPr="00100E8A" w14:paraId="5DB3F393" w14:textId="77777777" w:rsidTr="00100E8A">
        <w:trPr>
          <w:trHeight w:val="363"/>
        </w:trPr>
        <w:tc>
          <w:tcPr>
            <w:tcW w:w="764" w:type="dxa"/>
            <w:vMerge/>
            <w:tcBorders>
              <w:top w:val="single" w:sz="4" w:space="0" w:color="auto"/>
              <w:left w:val="single" w:sz="8" w:space="0" w:color="auto"/>
              <w:bottom w:val="single" w:sz="8" w:space="0" w:color="000000"/>
              <w:right w:val="single" w:sz="8" w:space="0" w:color="auto"/>
            </w:tcBorders>
            <w:vAlign w:val="center"/>
            <w:hideMark/>
          </w:tcPr>
          <w:p w14:paraId="33D37A33" w14:textId="77777777" w:rsidR="00100E8A" w:rsidRPr="00100E8A" w:rsidRDefault="00100E8A" w:rsidP="005912DE">
            <w:pPr>
              <w:rPr>
                <w:rFonts w:ascii="Arial" w:hAnsi="Arial" w:cs="Arial"/>
                <w:color w:val="000000"/>
              </w:rPr>
            </w:pPr>
          </w:p>
        </w:tc>
        <w:tc>
          <w:tcPr>
            <w:tcW w:w="439" w:type="dxa"/>
            <w:vMerge/>
            <w:tcBorders>
              <w:top w:val="single" w:sz="4" w:space="0" w:color="auto"/>
              <w:left w:val="single" w:sz="8" w:space="0" w:color="auto"/>
              <w:bottom w:val="single" w:sz="8" w:space="0" w:color="000000"/>
              <w:right w:val="single" w:sz="8" w:space="0" w:color="auto"/>
            </w:tcBorders>
            <w:vAlign w:val="center"/>
            <w:hideMark/>
          </w:tcPr>
          <w:p w14:paraId="5303C6C6" w14:textId="77777777" w:rsidR="00100E8A" w:rsidRPr="00100E8A" w:rsidRDefault="00100E8A" w:rsidP="005912DE">
            <w:pPr>
              <w:rPr>
                <w:rFonts w:ascii="Arial" w:hAnsi="Arial" w:cs="Arial"/>
                <w:color w:val="000000"/>
              </w:rPr>
            </w:pPr>
          </w:p>
        </w:tc>
        <w:tc>
          <w:tcPr>
            <w:tcW w:w="620" w:type="dxa"/>
            <w:tcBorders>
              <w:top w:val="single" w:sz="4" w:space="0" w:color="auto"/>
              <w:left w:val="nil"/>
              <w:bottom w:val="single" w:sz="8" w:space="0" w:color="auto"/>
              <w:right w:val="single" w:sz="8" w:space="0" w:color="auto"/>
            </w:tcBorders>
            <w:shd w:val="clear" w:color="auto" w:fill="auto"/>
            <w:vAlign w:val="center"/>
            <w:hideMark/>
          </w:tcPr>
          <w:p w14:paraId="52ED8860" w14:textId="77777777" w:rsidR="00100E8A" w:rsidRPr="00100E8A" w:rsidRDefault="00100E8A" w:rsidP="005912DE">
            <w:pPr>
              <w:jc w:val="center"/>
              <w:rPr>
                <w:rFonts w:ascii="Arial" w:hAnsi="Arial" w:cs="Arial"/>
                <w:color w:val="000000"/>
              </w:rPr>
            </w:pPr>
            <w:r w:rsidRPr="00100E8A">
              <w:rPr>
                <w:rFonts w:ascii="Arial" w:hAnsi="Arial" w:cs="Arial"/>
                <w:color w:val="000000"/>
              </w:rPr>
              <w:t xml:space="preserve">Deltoid </w:t>
            </w:r>
          </w:p>
        </w:tc>
        <w:tc>
          <w:tcPr>
            <w:tcW w:w="602" w:type="dxa"/>
            <w:tcBorders>
              <w:top w:val="single" w:sz="4" w:space="0" w:color="auto"/>
              <w:left w:val="nil"/>
              <w:bottom w:val="single" w:sz="8" w:space="0" w:color="auto"/>
              <w:right w:val="single" w:sz="8" w:space="0" w:color="auto"/>
            </w:tcBorders>
            <w:shd w:val="clear" w:color="auto" w:fill="auto"/>
            <w:vAlign w:val="center"/>
            <w:hideMark/>
          </w:tcPr>
          <w:p w14:paraId="7D959AAC" w14:textId="77777777" w:rsidR="00100E8A" w:rsidRPr="00100E8A" w:rsidRDefault="00100E8A" w:rsidP="005912DE">
            <w:pPr>
              <w:jc w:val="center"/>
              <w:rPr>
                <w:rFonts w:ascii="Arial" w:hAnsi="Arial" w:cs="Arial"/>
                <w:color w:val="000000"/>
              </w:rPr>
            </w:pPr>
            <w:r w:rsidRPr="00100E8A">
              <w:rPr>
                <w:rFonts w:ascii="Arial" w:hAnsi="Arial" w:cs="Arial"/>
                <w:color w:val="000000"/>
              </w:rPr>
              <w:t>Biceps</w:t>
            </w:r>
          </w:p>
        </w:tc>
        <w:tc>
          <w:tcPr>
            <w:tcW w:w="646" w:type="dxa"/>
            <w:tcBorders>
              <w:top w:val="single" w:sz="4" w:space="0" w:color="auto"/>
              <w:left w:val="nil"/>
              <w:bottom w:val="single" w:sz="8" w:space="0" w:color="auto"/>
              <w:right w:val="single" w:sz="8" w:space="0" w:color="auto"/>
            </w:tcBorders>
            <w:shd w:val="clear" w:color="auto" w:fill="auto"/>
            <w:vAlign w:val="center"/>
            <w:hideMark/>
          </w:tcPr>
          <w:p w14:paraId="6F5BA37B" w14:textId="77777777" w:rsidR="00100E8A" w:rsidRPr="00100E8A" w:rsidRDefault="00100E8A" w:rsidP="005912DE">
            <w:pPr>
              <w:jc w:val="center"/>
              <w:rPr>
                <w:rFonts w:ascii="Arial" w:hAnsi="Arial" w:cs="Arial"/>
                <w:color w:val="000000"/>
              </w:rPr>
            </w:pPr>
            <w:r w:rsidRPr="00100E8A">
              <w:rPr>
                <w:rFonts w:ascii="Arial" w:hAnsi="Arial" w:cs="Arial"/>
                <w:color w:val="000000"/>
              </w:rPr>
              <w:t xml:space="preserve">Triceps </w:t>
            </w:r>
          </w:p>
        </w:tc>
        <w:tc>
          <w:tcPr>
            <w:tcW w:w="593" w:type="dxa"/>
            <w:tcBorders>
              <w:top w:val="single" w:sz="4" w:space="0" w:color="auto"/>
              <w:left w:val="nil"/>
              <w:bottom w:val="single" w:sz="8" w:space="0" w:color="auto"/>
              <w:right w:val="single" w:sz="8" w:space="0" w:color="auto"/>
            </w:tcBorders>
            <w:shd w:val="clear" w:color="auto" w:fill="auto"/>
            <w:vAlign w:val="center"/>
            <w:hideMark/>
          </w:tcPr>
          <w:p w14:paraId="299B8E36" w14:textId="5EF14FF1" w:rsidR="00100E8A" w:rsidRPr="00100E8A" w:rsidRDefault="00100E8A" w:rsidP="005912DE">
            <w:pPr>
              <w:jc w:val="center"/>
              <w:rPr>
                <w:rFonts w:ascii="Arial" w:hAnsi="Arial" w:cs="Arial"/>
                <w:color w:val="000000"/>
              </w:rPr>
            </w:pPr>
            <w:r w:rsidRPr="00100E8A">
              <w:rPr>
                <w:rFonts w:ascii="Arial" w:hAnsi="Arial" w:cs="Arial"/>
                <w:color w:val="000000"/>
              </w:rPr>
              <w:t>Long supine</w:t>
            </w:r>
          </w:p>
        </w:tc>
        <w:tc>
          <w:tcPr>
            <w:tcW w:w="719" w:type="dxa"/>
            <w:tcBorders>
              <w:top w:val="single" w:sz="4" w:space="0" w:color="auto"/>
              <w:left w:val="nil"/>
              <w:bottom w:val="single" w:sz="8" w:space="0" w:color="auto"/>
              <w:right w:val="single" w:sz="8" w:space="0" w:color="auto"/>
            </w:tcBorders>
            <w:shd w:val="clear" w:color="auto" w:fill="auto"/>
            <w:vAlign w:val="center"/>
            <w:hideMark/>
          </w:tcPr>
          <w:p w14:paraId="4FAB7014" w14:textId="77777777" w:rsidR="00100E8A" w:rsidRPr="00100E8A" w:rsidRDefault="00100E8A" w:rsidP="005912DE">
            <w:pPr>
              <w:jc w:val="center"/>
              <w:rPr>
                <w:rFonts w:ascii="Arial" w:hAnsi="Arial" w:cs="Arial"/>
                <w:color w:val="000000"/>
              </w:rPr>
            </w:pPr>
            <w:r w:rsidRPr="00100E8A">
              <w:rPr>
                <w:rFonts w:ascii="Arial" w:hAnsi="Arial" w:cs="Arial"/>
                <w:color w:val="000000"/>
              </w:rPr>
              <w:t xml:space="preserve">Round pronator </w:t>
            </w:r>
          </w:p>
        </w:tc>
        <w:tc>
          <w:tcPr>
            <w:tcW w:w="755" w:type="dxa"/>
            <w:tcBorders>
              <w:top w:val="single" w:sz="4" w:space="0" w:color="auto"/>
              <w:left w:val="nil"/>
              <w:bottom w:val="single" w:sz="8" w:space="0" w:color="auto"/>
              <w:right w:val="single" w:sz="8" w:space="0" w:color="auto"/>
            </w:tcBorders>
            <w:shd w:val="clear" w:color="auto" w:fill="auto"/>
            <w:vAlign w:val="center"/>
            <w:hideMark/>
          </w:tcPr>
          <w:p w14:paraId="7EF78D86" w14:textId="77777777" w:rsidR="00100E8A" w:rsidRPr="00100E8A" w:rsidRDefault="00100E8A" w:rsidP="005912DE">
            <w:pPr>
              <w:jc w:val="center"/>
              <w:rPr>
                <w:rFonts w:ascii="Arial" w:hAnsi="Arial" w:cs="Arial"/>
                <w:color w:val="000000"/>
              </w:rPr>
            </w:pPr>
            <w:r w:rsidRPr="00100E8A">
              <w:rPr>
                <w:rFonts w:ascii="Arial" w:hAnsi="Arial" w:cs="Arial"/>
                <w:color w:val="000000"/>
              </w:rPr>
              <w:t>Extensor of fingers</w:t>
            </w:r>
          </w:p>
        </w:tc>
        <w:tc>
          <w:tcPr>
            <w:tcW w:w="746" w:type="dxa"/>
            <w:tcBorders>
              <w:top w:val="single" w:sz="4" w:space="0" w:color="auto"/>
              <w:left w:val="nil"/>
              <w:bottom w:val="single" w:sz="8" w:space="0" w:color="auto"/>
              <w:right w:val="single" w:sz="8" w:space="0" w:color="auto"/>
            </w:tcBorders>
            <w:shd w:val="clear" w:color="auto" w:fill="auto"/>
            <w:vAlign w:val="center"/>
            <w:hideMark/>
          </w:tcPr>
          <w:p w14:paraId="79FD3AD9" w14:textId="77777777" w:rsidR="00100E8A" w:rsidRPr="00100E8A" w:rsidRDefault="00100E8A" w:rsidP="005912DE">
            <w:pPr>
              <w:jc w:val="center"/>
              <w:rPr>
                <w:rFonts w:ascii="Arial" w:hAnsi="Arial" w:cs="Arial"/>
                <w:color w:val="000000"/>
              </w:rPr>
            </w:pPr>
            <w:r w:rsidRPr="00100E8A">
              <w:rPr>
                <w:rFonts w:ascii="Arial" w:hAnsi="Arial" w:cs="Arial"/>
                <w:color w:val="000000"/>
              </w:rPr>
              <w:t>Short abductor</w:t>
            </w:r>
          </w:p>
        </w:tc>
        <w:tc>
          <w:tcPr>
            <w:tcW w:w="674" w:type="dxa"/>
            <w:tcBorders>
              <w:top w:val="single" w:sz="4" w:space="0" w:color="auto"/>
              <w:left w:val="nil"/>
              <w:bottom w:val="single" w:sz="8" w:space="0" w:color="auto"/>
              <w:right w:val="single" w:sz="8" w:space="0" w:color="auto"/>
            </w:tcBorders>
            <w:shd w:val="clear" w:color="auto" w:fill="auto"/>
            <w:vAlign w:val="center"/>
            <w:hideMark/>
          </w:tcPr>
          <w:p w14:paraId="02C789B3" w14:textId="77777777" w:rsidR="00100E8A" w:rsidRPr="00100E8A" w:rsidRDefault="00100E8A" w:rsidP="005912DE">
            <w:pPr>
              <w:jc w:val="center"/>
              <w:rPr>
                <w:rFonts w:ascii="Arial" w:hAnsi="Arial" w:cs="Arial"/>
                <w:color w:val="000000"/>
              </w:rPr>
            </w:pPr>
            <w:r w:rsidRPr="00100E8A">
              <w:rPr>
                <w:rFonts w:ascii="Arial" w:hAnsi="Arial" w:cs="Arial"/>
                <w:color w:val="000000"/>
              </w:rPr>
              <w:t>Bicipital (C5)</w:t>
            </w:r>
          </w:p>
        </w:tc>
        <w:tc>
          <w:tcPr>
            <w:tcW w:w="981" w:type="dxa"/>
            <w:tcBorders>
              <w:top w:val="single" w:sz="4" w:space="0" w:color="auto"/>
              <w:left w:val="nil"/>
              <w:bottom w:val="single" w:sz="8" w:space="0" w:color="auto"/>
              <w:right w:val="single" w:sz="8" w:space="0" w:color="auto"/>
            </w:tcBorders>
            <w:shd w:val="clear" w:color="auto" w:fill="auto"/>
            <w:vAlign w:val="center"/>
            <w:hideMark/>
          </w:tcPr>
          <w:p w14:paraId="3BFA5D09" w14:textId="77777777" w:rsidR="00100E8A" w:rsidRPr="00100E8A" w:rsidRDefault="00100E8A" w:rsidP="005912DE">
            <w:pPr>
              <w:jc w:val="center"/>
              <w:rPr>
                <w:rFonts w:ascii="Arial" w:hAnsi="Arial" w:cs="Arial"/>
                <w:color w:val="000000"/>
              </w:rPr>
            </w:pPr>
            <w:proofErr w:type="spellStart"/>
            <w:r w:rsidRPr="00100E8A">
              <w:rPr>
                <w:rFonts w:ascii="Arial" w:hAnsi="Arial" w:cs="Arial"/>
                <w:color w:val="000000"/>
              </w:rPr>
              <w:t>Braquiradial</w:t>
            </w:r>
            <w:proofErr w:type="spellEnd"/>
            <w:r w:rsidRPr="00100E8A">
              <w:rPr>
                <w:rFonts w:ascii="Arial" w:hAnsi="Arial" w:cs="Arial"/>
                <w:color w:val="000000"/>
              </w:rPr>
              <w:t xml:space="preserve"> (C6) </w:t>
            </w:r>
          </w:p>
        </w:tc>
        <w:tc>
          <w:tcPr>
            <w:tcW w:w="719" w:type="dxa"/>
            <w:tcBorders>
              <w:top w:val="single" w:sz="4" w:space="0" w:color="auto"/>
              <w:left w:val="nil"/>
              <w:bottom w:val="single" w:sz="8" w:space="0" w:color="auto"/>
              <w:right w:val="single" w:sz="8" w:space="0" w:color="auto"/>
            </w:tcBorders>
            <w:shd w:val="clear" w:color="auto" w:fill="auto"/>
            <w:vAlign w:val="center"/>
            <w:hideMark/>
          </w:tcPr>
          <w:p w14:paraId="0ED00747" w14:textId="77777777" w:rsidR="00100E8A" w:rsidRPr="00100E8A" w:rsidRDefault="00100E8A" w:rsidP="005912DE">
            <w:pPr>
              <w:jc w:val="center"/>
              <w:rPr>
                <w:rFonts w:ascii="Arial" w:hAnsi="Arial" w:cs="Arial"/>
                <w:color w:val="000000"/>
              </w:rPr>
            </w:pPr>
            <w:r w:rsidRPr="00100E8A">
              <w:rPr>
                <w:rFonts w:ascii="Arial" w:hAnsi="Arial" w:cs="Arial"/>
                <w:color w:val="000000"/>
              </w:rPr>
              <w:t>Tricipital (C7)</w:t>
            </w:r>
          </w:p>
        </w:tc>
      </w:tr>
      <w:tr w:rsidR="00100E8A" w:rsidRPr="00100E8A" w14:paraId="5B0B47F3" w14:textId="77777777" w:rsidTr="00100E8A">
        <w:trPr>
          <w:trHeight w:val="282"/>
        </w:trPr>
        <w:tc>
          <w:tcPr>
            <w:tcW w:w="764" w:type="dxa"/>
            <w:tcBorders>
              <w:top w:val="nil"/>
              <w:left w:val="single" w:sz="8" w:space="0" w:color="auto"/>
              <w:bottom w:val="single" w:sz="8" w:space="0" w:color="auto"/>
              <w:right w:val="single" w:sz="8" w:space="0" w:color="auto"/>
            </w:tcBorders>
            <w:shd w:val="clear" w:color="auto" w:fill="auto"/>
            <w:vAlign w:val="center"/>
            <w:hideMark/>
          </w:tcPr>
          <w:p w14:paraId="5B9444DD" w14:textId="77777777" w:rsidR="00100E8A" w:rsidRPr="00100E8A" w:rsidRDefault="00100E8A" w:rsidP="005912DE">
            <w:pPr>
              <w:jc w:val="center"/>
              <w:rPr>
                <w:rFonts w:ascii="Arial" w:hAnsi="Arial" w:cs="Arial"/>
                <w:color w:val="000000"/>
              </w:rPr>
            </w:pPr>
            <w:r w:rsidRPr="00100E8A">
              <w:rPr>
                <w:rFonts w:ascii="Arial" w:hAnsi="Arial" w:cs="Arial"/>
                <w:color w:val="000000"/>
              </w:rPr>
              <w:t>February 18</w:t>
            </w:r>
          </w:p>
        </w:tc>
        <w:tc>
          <w:tcPr>
            <w:tcW w:w="439" w:type="dxa"/>
            <w:tcBorders>
              <w:top w:val="nil"/>
              <w:left w:val="nil"/>
              <w:bottom w:val="single" w:sz="8" w:space="0" w:color="auto"/>
              <w:right w:val="single" w:sz="8" w:space="0" w:color="auto"/>
            </w:tcBorders>
            <w:shd w:val="clear" w:color="auto" w:fill="auto"/>
            <w:vAlign w:val="center"/>
            <w:hideMark/>
          </w:tcPr>
          <w:p w14:paraId="6222B2CB" w14:textId="77777777" w:rsidR="00100E8A" w:rsidRPr="00100E8A" w:rsidRDefault="00100E8A" w:rsidP="005912DE">
            <w:pPr>
              <w:jc w:val="center"/>
              <w:rPr>
                <w:rFonts w:ascii="Arial" w:hAnsi="Arial" w:cs="Arial"/>
                <w:color w:val="000000"/>
              </w:rPr>
            </w:pPr>
            <w:r w:rsidRPr="00100E8A">
              <w:rPr>
                <w:rFonts w:ascii="Arial" w:hAnsi="Arial" w:cs="Arial"/>
                <w:color w:val="000000"/>
              </w:rPr>
              <w:t>10</w:t>
            </w:r>
          </w:p>
        </w:tc>
        <w:tc>
          <w:tcPr>
            <w:tcW w:w="620" w:type="dxa"/>
            <w:tcBorders>
              <w:top w:val="nil"/>
              <w:left w:val="nil"/>
              <w:bottom w:val="single" w:sz="8" w:space="0" w:color="auto"/>
              <w:right w:val="single" w:sz="8" w:space="0" w:color="auto"/>
            </w:tcBorders>
            <w:shd w:val="clear" w:color="auto" w:fill="auto"/>
            <w:vAlign w:val="center"/>
            <w:hideMark/>
          </w:tcPr>
          <w:p w14:paraId="6831EDC9" w14:textId="77777777" w:rsidR="00100E8A" w:rsidRPr="00100E8A" w:rsidRDefault="00100E8A" w:rsidP="005912DE">
            <w:pPr>
              <w:jc w:val="center"/>
              <w:rPr>
                <w:rFonts w:ascii="Arial" w:hAnsi="Arial" w:cs="Arial"/>
                <w:color w:val="000000"/>
              </w:rPr>
            </w:pPr>
            <w:r w:rsidRPr="00100E8A">
              <w:rPr>
                <w:rFonts w:ascii="Arial" w:hAnsi="Arial" w:cs="Arial"/>
                <w:color w:val="000000"/>
              </w:rPr>
              <w:t>1</w:t>
            </w:r>
          </w:p>
        </w:tc>
        <w:tc>
          <w:tcPr>
            <w:tcW w:w="602" w:type="dxa"/>
            <w:tcBorders>
              <w:top w:val="nil"/>
              <w:left w:val="nil"/>
              <w:bottom w:val="single" w:sz="8" w:space="0" w:color="auto"/>
              <w:right w:val="single" w:sz="8" w:space="0" w:color="auto"/>
            </w:tcBorders>
            <w:shd w:val="clear" w:color="auto" w:fill="auto"/>
            <w:vAlign w:val="center"/>
            <w:hideMark/>
          </w:tcPr>
          <w:p w14:paraId="5E7C2244" w14:textId="77777777" w:rsidR="00100E8A" w:rsidRPr="00100E8A" w:rsidRDefault="00100E8A" w:rsidP="005912DE">
            <w:pPr>
              <w:jc w:val="center"/>
              <w:rPr>
                <w:rFonts w:ascii="Arial" w:hAnsi="Arial" w:cs="Arial"/>
                <w:color w:val="000000"/>
              </w:rPr>
            </w:pPr>
            <w:r w:rsidRPr="00100E8A">
              <w:rPr>
                <w:rFonts w:ascii="Arial" w:hAnsi="Arial" w:cs="Arial"/>
                <w:color w:val="000000"/>
              </w:rPr>
              <w:t>1+</w:t>
            </w:r>
          </w:p>
        </w:tc>
        <w:tc>
          <w:tcPr>
            <w:tcW w:w="646" w:type="dxa"/>
            <w:tcBorders>
              <w:top w:val="nil"/>
              <w:left w:val="nil"/>
              <w:bottom w:val="single" w:sz="8" w:space="0" w:color="auto"/>
              <w:right w:val="single" w:sz="8" w:space="0" w:color="auto"/>
            </w:tcBorders>
            <w:shd w:val="clear" w:color="auto" w:fill="auto"/>
            <w:vAlign w:val="center"/>
            <w:hideMark/>
          </w:tcPr>
          <w:p w14:paraId="5B3B7A45" w14:textId="77777777" w:rsidR="00100E8A" w:rsidRPr="00100E8A" w:rsidRDefault="00100E8A" w:rsidP="005912DE">
            <w:pPr>
              <w:jc w:val="center"/>
              <w:rPr>
                <w:rFonts w:ascii="Arial" w:hAnsi="Arial" w:cs="Arial"/>
                <w:color w:val="000000"/>
              </w:rPr>
            </w:pPr>
            <w:r w:rsidRPr="00100E8A">
              <w:rPr>
                <w:rFonts w:ascii="Arial" w:hAnsi="Arial" w:cs="Arial"/>
                <w:color w:val="000000"/>
              </w:rPr>
              <w:t>1+</w:t>
            </w:r>
          </w:p>
        </w:tc>
        <w:tc>
          <w:tcPr>
            <w:tcW w:w="593" w:type="dxa"/>
            <w:tcBorders>
              <w:top w:val="nil"/>
              <w:left w:val="nil"/>
              <w:bottom w:val="single" w:sz="8" w:space="0" w:color="auto"/>
              <w:right w:val="single" w:sz="8" w:space="0" w:color="auto"/>
            </w:tcBorders>
            <w:shd w:val="clear" w:color="auto" w:fill="auto"/>
            <w:vAlign w:val="center"/>
            <w:hideMark/>
          </w:tcPr>
          <w:p w14:paraId="13CE94AB" w14:textId="77777777" w:rsidR="00100E8A" w:rsidRPr="00100E8A" w:rsidRDefault="00100E8A" w:rsidP="005912DE">
            <w:pPr>
              <w:jc w:val="center"/>
              <w:rPr>
                <w:rFonts w:ascii="Arial" w:hAnsi="Arial" w:cs="Arial"/>
                <w:color w:val="000000"/>
              </w:rPr>
            </w:pPr>
            <w:r w:rsidRPr="00100E8A">
              <w:rPr>
                <w:rFonts w:ascii="Arial" w:hAnsi="Arial" w:cs="Arial"/>
                <w:color w:val="000000"/>
              </w:rPr>
              <w:t>1</w:t>
            </w:r>
          </w:p>
        </w:tc>
        <w:tc>
          <w:tcPr>
            <w:tcW w:w="719" w:type="dxa"/>
            <w:tcBorders>
              <w:top w:val="nil"/>
              <w:left w:val="nil"/>
              <w:bottom w:val="single" w:sz="8" w:space="0" w:color="auto"/>
              <w:right w:val="single" w:sz="8" w:space="0" w:color="auto"/>
            </w:tcBorders>
            <w:shd w:val="clear" w:color="auto" w:fill="auto"/>
            <w:vAlign w:val="center"/>
            <w:hideMark/>
          </w:tcPr>
          <w:p w14:paraId="772A114D" w14:textId="77777777" w:rsidR="00100E8A" w:rsidRPr="00100E8A" w:rsidRDefault="00100E8A" w:rsidP="005912DE">
            <w:pPr>
              <w:jc w:val="center"/>
              <w:rPr>
                <w:rFonts w:ascii="Arial" w:hAnsi="Arial" w:cs="Arial"/>
                <w:color w:val="000000"/>
              </w:rPr>
            </w:pPr>
            <w:r w:rsidRPr="00100E8A">
              <w:rPr>
                <w:rFonts w:ascii="Arial" w:hAnsi="Arial" w:cs="Arial"/>
                <w:color w:val="000000"/>
              </w:rPr>
              <w:t>1</w:t>
            </w:r>
          </w:p>
        </w:tc>
        <w:tc>
          <w:tcPr>
            <w:tcW w:w="755" w:type="dxa"/>
            <w:tcBorders>
              <w:top w:val="nil"/>
              <w:left w:val="nil"/>
              <w:bottom w:val="single" w:sz="8" w:space="0" w:color="auto"/>
              <w:right w:val="single" w:sz="8" w:space="0" w:color="auto"/>
            </w:tcBorders>
            <w:shd w:val="clear" w:color="auto" w:fill="auto"/>
            <w:vAlign w:val="center"/>
            <w:hideMark/>
          </w:tcPr>
          <w:p w14:paraId="23E6A51F" w14:textId="77777777" w:rsidR="00100E8A" w:rsidRPr="00100E8A" w:rsidRDefault="00100E8A" w:rsidP="005912DE">
            <w:pPr>
              <w:jc w:val="center"/>
              <w:rPr>
                <w:rFonts w:ascii="Arial" w:hAnsi="Arial" w:cs="Arial"/>
                <w:color w:val="000000"/>
              </w:rPr>
            </w:pPr>
            <w:r w:rsidRPr="00100E8A">
              <w:rPr>
                <w:rFonts w:ascii="Arial" w:hAnsi="Arial" w:cs="Arial"/>
                <w:color w:val="000000"/>
              </w:rPr>
              <w:t>1</w:t>
            </w:r>
          </w:p>
        </w:tc>
        <w:tc>
          <w:tcPr>
            <w:tcW w:w="746" w:type="dxa"/>
            <w:tcBorders>
              <w:top w:val="nil"/>
              <w:left w:val="nil"/>
              <w:bottom w:val="single" w:sz="8" w:space="0" w:color="auto"/>
              <w:right w:val="single" w:sz="8" w:space="0" w:color="auto"/>
            </w:tcBorders>
            <w:shd w:val="clear" w:color="auto" w:fill="auto"/>
            <w:vAlign w:val="center"/>
            <w:hideMark/>
          </w:tcPr>
          <w:p w14:paraId="62594A56" w14:textId="77777777" w:rsidR="00100E8A" w:rsidRPr="00100E8A" w:rsidRDefault="00100E8A" w:rsidP="005912DE">
            <w:pPr>
              <w:jc w:val="center"/>
              <w:rPr>
                <w:rFonts w:ascii="Arial" w:hAnsi="Arial" w:cs="Arial"/>
                <w:color w:val="000000"/>
              </w:rPr>
            </w:pPr>
            <w:r w:rsidRPr="00100E8A">
              <w:rPr>
                <w:rFonts w:ascii="Arial" w:hAnsi="Arial" w:cs="Arial"/>
                <w:color w:val="000000"/>
              </w:rPr>
              <w:t>1</w:t>
            </w:r>
          </w:p>
        </w:tc>
        <w:tc>
          <w:tcPr>
            <w:tcW w:w="674" w:type="dxa"/>
            <w:tcBorders>
              <w:top w:val="nil"/>
              <w:left w:val="nil"/>
              <w:bottom w:val="single" w:sz="8" w:space="0" w:color="auto"/>
              <w:right w:val="single" w:sz="8" w:space="0" w:color="auto"/>
            </w:tcBorders>
            <w:shd w:val="clear" w:color="auto" w:fill="auto"/>
            <w:vAlign w:val="center"/>
            <w:hideMark/>
          </w:tcPr>
          <w:p w14:paraId="1685A84D"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c>
          <w:tcPr>
            <w:tcW w:w="981" w:type="dxa"/>
            <w:tcBorders>
              <w:top w:val="nil"/>
              <w:left w:val="nil"/>
              <w:bottom w:val="single" w:sz="8" w:space="0" w:color="auto"/>
              <w:right w:val="single" w:sz="8" w:space="0" w:color="auto"/>
            </w:tcBorders>
            <w:shd w:val="clear" w:color="auto" w:fill="auto"/>
            <w:vAlign w:val="center"/>
            <w:hideMark/>
          </w:tcPr>
          <w:p w14:paraId="20964A65"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c>
          <w:tcPr>
            <w:tcW w:w="719" w:type="dxa"/>
            <w:tcBorders>
              <w:top w:val="nil"/>
              <w:left w:val="nil"/>
              <w:bottom w:val="single" w:sz="8" w:space="0" w:color="auto"/>
              <w:right w:val="single" w:sz="8" w:space="0" w:color="auto"/>
            </w:tcBorders>
            <w:shd w:val="clear" w:color="auto" w:fill="auto"/>
            <w:vAlign w:val="center"/>
            <w:hideMark/>
          </w:tcPr>
          <w:p w14:paraId="40B0D5EA"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r>
      <w:tr w:rsidR="00100E8A" w:rsidRPr="00100E8A" w14:paraId="61B1174D" w14:textId="77777777" w:rsidTr="00100E8A">
        <w:trPr>
          <w:trHeight w:val="282"/>
        </w:trPr>
        <w:tc>
          <w:tcPr>
            <w:tcW w:w="764" w:type="dxa"/>
            <w:tcBorders>
              <w:top w:val="nil"/>
              <w:left w:val="single" w:sz="8" w:space="0" w:color="auto"/>
              <w:bottom w:val="single" w:sz="8" w:space="0" w:color="auto"/>
              <w:right w:val="single" w:sz="8" w:space="0" w:color="auto"/>
            </w:tcBorders>
            <w:shd w:val="clear" w:color="auto" w:fill="auto"/>
            <w:vAlign w:val="center"/>
            <w:hideMark/>
          </w:tcPr>
          <w:p w14:paraId="5AD41C3A" w14:textId="77777777" w:rsidR="00100E8A" w:rsidRPr="00100E8A" w:rsidRDefault="00100E8A" w:rsidP="005912DE">
            <w:pPr>
              <w:jc w:val="center"/>
              <w:rPr>
                <w:rFonts w:ascii="Arial" w:hAnsi="Arial" w:cs="Arial"/>
                <w:color w:val="000000"/>
              </w:rPr>
            </w:pPr>
            <w:r w:rsidRPr="00100E8A">
              <w:rPr>
                <w:rFonts w:ascii="Arial" w:hAnsi="Arial" w:cs="Arial"/>
                <w:color w:val="000000"/>
              </w:rPr>
              <w:t>March 3</w:t>
            </w:r>
          </w:p>
        </w:tc>
        <w:tc>
          <w:tcPr>
            <w:tcW w:w="439" w:type="dxa"/>
            <w:tcBorders>
              <w:top w:val="nil"/>
              <w:left w:val="nil"/>
              <w:bottom w:val="single" w:sz="8" w:space="0" w:color="auto"/>
              <w:right w:val="single" w:sz="8" w:space="0" w:color="auto"/>
            </w:tcBorders>
            <w:shd w:val="clear" w:color="auto" w:fill="auto"/>
            <w:vAlign w:val="center"/>
            <w:hideMark/>
          </w:tcPr>
          <w:p w14:paraId="164BCCF1" w14:textId="77777777" w:rsidR="00100E8A" w:rsidRPr="00100E8A" w:rsidRDefault="00100E8A" w:rsidP="005912DE">
            <w:pPr>
              <w:jc w:val="center"/>
              <w:rPr>
                <w:rFonts w:ascii="Arial" w:hAnsi="Arial" w:cs="Arial"/>
                <w:color w:val="000000"/>
              </w:rPr>
            </w:pPr>
            <w:r w:rsidRPr="00100E8A">
              <w:rPr>
                <w:rFonts w:ascii="Arial" w:hAnsi="Arial" w:cs="Arial"/>
                <w:color w:val="000000"/>
              </w:rPr>
              <w:t>8</w:t>
            </w:r>
          </w:p>
        </w:tc>
        <w:tc>
          <w:tcPr>
            <w:tcW w:w="620" w:type="dxa"/>
            <w:tcBorders>
              <w:top w:val="nil"/>
              <w:left w:val="nil"/>
              <w:bottom w:val="single" w:sz="8" w:space="0" w:color="auto"/>
              <w:right w:val="single" w:sz="8" w:space="0" w:color="auto"/>
            </w:tcBorders>
            <w:shd w:val="clear" w:color="auto" w:fill="auto"/>
            <w:vAlign w:val="center"/>
            <w:hideMark/>
          </w:tcPr>
          <w:p w14:paraId="7501F44B" w14:textId="77777777" w:rsidR="00100E8A" w:rsidRPr="00100E8A" w:rsidRDefault="00100E8A" w:rsidP="005912DE">
            <w:pPr>
              <w:jc w:val="center"/>
              <w:rPr>
                <w:rFonts w:ascii="Arial" w:hAnsi="Arial" w:cs="Arial"/>
                <w:color w:val="000000"/>
              </w:rPr>
            </w:pPr>
            <w:r w:rsidRPr="00100E8A">
              <w:rPr>
                <w:rFonts w:ascii="Arial" w:hAnsi="Arial" w:cs="Arial"/>
                <w:color w:val="000000"/>
              </w:rPr>
              <w:t>2</w:t>
            </w:r>
          </w:p>
        </w:tc>
        <w:tc>
          <w:tcPr>
            <w:tcW w:w="602" w:type="dxa"/>
            <w:tcBorders>
              <w:top w:val="nil"/>
              <w:left w:val="nil"/>
              <w:bottom w:val="single" w:sz="8" w:space="0" w:color="auto"/>
              <w:right w:val="single" w:sz="8" w:space="0" w:color="auto"/>
            </w:tcBorders>
            <w:shd w:val="clear" w:color="auto" w:fill="auto"/>
            <w:vAlign w:val="center"/>
            <w:hideMark/>
          </w:tcPr>
          <w:p w14:paraId="6705CAAB" w14:textId="77777777" w:rsidR="00100E8A" w:rsidRPr="00100E8A" w:rsidRDefault="00100E8A" w:rsidP="005912DE">
            <w:pPr>
              <w:jc w:val="center"/>
              <w:rPr>
                <w:rFonts w:ascii="Arial" w:hAnsi="Arial" w:cs="Arial"/>
                <w:color w:val="000000"/>
              </w:rPr>
            </w:pPr>
            <w:r w:rsidRPr="00100E8A">
              <w:rPr>
                <w:rFonts w:ascii="Arial" w:hAnsi="Arial" w:cs="Arial"/>
                <w:color w:val="000000"/>
              </w:rPr>
              <w:t>2</w:t>
            </w:r>
          </w:p>
        </w:tc>
        <w:tc>
          <w:tcPr>
            <w:tcW w:w="646" w:type="dxa"/>
            <w:tcBorders>
              <w:top w:val="nil"/>
              <w:left w:val="nil"/>
              <w:bottom w:val="single" w:sz="8" w:space="0" w:color="auto"/>
              <w:right w:val="single" w:sz="8" w:space="0" w:color="auto"/>
            </w:tcBorders>
            <w:shd w:val="clear" w:color="auto" w:fill="auto"/>
            <w:vAlign w:val="center"/>
            <w:hideMark/>
          </w:tcPr>
          <w:p w14:paraId="643CF1D6" w14:textId="77777777" w:rsidR="00100E8A" w:rsidRPr="00100E8A" w:rsidRDefault="00100E8A" w:rsidP="005912DE">
            <w:pPr>
              <w:jc w:val="center"/>
              <w:rPr>
                <w:rFonts w:ascii="Arial" w:hAnsi="Arial" w:cs="Arial"/>
                <w:color w:val="000000"/>
              </w:rPr>
            </w:pPr>
            <w:r w:rsidRPr="00100E8A">
              <w:rPr>
                <w:rFonts w:ascii="Arial" w:hAnsi="Arial" w:cs="Arial"/>
                <w:color w:val="000000"/>
              </w:rPr>
              <w:t>2</w:t>
            </w:r>
          </w:p>
        </w:tc>
        <w:tc>
          <w:tcPr>
            <w:tcW w:w="593" w:type="dxa"/>
            <w:tcBorders>
              <w:top w:val="nil"/>
              <w:left w:val="nil"/>
              <w:bottom w:val="single" w:sz="8" w:space="0" w:color="auto"/>
              <w:right w:val="single" w:sz="8" w:space="0" w:color="auto"/>
            </w:tcBorders>
            <w:shd w:val="clear" w:color="auto" w:fill="auto"/>
            <w:vAlign w:val="center"/>
            <w:hideMark/>
          </w:tcPr>
          <w:p w14:paraId="11169847" w14:textId="77777777" w:rsidR="00100E8A" w:rsidRPr="00100E8A" w:rsidRDefault="00100E8A" w:rsidP="005912DE">
            <w:pPr>
              <w:jc w:val="center"/>
              <w:rPr>
                <w:rFonts w:ascii="Arial" w:hAnsi="Arial" w:cs="Arial"/>
                <w:color w:val="000000"/>
              </w:rPr>
            </w:pPr>
            <w:r w:rsidRPr="00100E8A">
              <w:rPr>
                <w:rFonts w:ascii="Arial" w:hAnsi="Arial" w:cs="Arial"/>
                <w:color w:val="000000"/>
              </w:rPr>
              <w:t>2</w:t>
            </w:r>
          </w:p>
        </w:tc>
        <w:tc>
          <w:tcPr>
            <w:tcW w:w="719" w:type="dxa"/>
            <w:tcBorders>
              <w:top w:val="nil"/>
              <w:left w:val="nil"/>
              <w:bottom w:val="single" w:sz="8" w:space="0" w:color="auto"/>
              <w:right w:val="single" w:sz="8" w:space="0" w:color="auto"/>
            </w:tcBorders>
            <w:shd w:val="clear" w:color="auto" w:fill="auto"/>
            <w:vAlign w:val="center"/>
            <w:hideMark/>
          </w:tcPr>
          <w:p w14:paraId="2ADCA719" w14:textId="77777777" w:rsidR="00100E8A" w:rsidRPr="00100E8A" w:rsidRDefault="00100E8A" w:rsidP="005912DE">
            <w:pPr>
              <w:jc w:val="center"/>
              <w:rPr>
                <w:rFonts w:ascii="Arial" w:hAnsi="Arial" w:cs="Arial"/>
                <w:color w:val="000000"/>
              </w:rPr>
            </w:pPr>
            <w:r w:rsidRPr="00100E8A">
              <w:rPr>
                <w:rFonts w:ascii="Arial" w:hAnsi="Arial" w:cs="Arial"/>
                <w:color w:val="000000"/>
              </w:rPr>
              <w:t>2</w:t>
            </w:r>
          </w:p>
        </w:tc>
        <w:tc>
          <w:tcPr>
            <w:tcW w:w="755" w:type="dxa"/>
            <w:tcBorders>
              <w:top w:val="nil"/>
              <w:left w:val="nil"/>
              <w:bottom w:val="single" w:sz="8" w:space="0" w:color="auto"/>
              <w:right w:val="single" w:sz="8" w:space="0" w:color="auto"/>
            </w:tcBorders>
            <w:shd w:val="clear" w:color="auto" w:fill="auto"/>
            <w:vAlign w:val="center"/>
            <w:hideMark/>
          </w:tcPr>
          <w:p w14:paraId="6E03329C" w14:textId="77777777" w:rsidR="00100E8A" w:rsidRPr="00100E8A" w:rsidRDefault="00100E8A" w:rsidP="005912DE">
            <w:pPr>
              <w:jc w:val="center"/>
              <w:rPr>
                <w:rFonts w:ascii="Arial" w:hAnsi="Arial" w:cs="Arial"/>
                <w:color w:val="000000"/>
              </w:rPr>
            </w:pPr>
            <w:r w:rsidRPr="00100E8A">
              <w:rPr>
                <w:rFonts w:ascii="Arial" w:hAnsi="Arial" w:cs="Arial"/>
                <w:color w:val="000000"/>
              </w:rPr>
              <w:t>2</w:t>
            </w:r>
          </w:p>
        </w:tc>
        <w:tc>
          <w:tcPr>
            <w:tcW w:w="746" w:type="dxa"/>
            <w:tcBorders>
              <w:top w:val="nil"/>
              <w:left w:val="nil"/>
              <w:bottom w:val="single" w:sz="8" w:space="0" w:color="auto"/>
              <w:right w:val="single" w:sz="8" w:space="0" w:color="auto"/>
            </w:tcBorders>
            <w:shd w:val="clear" w:color="auto" w:fill="auto"/>
            <w:vAlign w:val="center"/>
            <w:hideMark/>
          </w:tcPr>
          <w:p w14:paraId="0BB98449" w14:textId="77777777" w:rsidR="00100E8A" w:rsidRPr="00100E8A" w:rsidRDefault="00100E8A" w:rsidP="005912DE">
            <w:pPr>
              <w:jc w:val="center"/>
              <w:rPr>
                <w:rFonts w:ascii="Arial" w:hAnsi="Arial" w:cs="Arial"/>
                <w:color w:val="000000"/>
              </w:rPr>
            </w:pPr>
            <w:r w:rsidRPr="00100E8A">
              <w:rPr>
                <w:rFonts w:ascii="Arial" w:hAnsi="Arial" w:cs="Arial"/>
                <w:color w:val="000000"/>
              </w:rPr>
              <w:t>2</w:t>
            </w:r>
          </w:p>
        </w:tc>
        <w:tc>
          <w:tcPr>
            <w:tcW w:w="674" w:type="dxa"/>
            <w:tcBorders>
              <w:top w:val="nil"/>
              <w:left w:val="nil"/>
              <w:bottom w:val="single" w:sz="8" w:space="0" w:color="auto"/>
              <w:right w:val="single" w:sz="8" w:space="0" w:color="auto"/>
            </w:tcBorders>
            <w:shd w:val="clear" w:color="auto" w:fill="auto"/>
            <w:vAlign w:val="center"/>
            <w:hideMark/>
          </w:tcPr>
          <w:p w14:paraId="67149080"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c>
          <w:tcPr>
            <w:tcW w:w="981" w:type="dxa"/>
            <w:tcBorders>
              <w:top w:val="nil"/>
              <w:left w:val="nil"/>
              <w:bottom w:val="single" w:sz="8" w:space="0" w:color="auto"/>
              <w:right w:val="single" w:sz="8" w:space="0" w:color="auto"/>
            </w:tcBorders>
            <w:shd w:val="clear" w:color="auto" w:fill="auto"/>
            <w:vAlign w:val="center"/>
            <w:hideMark/>
          </w:tcPr>
          <w:p w14:paraId="1AF8703E"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c>
          <w:tcPr>
            <w:tcW w:w="719" w:type="dxa"/>
            <w:tcBorders>
              <w:top w:val="nil"/>
              <w:left w:val="nil"/>
              <w:bottom w:val="single" w:sz="8" w:space="0" w:color="auto"/>
              <w:right w:val="single" w:sz="8" w:space="0" w:color="auto"/>
            </w:tcBorders>
            <w:shd w:val="clear" w:color="auto" w:fill="auto"/>
            <w:vAlign w:val="center"/>
            <w:hideMark/>
          </w:tcPr>
          <w:p w14:paraId="47F6CA06"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r>
      <w:tr w:rsidR="00100E8A" w:rsidRPr="00100E8A" w14:paraId="3E6921F4" w14:textId="77777777" w:rsidTr="00100E8A">
        <w:trPr>
          <w:trHeight w:val="282"/>
        </w:trPr>
        <w:tc>
          <w:tcPr>
            <w:tcW w:w="764" w:type="dxa"/>
            <w:tcBorders>
              <w:top w:val="nil"/>
              <w:left w:val="single" w:sz="8" w:space="0" w:color="auto"/>
              <w:bottom w:val="single" w:sz="8" w:space="0" w:color="auto"/>
              <w:right w:val="single" w:sz="8" w:space="0" w:color="auto"/>
            </w:tcBorders>
            <w:shd w:val="clear" w:color="auto" w:fill="auto"/>
            <w:vAlign w:val="center"/>
            <w:hideMark/>
          </w:tcPr>
          <w:p w14:paraId="61D7DDFB" w14:textId="77777777" w:rsidR="00100E8A" w:rsidRPr="00100E8A" w:rsidRDefault="00100E8A" w:rsidP="005912DE">
            <w:pPr>
              <w:jc w:val="center"/>
              <w:rPr>
                <w:rFonts w:ascii="Arial" w:hAnsi="Arial" w:cs="Arial"/>
                <w:color w:val="000000"/>
              </w:rPr>
            </w:pPr>
            <w:r w:rsidRPr="00100E8A">
              <w:rPr>
                <w:rFonts w:ascii="Arial" w:hAnsi="Arial" w:cs="Arial"/>
                <w:color w:val="000000"/>
              </w:rPr>
              <w:t>April 14</w:t>
            </w:r>
          </w:p>
        </w:tc>
        <w:tc>
          <w:tcPr>
            <w:tcW w:w="439" w:type="dxa"/>
            <w:tcBorders>
              <w:top w:val="nil"/>
              <w:left w:val="nil"/>
              <w:bottom w:val="single" w:sz="8" w:space="0" w:color="auto"/>
              <w:right w:val="single" w:sz="8" w:space="0" w:color="auto"/>
            </w:tcBorders>
            <w:shd w:val="clear" w:color="auto" w:fill="auto"/>
            <w:vAlign w:val="center"/>
            <w:hideMark/>
          </w:tcPr>
          <w:p w14:paraId="316BCD70"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620" w:type="dxa"/>
            <w:tcBorders>
              <w:top w:val="nil"/>
              <w:left w:val="nil"/>
              <w:bottom w:val="single" w:sz="8" w:space="0" w:color="auto"/>
              <w:right w:val="single" w:sz="8" w:space="0" w:color="auto"/>
            </w:tcBorders>
            <w:shd w:val="clear" w:color="auto" w:fill="auto"/>
            <w:vAlign w:val="center"/>
            <w:hideMark/>
          </w:tcPr>
          <w:p w14:paraId="0FB500B5" w14:textId="77777777" w:rsidR="00100E8A" w:rsidRPr="00100E8A" w:rsidRDefault="00100E8A" w:rsidP="005912DE">
            <w:pPr>
              <w:jc w:val="center"/>
              <w:rPr>
                <w:rFonts w:ascii="Arial" w:hAnsi="Arial" w:cs="Arial"/>
                <w:color w:val="000000"/>
              </w:rPr>
            </w:pPr>
            <w:r w:rsidRPr="00100E8A">
              <w:rPr>
                <w:rFonts w:ascii="Arial" w:hAnsi="Arial" w:cs="Arial"/>
                <w:color w:val="000000"/>
              </w:rPr>
              <w:t>2</w:t>
            </w:r>
          </w:p>
        </w:tc>
        <w:tc>
          <w:tcPr>
            <w:tcW w:w="602" w:type="dxa"/>
            <w:tcBorders>
              <w:top w:val="nil"/>
              <w:left w:val="nil"/>
              <w:bottom w:val="single" w:sz="8" w:space="0" w:color="auto"/>
              <w:right w:val="single" w:sz="8" w:space="0" w:color="auto"/>
            </w:tcBorders>
            <w:shd w:val="clear" w:color="auto" w:fill="auto"/>
            <w:vAlign w:val="center"/>
            <w:hideMark/>
          </w:tcPr>
          <w:p w14:paraId="2DE8CA04" w14:textId="77777777" w:rsidR="00100E8A" w:rsidRPr="00100E8A" w:rsidRDefault="00100E8A" w:rsidP="005912DE">
            <w:pPr>
              <w:jc w:val="center"/>
              <w:rPr>
                <w:rFonts w:ascii="Arial" w:hAnsi="Arial" w:cs="Arial"/>
                <w:color w:val="000000"/>
              </w:rPr>
            </w:pPr>
            <w:r w:rsidRPr="00100E8A">
              <w:rPr>
                <w:rFonts w:ascii="Arial" w:hAnsi="Arial" w:cs="Arial"/>
                <w:color w:val="000000"/>
              </w:rPr>
              <w:t>2</w:t>
            </w:r>
          </w:p>
        </w:tc>
        <w:tc>
          <w:tcPr>
            <w:tcW w:w="646" w:type="dxa"/>
            <w:tcBorders>
              <w:top w:val="nil"/>
              <w:left w:val="nil"/>
              <w:bottom w:val="single" w:sz="8" w:space="0" w:color="auto"/>
              <w:right w:val="single" w:sz="8" w:space="0" w:color="auto"/>
            </w:tcBorders>
            <w:shd w:val="clear" w:color="auto" w:fill="auto"/>
            <w:vAlign w:val="center"/>
            <w:hideMark/>
          </w:tcPr>
          <w:p w14:paraId="569AC003"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593" w:type="dxa"/>
            <w:tcBorders>
              <w:top w:val="nil"/>
              <w:left w:val="nil"/>
              <w:bottom w:val="single" w:sz="8" w:space="0" w:color="auto"/>
              <w:right w:val="single" w:sz="8" w:space="0" w:color="auto"/>
            </w:tcBorders>
            <w:shd w:val="clear" w:color="auto" w:fill="auto"/>
            <w:vAlign w:val="center"/>
            <w:hideMark/>
          </w:tcPr>
          <w:p w14:paraId="09C514A6"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719" w:type="dxa"/>
            <w:tcBorders>
              <w:top w:val="nil"/>
              <w:left w:val="nil"/>
              <w:bottom w:val="single" w:sz="8" w:space="0" w:color="auto"/>
              <w:right w:val="single" w:sz="8" w:space="0" w:color="auto"/>
            </w:tcBorders>
            <w:shd w:val="clear" w:color="auto" w:fill="auto"/>
            <w:vAlign w:val="center"/>
            <w:hideMark/>
          </w:tcPr>
          <w:p w14:paraId="68B5EACF"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755" w:type="dxa"/>
            <w:tcBorders>
              <w:top w:val="nil"/>
              <w:left w:val="nil"/>
              <w:bottom w:val="single" w:sz="8" w:space="0" w:color="auto"/>
              <w:right w:val="single" w:sz="8" w:space="0" w:color="auto"/>
            </w:tcBorders>
            <w:shd w:val="clear" w:color="auto" w:fill="auto"/>
            <w:vAlign w:val="center"/>
            <w:hideMark/>
          </w:tcPr>
          <w:p w14:paraId="25FE047B"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746" w:type="dxa"/>
            <w:tcBorders>
              <w:top w:val="nil"/>
              <w:left w:val="nil"/>
              <w:bottom w:val="single" w:sz="8" w:space="0" w:color="auto"/>
              <w:right w:val="single" w:sz="8" w:space="0" w:color="auto"/>
            </w:tcBorders>
            <w:shd w:val="clear" w:color="auto" w:fill="auto"/>
            <w:vAlign w:val="center"/>
            <w:hideMark/>
          </w:tcPr>
          <w:p w14:paraId="1CFEB123"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674" w:type="dxa"/>
            <w:tcBorders>
              <w:top w:val="nil"/>
              <w:left w:val="nil"/>
              <w:bottom w:val="single" w:sz="8" w:space="0" w:color="auto"/>
              <w:right w:val="single" w:sz="8" w:space="0" w:color="auto"/>
            </w:tcBorders>
            <w:shd w:val="clear" w:color="auto" w:fill="auto"/>
            <w:vAlign w:val="center"/>
            <w:hideMark/>
          </w:tcPr>
          <w:p w14:paraId="71DE4602"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c>
          <w:tcPr>
            <w:tcW w:w="981" w:type="dxa"/>
            <w:tcBorders>
              <w:top w:val="nil"/>
              <w:left w:val="nil"/>
              <w:bottom w:val="single" w:sz="8" w:space="0" w:color="auto"/>
              <w:right w:val="single" w:sz="8" w:space="0" w:color="auto"/>
            </w:tcBorders>
            <w:shd w:val="clear" w:color="auto" w:fill="auto"/>
            <w:vAlign w:val="center"/>
            <w:hideMark/>
          </w:tcPr>
          <w:p w14:paraId="7730A0B3"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c>
          <w:tcPr>
            <w:tcW w:w="719" w:type="dxa"/>
            <w:tcBorders>
              <w:top w:val="nil"/>
              <w:left w:val="nil"/>
              <w:bottom w:val="single" w:sz="8" w:space="0" w:color="auto"/>
              <w:right w:val="single" w:sz="8" w:space="0" w:color="auto"/>
            </w:tcBorders>
            <w:shd w:val="clear" w:color="auto" w:fill="auto"/>
            <w:vAlign w:val="center"/>
            <w:hideMark/>
          </w:tcPr>
          <w:p w14:paraId="1F91FB79"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r>
      <w:tr w:rsidR="00100E8A" w:rsidRPr="00100E8A" w14:paraId="0A501B8D" w14:textId="77777777" w:rsidTr="00100E8A">
        <w:trPr>
          <w:trHeight w:val="282"/>
        </w:trPr>
        <w:tc>
          <w:tcPr>
            <w:tcW w:w="764" w:type="dxa"/>
            <w:tcBorders>
              <w:top w:val="nil"/>
              <w:left w:val="single" w:sz="8" w:space="0" w:color="auto"/>
              <w:bottom w:val="single" w:sz="8" w:space="0" w:color="auto"/>
              <w:right w:val="single" w:sz="8" w:space="0" w:color="auto"/>
            </w:tcBorders>
            <w:shd w:val="clear" w:color="auto" w:fill="auto"/>
            <w:vAlign w:val="center"/>
            <w:hideMark/>
          </w:tcPr>
          <w:p w14:paraId="6248750A" w14:textId="77777777" w:rsidR="00100E8A" w:rsidRPr="00100E8A" w:rsidRDefault="00100E8A" w:rsidP="005912DE">
            <w:pPr>
              <w:jc w:val="center"/>
              <w:rPr>
                <w:rFonts w:ascii="Arial" w:hAnsi="Arial" w:cs="Arial"/>
                <w:color w:val="000000"/>
              </w:rPr>
            </w:pPr>
            <w:r w:rsidRPr="00100E8A">
              <w:rPr>
                <w:rFonts w:ascii="Arial" w:hAnsi="Arial" w:cs="Arial"/>
                <w:color w:val="000000"/>
              </w:rPr>
              <w:t>May 12</w:t>
            </w:r>
          </w:p>
        </w:tc>
        <w:tc>
          <w:tcPr>
            <w:tcW w:w="439" w:type="dxa"/>
            <w:tcBorders>
              <w:top w:val="nil"/>
              <w:left w:val="nil"/>
              <w:bottom w:val="single" w:sz="8" w:space="0" w:color="auto"/>
              <w:right w:val="single" w:sz="8" w:space="0" w:color="auto"/>
            </w:tcBorders>
            <w:shd w:val="clear" w:color="auto" w:fill="auto"/>
            <w:vAlign w:val="center"/>
            <w:hideMark/>
          </w:tcPr>
          <w:p w14:paraId="10BEF3F3" w14:textId="77777777" w:rsidR="00100E8A" w:rsidRPr="00100E8A" w:rsidRDefault="00100E8A" w:rsidP="005912DE">
            <w:pPr>
              <w:jc w:val="center"/>
              <w:rPr>
                <w:rFonts w:ascii="Arial" w:hAnsi="Arial" w:cs="Arial"/>
                <w:color w:val="000000"/>
              </w:rPr>
            </w:pPr>
            <w:r w:rsidRPr="00100E8A">
              <w:rPr>
                <w:rFonts w:ascii="Arial" w:hAnsi="Arial" w:cs="Arial"/>
                <w:color w:val="000000"/>
              </w:rPr>
              <w:t>2</w:t>
            </w:r>
          </w:p>
        </w:tc>
        <w:tc>
          <w:tcPr>
            <w:tcW w:w="620" w:type="dxa"/>
            <w:tcBorders>
              <w:top w:val="nil"/>
              <w:left w:val="nil"/>
              <w:bottom w:val="single" w:sz="8" w:space="0" w:color="auto"/>
              <w:right w:val="single" w:sz="8" w:space="0" w:color="auto"/>
            </w:tcBorders>
            <w:shd w:val="clear" w:color="auto" w:fill="auto"/>
            <w:vAlign w:val="center"/>
            <w:hideMark/>
          </w:tcPr>
          <w:p w14:paraId="08A179A9"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602" w:type="dxa"/>
            <w:tcBorders>
              <w:top w:val="nil"/>
              <w:left w:val="nil"/>
              <w:bottom w:val="single" w:sz="8" w:space="0" w:color="auto"/>
              <w:right w:val="single" w:sz="8" w:space="0" w:color="auto"/>
            </w:tcBorders>
            <w:shd w:val="clear" w:color="auto" w:fill="auto"/>
            <w:vAlign w:val="center"/>
            <w:hideMark/>
          </w:tcPr>
          <w:p w14:paraId="35C50DB4"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646" w:type="dxa"/>
            <w:tcBorders>
              <w:top w:val="nil"/>
              <w:left w:val="nil"/>
              <w:bottom w:val="single" w:sz="8" w:space="0" w:color="auto"/>
              <w:right w:val="single" w:sz="8" w:space="0" w:color="auto"/>
            </w:tcBorders>
            <w:shd w:val="clear" w:color="auto" w:fill="auto"/>
            <w:vAlign w:val="center"/>
            <w:hideMark/>
          </w:tcPr>
          <w:p w14:paraId="63AB8CE7"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593" w:type="dxa"/>
            <w:tcBorders>
              <w:top w:val="nil"/>
              <w:left w:val="nil"/>
              <w:bottom w:val="single" w:sz="8" w:space="0" w:color="auto"/>
              <w:right w:val="single" w:sz="8" w:space="0" w:color="auto"/>
            </w:tcBorders>
            <w:shd w:val="clear" w:color="auto" w:fill="auto"/>
            <w:vAlign w:val="center"/>
            <w:hideMark/>
          </w:tcPr>
          <w:p w14:paraId="474963F1"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719" w:type="dxa"/>
            <w:tcBorders>
              <w:top w:val="nil"/>
              <w:left w:val="nil"/>
              <w:bottom w:val="single" w:sz="8" w:space="0" w:color="auto"/>
              <w:right w:val="single" w:sz="8" w:space="0" w:color="auto"/>
            </w:tcBorders>
            <w:shd w:val="clear" w:color="auto" w:fill="auto"/>
            <w:vAlign w:val="center"/>
            <w:hideMark/>
          </w:tcPr>
          <w:p w14:paraId="658BEF36"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755" w:type="dxa"/>
            <w:tcBorders>
              <w:top w:val="nil"/>
              <w:left w:val="nil"/>
              <w:bottom w:val="single" w:sz="8" w:space="0" w:color="auto"/>
              <w:right w:val="single" w:sz="8" w:space="0" w:color="auto"/>
            </w:tcBorders>
            <w:shd w:val="clear" w:color="auto" w:fill="auto"/>
            <w:vAlign w:val="center"/>
            <w:hideMark/>
          </w:tcPr>
          <w:p w14:paraId="4464E294"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746" w:type="dxa"/>
            <w:tcBorders>
              <w:top w:val="nil"/>
              <w:left w:val="nil"/>
              <w:bottom w:val="single" w:sz="8" w:space="0" w:color="auto"/>
              <w:right w:val="single" w:sz="8" w:space="0" w:color="auto"/>
            </w:tcBorders>
            <w:shd w:val="clear" w:color="auto" w:fill="auto"/>
            <w:vAlign w:val="center"/>
            <w:hideMark/>
          </w:tcPr>
          <w:p w14:paraId="6D551A2F"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674" w:type="dxa"/>
            <w:tcBorders>
              <w:top w:val="nil"/>
              <w:left w:val="nil"/>
              <w:bottom w:val="single" w:sz="8" w:space="0" w:color="auto"/>
              <w:right w:val="single" w:sz="8" w:space="0" w:color="auto"/>
            </w:tcBorders>
            <w:shd w:val="clear" w:color="auto" w:fill="auto"/>
            <w:vAlign w:val="center"/>
            <w:hideMark/>
          </w:tcPr>
          <w:p w14:paraId="74DA75C8"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c>
          <w:tcPr>
            <w:tcW w:w="981" w:type="dxa"/>
            <w:tcBorders>
              <w:top w:val="nil"/>
              <w:left w:val="nil"/>
              <w:bottom w:val="single" w:sz="8" w:space="0" w:color="auto"/>
              <w:right w:val="single" w:sz="8" w:space="0" w:color="auto"/>
            </w:tcBorders>
            <w:shd w:val="clear" w:color="auto" w:fill="auto"/>
            <w:vAlign w:val="center"/>
            <w:hideMark/>
          </w:tcPr>
          <w:p w14:paraId="7BE56B78"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c>
          <w:tcPr>
            <w:tcW w:w="719" w:type="dxa"/>
            <w:tcBorders>
              <w:top w:val="nil"/>
              <w:left w:val="nil"/>
              <w:bottom w:val="single" w:sz="8" w:space="0" w:color="auto"/>
              <w:right w:val="single" w:sz="8" w:space="0" w:color="auto"/>
            </w:tcBorders>
            <w:shd w:val="clear" w:color="auto" w:fill="auto"/>
            <w:vAlign w:val="center"/>
            <w:hideMark/>
          </w:tcPr>
          <w:p w14:paraId="2B58D780"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r>
      <w:tr w:rsidR="00100E8A" w:rsidRPr="00100E8A" w14:paraId="488837D7" w14:textId="77777777" w:rsidTr="00100E8A">
        <w:trPr>
          <w:trHeight w:val="350"/>
        </w:trPr>
        <w:tc>
          <w:tcPr>
            <w:tcW w:w="764" w:type="dxa"/>
            <w:tcBorders>
              <w:top w:val="nil"/>
              <w:left w:val="single" w:sz="8" w:space="0" w:color="auto"/>
              <w:bottom w:val="double" w:sz="6" w:space="0" w:color="auto"/>
              <w:right w:val="single" w:sz="8" w:space="0" w:color="auto"/>
            </w:tcBorders>
            <w:shd w:val="clear" w:color="auto" w:fill="auto"/>
            <w:vAlign w:val="center"/>
            <w:hideMark/>
          </w:tcPr>
          <w:p w14:paraId="3E3D9FBA" w14:textId="77777777" w:rsidR="00100E8A" w:rsidRPr="00100E8A" w:rsidRDefault="00100E8A" w:rsidP="005912DE">
            <w:pPr>
              <w:jc w:val="center"/>
              <w:rPr>
                <w:rFonts w:ascii="Arial" w:hAnsi="Arial" w:cs="Arial"/>
                <w:color w:val="000000"/>
              </w:rPr>
            </w:pPr>
            <w:r w:rsidRPr="00100E8A">
              <w:rPr>
                <w:rFonts w:ascii="Arial" w:hAnsi="Arial" w:cs="Arial"/>
                <w:color w:val="000000"/>
              </w:rPr>
              <w:t>June 14</w:t>
            </w:r>
          </w:p>
        </w:tc>
        <w:tc>
          <w:tcPr>
            <w:tcW w:w="439" w:type="dxa"/>
            <w:tcBorders>
              <w:top w:val="nil"/>
              <w:left w:val="nil"/>
              <w:bottom w:val="double" w:sz="6" w:space="0" w:color="auto"/>
              <w:right w:val="single" w:sz="8" w:space="0" w:color="auto"/>
            </w:tcBorders>
            <w:shd w:val="clear" w:color="auto" w:fill="auto"/>
            <w:vAlign w:val="center"/>
            <w:hideMark/>
          </w:tcPr>
          <w:p w14:paraId="5D25828D" w14:textId="77777777" w:rsidR="00100E8A" w:rsidRPr="00100E8A" w:rsidRDefault="00100E8A" w:rsidP="005912DE">
            <w:pPr>
              <w:jc w:val="center"/>
              <w:rPr>
                <w:rFonts w:ascii="Arial" w:hAnsi="Arial" w:cs="Arial"/>
                <w:color w:val="000000"/>
              </w:rPr>
            </w:pPr>
            <w:r w:rsidRPr="00100E8A">
              <w:rPr>
                <w:rFonts w:ascii="Arial" w:hAnsi="Arial" w:cs="Arial"/>
                <w:color w:val="000000"/>
              </w:rPr>
              <w:t>0</w:t>
            </w:r>
          </w:p>
        </w:tc>
        <w:tc>
          <w:tcPr>
            <w:tcW w:w="620" w:type="dxa"/>
            <w:tcBorders>
              <w:top w:val="nil"/>
              <w:left w:val="nil"/>
              <w:bottom w:val="double" w:sz="6" w:space="0" w:color="auto"/>
              <w:right w:val="single" w:sz="8" w:space="0" w:color="auto"/>
            </w:tcBorders>
            <w:shd w:val="clear" w:color="auto" w:fill="auto"/>
            <w:vAlign w:val="center"/>
            <w:hideMark/>
          </w:tcPr>
          <w:p w14:paraId="030E4F37"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602" w:type="dxa"/>
            <w:tcBorders>
              <w:top w:val="nil"/>
              <w:left w:val="nil"/>
              <w:bottom w:val="double" w:sz="6" w:space="0" w:color="auto"/>
              <w:right w:val="single" w:sz="8" w:space="0" w:color="auto"/>
            </w:tcBorders>
            <w:shd w:val="clear" w:color="auto" w:fill="auto"/>
            <w:vAlign w:val="center"/>
            <w:hideMark/>
          </w:tcPr>
          <w:p w14:paraId="5701AB59" w14:textId="77777777" w:rsidR="00100E8A" w:rsidRPr="00100E8A" w:rsidRDefault="00100E8A" w:rsidP="005912DE">
            <w:pPr>
              <w:jc w:val="center"/>
              <w:rPr>
                <w:rFonts w:ascii="Arial" w:hAnsi="Arial" w:cs="Arial"/>
                <w:color w:val="000000"/>
              </w:rPr>
            </w:pPr>
            <w:r w:rsidRPr="00100E8A">
              <w:rPr>
                <w:rFonts w:ascii="Arial" w:hAnsi="Arial" w:cs="Arial"/>
                <w:color w:val="000000"/>
              </w:rPr>
              <w:t>4</w:t>
            </w:r>
          </w:p>
        </w:tc>
        <w:tc>
          <w:tcPr>
            <w:tcW w:w="646" w:type="dxa"/>
            <w:tcBorders>
              <w:top w:val="nil"/>
              <w:left w:val="nil"/>
              <w:bottom w:val="double" w:sz="6" w:space="0" w:color="auto"/>
              <w:right w:val="single" w:sz="8" w:space="0" w:color="auto"/>
            </w:tcBorders>
            <w:shd w:val="clear" w:color="auto" w:fill="auto"/>
            <w:vAlign w:val="center"/>
            <w:hideMark/>
          </w:tcPr>
          <w:p w14:paraId="76176247"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593" w:type="dxa"/>
            <w:tcBorders>
              <w:top w:val="nil"/>
              <w:left w:val="nil"/>
              <w:bottom w:val="double" w:sz="6" w:space="0" w:color="auto"/>
              <w:right w:val="single" w:sz="8" w:space="0" w:color="auto"/>
            </w:tcBorders>
            <w:shd w:val="clear" w:color="auto" w:fill="auto"/>
            <w:vAlign w:val="center"/>
            <w:hideMark/>
          </w:tcPr>
          <w:p w14:paraId="7A2232AE" w14:textId="77777777" w:rsidR="00100E8A" w:rsidRPr="00100E8A" w:rsidRDefault="00100E8A" w:rsidP="005912DE">
            <w:pPr>
              <w:jc w:val="center"/>
              <w:rPr>
                <w:rFonts w:ascii="Arial" w:hAnsi="Arial" w:cs="Arial"/>
                <w:color w:val="000000"/>
              </w:rPr>
            </w:pPr>
            <w:r w:rsidRPr="00100E8A">
              <w:rPr>
                <w:rFonts w:ascii="Arial" w:hAnsi="Arial" w:cs="Arial"/>
                <w:color w:val="000000"/>
              </w:rPr>
              <w:t>4</w:t>
            </w:r>
          </w:p>
        </w:tc>
        <w:tc>
          <w:tcPr>
            <w:tcW w:w="719" w:type="dxa"/>
            <w:tcBorders>
              <w:top w:val="nil"/>
              <w:left w:val="nil"/>
              <w:bottom w:val="double" w:sz="6" w:space="0" w:color="auto"/>
              <w:right w:val="single" w:sz="8" w:space="0" w:color="auto"/>
            </w:tcBorders>
            <w:shd w:val="clear" w:color="auto" w:fill="auto"/>
            <w:vAlign w:val="center"/>
            <w:hideMark/>
          </w:tcPr>
          <w:p w14:paraId="0CFF24D7" w14:textId="77777777" w:rsidR="00100E8A" w:rsidRPr="00100E8A" w:rsidRDefault="00100E8A" w:rsidP="005912DE">
            <w:pPr>
              <w:jc w:val="center"/>
              <w:rPr>
                <w:rFonts w:ascii="Arial" w:hAnsi="Arial" w:cs="Arial"/>
                <w:color w:val="000000"/>
              </w:rPr>
            </w:pPr>
            <w:r w:rsidRPr="00100E8A">
              <w:rPr>
                <w:rFonts w:ascii="Arial" w:hAnsi="Arial" w:cs="Arial"/>
                <w:color w:val="000000"/>
              </w:rPr>
              <w:t>4</w:t>
            </w:r>
          </w:p>
        </w:tc>
        <w:tc>
          <w:tcPr>
            <w:tcW w:w="755" w:type="dxa"/>
            <w:tcBorders>
              <w:top w:val="nil"/>
              <w:left w:val="nil"/>
              <w:bottom w:val="double" w:sz="6" w:space="0" w:color="auto"/>
              <w:right w:val="single" w:sz="8" w:space="0" w:color="auto"/>
            </w:tcBorders>
            <w:shd w:val="clear" w:color="auto" w:fill="auto"/>
            <w:vAlign w:val="center"/>
            <w:hideMark/>
          </w:tcPr>
          <w:p w14:paraId="333507AD" w14:textId="77777777" w:rsidR="00100E8A" w:rsidRPr="00100E8A" w:rsidRDefault="00100E8A" w:rsidP="005912DE">
            <w:pPr>
              <w:jc w:val="center"/>
              <w:rPr>
                <w:rFonts w:ascii="Arial" w:hAnsi="Arial" w:cs="Arial"/>
                <w:color w:val="000000"/>
              </w:rPr>
            </w:pPr>
            <w:r w:rsidRPr="00100E8A">
              <w:rPr>
                <w:rFonts w:ascii="Arial" w:hAnsi="Arial" w:cs="Arial"/>
                <w:color w:val="000000"/>
              </w:rPr>
              <w:t>4</w:t>
            </w:r>
          </w:p>
        </w:tc>
        <w:tc>
          <w:tcPr>
            <w:tcW w:w="746" w:type="dxa"/>
            <w:tcBorders>
              <w:top w:val="nil"/>
              <w:left w:val="nil"/>
              <w:bottom w:val="double" w:sz="6" w:space="0" w:color="auto"/>
              <w:right w:val="single" w:sz="8" w:space="0" w:color="auto"/>
            </w:tcBorders>
            <w:shd w:val="clear" w:color="auto" w:fill="auto"/>
            <w:vAlign w:val="center"/>
            <w:hideMark/>
          </w:tcPr>
          <w:p w14:paraId="14743AD6" w14:textId="77777777" w:rsidR="00100E8A" w:rsidRPr="00100E8A" w:rsidRDefault="00100E8A" w:rsidP="005912DE">
            <w:pPr>
              <w:jc w:val="center"/>
              <w:rPr>
                <w:rFonts w:ascii="Arial" w:hAnsi="Arial" w:cs="Arial"/>
                <w:color w:val="000000"/>
              </w:rPr>
            </w:pPr>
            <w:r w:rsidRPr="00100E8A">
              <w:rPr>
                <w:rFonts w:ascii="Arial" w:hAnsi="Arial" w:cs="Arial"/>
                <w:color w:val="000000"/>
              </w:rPr>
              <w:t>4</w:t>
            </w:r>
          </w:p>
        </w:tc>
        <w:tc>
          <w:tcPr>
            <w:tcW w:w="674" w:type="dxa"/>
            <w:tcBorders>
              <w:top w:val="nil"/>
              <w:left w:val="nil"/>
              <w:bottom w:val="double" w:sz="6" w:space="0" w:color="auto"/>
              <w:right w:val="single" w:sz="8" w:space="0" w:color="auto"/>
            </w:tcBorders>
            <w:shd w:val="clear" w:color="auto" w:fill="auto"/>
            <w:vAlign w:val="center"/>
            <w:hideMark/>
          </w:tcPr>
          <w:p w14:paraId="4A01E60E"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c>
          <w:tcPr>
            <w:tcW w:w="981" w:type="dxa"/>
            <w:tcBorders>
              <w:top w:val="nil"/>
              <w:left w:val="nil"/>
              <w:bottom w:val="double" w:sz="6" w:space="0" w:color="auto"/>
              <w:right w:val="single" w:sz="8" w:space="0" w:color="auto"/>
            </w:tcBorders>
            <w:shd w:val="clear" w:color="auto" w:fill="auto"/>
            <w:vAlign w:val="center"/>
            <w:hideMark/>
          </w:tcPr>
          <w:p w14:paraId="45E37769"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c>
          <w:tcPr>
            <w:tcW w:w="719" w:type="dxa"/>
            <w:tcBorders>
              <w:top w:val="nil"/>
              <w:left w:val="nil"/>
              <w:bottom w:val="double" w:sz="6" w:space="0" w:color="auto"/>
              <w:right w:val="single" w:sz="8" w:space="0" w:color="auto"/>
            </w:tcBorders>
            <w:shd w:val="clear" w:color="auto" w:fill="auto"/>
            <w:vAlign w:val="center"/>
            <w:hideMark/>
          </w:tcPr>
          <w:p w14:paraId="4268C632"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r>
    </w:tbl>
    <w:p w14:paraId="0198C956" w14:textId="601A4367" w:rsidR="00100E8A" w:rsidRDefault="00100E8A" w:rsidP="00100E8A">
      <w:pPr>
        <w:widowControl w:val="0"/>
        <w:rPr>
          <w:rFonts w:ascii="Arial" w:hAnsi="Arial" w:cs="Arial"/>
          <w:color w:val="000000"/>
          <w:shd w:val="clear" w:color="auto" w:fill="E7E7E7"/>
        </w:rPr>
      </w:pPr>
      <w:r w:rsidRPr="00100E8A">
        <w:rPr>
          <w:rFonts w:ascii="Arial" w:hAnsi="Arial" w:cs="Arial"/>
          <w:b/>
          <w:bCs/>
        </w:rPr>
        <w:t xml:space="preserve">Source: </w:t>
      </w:r>
      <w:r w:rsidRPr="00100E8A">
        <w:rPr>
          <w:rFonts w:ascii="Arial" w:hAnsi="Arial" w:cs="Arial"/>
        </w:rPr>
        <w:t>Medical record</w:t>
      </w:r>
      <w:r w:rsidRPr="00100E8A">
        <w:rPr>
          <w:rFonts w:ascii="Arial" w:hAnsi="Arial" w:cs="Arial"/>
          <w:color w:val="000000"/>
          <w:shd w:val="clear" w:color="auto" w:fill="E7E7E7"/>
        </w:rPr>
        <w:t> </w:t>
      </w:r>
    </w:p>
    <w:p w14:paraId="297787D6" w14:textId="77777777" w:rsidR="00100E8A" w:rsidRPr="00100E8A" w:rsidRDefault="00100E8A" w:rsidP="00100E8A">
      <w:pPr>
        <w:widowControl w:val="0"/>
        <w:rPr>
          <w:rFonts w:ascii="Arial" w:hAnsi="Arial" w:cs="Arial"/>
        </w:rPr>
      </w:pPr>
    </w:p>
    <w:p w14:paraId="5D70A4EF" w14:textId="77777777" w:rsidR="00100E8A" w:rsidRPr="00100E8A" w:rsidRDefault="00100E8A" w:rsidP="00100E8A">
      <w:pPr>
        <w:pStyle w:val="Body"/>
        <w:rPr>
          <w:rFonts w:ascii="Arial" w:hAnsi="Arial" w:cs="Arial"/>
        </w:rPr>
      </w:pPr>
      <w:r w:rsidRPr="00100E8A">
        <w:rPr>
          <w:rFonts w:ascii="Arial" w:hAnsi="Arial" w:cs="Arial"/>
        </w:rPr>
        <w:t>Before suspecting an injury due to the right brachial plexus elongation, rehabilitation treatment is initiated since time is crucial to prevent the deterioration of plexus [7-8] and electroneuromyography test (EMG) is requested.</w:t>
      </w:r>
    </w:p>
    <w:p w14:paraId="4574439C" w14:textId="77777777" w:rsidR="00100E8A" w:rsidRPr="00100E8A" w:rsidRDefault="00100E8A" w:rsidP="00100E8A">
      <w:pPr>
        <w:pStyle w:val="Body"/>
        <w:rPr>
          <w:rFonts w:ascii="Arial" w:hAnsi="Arial" w:cs="Arial"/>
        </w:rPr>
      </w:pPr>
      <w:r w:rsidRPr="00100E8A">
        <w:rPr>
          <w:rFonts w:ascii="Arial" w:hAnsi="Arial" w:cs="Arial"/>
        </w:rPr>
        <w:t>Functional Electrotherapy (FE) is applied three times a week for 20 minutes to the brachial plexus muscles in shoulder, forearm and hand. The FE is a constant electrical impulse of low symmetric, mono or biphasic frequency, which is applied with an electrode surface on a paralyzed or weak muscle generating artificial muscle contractions [9]. This has been widely used since the 60s in patients with cerebral vascular event sequels. Also, it is used in patients who have a spastic hemiparesis sequel or in patients with mobility alterations in lower limbs due to multiple sclerosis, especially in the so-called hybrid orthosis where in addition to the splint to align the ankle-to-weight joint. There are electrode discharges on the anterior peroneus or tibial muscle to improve the characteristics of the march. During the application, the patient is taught to perform activities that help her recover the movement; for example, up and down, open and close a bottle, try to draw a line on a sheet [9].</w:t>
      </w:r>
    </w:p>
    <w:p w14:paraId="1852945C" w14:textId="77777777" w:rsidR="00100E8A" w:rsidRPr="00100E8A" w:rsidRDefault="00100E8A" w:rsidP="00100E8A">
      <w:pPr>
        <w:pStyle w:val="Body"/>
        <w:rPr>
          <w:rFonts w:ascii="Arial" w:hAnsi="Arial" w:cs="Arial"/>
        </w:rPr>
      </w:pPr>
      <w:r w:rsidRPr="00100E8A">
        <w:rPr>
          <w:rFonts w:ascii="Arial" w:hAnsi="Arial" w:cs="Arial"/>
        </w:rPr>
        <w:t>After 20 minutes of electrotherapy with FE, sensory stimulation with contrasting textures is applied in the upward direction of the shoulder using jute fabric, felt fabric and a soft bristle brush for three minutes each texture. After that, an assisted routine of exercises to keep the mobility on shoulder - elbow - wrist - fingers.</w:t>
      </w:r>
    </w:p>
    <w:p w14:paraId="33125B59" w14:textId="77777777" w:rsidR="00100E8A" w:rsidRPr="00100E8A" w:rsidRDefault="00100E8A" w:rsidP="00100E8A">
      <w:pPr>
        <w:pStyle w:val="Body"/>
        <w:rPr>
          <w:rFonts w:ascii="Arial" w:hAnsi="Arial" w:cs="Arial"/>
        </w:rPr>
      </w:pPr>
      <w:r w:rsidRPr="00100E8A">
        <w:rPr>
          <w:rFonts w:ascii="Arial" w:hAnsi="Arial" w:cs="Arial"/>
        </w:rPr>
        <w:t xml:space="preserve">Medicaments. </w:t>
      </w:r>
    </w:p>
    <w:p w14:paraId="62473B93" w14:textId="77777777" w:rsidR="00100E8A" w:rsidRPr="00100E8A" w:rsidRDefault="00100E8A" w:rsidP="00100E8A">
      <w:pPr>
        <w:pStyle w:val="Body"/>
        <w:rPr>
          <w:rFonts w:ascii="Arial" w:hAnsi="Arial" w:cs="Arial"/>
        </w:rPr>
      </w:pPr>
      <w:r w:rsidRPr="00100E8A">
        <w:rPr>
          <w:rFonts w:ascii="Arial" w:hAnsi="Arial" w:cs="Arial"/>
        </w:rPr>
        <w:t>An oral TA pill (600mg) is indicated every 12 hours for 3 months. TA is an antioxidant used in neuropathic pain in diabetic patients. In conditions of extensive damage, TA acts as a powerful antioxidant that limits damage to the affected tissue [11].</w:t>
      </w:r>
    </w:p>
    <w:p w14:paraId="61C552DD" w14:textId="3813D874" w:rsidR="00100E8A" w:rsidRPr="00100E8A" w:rsidRDefault="00100E8A" w:rsidP="00100E8A">
      <w:pPr>
        <w:pStyle w:val="Body"/>
        <w:rPr>
          <w:rFonts w:ascii="Arial" w:hAnsi="Arial" w:cs="Arial"/>
        </w:rPr>
      </w:pPr>
      <w:r w:rsidRPr="00100E8A">
        <w:rPr>
          <w:rFonts w:ascii="Arial" w:hAnsi="Arial" w:cs="Arial"/>
        </w:rPr>
        <w:t xml:space="preserve">The </w:t>
      </w:r>
      <w:r w:rsidR="00D66E15" w:rsidRPr="00100E8A">
        <w:rPr>
          <w:rFonts w:ascii="Arial" w:hAnsi="Arial" w:cs="Arial"/>
        </w:rPr>
        <w:t>Nuclei</w:t>
      </w:r>
      <w:r w:rsidRPr="00100E8A">
        <w:rPr>
          <w:rFonts w:ascii="Arial" w:hAnsi="Arial" w:cs="Arial"/>
        </w:rPr>
        <w:t xml:space="preserve"> CMP forte® is a complex formed by disodium monophosphate </w:t>
      </w:r>
      <w:proofErr w:type="spellStart"/>
      <w:r w:rsidRPr="00100E8A">
        <w:rPr>
          <w:rFonts w:ascii="Arial" w:hAnsi="Arial" w:cs="Arial"/>
        </w:rPr>
        <w:t>cytidin</w:t>
      </w:r>
      <w:proofErr w:type="spellEnd"/>
      <w:r w:rsidRPr="00100E8A">
        <w:rPr>
          <w:rFonts w:ascii="Arial" w:hAnsi="Arial" w:cs="Arial"/>
        </w:rPr>
        <w:t xml:space="preserve"> and </w:t>
      </w:r>
      <w:proofErr w:type="spellStart"/>
      <w:r w:rsidRPr="00100E8A">
        <w:rPr>
          <w:rFonts w:ascii="Arial" w:hAnsi="Arial" w:cs="Arial"/>
        </w:rPr>
        <w:t>trisodic</w:t>
      </w:r>
      <w:proofErr w:type="spellEnd"/>
      <w:r w:rsidRPr="00100E8A">
        <w:rPr>
          <w:rFonts w:ascii="Arial" w:hAnsi="Arial" w:cs="Arial"/>
        </w:rPr>
        <w:t xml:space="preserve"> </w:t>
      </w:r>
      <w:proofErr w:type="spellStart"/>
      <w:r w:rsidRPr="00100E8A">
        <w:rPr>
          <w:rFonts w:ascii="Arial" w:hAnsi="Arial" w:cs="Arial"/>
        </w:rPr>
        <w:t>tryphyse</w:t>
      </w:r>
      <w:proofErr w:type="spellEnd"/>
      <w:r w:rsidRPr="00100E8A">
        <w:rPr>
          <w:rFonts w:ascii="Arial" w:hAnsi="Arial" w:cs="Arial"/>
        </w:rPr>
        <w:t>. It is used to improve the axonal flow speed, and it helps to restore the nerve impulse conduction in muscle trophism [12]. The oral administration is recommended one tablet every 12 hours for three months. Pregabalin is used to relieve neuropathic pain [13], it is oral administered for 8 weeks with a dose of 75 mg every 24 hours.</w:t>
      </w:r>
    </w:p>
    <w:p w14:paraId="6A08C7AB" w14:textId="277D50BB" w:rsidR="00100E8A" w:rsidRDefault="00100E8A" w:rsidP="00100E8A">
      <w:pPr>
        <w:pStyle w:val="Body"/>
        <w:rPr>
          <w:rFonts w:ascii="Arial" w:hAnsi="Arial" w:cs="Arial"/>
        </w:rPr>
      </w:pPr>
      <w:r w:rsidRPr="00100E8A">
        <w:rPr>
          <w:rFonts w:ascii="Arial" w:hAnsi="Arial" w:cs="Arial"/>
        </w:rPr>
        <w:lastRenderedPageBreak/>
        <w:t xml:space="preserve">On February 28, results are received from EMG. The sensory conduction rates and the motor conduction speeds are widely reduced in radial, medium, and ulnar (Table </w:t>
      </w:r>
      <w:r w:rsidR="00D66E15">
        <w:rPr>
          <w:rFonts w:ascii="Arial" w:hAnsi="Arial" w:cs="Arial"/>
        </w:rPr>
        <w:t>2</w:t>
      </w:r>
      <w:r w:rsidRPr="00100E8A">
        <w:rPr>
          <w:rFonts w:ascii="Arial" w:hAnsi="Arial" w:cs="Arial"/>
        </w:rPr>
        <w:t xml:space="preserve">) for the axillary nerve and cutaneous muscle. They show prolonged latencies, decreased amplitude. The radial nerve shows diminished amplitude, normal latency and speed. The medium has prolonged latencies amplitude and decreased speed. The ulnar suggests that amplitude decreased, from clavicle to wrist, prolonged latencies decreased speed. The needle test (Table </w:t>
      </w:r>
      <w:r w:rsidR="00D66E15">
        <w:rPr>
          <w:rFonts w:ascii="Arial" w:hAnsi="Arial" w:cs="Arial"/>
        </w:rPr>
        <w:t>3</w:t>
      </w:r>
      <w:r w:rsidRPr="00100E8A">
        <w:rPr>
          <w:rFonts w:ascii="Arial" w:hAnsi="Arial" w:cs="Arial"/>
        </w:rPr>
        <w:t xml:space="preserve">) shows the right brachial </w:t>
      </w:r>
      <w:proofErr w:type="spellStart"/>
      <w:r w:rsidRPr="00100E8A">
        <w:rPr>
          <w:rFonts w:ascii="Arial" w:hAnsi="Arial" w:cs="Arial"/>
        </w:rPr>
        <w:t>plexopathic</w:t>
      </w:r>
      <w:proofErr w:type="spellEnd"/>
      <w:r w:rsidRPr="00100E8A">
        <w:rPr>
          <w:rFonts w:ascii="Arial" w:hAnsi="Arial" w:cs="Arial"/>
        </w:rPr>
        <w:t xml:space="preserve"> pattern with moderate denervation and active renovation, incomplete recruitment with maximum effort. Three right brachial plexus trunks show severe damage.</w:t>
      </w:r>
    </w:p>
    <w:p w14:paraId="1B7FA945" w14:textId="77777777" w:rsidR="00D66E15" w:rsidRPr="00D66E15" w:rsidRDefault="00D66E15" w:rsidP="00D66E15">
      <w:pPr>
        <w:widowControl w:val="0"/>
        <w:rPr>
          <w:rFonts w:ascii="Arial" w:hAnsi="Arial" w:cs="Arial"/>
          <w:b/>
          <w:bCs/>
          <w:color w:val="FF0000"/>
        </w:rPr>
      </w:pPr>
      <w:r w:rsidRPr="00D66E15">
        <w:rPr>
          <w:rFonts w:ascii="Arial" w:hAnsi="Arial" w:cs="Arial"/>
          <w:b/>
          <w:bCs/>
        </w:rPr>
        <w:t>Table 2.  Sensitive nerve driving speeds</w:t>
      </w:r>
      <w:r w:rsidRPr="00D66E15">
        <w:rPr>
          <w:rFonts w:ascii="Arial" w:hAnsi="Arial" w:cs="Arial"/>
          <w:b/>
          <w:bCs/>
          <w:color w:val="000000" w:themeColor="text1"/>
        </w:rPr>
        <w:t xml:space="preserve"> </w:t>
      </w:r>
    </w:p>
    <w:tbl>
      <w:tblPr>
        <w:tblW w:w="5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0"/>
        <w:gridCol w:w="980"/>
        <w:gridCol w:w="880"/>
        <w:gridCol w:w="1030"/>
        <w:gridCol w:w="1060"/>
      </w:tblGrid>
      <w:tr w:rsidR="00D66E15" w:rsidRPr="00D66E15" w14:paraId="51E8A64F" w14:textId="77777777" w:rsidTr="005912DE">
        <w:trPr>
          <w:trHeight w:val="315"/>
        </w:trPr>
        <w:tc>
          <w:tcPr>
            <w:tcW w:w="1660" w:type="dxa"/>
            <w:shd w:val="clear" w:color="auto" w:fill="auto"/>
            <w:noWrap/>
            <w:vAlign w:val="bottom"/>
            <w:hideMark/>
          </w:tcPr>
          <w:p w14:paraId="0B8D8EDE" w14:textId="77777777" w:rsidR="00D66E15" w:rsidRPr="00D66E15" w:rsidRDefault="00D66E15" w:rsidP="005912DE">
            <w:pPr>
              <w:jc w:val="center"/>
              <w:rPr>
                <w:rFonts w:ascii="Arial" w:hAnsi="Arial" w:cs="Arial"/>
                <w:color w:val="000000"/>
              </w:rPr>
            </w:pPr>
            <w:r w:rsidRPr="00D66E15">
              <w:rPr>
                <w:rFonts w:ascii="Arial" w:hAnsi="Arial" w:cs="Arial"/>
                <w:color w:val="000000"/>
              </w:rPr>
              <w:t>2023</w:t>
            </w:r>
          </w:p>
        </w:tc>
        <w:tc>
          <w:tcPr>
            <w:tcW w:w="3863" w:type="dxa"/>
            <w:gridSpan w:val="4"/>
            <w:shd w:val="clear" w:color="auto" w:fill="auto"/>
            <w:noWrap/>
            <w:vAlign w:val="bottom"/>
            <w:hideMark/>
          </w:tcPr>
          <w:p w14:paraId="50AE831C" w14:textId="77777777" w:rsidR="00D66E15" w:rsidRPr="00D66E15" w:rsidRDefault="00D66E15" w:rsidP="005912DE">
            <w:pPr>
              <w:jc w:val="center"/>
              <w:rPr>
                <w:rFonts w:ascii="Arial" w:hAnsi="Arial" w:cs="Arial"/>
                <w:color w:val="000000"/>
              </w:rPr>
            </w:pPr>
            <w:r w:rsidRPr="00D66E15">
              <w:rPr>
                <w:rFonts w:ascii="Arial" w:hAnsi="Arial" w:cs="Arial"/>
                <w:color w:val="000000"/>
              </w:rPr>
              <w:t xml:space="preserve">Sensorial </w:t>
            </w:r>
          </w:p>
        </w:tc>
      </w:tr>
      <w:tr w:rsidR="00D66E15" w:rsidRPr="00D66E15" w14:paraId="6C1D6A55" w14:textId="77777777" w:rsidTr="005912DE">
        <w:trPr>
          <w:trHeight w:val="300"/>
        </w:trPr>
        <w:tc>
          <w:tcPr>
            <w:tcW w:w="1660" w:type="dxa"/>
            <w:shd w:val="clear" w:color="000000" w:fill="BFBFBF"/>
            <w:noWrap/>
            <w:vAlign w:val="bottom"/>
            <w:hideMark/>
          </w:tcPr>
          <w:p w14:paraId="6540F612" w14:textId="77777777" w:rsidR="00D66E15" w:rsidRPr="00D66E15" w:rsidRDefault="00D66E15" w:rsidP="005912DE">
            <w:pPr>
              <w:jc w:val="center"/>
              <w:rPr>
                <w:rFonts w:ascii="Arial" w:hAnsi="Arial" w:cs="Arial"/>
                <w:color w:val="000000"/>
              </w:rPr>
            </w:pPr>
            <w:r w:rsidRPr="00D66E15">
              <w:rPr>
                <w:rFonts w:ascii="Arial" w:hAnsi="Arial" w:cs="Arial"/>
                <w:color w:val="000000"/>
              </w:rPr>
              <w:t>February 28</w:t>
            </w:r>
          </w:p>
        </w:tc>
        <w:tc>
          <w:tcPr>
            <w:tcW w:w="980" w:type="dxa"/>
            <w:shd w:val="clear" w:color="auto" w:fill="auto"/>
            <w:noWrap/>
            <w:vAlign w:val="bottom"/>
            <w:hideMark/>
          </w:tcPr>
          <w:p w14:paraId="082CF46C" w14:textId="77777777" w:rsidR="00D66E15" w:rsidRPr="00D66E15" w:rsidRDefault="00D66E15" w:rsidP="005912DE">
            <w:pPr>
              <w:jc w:val="center"/>
              <w:rPr>
                <w:rFonts w:ascii="Arial" w:hAnsi="Arial" w:cs="Arial"/>
                <w:color w:val="000000"/>
              </w:rPr>
            </w:pPr>
          </w:p>
        </w:tc>
        <w:tc>
          <w:tcPr>
            <w:tcW w:w="880" w:type="dxa"/>
            <w:shd w:val="clear" w:color="auto" w:fill="auto"/>
            <w:noWrap/>
            <w:vAlign w:val="bottom"/>
            <w:hideMark/>
          </w:tcPr>
          <w:p w14:paraId="3FA98B95" w14:textId="77777777" w:rsidR="00D66E15" w:rsidRPr="00D66E15" w:rsidRDefault="00D66E15" w:rsidP="005912DE">
            <w:pPr>
              <w:rPr>
                <w:rFonts w:ascii="Arial" w:hAnsi="Arial" w:cs="Arial"/>
                <w:color w:val="000000"/>
              </w:rPr>
            </w:pPr>
            <w:r w:rsidRPr="00D66E15">
              <w:rPr>
                <w:rFonts w:ascii="Arial" w:hAnsi="Arial" w:cs="Arial"/>
                <w:color w:val="000000"/>
              </w:rPr>
              <w:t>Latency (m/s)</w:t>
            </w:r>
          </w:p>
        </w:tc>
        <w:tc>
          <w:tcPr>
            <w:tcW w:w="943" w:type="dxa"/>
            <w:shd w:val="clear" w:color="auto" w:fill="auto"/>
            <w:noWrap/>
            <w:vAlign w:val="bottom"/>
            <w:hideMark/>
          </w:tcPr>
          <w:p w14:paraId="665C9D61" w14:textId="77777777" w:rsidR="00D66E15" w:rsidRPr="00D66E15" w:rsidRDefault="00D66E15" w:rsidP="005912DE">
            <w:pPr>
              <w:rPr>
                <w:rFonts w:ascii="Arial" w:hAnsi="Arial" w:cs="Arial"/>
                <w:color w:val="000000"/>
              </w:rPr>
            </w:pPr>
            <w:r w:rsidRPr="00D66E15">
              <w:rPr>
                <w:rFonts w:ascii="Arial" w:hAnsi="Arial" w:cs="Arial"/>
                <w:color w:val="000000"/>
              </w:rPr>
              <w:t xml:space="preserve">Amplitude </w:t>
            </w:r>
            <w:proofErr w:type="gramStart"/>
            <w:r w:rsidRPr="00D66E15">
              <w:rPr>
                <w:rFonts w:ascii="Arial" w:hAnsi="Arial" w:cs="Arial"/>
                <w:color w:val="000000"/>
              </w:rPr>
              <w:t>( µV</w:t>
            </w:r>
            <w:proofErr w:type="gramEnd"/>
            <w:r w:rsidRPr="00D66E15">
              <w:rPr>
                <w:rFonts w:ascii="Arial" w:hAnsi="Arial" w:cs="Arial"/>
                <w:color w:val="000000"/>
              </w:rPr>
              <w:t xml:space="preserve">) </w:t>
            </w:r>
          </w:p>
        </w:tc>
        <w:tc>
          <w:tcPr>
            <w:tcW w:w="1060" w:type="dxa"/>
            <w:shd w:val="clear" w:color="auto" w:fill="auto"/>
            <w:noWrap/>
            <w:vAlign w:val="bottom"/>
            <w:hideMark/>
          </w:tcPr>
          <w:p w14:paraId="0A0E92AB" w14:textId="77777777" w:rsidR="00D66E15" w:rsidRPr="00D66E15" w:rsidRDefault="00D66E15" w:rsidP="005912DE">
            <w:pPr>
              <w:rPr>
                <w:rFonts w:ascii="Arial" w:hAnsi="Arial" w:cs="Arial"/>
                <w:color w:val="000000"/>
              </w:rPr>
            </w:pPr>
            <w:r w:rsidRPr="00D66E15">
              <w:rPr>
                <w:rFonts w:ascii="Arial" w:hAnsi="Arial" w:cs="Arial"/>
                <w:color w:val="000000"/>
              </w:rPr>
              <w:t>Velocity (m/s)</w:t>
            </w:r>
          </w:p>
        </w:tc>
      </w:tr>
      <w:tr w:rsidR="00D66E15" w:rsidRPr="00D66E15" w14:paraId="3B8EEA60" w14:textId="77777777" w:rsidTr="005912DE">
        <w:trPr>
          <w:trHeight w:val="300"/>
        </w:trPr>
        <w:tc>
          <w:tcPr>
            <w:tcW w:w="1660" w:type="dxa"/>
            <w:shd w:val="clear" w:color="auto" w:fill="auto"/>
            <w:noWrap/>
            <w:vAlign w:val="bottom"/>
            <w:hideMark/>
          </w:tcPr>
          <w:p w14:paraId="3F853245" w14:textId="77777777" w:rsidR="00D66E15" w:rsidRPr="00D66E15" w:rsidRDefault="00D66E15" w:rsidP="005912DE">
            <w:pPr>
              <w:rPr>
                <w:rFonts w:ascii="Arial" w:hAnsi="Arial" w:cs="Arial"/>
                <w:color w:val="000000"/>
              </w:rPr>
            </w:pPr>
          </w:p>
        </w:tc>
        <w:tc>
          <w:tcPr>
            <w:tcW w:w="980" w:type="dxa"/>
            <w:shd w:val="clear" w:color="auto" w:fill="auto"/>
            <w:noWrap/>
            <w:vAlign w:val="bottom"/>
            <w:hideMark/>
          </w:tcPr>
          <w:p w14:paraId="73E6506A" w14:textId="77777777" w:rsidR="00D66E15" w:rsidRPr="00D66E15" w:rsidRDefault="00D66E15" w:rsidP="005912DE">
            <w:pPr>
              <w:rPr>
                <w:rFonts w:ascii="Arial" w:hAnsi="Arial" w:cs="Arial"/>
                <w:color w:val="000000"/>
              </w:rPr>
            </w:pPr>
            <w:r w:rsidRPr="00D66E15">
              <w:rPr>
                <w:rFonts w:ascii="Arial" w:hAnsi="Arial" w:cs="Arial"/>
                <w:color w:val="000000"/>
              </w:rPr>
              <w:t>Radial</w:t>
            </w:r>
          </w:p>
        </w:tc>
        <w:tc>
          <w:tcPr>
            <w:tcW w:w="880" w:type="dxa"/>
            <w:shd w:val="clear" w:color="auto" w:fill="auto"/>
            <w:noWrap/>
            <w:vAlign w:val="bottom"/>
            <w:hideMark/>
          </w:tcPr>
          <w:p w14:paraId="65A7DA0F" w14:textId="77777777" w:rsidR="00D66E15" w:rsidRPr="00D66E15" w:rsidRDefault="00D66E15" w:rsidP="005912DE">
            <w:pPr>
              <w:jc w:val="right"/>
              <w:rPr>
                <w:rFonts w:ascii="Arial" w:hAnsi="Arial" w:cs="Arial"/>
                <w:color w:val="000000"/>
              </w:rPr>
            </w:pPr>
            <w:r w:rsidRPr="00D66E15">
              <w:rPr>
                <w:rFonts w:ascii="Arial" w:hAnsi="Arial" w:cs="Arial"/>
                <w:color w:val="000000"/>
              </w:rPr>
              <w:t>3.8</w:t>
            </w:r>
          </w:p>
        </w:tc>
        <w:tc>
          <w:tcPr>
            <w:tcW w:w="943" w:type="dxa"/>
            <w:shd w:val="clear" w:color="auto" w:fill="auto"/>
            <w:noWrap/>
            <w:vAlign w:val="bottom"/>
            <w:hideMark/>
          </w:tcPr>
          <w:p w14:paraId="73654C7C" w14:textId="77777777" w:rsidR="00D66E15" w:rsidRPr="00D66E15" w:rsidRDefault="00D66E15" w:rsidP="005912DE">
            <w:pPr>
              <w:jc w:val="right"/>
              <w:rPr>
                <w:rFonts w:ascii="Arial" w:hAnsi="Arial" w:cs="Arial"/>
                <w:color w:val="000000"/>
              </w:rPr>
            </w:pPr>
            <w:r w:rsidRPr="00D66E15">
              <w:rPr>
                <w:rFonts w:ascii="Arial" w:hAnsi="Arial" w:cs="Arial"/>
                <w:color w:val="000000"/>
              </w:rPr>
              <w:t>5.1</w:t>
            </w:r>
          </w:p>
        </w:tc>
        <w:tc>
          <w:tcPr>
            <w:tcW w:w="1060" w:type="dxa"/>
            <w:shd w:val="clear" w:color="auto" w:fill="auto"/>
            <w:noWrap/>
            <w:vAlign w:val="bottom"/>
            <w:hideMark/>
          </w:tcPr>
          <w:p w14:paraId="1034257D" w14:textId="77777777" w:rsidR="00D66E15" w:rsidRPr="00D66E15" w:rsidRDefault="00D66E15" w:rsidP="005912DE">
            <w:pPr>
              <w:jc w:val="right"/>
              <w:rPr>
                <w:rFonts w:ascii="Arial" w:hAnsi="Arial" w:cs="Arial"/>
                <w:color w:val="000000"/>
              </w:rPr>
            </w:pPr>
            <w:r w:rsidRPr="00D66E15">
              <w:rPr>
                <w:rFonts w:ascii="Arial" w:hAnsi="Arial" w:cs="Arial"/>
                <w:color w:val="000000"/>
              </w:rPr>
              <w:t>36.8</w:t>
            </w:r>
          </w:p>
        </w:tc>
      </w:tr>
      <w:tr w:rsidR="00D66E15" w:rsidRPr="00D66E15" w14:paraId="1A43BB3E" w14:textId="77777777" w:rsidTr="005912DE">
        <w:trPr>
          <w:trHeight w:val="300"/>
        </w:trPr>
        <w:tc>
          <w:tcPr>
            <w:tcW w:w="1660" w:type="dxa"/>
            <w:shd w:val="clear" w:color="auto" w:fill="auto"/>
            <w:noWrap/>
            <w:vAlign w:val="bottom"/>
            <w:hideMark/>
          </w:tcPr>
          <w:p w14:paraId="74C24707" w14:textId="77777777" w:rsidR="00D66E15" w:rsidRPr="00D66E15" w:rsidRDefault="00D66E15" w:rsidP="005912DE">
            <w:pPr>
              <w:jc w:val="right"/>
              <w:rPr>
                <w:rFonts w:ascii="Arial" w:hAnsi="Arial" w:cs="Arial"/>
                <w:color w:val="000000"/>
              </w:rPr>
            </w:pPr>
          </w:p>
        </w:tc>
        <w:tc>
          <w:tcPr>
            <w:tcW w:w="980" w:type="dxa"/>
            <w:shd w:val="clear" w:color="auto" w:fill="auto"/>
            <w:noWrap/>
            <w:vAlign w:val="bottom"/>
            <w:hideMark/>
          </w:tcPr>
          <w:p w14:paraId="5C2BD5CC" w14:textId="77777777" w:rsidR="00D66E15" w:rsidRPr="00D66E15" w:rsidRDefault="00D66E15" w:rsidP="005912DE">
            <w:pPr>
              <w:rPr>
                <w:rFonts w:ascii="Arial" w:hAnsi="Arial" w:cs="Arial"/>
                <w:color w:val="000000"/>
              </w:rPr>
            </w:pPr>
            <w:r w:rsidRPr="00D66E15">
              <w:rPr>
                <w:rFonts w:ascii="Arial" w:hAnsi="Arial" w:cs="Arial"/>
                <w:color w:val="000000"/>
              </w:rPr>
              <w:t>Medium</w:t>
            </w:r>
          </w:p>
        </w:tc>
        <w:tc>
          <w:tcPr>
            <w:tcW w:w="880" w:type="dxa"/>
            <w:shd w:val="clear" w:color="auto" w:fill="auto"/>
            <w:noWrap/>
            <w:vAlign w:val="bottom"/>
            <w:hideMark/>
          </w:tcPr>
          <w:p w14:paraId="18B5CF80" w14:textId="77777777" w:rsidR="00D66E15" w:rsidRPr="00D66E15" w:rsidRDefault="00D66E15" w:rsidP="005912DE">
            <w:pPr>
              <w:jc w:val="right"/>
              <w:rPr>
                <w:rFonts w:ascii="Arial" w:hAnsi="Arial" w:cs="Arial"/>
                <w:color w:val="000000"/>
              </w:rPr>
            </w:pPr>
            <w:r w:rsidRPr="00D66E15">
              <w:rPr>
                <w:rFonts w:ascii="Arial" w:hAnsi="Arial" w:cs="Arial"/>
                <w:color w:val="000000"/>
              </w:rPr>
              <w:t>5</w:t>
            </w:r>
          </w:p>
        </w:tc>
        <w:tc>
          <w:tcPr>
            <w:tcW w:w="943" w:type="dxa"/>
            <w:shd w:val="clear" w:color="auto" w:fill="auto"/>
            <w:noWrap/>
            <w:vAlign w:val="bottom"/>
            <w:hideMark/>
          </w:tcPr>
          <w:p w14:paraId="11E6138E" w14:textId="77777777" w:rsidR="00D66E15" w:rsidRPr="00D66E15" w:rsidRDefault="00D66E15" w:rsidP="005912DE">
            <w:pPr>
              <w:jc w:val="right"/>
              <w:rPr>
                <w:rFonts w:ascii="Arial" w:hAnsi="Arial" w:cs="Arial"/>
                <w:color w:val="000000"/>
              </w:rPr>
            </w:pPr>
            <w:r w:rsidRPr="00D66E15">
              <w:rPr>
                <w:rFonts w:ascii="Arial" w:hAnsi="Arial" w:cs="Arial"/>
                <w:color w:val="000000"/>
              </w:rPr>
              <w:t>3.3</w:t>
            </w:r>
          </w:p>
        </w:tc>
        <w:tc>
          <w:tcPr>
            <w:tcW w:w="1060" w:type="dxa"/>
            <w:shd w:val="clear" w:color="auto" w:fill="auto"/>
            <w:noWrap/>
            <w:vAlign w:val="bottom"/>
            <w:hideMark/>
          </w:tcPr>
          <w:p w14:paraId="4288EEF3" w14:textId="77777777" w:rsidR="00D66E15" w:rsidRPr="00D66E15" w:rsidRDefault="00D66E15" w:rsidP="005912DE">
            <w:pPr>
              <w:jc w:val="right"/>
              <w:rPr>
                <w:rFonts w:ascii="Arial" w:hAnsi="Arial" w:cs="Arial"/>
                <w:color w:val="000000"/>
              </w:rPr>
            </w:pPr>
            <w:r w:rsidRPr="00D66E15">
              <w:rPr>
                <w:rFonts w:ascii="Arial" w:hAnsi="Arial" w:cs="Arial"/>
                <w:color w:val="000000"/>
              </w:rPr>
              <w:t>28</w:t>
            </w:r>
          </w:p>
        </w:tc>
      </w:tr>
      <w:tr w:rsidR="00D66E15" w:rsidRPr="00D66E15" w14:paraId="1375D77F" w14:textId="77777777" w:rsidTr="005912DE">
        <w:trPr>
          <w:trHeight w:val="300"/>
        </w:trPr>
        <w:tc>
          <w:tcPr>
            <w:tcW w:w="1660" w:type="dxa"/>
            <w:shd w:val="clear" w:color="auto" w:fill="auto"/>
            <w:noWrap/>
            <w:vAlign w:val="bottom"/>
            <w:hideMark/>
          </w:tcPr>
          <w:p w14:paraId="337300A2" w14:textId="77777777" w:rsidR="00D66E15" w:rsidRPr="00D66E15" w:rsidRDefault="00D66E15" w:rsidP="005912DE">
            <w:pPr>
              <w:jc w:val="right"/>
              <w:rPr>
                <w:rFonts w:ascii="Arial" w:hAnsi="Arial" w:cs="Arial"/>
                <w:color w:val="000000"/>
              </w:rPr>
            </w:pPr>
          </w:p>
        </w:tc>
        <w:tc>
          <w:tcPr>
            <w:tcW w:w="980" w:type="dxa"/>
            <w:shd w:val="clear" w:color="auto" w:fill="auto"/>
            <w:noWrap/>
            <w:vAlign w:val="bottom"/>
            <w:hideMark/>
          </w:tcPr>
          <w:p w14:paraId="5DEC08C9" w14:textId="77777777" w:rsidR="00D66E15" w:rsidRPr="00D66E15" w:rsidRDefault="00D66E15" w:rsidP="005912DE">
            <w:pPr>
              <w:rPr>
                <w:rFonts w:ascii="Arial" w:hAnsi="Arial" w:cs="Arial"/>
                <w:color w:val="000000"/>
              </w:rPr>
            </w:pPr>
            <w:r w:rsidRPr="00D66E15">
              <w:rPr>
                <w:rFonts w:ascii="Arial" w:hAnsi="Arial" w:cs="Arial"/>
                <w:color w:val="000000"/>
              </w:rPr>
              <w:t>Cubital</w:t>
            </w:r>
          </w:p>
        </w:tc>
        <w:tc>
          <w:tcPr>
            <w:tcW w:w="880" w:type="dxa"/>
            <w:shd w:val="clear" w:color="auto" w:fill="auto"/>
            <w:noWrap/>
            <w:vAlign w:val="bottom"/>
            <w:hideMark/>
          </w:tcPr>
          <w:p w14:paraId="431A013A" w14:textId="77777777" w:rsidR="00D66E15" w:rsidRPr="00D66E15" w:rsidRDefault="00D66E15" w:rsidP="005912DE">
            <w:pPr>
              <w:jc w:val="right"/>
              <w:rPr>
                <w:rFonts w:ascii="Arial" w:hAnsi="Arial" w:cs="Arial"/>
                <w:color w:val="000000"/>
              </w:rPr>
            </w:pPr>
            <w:r w:rsidRPr="00D66E15">
              <w:rPr>
                <w:rFonts w:ascii="Arial" w:hAnsi="Arial" w:cs="Arial"/>
                <w:color w:val="000000"/>
              </w:rPr>
              <w:t>2.3</w:t>
            </w:r>
          </w:p>
        </w:tc>
        <w:tc>
          <w:tcPr>
            <w:tcW w:w="943" w:type="dxa"/>
            <w:shd w:val="clear" w:color="auto" w:fill="auto"/>
            <w:noWrap/>
            <w:vAlign w:val="bottom"/>
            <w:hideMark/>
          </w:tcPr>
          <w:p w14:paraId="57ADF1B9" w14:textId="77777777" w:rsidR="00D66E15" w:rsidRPr="00D66E15" w:rsidRDefault="00D66E15" w:rsidP="005912DE">
            <w:pPr>
              <w:jc w:val="right"/>
              <w:rPr>
                <w:rFonts w:ascii="Arial" w:hAnsi="Arial" w:cs="Arial"/>
                <w:color w:val="000000"/>
              </w:rPr>
            </w:pPr>
            <w:r w:rsidRPr="00D66E15">
              <w:rPr>
                <w:rFonts w:ascii="Arial" w:hAnsi="Arial" w:cs="Arial"/>
                <w:color w:val="000000"/>
              </w:rPr>
              <w:t>4.1</w:t>
            </w:r>
          </w:p>
        </w:tc>
        <w:tc>
          <w:tcPr>
            <w:tcW w:w="1060" w:type="dxa"/>
            <w:shd w:val="clear" w:color="auto" w:fill="auto"/>
            <w:noWrap/>
            <w:vAlign w:val="bottom"/>
            <w:hideMark/>
          </w:tcPr>
          <w:p w14:paraId="471F3660" w14:textId="77777777" w:rsidR="00D66E15" w:rsidRPr="00D66E15" w:rsidRDefault="00D66E15" w:rsidP="005912DE">
            <w:pPr>
              <w:jc w:val="right"/>
              <w:rPr>
                <w:rFonts w:ascii="Arial" w:hAnsi="Arial" w:cs="Arial"/>
                <w:color w:val="000000"/>
              </w:rPr>
            </w:pPr>
            <w:r w:rsidRPr="00D66E15">
              <w:rPr>
                <w:rFonts w:ascii="Arial" w:hAnsi="Arial" w:cs="Arial"/>
                <w:color w:val="000000"/>
              </w:rPr>
              <w:t>60.9</w:t>
            </w:r>
          </w:p>
        </w:tc>
      </w:tr>
      <w:tr w:rsidR="00D66E15" w:rsidRPr="00D66E15" w14:paraId="1CA0CD7A" w14:textId="77777777" w:rsidTr="005912DE">
        <w:trPr>
          <w:trHeight w:val="300"/>
        </w:trPr>
        <w:tc>
          <w:tcPr>
            <w:tcW w:w="1660" w:type="dxa"/>
            <w:shd w:val="clear" w:color="auto" w:fill="auto"/>
            <w:noWrap/>
            <w:vAlign w:val="bottom"/>
            <w:hideMark/>
          </w:tcPr>
          <w:p w14:paraId="2AD8D5B7" w14:textId="77777777" w:rsidR="00D66E15" w:rsidRPr="00D66E15" w:rsidRDefault="00D66E15" w:rsidP="005912DE">
            <w:pPr>
              <w:jc w:val="right"/>
              <w:rPr>
                <w:rFonts w:ascii="Arial" w:hAnsi="Arial" w:cs="Arial"/>
                <w:color w:val="000000"/>
              </w:rPr>
            </w:pPr>
          </w:p>
        </w:tc>
        <w:tc>
          <w:tcPr>
            <w:tcW w:w="980" w:type="dxa"/>
            <w:shd w:val="clear" w:color="auto" w:fill="auto"/>
            <w:noWrap/>
            <w:vAlign w:val="bottom"/>
            <w:hideMark/>
          </w:tcPr>
          <w:p w14:paraId="5B8B9842" w14:textId="77777777" w:rsidR="00D66E15" w:rsidRPr="00D66E15" w:rsidRDefault="00D66E15" w:rsidP="005912DE">
            <w:pPr>
              <w:rPr>
                <w:rFonts w:ascii="Arial" w:hAnsi="Arial" w:cs="Arial"/>
                <w:color w:val="000000"/>
              </w:rPr>
            </w:pPr>
            <w:r w:rsidRPr="00D66E15">
              <w:rPr>
                <w:rFonts w:ascii="Arial" w:hAnsi="Arial" w:cs="Arial"/>
                <w:color w:val="000000"/>
              </w:rPr>
              <w:t>Radial</w:t>
            </w:r>
          </w:p>
        </w:tc>
        <w:tc>
          <w:tcPr>
            <w:tcW w:w="880" w:type="dxa"/>
            <w:shd w:val="clear" w:color="auto" w:fill="auto"/>
            <w:noWrap/>
            <w:vAlign w:val="bottom"/>
            <w:hideMark/>
          </w:tcPr>
          <w:p w14:paraId="155D0075" w14:textId="77777777" w:rsidR="00D66E15" w:rsidRPr="00D66E15" w:rsidRDefault="00D66E15" w:rsidP="005912DE">
            <w:pPr>
              <w:jc w:val="right"/>
              <w:rPr>
                <w:rFonts w:ascii="Arial" w:hAnsi="Arial" w:cs="Arial"/>
                <w:color w:val="000000"/>
              </w:rPr>
            </w:pPr>
            <w:r w:rsidRPr="00D66E15">
              <w:rPr>
                <w:rFonts w:ascii="Arial" w:hAnsi="Arial" w:cs="Arial"/>
                <w:color w:val="000000"/>
              </w:rPr>
              <w:t>1.93</w:t>
            </w:r>
          </w:p>
        </w:tc>
        <w:tc>
          <w:tcPr>
            <w:tcW w:w="943" w:type="dxa"/>
            <w:shd w:val="clear" w:color="auto" w:fill="auto"/>
            <w:noWrap/>
            <w:vAlign w:val="bottom"/>
            <w:hideMark/>
          </w:tcPr>
          <w:p w14:paraId="2BE7523C" w14:textId="77777777" w:rsidR="00D66E15" w:rsidRPr="00D66E15" w:rsidRDefault="00D66E15" w:rsidP="005912DE">
            <w:pPr>
              <w:jc w:val="right"/>
              <w:rPr>
                <w:rFonts w:ascii="Arial" w:hAnsi="Arial" w:cs="Arial"/>
                <w:color w:val="000000"/>
              </w:rPr>
            </w:pPr>
            <w:r w:rsidRPr="00D66E15">
              <w:rPr>
                <w:rFonts w:ascii="Arial" w:hAnsi="Arial" w:cs="Arial"/>
                <w:color w:val="000000"/>
              </w:rPr>
              <w:t>2</w:t>
            </w:r>
          </w:p>
        </w:tc>
        <w:tc>
          <w:tcPr>
            <w:tcW w:w="1060" w:type="dxa"/>
            <w:shd w:val="clear" w:color="auto" w:fill="auto"/>
            <w:noWrap/>
            <w:vAlign w:val="bottom"/>
            <w:hideMark/>
          </w:tcPr>
          <w:p w14:paraId="644A9772" w14:textId="77777777" w:rsidR="00D66E15" w:rsidRPr="00D66E15" w:rsidRDefault="00D66E15" w:rsidP="005912DE">
            <w:pPr>
              <w:jc w:val="right"/>
              <w:rPr>
                <w:rFonts w:ascii="Arial" w:hAnsi="Arial" w:cs="Arial"/>
                <w:color w:val="000000"/>
              </w:rPr>
            </w:pPr>
            <w:r w:rsidRPr="00D66E15">
              <w:rPr>
                <w:rFonts w:ascii="Arial" w:hAnsi="Arial" w:cs="Arial"/>
                <w:color w:val="000000"/>
              </w:rPr>
              <w:t>62</w:t>
            </w:r>
          </w:p>
        </w:tc>
      </w:tr>
      <w:tr w:rsidR="00D66E15" w:rsidRPr="00D66E15" w14:paraId="281CDF3D" w14:textId="77777777" w:rsidTr="005912DE">
        <w:trPr>
          <w:trHeight w:val="300"/>
        </w:trPr>
        <w:tc>
          <w:tcPr>
            <w:tcW w:w="1660" w:type="dxa"/>
            <w:shd w:val="clear" w:color="000000" w:fill="BFBFBF"/>
            <w:noWrap/>
            <w:vAlign w:val="bottom"/>
            <w:hideMark/>
          </w:tcPr>
          <w:p w14:paraId="5FF78BB9" w14:textId="77777777" w:rsidR="00D66E15" w:rsidRPr="00D66E15" w:rsidRDefault="00D66E15" w:rsidP="005912DE">
            <w:pPr>
              <w:jc w:val="center"/>
              <w:rPr>
                <w:rFonts w:ascii="Arial" w:hAnsi="Arial" w:cs="Arial"/>
                <w:color w:val="000000"/>
              </w:rPr>
            </w:pPr>
            <w:r w:rsidRPr="00D66E15">
              <w:rPr>
                <w:rFonts w:ascii="Arial" w:hAnsi="Arial" w:cs="Arial"/>
                <w:color w:val="000000"/>
              </w:rPr>
              <w:t>July 30</w:t>
            </w:r>
          </w:p>
        </w:tc>
        <w:tc>
          <w:tcPr>
            <w:tcW w:w="980" w:type="dxa"/>
            <w:shd w:val="clear" w:color="auto" w:fill="auto"/>
            <w:noWrap/>
            <w:vAlign w:val="bottom"/>
            <w:hideMark/>
          </w:tcPr>
          <w:p w14:paraId="36B82035" w14:textId="77777777" w:rsidR="00D66E15" w:rsidRPr="00D66E15" w:rsidRDefault="00D66E15" w:rsidP="005912DE">
            <w:pPr>
              <w:rPr>
                <w:rFonts w:ascii="Arial" w:hAnsi="Arial" w:cs="Arial"/>
                <w:color w:val="000000"/>
              </w:rPr>
            </w:pPr>
            <w:r w:rsidRPr="00D66E15">
              <w:rPr>
                <w:rFonts w:ascii="Arial" w:hAnsi="Arial" w:cs="Arial"/>
                <w:color w:val="000000"/>
              </w:rPr>
              <w:t>Medium</w:t>
            </w:r>
          </w:p>
        </w:tc>
        <w:tc>
          <w:tcPr>
            <w:tcW w:w="880" w:type="dxa"/>
            <w:shd w:val="clear" w:color="auto" w:fill="auto"/>
            <w:noWrap/>
            <w:vAlign w:val="bottom"/>
            <w:hideMark/>
          </w:tcPr>
          <w:p w14:paraId="50B86F97" w14:textId="77777777" w:rsidR="00D66E15" w:rsidRPr="00D66E15" w:rsidRDefault="00D66E15" w:rsidP="005912DE">
            <w:pPr>
              <w:jc w:val="right"/>
              <w:rPr>
                <w:rFonts w:ascii="Arial" w:hAnsi="Arial" w:cs="Arial"/>
                <w:color w:val="000000"/>
              </w:rPr>
            </w:pPr>
            <w:r w:rsidRPr="00D66E15">
              <w:rPr>
                <w:rFonts w:ascii="Arial" w:hAnsi="Arial" w:cs="Arial"/>
                <w:color w:val="000000"/>
              </w:rPr>
              <w:t>4.48</w:t>
            </w:r>
          </w:p>
        </w:tc>
        <w:tc>
          <w:tcPr>
            <w:tcW w:w="943" w:type="dxa"/>
            <w:shd w:val="clear" w:color="auto" w:fill="auto"/>
            <w:noWrap/>
            <w:vAlign w:val="bottom"/>
            <w:hideMark/>
          </w:tcPr>
          <w:p w14:paraId="4E9DC1A1" w14:textId="77777777" w:rsidR="00D66E15" w:rsidRPr="00D66E15" w:rsidRDefault="00D66E15" w:rsidP="005912DE">
            <w:pPr>
              <w:jc w:val="right"/>
              <w:rPr>
                <w:rFonts w:ascii="Arial" w:hAnsi="Arial" w:cs="Arial"/>
                <w:color w:val="000000"/>
              </w:rPr>
            </w:pPr>
            <w:r w:rsidRPr="00D66E15">
              <w:rPr>
                <w:rFonts w:ascii="Arial" w:hAnsi="Arial" w:cs="Arial"/>
                <w:color w:val="000000"/>
              </w:rPr>
              <w:t>5.4</w:t>
            </w:r>
          </w:p>
        </w:tc>
        <w:tc>
          <w:tcPr>
            <w:tcW w:w="1060" w:type="dxa"/>
            <w:shd w:val="clear" w:color="auto" w:fill="auto"/>
            <w:noWrap/>
            <w:vAlign w:val="bottom"/>
            <w:hideMark/>
          </w:tcPr>
          <w:p w14:paraId="151A2C29" w14:textId="77777777" w:rsidR="00D66E15" w:rsidRPr="00D66E15" w:rsidRDefault="00D66E15" w:rsidP="005912DE">
            <w:pPr>
              <w:jc w:val="right"/>
              <w:rPr>
                <w:rFonts w:ascii="Arial" w:hAnsi="Arial" w:cs="Arial"/>
                <w:color w:val="000000"/>
              </w:rPr>
            </w:pPr>
            <w:r w:rsidRPr="00D66E15">
              <w:rPr>
                <w:rFonts w:ascii="Arial" w:hAnsi="Arial" w:cs="Arial"/>
                <w:color w:val="000000"/>
              </w:rPr>
              <w:t>36</w:t>
            </w:r>
          </w:p>
        </w:tc>
      </w:tr>
      <w:tr w:rsidR="00D66E15" w:rsidRPr="00D66E15" w14:paraId="49E577CA" w14:textId="77777777" w:rsidTr="005912DE">
        <w:trPr>
          <w:trHeight w:val="315"/>
        </w:trPr>
        <w:tc>
          <w:tcPr>
            <w:tcW w:w="1660" w:type="dxa"/>
            <w:shd w:val="clear" w:color="auto" w:fill="auto"/>
            <w:noWrap/>
            <w:vAlign w:val="bottom"/>
            <w:hideMark/>
          </w:tcPr>
          <w:p w14:paraId="76ACDF6E" w14:textId="77777777" w:rsidR="00D66E15" w:rsidRPr="00D66E15" w:rsidRDefault="00D66E15" w:rsidP="005912DE">
            <w:pPr>
              <w:rPr>
                <w:rFonts w:ascii="Arial" w:hAnsi="Arial" w:cs="Arial"/>
                <w:color w:val="000000"/>
              </w:rPr>
            </w:pPr>
            <w:r w:rsidRPr="00D66E15">
              <w:rPr>
                <w:rFonts w:ascii="Arial" w:hAnsi="Arial" w:cs="Arial"/>
                <w:color w:val="000000"/>
              </w:rPr>
              <w:t> </w:t>
            </w:r>
          </w:p>
        </w:tc>
        <w:tc>
          <w:tcPr>
            <w:tcW w:w="980" w:type="dxa"/>
            <w:shd w:val="clear" w:color="auto" w:fill="auto"/>
            <w:noWrap/>
            <w:vAlign w:val="bottom"/>
            <w:hideMark/>
          </w:tcPr>
          <w:p w14:paraId="6104689C" w14:textId="77777777" w:rsidR="00D66E15" w:rsidRPr="00D66E15" w:rsidRDefault="00D66E15" w:rsidP="005912DE">
            <w:pPr>
              <w:rPr>
                <w:rFonts w:ascii="Arial" w:hAnsi="Arial" w:cs="Arial"/>
                <w:color w:val="000000"/>
              </w:rPr>
            </w:pPr>
            <w:r w:rsidRPr="00D66E15">
              <w:rPr>
                <w:rFonts w:ascii="Arial" w:hAnsi="Arial" w:cs="Arial"/>
                <w:color w:val="000000"/>
              </w:rPr>
              <w:t>Ulnar</w:t>
            </w:r>
          </w:p>
        </w:tc>
        <w:tc>
          <w:tcPr>
            <w:tcW w:w="880" w:type="dxa"/>
            <w:shd w:val="clear" w:color="auto" w:fill="auto"/>
            <w:noWrap/>
            <w:vAlign w:val="bottom"/>
            <w:hideMark/>
          </w:tcPr>
          <w:p w14:paraId="012E0703" w14:textId="77777777" w:rsidR="00D66E15" w:rsidRPr="00D66E15" w:rsidRDefault="00D66E15" w:rsidP="005912DE">
            <w:pPr>
              <w:jc w:val="right"/>
              <w:rPr>
                <w:rFonts w:ascii="Arial" w:hAnsi="Arial" w:cs="Arial"/>
                <w:color w:val="000000"/>
              </w:rPr>
            </w:pPr>
            <w:r w:rsidRPr="00D66E15">
              <w:rPr>
                <w:rFonts w:ascii="Arial" w:hAnsi="Arial" w:cs="Arial"/>
                <w:color w:val="000000"/>
              </w:rPr>
              <w:t>2.71</w:t>
            </w:r>
          </w:p>
        </w:tc>
        <w:tc>
          <w:tcPr>
            <w:tcW w:w="943" w:type="dxa"/>
            <w:shd w:val="clear" w:color="auto" w:fill="auto"/>
            <w:noWrap/>
            <w:vAlign w:val="bottom"/>
            <w:hideMark/>
          </w:tcPr>
          <w:p w14:paraId="5DCFA580" w14:textId="77777777" w:rsidR="00D66E15" w:rsidRPr="00D66E15" w:rsidRDefault="00D66E15" w:rsidP="005912DE">
            <w:pPr>
              <w:jc w:val="right"/>
              <w:rPr>
                <w:rFonts w:ascii="Arial" w:hAnsi="Arial" w:cs="Arial"/>
                <w:color w:val="000000"/>
              </w:rPr>
            </w:pPr>
            <w:r w:rsidRPr="00D66E15">
              <w:rPr>
                <w:rFonts w:ascii="Arial" w:hAnsi="Arial" w:cs="Arial"/>
                <w:color w:val="000000"/>
              </w:rPr>
              <w:t>7.9</w:t>
            </w:r>
          </w:p>
        </w:tc>
        <w:tc>
          <w:tcPr>
            <w:tcW w:w="1060" w:type="dxa"/>
            <w:shd w:val="clear" w:color="auto" w:fill="auto"/>
            <w:noWrap/>
            <w:vAlign w:val="bottom"/>
            <w:hideMark/>
          </w:tcPr>
          <w:p w14:paraId="020D0E2D" w14:textId="77777777" w:rsidR="00D66E15" w:rsidRPr="00D66E15" w:rsidRDefault="00D66E15" w:rsidP="005912DE">
            <w:pPr>
              <w:jc w:val="right"/>
              <w:rPr>
                <w:rFonts w:ascii="Arial" w:hAnsi="Arial" w:cs="Arial"/>
                <w:color w:val="000000"/>
              </w:rPr>
            </w:pPr>
            <w:r w:rsidRPr="00D66E15">
              <w:rPr>
                <w:rFonts w:ascii="Arial" w:hAnsi="Arial" w:cs="Arial"/>
                <w:color w:val="000000"/>
              </w:rPr>
              <w:t>57</w:t>
            </w:r>
          </w:p>
        </w:tc>
      </w:tr>
    </w:tbl>
    <w:p w14:paraId="03315702" w14:textId="77777777" w:rsidR="00D66E15" w:rsidRPr="00D66E15" w:rsidRDefault="00D66E15" w:rsidP="00D66E15">
      <w:pPr>
        <w:widowControl w:val="0"/>
        <w:rPr>
          <w:rFonts w:ascii="Arial" w:hAnsi="Arial" w:cs="Arial"/>
          <w:b/>
          <w:bCs/>
        </w:rPr>
      </w:pPr>
      <w:r w:rsidRPr="00D66E15">
        <w:rPr>
          <w:rFonts w:ascii="Arial" w:hAnsi="Arial" w:cs="Arial"/>
          <w:b/>
          <w:bCs/>
        </w:rPr>
        <w:t xml:space="preserve">Source: </w:t>
      </w:r>
      <w:r w:rsidRPr="00D66E15">
        <w:rPr>
          <w:rFonts w:ascii="Arial" w:hAnsi="Arial" w:cs="Arial"/>
        </w:rPr>
        <w:t>Medical record</w:t>
      </w:r>
    </w:p>
    <w:p w14:paraId="67E5BAD3" w14:textId="77777777" w:rsidR="00D66E15" w:rsidRDefault="00D66E15" w:rsidP="00100E8A">
      <w:pPr>
        <w:pStyle w:val="Body"/>
        <w:rPr>
          <w:rFonts w:ascii="Arial" w:hAnsi="Arial" w:cs="Arial"/>
        </w:rPr>
      </w:pPr>
    </w:p>
    <w:p w14:paraId="6E57B697" w14:textId="77777777" w:rsidR="00D66E15" w:rsidRPr="00D66E15" w:rsidRDefault="00D66E15" w:rsidP="00D66E15">
      <w:pPr>
        <w:widowControl w:val="0"/>
        <w:rPr>
          <w:rFonts w:ascii="Arial" w:hAnsi="Arial" w:cs="Arial"/>
          <w:b/>
          <w:bCs/>
          <w:sz w:val="16"/>
          <w:szCs w:val="16"/>
        </w:rPr>
      </w:pPr>
      <w:r w:rsidRPr="00D66E15">
        <w:rPr>
          <w:rFonts w:ascii="Arial" w:hAnsi="Arial" w:cs="Arial"/>
          <w:b/>
          <w:bCs/>
          <w:sz w:val="16"/>
          <w:szCs w:val="16"/>
        </w:rPr>
        <w:t>Table 3.  Motor conduction speeds</w:t>
      </w:r>
    </w:p>
    <w:tbl>
      <w:tblPr>
        <w:tblW w:w="8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3"/>
        <w:gridCol w:w="696"/>
        <w:gridCol w:w="1071"/>
        <w:gridCol w:w="871"/>
        <w:gridCol w:w="980"/>
        <w:gridCol w:w="762"/>
        <w:gridCol w:w="980"/>
        <w:gridCol w:w="1004"/>
        <w:gridCol w:w="901"/>
      </w:tblGrid>
      <w:tr w:rsidR="00D66E15" w:rsidRPr="00D66E15" w14:paraId="51EE00F2" w14:textId="77777777" w:rsidTr="00D66E15">
        <w:trPr>
          <w:trHeight w:val="616"/>
        </w:trPr>
        <w:tc>
          <w:tcPr>
            <w:tcW w:w="1550" w:type="dxa"/>
            <w:gridSpan w:val="2"/>
            <w:shd w:val="clear" w:color="auto" w:fill="auto"/>
            <w:noWrap/>
            <w:vAlign w:val="center"/>
            <w:hideMark/>
          </w:tcPr>
          <w:p w14:paraId="3604C2CE" w14:textId="77777777" w:rsidR="00D66E15" w:rsidRPr="00D66E15" w:rsidRDefault="00D66E15" w:rsidP="005912DE">
            <w:pPr>
              <w:rPr>
                <w:rFonts w:ascii="Arial" w:hAnsi="Arial" w:cs="Arial"/>
                <w:b/>
                <w:bCs/>
                <w:color w:val="000000"/>
                <w:sz w:val="16"/>
                <w:szCs w:val="16"/>
              </w:rPr>
            </w:pPr>
            <w:r w:rsidRPr="00D66E15">
              <w:rPr>
                <w:rFonts w:ascii="Arial" w:hAnsi="Arial" w:cs="Arial"/>
                <w:b/>
                <w:bCs/>
                <w:color w:val="000000"/>
                <w:sz w:val="16"/>
                <w:szCs w:val="16"/>
              </w:rPr>
              <w:t>February 28, 2023</w:t>
            </w:r>
          </w:p>
        </w:tc>
        <w:tc>
          <w:tcPr>
            <w:tcW w:w="1079" w:type="dxa"/>
            <w:shd w:val="clear" w:color="auto" w:fill="auto"/>
            <w:vAlign w:val="bottom"/>
            <w:hideMark/>
          </w:tcPr>
          <w:p w14:paraId="6FB22DBA"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Latency</w:t>
            </w:r>
          </w:p>
          <w:p w14:paraId="2191310F"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(N&lt;5 m/s)</w:t>
            </w:r>
          </w:p>
        </w:tc>
        <w:tc>
          <w:tcPr>
            <w:tcW w:w="877" w:type="dxa"/>
            <w:shd w:val="clear" w:color="auto" w:fill="auto"/>
            <w:vAlign w:val="bottom"/>
            <w:hideMark/>
          </w:tcPr>
          <w:p w14:paraId="5A13C2EC"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Amplitude (N &gt;3 µV)</w:t>
            </w:r>
          </w:p>
        </w:tc>
        <w:tc>
          <w:tcPr>
            <w:tcW w:w="987" w:type="dxa"/>
            <w:shd w:val="clear" w:color="auto" w:fill="auto"/>
            <w:noWrap/>
            <w:hideMark/>
          </w:tcPr>
          <w:p w14:paraId="4329B399"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Velocity (m/s)</w:t>
            </w:r>
          </w:p>
        </w:tc>
        <w:tc>
          <w:tcPr>
            <w:tcW w:w="2766" w:type="dxa"/>
            <w:gridSpan w:val="3"/>
            <w:shd w:val="clear" w:color="auto" w:fill="auto"/>
            <w:noWrap/>
            <w:vAlign w:val="center"/>
            <w:hideMark/>
          </w:tcPr>
          <w:p w14:paraId="31DBC295" w14:textId="77777777" w:rsidR="00D66E15" w:rsidRPr="00D66E15" w:rsidRDefault="00D66E15" w:rsidP="005912DE">
            <w:pPr>
              <w:jc w:val="center"/>
              <w:rPr>
                <w:rFonts w:ascii="Arial" w:hAnsi="Arial" w:cs="Arial"/>
                <w:b/>
                <w:bCs/>
                <w:color w:val="000000"/>
                <w:sz w:val="16"/>
                <w:szCs w:val="16"/>
              </w:rPr>
            </w:pPr>
            <w:r w:rsidRPr="00D66E15">
              <w:rPr>
                <w:rFonts w:ascii="Arial" w:hAnsi="Arial" w:cs="Arial"/>
                <w:b/>
                <w:bCs/>
                <w:color w:val="000000"/>
                <w:sz w:val="16"/>
                <w:szCs w:val="16"/>
              </w:rPr>
              <w:t>July 30, 2023</w:t>
            </w:r>
          </w:p>
        </w:tc>
        <w:tc>
          <w:tcPr>
            <w:tcW w:w="908" w:type="dxa"/>
            <w:shd w:val="clear" w:color="auto" w:fill="auto"/>
            <w:vAlign w:val="center"/>
          </w:tcPr>
          <w:p w14:paraId="56C4AB57" w14:textId="77777777" w:rsidR="00D66E15" w:rsidRPr="00D66E15" w:rsidRDefault="00D66E15" w:rsidP="005912DE">
            <w:pPr>
              <w:jc w:val="center"/>
              <w:rPr>
                <w:rFonts w:ascii="Arial" w:hAnsi="Arial" w:cs="Arial"/>
                <w:b/>
                <w:bCs/>
                <w:color w:val="000000"/>
                <w:sz w:val="16"/>
                <w:szCs w:val="16"/>
              </w:rPr>
            </w:pPr>
          </w:p>
        </w:tc>
      </w:tr>
      <w:tr w:rsidR="00D66E15" w:rsidRPr="00D66E15" w14:paraId="1794F807" w14:textId="77777777" w:rsidTr="00D66E15">
        <w:trPr>
          <w:trHeight w:val="300"/>
        </w:trPr>
        <w:tc>
          <w:tcPr>
            <w:tcW w:w="874" w:type="dxa"/>
            <w:shd w:val="clear" w:color="auto" w:fill="auto"/>
            <w:noWrap/>
            <w:vAlign w:val="bottom"/>
            <w:hideMark/>
          </w:tcPr>
          <w:p w14:paraId="32A723AC" w14:textId="77777777" w:rsidR="00D66E15" w:rsidRPr="00D66E15" w:rsidRDefault="00D66E15" w:rsidP="005912DE">
            <w:pPr>
              <w:jc w:val="center"/>
              <w:rPr>
                <w:rFonts w:ascii="Arial" w:hAnsi="Arial" w:cs="Arial"/>
                <w:b/>
                <w:bCs/>
                <w:color w:val="000000"/>
                <w:sz w:val="16"/>
                <w:szCs w:val="16"/>
              </w:rPr>
            </w:pPr>
            <w:r w:rsidRPr="00D66E15">
              <w:rPr>
                <w:rFonts w:ascii="Arial" w:hAnsi="Arial" w:cs="Arial"/>
                <w:b/>
                <w:bCs/>
                <w:color w:val="000000"/>
                <w:sz w:val="16"/>
                <w:szCs w:val="16"/>
              </w:rPr>
              <w:t>Axillary</w:t>
            </w:r>
          </w:p>
        </w:tc>
        <w:tc>
          <w:tcPr>
            <w:tcW w:w="676" w:type="dxa"/>
            <w:shd w:val="clear" w:color="auto" w:fill="auto"/>
            <w:noWrap/>
            <w:vAlign w:val="bottom"/>
            <w:hideMark/>
          </w:tcPr>
          <w:p w14:paraId="51105C91"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 </w:t>
            </w:r>
          </w:p>
        </w:tc>
        <w:tc>
          <w:tcPr>
            <w:tcW w:w="1079" w:type="dxa"/>
            <w:shd w:val="clear" w:color="auto" w:fill="auto"/>
            <w:noWrap/>
            <w:vAlign w:val="bottom"/>
            <w:hideMark/>
          </w:tcPr>
          <w:p w14:paraId="7BBC13C5"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8.3</w:t>
            </w:r>
          </w:p>
        </w:tc>
        <w:tc>
          <w:tcPr>
            <w:tcW w:w="877" w:type="dxa"/>
            <w:shd w:val="clear" w:color="auto" w:fill="auto"/>
            <w:noWrap/>
            <w:vAlign w:val="bottom"/>
            <w:hideMark/>
          </w:tcPr>
          <w:p w14:paraId="794F5863"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0.5</w:t>
            </w:r>
          </w:p>
        </w:tc>
        <w:tc>
          <w:tcPr>
            <w:tcW w:w="987" w:type="dxa"/>
            <w:shd w:val="clear" w:color="auto" w:fill="auto"/>
            <w:noWrap/>
            <w:vAlign w:val="bottom"/>
            <w:hideMark/>
          </w:tcPr>
          <w:p w14:paraId="73FEB67D"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t>
            </w:r>
          </w:p>
        </w:tc>
        <w:tc>
          <w:tcPr>
            <w:tcW w:w="767" w:type="dxa"/>
            <w:shd w:val="clear" w:color="auto" w:fill="auto"/>
            <w:noWrap/>
            <w:vAlign w:val="bottom"/>
            <w:hideMark/>
          </w:tcPr>
          <w:p w14:paraId="0DABC23D" w14:textId="77777777" w:rsidR="00D66E15" w:rsidRPr="00D66E15" w:rsidRDefault="00D66E15" w:rsidP="005912DE">
            <w:pPr>
              <w:jc w:val="center"/>
              <w:rPr>
                <w:rFonts w:ascii="Arial" w:hAnsi="Arial" w:cs="Arial"/>
                <w:color w:val="000000"/>
                <w:sz w:val="16"/>
                <w:szCs w:val="16"/>
              </w:rPr>
            </w:pPr>
          </w:p>
        </w:tc>
        <w:tc>
          <w:tcPr>
            <w:tcW w:w="987" w:type="dxa"/>
            <w:shd w:val="clear" w:color="auto" w:fill="auto"/>
            <w:noWrap/>
            <w:vAlign w:val="bottom"/>
            <w:hideMark/>
          </w:tcPr>
          <w:p w14:paraId="11475623" w14:textId="77777777" w:rsidR="00D66E15" w:rsidRPr="00D66E15" w:rsidRDefault="00D66E15" w:rsidP="005912DE">
            <w:pPr>
              <w:jc w:val="center"/>
              <w:rPr>
                <w:rFonts w:ascii="Arial" w:hAnsi="Arial" w:cs="Arial"/>
                <w:sz w:val="16"/>
                <w:szCs w:val="16"/>
              </w:rPr>
            </w:pPr>
          </w:p>
        </w:tc>
        <w:tc>
          <w:tcPr>
            <w:tcW w:w="1010" w:type="dxa"/>
            <w:shd w:val="clear" w:color="auto" w:fill="auto"/>
            <w:noWrap/>
            <w:vAlign w:val="bottom"/>
            <w:hideMark/>
          </w:tcPr>
          <w:p w14:paraId="78C02420" w14:textId="77777777" w:rsidR="00D66E15" w:rsidRPr="00D66E15" w:rsidRDefault="00D66E15" w:rsidP="005912DE">
            <w:pPr>
              <w:jc w:val="center"/>
              <w:rPr>
                <w:rFonts w:ascii="Arial" w:hAnsi="Arial" w:cs="Arial"/>
                <w:sz w:val="16"/>
                <w:szCs w:val="16"/>
              </w:rPr>
            </w:pPr>
          </w:p>
        </w:tc>
        <w:tc>
          <w:tcPr>
            <w:tcW w:w="908" w:type="dxa"/>
            <w:shd w:val="clear" w:color="auto" w:fill="auto"/>
            <w:noWrap/>
            <w:vAlign w:val="bottom"/>
            <w:hideMark/>
          </w:tcPr>
          <w:p w14:paraId="7E36CE4A" w14:textId="77777777" w:rsidR="00D66E15" w:rsidRPr="00D66E15" w:rsidRDefault="00D66E15" w:rsidP="005912DE">
            <w:pPr>
              <w:jc w:val="center"/>
              <w:rPr>
                <w:rFonts w:ascii="Arial" w:hAnsi="Arial" w:cs="Arial"/>
                <w:sz w:val="16"/>
                <w:szCs w:val="16"/>
              </w:rPr>
            </w:pPr>
          </w:p>
        </w:tc>
      </w:tr>
      <w:tr w:rsidR="00D66E15" w:rsidRPr="00D66E15" w14:paraId="056F2A99" w14:textId="77777777" w:rsidTr="00D66E15">
        <w:trPr>
          <w:trHeight w:val="601"/>
        </w:trPr>
        <w:tc>
          <w:tcPr>
            <w:tcW w:w="874" w:type="dxa"/>
            <w:vMerge w:val="restart"/>
            <w:shd w:val="clear" w:color="auto" w:fill="auto"/>
            <w:noWrap/>
            <w:vAlign w:val="center"/>
            <w:hideMark/>
          </w:tcPr>
          <w:p w14:paraId="48FBE3DB" w14:textId="77777777" w:rsidR="00D66E15" w:rsidRPr="00D66E15" w:rsidRDefault="00D66E15" w:rsidP="005912DE">
            <w:pPr>
              <w:jc w:val="center"/>
              <w:rPr>
                <w:rFonts w:ascii="Arial" w:hAnsi="Arial" w:cs="Arial"/>
                <w:b/>
                <w:bCs/>
                <w:color w:val="000000"/>
                <w:sz w:val="16"/>
                <w:szCs w:val="16"/>
              </w:rPr>
            </w:pPr>
            <w:r w:rsidRPr="00D66E15">
              <w:rPr>
                <w:rFonts w:ascii="Arial" w:hAnsi="Arial" w:cs="Arial"/>
                <w:b/>
                <w:bCs/>
                <w:color w:val="000000"/>
                <w:sz w:val="16"/>
                <w:szCs w:val="16"/>
              </w:rPr>
              <w:t>Medium</w:t>
            </w:r>
          </w:p>
        </w:tc>
        <w:tc>
          <w:tcPr>
            <w:tcW w:w="676" w:type="dxa"/>
            <w:shd w:val="clear" w:color="auto" w:fill="auto"/>
            <w:noWrap/>
            <w:vAlign w:val="bottom"/>
            <w:hideMark/>
          </w:tcPr>
          <w:p w14:paraId="0261350F"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 </w:t>
            </w:r>
          </w:p>
        </w:tc>
        <w:tc>
          <w:tcPr>
            <w:tcW w:w="1079" w:type="dxa"/>
            <w:shd w:val="clear" w:color="auto" w:fill="auto"/>
            <w:vAlign w:val="bottom"/>
            <w:hideMark/>
          </w:tcPr>
          <w:p w14:paraId="663D3486"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 xml:space="preserve">Latency </w:t>
            </w:r>
          </w:p>
          <w:p w14:paraId="5514DBBC"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(N&lt; 4.2 m/s)</w:t>
            </w:r>
          </w:p>
        </w:tc>
        <w:tc>
          <w:tcPr>
            <w:tcW w:w="877" w:type="dxa"/>
            <w:shd w:val="clear" w:color="auto" w:fill="auto"/>
            <w:hideMark/>
          </w:tcPr>
          <w:p w14:paraId="1C3EB116"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Amplitude (N&gt;5µV)</w:t>
            </w:r>
          </w:p>
        </w:tc>
        <w:tc>
          <w:tcPr>
            <w:tcW w:w="987" w:type="dxa"/>
            <w:shd w:val="clear" w:color="auto" w:fill="auto"/>
            <w:vAlign w:val="bottom"/>
            <w:hideMark/>
          </w:tcPr>
          <w:p w14:paraId="2C1C6126"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Velocity (N&gt;50 m/s)</w:t>
            </w:r>
          </w:p>
        </w:tc>
        <w:tc>
          <w:tcPr>
            <w:tcW w:w="767" w:type="dxa"/>
            <w:shd w:val="clear" w:color="auto" w:fill="auto"/>
            <w:noWrap/>
            <w:vAlign w:val="bottom"/>
            <w:hideMark/>
          </w:tcPr>
          <w:p w14:paraId="57C7C592" w14:textId="77777777" w:rsidR="00D66E15" w:rsidRPr="00D66E15" w:rsidRDefault="00D66E15" w:rsidP="005912DE">
            <w:pPr>
              <w:jc w:val="center"/>
              <w:rPr>
                <w:rFonts w:ascii="Arial" w:hAnsi="Arial" w:cs="Arial"/>
                <w:color w:val="000000"/>
                <w:sz w:val="16"/>
                <w:szCs w:val="16"/>
              </w:rPr>
            </w:pPr>
          </w:p>
        </w:tc>
        <w:tc>
          <w:tcPr>
            <w:tcW w:w="987" w:type="dxa"/>
            <w:shd w:val="clear" w:color="auto" w:fill="auto"/>
            <w:vAlign w:val="bottom"/>
            <w:hideMark/>
          </w:tcPr>
          <w:p w14:paraId="25F358EB"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 xml:space="preserve">Latency </w:t>
            </w:r>
          </w:p>
          <w:p w14:paraId="03A6F1E9"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(N&lt; 4.2m/s)</w:t>
            </w:r>
          </w:p>
        </w:tc>
        <w:tc>
          <w:tcPr>
            <w:tcW w:w="1010" w:type="dxa"/>
            <w:shd w:val="clear" w:color="auto" w:fill="auto"/>
            <w:hideMark/>
          </w:tcPr>
          <w:p w14:paraId="369B3683"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 xml:space="preserve">Amplitude (N&gt;5 </w:t>
            </w:r>
            <w:proofErr w:type="gramStart"/>
            <w:r w:rsidRPr="00D66E15">
              <w:rPr>
                <w:rFonts w:ascii="Arial" w:hAnsi="Arial" w:cs="Arial"/>
                <w:color w:val="000000"/>
                <w:sz w:val="16"/>
                <w:szCs w:val="16"/>
              </w:rPr>
              <w:t>µV )</w:t>
            </w:r>
            <w:proofErr w:type="gramEnd"/>
          </w:p>
        </w:tc>
        <w:tc>
          <w:tcPr>
            <w:tcW w:w="908" w:type="dxa"/>
            <w:shd w:val="clear" w:color="auto" w:fill="auto"/>
            <w:vAlign w:val="bottom"/>
            <w:hideMark/>
          </w:tcPr>
          <w:p w14:paraId="7B870246"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Velocity (N&gt;50 m/s)</w:t>
            </w:r>
          </w:p>
        </w:tc>
      </w:tr>
      <w:tr w:rsidR="00D66E15" w:rsidRPr="00D66E15" w14:paraId="41B032D3" w14:textId="77777777" w:rsidTr="00D66E15">
        <w:trPr>
          <w:trHeight w:val="300"/>
        </w:trPr>
        <w:tc>
          <w:tcPr>
            <w:tcW w:w="874" w:type="dxa"/>
            <w:vMerge/>
            <w:shd w:val="clear" w:color="auto" w:fill="auto"/>
            <w:vAlign w:val="center"/>
            <w:hideMark/>
          </w:tcPr>
          <w:p w14:paraId="14C1EA1B" w14:textId="77777777" w:rsidR="00D66E15" w:rsidRPr="00D66E15" w:rsidRDefault="00D66E15" w:rsidP="005912DE">
            <w:pPr>
              <w:rPr>
                <w:rFonts w:ascii="Arial" w:hAnsi="Arial" w:cs="Arial"/>
                <w:b/>
                <w:bCs/>
                <w:color w:val="000000"/>
                <w:sz w:val="16"/>
                <w:szCs w:val="16"/>
              </w:rPr>
            </w:pPr>
          </w:p>
        </w:tc>
        <w:tc>
          <w:tcPr>
            <w:tcW w:w="676" w:type="dxa"/>
            <w:shd w:val="clear" w:color="auto" w:fill="auto"/>
            <w:noWrap/>
            <w:vAlign w:val="bottom"/>
            <w:hideMark/>
          </w:tcPr>
          <w:p w14:paraId="6E3EBBF6"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Wrist</w:t>
            </w:r>
          </w:p>
        </w:tc>
        <w:tc>
          <w:tcPr>
            <w:tcW w:w="1079" w:type="dxa"/>
            <w:shd w:val="clear" w:color="auto" w:fill="auto"/>
            <w:noWrap/>
            <w:vAlign w:val="bottom"/>
            <w:hideMark/>
          </w:tcPr>
          <w:p w14:paraId="77BDC85F"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4.8</w:t>
            </w:r>
          </w:p>
        </w:tc>
        <w:tc>
          <w:tcPr>
            <w:tcW w:w="877" w:type="dxa"/>
            <w:shd w:val="clear" w:color="auto" w:fill="auto"/>
            <w:noWrap/>
            <w:vAlign w:val="bottom"/>
            <w:hideMark/>
          </w:tcPr>
          <w:p w14:paraId="46BCD607"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6.3</w:t>
            </w:r>
          </w:p>
        </w:tc>
        <w:tc>
          <w:tcPr>
            <w:tcW w:w="987" w:type="dxa"/>
            <w:shd w:val="clear" w:color="auto" w:fill="auto"/>
            <w:noWrap/>
            <w:vAlign w:val="bottom"/>
            <w:hideMark/>
          </w:tcPr>
          <w:p w14:paraId="556BAB93"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46.2</w:t>
            </w:r>
          </w:p>
        </w:tc>
        <w:tc>
          <w:tcPr>
            <w:tcW w:w="767" w:type="dxa"/>
            <w:shd w:val="clear" w:color="auto" w:fill="auto"/>
            <w:noWrap/>
            <w:vAlign w:val="bottom"/>
            <w:hideMark/>
          </w:tcPr>
          <w:p w14:paraId="1EA208DC"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Wrist</w:t>
            </w:r>
          </w:p>
        </w:tc>
        <w:tc>
          <w:tcPr>
            <w:tcW w:w="987" w:type="dxa"/>
            <w:shd w:val="clear" w:color="auto" w:fill="auto"/>
            <w:noWrap/>
            <w:vAlign w:val="bottom"/>
            <w:hideMark/>
          </w:tcPr>
          <w:p w14:paraId="493AAD53"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3.65</w:t>
            </w:r>
          </w:p>
        </w:tc>
        <w:tc>
          <w:tcPr>
            <w:tcW w:w="1010" w:type="dxa"/>
            <w:shd w:val="clear" w:color="auto" w:fill="auto"/>
            <w:noWrap/>
            <w:vAlign w:val="bottom"/>
            <w:hideMark/>
          </w:tcPr>
          <w:p w14:paraId="6B1814FA"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5.3</w:t>
            </w:r>
          </w:p>
        </w:tc>
        <w:tc>
          <w:tcPr>
            <w:tcW w:w="908" w:type="dxa"/>
            <w:shd w:val="clear" w:color="auto" w:fill="auto"/>
            <w:noWrap/>
            <w:vAlign w:val="bottom"/>
            <w:hideMark/>
          </w:tcPr>
          <w:p w14:paraId="15E9B422" w14:textId="77777777" w:rsidR="00D66E15" w:rsidRPr="00D66E15" w:rsidRDefault="00D66E15" w:rsidP="005912DE">
            <w:pPr>
              <w:jc w:val="center"/>
              <w:rPr>
                <w:rFonts w:ascii="Arial" w:hAnsi="Arial" w:cs="Arial"/>
                <w:color w:val="000000"/>
                <w:sz w:val="16"/>
                <w:szCs w:val="16"/>
              </w:rPr>
            </w:pPr>
          </w:p>
        </w:tc>
      </w:tr>
      <w:tr w:rsidR="00D66E15" w:rsidRPr="00D66E15" w14:paraId="2A74BBC6" w14:textId="77777777" w:rsidTr="00D66E15">
        <w:trPr>
          <w:trHeight w:val="300"/>
        </w:trPr>
        <w:tc>
          <w:tcPr>
            <w:tcW w:w="874" w:type="dxa"/>
            <w:vMerge/>
            <w:shd w:val="clear" w:color="auto" w:fill="auto"/>
            <w:vAlign w:val="center"/>
            <w:hideMark/>
          </w:tcPr>
          <w:p w14:paraId="1F9AA484" w14:textId="77777777" w:rsidR="00D66E15" w:rsidRPr="00D66E15" w:rsidRDefault="00D66E15" w:rsidP="005912DE">
            <w:pPr>
              <w:rPr>
                <w:rFonts w:ascii="Arial" w:hAnsi="Arial" w:cs="Arial"/>
                <w:b/>
                <w:bCs/>
                <w:color w:val="000000"/>
                <w:sz w:val="16"/>
                <w:szCs w:val="16"/>
              </w:rPr>
            </w:pPr>
          </w:p>
        </w:tc>
        <w:tc>
          <w:tcPr>
            <w:tcW w:w="676" w:type="dxa"/>
            <w:shd w:val="clear" w:color="auto" w:fill="auto"/>
            <w:noWrap/>
            <w:vAlign w:val="bottom"/>
            <w:hideMark/>
          </w:tcPr>
          <w:p w14:paraId="0AA629F5"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Elbow</w:t>
            </w:r>
          </w:p>
        </w:tc>
        <w:tc>
          <w:tcPr>
            <w:tcW w:w="1079" w:type="dxa"/>
            <w:shd w:val="clear" w:color="auto" w:fill="auto"/>
            <w:noWrap/>
            <w:vAlign w:val="bottom"/>
            <w:hideMark/>
          </w:tcPr>
          <w:p w14:paraId="23A452DA"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8.7</w:t>
            </w:r>
          </w:p>
        </w:tc>
        <w:tc>
          <w:tcPr>
            <w:tcW w:w="877" w:type="dxa"/>
            <w:shd w:val="clear" w:color="auto" w:fill="auto"/>
            <w:noWrap/>
            <w:vAlign w:val="bottom"/>
            <w:hideMark/>
          </w:tcPr>
          <w:p w14:paraId="720B4D88"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6.7</w:t>
            </w:r>
          </w:p>
        </w:tc>
        <w:tc>
          <w:tcPr>
            <w:tcW w:w="987" w:type="dxa"/>
            <w:shd w:val="clear" w:color="auto" w:fill="auto"/>
            <w:noWrap/>
            <w:vAlign w:val="bottom"/>
            <w:hideMark/>
          </w:tcPr>
          <w:p w14:paraId="36AA6087"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40</w:t>
            </w:r>
          </w:p>
        </w:tc>
        <w:tc>
          <w:tcPr>
            <w:tcW w:w="767" w:type="dxa"/>
            <w:shd w:val="clear" w:color="auto" w:fill="auto"/>
            <w:noWrap/>
            <w:vAlign w:val="bottom"/>
            <w:hideMark/>
          </w:tcPr>
          <w:p w14:paraId="4145FA47"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Elbow</w:t>
            </w:r>
          </w:p>
        </w:tc>
        <w:tc>
          <w:tcPr>
            <w:tcW w:w="987" w:type="dxa"/>
            <w:shd w:val="clear" w:color="auto" w:fill="auto"/>
            <w:noWrap/>
            <w:vAlign w:val="bottom"/>
            <w:hideMark/>
          </w:tcPr>
          <w:p w14:paraId="349F4A77"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7.29</w:t>
            </w:r>
          </w:p>
        </w:tc>
        <w:tc>
          <w:tcPr>
            <w:tcW w:w="1010" w:type="dxa"/>
            <w:shd w:val="clear" w:color="auto" w:fill="auto"/>
            <w:noWrap/>
            <w:vAlign w:val="bottom"/>
            <w:hideMark/>
          </w:tcPr>
          <w:p w14:paraId="5DF87472"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4.7</w:t>
            </w:r>
          </w:p>
        </w:tc>
        <w:tc>
          <w:tcPr>
            <w:tcW w:w="908" w:type="dxa"/>
            <w:shd w:val="clear" w:color="auto" w:fill="auto"/>
            <w:noWrap/>
            <w:vAlign w:val="bottom"/>
            <w:hideMark/>
          </w:tcPr>
          <w:p w14:paraId="1F98229E"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49</w:t>
            </w:r>
          </w:p>
        </w:tc>
      </w:tr>
      <w:tr w:rsidR="00D66E15" w:rsidRPr="00D66E15" w14:paraId="7F4EBCC8" w14:textId="77777777" w:rsidTr="00D66E15">
        <w:trPr>
          <w:trHeight w:val="300"/>
        </w:trPr>
        <w:tc>
          <w:tcPr>
            <w:tcW w:w="874" w:type="dxa"/>
            <w:vMerge/>
            <w:shd w:val="clear" w:color="auto" w:fill="auto"/>
            <w:vAlign w:val="center"/>
            <w:hideMark/>
          </w:tcPr>
          <w:p w14:paraId="5B54737E" w14:textId="77777777" w:rsidR="00D66E15" w:rsidRPr="00D66E15" w:rsidRDefault="00D66E15" w:rsidP="005912DE">
            <w:pPr>
              <w:rPr>
                <w:rFonts w:ascii="Arial" w:hAnsi="Arial" w:cs="Arial"/>
                <w:b/>
                <w:bCs/>
                <w:color w:val="000000"/>
                <w:sz w:val="16"/>
                <w:szCs w:val="16"/>
              </w:rPr>
            </w:pPr>
          </w:p>
        </w:tc>
        <w:tc>
          <w:tcPr>
            <w:tcW w:w="676" w:type="dxa"/>
            <w:shd w:val="clear" w:color="auto" w:fill="auto"/>
            <w:noWrap/>
            <w:vAlign w:val="bottom"/>
            <w:hideMark/>
          </w:tcPr>
          <w:p w14:paraId="51DF9D70"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Axillary</w:t>
            </w:r>
          </w:p>
        </w:tc>
        <w:tc>
          <w:tcPr>
            <w:tcW w:w="1079" w:type="dxa"/>
            <w:shd w:val="clear" w:color="auto" w:fill="auto"/>
            <w:noWrap/>
            <w:vAlign w:val="bottom"/>
            <w:hideMark/>
          </w:tcPr>
          <w:p w14:paraId="0AA7A469"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12.7</w:t>
            </w:r>
          </w:p>
        </w:tc>
        <w:tc>
          <w:tcPr>
            <w:tcW w:w="877" w:type="dxa"/>
            <w:shd w:val="clear" w:color="auto" w:fill="auto"/>
            <w:noWrap/>
            <w:vAlign w:val="bottom"/>
            <w:hideMark/>
          </w:tcPr>
          <w:p w14:paraId="5C5B1800"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2.2</w:t>
            </w:r>
          </w:p>
        </w:tc>
        <w:tc>
          <w:tcPr>
            <w:tcW w:w="987" w:type="dxa"/>
            <w:shd w:val="clear" w:color="auto" w:fill="auto"/>
            <w:noWrap/>
            <w:vAlign w:val="bottom"/>
            <w:hideMark/>
          </w:tcPr>
          <w:p w14:paraId="2DB49942"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60</w:t>
            </w:r>
          </w:p>
        </w:tc>
        <w:tc>
          <w:tcPr>
            <w:tcW w:w="767" w:type="dxa"/>
            <w:shd w:val="clear" w:color="auto" w:fill="auto"/>
            <w:noWrap/>
            <w:vAlign w:val="bottom"/>
            <w:hideMark/>
          </w:tcPr>
          <w:p w14:paraId="046849FA"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Arm</w:t>
            </w:r>
          </w:p>
        </w:tc>
        <w:tc>
          <w:tcPr>
            <w:tcW w:w="987" w:type="dxa"/>
            <w:shd w:val="clear" w:color="auto" w:fill="auto"/>
            <w:noWrap/>
            <w:vAlign w:val="bottom"/>
            <w:hideMark/>
          </w:tcPr>
          <w:p w14:paraId="2FEABCDC"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8.33</w:t>
            </w:r>
          </w:p>
        </w:tc>
        <w:tc>
          <w:tcPr>
            <w:tcW w:w="1010" w:type="dxa"/>
            <w:shd w:val="clear" w:color="auto" w:fill="auto"/>
            <w:noWrap/>
            <w:vAlign w:val="bottom"/>
            <w:hideMark/>
          </w:tcPr>
          <w:p w14:paraId="5B5C10DF"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4.7</w:t>
            </w:r>
          </w:p>
        </w:tc>
        <w:tc>
          <w:tcPr>
            <w:tcW w:w="908" w:type="dxa"/>
            <w:shd w:val="clear" w:color="auto" w:fill="auto"/>
            <w:noWrap/>
            <w:vAlign w:val="bottom"/>
            <w:hideMark/>
          </w:tcPr>
          <w:p w14:paraId="760029C1"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67</w:t>
            </w:r>
          </w:p>
        </w:tc>
      </w:tr>
      <w:tr w:rsidR="00D66E15" w:rsidRPr="00D66E15" w14:paraId="61C13F26" w14:textId="77777777" w:rsidTr="00D66E15">
        <w:trPr>
          <w:trHeight w:val="300"/>
        </w:trPr>
        <w:tc>
          <w:tcPr>
            <w:tcW w:w="874" w:type="dxa"/>
            <w:vMerge/>
            <w:shd w:val="clear" w:color="auto" w:fill="auto"/>
            <w:vAlign w:val="center"/>
            <w:hideMark/>
          </w:tcPr>
          <w:p w14:paraId="0AAD459D" w14:textId="77777777" w:rsidR="00D66E15" w:rsidRPr="00D66E15" w:rsidRDefault="00D66E15" w:rsidP="005912DE">
            <w:pPr>
              <w:rPr>
                <w:rFonts w:ascii="Arial" w:hAnsi="Arial" w:cs="Arial"/>
                <w:b/>
                <w:bCs/>
                <w:color w:val="000000"/>
                <w:sz w:val="16"/>
                <w:szCs w:val="16"/>
              </w:rPr>
            </w:pPr>
          </w:p>
        </w:tc>
        <w:tc>
          <w:tcPr>
            <w:tcW w:w="676" w:type="dxa"/>
            <w:shd w:val="clear" w:color="auto" w:fill="auto"/>
            <w:noWrap/>
            <w:vAlign w:val="bottom"/>
            <w:hideMark/>
          </w:tcPr>
          <w:p w14:paraId="34543C60"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Erb</w:t>
            </w:r>
          </w:p>
        </w:tc>
        <w:tc>
          <w:tcPr>
            <w:tcW w:w="1079" w:type="dxa"/>
            <w:shd w:val="clear" w:color="auto" w:fill="auto"/>
            <w:noWrap/>
            <w:vAlign w:val="bottom"/>
            <w:hideMark/>
          </w:tcPr>
          <w:p w14:paraId="1E9D0C63"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15.7</w:t>
            </w:r>
          </w:p>
        </w:tc>
        <w:tc>
          <w:tcPr>
            <w:tcW w:w="877" w:type="dxa"/>
            <w:shd w:val="clear" w:color="auto" w:fill="auto"/>
            <w:noWrap/>
            <w:vAlign w:val="bottom"/>
            <w:hideMark/>
          </w:tcPr>
          <w:p w14:paraId="09F0FFD2"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0.4</w:t>
            </w:r>
          </w:p>
        </w:tc>
        <w:tc>
          <w:tcPr>
            <w:tcW w:w="987" w:type="dxa"/>
            <w:shd w:val="clear" w:color="auto" w:fill="auto"/>
            <w:noWrap/>
            <w:vAlign w:val="bottom"/>
            <w:hideMark/>
          </w:tcPr>
          <w:p w14:paraId="7D92C432"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t>
            </w:r>
          </w:p>
        </w:tc>
        <w:tc>
          <w:tcPr>
            <w:tcW w:w="767" w:type="dxa"/>
            <w:shd w:val="clear" w:color="auto" w:fill="auto"/>
            <w:noWrap/>
            <w:vAlign w:val="bottom"/>
            <w:hideMark/>
          </w:tcPr>
          <w:p w14:paraId="027DB91D"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t>
            </w:r>
          </w:p>
        </w:tc>
        <w:tc>
          <w:tcPr>
            <w:tcW w:w="987" w:type="dxa"/>
            <w:shd w:val="clear" w:color="auto" w:fill="auto"/>
            <w:noWrap/>
            <w:vAlign w:val="bottom"/>
            <w:hideMark/>
          </w:tcPr>
          <w:p w14:paraId="2C334642"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t>
            </w:r>
          </w:p>
        </w:tc>
        <w:tc>
          <w:tcPr>
            <w:tcW w:w="1010" w:type="dxa"/>
            <w:shd w:val="clear" w:color="auto" w:fill="auto"/>
            <w:noWrap/>
            <w:vAlign w:val="bottom"/>
            <w:hideMark/>
          </w:tcPr>
          <w:p w14:paraId="461B18B6"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t>
            </w:r>
          </w:p>
        </w:tc>
        <w:tc>
          <w:tcPr>
            <w:tcW w:w="908" w:type="dxa"/>
            <w:shd w:val="clear" w:color="auto" w:fill="auto"/>
            <w:noWrap/>
            <w:vAlign w:val="bottom"/>
            <w:hideMark/>
          </w:tcPr>
          <w:p w14:paraId="188FDA95"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t>
            </w:r>
          </w:p>
        </w:tc>
      </w:tr>
      <w:tr w:rsidR="00D66E15" w:rsidRPr="00D66E15" w14:paraId="3471C6DE" w14:textId="77777777" w:rsidTr="00D66E15">
        <w:trPr>
          <w:trHeight w:val="601"/>
        </w:trPr>
        <w:tc>
          <w:tcPr>
            <w:tcW w:w="874" w:type="dxa"/>
            <w:shd w:val="clear" w:color="auto" w:fill="auto"/>
            <w:vAlign w:val="bottom"/>
            <w:hideMark/>
          </w:tcPr>
          <w:p w14:paraId="4DA07769" w14:textId="77777777" w:rsidR="00D66E15" w:rsidRPr="00D66E15" w:rsidRDefault="00D66E15" w:rsidP="005912DE">
            <w:pPr>
              <w:jc w:val="center"/>
              <w:rPr>
                <w:rFonts w:ascii="Arial" w:hAnsi="Arial" w:cs="Arial"/>
                <w:b/>
                <w:bCs/>
                <w:color w:val="000000"/>
                <w:sz w:val="16"/>
                <w:szCs w:val="16"/>
              </w:rPr>
            </w:pPr>
            <w:r w:rsidRPr="00D66E15">
              <w:rPr>
                <w:rFonts w:ascii="Arial" w:hAnsi="Arial" w:cs="Arial"/>
                <w:b/>
                <w:bCs/>
                <w:color w:val="000000"/>
                <w:sz w:val="16"/>
                <w:szCs w:val="16"/>
              </w:rPr>
              <w:t xml:space="preserve">Musculo cutaneous </w:t>
            </w:r>
          </w:p>
        </w:tc>
        <w:tc>
          <w:tcPr>
            <w:tcW w:w="676" w:type="dxa"/>
            <w:shd w:val="clear" w:color="auto" w:fill="auto"/>
            <w:noWrap/>
            <w:vAlign w:val="center"/>
            <w:hideMark/>
          </w:tcPr>
          <w:p w14:paraId="2011D27C"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Clavicle</w:t>
            </w:r>
          </w:p>
        </w:tc>
        <w:tc>
          <w:tcPr>
            <w:tcW w:w="1079" w:type="dxa"/>
            <w:shd w:val="clear" w:color="auto" w:fill="auto"/>
            <w:noWrap/>
            <w:vAlign w:val="bottom"/>
            <w:hideMark/>
          </w:tcPr>
          <w:p w14:paraId="66C4A2A1"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6.3</w:t>
            </w:r>
          </w:p>
        </w:tc>
        <w:tc>
          <w:tcPr>
            <w:tcW w:w="877" w:type="dxa"/>
            <w:shd w:val="clear" w:color="auto" w:fill="auto"/>
            <w:noWrap/>
            <w:vAlign w:val="bottom"/>
            <w:hideMark/>
          </w:tcPr>
          <w:p w14:paraId="209FF48C"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0.6</w:t>
            </w:r>
          </w:p>
        </w:tc>
        <w:tc>
          <w:tcPr>
            <w:tcW w:w="987" w:type="dxa"/>
            <w:shd w:val="clear" w:color="auto" w:fill="auto"/>
            <w:noWrap/>
            <w:vAlign w:val="bottom"/>
            <w:hideMark/>
          </w:tcPr>
          <w:p w14:paraId="33757494"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t>
            </w:r>
          </w:p>
        </w:tc>
        <w:tc>
          <w:tcPr>
            <w:tcW w:w="767" w:type="dxa"/>
            <w:shd w:val="clear" w:color="auto" w:fill="auto"/>
            <w:noWrap/>
            <w:vAlign w:val="bottom"/>
            <w:hideMark/>
          </w:tcPr>
          <w:p w14:paraId="3C0623D0"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t>
            </w:r>
          </w:p>
        </w:tc>
        <w:tc>
          <w:tcPr>
            <w:tcW w:w="987" w:type="dxa"/>
            <w:shd w:val="clear" w:color="auto" w:fill="auto"/>
            <w:noWrap/>
            <w:vAlign w:val="bottom"/>
            <w:hideMark/>
          </w:tcPr>
          <w:p w14:paraId="5298B86E"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t>
            </w:r>
          </w:p>
        </w:tc>
        <w:tc>
          <w:tcPr>
            <w:tcW w:w="1010" w:type="dxa"/>
            <w:shd w:val="clear" w:color="auto" w:fill="auto"/>
            <w:noWrap/>
            <w:vAlign w:val="bottom"/>
            <w:hideMark/>
          </w:tcPr>
          <w:p w14:paraId="47E833F2"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t>
            </w:r>
          </w:p>
        </w:tc>
        <w:tc>
          <w:tcPr>
            <w:tcW w:w="908" w:type="dxa"/>
            <w:shd w:val="clear" w:color="auto" w:fill="auto"/>
            <w:noWrap/>
            <w:vAlign w:val="bottom"/>
            <w:hideMark/>
          </w:tcPr>
          <w:p w14:paraId="321D988A"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t>
            </w:r>
          </w:p>
        </w:tc>
      </w:tr>
      <w:tr w:rsidR="00D66E15" w:rsidRPr="00D66E15" w14:paraId="0ABA3C58" w14:textId="77777777" w:rsidTr="00D66E15">
        <w:trPr>
          <w:trHeight w:val="601"/>
        </w:trPr>
        <w:tc>
          <w:tcPr>
            <w:tcW w:w="874" w:type="dxa"/>
            <w:shd w:val="clear" w:color="auto" w:fill="auto"/>
            <w:noWrap/>
            <w:vAlign w:val="bottom"/>
            <w:hideMark/>
          </w:tcPr>
          <w:p w14:paraId="0BE6F93C" w14:textId="77777777" w:rsidR="00D66E15" w:rsidRPr="00D66E15" w:rsidRDefault="00D66E15" w:rsidP="005912DE">
            <w:pPr>
              <w:jc w:val="center"/>
              <w:rPr>
                <w:rFonts w:ascii="Arial" w:hAnsi="Arial" w:cs="Arial"/>
                <w:b/>
                <w:bCs/>
                <w:color w:val="000000"/>
                <w:sz w:val="16"/>
                <w:szCs w:val="16"/>
              </w:rPr>
            </w:pPr>
            <w:r w:rsidRPr="00D66E15">
              <w:rPr>
                <w:rFonts w:ascii="Arial" w:hAnsi="Arial" w:cs="Arial"/>
                <w:b/>
                <w:bCs/>
                <w:color w:val="000000"/>
                <w:sz w:val="16"/>
                <w:szCs w:val="16"/>
              </w:rPr>
              <w:t> </w:t>
            </w:r>
          </w:p>
        </w:tc>
        <w:tc>
          <w:tcPr>
            <w:tcW w:w="676" w:type="dxa"/>
            <w:shd w:val="clear" w:color="auto" w:fill="auto"/>
            <w:noWrap/>
            <w:vAlign w:val="bottom"/>
            <w:hideMark/>
          </w:tcPr>
          <w:p w14:paraId="36F42A52" w14:textId="77777777" w:rsidR="00D66E15" w:rsidRPr="00D66E15" w:rsidRDefault="00D66E15" w:rsidP="005912DE">
            <w:pPr>
              <w:jc w:val="center"/>
              <w:rPr>
                <w:rFonts w:ascii="Arial" w:hAnsi="Arial" w:cs="Arial"/>
                <w:b/>
                <w:bCs/>
                <w:color w:val="000000"/>
                <w:sz w:val="16"/>
                <w:szCs w:val="16"/>
              </w:rPr>
            </w:pPr>
          </w:p>
        </w:tc>
        <w:tc>
          <w:tcPr>
            <w:tcW w:w="1079" w:type="dxa"/>
            <w:shd w:val="clear" w:color="auto" w:fill="auto"/>
            <w:vAlign w:val="bottom"/>
            <w:hideMark/>
          </w:tcPr>
          <w:p w14:paraId="5008561E"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Latency</w:t>
            </w:r>
          </w:p>
          <w:p w14:paraId="6ADC9DEE"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 xml:space="preserve"> (N&lt; 4 m/s)</w:t>
            </w:r>
          </w:p>
        </w:tc>
        <w:tc>
          <w:tcPr>
            <w:tcW w:w="877" w:type="dxa"/>
            <w:shd w:val="clear" w:color="auto" w:fill="auto"/>
            <w:hideMark/>
          </w:tcPr>
          <w:p w14:paraId="2CA395EB"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Amplitude (N&gt;3</w:t>
            </w:r>
            <w:r w:rsidRPr="00D66E15">
              <w:rPr>
                <w:rFonts w:ascii="Arial" w:hAnsi="Arial" w:cs="Arial"/>
                <w:color w:val="000000"/>
                <w:sz w:val="16"/>
                <w:szCs w:val="16"/>
                <w:lang w:val="es-MX"/>
              </w:rPr>
              <w:t xml:space="preserve"> </w:t>
            </w:r>
            <w:proofErr w:type="gramStart"/>
            <w:r w:rsidRPr="00D66E15">
              <w:rPr>
                <w:rFonts w:ascii="Arial" w:hAnsi="Arial" w:cs="Arial"/>
                <w:color w:val="000000"/>
                <w:sz w:val="16"/>
                <w:szCs w:val="16"/>
                <w:lang w:val="es-MX"/>
              </w:rPr>
              <w:t>µV</w:t>
            </w:r>
            <w:r w:rsidRPr="00D66E15">
              <w:rPr>
                <w:rFonts w:ascii="Arial" w:hAnsi="Arial" w:cs="Arial"/>
                <w:color w:val="000000"/>
                <w:sz w:val="16"/>
                <w:szCs w:val="16"/>
              </w:rPr>
              <w:t xml:space="preserve"> )</w:t>
            </w:r>
            <w:proofErr w:type="gramEnd"/>
          </w:p>
        </w:tc>
        <w:tc>
          <w:tcPr>
            <w:tcW w:w="987" w:type="dxa"/>
            <w:shd w:val="clear" w:color="auto" w:fill="auto"/>
            <w:vAlign w:val="bottom"/>
            <w:hideMark/>
          </w:tcPr>
          <w:p w14:paraId="1ABB25ED"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Velocity (N&gt;50 m/s)</w:t>
            </w:r>
          </w:p>
        </w:tc>
        <w:tc>
          <w:tcPr>
            <w:tcW w:w="767" w:type="dxa"/>
            <w:shd w:val="clear" w:color="auto" w:fill="auto"/>
            <w:noWrap/>
            <w:vAlign w:val="bottom"/>
            <w:hideMark/>
          </w:tcPr>
          <w:p w14:paraId="18AAA880" w14:textId="77777777" w:rsidR="00D66E15" w:rsidRPr="00D66E15" w:rsidRDefault="00D66E15" w:rsidP="005912DE">
            <w:pPr>
              <w:jc w:val="center"/>
              <w:rPr>
                <w:rFonts w:ascii="Arial" w:hAnsi="Arial" w:cs="Arial"/>
                <w:color w:val="000000"/>
                <w:sz w:val="16"/>
                <w:szCs w:val="16"/>
              </w:rPr>
            </w:pPr>
          </w:p>
        </w:tc>
        <w:tc>
          <w:tcPr>
            <w:tcW w:w="987" w:type="dxa"/>
            <w:shd w:val="clear" w:color="auto" w:fill="auto"/>
            <w:noWrap/>
            <w:vAlign w:val="bottom"/>
            <w:hideMark/>
          </w:tcPr>
          <w:p w14:paraId="660F0134" w14:textId="77777777" w:rsidR="00D66E15" w:rsidRPr="00D66E15" w:rsidRDefault="00D66E15" w:rsidP="005912DE">
            <w:pPr>
              <w:jc w:val="center"/>
              <w:rPr>
                <w:rFonts w:ascii="Arial" w:hAnsi="Arial" w:cs="Arial"/>
                <w:sz w:val="16"/>
                <w:szCs w:val="16"/>
              </w:rPr>
            </w:pPr>
          </w:p>
        </w:tc>
        <w:tc>
          <w:tcPr>
            <w:tcW w:w="1010" w:type="dxa"/>
            <w:shd w:val="clear" w:color="auto" w:fill="auto"/>
            <w:noWrap/>
            <w:vAlign w:val="bottom"/>
            <w:hideMark/>
          </w:tcPr>
          <w:p w14:paraId="68AE0566" w14:textId="77777777" w:rsidR="00D66E15" w:rsidRPr="00D66E15" w:rsidRDefault="00D66E15" w:rsidP="005912DE">
            <w:pPr>
              <w:jc w:val="center"/>
              <w:rPr>
                <w:rFonts w:ascii="Arial" w:hAnsi="Arial" w:cs="Arial"/>
                <w:sz w:val="16"/>
                <w:szCs w:val="16"/>
              </w:rPr>
            </w:pPr>
          </w:p>
        </w:tc>
        <w:tc>
          <w:tcPr>
            <w:tcW w:w="908" w:type="dxa"/>
            <w:shd w:val="clear" w:color="auto" w:fill="auto"/>
            <w:noWrap/>
            <w:vAlign w:val="bottom"/>
            <w:hideMark/>
          </w:tcPr>
          <w:p w14:paraId="77120E44" w14:textId="77777777" w:rsidR="00D66E15" w:rsidRPr="00D66E15" w:rsidRDefault="00D66E15" w:rsidP="005912DE">
            <w:pPr>
              <w:jc w:val="center"/>
              <w:rPr>
                <w:rFonts w:ascii="Arial" w:hAnsi="Arial" w:cs="Arial"/>
                <w:sz w:val="16"/>
                <w:szCs w:val="16"/>
              </w:rPr>
            </w:pPr>
          </w:p>
        </w:tc>
      </w:tr>
      <w:tr w:rsidR="00D66E15" w:rsidRPr="00D66E15" w14:paraId="68499807" w14:textId="77777777" w:rsidTr="00D66E15">
        <w:trPr>
          <w:trHeight w:val="300"/>
        </w:trPr>
        <w:tc>
          <w:tcPr>
            <w:tcW w:w="874" w:type="dxa"/>
            <w:vMerge w:val="restart"/>
            <w:shd w:val="clear" w:color="auto" w:fill="auto"/>
            <w:noWrap/>
            <w:vAlign w:val="center"/>
            <w:hideMark/>
          </w:tcPr>
          <w:p w14:paraId="25A9B657" w14:textId="77777777" w:rsidR="00D66E15" w:rsidRPr="00D66E15" w:rsidRDefault="00D66E15" w:rsidP="005912DE">
            <w:pPr>
              <w:jc w:val="center"/>
              <w:rPr>
                <w:rFonts w:ascii="Arial" w:hAnsi="Arial" w:cs="Arial"/>
                <w:b/>
                <w:bCs/>
                <w:color w:val="000000"/>
                <w:sz w:val="16"/>
                <w:szCs w:val="16"/>
              </w:rPr>
            </w:pPr>
            <w:r w:rsidRPr="00D66E15">
              <w:rPr>
                <w:rFonts w:ascii="Arial" w:hAnsi="Arial" w:cs="Arial"/>
                <w:b/>
                <w:bCs/>
                <w:color w:val="000000"/>
                <w:sz w:val="16"/>
                <w:szCs w:val="16"/>
              </w:rPr>
              <w:t xml:space="preserve">Radial </w:t>
            </w:r>
          </w:p>
        </w:tc>
        <w:tc>
          <w:tcPr>
            <w:tcW w:w="676" w:type="dxa"/>
            <w:shd w:val="clear" w:color="auto" w:fill="auto"/>
            <w:noWrap/>
            <w:vAlign w:val="bottom"/>
            <w:hideMark/>
          </w:tcPr>
          <w:p w14:paraId="7AC4EE2F"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4 cm</w:t>
            </w:r>
          </w:p>
        </w:tc>
        <w:tc>
          <w:tcPr>
            <w:tcW w:w="1079" w:type="dxa"/>
            <w:shd w:val="clear" w:color="auto" w:fill="auto"/>
            <w:noWrap/>
            <w:vAlign w:val="bottom"/>
            <w:hideMark/>
          </w:tcPr>
          <w:p w14:paraId="6FF28552"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2.3</w:t>
            </w:r>
          </w:p>
        </w:tc>
        <w:tc>
          <w:tcPr>
            <w:tcW w:w="877" w:type="dxa"/>
            <w:shd w:val="clear" w:color="auto" w:fill="auto"/>
            <w:noWrap/>
            <w:vAlign w:val="bottom"/>
            <w:hideMark/>
          </w:tcPr>
          <w:p w14:paraId="45F18B8E"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1.4</w:t>
            </w:r>
          </w:p>
        </w:tc>
        <w:tc>
          <w:tcPr>
            <w:tcW w:w="987" w:type="dxa"/>
            <w:shd w:val="clear" w:color="auto" w:fill="auto"/>
            <w:noWrap/>
            <w:vAlign w:val="bottom"/>
            <w:hideMark/>
          </w:tcPr>
          <w:p w14:paraId="5E83AEA9"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78.9</w:t>
            </w:r>
          </w:p>
        </w:tc>
        <w:tc>
          <w:tcPr>
            <w:tcW w:w="767" w:type="dxa"/>
            <w:shd w:val="clear" w:color="auto" w:fill="auto"/>
            <w:noWrap/>
            <w:vAlign w:val="bottom"/>
            <w:hideMark/>
          </w:tcPr>
          <w:p w14:paraId="7CD06EB2" w14:textId="77777777" w:rsidR="00D66E15" w:rsidRPr="00D66E15" w:rsidRDefault="00D66E15" w:rsidP="005912DE">
            <w:pPr>
              <w:jc w:val="center"/>
              <w:rPr>
                <w:rFonts w:ascii="Arial" w:hAnsi="Arial" w:cs="Arial"/>
                <w:color w:val="000000"/>
                <w:sz w:val="16"/>
                <w:szCs w:val="16"/>
              </w:rPr>
            </w:pPr>
          </w:p>
        </w:tc>
        <w:tc>
          <w:tcPr>
            <w:tcW w:w="987" w:type="dxa"/>
            <w:shd w:val="clear" w:color="auto" w:fill="auto"/>
            <w:noWrap/>
            <w:vAlign w:val="bottom"/>
            <w:hideMark/>
          </w:tcPr>
          <w:p w14:paraId="633392AE" w14:textId="77777777" w:rsidR="00D66E15" w:rsidRPr="00D66E15" w:rsidRDefault="00D66E15" w:rsidP="005912DE">
            <w:pPr>
              <w:jc w:val="center"/>
              <w:rPr>
                <w:rFonts w:ascii="Arial" w:hAnsi="Arial" w:cs="Arial"/>
                <w:color w:val="000000"/>
                <w:sz w:val="16"/>
                <w:szCs w:val="16"/>
              </w:rPr>
            </w:pPr>
          </w:p>
        </w:tc>
        <w:tc>
          <w:tcPr>
            <w:tcW w:w="1010" w:type="dxa"/>
            <w:shd w:val="clear" w:color="auto" w:fill="auto"/>
            <w:noWrap/>
            <w:vAlign w:val="bottom"/>
            <w:hideMark/>
          </w:tcPr>
          <w:p w14:paraId="4C8F0C54" w14:textId="77777777" w:rsidR="00D66E15" w:rsidRPr="00D66E15" w:rsidRDefault="00D66E15" w:rsidP="005912DE">
            <w:pPr>
              <w:jc w:val="center"/>
              <w:rPr>
                <w:rFonts w:ascii="Arial" w:hAnsi="Arial" w:cs="Arial"/>
                <w:color w:val="000000"/>
                <w:sz w:val="16"/>
                <w:szCs w:val="16"/>
              </w:rPr>
            </w:pPr>
          </w:p>
        </w:tc>
        <w:tc>
          <w:tcPr>
            <w:tcW w:w="908" w:type="dxa"/>
            <w:shd w:val="clear" w:color="auto" w:fill="auto"/>
            <w:noWrap/>
            <w:vAlign w:val="bottom"/>
            <w:hideMark/>
          </w:tcPr>
          <w:p w14:paraId="26D8DAAB" w14:textId="77777777" w:rsidR="00D66E15" w:rsidRPr="00D66E15" w:rsidRDefault="00D66E15" w:rsidP="005912DE">
            <w:pPr>
              <w:jc w:val="center"/>
              <w:rPr>
                <w:rFonts w:ascii="Arial" w:hAnsi="Arial" w:cs="Arial"/>
                <w:color w:val="000000"/>
                <w:sz w:val="16"/>
                <w:szCs w:val="16"/>
              </w:rPr>
            </w:pPr>
          </w:p>
        </w:tc>
      </w:tr>
      <w:tr w:rsidR="00D66E15" w:rsidRPr="00D66E15" w14:paraId="49CAD91A" w14:textId="77777777" w:rsidTr="00D66E15">
        <w:trPr>
          <w:trHeight w:val="300"/>
        </w:trPr>
        <w:tc>
          <w:tcPr>
            <w:tcW w:w="874" w:type="dxa"/>
            <w:vMerge/>
            <w:shd w:val="clear" w:color="auto" w:fill="auto"/>
            <w:vAlign w:val="center"/>
            <w:hideMark/>
          </w:tcPr>
          <w:p w14:paraId="6A5A3070" w14:textId="77777777" w:rsidR="00D66E15" w:rsidRPr="00D66E15" w:rsidRDefault="00D66E15" w:rsidP="005912DE">
            <w:pPr>
              <w:rPr>
                <w:rFonts w:ascii="Arial" w:hAnsi="Arial" w:cs="Arial"/>
                <w:b/>
                <w:bCs/>
                <w:color w:val="000000"/>
                <w:sz w:val="16"/>
                <w:szCs w:val="16"/>
              </w:rPr>
            </w:pPr>
          </w:p>
        </w:tc>
        <w:tc>
          <w:tcPr>
            <w:tcW w:w="676" w:type="dxa"/>
            <w:shd w:val="clear" w:color="auto" w:fill="auto"/>
            <w:noWrap/>
            <w:vAlign w:val="bottom"/>
            <w:hideMark/>
          </w:tcPr>
          <w:p w14:paraId="2101281C"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Elbow</w:t>
            </w:r>
          </w:p>
        </w:tc>
        <w:tc>
          <w:tcPr>
            <w:tcW w:w="1079" w:type="dxa"/>
            <w:shd w:val="clear" w:color="auto" w:fill="auto"/>
            <w:noWrap/>
            <w:vAlign w:val="bottom"/>
            <w:hideMark/>
          </w:tcPr>
          <w:p w14:paraId="446C7178"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4.2</w:t>
            </w:r>
          </w:p>
        </w:tc>
        <w:tc>
          <w:tcPr>
            <w:tcW w:w="877" w:type="dxa"/>
            <w:shd w:val="clear" w:color="auto" w:fill="auto"/>
            <w:noWrap/>
            <w:vAlign w:val="bottom"/>
            <w:hideMark/>
          </w:tcPr>
          <w:p w14:paraId="0F49E462"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2.3</w:t>
            </w:r>
          </w:p>
        </w:tc>
        <w:tc>
          <w:tcPr>
            <w:tcW w:w="987" w:type="dxa"/>
            <w:shd w:val="clear" w:color="auto" w:fill="auto"/>
            <w:noWrap/>
            <w:vAlign w:val="bottom"/>
            <w:hideMark/>
          </w:tcPr>
          <w:p w14:paraId="20CB4AA3"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55.6</w:t>
            </w:r>
          </w:p>
        </w:tc>
        <w:tc>
          <w:tcPr>
            <w:tcW w:w="767" w:type="dxa"/>
            <w:shd w:val="clear" w:color="auto" w:fill="auto"/>
            <w:noWrap/>
            <w:vAlign w:val="bottom"/>
            <w:hideMark/>
          </w:tcPr>
          <w:p w14:paraId="31FB0A2F"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Elbow</w:t>
            </w:r>
          </w:p>
        </w:tc>
        <w:tc>
          <w:tcPr>
            <w:tcW w:w="987" w:type="dxa"/>
            <w:shd w:val="clear" w:color="auto" w:fill="auto"/>
            <w:noWrap/>
            <w:vAlign w:val="bottom"/>
            <w:hideMark/>
          </w:tcPr>
          <w:p w14:paraId="06C2850B"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3.96</w:t>
            </w:r>
          </w:p>
        </w:tc>
        <w:tc>
          <w:tcPr>
            <w:tcW w:w="1010" w:type="dxa"/>
            <w:shd w:val="clear" w:color="auto" w:fill="auto"/>
            <w:noWrap/>
            <w:vAlign w:val="bottom"/>
            <w:hideMark/>
          </w:tcPr>
          <w:p w14:paraId="6F76B3E9"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4.9</w:t>
            </w:r>
          </w:p>
        </w:tc>
        <w:tc>
          <w:tcPr>
            <w:tcW w:w="908" w:type="dxa"/>
            <w:shd w:val="clear" w:color="auto" w:fill="auto"/>
            <w:noWrap/>
            <w:vAlign w:val="bottom"/>
            <w:hideMark/>
          </w:tcPr>
          <w:p w14:paraId="37E0E556"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74</w:t>
            </w:r>
          </w:p>
        </w:tc>
      </w:tr>
      <w:tr w:rsidR="00D66E15" w:rsidRPr="00D66E15" w14:paraId="0891C9A4" w14:textId="77777777" w:rsidTr="00D66E15">
        <w:trPr>
          <w:trHeight w:val="300"/>
        </w:trPr>
        <w:tc>
          <w:tcPr>
            <w:tcW w:w="874" w:type="dxa"/>
            <w:vMerge/>
            <w:shd w:val="clear" w:color="auto" w:fill="auto"/>
            <w:vAlign w:val="center"/>
            <w:hideMark/>
          </w:tcPr>
          <w:p w14:paraId="05F79184" w14:textId="77777777" w:rsidR="00D66E15" w:rsidRPr="00D66E15" w:rsidRDefault="00D66E15" w:rsidP="005912DE">
            <w:pPr>
              <w:rPr>
                <w:rFonts w:ascii="Arial" w:hAnsi="Arial" w:cs="Arial"/>
                <w:b/>
                <w:bCs/>
                <w:color w:val="000000"/>
                <w:sz w:val="16"/>
                <w:szCs w:val="16"/>
              </w:rPr>
            </w:pPr>
          </w:p>
        </w:tc>
        <w:tc>
          <w:tcPr>
            <w:tcW w:w="676" w:type="dxa"/>
            <w:shd w:val="clear" w:color="auto" w:fill="auto"/>
            <w:noWrap/>
            <w:vAlign w:val="bottom"/>
            <w:hideMark/>
          </w:tcPr>
          <w:p w14:paraId="05962AFB"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Above elbow</w:t>
            </w:r>
          </w:p>
        </w:tc>
        <w:tc>
          <w:tcPr>
            <w:tcW w:w="1079" w:type="dxa"/>
            <w:shd w:val="clear" w:color="auto" w:fill="auto"/>
            <w:noWrap/>
            <w:vAlign w:val="bottom"/>
            <w:hideMark/>
          </w:tcPr>
          <w:p w14:paraId="6CFB913C"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6</w:t>
            </w:r>
          </w:p>
        </w:tc>
        <w:tc>
          <w:tcPr>
            <w:tcW w:w="877" w:type="dxa"/>
            <w:shd w:val="clear" w:color="auto" w:fill="auto"/>
            <w:noWrap/>
            <w:vAlign w:val="bottom"/>
            <w:hideMark/>
          </w:tcPr>
          <w:p w14:paraId="09FF9187"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2.1</w:t>
            </w:r>
          </w:p>
        </w:tc>
        <w:tc>
          <w:tcPr>
            <w:tcW w:w="987" w:type="dxa"/>
            <w:shd w:val="clear" w:color="auto" w:fill="auto"/>
            <w:noWrap/>
            <w:vAlign w:val="bottom"/>
            <w:hideMark/>
          </w:tcPr>
          <w:p w14:paraId="2C7E9CB8"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48.9</w:t>
            </w:r>
          </w:p>
        </w:tc>
        <w:tc>
          <w:tcPr>
            <w:tcW w:w="767" w:type="dxa"/>
            <w:shd w:val="clear" w:color="auto" w:fill="auto"/>
            <w:noWrap/>
            <w:vAlign w:val="bottom"/>
            <w:hideMark/>
          </w:tcPr>
          <w:p w14:paraId="104F0CEC"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Above elbow</w:t>
            </w:r>
          </w:p>
        </w:tc>
        <w:tc>
          <w:tcPr>
            <w:tcW w:w="987" w:type="dxa"/>
            <w:shd w:val="clear" w:color="auto" w:fill="auto"/>
            <w:noWrap/>
            <w:vAlign w:val="bottom"/>
            <w:hideMark/>
          </w:tcPr>
          <w:p w14:paraId="43AF778D"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4.64</w:t>
            </w:r>
          </w:p>
        </w:tc>
        <w:tc>
          <w:tcPr>
            <w:tcW w:w="1010" w:type="dxa"/>
            <w:shd w:val="clear" w:color="auto" w:fill="auto"/>
            <w:noWrap/>
            <w:vAlign w:val="bottom"/>
            <w:hideMark/>
          </w:tcPr>
          <w:p w14:paraId="3D8A3071"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4.5</w:t>
            </w:r>
          </w:p>
        </w:tc>
        <w:tc>
          <w:tcPr>
            <w:tcW w:w="908" w:type="dxa"/>
            <w:shd w:val="clear" w:color="auto" w:fill="auto"/>
            <w:noWrap/>
            <w:vAlign w:val="bottom"/>
            <w:hideMark/>
          </w:tcPr>
          <w:p w14:paraId="79713F2E" w14:textId="77777777" w:rsidR="00D66E15" w:rsidRPr="00D66E15" w:rsidRDefault="00D66E15" w:rsidP="005912DE">
            <w:pPr>
              <w:jc w:val="center"/>
              <w:rPr>
                <w:rFonts w:ascii="Arial" w:hAnsi="Arial" w:cs="Arial"/>
                <w:color w:val="000000"/>
                <w:sz w:val="16"/>
                <w:szCs w:val="16"/>
              </w:rPr>
            </w:pPr>
          </w:p>
        </w:tc>
      </w:tr>
      <w:tr w:rsidR="00D66E15" w:rsidRPr="00D66E15" w14:paraId="0775FFFC" w14:textId="77777777" w:rsidTr="00D66E15">
        <w:trPr>
          <w:trHeight w:val="300"/>
        </w:trPr>
        <w:tc>
          <w:tcPr>
            <w:tcW w:w="874" w:type="dxa"/>
            <w:vMerge/>
            <w:shd w:val="clear" w:color="auto" w:fill="auto"/>
            <w:vAlign w:val="center"/>
            <w:hideMark/>
          </w:tcPr>
          <w:p w14:paraId="5BF14ADB" w14:textId="77777777" w:rsidR="00D66E15" w:rsidRPr="00D66E15" w:rsidRDefault="00D66E15" w:rsidP="005912DE">
            <w:pPr>
              <w:rPr>
                <w:rFonts w:ascii="Arial" w:hAnsi="Arial" w:cs="Arial"/>
                <w:b/>
                <w:bCs/>
                <w:color w:val="000000"/>
                <w:sz w:val="16"/>
                <w:szCs w:val="16"/>
              </w:rPr>
            </w:pPr>
          </w:p>
        </w:tc>
        <w:tc>
          <w:tcPr>
            <w:tcW w:w="676" w:type="dxa"/>
            <w:shd w:val="clear" w:color="auto" w:fill="auto"/>
            <w:noWrap/>
            <w:vAlign w:val="bottom"/>
            <w:hideMark/>
          </w:tcPr>
          <w:p w14:paraId="52D188D3"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Erb</w:t>
            </w:r>
          </w:p>
        </w:tc>
        <w:tc>
          <w:tcPr>
            <w:tcW w:w="1079" w:type="dxa"/>
            <w:shd w:val="clear" w:color="auto" w:fill="auto"/>
            <w:noWrap/>
            <w:vAlign w:val="bottom"/>
            <w:hideMark/>
          </w:tcPr>
          <w:p w14:paraId="4B7AFB9D"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9.5.</w:t>
            </w:r>
          </w:p>
        </w:tc>
        <w:tc>
          <w:tcPr>
            <w:tcW w:w="877" w:type="dxa"/>
            <w:shd w:val="clear" w:color="auto" w:fill="auto"/>
            <w:noWrap/>
            <w:vAlign w:val="bottom"/>
            <w:hideMark/>
          </w:tcPr>
          <w:p w14:paraId="4813A4A1"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0.4</w:t>
            </w:r>
          </w:p>
        </w:tc>
        <w:tc>
          <w:tcPr>
            <w:tcW w:w="987" w:type="dxa"/>
            <w:shd w:val="clear" w:color="auto" w:fill="auto"/>
            <w:noWrap/>
            <w:vAlign w:val="bottom"/>
            <w:hideMark/>
          </w:tcPr>
          <w:p w14:paraId="349F9239" w14:textId="77777777" w:rsidR="00D66E15" w:rsidRPr="00D66E15" w:rsidRDefault="00D66E15" w:rsidP="005912DE">
            <w:pPr>
              <w:jc w:val="center"/>
              <w:rPr>
                <w:rFonts w:ascii="Arial" w:hAnsi="Arial" w:cs="Arial"/>
                <w:color w:val="000000"/>
                <w:sz w:val="16"/>
                <w:szCs w:val="16"/>
              </w:rPr>
            </w:pPr>
          </w:p>
        </w:tc>
        <w:tc>
          <w:tcPr>
            <w:tcW w:w="767" w:type="dxa"/>
            <w:shd w:val="clear" w:color="auto" w:fill="auto"/>
            <w:noWrap/>
            <w:vAlign w:val="bottom"/>
            <w:hideMark/>
          </w:tcPr>
          <w:p w14:paraId="68B97776" w14:textId="77777777" w:rsidR="00D66E15" w:rsidRPr="00D66E15" w:rsidRDefault="00D66E15" w:rsidP="005912DE">
            <w:pPr>
              <w:jc w:val="center"/>
              <w:rPr>
                <w:rFonts w:ascii="Arial" w:hAnsi="Arial" w:cs="Arial"/>
                <w:color w:val="000000"/>
                <w:sz w:val="16"/>
                <w:szCs w:val="16"/>
              </w:rPr>
            </w:pPr>
          </w:p>
        </w:tc>
        <w:tc>
          <w:tcPr>
            <w:tcW w:w="987" w:type="dxa"/>
            <w:shd w:val="clear" w:color="auto" w:fill="auto"/>
            <w:noWrap/>
            <w:vAlign w:val="bottom"/>
            <w:hideMark/>
          </w:tcPr>
          <w:p w14:paraId="2E28D325" w14:textId="77777777" w:rsidR="00D66E15" w:rsidRPr="00D66E15" w:rsidRDefault="00D66E15" w:rsidP="005912DE">
            <w:pPr>
              <w:jc w:val="center"/>
              <w:rPr>
                <w:rFonts w:ascii="Arial" w:hAnsi="Arial" w:cs="Arial"/>
                <w:color w:val="000000"/>
                <w:sz w:val="16"/>
                <w:szCs w:val="16"/>
              </w:rPr>
            </w:pPr>
          </w:p>
        </w:tc>
        <w:tc>
          <w:tcPr>
            <w:tcW w:w="1010" w:type="dxa"/>
            <w:shd w:val="clear" w:color="auto" w:fill="auto"/>
            <w:noWrap/>
            <w:vAlign w:val="bottom"/>
            <w:hideMark/>
          </w:tcPr>
          <w:p w14:paraId="6F38EDC8" w14:textId="77777777" w:rsidR="00D66E15" w:rsidRPr="00D66E15" w:rsidRDefault="00D66E15" w:rsidP="005912DE">
            <w:pPr>
              <w:jc w:val="center"/>
              <w:rPr>
                <w:rFonts w:ascii="Arial" w:hAnsi="Arial" w:cs="Arial"/>
                <w:color w:val="000000"/>
                <w:sz w:val="16"/>
                <w:szCs w:val="16"/>
              </w:rPr>
            </w:pPr>
          </w:p>
        </w:tc>
        <w:tc>
          <w:tcPr>
            <w:tcW w:w="908" w:type="dxa"/>
            <w:shd w:val="clear" w:color="auto" w:fill="auto"/>
            <w:noWrap/>
            <w:vAlign w:val="bottom"/>
            <w:hideMark/>
          </w:tcPr>
          <w:p w14:paraId="76070C76" w14:textId="77777777" w:rsidR="00D66E15" w:rsidRPr="00D66E15" w:rsidRDefault="00D66E15" w:rsidP="005912DE">
            <w:pPr>
              <w:jc w:val="center"/>
              <w:rPr>
                <w:rFonts w:ascii="Arial" w:hAnsi="Arial" w:cs="Arial"/>
                <w:color w:val="000000"/>
                <w:sz w:val="16"/>
                <w:szCs w:val="16"/>
              </w:rPr>
            </w:pPr>
          </w:p>
        </w:tc>
      </w:tr>
      <w:tr w:rsidR="00D66E15" w:rsidRPr="00D66E15" w14:paraId="13B13BEA" w14:textId="77777777" w:rsidTr="00D66E15">
        <w:trPr>
          <w:trHeight w:val="601"/>
        </w:trPr>
        <w:tc>
          <w:tcPr>
            <w:tcW w:w="874" w:type="dxa"/>
            <w:vMerge w:val="restart"/>
            <w:shd w:val="clear" w:color="auto" w:fill="auto"/>
            <w:noWrap/>
            <w:vAlign w:val="center"/>
            <w:hideMark/>
          </w:tcPr>
          <w:p w14:paraId="54EA166D" w14:textId="77777777" w:rsidR="00D66E15" w:rsidRPr="00D66E15" w:rsidRDefault="00D66E15" w:rsidP="005912DE">
            <w:pPr>
              <w:jc w:val="center"/>
              <w:rPr>
                <w:rFonts w:ascii="Arial" w:hAnsi="Arial" w:cs="Arial"/>
                <w:b/>
                <w:bCs/>
                <w:color w:val="000000"/>
                <w:sz w:val="16"/>
                <w:szCs w:val="16"/>
              </w:rPr>
            </w:pPr>
            <w:r w:rsidRPr="00D66E15">
              <w:rPr>
                <w:rFonts w:ascii="Arial" w:hAnsi="Arial" w:cs="Arial"/>
                <w:b/>
                <w:bCs/>
                <w:color w:val="000000"/>
                <w:sz w:val="16"/>
                <w:szCs w:val="16"/>
              </w:rPr>
              <w:t xml:space="preserve">Ulnar </w:t>
            </w:r>
          </w:p>
        </w:tc>
        <w:tc>
          <w:tcPr>
            <w:tcW w:w="676" w:type="dxa"/>
            <w:shd w:val="clear" w:color="auto" w:fill="auto"/>
            <w:noWrap/>
            <w:vAlign w:val="bottom"/>
            <w:hideMark/>
          </w:tcPr>
          <w:p w14:paraId="336B300F"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 </w:t>
            </w:r>
          </w:p>
        </w:tc>
        <w:tc>
          <w:tcPr>
            <w:tcW w:w="1079" w:type="dxa"/>
            <w:shd w:val="clear" w:color="auto" w:fill="auto"/>
            <w:vAlign w:val="bottom"/>
            <w:hideMark/>
          </w:tcPr>
          <w:p w14:paraId="321F8ED6"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 xml:space="preserve">Latency </w:t>
            </w:r>
          </w:p>
          <w:p w14:paraId="7FB763FB"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(N&lt; 4.2 m/s)</w:t>
            </w:r>
          </w:p>
        </w:tc>
        <w:tc>
          <w:tcPr>
            <w:tcW w:w="877" w:type="dxa"/>
            <w:shd w:val="clear" w:color="auto" w:fill="auto"/>
            <w:hideMark/>
          </w:tcPr>
          <w:p w14:paraId="398395E3"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 xml:space="preserve">Amplitude (N&gt;3 </w:t>
            </w:r>
            <w:r w:rsidRPr="00D66E15">
              <w:rPr>
                <w:rFonts w:ascii="Arial" w:hAnsi="Arial" w:cs="Arial"/>
                <w:color w:val="000000"/>
                <w:sz w:val="16"/>
                <w:szCs w:val="16"/>
                <w:lang w:val="es-MX"/>
              </w:rPr>
              <w:t>µV</w:t>
            </w:r>
            <w:r w:rsidRPr="00D66E15">
              <w:rPr>
                <w:rFonts w:ascii="Arial" w:hAnsi="Arial" w:cs="Arial"/>
                <w:color w:val="000000"/>
                <w:sz w:val="16"/>
                <w:szCs w:val="16"/>
              </w:rPr>
              <w:t>)</w:t>
            </w:r>
          </w:p>
        </w:tc>
        <w:tc>
          <w:tcPr>
            <w:tcW w:w="987" w:type="dxa"/>
            <w:shd w:val="clear" w:color="auto" w:fill="auto"/>
            <w:vAlign w:val="bottom"/>
            <w:hideMark/>
          </w:tcPr>
          <w:p w14:paraId="0819E921"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Velocity (N&gt;53 m/s)</w:t>
            </w:r>
          </w:p>
        </w:tc>
        <w:tc>
          <w:tcPr>
            <w:tcW w:w="767" w:type="dxa"/>
            <w:shd w:val="clear" w:color="auto" w:fill="auto"/>
            <w:noWrap/>
            <w:vAlign w:val="bottom"/>
            <w:hideMark/>
          </w:tcPr>
          <w:p w14:paraId="65114B49" w14:textId="77777777" w:rsidR="00D66E15" w:rsidRPr="00D66E15" w:rsidRDefault="00D66E15" w:rsidP="005912DE">
            <w:pPr>
              <w:jc w:val="center"/>
              <w:rPr>
                <w:rFonts w:ascii="Arial" w:hAnsi="Arial" w:cs="Arial"/>
                <w:color w:val="000000"/>
                <w:sz w:val="16"/>
                <w:szCs w:val="16"/>
              </w:rPr>
            </w:pPr>
          </w:p>
        </w:tc>
        <w:tc>
          <w:tcPr>
            <w:tcW w:w="987" w:type="dxa"/>
            <w:shd w:val="clear" w:color="auto" w:fill="auto"/>
            <w:noWrap/>
            <w:vAlign w:val="bottom"/>
            <w:hideMark/>
          </w:tcPr>
          <w:p w14:paraId="6382277A" w14:textId="77777777" w:rsidR="00D66E15" w:rsidRPr="00D66E15" w:rsidRDefault="00D66E15" w:rsidP="005912DE">
            <w:pPr>
              <w:jc w:val="center"/>
              <w:rPr>
                <w:rFonts w:ascii="Arial" w:hAnsi="Arial" w:cs="Arial"/>
                <w:color w:val="000000"/>
                <w:sz w:val="16"/>
                <w:szCs w:val="16"/>
              </w:rPr>
            </w:pPr>
          </w:p>
        </w:tc>
        <w:tc>
          <w:tcPr>
            <w:tcW w:w="1010" w:type="dxa"/>
            <w:shd w:val="clear" w:color="auto" w:fill="auto"/>
            <w:noWrap/>
            <w:vAlign w:val="bottom"/>
            <w:hideMark/>
          </w:tcPr>
          <w:p w14:paraId="13316C1C" w14:textId="77777777" w:rsidR="00D66E15" w:rsidRPr="00D66E15" w:rsidRDefault="00D66E15" w:rsidP="005912DE">
            <w:pPr>
              <w:jc w:val="center"/>
              <w:rPr>
                <w:rFonts w:ascii="Arial" w:hAnsi="Arial" w:cs="Arial"/>
                <w:color w:val="000000"/>
                <w:sz w:val="16"/>
                <w:szCs w:val="16"/>
              </w:rPr>
            </w:pPr>
          </w:p>
        </w:tc>
        <w:tc>
          <w:tcPr>
            <w:tcW w:w="908" w:type="dxa"/>
            <w:shd w:val="clear" w:color="auto" w:fill="auto"/>
            <w:noWrap/>
            <w:vAlign w:val="bottom"/>
            <w:hideMark/>
          </w:tcPr>
          <w:p w14:paraId="6A0D1A27" w14:textId="77777777" w:rsidR="00D66E15" w:rsidRPr="00D66E15" w:rsidRDefault="00D66E15" w:rsidP="005912DE">
            <w:pPr>
              <w:jc w:val="center"/>
              <w:rPr>
                <w:rFonts w:ascii="Arial" w:hAnsi="Arial" w:cs="Arial"/>
                <w:color w:val="000000"/>
                <w:sz w:val="16"/>
                <w:szCs w:val="16"/>
              </w:rPr>
            </w:pPr>
          </w:p>
        </w:tc>
      </w:tr>
      <w:tr w:rsidR="00D66E15" w:rsidRPr="00D66E15" w14:paraId="55123BCC" w14:textId="77777777" w:rsidTr="00D66E15">
        <w:trPr>
          <w:trHeight w:val="300"/>
        </w:trPr>
        <w:tc>
          <w:tcPr>
            <w:tcW w:w="874" w:type="dxa"/>
            <w:vMerge/>
            <w:shd w:val="clear" w:color="auto" w:fill="auto"/>
            <w:vAlign w:val="center"/>
            <w:hideMark/>
          </w:tcPr>
          <w:p w14:paraId="11542926" w14:textId="77777777" w:rsidR="00D66E15" w:rsidRPr="00D66E15" w:rsidRDefault="00D66E15" w:rsidP="005912DE">
            <w:pPr>
              <w:rPr>
                <w:rFonts w:ascii="Arial" w:hAnsi="Arial" w:cs="Arial"/>
                <w:b/>
                <w:bCs/>
                <w:color w:val="000000"/>
                <w:sz w:val="16"/>
                <w:szCs w:val="16"/>
              </w:rPr>
            </w:pPr>
          </w:p>
        </w:tc>
        <w:tc>
          <w:tcPr>
            <w:tcW w:w="676" w:type="dxa"/>
            <w:shd w:val="clear" w:color="auto" w:fill="auto"/>
            <w:noWrap/>
            <w:vAlign w:val="bottom"/>
            <w:hideMark/>
          </w:tcPr>
          <w:p w14:paraId="64BB3F90"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Wrist</w:t>
            </w:r>
          </w:p>
        </w:tc>
        <w:tc>
          <w:tcPr>
            <w:tcW w:w="1079" w:type="dxa"/>
            <w:shd w:val="clear" w:color="auto" w:fill="auto"/>
            <w:noWrap/>
            <w:vAlign w:val="bottom"/>
            <w:hideMark/>
          </w:tcPr>
          <w:p w14:paraId="7E827051"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2.5</w:t>
            </w:r>
          </w:p>
        </w:tc>
        <w:tc>
          <w:tcPr>
            <w:tcW w:w="877" w:type="dxa"/>
            <w:shd w:val="clear" w:color="auto" w:fill="auto"/>
            <w:noWrap/>
            <w:vAlign w:val="bottom"/>
            <w:hideMark/>
          </w:tcPr>
          <w:p w14:paraId="6D1BE10A"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0.9</w:t>
            </w:r>
          </w:p>
        </w:tc>
        <w:tc>
          <w:tcPr>
            <w:tcW w:w="987" w:type="dxa"/>
            <w:shd w:val="clear" w:color="auto" w:fill="auto"/>
            <w:noWrap/>
            <w:vAlign w:val="bottom"/>
            <w:hideMark/>
          </w:tcPr>
          <w:p w14:paraId="61952229"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60</w:t>
            </w:r>
          </w:p>
        </w:tc>
        <w:tc>
          <w:tcPr>
            <w:tcW w:w="767" w:type="dxa"/>
            <w:shd w:val="clear" w:color="auto" w:fill="auto"/>
            <w:noWrap/>
            <w:vAlign w:val="bottom"/>
            <w:hideMark/>
          </w:tcPr>
          <w:p w14:paraId="314C5D88"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Wrist</w:t>
            </w:r>
          </w:p>
        </w:tc>
        <w:tc>
          <w:tcPr>
            <w:tcW w:w="987" w:type="dxa"/>
            <w:shd w:val="clear" w:color="auto" w:fill="auto"/>
            <w:noWrap/>
            <w:vAlign w:val="bottom"/>
            <w:hideMark/>
          </w:tcPr>
          <w:p w14:paraId="59ACEDB1"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2.66</w:t>
            </w:r>
          </w:p>
        </w:tc>
        <w:tc>
          <w:tcPr>
            <w:tcW w:w="1010" w:type="dxa"/>
            <w:shd w:val="clear" w:color="auto" w:fill="auto"/>
            <w:noWrap/>
            <w:vAlign w:val="bottom"/>
            <w:hideMark/>
          </w:tcPr>
          <w:p w14:paraId="5A277D7C"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1.9</w:t>
            </w:r>
          </w:p>
        </w:tc>
        <w:tc>
          <w:tcPr>
            <w:tcW w:w="908" w:type="dxa"/>
            <w:shd w:val="clear" w:color="auto" w:fill="auto"/>
            <w:noWrap/>
            <w:vAlign w:val="bottom"/>
            <w:hideMark/>
          </w:tcPr>
          <w:p w14:paraId="3805E440" w14:textId="77777777" w:rsidR="00D66E15" w:rsidRPr="00D66E15" w:rsidRDefault="00D66E15" w:rsidP="005912DE">
            <w:pPr>
              <w:jc w:val="center"/>
              <w:rPr>
                <w:rFonts w:ascii="Arial" w:hAnsi="Arial" w:cs="Arial"/>
                <w:color w:val="000000"/>
                <w:sz w:val="16"/>
                <w:szCs w:val="16"/>
              </w:rPr>
            </w:pPr>
          </w:p>
        </w:tc>
      </w:tr>
      <w:tr w:rsidR="00D66E15" w:rsidRPr="00D66E15" w14:paraId="127F5983" w14:textId="77777777" w:rsidTr="00D66E15">
        <w:trPr>
          <w:trHeight w:val="300"/>
        </w:trPr>
        <w:tc>
          <w:tcPr>
            <w:tcW w:w="874" w:type="dxa"/>
            <w:vMerge/>
            <w:shd w:val="clear" w:color="auto" w:fill="auto"/>
            <w:vAlign w:val="center"/>
            <w:hideMark/>
          </w:tcPr>
          <w:p w14:paraId="378CE511" w14:textId="77777777" w:rsidR="00D66E15" w:rsidRPr="00D66E15" w:rsidRDefault="00D66E15" w:rsidP="005912DE">
            <w:pPr>
              <w:rPr>
                <w:rFonts w:ascii="Arial" w:hAnsi="Arial" w:cs="Arial"/>
                <w:b/>
                <w:bCs/>
                <w:color w:val="000000"/>
                <w:sz w:val="16"/>
                <w:szCs w:val="16"/>
              </w:rPr>
            </w:pPr>
          </w:p>
        </w:tc>
        <w:tc>
          <w:tcPr>
            <w:tcW w:w="676" w:type="dxa"/>
            <w:shd w:val="clear" w:color="auto" w:fill="auto"/>
            <w:noWrap/>
            <w:vAlign w:val="bottom"/>
            <w:hideMark/>
          </w:tcPr>
          <w:p w14:paraId="333C7C7E"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Below elbow</w:t>
            </w:r>
          </w:p>
        </w:tc>
        <w:tc>
          <w:tcPr>
            <w:tcW w:w="1079" w:type="dxa"/>
            <w:shd w:val="clear" w:color="auto" w:fill="auto"/>
            <w:noWrap/>
            <w:vAlign w:val="bottom"/>
            <w:hideMark/>
          </w:tcPr>
          <w:p w14:paraId="3280B3E8"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5.5</w:t>
            </w:r>
          </w:p>
        </w:tc>
        <w:tc>
          <w:tcPr>
            <w:tcW w:w="877" w:type="dxa"/>
            <w:shd w:val="clear" w:color="auto" w:fill="auto"/>
            <w:noWrap/>
            <w:vAlign w:val="bottom"/>
            <w:hideMark/>
          </w:tcPr>
          <w:p w14:paraId="0E82A5B9"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0.8</w:t>
            </w:r>
          </w:p>
        </w:tc>
        <w:tc>
          <w:tcPr>
            <w:tcW w:w="987" w:type="dxa"/>
            <w:shd w:val="clear" w:color="auto" w:fill="auto"/>
            <w:noWrap/>
            <w:vAlign w:val="bottom"/>
            <w:hideMark/>
          </w:tcPr>
          <w:p w14:paraId="451C66E6"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37</w:t>
            </w:r>
          </w:p>
        </w:tc>
        <w:tc>
          <w:tcPr>
            <w:tcW w:w="767" w:type="dxa"/>
            <w:shd w:val="clear" w:color="auto" w:fill="auto"/>
            <w:noWrap/>
            <w:vAlign w:val="bottom"/>
            <w:hideMark/>
          </w:tcPr>
          <w:p w14:paraId="6DA46456"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Below elbow</w:t>
            </w:r>
          </w:p>
        </w:tc>
        <w:tc>
          <w:tcPr>
            <w:tcW w:w="987" w:type="dxa"/>
            <w:shd w:val="clear" w:color="auto" w:fill="auto"/>
            <w:noWrap/>
            <w:vAlign w:val="bottom"/>
            <w:hideMark/>
          </w:tcPr>
          <w:p w14:paraId="56AA2ED4"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7.08</w:t>
            </w:r>
          </w:p>
        </w:tc>
        <w:tc>
          <w:tcPr>
            <w:tcW w:w="1010" w:type="dxa"/>
            <w:shd w:val="clear" w:color="auto" w:fill="auto"/>
            <w:noWrap/>
            <w:vAlign w:val="bottom"/>
            <w:hideMark/>
          </w:tcPr>
          <w:p w14:paraId="59D350F5"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1.6</w:t>
            </w:r>
          </w:p>
        </w:tc>
        <w:tc>
          <w:tcPr>
            <w:tcW w:w="908" w:type="dxa"/>
            <w:shd w:val="clear" w:color="auto" w:fill="auto"/>
            <w:noWrap/>
            <w:vAlign w:val="bottom"/>
            <w:hideMark/>
          </w:tcPr>
          <w:p w14:paraId="1AD5ADF5"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41</w:t>
            </w:r>
          </w:p>
        </w:tc>
      </w:tr>
      <w:tr w:rsidR="00D66E15" w:rsidRPr="00D66E15" w14:paraId="42E3F117" w14:textId="77777777" w:rsidTr="00D66E15">
        <w:trPr>
          <w:trHeight w:val="300"/>
        </w:trPr>
        <w:tc>
          <w:tcPr>
            <w:tcW w:w="874" w:type="dxa"/>
            <w:vMerge/>
            <w:shd w:val="clear" w:color="auto" w:fill="auto"/>
            <w:vAlign w:val="center"/>
            <w:hideMark/>
          </w:tcPr>
          <w:p w14:paraId="3A99B156" w14:textId="77777777" w:rsidR="00D66E15" w:rsidRPr="00D66E15" w:rsidRDefault="00D66E15" w:rsidP="005912DE">
            <w:pPr>
              <w:rPr>
                <w:rFonts w:ascii="Arial" w:hAnsi="Arial" w:cs="Arial"/>
                <w:b/>
                <w:bCs/>
                <w:color w:val="000000"/>
                <w:sz w:val="16"/>
                <w:szCs w:val="16"/>
              </w:rPr>
            </w:pPr>
          </w:p>
        </w:tc>
        <w:tc>
          <w:tcPr>
            <w:tcW w:w="676" w:type="dxa"/>
            <w:shd w:val="clear" w:color="auto" w:fill="auto"/>
            <w:noWrap/>
            <w:vAlign w:val="bottom"/>
            <w:hideMark/>
          </w:tcPr>
          <w:p w14:paraId="3534F34E"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Above elbow</w:t>
            </w:r>
          </w:p>
        </w:tc>
        <w:tc>
          <w:tcPr>
            <w:tcW w:w="1079" w:type="dxa"/>
            <w:shd w:val="clear" w:color="auto" w:fill="auto"/>
            <w:noWrap/>
            <w:vAlign w:val="bottom"/>
            <w:hideMark/>
          </w:tcPr>
          <w:p w14:paraId="4B66C09E"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8.2</w:t>
            </w:r>
          </w:p>
        </w:tc>
        <w:tc>
          <w:tcPr>
            <w:tcW w:w="877" w:type="dxa"/>
            <w:shd w:val="clear" w:color="auto" w:fill="auto"/>
            <w:noWrap/>
            <w:vAlign w:val="bottom"/>
            <w:hideMark/>
          </w:tcPr>
          <w:p w14:paraId="3FF8399A"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0.7</w:t>
            </w:r>
          </w:p>
        </w:tc>
        <w:tc>
          <w:tcPr>
            <w:tcW w:w="987" w:type="dxa"/>
            <w:shd w:val="clear" w:color="auto" w:fill="auto"/>
            <w:noWrap/>
            <w:vAlign w:val="bottom"/>
            <w:hideMark/>
          </w:tcPr>
          <w:p w14:paraId="30C6985F"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34</w:t>
            </w:r>
          </w:p>
        </w:tc>
        <w:tc>
          <w:tcPr>
            <w:tcW w:w="767" w:type="dxa"/>
            <w:shd w:val="clear" w:color="auto" w:fill="auto"/>
            <w:noWrap/>
            <w:vAlign w:val="bottom"/>
            <w:hideMark/>
          </w:tcPr>
          <w:p w14:paraId="4DD03CAB"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Above elbow</w:t>
            </w:r>
          </w:p>
        </w:tc>
        <w:tc>
          <w:tcPr>
            <w:tcW w:w="987" w:type="dxa"/>
            <w:shd w:val="clear" w:color="auto" w:fill="auto"/>
            <w:noWrap/>
            <w:vAlign w:val="bottom"/>
            <w:hideMark/>
          </w:tcPr>
          <w:p w14:paraId="48B442E3"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8.44</w:t>
            </w:r>
          </w:p>
        </w:tc>
        <w:tc>
          <w:tcPr>
            <w:tcW w:w="1010" w:type="dxa"/>
            <w:shd w:val="clear" w:color="auto" w:fill="auto"/>
            <w:noWrap/>
            <w:vAlign w:val="bottom"/>
            <w:hideMark/>
          </w:tcPr>
          <w:p w14:paraId="4676E557"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1.5</w:t>
            </w:r>
          </w:p>
        </w:tc>
        <w:tc>
          <w:tcPr>
            <w:tcW w:w="908" w:type="dxa"/>
            <w:shd w:val="clear" w:color="auto" w:fill="auto"/>
            <w:noWrap/>
            <w:vAlign w:val="bottom"/>
            <w:hideMark/>
          </w:tcPr>
          <w:p w14:paraId="5A492381"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44</w:t>
            </w:r>
          </w:p>
        </w:tc>
      </w:tr>
      <w:tr w:rsidR="00D66E15" w:rsidRPr="00D66E15" w14:paraId="77CF86CC" w14:textId="77777777" w:rsidTr="00D66E15">
        <w:trPr>
          <w:trHeight w:val="300"/>
        </w:trPr>
        <w:tc>
          <w:tcPr>
            <w:tcW w:w="874" w:type="dxa"/>
            <w:vMerge/>
            <w:shd w:val="clear" w:color="auto" w:fill="auto"/>
            <w:vAlign w:val="center"/>
            <w:hideMark/>
          </w:tcPr>
          <w:p w14:paraId="3DA4E868" w14:textId="77777777" w:rsidR="00D66E15" w:rsidRPr="00D66E15" w:rsidRDefault="00D66E15" w:rsidP="005912DE">
            <w:pPr>
              <w:rPr>
                <w:rFonts w:ascii="Arial" w:hAnsi="Arial" w:cs="Arial"/>
                <w:b/>
                <w:bCs/>
                <w:color w:val="000000"/>
                <w:sz w:val="16"/>
                <w:szCs w:val="16"/>
              </w:rPr>
            </w:pPr>
          </w:p>
        </w:tc>
        <w:tc>
          <w:tcPr>
            <w:tcW w:w="676" w:type="dxa"/>
            <w:shd w:val="clear" w:color="auto" w:fill="auto"/>
            <w:noWrap/>
            <w:vAlign w:val="bottom"/>
            <w:hideMark/>
          </w:tcPr>
          <w:p w14:paraId="7A74AA94"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Axillary</w:t>
            </w:r>
          </w:p>
        </w:tc>
        <w:tc>
          <w:tcPr>
            <w:tcW w:w="1079" w:type="dxa"/>
            <w:shd w:val="clear" w:color="auto" w:fill="auto"/>
            <w:noWrap/>
            <w:vAlign w:val="bottom"/>
            <w:hideMark/>
          </w:tcPr>
          <w:p w14:paraId="68C0F6EF"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12.3</w:t>
            </w:r>
          </w:p>
        </w:tc>
        <w:tc>
          <w:tcPr>
            <w:tcW w:w="877" w:type="dxa"/>
            <w:shd w:val="clear" w:color="auto" w:fill="auto"/>
            <w:noWrap/>
            <w:vAlign w:val="bottom"/>
            <w:hideMark/>
          </w:tcPr>
          <w:p w14:paraId="4DCE22BD"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0.5</w:t>
            </w:r>
          </w:p>
        </w:tc>
        <w:tc>
          <w:tcPr>
            <w:tcW w:w="987" w:type="dxa"/>
            <w:shd w:val="clear" w:color="auto" w:fill="auto"/>
            <w:noWrap/>
            <w:vAlign w:val="bottom"/>
            <w:hideMark/>
          </w:tcPr>
          <w:p w14:paraId="7817866C" w14:textId="77777777" w:rsidR="00D66E15" w:rsidRPr="00D66E15" w:rsidRDefault="00D66E15" w:rsidP="005912DE">
            <w:pPr>
              <w:jc w:val="center"/>
              <w:rPr>
                <w:rFonts w:ascii="Arial" w:hAnsi="Arial" w:cs="Arial"/>
                <w:color w:val="000000"/>
                <w:sz w:val="16"/>
                <w:szCs w:val="16"/>
              </w:rPr>
            </w:pPr>
          </w:p>
        </w:tc>
        <w:tc>
          <w:tcPr>
            <w:tcW w:w="767" w:type="dxa"/>
            <w:shd w:val="clear" w:color="auto" w:fill="auto"/>
            <w:noWrap/>
            <w:vAlign w:val="bottom"/>
            <w:hideMark/>
          </w:tcPr>
          <w:p w14:paraId="398CCE4D" w14:textId="77777777" w:rsidR="00D66E15" w:rsidRPr="00D66E15" w:rsidRDefault="00D66E15" w:rsidP="005912DE">
            <w:pPr>
              <w:jc w:val="center"/>
              <w:rPr>
                <w:rFonts w:ascii="Arial" w:hAnsi="Arial" w:cs="Arial"/>
                <w:color w:val="000000"/>
                <w:sz w:val="16"/>
                <w:szCs w:val="16"/>
              </w:rPr>
            </w:pPr>
          </w:p>
        </w:tc>
        <w:tc>
          <w:tcPr>
            <w:tcW w:w="987" w:type="dxa"/>
            <w:shd w:val="clear" w:color="auto" w:fill="auto"/>
            <w:noWrap/>
            <w:vAlign w:val="bottom"/>
            <w:hideMark/>
          </w:tcPr>
          <w:p w14:paraId="69D33D8E" w14:textId="77777777" w:rsidR="00D66E15" w:rsidRPr="00D66E15" w:rsidRDefault="00D66E15" w:rsidP="005912DE">
            <w:pPr>
              <w:jc w:val="center"/>
              <w:rPr>
                <w:rFonts w:ascii="Arial" w:hAnsi="Arial" w:cs="Arial"/>
                <w:color w:val="000000"/>
                <w:sz w:val="16"/>
                <w:szCs w:val="16"/>
              </w:rPr>
            </w:pPr>
          </w:p>
        </w:tc>
        <w:tc>
          <w:tcPr>
            <w:tcW w:w="1010" w:type="dxa"/>
            <w:shd w:val="clear" w:color="auto" w:fill="auto"/>
            <w:noWrap/>
            <w:vAlign w:val="bottom"/>
            <w:hideMark/>
          </w:tcPr>
          <w:p w14:paraId="67ED6BC4" w14:textId="77777777" w:rsidR="00D66E15" w:rsidRPr="00D66E15" w:rsidRDefault="00D66E15" w:rsidP="005912DE">
            <w:pPr>
              <w:jc w:val="center"/>
              <w:rPr>
                <w:rFonts w:ascii="Arial" w:hAnsi="Arial" w:cs="Arial"/>
                <w:color w:val="000000"/>
                <w:sz w:val="16"/>
                <w:szCs w:val="16"/>
              </w:rPr>
            </w:pPr>
          </w:p>
        </w:tc>
        <w:tc>
          <w:tcPr>
            <w:tcW w:w="908" w:type="dxa"/>
            <w:shd w:val="clear" w:color="auto" w:fill="auto"/>
            <w:noWrap/>
            <w:vAlign w:val="bottom"/>
            <w:hideMark/>
          </w:tcPr>
          <w:p w14:paraId="1A4C2FB9" w14:textId="77777777" w:rsidR="00D66E15" w:rsidRPr="00D66E15" w:rsidRDefault="00D66E15" w:rsidP="005912DE">
            <w:pPr>
              <w:jc w:val="center"/>
              <w:rPr>
                <w:rFonts w:ascii="Arial" w:hAnsi="Arial" w:cs="Arial"/>
                <w:color w:val="000000"/>
                <w:sz w:val="16"/>
                <w:szCs w:val="16"/>
              </w:rPr>
            </w:pPr>
          </w:p>
        </w:tc>
      </w:tr>
    </w:tbl>
    <w:p w14:paraId="6F7341F5" w14:textId="77777777" w:rsidR="00D66E15" w:rsidRPr="00D66E15" w:rsidRDefault="00D66E15" w:rsidP="00D66E15">
      <w:pPr>
        <w:rPr>
          <w:rFonts w:ascii="Arial" w:hAnsi="Arial" w:cs="Arial"/>
          <w:sz w:val="16"/>
          <w:szCs w:val="16"/>
        </w:rPr>
      </w:pPr>
      <w:r w:rsidRPr="00D66E15">
        <w:rPr>
          <w:rFonts w:ascii="Arial" w:hAnsi="Arial" w:cs="Arial"/>
          <w:sz w:val="16"/>
          <w:szCs w:val="16"/>
        </w:rPr>
        <w:t>Source: Medical record</w:t>
      </w:r>
    </w:p>
    <w:p w14:paraId="6F5C50A6" w14:textId="77777777" w:rsidR="00D66E15" w:rsidRPr="00100E8A" w:rsidRDefault="00D66E15" w:rsidP="00100E8A">
      <w:pPr>
        <w:pStyle w:val="Body"/>
        <w:rPr>
          <w:rFonts w:ascii="Arial" w:hAnsi="Arial" w:cs="Arial"/>
        </w:rPr>
      </w:pPr>
    </w:p>
    <w:p w14:paraId="6DE0CDB9" w14:textId="77777777" w:rsidR="00100E8A" w:rsidRPr="00100E8A" w:rsidRDefault="00100E8A" w:rsidP="00100E8A">
      <w:pPr>
        <w:pStyle w:val="Body"/>
        <w:rPr>
          <w:rFonts w:ascii="Arial" w:hAnsi="Arial" w:cs="Arial"/>
        </w:rPr>
      </w:pPr>
      <w:r w:rsidRPr="00100E8A">
        <w:rPr>
          <w:rFonts w:ascii="Arial" w:hAnsi="Arial" w:cs="Arial"/>
        </w:rPr>
        <w:t>On March 3, 2023 (Table 1), the orthopedics clinical evaluation reports neuropathic pain and persistent weakness and the loss of the function in the upper right limb is the conclusion. Electrodiagnostic tests suggest that surgery is required. However, the patient continues in rehabilitation. She does not report any improvement or changes in pain perception during rehabilitation sessions while she is waiting for surgery.</w:t>
      </w:r>
    </w:p>
    <w:p w14:paraId="644133E8" w14:textId="77777777" w:rsidR="00100E8A" w:rsidRPr="00100E8A" w:rsidRDefault="00100E8A" w:rsidP="00100E8A">
      <w:pPr>
        <w:pStyle w:val="Body"/>
        <w:rPr>
          <w:rFonts w:ascii="Arial" w:hAnsi="Arial" w:cs="Arial"/>
        </w:rPr>
      </w:pPr>
      <w:r w:rsidRPr="00100E8A">
        <w:rPr>
          <w:rFonts w:ascii="Arial" w:hAnsi="Arial" w:cs="Arial"/>
        </w:rPr>
        <w:t>April 14, 2023, the patient reports an improvement (Table 1). On May 14,2023, she has her third orthopedic visit, and her surgery is suspended due to change in clinical conditions. The prognosis is modified due to the good clinical responses.</w:t>
      </w:r>
    </w:p>
    <w:p w14:paraId="3471354E" w14:textId="77777777" w:rsidR="00100E8A" w:rsidRPr="00100E8A" w:rsidRDefault="00100E8A" w:rsidP="00100E8A">
      <w:pPr>
        <w:pStyle w:val="Body"/>
        <w:rPr>
          <w:rFonts w:ascii="Arial" w:hAnsi="Arial" w:cs="Arial"/>
        </w:rPr>
      </w:pPr>
      <w:r w:rsidRPr="00100E8A">
        <w:rPr>
          <w:rFonts w:ascii="Arial" w:hAnsi="Arial" w:cs="Arial"/>
        </w:rPr>
        <w:t>The FE rehabilitation treatment continues using three pounds of weight and low resistance leagues for progressive strengthening.</w:t>
      </w:r>
    </w:p>
    <w:p w14:paraId="7616CBFF" w14:textId="77777777" w:rsidR="00100E8A" w:rsidRPr="00100E8A" w:rsidRDefault="00100E8A" w:rsidP="00100E8A">
      <w:pPr>
        <w:pStyle w:val="Body"/>
        <w:rPr>
          <w:rFonts w:ascii="Arial" w:hAnsi="Arial" w:cs="Arial"/>
        </w:rPr>
      </w:pPr>
      <w:r w:rsidRPr="00100E8A">
        <w:rPr>
          <w:rFonts w:ascii="Arial" w:hAnsi="Arial" w:cs="Arial"/>
        </w:rPr>
        <w:t>As observed, the early starting rehabilitation treatment, in the first four weeks of the lesion which includes active exercises assisted and progressively of strength, sensory stimulation, together with electrotherapy and the administration of antioxidant and regenerating medications of the myelin are effective.</w:t>
      </w:r>
    </w:p>
    <w:p w14:paraId="5ADD55E4" w14:textId="1653D915" w:rsidR="00B95236" w:rsidRDefault="00100E8A" w:rsidP="00100E8A">
      <w:pPr>
        <w:pStyle w:val="Body"/>
        <w:spacing w:after="0"/>
        <w:rPr>
          <w:rFonts w:ascii="Arial" w:hAnsi="Arial" w:cs="Arial"/>
        </w:rPr>
      </w:pPr>
      <w:r w:rsidRPr="00100E8A">
        <w:rPr>
          <w:rFonts w:ascii="Arial" w:hAnsi="Arial" w:cs="Arial"/>
        </w:rPr>
        <w:t xml:space="preserve">The patient recovers a complete arc, a sufficient muscle force to perform their daily activities and does not present residual pain; therefore, the clinical results observed in this case are positive and show that the start of treatment in the first four weeks is effective. </w:t>
      </w:r>
      <w:r w:rsidR="00B95236" w:rsidRPr="00B95236">
        <w:rPr>
          <w:rFonts w:ascii="Arial" w:hAnsi="Arial" w:cs="Arial"/>
        </w:rPr>
        <w:t xml:space="preserve">(Detailed instruction about this section is given below. After reading these instructions, please delete this paragraph and begin typing your text here. </w:t>
      </w:r>
      <w:r w:rsidR="00E66496" w:rsidRPr="00B95236">
        <w:rPr>
          <w:rFonts w:ascii="Arial" w:hAnsi="Arial" w:cs="Arial"/>
        </w:rPr>
        <w:t xml:space="preserve">If you are </w:t>
      </w:r>
      <w:r w:rsidR="00E66496">
        <w:rPr>
          <w:rFonts w:ascii="Arial" w:hAnsi="Arial" w:cs="Arial"/>
        </w:rPr>
        <w:t>using copy-paste option then select ‘match destination formatting’ in paste option OR use</w:t>
      </w:r>
      <w:r w:rsidR="00E66496" w:rsidRPr="00B95236">
        <w:rPr>
          <w:rFonts w:ascii="Arial" w:hAnsi="Arial" w:cs="Arial"/>
        </w:rPr>
        <w:t xml:space="preserve"> ‘paste special’ option and select ‘unformatted Unicode text’ option</w:t>
      </w:r>
      <w:r w:rsidR="00B95236" w:rsidRPr="00B95236">
        <w:rPr>
          <w:rFonts w:ascii="Arial" w:hAnsi="Arial" w:cs="Arial"/>
        </w:rPr>
        <w:t>).</w:t>
      </w:r>
    </w:p>
    <w:p w14:paraId="7834E3B7" w14:textId="77777777" w:rsidR="00790ADA" w:rsidRDefault="00790ADA" w:rsidP="00441B6F">
      <w:pPr>
        <w:pStyle w:val="Body"/>
        <w:spacing w:after="0"/>
        <w:rPr>
          <w:rFonts w:ascii="Arial" w:hAnsi="Arial" w:cs="Arial"/>
        </w:rPr>
      </w:pPr>
    </w:p>
    <w:p w14:paraId="3D3B214B" w14:textId="4CF64251" w:rsidR="00D66E15" w:rsidRPr="00D66E15" w:rsidRDefault="00D66E15" w:rsidP="00441B6F">
      <w:pPr>
        <w:pStyle w:val="Body"/>
        <w:spacing w:after="0"/>
        <w:rPr>
          <w:rFonts w:ascii="Arial" w:hAnsi="Arial" w:cs="Arial"/>
          <w:b/>
          <w:bCs/>
          <w:sz w:val="22"/>
          <w:szCs w:val="22"/>
        </w:rPr>
      </w:pPr>
      <w:r w:rsidRPr="00D66E15">
        <w:rPr>
          <w:rFonts w:ascii="Arial" w:hAnsi="Arial" w:cs="Arial"/>
          <w:b/>
          <w:bCs/>
          <w:sz w:val="22"/>
          <w:szCs w:val="22"/>
        </w:rPr>
        <w:t>3. DISCUSION</w:t>
      </w:r>
    </w:p>
    <w:p w14:paraId="118AFD4A" w14:textId="77777777" w:rsidR="00D66E15" w:rsidRDefault="00D66E15" w:rsidP="00441B6F">
      <w:pPr>
        <w:pStyle w:val="Body"/>
        <w:spacing w:after="0"/>
        <w:rPr>
          <w:rFonts w:ascii="Arial" w:hAnsi="Arial" w:cs="Arial"/>
        </w:rPr>
      </w:pPr>
    </w:p>
    <w:p w14:paraId="3A7B064B" w14:textId="77777777" w:rsidR="00D66E15" w:rsidRPr="009F0096" w:rsidRDefault="00D66E15" w:rsidP="00D66E15">
      <w:pPr>
        <w:pStyle w:val="Body"/>
        <w:rPr>
          <w:rFonts w:ascii="Arial" w:hAnsi="Arial" w:cs="Arial"/>
          <w:color w:val="FF0000"/>
        </w:rPr>
      </w:pPr>
      <w:r w:rsidRPr="009F0096">
        <w:rPr>
          <w:rFonts w:ascii="Arial" w:hAnsi="Arial" w:cs="Arial"/>
          <w:color w:val="FF0000"/>
        </w:rPr>
        <w:t>There are few reports that describe the brachial plexus rehabilitation treatment [8-10] or the use of medicines for it.</w:t>
      </w:r>
    </w:p>
    <w:p w14:paraId="1CAD386D" w14:textId="77777777" w:rsidR="00D66E15" w:rsidRPr="00D66E15" w:rsidRDefault="00D66E15" w:rsidP="00D66E15">
      <w:pPr>
        <w:pStyle w:val="Body"/>
        <w:rPr>
          <w:rFonts w:ascii="Arial" w:hAnsi="Arial" w:cs="Arial"/>
        </w:rPr>
      </w:pPr>
      <w:r w:rsidRPr="00D66E15">
        <w:rPr>
          <w:rFonts w:ascii="Arial" w:hAnsi="Arial" w:cs="Arial"/>
        </w:rPr>
        <w:t>Here, we compare this case with a 28-year-old patient report [8] who have a motorcycle accident; he presents complete paralysis of the entire upper limb muscles. Three months after the accident, he began rehabilitation with postural shoulder asymmetry, pectoral retractions, pronator, wrist flexor and fingers of the left hand, Eva pain [10]. Electromyography was performed by finding absence of electrical activity in the evaluated muscles.</w:t>
      </w:r>
    </w:p>
    <w:p w14:paraId="3C5A6485" w14:textId="77777777" w:rsidR="00D66E15" w:rsidRPr="00D66E15" w:rsidRDefault="00D66E15" w:rsidP="00D66E15">
      <w:pPr>
        <w:pStyle w:val="Body"/>
        <w:rPr>
          <w:rFonts w:ascii="Arial" w:hAnsi="Arial" w:cs="Arial"/>
        </w:rPr>
      </w:pPr>
      <w:r w:rsidRPr="00D66E15">
        <w:rPr>
          <w:rFonts w:ascii="Arial" w:hAnsi="Arial" w:cs="Arial"/>
        </w:rPr>
        <w:t xml:space="preserve">He received 12 months of treatment, partial changes in sensitivity were achieved without progress in motor capacity, surgery was required to stabilize the humeral </w:t>
      </w:r>
      <w:proofErr w:type="spellStart"/>
      <w:r w:rsidRPr="00D66E15">
        <w:rPr>
          <w:rFonts w:ascii="Arial" w:hAnsi="Arial" w:cs="Arial"/>
        </w:rPr>
        <w:t>gleno</w:t>
      </w:r>
      <w:proofErr w:type="spellEnd"/>
      <w:r w:rsidRPr="00D66E15">
        <w:rPr>
          <w:rFonts w:ascii="Arial" w:hAnsi="Arial" w:cs="Arial"/>
        </w:rPr>
        <w:t xml:space="preserve"> joint and functional positioning of the forearm and hand. The pain decreased to four out of 10 on analogous visual scale (EVA), persisting the difficulty of the execution of upper limb activities.</w:t>
      </w:r>
    </w:p>
    <w:p w14:paraId="72CF219F" w14:textId="77777777" w:rsidR="00D66E15" w:rsidRPr="00D66E15" w:rsidRDefault="00D66E15" w:rsidP="00D66E15">
      <w:pPr>
        <w:pStyle w:val="Body"/>
        <w:rPr>
          <w:rFonts w:ascii="Arial" w:hAnsi="Arial" w:cs="Arial"/>
        </w:rPr>
      </w:pPr>
      <w:r w:rsidRPr="00D66E15">
        <w:rPr>
          <w:rFonts w:ascii="Arial" w:hAnsi="Arial" w:cs="Arial"/>
        </w:rPr>
        <w:t xml:space="preserve">In this case, the greatest effects of treatment were seen in pain management, in another case [9], the previous traumatic shoulder dislocation of the complicated shoulder is reported with </w:t>
      </w:r>
      <w:r w:rsidRPr="00D66E15">
        <w:rPr>
          <w:rFonts w:ascii="Arial" w:hAnsi="Arial" w:cs="Arial"/>
        </w:rPr>
        <w:lastRenderedPageBreak/>
        <w:t>brachial plexus paralysis. The rehabilitation process took approximately one year and the patient was residual in the shoulder.</w:t>
      </w:r>
    </w:p>
    <w:p w14:paraId="7CBDA788" w14:textId="77777777" w:rsidR="009F0096" w:rsidRDefault="00D66E15" w:rsidP="00D66E15">
      <w:pPr>
        <w:pStyle w:val="Body"/>
        <w:rPr>
          <w:rFonts w:ascii="Arial" w:hAnsi="Arial" w:cs="Arial"/>
        </w:rPr>
      </w:pPr>
      <w:r w:rsidRPr="00D66E15">
        <w:rPr>
          <w:rFonts w:ascii="Arial" w:hAnsi="Arial" w:cs="Arial"/>
        </w:rPr>
        <w:t xml:space="preserve">Compared to our case, the patient began rehabilitation at 18 days after the start of clinical manifestations, presenting improvement in an average of 5 months without the need for surgical treatment. The management was multidisciplinary with trauma and rehabilitation, and it is important that medications began from the first month of the lesion seeking to benefit the recovery process of the affected nerve fiber from the water stage.   </w:t>
      </w:r>
    </w:p>
    <w:p w14:paraId="0F49D2C4" w14:textId="59917CD5" w:rsidR="00D66E15" w:rsidRPr="009F0096" w:rsidRDefault="009F0096" w:rsidP="00D66E15">
      <w:pPr>
        <w:pStyle w:val="Body"/>
        <w:rPr>
          <w:rFonts w:ascii="Arial" w:hAnsi="Arial" w:cs="Arial"/>
          <w:b/>
          <w:bCs/>
          <w:color w:val="FF0000"/>
          <w:sz w:val="22"/>
          <w:szCs w:val="22"/>
        </w:rPr>
      </w:pPr>
      <w:r w:rsidRPr="009F0096">
        <w:rPr>
          <w:rFonts w:ascii="Arial" w:hAnsi="Arial" w:cs="Arial"/>
          <w:color w:val="FF0000"/>
        </w:rPr>
        <w:t>In the discussion section should be explain more especially in the paragraph which have case report connected analysis</w:t>
      </w:r>
      <w:r w:rsidR="00D66E15" w:rsidRPr="009F0096">
        <w:rPr>
          <w:rFonts w:ascii="Arial" w:hAnsi="Arial" w:cs="Arial"/>
          <w:color w:val="FF0000"/>
        </w:rPr>
        <w:t xml:space="preserve">                     </w:t>
      </w:r>
      <w:r w:rsidR="00D66E15" w:rsidRPr="009F0096">
        <w:rPr>
          <w:rFonts w:ascii="Arial" w:hAnsi="Arial" w:cs="Arial"/>
          <w:b/>
          <w:bCs/>
          <w:color w:val="FF0000"/>
          <w:sz w:val="22"/>
          <w:szCs w:val="22"/>
        </w:rPr>
        <w:t xml:space="preserve"> </w:t>
      </w:r>
    </w:p>
    <w:p w14:paraId="1E276260" w14:textId="73BA530F" w:rsidR="00D66E15" w:rsidRPr="00D66E15" w:rsidRDefault="00D66E15" w:rsidP="00D66E15">
      <w:pPr>
        <w:pStyle w:val="Body"/>
        <w:rPr>
          <w:rFonts w:ascii="Arial" w:hAnsi="Arial" w:cs="Arial"/>
          <w:b/>
          <w:bCs/>
          <w:sz w:val="22"/>
          <w:szCs w:val="22"/>
        </w:rPr>
      </w:pPr>
      <w:r w:rsidRPr="00D66E15">
        <w:rPr>
          <w:rFonts w:ascii="Arial" w:hAnsi="Arial" w:cs="Arial"/>
          <w:b/>
          <w:bCs/>
          <w:sz w:val="22"/>
          <w:szCs w:val="22"/>
        </w:rPr>
        <w:t>4. CONCLUSION</w:t>
      </w:r>
    </w:p>
    <w:p w14:paraId="67F5C70D" w14:textId="77777777" w:rsidR="00D66E15" w:rsidRPr="009F0096" w:rsidRDefault="00D66E15" w:rsidP="00D66E15">
      <w:pPr>
        <w:pStyle w:val="Body"/>
        <w:rPr>
          <w:rFonts w:ascii="Arial" w:hAnsi="Arial" w:cs="Arial"/>
        </w:rPr>
      </w:pPr>
      <w:r w:rsidRPr="009F0096">
        <w:rPr>
          <w:rFonts w:ascii="Arial" w:hAnsi="Arial" w:cs="Arial"/>
        </w:rPr>
        <w:t>The treatment of brachial plexus lesions must be individualized taking into consideration age, cause, time of evolution and severity of the lesion. It is advisable to start rehabilitation as soon as you have clinical suspicious for time data at the acute moment of the lesion due to the Wallerian degeneration process suffered by nerve fibers and that can give us false negatives even with extensive injuries. The electromyography study provides relevant data from week five and must be repeated in an average of six to eight months after the first study with a great prognostic value of the extension and severity of the lesion.</w:t>
      </w:r>
    </w:p>
    <w:p w14:paraId="5AE2372E" w14:textId="77777777" w:rsidR="00D66E15" w:rsidRPr="009F0096" w:rsidRDefault="00D66E15" w:rsidP="00D66E15">
      <w:pPr>
        <w:pStyle w:val="Body"/>
        <w:rPr>
          <w:rFonts w:ascii="Arial" w:hAnsi="Arial" w:cs="Arial"/>
        </w:rPr>
      </w:pPr>
      <w:r w:rsidRPr="009F0096">
        <w:rPr>
          <w:rFonts w:ascii="Arial" w:hAnsi="Arial" w:cs="Arial"/>
        </w:rPr>
        <w:t>It cannot be affirmed that electrotherapy alone provides better results in rehabilitation, but if it is observed that it is effective associated with movements, assisted exercises and the application of sensory stimulation to recover not only the motor part but also the sensitive part of the affected nerves. The best approach to the application of functional electrostimulation is to apply it in more than one muscle group at least 3 times a week.</w:t>
      </w:r>
    </w:p>
    <w:p w14:paraId="14E75A56" w14:textId="77777777" w:rsidR="00D66E15" w:rsidRPr="009F0096" w:rsidRDefault="00D66E15" w:rsidP="00D66E15">
      <w:pPr>
        <w:pStyle w:val="Body"/>
        <w:spacing w:after="0"/>
        <w:rPr>
          <w:rFonts w:ascii="Arial" w:hAnsi="Arial" w:cs="Arial"/>
        </w:rPr>
      </w:pPr>
      <w:r w:rsidRPr="009F0096">
        <w:rPr>
          <w:rFonts w:ascii="Arial" w:hAnsi="Arial" w:cs="Arial"/>
        </w:rPr>
        <w:t>The use of medicines that limit neuromuscular damage, improve painful symptomatology and favor the regeneration of nerve fiber should be a resource to be considered.</w:t>
      </w:r>
    </w:p>
    <w:p w14:paraId="74A31DE9" w14:textId="77777777" w:rsidR="00D66E15" w:rsidRDefault="00D66E15" w:rsidP="00D66E15">
      <w:pPr>
        <w:pStyle w:val="Body"/>
        <w:spacing w:after="0"/>
        <w:rPr>
          <w:rFonts w:ascii="Arial" w:hAnsi="Arial" w:cs="Arial"/>
        </w:rPr>
      </w:pPr>
    </w:p>
    <w:p w14:paraId="2C3EE6BB" w14:textId="0BCE6493" w:rsidR="005431A3" w:rsidRPr="009F0096" w:rsidRDefault="009F0096" w:rsidP="00441B6F">
      <w:pPr>
        <w:pStyle w:val="ReferHead"/>
        <w:spacing w:after="0"/>
        <w:jc w:val="both"/>
        <w:rPr>
          <w:rFonts w:ascii="Arial" w:hAnsi="Arial" w:cs="Arial"/>
          <w:bCs/>
          <w:color w:val="FF0000"/>
        </w:rPr>
      </w:pPr>
      <w:r w:rsidRPr="009F0096">
        <w:rPr>
          <w:rFonts w:ascii="Arial" w:hAnsi="Arial" w:cs="Arial"/>
          <w:bCs/>
          <w:caps w:val="0"/>
          <w:color w:val="FF0000"/>
        </w:rPr>
        <w:t xml:space="preserve">The conclusion should be sorted in one paragraph </w:t>
      </w:r>
    </w:p>
    <w:p w14:paraId="68F9981B" w14:textId="77777777" w:rsidR="009F0096" w:rsidRDefault="009F0096" w:rsidP="00441B6F">
      <w:pPr>
        <w:pStyle w:val="ReferHead"/>
        <w:spacing w:after="0"/>
        <w:jc w:val="both"/>
        <w:rPr>
          <w:rFonts w:ascii="Arial" w:hAnsi="Arial" w:cs="Arial"/>
          <w:bCs/>
        </w:rPr>
      </w:pPr>
    </w:p>
    <w:p w14:paraId="6E69D1CA" w14:textId="4C1F06AD"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6CA21FC7" w14:textId="77777777" w:rsidR="002B685A" w:rsidRPr="002B685A" w:rsidRDefault="002B685A" w:rsidP="00441B6F">
      <w:pPr>
        <w:pStyle w:val="ReferHead"/>
        <w:spacing w:after="0"/>
        <w:jc w:val="both"/>
        <w:rPr>
          <w:rFonts w:ascii="Arial" w:hAnsi="Arial" w:cs="Arial"/>
          <w:bCs/>
        </w:rPr>
      </w:pPr>
    </w:p>
    <w:p w14:paraId="3DA6CF54" w14:textId="16923663" w:rsidR="001A29D8" w:rsidRDefault="005431A3" w:rsidP="00441B6F">
      <w:pPr>
        <w:pStyle w:val="ReferHead"/>
        <w:spacing w:after="0"/>
        <w:jc w:val="both"/>
        <w:rPr>
          <w:rFonts w:ascii="Arial" w:hAnsi="Arial" w:cs="Arial"/>
          <w:b w:val="0"/>
          <w:caps w:val="0"/>
          <w:sz w:val="20"/>
        </w:rPr>
      </w:pPr>
      <w:r w:rsidRPr="005431A3">
        <w:rPr>
          <w:rFonts w:ascii="Arial" w:hAnsi="Arial" w:cs="Arial"/>
          <w:b w:val="0"/>
          <w:caps w:val="0"/>
          <w:sz w:val="20"/>
        </w:rPr>
        <w:t>The patient signed the informed consent for her medical care at the General Hospital of Irapuato. Subsequently, informed consent was requested from the patient and 2 witnesses, to publish their clinical data and images from the clinical record, emphasizing that their personal data would not be published, nor would there be any possibility of the patient being identified.</w:t>
      </w:r>
    </w:p>
    <w:p w14:paraId="10CE45AE" w14:textId="77777777" w:rsidR="00256DC1" w:rsidRDefault="00256DC1" w:rsidP="00441B6F">
      <w:pPr>
        <w:pStyle w:val="ReferHead"/>
        <w:spacing w:after="0"/>
        <w:jc w:val="both"/>
        <w:rPr>
          <w:rFonts w:ascii="Arial" w:hAnsi="Arial" w:cs="Arial"/>
          <w:b w:val="0"/>
          <w:caps w:val="0"/>
          <w:sz w:val="20"/>
        </w:rPr>
      </w:pPr>
    </w:p>
    <w:p w14:paraId="0466E74E" w14:textId="77777777" w:rsidR="00256DC1" w:rsidRPr="00256DC1" w:rsidRDefault="00256DC1" w:rsidP="00256DC1">
      <w:pPr>
        <w:pStyle w:val="ReferHead"/>
        <w:jc w:val="both"/>
        <w:rPr>
          <w:rFonts w:ascii="Arial" w:hAnsi="Arial" w:cs="Arial"/>
          <w:bCs/>
          <w:caps w:val="0"/>
          <w:sz w:val="20"/>
        </w:rPr>
      </w:pPr>
      <w:r w:rsidRPr="00256DC1">
        <w:rPr>
          <w:rFonts w:ascii="Arial" w:hAnsi="Arial" w:cs="Arial"/>
          <w:bCs/>
          <w:caps w:val="0"/>
          <w:sz w:val="20"/>
        </w:rPr>
        <w:t>COMPETING INTERESTS DISCLAIMER:</w:t>
      </w:r>
    </w:p>
    <w:p w14:paraId="3B777186" w14:textId="7AC4564D" w:rsidR="00256DC1" w:rsidRDefault="00256DC1" w:rsidP="00256DC1">
      <w:pPr>
        <w:pStyle w:val="ReferHead"/>
        <w:spacing w:after="0"/>
        <w:jc w:val="both"/>
        <w:rPr>
          <w:rFonts w:ascii="Arial" w:hAnsi="Arial" w:cs="Arial"/>
          <w:b w:val="0"/>
          <w:caps w:val="0"/>
          <w:sz w:val="20"/>
        </w:rPr>
      </w:pPr>
      <w:r w:rsidRPr="00256DC1">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436C8DED" w14:textId="77777777" w:rsidR="005C784C" w:rsidRDefault="005C784C" w:rsidP="00441B6F">
      <w:pPr>
        <w:pStyle w:val="ReferHead"/>
        <w:spacing w:after="0"/>
        <w:jc w:val="both"/>
        <w:rPr>
          <w:rFonts w:ascii="Arial" w:hAnsi="Arial" w:cs="Arial"/>
          <w:b w:val="0"/>
          <w:caps w:val="0"/>
          <w:sz w:val="20"/>
        </w:rPr>
      </w:pPr>
    </w:p>
    <w:p w14:paraId="11FD3608" w14:textId="77777777" w:rsidR="00860000" w:rsidRDefault="00860000" w:rsidP="00441B6F">
      <w:pPr>
        <w:pStyle w:val="ReferHead"/>
        <w:spacing w:after="0"/>
        <w:jc w:val="both"/>
        <w:rPr>
          <w:rFonts w:ascii="Arial" w:hAnsi="Arial" w:cs="Arial"/>
        </w:rPr>
      </w:pPr>
    </w:p>
    <w:p w14:paraId="3A0E9D09" w14:textId="77777777" w:rsidR="00B01FCD" w:rsidRPr="005431A3" w:rsidRDefault="00B01FCD" w:rsidP="00441B6F">
      <w:pPr>
        <w:pStyle w:val="ReferHead"/>
        <w:spacing w:after="0"/>
        <w:jc w:val="both"/>
        <w:rPr>
          <w:rFonts w:ascii="Arial" w:hAnsi="Arial" w:cs="Arial"/>
          <w:lang w:val="es-MX"/>
        </w:rPr>
      </w:pPr>
      <w:r w:rsidRPr="005431A3">
        <w:rPr>
          <w:rFonts w:ascii="Arial" w:hAnsi="Arial" w:cs="Arial"/>
          <w:lang w:val="es-MX"/>
        </w:rPr>
        <w:t>References</w:t>
      </w:r>
    </w:p>
    <w:p w14:paraId="5DAB2AB9" w14:textId="77777777" w:rsidR="00790ADA" w:rsidRDefault="00790ADA" w:rsidP="00441B6F">
      <w:pPr>
        <w:pStyle w:val="ReferHead"/>
        <w:spacing w:after="0"/>
        <w:jc w:val="both"/>
        <w:rPr>
          <w:rFonts w:ascii="Arial" w:hAnsi="Arial" w:cs="Arial"/>
          <w:lang w:val="es-MX"/>
        </w:rPr>
      </w:pPr>
    </w:p>
    <w:p w14:paraId="36052BB4" w14:textId="77777777" w:rsidR="00FB489B" w:rsidRPr="009F0096" w:rsidRDefault="00FB489B" w:rsidP="00FB489B">
      <w:pPr>
        <w:pStyle w:val="ReferHead"/>
        <w:jc w:val="both"/>
        <w:rPr>
          <w:rFonts w:ascii="Arial" w:hAnsi="Arial" w:cs="Arial"/>
          <w:b w:val="0"/>
          <w:bCs/>
          <w:color w:val="FF0000"/>
          <w:lang w:val="es-MX"/>
        </w:rPr>
      </w:pPr>
      <w:r w:rsidRPr="00FB489B">
        <w:rPr>
          <w:rFonts w:ascii="Arial" w:hAnsi="Arial" w:cs="Arial"/>
          <w:b w:val="0"/>
          <w:bCs/>
          <w:lang w:val="es-MX"/>
        </w:rPr>
        <w:t>1</w:t>
      </w:r>
      <w:r w:rsidRPr="009F0096">
        <w:rPr>
          <w:rFonts w:ascii="Arial" w:hAnsi="Arial" w:cs="Arial"/>
          <w:b w:val="0"/>
          <w:bCs/>
          <w:color w:val="FF0000"/>
          <w:lang w:val="es-MX"/>
        </w:rPr>
        <w:t xml:space="preserve">. López-Cervantes RE, Solano-Pérez RJ, Haro-Gómez HL, Pérez-Atanasio JM, Morales-de los Santos R, Fuentes-Epíritu ML et al. Brachial plexus injuries, a little known disease: Epidemiological </w:t>
      </w:r>
      <w:r w:rsidRPr="009F0096">
        <w:rPr>
          <w:rFonts w:ascii="Arial" w:hAnsi="Arial" w:cs="Arial"/>
          <w:b w:val="0"/>
          <w:bCs/>
          <w:color w:val="FF0000"/>
          <w:lang w:val="es-MX"/>
        </w:rPr>
        <w:lastRenderedPageBreak/>
        <w:t>study. Rev Med MD. 2016;7.8(2):53-58. Available at: https://www.medigraphic.com/cgi-bin/new/resumen.cgi?IDARTICULO=70484</w:t>
      </w:r>
    </w:p>
    <w:p w14:paraId="7F6A7BBE" w14:textId="77777777" w:rsidR="00FB489B" w:rsidRPr="009F0096" w:rsidRDefault="00FB489B" w:rsidP="00FB489B">
      <w:pPr>
        <w:pStyle w:val="ReferHead"/>
        <w:jc w:val="both"/>
        <w:rPr>
          <w:rFonts w:ascii="Arial" w:hAnsi="Arial" w:cs="Arial"/>
          <w:b w:val="0"/>
          <w:bCs/>
          <w:color w:val="FF0000"/>
          <w:lang w:val="es-MX"/>
        </w:rPr>
      </w:pPr>
      <w:r w:rsidRPr="009F0096">
        <w:rPr>
          <w:rFonts w:ascii="Arial" w:hAnsi="Arial" w:cs="Arial"/>
          <w:b w:val="0"/>
          <w:bCs/>
          <w:color w:val="FF0000"/>
          <w:lang w:val="es-MX"/>
        </w:rPr>
        <w:t>2. Shin AY, Spinner RJ, Steinmann SP, Bishop AT. Adult traumatic brachial plexus injuries. J Am Acad Orthop Surg. 2005; 13: 382- 96. Doi: https://doi.org/10.1177/17531934221110733</w:t>
      </w:r>
    </w:p>
    <w:p w14:paraId="331A22AF" w14:textId="77777777" w:rsidR="00FB489B" w:rsidRPr="009F0096" w:rsidRDefault="00FB489B" w:rsidP="00FB489B">
      <w:pPr>
        <w:pStyle w:val="ReferHead"/>
        <w:jc w:val="both"/>
        <w:rPr>
          <w:rFonts w:ascii="Arial" w:hAnsi="Arial" w:cs="Arial"/>
          <w:b w:val="0"/>
          <w:bCs/>
          <w:color w:val="FF0000"/>
          <w:lang w:val="es-MX"/>
        </w:rPr>
      </w:pPr>
      <w:r w:rsidRPr="009F0096">
        <w:rPr>
          <w:rFonts w:ascii="Arial" w:hAnsi="Arial" w:cs="Arial"/>
          <w:b w:val="0"/>
          <w:bCs/>
          <w:color w:val="FF0000"/>
          <w:lang w:val="es-MX"/>
        </w:rPr>
        <w:t>3. Ferreira AC, Henriques MF, Batista F. Traumatic lesions of the brachial plexus. Acta Med Port. 1998; 129-34. Available at: https://www.actamedicaportuguesa.com/revista/index.php/amp/article/view/2217/1636</w:t>
      </w:r>
    </w:p>
    <w:p w14:paraId="0CB15464" w14:textId="77777777" w:rsidR="00FB489B" w:rsidRPr="009F0096" w:rsidRDefault="00FB489B" w:rsidP="00FB489B">
      <w:pPr>
        <w:pStyle w:val="ReferHead"/>
        <w:jc w:val="both"/>
        <w:rPr>
          <w:rFonts w:ascii="Arial" w:hAnsi="Arial" w:cs="Arial"/>
          <w:b w:val="0"/>
          <w:bCs/>
          <w:color w:val="FF0000"/>
          <w:lang w:val="es-MX"/>
        </w:rPr>
      </w:pPr>
      <w:r w:rsidRPr="009F0096">
        <w:rPr>
          <w:rFonts w:ascii="Arial" w:hAnsi="Arial" w:cs="Arial"/>
          <w:b w:val="0"/>
          <w:bCs/>
          <w:color w:val="FF0000"/>
          <w:lang w:val="es-MX"/>
        </w:rPr>
        <w:t>4. Kaiser R, Waldauf P, Ullas G, Krajcová A Epidemiology, etiology, and types of severe adult brachial plexus injuries requiring surgical repair: Systematic review and meta-analysis. Neurosurg Rev 2020;43(02):443–52. Doi: https://doi.org/10.1007/s10143-018-1009-2.</w:t>
      </w:r>
    </w:p>
    <w:p w14:paraId="09FF3861" w14:textId="77777777" w:rsidR="00FB489B" w:rsidRPr="009F0096" w:rsidRDefault="00FB489B" w:rsidP="00FB489B">
      <w:pPr>
        <w:pStyle w:val="ReferHead"/>
        <w:jc w:val="both"/>
        <w:rPr>
          <w:rFonts w:ascii="Arial" w:hAnsi="Arial" w:cs="Arial"/>
          <w:b w:val="0"/>
          <w:bCs/>
          <w:color w:val="FF0000"/>
          <w:lang w:val="es-MX"/>
        </w:rPr>
      </w:pPr>
      <w:r w:rsidRPr="009F0096">
        <w:rPr>
          <w:rFonts w:ascii="Arial" w:hAnsi="Arial" w:cs="Arial"/>
          <w:b w:val="0"/>
          <w:bCs/>
          <w:color w:val="FF0000"/>
          <w:lang w:val="es-MX"/>
        </w:rPr>
        <w:t>5. Aminoff M. Electrodiagnosis in Clinical Neurology. Fifth Edition. Elsevier USA 2005.</w:t>
      </w:r>
    </w:p>
    <w:p w14:paraId="1F228F9F" w14:textId="77777777" w:rsidR="00FB489B" w:rsidRPr="009F0096" w:rsidRDefault="00FB489B" w:rsidP="00FB489B">
      <w:pPr>
        <w:pStyle w:val="ReferHead"/>
        <w:jc w:val="both"/>
        <w:rPr>
          <w:rFonts w:ascii="Arial" w:hAnsi="Arial" w:cs="Arial"/>
          <w:b w:val="0"/>
          <w:bCs/>
          <w:color w:val="FF0000"/>
          <w:lang w:val="es-MX"/>
        </w:rPr>
      </w:pPr>
      <w:r w:rsidRPr="009F0096">
        <w:rPr>
          <w:rFonts w:ascii="Arial" w:hAnsi="Arial" w:cs="Arial"/>
          <w:b w:val="0"/>
          <w:bCs/>
          <w:color w:val="FF0000"/>
          <w:lang w:val="es-MX"/>
        </w:rPr>
        <w:t>6. Oh SJ. Clinical Electromyography: Nerve Conduction Studies. Second edition. Williams and Wilkins. BaltimoreUSA. 1993.</w:t>
      </w:r>
    </w:p>
    <w:p w14:paraId="0BEC8AF3" w14:textId="77777777" w:rsidR="00FB489B" w:rsidRPr="009F0096" w:rsidRDefault="00FB489B" w:rsidP="00FB489B">
      <w:pPr>
        <w:pStyle w:val="ReferHead"/>
        <w:jc w:val="both"/>
        <w:rPr>
          <w:rFonts w:ascii="Arial" w:hAnsi="Arial" w:cs="Arial"/>
          <w:b w:val="0"/>
          <w:bCs/>
          <w:color w:val="FF0000"/>
          <w:lang w:val="es-MX"/>
        </w:rPr>
      </w:pPr>
      <w:r w:rsidRPr="009F0096">
        <w:rPr>
          <w:rFonts w:ascii="Arial" w:hAnsi="Arial" w:cs="Arial"/>
          <w:b w:val="0"/>
          <w:bCs/>
          <w:color w:val="FF0000"/>
          <w:lang w:val="es-MX"/>
        </w:rPr>
        <w:t>7. Pardo-Fernández J, García-Sobrino T, Costa-Arpín E. Neuropathies, radiculopathies and plexopathies. Medicine. 2015;11(78):4698–710. Doi: https://doi.org/10.1016/j.med.2015.05.004</w:t>
      </w:r>
    </w:p>
    <w:p w14:paraId="0C9B4AFF" w14:textId="77777777" w:rsidR="00FB489B" w:rsidRPr="009F0096" w:rsidRDefault="00FB489B" w:rsidP="00FB489B">
      <w:pPr>
        <w:pStyle w:val="ReferHead"/>
        <w:jc w:val="both"/>
        <w:rPr>
          <w:rFonts w:ascii="Arial" w:hAnsi="Arial" w:cs="Arial"/>
          <w:b w:val="0"/>
          <w:bCs/>
          <w:color w:val="FF0000"/>
          <w:lang w:val="es-MX"/>
        </w:rPr>
      </w:pPr>
      <w:r w:rsidRPr="009F0096">
        <w:rPr>
          <w:rFonts w:ascii="Arial" w:hAnsi="Arial" w:cs="Arial"/>
          <w:b w:val="0"/>
          <w:bCs/>
          <w:color w:val="FF0000"/>
          <w:lang w:val="es-MX"/>
        </w:rPr>
        <w:t>8. Bartholomew JL. Brachial plexus injuries. About a case. Physiotherapy. 2007; 29(4): 196-202. Available at: https://www.elsevier.es/es-revista-fisiografia-146-articulo-lesiones-plexo-braquial-a-proposito-un-caso-13107546</w:t>
      </w:r>
    </w:p>
    <w:p w14:paraId="3C98CD63" w14:textId="77777777" w:rsidR="00FB489B" w:rsidRPr="009F0096" w:rsidRDefault="00FB489B" w:rsidP="00FB489B">
      <w:pPr>
        <w:pStyle w:val="ReferHead"/>
        <w:jc w:val="both"/>
        <w:rPr>
          <w:rFonts w:ascii="Arial" w:hAnsi="Arial" w:cs="Arial"/>
          <w:b w:val="0"/>
          <w:bCs/>
          <w:color w:val="FF0000"/>
          <w:lang w:val="es-MX"/>
        </w:rPr>
      </w:pPr>
      <w:r w:rsidRPr="009F0096">
        <w:rPr>
          <w:rFonts w:ascii="Arial" w:hAnsi="Arial" w:cs="Arial"/>
          <w:b w:val="0"/>
          <w:bCs/>
          <w:color w:val="FF0000"/>
          <w:lang w:val="es-MX"/>
        </w:rPr>
        <w:t>9. Pinzón Ríos, I. D. Effect of physiotherapy in patient with shoulder dislocation and brachial plexus injury. Case report. Rev Med Hered. 2017; 28:42-7. Source: http://dx.doi.org/10.20453/rmh.v28i1.3073</w:t>
      </w:r>
    </w:p>
    <w:p w14:paraId="4D0C2402" w14:textId="77777777" w:rsidR="00FB489B" w:rsidRPr="009F0096" w:rsidRDefault="00FB489B" w:rsidP="00FB489B">
      <w:pPr>
        <w:pStyle w:val="ReferHead"/>
        <w:jc w:val="both"/>
        <w:rPr>
          <w:rFonts w:ascii="Arial" w:hAnsi="Arial" w:cs="Arial"/>
          <w:b w:val="0"/>
          <w:bCs/>
          <w:color w:val="FF0000"/>
          <w:lang w:val="es-MX"/>
        </w:rPr>
      </w:pPr>
      <w:r w:rsidRPr="009F0096">
        <w:rPr>
          <w:rFonts w:ascii="Arial" w:hAnsi="Arial" w:cs="Arial"/>
          <w:b w:val="0"/>
          <w:bCs/>
          <w:color w:val="FF0000"/>
          <w:lang w:val="es-MX"/>
        </w:rPr>
        <w:t>10. Quesada-Brenes F. Assessment of bodily injury complete and irreversible brachial plexus injury. Med. Leg. Costa Rica 2016; 33(2): 165-177. Available at: https://www.scielo.sa.cr/scielo.php?pid=S1409-00152016000200165&amp;script=sci_abstract&amp;tlng=es</w:t>
      </w:r>
    </w:p>
    <w:p w14:paraId="65CE40C8" w14:textId="77777777" w:rsidR="00FB489B" w:rsidRPr="009F0096" w:rsidRDefault="00FB489B" w:rsidP="00FB489B">
      <w:pPr>
        <w:pStyle w:val="ReferHead"/>
        <w:jc w:val="both"/>
        <w:rPr>
          <w:rFonts w:ascii="Arial" w:hAnsi="Arial" w:cs="Arial"/>
          <w:b w:val="0"/>
          <w:bCs/>
          <w:color w:val="FF0000"/>
          <w:lang w:val="es-MX"/>
        </w:rPr>
      </w:pPr>
      <w:r w:rsidRPr="009F0096">
        <w:rPr>
          <w:rFonts w:ascii="Arial" w:hAnsi="Arial" w:cs="Arial"/>
          <w:b w:val="0"/>
          <w:bCs/>
          <w:color w:val="FF0000"/>
          <w:lang w:val="es-MX"/>
        </w:rPr>
        <w:t xml:space="preserve">11. Street T, Taylor P, Swain I. Effectiveness of functional electrical stimulation on walking speed, functional walking category, and clinically meaningful changes for people with </w:t>
      </w:r>
      <w:r w:rsidRPr="009F0096">
        <w:rPr>
          <w:rFonts w:ascii="Arial" w:hAnsi="Arial" w:cs="Arial"/>
          <w:b w:val="0"/>
          <w:bCs/>
          <w:color w:val="FF0000"/>
          <w:lang w:val="es-MX"/>
        </w:rPr>
        <w:lastRenderedPageBreak/>
        <w:t>multiple sclerosis. Arch Phys Med Rehab. 2015 Apr;96(4):667-72. Doi: https://doi.org/10.1016/j.apmr.2014.11.017</w:t>
      </w:r>
    </w:p>
    <w:p w14:paraId="3498339D" w14:textId="77777777" w:rsidR="00FB489B" w:rsidRPr="009F0096" w:rsidRDefault="00FB489B" w:rsidP="00FB489B">
      <w:pPr>
        <w:pStyle w:val="ReferHead"/>
        <w:jc w:val="both"/>
        <w:rPr>
          <w:rFonts w:ascii="Arial" w:hAnsi="Arial" w:cs="Arial"/>
          <w:b w:val="0"/>
          <w:bCs/>
          <w:color w:val="FF0000"/>
          <w:lang w:val="es-MX"/>
        </w:rPr>
      </w:pPr>
      <w:r w:rsidRPr="009F0096">
        <w:rPr>
          <w:rFonts w:ascii="Arial" w:hAnsi="Arial" w:cs="Arial"/>
          <w:b w:val="0"/>
          <w:bCs/>
          <w:color w:val="FF0000"/>
          <w:lang w:val="es-MX"/>
        </w:rPr>
        <w:t>12. Lee Y, Kim K. The influence of Gait Training Combined with Portable Functional Electrical Stimulation on motor function, balance and gait ability in stroke patients. J Back Musculoskeletal Rehabil. 2022;35(6):1171-8. Doi: https://doi.org/10.3233/BMR-210154.</w:t>
      </w:r>
    </w:p>
    <w:p w14:paraId="4E00EAA5" w14:textId="77777777" w:rsidR="00FB489B" w:rsidRPr="009F0096" w:rsidRDefault="00FB489B" w:rsidP="00FB489B">
      <w:pPr>
        <w:pStyle w:val="ReferHead"/>
        <w:jc w:val="both"/>
        <w:rPr>
          <w:rFonts w:ascii="Arial" w:hAnsi="Arial" w:cs="Arial"/>
          <w:b w:val="0"/>
          <w:bCs/>
          <w:color w:val="FF0000"/>
          <w:lang w:val="es-MX"/>
        </w:rPr>
      </w:pPr>
      <w:r w:rsidRPr="009F0096">
        <w:rPr>
          <w:rFonts w:ascii="Arial" w:hAnsi="Arial" w:cs="Arial"/>
          <w:b w:val="0"/>
          <w:bCs/>
          <w:color w:val="FF0000"/>
          <w:lang w:val="es-MX"/>
        </w:rPr>
        <w:t>13. Günter C, Delbeke J, Ortiz-Catalan M. Safety of long-term electrical peripheral nerve stimulation: review of the state of the art. J Neuroeng Rehabil. 2019;16(1):13. Doi: https://doi.org/10.1186/s12984-018-0474-8.</w:t>
      </w:r>
    </w:p>
    <w:p w14:paraId="1436A944" w14:textId="77777777" w:rsidR="00FB489B" w:rsidRPr="009F0096" w:rsidRDefault="00FB489B" w:rsidP="00FB489B">
      <w:pPr>
        <w:pStyle w:val="ReferHead"/>
        <w:jc w:val="both"/>
        <w:rPr>
          <w:rFonts w:ascii="Arial" w:hAnsi="Arial" w:cs="Arial"/>
          <w:b w:val="0"/>
          <w:bCs/>
          <w:color w:val="FF0000"/>
          <w:lang w:val="es-MX"/>
        </w:rPr>
      </w:pPr>
      <w:r w:rsidRPr="009F0096">
        <w:rPr>
          <w:rFonts w:ascii="Arial" w:hAnsi="Arial" w:cs="Arial"/>
          <w:b w:val="0"/>
          <w:bCs/>
          <w:color w:val="FF0000"/>
          <w:lang w:val="es-MX"/>
        </w:rPr>
        <w:t>14. Agathos E, Tentolouris A, Eleftheriadou I, Katsaouni P, Nemtzas I, Petrou A, Papanikolaou C, Tentolouris N. Effect of α-lipoic acid on symptoms and quality of life in patients with painful diabetic neuropathy. J Int Med Res. 2018 May;46(5):1779-90. Doi: https://doi.irg/10.1177/0300060518756540.</w:t>
      </w:r>
    </w:p>
    <w:p w14:paraId="100849B5" w14:textId="77777777" w:rsidR="00FB489B" w:rsidRPr="009F0096" w:rsidRDefault="00FB489B" w:rsidP="00FB489B">
      <w:pPr>
        <w:pStyle w:val="ReferHead"/>
        <w:jc w:val="both"/>
        <w:rPr>
          <w:rFonts w:ascii="Arial" w:hAnsi="Arial" w:cs="Arial"/>
          <w:b w:val="0"/>
          <w:bCs/>
          <w:color w:val="FF0000"/>
          <w:lang w:val="es-MX"/>
        </w:rPr>
      </w:pPr>
      <w:r w:rsidRPr="009F0096">
        <w:rPr>
          <w:rFonts w:ascii="Arial" w:hAnsi="Arial" w:cs="Arial"/>
          <w:b w:val="0"/>
          <w:bCs/>
          <w:color w:val="FF0000"/>
          <w:lang w:val="es-MX"/>
        </w:rPr>
        <w:t xml:space="preserve">15. Ghoweba RE, Khowailed AA, Aboulhoda BE, Rashed LA, Selmy A. Synergistic role of resveratrol and exercise training in management of diabetic neuropathy and myopathy via SIRT1/NGF/GAP43 linkage. Tissue Cell. 2023 </w:t>
      </w:r>
      <w:proofErr w:type="gramStart"/>
      <w:r w:rsidRPr="009F0096">
        <w:rPr>
          <w:rFonts w:ascii="Arial" w:hAnsi="Arial" w:cs="Arial"/>
          <w:b w:val="0"/>
          <w:bCs/>
          <w:color w:val="FF0000"/>
          <w:lang w:val="es-MX"/>
        </w:rPr>
        <w:t>Apr;81:102014</w:t>
      </w:r>
      <w:proofErr w:type="gramEnd"/>
      <w:r w:rsidRPr="009F0096">
        <w:rPr>
          <w:rFonts w:ascii="Arial" w:hAnsi="Arial" w:cs="Arial"/>
          <w:b w:val="0"/>
          <w:bCs/>
          <w:color w:val="FF0000"/>
          <w:lang w:val="es-MX"/>
        </w:rPr>
        <w:t>. Doi: https://doi.org/10.1016/j.tice.2023.102014.</w:t>
      </w:r>
    </w:p>
    <w:p w14:paraId="29005A7B" w14:textId="77777777" w:rsidR="00FB489B" w:rsidRPr="009F0096" w:rsidRDefault="00FB489B" w:rsidP="00FB489B">
      <w:pPr>
        <w:pStyle w:val="ReferHead"/>
        <w:jc w:val="both"/>
        <w:rPr>
          <w:rFonts w:ascii="Arial" w:hAnsi="Arial" w:cs="Arial"/>
          <w:b w:val="0"/>
          <w:bCs/>
          <w:color w:val="FF0000"/>
          <w:lang w:val="es-MX"/>
        </w:rPr>
      </w:pPr>
      <w:r w:rsidRPr="009F0096">
        <w:rPr>
          <w:rFonts w:ascii="Arial" w:hAnsi="Arial" w:cs="Arial"/>
          <w:b w:val="0"/>
          <w:bCs/>
          <w:color w:val="FF0000"/>
          <w:lang w:val="es-MX"/>
        </w:rPr>
        <w:t>16. Asami Y, Aizawa M, Kinoshita M, Ishikawa J, Sakuma K. Resveratrol attenuates denervation-induced muscle atrophy due to the blockade of atrogin-1 and p62 accumulation. Int J Med Sci. 2018 Apr 3;15(6):628-637. Doi: https://doi.org/10.7150/ijms.22723.</w:t>
      </w:r>
    </w:p>
    <w:p w14:paraId="0D9BDD3B" w14:textId="77777777" w:rsidR="00FB489B" w:rsidRPr="009F0096" w:rsidRDefault="00FB489B" w:rsidP="00FB489B">
      <w:pPr>
        <w:pStyle w:val="ReferHead"/>
        <w:jc w:val="both"/>
        <w:rPr>
          <w:rFonts w:ascii="Arial" w:hAnsi="Arial" w:cs="Arial"/>
          <w:b w:val="0"/>
          <w:bCs/>
          <w:color w:val="FF0000"/>
          <w:lang w:val="es-MX"/>
        </w:rPr>
      </w:pPr>
      <w:r w:rsidRPr="009F0096">
        <w:rPr>
          <w:rFonts w:ascii="Arial" w:hAnsi="Arial" w:cs="Arial"/>
          <w:b w:val="0"/>
          <w:bCs/>
          <w:color w:val="FF0000"/>
          <w:lang w:val="es-MX"/>
        </w:rPr>
        <w:t>17. Povedano M, Martínez Y, Tejado A, Arroyo P, Tebe C, Lorenzo JL, Montero J. Observational pilot study of patients with carpal tunnel syndrome treated with Nucleo CMP Forte™. Pain Manag. 2019 Mar 1;9(2):123-9. Doi: https://doi.org/10.2217/pmt-2018-0050.</w:t>
      </w:r>
    </w:p>
    <w:p w14:paraId="4168ED0E" w14:textId="34B74DC2" w:rsidR="00FB489B" w:rsidRDefault="00FB489B" w:rsidP="00FB489B">
      <w:pPr>
        <w:pStyle w:val="ReferHead"/>
        <w:spacing w:after="0"/>
        <w:jc w:val="both"/>
        <w:rPr>
          <w:rFonts w:ascii="Arial" w:hAnsi="Arial" w:cs="Arial"/>
          <w:b w:val="0"/>
          <w:bCs/>
          <w:color w:val="FF0000"/>
          <w:lang w:val="es-MX"/>
        </w:rPr>
      </w:pPr>
      <w:r w:rsidRPr="009F0096">
        <w:rPr>
          <w:rFonts w:ascii="Arial" w:hAnsi="Arial" w:cs="Arial"/>
          <w:b w:val="0"/>
          <w:bCs/>
          <w:color w:val="FF0000"/>
          <w:lang w:val="es-MX"/>
        </w:rPr>
        <w:t xml:space="preserve">18. Horga de la Parte JF, Horga A. Pregabalin: new therapeutic contributions of calcium channel alpha2delta protein ligands on epilepsy and neuropathic pain]. Rev Neurol. 2006 Feb 16-28;42(4):223-37. Doi: https://doi.org/ </w:t>
      </w:r>
      <w:hyperlink r:id="rId14" w:history="1">
        <w:r w:rsidR="009F0096" w:rsidRPr="00B733E6">
          <w:rPr>
            <w:rStyle w:val="Hyperlink"/>
            <w:rFonts w:ascii="Arial" w:hAnsi="Arial" w:cs="Arial"/>
            <w:b w:val="0"/>
            <w:bCs/>
            <w:lang w:val="es-MX"/>
          </w:rPr>
          <w:t>https://doi.org/10.33588/rn.4204.2006038</w:t>
        </w:r>
      </w:hyperlink>
    </w:p>
    <w:p w14:paraId="4CCE4EF7" w14:textId="3A14F3BC" w:rsidR="009F0096" w:rsidRDefault="009F0096" w:rsidP="00FB489B">
      <w:pPr>
        <w:pStyle w:val="ReferHead"/>
        <w:spacing w:after="0"/>
        <w:jc w:val="both"/>
        <w:rPr>
          <w:rFonts w:ascii="Arial" w:hAnsi="Arial" w:cs="Arial"/>
          <w:b w:val="0"/>
          <w:bCs/>
          <w:color w:val="FF0000"/>
          <w:lang w:val="es-MX"/>
        </w:rPr>
      </w:pPr>
    </w:p>
    <w:p w14:paraId="50D756E0" w14:textId="523F955E" w:rsidR="009F0096" w:rsidRDefault="009F0096" w:rsidP="00FB489B">
      <w:pPr>
        <w:pStyle w:val="ReferHead"/>
        <w:spacing w:after="0"/>
        <w:jc w:val="both"/>
        <w:rPr>
          <w:rFonts w:ascii="Arial" w:hAnsi="Arial" w:cs="Arial"/>
          <w:b w:val="0"/>
          <w:bCs/>
          <w:color w:val="FF0000"/>
          <w:lang w:val="es-MX"/>
        </w:rPr>
      </w:pPr>
      <w:r>
        <w:rPr>
          <w:rFonts w:ascii="Arial" w:hAnsi="Arial" w:cs="Arial"/>
          <w:b w:val="0"/>
          <w:bCs/>
          <w:color w:val="FF0000"/>
          <w:lang w:val="es-MX"/>
        </w:rPr>
        <w:t>Notification</w:t>
      </w:r>
    </w:p>
    <w:p w14:paraId="6C52224B" w14:textId="25FA8DB6" w:rsidR="009F0096" w:rsidRDefault="009F0096" w:rsidP="00FB489B">
      <w:pPr>
        <w:pStyle w:val="ReferHead"/>
        <w:spacing w:after="0"/>
        <w:jc w:val="both"/>
        <w:rPr>
          <w:rFonts w:ascii="Arial" w:hAnsi="Arial" w:cs="Arial"/>
          <w:b w:val="0"/>
          <w:bCs/>
          <w:color w:val="FF0000"/>
          <w:lang w:val="es-MX"/>
        </w:rPr>
      </w:pPr>
    </w:p>
    <w:p w14:paraId="181B3957" w14:textId="28B7465B" w:rsidR="009F0096" w:rsidRDefault="009F0096" w:rsidP="009F0096">
      <w:pPr>
        <w:pStyle w:val="ReferHead"/>
        <w:numPr>
          <w:ilvl w:val="0"/>
          <w:numId w:val="31"/>
        </w:numPr>
        <w:spacing w:after="0"/>
        <w:jc w:val="both"/>
        <w:rPr>
          <w:rFonts w:ascii="Arial" w:hAnsi="Arial" w:cs="Arial"/>
          <w:b w:val="0"/>
          <w:bCs/>
          <w:color w:val="FF0000"/>
          <w:lang w:val="es-MX"/>
        </w:rPr>
      </w:pPr>
      <w:proofErr w:type="spellStart"/>
      <w:r>
        <w:rPr>
          <w:rFonts w:ascii="Arial" w:hAnsi="Arial" w:cs="Arial"/>
          <w:b w:val="0"/>
          <w:bCs/>
          <w:caps w:val="0"/>
          <w:color w:val="FF0000"/>
          <w:lang w:val="es-MX"/>
        </w:rPr>
        <w:t>The</w:t>
      </w:r>
      <w:proofErr w:type="spellEnd"/>
      <w:r>
        <w:rPr>
          <w:rFonts w:ascii="Arial" w:hAnsi="Arial" w:cs="Arial"/>
          <w:b w:val="0"/>
          <w:bCs/>
          <w:caps w:val="0"/>
          <w:color w:val="FF0000"/>
          <w:lang w:val="es-MX"/>
        </w:rPr>
        <w:t xml:space="preserve"> </w:t>
      </w:r>
      <w:proofErr w:type="spellStart"/>
      <w:r>
        <w:rPr>
          <w:rFonts w:ascii="Arial" w:hAnsi="Arial" w:cs="Arial"/>
          <w:b w:val="0"/>
          <w:bCs/>
          <w:caps w:val="0"/>
          <w:color w:val="FF0000"/>
          <w:lang w:val="es-MX"/>
        </w:rPr>
        <w:t>references</w:t>
      </w:r>
      <w:proofErr w:type="spellEnd"/>
      <w:r>
        <w:rPr>
          <w:rFonts w:ascii="Arial" w:hAnsi="Arial" w:cs="Arial"/>
          <w:b w:val="0"/>
          <w:bCs/>
          <w:caps w:val="0"/>
          <w:color w:val="FF0000"/>
          <w:lang w:val="es-MX"/>
        </w:rPr>
        <w:t xml:space="preserve"> </w:t>
      </w:r>
      <w:proofErr w:type="spellStart"/>
      <w:r>
        <w:rPr>
          <w:rFonts w:ascii="Arial" w:hAnsi="Arial" w:cs="Arial"/>
          <w:b w:val="0"/>
          <w:bCs/>
          <w:caps w:val="0"/>
          <w:color w:val="FF0000"/>
          <w:lang w:val="es-MX"/>
        </w:rPr>
        <w:t>need</w:t>
      </w:r>
      <w:proofErr w:type="spellEnd"/>
      <w:r>
        <w:rPr>
          <w:rFonts w:ascii="Arial" w:hAnsi="Arial" w:cs="Arial"/>
          <w:b w:val="0"/>
          <w:bCs/>
          <w:caps w:val="0"/>
          <w:color w:val="FF0000"/>
          <w:lang w:val="es-MX"/>
        </w:rPr>
        <w:t xml:space="preserve"> </w:t>
      </w:r>
      <w:proofErr w:type="spellStart"/>
      <w:r>
        <w:rPr>
          <w:rFonts w:ascii="Arial" w:hAnsi="Arial" w:cs="Arial"/>
          <w:b w:val="0"/>
          <w:bCs/>
          <w:caps w:val="0"/>
          <w:color w:val="FF0000"/>
          <w:lang w:val="es-MX"/>
        </w:rPr>
        <w:t>to</w:t>
      </w:r>
      <w:proofErr w:type="spellEnd"/>
      <w:r>
        <w:rPr>
          <w:rFonts w:ascii="Arial" w:hAnsi="Arial" w:cs="Arial"/>
          <w:b w:val="0"/>
          <w:bCs/>
          <w:caps w:val="0"/>
          <w:color w:val="FF0000"/>
          <w:lang w:val="es-MX"/>
        </w:rPr>
        <w:t xml:space="preserve"> </w:t>
      </w:r>
      <w:proofErr w:type="spellStart"/>
      <w:r>
        <w:rPr>
          <w:rFonts w:ascii="Arial" w:hAnsi="Arial" w:cs="Arial"/>
          <w:b w:val="0"/>
          <w:bCs/>
          <w:caps w:val="0"/>
          <w:color w:val="FF0000"/>
          <w:lang w:val="es-MX"/>
        </w:rPr>
        <w:t>add</w:t>
      </w:r>
      <w:proofErr w:type="spellEnd"/>
      <w:r>
        <w:rPr>
          <w:rFonts w:ascii="Arial" w:hAnsi="Arial" w:cs="Arial"/>
          <w:b w:val="0"/>
          <w:bCs/>
          <w:caps w:val="0"/>
          <w:color w:val="FF0000"/>
          <w:lang w:val="es-MX"/>
        </w:rPr>
        <w:t xml:space="preserve"> </w:t>
      </w:r>
      <w:proofErr w:type="spellStart"/>
      <w:r>
        <w:rPr>
          <w:rFonts w:ascii="Arial" w:hAnsi="Arial" w:cs="Arial"/>
          <w:b w:val="0"/>
          <w:bCs/>
          <w:caps w:val="0"/>
          <w:color w:val="FF0000"/>
          <w:lang w:val="es-MX"/>
        </w:rPr>
        <w:t>the</w:t>
      </w:r>
      <w:proofErr w:type="spellEnd"/>
      <w:r>
        <w:rPr>
          <w:rFonts w:ascii="Arial" w:hAnsi="Arial" w:cs="Arial"/>
          <w:b w:val="0"/>
          <w:bCs/>
          <w:caps w:val="0"/>
          <w:color w:val="FF0000"/>
          <w:lang w:val="es-MX"/>
        </w:rPr>
        <w:t xml:space="preserve"> </w:t>
      </w:r>
      <w:proofErr w:type="spellStart"/>
      <w:r>
        <w:rPr>
          <w:rFonts w:ascii="Arial" w:hAnsi="Arial" w:cs="Arial"/>
          <w:b w:val="0"/>
          <w:bCs/>
          <w:caps w:val="0"/>
          <w:color w:val="FF0000"/>
          <w:lang w:val="es-MX"/>
        </w:rPr>
        <w:t>carrently</w:t>
      </w:r>
      <w:proofErr w:type="spellEnd"/>
      <w:r>
        <w:rPr>
          <w:rFonts w:ascii="Arial" w:hAnsi="Arial" w:cs="Arial"/>
          <w:b w:val="0"/>
          <w:bCs/>
          <w:caps w:val="0"/>
          <w:color w:val="FF0000"/>
          <w:lang w:val="es-MX"/>
        </w:rPr>
        <w:t xml:space="preserve">/new </w:t>
      </w:r>
      <w:proofErr w:type="spellStart"/>
      <w:r>
        <w:rPr>
          <w:rFonts w:ascii="Arial" w:hAnsi="Arial" w:cs="Arial"/>
          <w:b w:val="0"/>
          <w:bCs/>
          <w:caps w:val="0"/>
          <w:color w:val="FF0000"/>
          <w:lang w:val="es-MX"/>
        </w:rPr>
        <w:t>articles</w:t>
      </w:r>
      <w:proofErr w:type="spellEnd"/>
    </w:p>
    <w:p w14:paraId="2EAD1EF9" w14:textId="61D0367A" w:rsidR="009F0096" w:rsidRDefault="009F0096" w:rsidP="009F0096">
      <w:pPr>
        <w:pStyle w:val="ReferHead"/>
        <w:numPr>
          <w:ilvl w:val="0"/>
          <w:numId w:val="31"/>
        </w:numPr>
        <w:spacing w:after="0"/>
        <w:jc w:val="both"/>
        <w:rPr>
          <w:rFonts w:ascii="Arial" w:hAnsi="Arial" w:cs="Arial"/>
          <w:b w:val="0"/>
          <w:bCs/>
          <w:color w:val="FF0000"/>
          <w:lang w:val="es-MX"/>
        </w:rPr>
      </w:pPr>
      <w:proofErr w:type="spellStart"/>
      <w:r>
        <w:rPr>
          <w:rFonts w:ascii="Arial" w:hAnsi="Arial" w:cs="Arial"/>
          <w:b w:val="0"/>
          <w:bCs/>
          <w:caps w:val="0"/>
          <w:color w:val="FF0000"/>
          <w:lang w:val="es-MX"/>
        </w:rPr>
        <w:t>The</w:t>
      </w:r>
      <w:proofErr w:type="spellEnd"/>
      <w:r>
        <w:rPr>
          <w:rFonts w:ascii="Arial" w:hAnsi="Arial" w:cs="Arial"/>
          <w:b w:val="0"/>
          <w:bCs/>
          <w:caps w:val="0"/>
          <w:color w:val="FF0000"/>
          <w:lang w:val="es-MX"/>
        </w:rPr>
        <w:t xml:space="preserve"> </w:t>
      </w:r>
      <w:proofErr w:type="spellStart"/>
      <w:r>
        <w:rPr>
          <w:rFonts w:ascii="Arial" w:hAnsi="Arial" w:cs="Arial"/>
          <w:b w:val="0"/>
          <w:bCs/>
          <w:caps w:val="0"/>
          <w:color w:val="FF0000"/>
          <w:lang w:val="es-MX"/>
        </w:rPr>
        <w:t>writing</w:t>
      </w:r>
      <w:proofErr w:type="spellEnd"/>
      <w:r>
        <w:rPr>
          <w:rFonts w:ascii="Arial" w:hAnsi="Arial" w:cs="Arial"/>
          <w:b w:val="0"/>
          <w:bCs/>
          <w:caps w:val="0"/>
          <w:color w:val="FF0000"/>
          <w:lang w:val="es-MX"/>
        </w:rPr>
        <w:t xml:space="preserve"> </w:t>
      </w:r>
      <w:proofErr w:type="spellStart"/>
      <w:r>
        <w:rPr>
          <w:rFonts w:ascii="Arial" w:hAnsi="Arial" w:cs="Arial"/>
          <w:b w:val="0"/>
          <w:bCs/>
          <w:caps w:val="0"/>
          <w:color w:val="FF0000"/>
          <w:lang w:val="es-MX"/>
        </w:rPr>
        <w:t>need</w:t>
      </w:r>
      <w:proofErr w:type="spellEnd"/>
      <w:r>
        <w:rPr>
          <w:rFonts w:ascii="Arial" w:hAnsi="Arial" w:cs="Arial"/>
          <w:b w:val="0"/>
          <w:bCs/>
          <w:caps w:val="0"/>
          <w:color w:val="FF0000"/>
          <w:lang w:val="es-MX"/>
        </w:rPr>
        <w:t xml:space="preserve"> </w:t>
      </w:r>
      <w:proofErr w:type="spellStart"/>
      <w:r>
        <w:rPr>
          <w:rFonts w:ascii="Arial" w:hAnsi="Arial" w:cs="Arial"/>
          <w:b w:val="0"/>
          <w:bCs/>
          <w:caps w:val="0"/>
          <w:color w:val="FF0000"/>
          <w:lang w:val="es-MX"/>
        </w:rPr>
        <w:t>to</w:t>
      </w:r>
      <w:proofErr w:type="spellEnd"/>
      <w:r>
        <w:rPr>
          <w:rFonts w:ascii="Arial" w:hAnsi="Arial" w:cs="Arial"/>
          <w:b w:val="0"/>
          <w:bCs/>
          <w:caps w:val="0"/>
          <w:color w:val="FF0000"/>
          <w:lang w:val="es-MX"/>
        </w:rPr>
        <w:t xml:space="preserve"> be </w:t>
      </w:r>
      <w:proofErr w:type="spellStart"/>
      <w:r>
        <w:rPr>
          <w:rFonts w:ascii="Arial" w:hAnsi="Arial" w:cs="Arial"/>
          <w:b w:val="0"/>
          <w:bCs/>
          <w:caps w:val="0"/>
          <w:color w:val="FF0000"/>
          <w:lang w:val="es-MX"/>
        </w:rPr>
        <w:t>corrected</w:t>
      </w:r>
      <w:proofErr w:type="spellEnd"/>
    </w:p>
    <w:p w14:paraId="443CBE26" w14:textId="77777777" w:rsidR="009F0096" w:rsidRPr="009F0096" w:rsidRDefault="009F0096" w:rsidP="00FB489B">
      <w:pPr>
        <w:pStyle w:val="ReferHead"/>
        <w:spacing w:after="0"/>
        <w:jc w:val="both"/>
        <w:rPr>
          <w:rFonts w:ascii="Arial" w:hAnsi="Arial" w:cs="Arial"/>
          <w:b w:val="0"/>
          <w:bCs/>
          <w:color w:val="FF0000"/>
          <w:lang w:val="es-MX"/>
        </w:rPr>
      </w:pPr>
    </w:p>
    <w:sectPr w:rsidR="009F0096" w:rsidRPr="009F0096" w:rsidSect="0020483F">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9976E" w14:textId="77777777" w:rsidR="00D206E3" w:rsidRDefault="00D206E3" w:rsidP="00C37E61">
      <w:r>
        <w:separator/>
      </w:r>
    </w:p>
  </w:endnote>
  <w:endnote w:type="continuationSeparator" w:id="0">
    <w:p w14:paraId="4F62C112" w14:textId="77777777" w:rsidR="00D206E3" w:rsidRDefault="00D206E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5A27" w14:textId="77777777" w:rsidR="0020483F" w:rsidRDefault="00204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1211" w14:textId="77777777" w:rsidR="0020483F" w:rsidRDefault="00204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F2B0" w14:textId="1FF17695" w:rsidR="00754C9A" w:rsidRPr="0020483F" w:rsidRDefault="00754C9A" w:rsidP="00204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E3583" w14:textId="77777777" w:rsidR="00D206E3" w:rsidRDefault="00D206E3" w:rsidP="00C37E61">
      <w:r>
        <w:separator/>
      </w:r>
    </w:p>
  </w:footnote>
  <w:footnote w:type="continuationSeparator" w:id="0">
    <w:p w14:paraId="7E9846BF" w14:textId="77777777" w:rsidR="00D206E3" w:rsidRDefault="00D206E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1BC2" w14:textId="2F5E0880" w:rsidR="0020483F" w:rsidRDefault="00D206E3">
    <w:pPr>
      <w:pStyle w:val="Header"/>
    </w:pPr>
    <w:r>
      <w:rPr>
        <w:noProof/>
      </w:rPr>
      <w:pict w14:anchorId="2BEC9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12176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69C" w14:textId="6EE54417" w:rsidR="0020483F" w:rsidRDefault="00D206E3">
    <w:pPr>
      <w:pStyle w:val="Header"/>
    </w:pPr>
    <w:r>
      <w:rPr>
        <w:noProof/>
      </w:rPr>
      <w:pict w14:anchorId="4E355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12176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6760" w14:textId="56AAEFAC" w:rsidR="00296529" w:rsidRPr="00296529" w:rsidRDefault="00D206E3" w:rsidP="00296529">
    <w:pPr>
      <w:ind w:left="2160"/>
      <w:jc w:val="center"/>
      <w:rPr>
        <w:rFonts w:ascii="Times New Roman" w:eastAsia="Calibri" w:hAnsi="Times New Roman"/>
        <w:i/>
        <w:sz w:val="18"/>
        <w:szCs w:val="22"/>
      </w:rPr>
    </w:pPr>
    <w:r>
      <w:rPr>
        <w:noProof/>
      </w:rPr>
      <w:pict w14:anchorId="5998D1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12176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8D1AF8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F46DBB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C675B3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4220F4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9B05A7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D8BCBB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B624E3F"/>
    <w:multiLevelType w:val="hybridMultilevel"/>
    <w:tmpl w:val="BE4E4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100E8A"/>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0483F"/>
    <w:rsid w:val="00231920"/>
    <w:rsid w:val="0023195C"/>
    <w:rsid w:val="0024282C"/>
    <w:rsid w:val="002460DC"/>
    <w:rsid w:val="00250985"/>
    <w:rsid w:val="002556F6"/>
    <w:rsid w:val="00256DC1"/>
    <w:rsid w:val="00283105"/>
    <w:rsid w:val="00284C4C"/>
    <w:rsid w:val="00287E68"/>
    <w:rsid w:val="00296529"/>
    <w:rsid w:val="002B27FB"/>
    <w:rsid w:val="002B685A"/>
    <w:rsid w:val="002C57D2"/>
    <w:rsid w:val="002E0D43"/>
    <w:rsid w:val="002E0D56"/>
    <w:rsid w:val="00315186"/>
    <w:rsid w:val="00325E4A"/>
    <w:rsid w:val="0033343E"/>
    <w:rsid w:val="003512C2"/>
    <w:rsid w:val="00371FB6"/>
    <w:rsid w:val="003763C1"/>
    <w:rsid w:val="00376BBE"/>
    <w:rsid w:val="0039224F"/>
    <w:rsid w:val="003A43A4"/>
    <w:rsid w:val="003A7E18"/>
    <w:rsid w:val="003C4C86"/>
    <w:rsid w:val="003C6258"/>
    <w:rsid w:val="003D501D"/>
    <w:rsid w:val="003E2904"/>
    <w:rsid w:val="00401927"/>
    <w:rsid w:val="0041027F"/>
    <w:rsid w:val="00412475"/>
    <w:rsid w:val="00423789"/>
    <w:rsid w:val="00440F43"/>
    <w:rsid w:val="00441B6F"/>
    <w:rsid w:val="00446221"/>
    <w:rsid w:val="00450E62"/>
    <w:rsid w:val="004539DB"/>
    <w:rsid w:val="00471A80"/>
    <w:rsid w:val="004D305E"/>
    <w:rsid w:val="004D4277"/>
    <w:rsid w:val="00501C5A"/>
    <w:rsid w:val="00502516"/>
    <w:rsid w:val="00505F06"/>
    <w:rsid w:val="00506828"/>
    <w:rsid w:val="0053056E"/>
    <w:rsid w:val="005431A3"/>
    <w:rsid w:val="00554FDA"/>
    <w:rsid w:val="005C784C"/>
    <w:rsid w:val="005D17F6"/>
    <w:rsid w:val="005E5539"/>
    <w:rsid w:val="005F662E"/>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B5BA4"/>
    <w:rsid w:val="006D30FF"/>
    <w:rsid w:val="006D6940"/>
    <w:rsid w:val="006F11EC"/>
    <w:rsid w:val="0070082C"/>
    <w:rsid w:val="00733F62"/>
    <w:rsid w:val="007369E6"/>
    <w:rsid w:val="00746E59"/>
    <w:rsid w:val="00754C9A"/>
    <w:rsid w:val="0075599A"/>
    <w:rsid w:val="00761D52"/>
    <w:rsid w:val="0077749E"/>
    <w:rsid w:val="00790ADA"/>
    <w:rsid w:val="007D2288"/>
    <w:rsid w:val="007E088F"/>
    <w:rsid w:val="007E141E"/>
    <w:rsid w:val="007F7B32"/>
    <w:rsid w:val="00804BC2"/>
    <w:rsid w:val="0081089A"/>
    <w:rsid w:val="0081431A"/>
    <w:rsid w:val="0083216F"/>
    <w:rsid w:val="00860000"/>
    <w:rsid w:val="00863BD3"/>
    <w:rsid w:val="008641ED"/>
    <w:rsid w:val="00866D66"/>
    <w:rsid w:val="008671C6"/>
    <w:rsid w:val="00875803"/>
    <w:rsid w:val="00883579"/>
    <w:rsid w:val="008B459E"/>
    <w:rsid w:val="008E13AE"/>
    <w:rsid w:val="008E1506"/>
    <w:rsid w:val="008E710C"/>
    <w:rsid w:val="008F69D6"/>
    <w:rsid w:val="00902823"/>
    <w:rsid w:val="00915CA6"/>
    <w:rsid w:val="00927834"/>
    <w:rsid w:val="009500A6"/>
    <w:rsid w:val="00957C18"/>
    <w:rsid w:val="009659BA"/>
    <w:rsid w:val="00983040"/>
    <w:rsid w:val="009A4D6D"/>
    <w:rsid w:val="009B3FB9"/>
    <w:rsid w:val="009C2465"/>
    <w:rsid w:val="009D0EF8"/>
    <w:rsid w:val="009D35A0"/>
    <w:rsid w:val="009D7EB7"/>
    <w:rsid w:val="009E048A"/>
    <w:rsid w:val="009E08E9"/>
    <w:rsid w:val="009E3DB9"/>
    <w:rsid w:val="009E6E35"/>
    <w:rsid w:val="009F0096"/>
    <w:rsid w:val="009F0EDA"/>
    <w:rsid w:val="00A03B96"/>
    <w:rsid w:val="00A048F0"/>
    <w:rsid w:val="00A05B19"/>
    <w:rsid w:val="00A1134E"/>
    <w:rsid w:val="00A24E7E"/>
    <w:rsid w:val="00A258C3"/>
    <w:rsid w:val="00A347C0"/>
    <w:rsid w:val="00A51431"/>
    <w:rsid w:val="00A539AD"/>
    <w:rsid w:val="00A94063"/>
    <w:rsid w:val="00AA6219"/>
    <w:rsid w:val="00AA74E0"/>
    <w:rsid w:val="00AB703F"/>
    <w:rsid w:val="00AC62DE"/>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074FB"/>
    <w:rsid w:val="00C166EF"/>
    <w:rsid w:val="00C17EB0"/>
    <w:rsid w:val="00C255F2"/>
    <w:rsid w:val="00C27F5F"/>
    <w:rsid w:val="00C30A0F"/>
    <w:rsid w:val="00C37E61"/>
    <w:rsid w:val="00C70F1B"/>
    <w:rsid w:val="00C71A47"/>
    <w:rsid w:val="00C7464C"/>
    <w:rsid w:val="00C85588"/>
    <w:rsid w:val="00CD6755"/>
    <w:rsid w:val="00CD6856"/>
    <w:rsid w:val="00CE0089"/>
    <w:rsid w:val="00CE793C"/>
    <w:rsid w:val="00CF0AE5"/>
    <w:rsid w:val="00CF193C"/>
    <w:rsid w:val="00D173F1"/>
    <w:rsid w:val="00D206E3"/>
    <w:rsid w:val="00D66E15"/>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1886"/>
    <w:rsid w:val="00F469F0"/>
    <w:rsid w:val="00F53273"/>
    <w:rsid w:val="00F755E4"/>
    <w:rsid w:val="00F77D02"/>
    <w:rsid w:val="00FB3A86"/>
    <w:rsid w:val="00FB489B"/>
    <w:rsid w:val="00FB5C7C"/>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B0E339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3588/rn.4204.20060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1B538-5826-4093-AD38-E8A3D11F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41</TotalTime>
  <Pages>8</Pages>
  <Words>3110</Words>
  <Characters>17731</Characters>
  <Application>Microsoft Office Word</Application>
  <DocSecurity>0</DocSecurity>
  <Lines>147</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Template</vt:lpstr>
      <vt:lpstr>Paper Template</vt:lpstr>
    </vt:vector>
  </TitlesOfParts>
  <Company>aaaa</Company>
  <LinksUpToDate>false</LinksUpToDate>
  <CharactersWithSpaces>20800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Blego Sedionoto</cp:lastModifiedBy>
  <cp:revision>22</cp:revision>
  <cp:lastPrinted>1999-07-06T11:00:00Z</cp:lastPrinted>
  <dcterms:created xsi:type="dcterms:W3CDTF">2025-04-08T02:37:00Z</dcterms:created>
  <dcterms:modified xsi:type="dcterms:W3CDTF">2025-04-13T02:26:00Z</dcterms:modified>
</cp:coreProperties>
</file>