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6FF907" w14:textId="77777777" w:rsidR="00BA1371" w:rsidRDefault="008D7A83" w:rsidP="003E5FBB">
      <w:pPr>
        <w:spacing w:line="276" w:lineRule="auto"/>
        <w:jc w:val="both"/>
        <w:rPr>
          <w:rFonts w:ascii="Times New Roman" w:hAnsi="Times New Roman" w:cs="Times New Roman"/>
          <w:b/>
          <w:bCs/>
          <w:sz w:val="24"/>
          <w:szCs w:val="24"/>
        </w:rPr>
      </w:pPr>
      <w:commentRangeStart w:id="0"/>
      <w:r w:rsidRPr="003E5FBB">
        <w:rPr>
          <w:rFonts w:ascii="Times New Roman" w:hAnsi="Times New Roman" w:cs="Times New Roman"/>
          <w:b/>
          <w:bCs/>
          <w:sz w:val="24"/>
          <w:szCs w:val="24"/>
        </w:rPr>
        <w:t xml:space="preserve">Agro-Technological Modernization and Its Role in Food Crop Production in the </w:t>
      </w:r>
      <w:proofErr w:type="spellStart"/>
      <w:r w:rsidRPr="003E5FBB">
        <w:rPr>
          <w:rFonts w:ascii="Times New Roman" w:hAnsi="Times New Roman" w:cs="Times New Roman"/>
          <w:b/>
          <w:bCs/>
          <w:sz w:val="24"/>
          <w:szCs w:val="24"/>
        </w:rPr>
        <w:t>Buea</w:t>
      </w:r>
      <w:proofErr w:type="spellEnd"/>
      <w:r w:rsidRPr="003E5FBB">
        <w:rPr>
          <w:rFonts w:ascii="Times New Roman" w:hAnsi="Times New Roman" w:cs="Times New Roman"/>
          <w:b/>
          <w:bCs/>
          <w:sz w:val="24"/>
          <w:szCs w:val="24"/>
        </w:rPr>
        <w:t xml:space="preserve"> Municipality</w:t>
      </w:r>
      <w:r w:rsidR="008019E1" w:rsidRPr="003E5FBB">
        <w:rPr>
          <w:rFonts w:ascii="Times New Roman" w:hAnsi="Times New Roman" w:cs="Times New Roman"/>
          <w:b/>
          <w:bCs/>
          <w:sz w:val="24"/>
          <w:szCs w:val="24"/>
        </w:rPr>
        <w:t>, Cameroon</w:t>
      </w:r>
      <w:commentRangeEnd w:id="0"/>
      <w:r w:rsidR="00BF7699">
        <w:rPr>
          <w:rStyle w:val="CommentReference"/>
        </w:rPr>
        <w:commentReference w:id="0"/>
      </w:r>
    </w:p>
    <w:p w14:paraId="36D03AED" w14:textId="77777777" w:rsidR="0049277F" w:rsidRPr="0049277F" w:rsidRDefault="0049277F" w:rsidP="003E5FBB">
      <w:pPr>
        <w:spacing w:line="276" w:lineRule="auto"/>
        <w:jc w:val="both"/>
        <w:rPr>
          <w:rFonts w:ascii="Times New Roman" w:hAnsi="Times New Roman" w:cs="Times New Roman"/>
          <w:sz w:val="24"/>
          <w:szCs w:val="24"/>
        </w:rPr>
      </w:pPr>
    </w:p>
    <w:p w14:paraId="45B1650C" w14:textId="77777777" w:rsidR="008902D5" w:rsidRPr="003E5FBB" w:rsidRDefault="008D7A83" w:rsidP="003E5FBB">
      <w:pPr>
        <w:spacing w:after="0" w:line="276" w:lineRule="auto"/>
        <w:jc w:val="both"/>
        <w:rPr>
          <w:rFonts w:ascii="Times New Roman" w:hAnsi="Times New Roman" w:cs="Times New Roman"/>
          <w:b/>
          <w:bCs/>
          <w:sz w:val="24"/>
          <w:szCs w:val="24"/>
        </w:rPr>
      </w:pPr>
      <w:commentRangeStart w:id="1"/>
      <w:r w:rsidRPr="003E5FBB">
        <w:rPr>
          <w:rFonts w:ascii="Times New Roman" w:hAnsi="Times New Roman" w:cs="Times New Roman"/>
          <w:b/>
          <w:bCs/>
          <w:sz w:val="24"/>
          <w:szCs w:val="24"/>
        </w:rPr>
        <w:t>Abstract:</w:t>
      </w:r>
      <w:commentRangeEnd w:id="1"/>
      <w:r w:rsidR="000B7C33">
        <w:rPr>
          <w:rStyle w:val="CommentReference"/>
        </w:rPr>
        <w:commentReference w:id="1"/>
      </w:r>
    </w:p>
    <w:p w14:paraId="417E5F97" w14:textId="77777777" w:rsidR="005E34EF" w:rsidRPr="003E5FBB" w:rsidRDefault="008D7A83" w:rsidP="003E5FBB">
      <w:pPr>
        <w:spacing w:after="0"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There has been a significant increase in the human population worldwide in the 21st century, which has increased humanity's food needs. Attempts have been made to meet the food needs of the human population, among which is modernizing agrotechnology, particularly with the emergence of the Green/Agricultural revolution. This paper, therefore, examines agro-technological modernization and its role in food crop production in the Buea Municipality, Cameroon. The study used descriptive and experimental multidisciplinary research methods to collect and analyze primary and secondary data. The data were analyzed using elements of the statistical package for social sciences and Microsoft Excel software in conjunction with soil laboratory experiments. Maps were equally drawn using an Openstreet mapper to establish variations in agricultural land use in different periods. Results revealed that there had been significant spatial-technological changes in food crop production over time in the Buea Municipality. </w:t>
      </w:r>
      <w:commentRangeStart w:id="2"/>
      <w:r w:rsidRPr="003E5FBB">
        <w:rPr>
          <w:rFonts w:ascii="Times New Roman" w:hAnsi="Times New Roman" w:cs="Times New Roman"/>
          <w:sz w:val="24"/>
          <w:szCs w:val="24"/>
        </w:rPr>
        <w:t xml:space="preserve">The findings are recommended to guide policymakers in making informed decisions about food crop production in Buea municipality and beyond. </w:t>
      </w:r>
      <w:commentRangeEnd w:id="2"/>
      <w:r w:rsidR="004E5907">
        <w:rPr>
          <w:rStyle w:val="CommentReference"/>
        </w:rPr>
        <w:commentReference w:id="2"/>
      </w:r>
    </w:p>
    <w:p w14:paraId="282602B7" w14:textId="42E26FF2" w:rsidR="007507C6" w:rsidRPr="003E5FBB" w:rsidRDefault="006A35EA" w:rsidP="003E5FBB">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Keywords: </w:t>
      </w:r>
      <w:commentRangeStart w:id="3"/>
      <w:r w:rsidR="008D7A83" w:rsidRPr="003E5FBB">
        <w:rPr>
          <w:rFonts w:ascii="Times New Roman" w:hAnsi="Times New Roman" w:cs="Times New Roman"/>
          <w:b/>
          <w:bCs/>
          <w:sz w:val="24"/>
          <w:szCs w:val="24"/>
        </w:rPr>
        <w:t xml:space="preserve">Agro-Technological Modernization, Food Crop Production, </w:t>
      </w:r>
      <w:proofErr w:type="spellStart"/>
      <w:r w:rsidR="008D7A83" w:rsidRPr="003E5FBB">
        <w:rPr>
          <w:rFonts w:ascii="Times New Roman" w:hAnsi="Times New Roman" w:cs="Times New Roman"/>
          <w:b/>
          <w:bCs/>
          <w:sz w:val="24"/>
          <w:szCs w:val="24"/>
        </w:rPr>
        <w:t>Buea</w:t>
      </w:r>
      <w:proofErr w:type="spellEnd"/>
      <w:r w:rsidR="008D7A83" w:rsidRPr="003E5FBB">
        <w:rPr>
          <w:rFonts w:ascii="Times New Roman" w:hAnsi="Times New Roman" w:cs="Times New Roman"/>
          <w:b/>
          <w:bCs/>
          <w:sz w:val="24"/>
          <w:szCs w:val="24"/>
        </w:rPr>
        <w:t xml:space="preserve"> Municipality</w:t>
      </w:r>
      <w:commentRangeEnd w:id="3"/>
      <w:r>
        <w:rPr>
          <w:rStyle w:val="CommentReference"/>
        </w:rPr>
        <w:commentReference w:id="3"/>
      </w:r>
    </w:p>
    <w:p w14:paraId="5542FEAC" w14:textId="77777777" w:rsidR="007507C6" w:rsidRPr="003E5FBB" w:rsidRDefault="008D7A83" w:rsidP="003E5FBB">
      <w:pPr>
        <w:spacing w:line="276" w:lineRule="auto"/>
        <w:jc w:val="both"/>
        <w:rPr>
          <w:rFonts w:ascii="Times New Roman" w:hAnsi="Times New Roman" w:cs="Times New Roman"/>
          <w:b/>
          <w:bCs/>
          <w:sz w:val="24"/>
          <w:szCs w:val="24"/>
        </w:rPr>
      </w:pPr>
      <w:r w:rsidRPr="003E5FBB">
        <w:rPr>
          <w:rFonts w:ascii="Times New Roman" w:hAnsi="Times New Roman" w:cs="Times New Roman"/>
          <w:b/>
          <w:bCs/>
          <w:sz w:val="24"/>
          <w:szCs w:val="24"/>
        </w:rPr>
        <w:t>Introduction</w:t>
      </w:r>
    </w:p>
    <w:p w14:paraId="0630DE4F" w14:textId="77777777" w:rsidR="005E34EF" w:rsidRPr="003E5FBB" w:rsidRDefault="008D7A83" w:rsidP="003E5FBB">
      <w:pPr>
        <w:spacing w:before="100" w:line="276" w:lineRule="auto"/>
        <w:jc w:val="both"/>
        <w:rPr>
          <w:rFonts w:ascii="Times New Roman" w:eastAsia="Times New Roman" w:hAnsi="Times New Roman" w:cs="Times New Roman"/>
          <w:sz w:val="24"/>
          <w:szCs w:val="24"/>
          <w:lang w:eastAsia="x-none"/>
        </w:rPr>
      </w:pPr>
      <w:r w:rsidRPr="003E5FBB">
        <w:rPr>
          <w:rFonts w:ascii="Times New Roman" w:eastAsia="Times New Roman" w:hAnsi="Times New Roman" w:cs="Times New Roman"/>
          <w:sz w:val="24"/>
          <w:szCs w:val="24"/>
          <w:lang w:eastAsia="x-none"/>
        </w:rPr>
        <w:t xml:space="preserve">Humans have been engaged in agriculture for livelihood sustenance since their emergence on planet Earth. From a global perspective, agriculture started in ancient times, in the Neolithic Era, some 12000 years ago (Abbas, 2011). The first development of farming practices emerged in the Epipaleolithic Near East. During this period (Middle Stone Age), agricultural practices were rudimentary and ecological, controlled by naturally occurring processes and exclusively rainfed. More so, fertilization was only by organic manure or fertilization; </w:t>
      </w:r>
      <w:commentRangeStart w:id="5"/>
      <w:proofErr w:type="spellStart"/>
      <w:r w:rsidRPr="003E5FBB">
        <w:rPr>
          <w:rFonts w:ascii="Times New Roman" w:eastAsia="Times New Roman" w:hAnsi="Times New Roman" w:cs="Times New Roman"/>
          <w:sz w:val="24"/>
          <w:szCs w:val="24"/>
          <w:lang w:eastAsia="x-none"/>
        </w:rPr>
        <w:t>nonagrochemicalsls</w:t>
      </w:r>
      <w:proofErr w:type="spellEnd"/>
      <w:r w:rsidRPr="003E5FBB">
        <w:rPr>
          <w:rFonts w:ascii="Times New Roman" w:eastAsia="Times New Roman" w:hAnsi="Times New Roman" w:cs="Times New Roman"/>
          <w:sz w:val="24"/>
          <w:szCs w:val="24"/>
          <w:lang w:eastAsia="x-none"/>
        </w:rPr>
        <w:t xml:space="preserve"> </w:t>
      </w:r>
      <w:commentRangeEnd w:id="5"/>
      <w:r w:rsidR="00FE53C1">
        <w:rPr>
          <w:rStyle w:val="CommentReference"/>
        </w:rPr>
        <w:commentReference w:id="5"/>
      </w:r>
      <w:r w:rsidRPr="003E5FBB">
        <w:rPr>
          <w:rFonts w:ascii="Times New Roman" w:eastAsia="Times New Roman" w:hAnsi="Times New Roman" w:cs="Times New Roman"/>
          <w:sz w:val="24"/>
          <w:szCs w:val="24"/>
          <w:lang w:eastAsia="x-none"/>
        </w:rPr>
        <w:t>and machinery characterized farming (Harwood, 1998; Diamond &amp; Bellwood, 2003; Altieri &amp; Nicholls, 2005).</w:t>
      </w:r>
    </w:p>
    <w:p w14:paraId="1BCD3DAA" w14:textId="77777777" w:rsidR="005E34EF" w:rsidRPr="003E5FBB" w:rsidRDefault="008D7A83" w:rsidP="003E5FBB">
      <w:pPr>
        <w:spacing w:before="100" w:line="276" w:lineRule="auto"/>
        <w:jc w:val="both"/>
        <w:rPr>
          <w:rFonts w:ascii="Times New Roman" w:eastAsia="Times New Roman" w:hAnsi="Times New Roman" w:cs="Times New Roman"/>
          <w:sz w:val="24"/>
          <w:szCs w:val="24"/>
          <w:lang w:eastAsia="x-none"/>
        </w:rPr>
      </w:pPr>
      <w:r w:rsidRPr="003E5FBB">
        <w:rPr>
          <w:rFonts w:ascii="Times New Roman" w:eastAsia="Times New Roman" w:hAnsi="Times New Roman" w:cs="Times New Roman"/>
          <w:sz w:val="24"/>
          <w:szCs w:val="24"/>
          <w:lang w:eastAsia="x-none"/>
        </w:rPr>
        <w:t xml:space="preserve">Over time, the human population began increasing exponentially due to improvements in healthcare facilities and services and the population policies adopted by </w:t>
      </w:r>
      <w:r w:rsidR="005C4D98" w:rsidRPr="003E5FBB">
        <w:rPr>
          <w:rFonts w:ascii="Times New Roman" w:eastAsia="Times New Roman" w:hAnsi="Times New Roman" w:cs="Times New Roman"/>
          <w:sz w:val="24"/>
          <w:szCs w:val="24"/>
          <w:lang w:eastAsia="x-none"/>
        </w:rPr>
        <w:t xml:space="preserve">governments of </w:t>
      </w:r>
      <w:r w:rsidRPr="003E5FBB">
        <w:rPr>
          <w:rFonts w:ascii="Times New Roman" w:eastAsia="Times New Roman" w:hAnsi="Times New Roman" w:cs="Times New Roman"/>
          <w:sz w:val="24"/>
          <w:szCs w:val="24"/>
          <w:lang w:eastAsia="x-none"/>
        </w:rPr>
        <w:t>different</w:t>
      </w:r>
      <w:r w:rsidR="005C4D98" w:rsidRPr="003E5FBB">
        <w:rPr>
          <w:rFonts w:ascii="Times New Roman" w:eastAsia="Times New Roman" w:hAnsi="Times New Roman" w:cs="Times New Roman"/>
          <w:sz w:val="24"/>
          <w:szCs w:val="24"/>
          <w:lang w:eastAsia="x-none"/>
        </w:rPr>
        <w:t xml:space="preserve"> </w:t>
      </w:r>
      <w:r w:rsidRPr="003E5FBB">
        <w:rPr>
          <w:rFonts w:ascii="Times New Roman" w:eastAsia="Times New Roman" w:hAnsi="Times New Roman" w:cs="Times New Roman"/>
          <w:sz w:val="24"/>
          <w:szCs w:val="24"/>
          <w:lang w:eastAsia="x-none"/>
        </w:rPr>
        <w:t>countries. A rapidly growing population resulted in an increased demand for food as the number of mouths to f</w:t>
      </w:r>
      <w:r w:rsidR="00313641" w:rsidRPr="003E5FBB">
        <w:rPr>
          <w:rFonts w:ascii="Times New Roman" w:eastAsia="Times New Roman" w:hAnsi="Times New Roman" w:cs="Times New Roman"/>
          <w:sz w:val="24"/>
          <w:szCs w:val="24"/>
          <w:lang w:eastAsia="x-none"/>
        </w:rPr>
        <w:t>e</w:t>
      </w:r>
      <w:r w:rsidRPr="003E5FBB">
        <w:rPr>
          <w:rFonts w:ascii="Times New Roman" w:eastAsia="Times New Roman" w:hAnsi="Times New Roman" w:cs="Times New Roman"/>
          <w:sz w:val="24"/>
          <w:szCs w:val="24"/>
          <w:lang w:eastAsia="x-none"/>
        </w:rPr>
        <w:t xml:space="preserve">ed rose rapidly (Worldometers, 2019). </w:t>
      </w:r>
    </w:p>
    <w:p w14:paraId="2BC368BE" w14:textId="77777777" w:rsidR="005E34EF" w:rsidRPr="003E5FBB" w:rsidRDefault="008D7A83" w:rsidP="003E5FBB">
      <w:pPr>
        <w:spacing w:before="100" w:line="276" w:lineRule="auto"/>
        <w:jc w:val="both"/>
        <w:rPr>
          <w:rFonts w:ascii="Times New Roman" w:eastAsia="Times New Roman" w:hAnsi="Times New Roman" w:cs="Times New Roman"/>
          <w:sz w:val="24"/>
          <w:szCs w:val="24"/>
          <w:lang w:eastAsia="x-none"/>
        </w:rPr>
      </w:pPr>
      <w:commentRangeStart w:id="6"/>
      <w:r w:rsidRPr="003E5FBB">
        <w:rPr>
          <w:rFonts w:ascii="Times New Roman" w:eastAsia="Times New Roman" w:hAnsi="Times New Roman" w:cs="Times New Roman"/>
          <w:sz w:val="24"/>
          <w:szCs w:val="24"/>
          <w:lang w:eastAsia="x-none"/>
        </w:rPr>
        <w:t>This runaway population threatened food security as ecological farming seemed incommensurable to an unprecedented growing human population. Scientific and technological advances in agriculture heaved in sight to address such plausible outcomes, particularly with the advent of the Industrial Revolution (1760) in the wake of the industrial era in the latter half of the 18</w:t>
      </w:r>
      <w:r w:rsidRPr="003E5FBB">
        <w:rPr>
          <w:rFonts w:ascii="Times New Roman" w:eastAsia="Times New Roman" w:hAnsi="Times New Roman" w:cs="Times New Roman"/>
          <w:sz w:val="24"/>
          <w:szCs w:val="24"/>
          <w:vertAlign w:val="superscript"/>
          <w:lang w:eastAsia="x-none"/>
        </w:rPr>
        <w:t>th</w:t>
      </w:r>
      <w:r w:rsidRPr="003E5FBB">
        <w:rPr>
          <w:rFonts w:ascii="Times New Roman" w:eastAsia="Times New Roman" w:hAnsi="Times New Roman" w:cs="Times New Roman"/>
          <w:sz w:val="24"/>
          <w:szCs w:val="24"/>
          <w:lang w:eastAsia="x-none"/>
        </w:rPr>
        <w:t xml:space="preserve"> century. </w:t>
      </w:r>
      <w:commentRangeEnd w:id="6"/>
      <w:r w:rsidR="00197BB9">
        <w:rPr>
          <w:rStyle w:val="CommentReference"/>
        </w:rPr>
        <w:commentReference w:id="6"/>
      </w:r>
      <w:r w:rsidR="001621DB" w:rsidRPr="003E5FBB">
        <w:rPr>
          <w:rFonts w:ascii="Times New Roman" w:eastAsia="Times New Roman" w:hAnsi="Times New Roman" w:cs="Times New Roman"/>
          <w:sz w:val="24"/>
          <w:szCs w:val="24"/>
          <w:lang w:eastAsia="x-none"/>
        </w:rPr>
        <w:t>T</w:t>
      </w:r>
      <w:r w:rsidRPr="003E5FBB">
        <w:rPr>
          <w:rFonts w:ascii="Times New Roman" w:eastAsia="Times New Roman" w:hAnsi="Times New Roman" w:cs="Times New Roman"/>
          <w:sz w:val="24"/>
          <w:szCs w:val="24"/>
          <w:lang w:eastAsia="x-none"/>
        </w:rPr>
        <w:t xml:space="preserve">he world's agricultural sector has witnessed enormous change, particularly with the Green Revolution, which brought research technology </w:t>
      </w:r>
      <w:r w:rsidR="001621DB" w:rsidRPr="003E5FBB">
        <w:rPr>
          <w:rFonts w:ascii="Times New Roman" w:eastAsia="Times New Roman" w:hAnsi="Times New Roman" w:cs="Times New Roman"/>
          <w:sz w:val="24"/>
          <w:szCs w:val="24"/>
          <w:lang w:eastAsia="x-none"/>
        </w:rPr>
        <w:t xml:space="preserve">and innovative </w:t>
      </w:r>
      <w:r w:rsidRPr="003E5FBB">
        <w:rPr>
          <w:rFonts w:ascii="Times New Roman" w:eastAsia="Times New Roman" w:hAnsi="Times New Roman" w:cs="Times New Roman"/>
          <w:sz w:val="24"/>
          <w:szCs w:val="24"/>
          <w:lang w:eastAsia="x-none"/>
        </w:rPr>
        <w:t xml:space="preserve">agricultural initiatives (Hazell, 2009). </w:t>
      </w:r>
    </w:p>
    <w:p w14:paraId="02960D88" w14:textId="77777777" w:rsidR="005E34EF" w:rsidRPr="003E5FBB" w:rsidRDefault="008D7A83" w:rsidP="003E5FBB">
      <w:pPr>
        <w:spacing w:before="100" w:line="276" w:lineRule="auto"/>
        <w:jc w:val="both"/>
        <w:rPr>
          <w:rFonts w:ascii="Times New Roman" w:eastAsia="Times New Roman" w:hAnsi="Times New Roman" w:cs="Times New Roman"/>
          <w:sz w:val="24"/>
          <w:szCs w:val="24"/>
          <w:lang w:eastAsia="x-none"/>
        </w:rPr>
      </w:pPr>
      <w:r w:rsidRPr="003E5FBB">
        <w:rPr>
          <w:rFonts w:ascii="Times New Roman" w:eastAsia="Times New Roman" w:hAnsi="Times New Roman" w:cs="Times New Roman"/>
          <w:sz w:val="24"/>
          <w:szCs w:val="24"/>
          <w:lang w:eastAsia="x-none"/>
        </w:rPr>
        <w:t xml:space="preserve">The </w:t>
      </w:r>
      <w:r w:rsidR="001621DB" w:rsidRPr="003E5FBB">
        <w:rPr>
          <w:rFonts w:ascii="Times New Roman" w:eastAsia="Times New Roman" w:hAnsi="Times New Roman" w:cs="Times New Roman"/>
          <w:sz w:val="24"/>
          <w:szCs w:val="24"/>
          <w:lang w:eastAsia="x-none"/>
        </w:rPr>
        <w:t xml:space="preserve">innovative </w:t>
      </w:r>
      <w:r w:rsidRPr="003E5FBB">
        <w:rPr>
          <w:rFonts w:ascii="Times New Roman" w:eastAsia="Times New Roman" w:hAnsi="Times New Roman" w:cs="Times New Roman"/>
          <w:sz w:val="24"/>
          <w:szCs w:val="24"/>
          <w:lang w:eastAsia="x-none"/>
        </w:rPr>
        <w:t xml:space="preserve">initiatives resulted in adopting new agrotechnologies, high-yielding varieties (HYVS) of crops, chemical fertilizers and agrochemicals, irrigation techniques, mechanization </w:t>
      </w:r>
      <w:r w:rsidRPr="003E5FBB">
        <w:rPr>
          <w:rFonts w:ascii="Times New Roman" w:eastAsia="Times New Roman" w:hAnsi="Times New Roman" w:cs="Times New Roman"/>
          <w:sz w:val="24"/>
          <w:szCs w:val="24"/>
          <w:lang w:eastAsia="x-none"/>
        </w:rPr>
        <w:lastRenderedPageBreak/>
        <w:t xml:space="preserve">and new cultivation methods (Hazell, 2009). These were practices to supplant 'traditional' agriculture to increase food production. The outcome </w:t>
      </w:r>
      <w:r w:rsidR="006A4489" w:rsidRPr="003E5FBB">
        <w:rPr>
          <w:rFonts w:ascii="Times New Roman" w:eastAsia="Times New Roman" w:hAnsi="Times New Roman" w:cs="Times New Roman"/>
          <w:sz w:val="24"/>
          <w:szCs w:val="24"/>
          <w:lang w:eastAsia="x-none"/>
        </w:rPr>
        <w:t>is</w:t>
      </w:r>
      <w:r w:rsidRPr="003E5FBB">
        <w:rPr>
          <w:rFonts w:ascii="Times New Roman" w:eastAsia="Times New Roman" w:hAnsi="Times New Roman" w:cs="Times New Roman"/>
          <w:sz w:val="24"/>
          <w:szCs w:val="24"/>
          <w:lang w:eastAsia="x-none"/>
        </w:rPr>
        <w:t xml:space="preserve"> that world food production has kept up with rapid population growth, as gains have been especially dramatic in the past 50 years (Guy &amp; Eduardo, 2010). </w:t>
      </w:r>
      <w:r w:rsidR="006A4489" w:rsidRPr="003E5FBB">
        <w:rPr>
          <w:rFonts w:ascii="Times New Roman" w:eastAsia="Times New Roman" w:hAnsi="Times New Roman" w:cs="Times New Roman"/>
          <w:sz w:val="24"/>
          <w:szCs w:val="24"/>
          <w:lang w:eastAsia="x-none"/>
        </w:rPr>
        <w:t>Modern</w:t>
      </w:r>
      <w:r w:rsidRPr="003E5FBB">
        <w:rPr>
          <w:rFonts w:ascii="Times New Roman" w:eastAsia="Times New Roman" w:hAnsi="Times New Roman" w:cs="Times New Roman"/>
          <w:sz w:val="24"/>
          <w:szCs w:val="24"/>
          <w:lang w:eastAsia="x-none"/>
        </w:rPr>
        <w:t xml:space="preserve"> </w:t>
      </w:r>
      <w:r w:rsidR="006A4489" w:rsidRPr="003E5FBB">
        <w:rPr>
          <w:rFonts w:ascii="Times New Roman" w:eastAsia="Times New Roman" w:hAnsi="Times New Roman" w:cs="Times New Roman"/>
          <w:sz w:val="24"/>
          <w:szCs w:val="24"/>
          <w:lang w:eastAsia="x-none"/>
        </w:rPr>
        <w:t>agro innovations</w:t>
      </w:r>
      <w:r w:rsidRPr="003E5FBB">
        <w:rPr>
          <w:rFonts w:ascii="Times New Roman" w:eastAsia="Times New Roman" w:hAnsi="Times New Roman" w:cs="Times New Roman"/>
          <w:sz w:val="24"/>
          <w:szCs w:val="24"/>
          <w:lang w:eastAsia="x-none"/>
        </w:rPr>
        <w:t xml:space="preserve"> </w:t>
      </w:r>
      <w:r w:rsidR="006A4489" w:rsidRPr="003E5FBB">
        <w:rPr>
          <w:rFonts w:ascii="Times New Roman" w:eastAsia="Times New Roman" w:hAnsi="Times New Roman" w:cs="Times New Roman"/>
          <w:sz w:val="24"/>
          <w:szCs w:val="24"/>
          <w:lang w:eastAsia="x-none"/>
        </w:rPr>
        <w:t>are</w:t>
      </w:r>
      <w:r w:rsidRPr="003E5FBB">
        <w:rPr>
          <w:rFonts w:ascii="Times New Roman" w:eastAsia="Times New Roman" w:hAnsi="Times New Roman" w:cs="Times New Roman"/>
          <w:sz w:val="24"/>
          <w:szCs w:val="24"/>
          <w:lang w:eastAsia="x-none"/>
        </w:rPr>
        <w:t xml:space="preserve"> increasingly used </w:t>
      </w:r>
      <w:r w:rsidR="006A4489" w:rsidRPr="003E5FBB">
        <w:rPr>
          <w:rFonts w:ascii="Times New Roman" w:eastAsia="Times New Roman" w:hAnsi="Times New Roman" w:cs="Times New Roman"/>
          <w:sz w:val="24"/>
          <w:szCs w:val="24"/>
          <w:lang w:eastAsia="x-none"/>
        </w:rPr>
        <w:t>world</w:t>
      </w:r>
      <w:r w:rsidRPr="003E5FBB">
        <w:rPr>
          <w:rFonts w:ascii="Times New Roman" w:eastAsia="Times New Roman" w:hAnsi="Times New Roman" w:cs="Times New Roman"/>
          <w:sz w:val="24"/>
          <w:szCs w:val="24"/>
          <w:lang w:eastAsia="x-none"/>
        </w:rPr>
        <w:t xml:space="preserve">wide (National Geographic, 2016).  </w:t>
      </w:r>
    </w:p>
    <w:p w14:paraId="5191B8FA" w14:textId="77777777" w:rsidR="005E34EF" w:rsidRPr="003E5FBB" w:rsidRDefault="008D7A83" w:rsidP="003E5FBB">
      <w:pPr>
        <w:spacing w:after="60" w:line="276" w:lineRule="auto"/>
        <w:jc w:val="both"/>
        <w:rPr>
          <w:rFonts w:ascii="Times New Roman" w:eastAsia="Times New Roman" w:hAnsi="Times New Roman" w:cs="Times New Roman"/>
          <w:sz w:val="24"/>
          <w:szCs w:val="24"/>
          <w:lang w:eastAsia="en-GB"/>
        </w:rPr>
      </w:pPr>
      <w:r w:rsidRPr="003E5FBB">
        <w:rPr>
          <w:rFonts w:ascii="Times New Roman" w:eastAsia="Times New Roman" w:hAnsi="Times New Roman" w:cs="Times New Roman"/>
          <w:sz w:val="24"/>
          <w:szCs w:val="24"/>
          <w:lang w:eastAsia="en-GB"/>
        </w:rPr>
        <w:t xml:space="preserve">In Africa, the 1980s marked a turning point for agricultural policy in most developing countries. The conventional states-ran agricultural policies were undergoing structural transformations and experiencing severe reversals (Chang, 2009). </w:t>
      </w:r>
      <w:commentRangeStart w:id="7"/>
      <w:r w:rsidRPr="003E5FBB">
        <w:rPr>
          <w:rFonts w:ascii="Times New Roman" w:hAnsi="Times New Roman" w:cs="Times New Roman"/>
          <w:sz w:val="24"/>
          <w:szCs w:val="24"/>
        </w:rPr>
        <w:t xml:space="preserve">It is a well-known fact that agriculture has </w:t>
      </w:r>
      <w:r w:rsidR="006A4489" w:rsidRPr="003E5FBB">
        <w:rPr>
          <w:rFonts w:ascii="Times New Roman" w:hAnsi="Times New Roman" w:cs="Times New Roman"/>
          <w:sz w:val="24"/>
          <w:szCs w:val="24"/>
        </w:rPr>
        <w:t>been,</w:t>
      </w:r>
      <w:r w:rsidRPr="003E5FBB">
        <w:rPr>
          <w:rFonts w:ascii="Times New Roman" w:hAnsi="Times New Roman" w:cs="Times New Roman"/>
          <w:sz w:val="24"/>
          <w:szCs w:val="24"/>
        </w:rPr>
        <w:t xml:space="preserve"> and is still the backbone of, Cameroon's economy,</w:t>
      </w:r>
      <w:r w:rsidRPr="003E5FBB">
        <w:rPr>
          <w:rFonts w:ascii="Times New Roman" w:eastAsia="Times New Roman" w:hAnsi="Times New Roman" w:cs="Times New Roman"/>
          <w:sz w:val="24"/>
          <w:szCs w:val="24"/>
          <w:lang w:eastAsia="en-GB"/>
        </w:rPr>
        <w:t xml:space="preserve"> the primary sector which holds high ground with the highest GDP contribution, highest employing sector of the population and food supply. </w:t>
      </w:r>
      <w:commentRangeEnd w:id="7"/>
      <w:r w:rsidR="0000089D">
        <w:rPr>
          <w:rStyle w:val="CommentReference"/>
        </w:rPr>
        <w:commentReference w:id="7"/>
      </w:r>
      <w:r w:rsidRPr="003E5FBB">
        <w:rPr>
          <w:rFonts w:ascii="Times New Roman" w:eastAsia="Times New Roman" w:hAnsi="Times New Roman" w:cs="Times New Roman"/>
          <w:sz w:val="24"/>
          <w:szCs w:val="24"/>
          <w:lang w:eastAsia="en-GB"/>
        </w:rPr>
        <w:t xml:space="preserve">Transforming the agricultural sector was and is still vital in reforming and developing the entire economy </w:t>
      </w:r>
      <w:commentRangeStart w:id="8"/>
      <w:r w:rsidRPr="003E5FBB">
        <w:rPr>
          <w:rFonts w:ascii="Times New Roman" w:eastAsia="Times New Roman" w:hAnsi="Times New Roman" w:cs="Times New Roman"/>
          <w:sz w:val="24"/>
          <w:szCs w:val="24"/>
          <w:lang w:eastAsia="en-GB"/>
        </w:rPr>
        <w:t>(</w:t>
      </w:r>
      <w:r w:rsidR="006A4489" w:rsidRPr="003E5FBB">
        <w:rPr>
          <w:rFonts w:ascii="Times New Roman" w:eastAsia="Times New Roman" w:hAnsi="Times New Roman" w:cs="Times New Roman"/>
          <w:sz w:val="24"/>
          <w:szCs w:val="24"/>
          <w:lang w:eastAsia="en-GB"/>
        </w:rPr>
        <w:t xml:space="preserve">Wikipedia, 2025; </w:t>
      </w:r>
      <w:r w:rsidRPr="003E5FBB">
        <w:rPr>
          <w:rFonts w:ascii="Times New Roman" w:eastAsia="Times New Roman" w:hAnsi="Times New Roman" w:cs="Times New Roman"/>
          <w:sz w:val="24"/>
          <w:szCs w:val="24"/>
          <w:lang w:eastAsia="en-GB"/>
        </w:rPr>
        <w:t>Mukiibi, 2001).</w:t>
      </w:r>
    </w:p>
    <w:p w14:paraId="5E722CDB" w14:textId="77777777" w:rsidR="005E34EF" w:rsidRPr="003E5FBB" w:rsidRDefault="008D7A83" w:rsidP="003E5FBB">
      <w:pPr>
        <w:spacing w:line="276" w:lineRule="auto"/>
        <w:jc w:val="both"/>
        <w:rPr>
          <w:rFonts w:ascii="Times New Roman" w:eastAsia="Times New Roman" w:hAnsi="Times New Roman" w:cs="Times New Roman"/>
          <w:color w:val="000000"/>
          <w:sz w:val="24"/>
          <w:szCs w:val="24"/>
          <w:lang w:eastAsia="en-GB"/>
        </w:rPr>
      </w:pPr>
      <w:r w:rsidRPr="003E5FBB">
        <w:rPr>
          <w:rFonts w:ascii="Times New Roman" w:eastAsia="Times New Roman" w:hAnsi="Times New Roman" w:cs="Times New Roman"/>
          <w:color w:val="000000"/>
          <w:sz w:val="24"/>
          <w:szCs w:val="24"/>
          <w:lang w:eastAsia="en-GB"/>
        </w:rPr>
        <w:t xml:space="preserve">It is highly gratifying that the Buea municipality is a favourable environment for farming, thus plays a predominant role in food production from rain-fed </w:t>
      </w:r>
      <w:r w:rsidR="006A4489" w:rsidRPr="003E5FBB">
        <w:rPr>
          <w:rFonts w:ascii="Times New Roman" w:eastAsia="Times New Roman" w:hAnsi="Times New Roman" w:cs="Times New Roman"/>
          <w:color w:val="000000"/>
          <w:sz w:val="24"/>
          <w:szCs w:val="24"/>
          <w:lang w:eastAsia="en-GB"/>
        </w:rPr>
        <w:t>agriculture and</w:t>
      </w:r>
      <w:r w:rsidRPr="003E5FBB">
        <w:rPr>
          <w:rFonts w:ascii="Times New Roman" w:eastAsia="Times New Roman" w:hAnsi="Times New Roman" w:cs="Times New Roman"/>
          <w:color w:val="000000"/>
          <w:sz w:val="24"/>
          <w:szCs w:val="24"/>
          <w:lang w:eastAsia="en-GB"/>
        </w:rPr>
        <w:t xml:space="preserve"> contributes massively to the GDP of Cameroon</w:t>
      </w:r>
      <w:r w:rsidR="006A4489" w:rsidRPr="003E5FBB">
        <w:rPr>
          <w:rFonts w:ascii="Times New Roman" w:eastAsia="Times New Roman" w:hAnsi="Times New Roman" w:cs="Times New Roman"/>
          <w:color w:val="000000"/>
          <w:sz w:val="24"/>
          <w:szCs w:val="24"/>
          <w:lang w:eastAsia="en-GB"/>
        </w:rPr>
        <w:t xml:space="preserve"> (Wikipedia, 2025).</w:t>
      </w:r>
      <w:r w:rsidRPr="003E5FBB">
        <w:rPr>
          <w:rFonts w:ascii="Times New Roman" w:eastAsia="Times New Roman" w:hAnsi="Times New Roman" w:cs="Times New Roman"/>
          <w:color w:val="000000"/>
          <w:sz w:val="24"/>
          <w:szCs w:val="24"/>
          <w:lang w:eastAsia="en-GB"/>
        </w:rPr>
        <w:t xml:space="preserve"> </w:t>
      </w:r>
      <w:commentRangeEnd w:id="8"/>
      <w:r w:rsidR="00C8165E">
        <w:rPr>
          <w:rStyle w:val="CommentReference"/>
        </w:rPr>
        <w:commentReference w:id="8"/>
      </w:r>
      <w:r w:rsidRPr="003E5FBB">
        <w:rPr>
          <w:rFonts w:ascii="Times New Roman" w:eastAsia="Times New Roman" w:hAnsi="Times New Roman" w:cs="Times New Roman"/>
          <w:color w:val="000000"/>
          <w:sz w:val="24"/>
          <w:szCs w:val="24"/>
          <w:lang w:eastAsia="en-GB"/>
        </w:rPr>
        <w:t xml:space="preserve">Over time, the </w:t>
      </w:r>
      <w:proofErr w:type="spellStart"/>
      <w:r w:rsidRPr="003E5FBB">
        <w:rPr>
          <w:rFonts w:ascii="Times New Roman" w:eastAsia="Times New Roman" w:hAnsi="Times New Roman" w:cs="Times New Roman"/>
          <w:color w:val="000000"/>
          <w:sz w:val="24"/>
          <w:szCs w:val="24"/>
          <w:lang w:eastAsia="en-GB"/>
        </w:rPr>
        <w:t>Buea</w:t>
      </w:r>
      <w:proofErr w:type="spellEnd"/>
      <w:r w:rsidRPr="003E5FBB">
        <w:rPr>
          <w:rFonts w:ascii="Times New Roman" w:eastAsia="Times New Roman" w:hAnsi="Times New Roman" w:cs="Times New Roman"/>
          <w:color w:val="000000"/>
          <w:sz w:val="24"/>
          <w:szCs w:val="24"/>
          <w:lang w:eastAsia="en-GB"/>
        </w:rPr>
        <w:t xml:space="preserve"> municipality has witnessed population growth, which has raised the demand for food. Modern </w:t>
      </w:r>
      <w:r w:rsidR="006A4489" w:rsidRPr="003E5FBB">
        <w:rPr>
          <w:rFonts w:ascii="Times New Roman" w:eastAsia="Times New Roman" w:hAnsi="Times New Roman" w:cs="Times New Roman"/>
          <w:color w:val="000000"/>
          <w:sz w:val="24"/>
          <w:szCs w:val="24"/>
          <w:lang w:eastAsia="en-GB"/>
        </w:rPr>
        <w:t>agrotechnology</w:t>
      </w:r>
      <w:r w:rsidRPr="003E5FBB">
        <w:rPr>
          <w:rFonts w:ascii="Times New Roman" w:eastAsia="Times New Roman" w:hAnsi="Times New Roman" w:cs="Times New Roman"/>
          <w:color w:val="000000"/>
          <w:sz w:val="24"/>
          <w:szCs w:val="24"/>
          <w:lang w:eastAsia="en-GB"/>
        </w:rPr>
        <w:t xml:space="preserve"> centred largely on introducing conventional farming practices has been adopted</w:t>
      </w:r>
      <w:r w:rsidR="006A4489" w:rsidRPr="003E5FBB">
        <w:rPr>
          <w:rFonts w:ascii="Times New Roman" w:eastAsia="Times New Roman" w:hAnsi="Times New Roman" w:cs="Times New Roman"/>
          <w:color w:val="000000"/>
          <w:sz w:val="24"/>
          <w:szCs w:val="24"/>
          <w:lang w:eastAsia="en-GB"/>
        </w:rPr>
        <w:t xml:space="preserve"> as a response. </w:t>
      </w:r>
      <w:r w:rsidRPr="003E5FBB">
        <w:rPr>
          <w:rFonts w:ascii="Times New Roman" w:eastAsia="Times New Roman" w:hAnsi="Times New Roman" w:cs="Times New Roman"/>
          <w:color w:val="000000"/>
          <w:sz w:val="24"/>
          <w:szCs w:val="24"/>
          <w:lang w:eastAsia="en-GB"/>
        </w:rPr>
        <w:t xml:space="preserve">This study </w:t>
      </w:r>
      <w:r w:rsidR="006A4489" w:rsidRPr="003E5FBB">
        <w:rPr>
          <w:rFonts w:ascii="Times New Roman" w:eastAsia="Times New Roman" w:hAnsi="Times New Roman" w:cs="Times New Roman"/>
          <w:color w:val="000000"/>
          <w:sz w:val="24"/>
          <w:szCs w:val="24"/>
          <w:lang w:eastAsia="en-GB"/>
        </w:rPr>
        <w:t xml:space="preserve">focuses on agricultural modernisation's role in food crop production </w:t>
      </w:r>
      <w:r w:rsidRPr="003E5FBB">
        <w:rPr>
          <w:rFonts w:ascii="Times New Roman" w:eastAsia="Times New Roman" w:hAnsi="Times New Roman" w:cs="Times New Roman"/>
          <w:sz w:val="24"/>
          <w:szCs w:val="24"/>
          <w:lang w:eastAsia="en-GB"/>
        </w:rPr>
        <w:t xml:space="preserve">in the </w:t>
      </w:r>
      <w:proofErr w:type="spellStart"/>
      <w:r w:rsidRPr="003E5FBB">
        <w:rPr>
          <w:rFonts w:ascii="Times New Roman" w:eastAsia="Times New Roman" w:hAnsi="Times New Roman" w:cs="Times New Roman"/>
          <w:sz w:val="24"/>
          <w:szCs w:val="24"/>
          <w:lang w:eastAsia="en-GB"/>
        </w:rPr>
        <w:t>Buea</w:t>
      </w:r>
      <w:proofErr w:type="spellEnd"/>
      <w:r w:rsidRPr="003E5FBB">
        <w:rPr>
          <w:rFonts w:ascii="Times New Roman" w:eastAsia="Times New Roman" w:hAnsi="Times New Roman" w:cs="Times New Roman"/>
          <w:sz w:val="24"/>
          <w:szCs w:val="24"/>
          <w:lang w:eastAsia="en-GB"/>
        </w:rPr>
        <w:t xml:space="preserve"> </w:t>
      </w:r>
      <w:commentRangeStart w:id="9"/>
      <w:r w:rsidRPr="003E5FBB">
        <w:rPr>
          <w:rFonts w:ascii="Times New Roman" w:eastAsia="Times New Roman" w:hAnsi="Times New Roman" w:cs="Times New Roman"/>
          <w:sz w:val="24"/>
          <w:szCs w:val="24"/>
          <w:lang w:eastAsia="en-GB"/>
        </w:rPr>
        <w:t>Municipality</w:t>
      </w:r>
      <w:r w:rsidR="006A4489" w:rsidRPr="003E5FBB">
        <w:rPr>
          <w:rFonts w:ascii="Times New Roman" w:eastAsia="Times New Roman" w:hAnsi="Times New Roman" w:cs="Times New Roman"/>
          <w:sz w:val="24"/>
          <w:szCs w:val="24"/>
          <w:lang w:eastAsia="en-GB"/>
        </w:rPr>
        <w:t>.</w:t>
      </w:r>
      <w:commentRangeEnd w:id="9"/>
      <w:r w:rsidR="00271F26">
        <w:rPr>
          <w:rStyle w:val="CommentReference"/>
        </w:rPr>
        <w:commentReference w:id="9"/>
      </w:r>
    </w:p>
    <w:p w14:paraId="5D2FBCD3" w14:textId="77777777" w:rsidR="005E34EF" w:rsidRPr="003E5FBB" w:rsidRDefault="008D7A83" w:rsidP="003E5FBB">
      <w:pPr>
        <w:spacing w:line="276" w:lineRule="auto"/>
        <w:jc w:val="both"/>
        <w:rPr>
          <w:rFonts w:ascii="Times New Roman" w:eastAsia="Times New Roman" w:hAnsi="Times New Roman" w:cs="Times New Roman"/>
          <w:b/>
          <w:bCs/>
          <w:color w:val="000000"/>
          <w:sz w:val="24"/>
          <w:szCs w:val="24"/>
          <w:lang w:eastAsia="en-GB"/>
        </w:rPr>
      </w:pPr>
      <w:r w:rsidRPr="003E5FBB">
        <w:rPr>
          <w:rFonts w:ascii="Times New Roman" w:eastAsia="Times New Roman" w:hAnsi="Times New Roman" w:cs="Times New Roman"/>
          <w:b/>
          <w:bCs/>
          <w:color w:val="000000"/>
          <w:sz w:val="24"/>
          <w:szCs w:val="24"/>
          <w:lang w:eastAsia="en-GB"/>
        </w:rPr>
        <w:t xml:space="preserve">2. </w:t>
      </w:r>
      <w:commentRangeStart w:id="10"/>
      <w:r w:rsidRPr="003E5FBB">
        <w:rPr>
          <w:rFonts w:ascii="Times New Roman" w:eastAsia="Times New Roman" w:hAnsi="Times New Roman" w:cs="Times New Roman"/>
          <w:b/>
          <w:bCs/>
          <w:color w:val="000000"/>
          <w:sz w:val="24"/>
          <w:szCs w:val="24"/>
          <w:lang w:eastAsia="en-GB"/>
        </w:rPr>
        <w:t>Materials and Methods</w:t>
      </w:r>
      <w:commentRangeEnd w:id="10"/>
      <w:r w:rsidR="00965936">
        <w:rPr>
          <w:rStyle w:val="CommentReference"/>
        </w:rPr>
        <w:commentReference w:id="10"/>
      </w:r>
    </w:p>
    <w:p w14:paraId="0B6BE0BE" w14:textId="77777777" w:rsidR="005E34EF" w:rsidRPr="003E5FBB" w:rsidRDefault="008D7A83" w:rsidP="003E5FBB">
      <w:pPr>
        <w:spacing w:line="276" w:lineRule="auto"/>
        <w:jc w:val="both"/>
        <w:rPr>
          <w:rFonts w:ascii="Times New Roman" w:eastAsia="Times New Roman" w:hAnsi="Times New Roman" w:cs="Times New Roman"/>
          <w:b/>
          <w:bCs/>
          <w:i/>
          <w:iCs/>
          <w:color w:val="000000"/>
          <w:sz w:val="24"/>
          <w:szCs w:val="24"/>
          <w:lang w:eastAsia="en-GB"/>
        </w:rPr>
      </w:pPr>
      <w:r w:rsidRPr="003E5FBB">
        <w:rPr>
          <w:rFonts w:ascii="Times New Roman" w:eastAsia="Times New Roman" w:hAnsi="Times New Roman" w:cs="Times New Roman"/>
          <w:b/>
          <w:bCs/>
          <w:i/>
          <w:iCs/>
          <w:color w:val="000000"/>
          <w:sz w:val="24"/>
          <w:szCs w:val="24"/>
          <w:lang w:eastAsia="en-GB"/>
        </w:rPr>
        <w:t>2.1. Study Area</w:t>
      </w:r>
    </w:p>
    <w:p w14:paraId="449996B1" w14:textId="77777777" w:rsidR="005E34EF" w:rsidRPr="003E5FBB" w:rsidRDefault="008D7A83" w:rsidP="003E5FBB">
      <w:pPr>
        <w:spacing w:before="240" w:line="276" w:lineRule="auto"/>
        <w:jc w:val="both"/>
        <w:rPr>
          <w:rFonts w:ascii="Times New Roman" w:eastAsia="TimesNewRoman" w:hAnsi="Times New Roman" w:cs="Times New Roman"/>
          <w:color w:val="000000"/>
          <w:sz w:val="24"/>
          <w:szCs w:val="24"/>
        </w:rPr>
      </w:pPr>
      <w:r w:rsidRPr="003E5FBB">
        <w:rPr>
          <w:rStyle w:val="fontstyle01"/>
          <w:rFonts w:ascii="Times New Roman" w:hAnsi="Times New Roman" w:cs="Times New Roman" w:hint="default"/>
          <w:sz w:val="24"/>
          <w:szCs w:val="24"/>
        </w:rPr>
        <w:t>Buea Municipality is found in the Fako Division in the South West Region of Cameroon. The municipality has a surface area of 870</w:t>
      </w:r>
      <w:r w:rsidR="00F50178" w:rsidRPr="003E5FBB">
        <w:rPr>
          <w:rStyle w:val="fontstyle01"/>
          <w:rFonts w:ascii="Times New Roman" w:hAnsi="Times New Roman" w:cs="Times New Roman" w:hint="default"/>
          <w:sz w:val="24"/>
          <w:szCs w:val="24"/>
        </w:rPr>
        <w:t xml:space="preserve"> sq</w:t>
      </w:r>
      <w:r w:rsidR="009C4A53" w:rsidRPr="003E5FBB">
        <w:rPr>
          <w:rStyle w:val="fontstyle01"/>
          <w:rFonts w:ascii="Times New Roman" w:hAnsi="Times New Roman" w:cs="Times New Roman" w:hint="default"/>
          <w:sz w:val="24"/>
          <w:szCs w:val="24"/>
        </w:rPr>
        <w:t>/</w:t>
      </w:r>
      <w:r w:rsidRPr="003E5FBB">
        <w:rPr>
          <w:rStyle w:val="fontstyle01"/>
          <w:rFonts w:ascii="Times New Roman" w:hAnsi="Times New Roman" w:cs="Times New Roman" w:hint="default"/>
          <w:sz w:val="24"/>
          <w:szCs w:val="24"/>
        </w:rPr>
        <w:t xml:space="preserve">km. </w:t>
      </w:r>
      <w:r w:rsidRPr="003E5FBB">
        <w:rPr>
          <w:rFonts w:ascii="Times New Roman" w:hAnsi="Times New Roman" w:cs="Times New Roman"/>
          <w:sz w:val="24"/>
          <w:szCs w:val="24"/>
        </w:rPr>
        <w:t>It is located on the east slope of Mount Cameroon between latitudes 4</w:t>
      </w:r>
      <w:r w:rsidRPr="003E5FBB">
        <w:rPr>
          <w:rFonts w:ascii="Times New Roman" w:hAnsi="Times New Roman" w:cs="Times New Roman"/>
          <w:sz w:val="24"/>
          <w:szCs w:val="24"/>
          <w:vertAlign w:val="superscript"/>
        </w:rPr>
        <w:t>0</w:t>
      </w:r>
      <w:r w:rsidRPr="003E5FBB">
        <w:rPr>
          <w:rFonts w:ascii="Times New Roman" w:hAnsi="Times New Roman" w:cs="Times New Roman"/>
          <w:sz w:val="24"/>
          <w:szCs w:val="24"/>
        </w:rPr>
        <w:t>12 and 4</w:t>
      </w:r>
      <w:r w:rsidRPr="003E5FBB">
        <w:rPr>
          <w:rFonts w:ascii="Times New Roman" w:hAnsi="Times New Roman" w:cs="Times New Roman"/>
          <w:sz w:val="24"/>
          <w:szCs w:val="24"/>
          <w:vertAlign w:val="superscript"/>
        </w:rPr>
        <w:t>0</w:t>
      </w:r>
      <w:r w:rsidRPr="003E5FBB">
        <w:rPr>
          <w:rFonts w:ascii="Times New Roman" w:hAnsi="Times New Roman" w:cs="Times New Roman"/>
          <w:sz w:val="24"/>
          <w:szCs w:val="24"/>
        </w:rPr>
        <w:t>31 north of the Equator and longitude 9</w:t>
      </w:r>
      <w:r w:rsidRPr="003E5FBB">
        <w:rPr>
          <w:rFonts w:ascii="Times New Roman" w:hAnsi="Times New Roman" w:cs="Times New Roman"/>
          <w:sz w:val="24"/>
          <w:szCs w:val="24"/>
          <w:vertAlign w:val="superscript"/>
        </w:rPr>
        <w:t>0</w:t>
      </w:r>
      <w:r w:rsidRPr="003E5FBB">
        <w:rPr>
          <w:rFonts w:ascii="Times New Roman" w:hAnsi="Times New Roman" w:cs="Times New Roman"/>
          <w:sz w:val="24"/>
          <w:szCs w:val="24"/>
        </w:rPr>
        <w:t>09 to 9</w:t>
      </w:r>
      <w:r w:rsidRPr="003E5FBB">
        <w:rPr>
          <w:rFonts w:ascii="Times New Roman" w:hAnsi="Times New Roman" w:cs="Times New Roman"/>
          <w:sz w:val="24"/>
          <w:szCs w:val="24"/>
          <w:vertAlign w:val="superscript"/>
        </w:rPr>
        <w:t>0</w:t>
      </w:r>
      <w:r w:rsidRPr="003E5FBB">
        <w:rPr>
          <w:rFonts w:ascii="Times New Roman" w:hAnsi="Times New Roman" w:cs="Times New Roman"/>
          <w:sz w:val="24"/>
          <w:szCs w:val="24"/>
        </w:rPr>
        <w:t xml:space="preserve">12 east of the Greenwich meridian (Mojoko, 2011). The municipality is bounded to the west by Mount Cameroon, to the east by Tiko Sub-Division, to the north by Muyuka Sub-Division and to the south by Limbe Sub-Division (Map 1). With humid tropical climatic conditions </w:t>
      </w:r>
      <w:r w:rsidRPr="003E5FBB">
        <w:rPr>
          <w:rStyle w:val="fontstyle01"/>
          <w:rFonts w:ascii="Times New Roman" w:hAnsi="Times New Roman" w:cs="Times New Roman" w:hint="default"/>
          <w:sz w:val="24"/>
          <w:szCs w:val="24"/>
        </w:rPr>
        <w:t xml:space="preserve">alongside rich volcanic soils, ideal conditions for cultivating cash and food crops </w:t>
      </w:r>
      <w:r w:rsidR="00F50178" w:rsidRPr="003E5FBB">
        <w:rPr>
          <w:rStyle w:val="fontstyle01"/>
          <w:rFonts w:ascii="Times New Roman" w:hAnsi="Times New Roman" w:cs="Times New Roman" w:hint="default"/>
          <w:sz w:val="24"/>
          <w:szCs w:val="24"/>
        </w:rPr>
        <w:t>are</w:t>
      </w:r>
      <w:r w:rsidRPr="003E5FBB">
        <w:rPr>
          <w:rStyle w:val="fontstyle01"/>
          <w:rFonts w:ascii="Times New Roman" w:hAnsi="Times New Roman" w:cs="Times New Roman" w:hint="default"/>
          <w:sz w:val="24"/>
          <w:szCs w:val="24"/>
        </w:rPr>
        <w:t xml:space="preserve"> provided.</w:t>
      </w:r>
      <w:r w:rsidRPr="003E5FBB">
        <w:rPr>
          <w:rFonts w:ascii="Times New Roman" w:eastAsia="TimesNewRoman" w:hAnsi="Times New Roman" w:cs="Times New Roman"/>
          <w:color w:val="000000"/>
          <w:sz w:val="24"/>
          <w:szCs w:val="24"/>
        </w:rPr>
        <w:t xml:space="preserve"> </w:t>
      </w:r>
      <w:r w:rsidRPr="003E5FBB">
        <w:rPr>
          <w:rStyle w:val="fontstyle01"/>
          <w:rFonts w:ascii="Times New Roman" w:hAnsi="Times New Roman" w:cs="Times New Roman" w:hint="default"/>
          <w:sz w:val="24"/>
          <w:szCs w:val="24"/>
        </w:rPr>
        <w:t>Buea Municipality rest</w:t>
      </w:r>
      <w:r w:rsidR="00F50178" w:rsidRPr="003E5FBB">
        <w:rPr>
          <w:rStyle w:val="fontstyle01"/>
          <w:rFonts w:ascii="Times New Roman" w:hAnsi="Times New Roman" w:cs="Times New Roman" w:hint="default"/>
          <w:sz w:val="24"/>
          <w:szCs w:val="24"/>
        </w:rPr>
        <w:t>s</w:t>
      </w:r>
      <w:r w:rsidRPr="003E5FBB">
        <w:rPr>
          <w:rStyle w:val="fontstyle01"/>
          <w:rFonts w:ascii="Times New Roman" w:hAnsi="Times New Roman" w:cs="Times New Roman" w:hint="default"/>
          <w:sz w:val="24"/>
          <w:szCs w:val="24"/>
        </w:rPr>
        <w:t xml:space="preserve"> at an elevation of 1000 m above sea level on the</w:t>
      </w:r>
      <w:r w:rsidRPr="003E5FBB">
        <w:rPr>
          <w:rFonts w:ascii="Times New Roman" w:eastAsia="TimesNewRoman" w:hAnsi="Times New Roman" w:cs="Times New Roman"/>
          <w:color w:val="000000"/>
          <w:sz w:val="24"/>
          <w:szCs w:val="24"/>
        </w:rPr>
        <w:t xml:space="preserve"> </w:t>
      </w:r>
      <w:r w:rsidRPr="003E5FBB">
        <w:rPr>
          <w:rStyle w:val="fontstyle01"/>
          <w:rFonts w:ascii="Times New Roman" w:hAnsi="Times New Roman" w:cs="Times New Roman" w:hint="default"/>
          <w:sz w:val="24"/>
          <w:szCs w:val="24"/>
        </w:rPr>
        <w:t>south-eastern slopes of Mount Cameroon</w:t>
      </w:r>
      <w:r w:rsidR="00F50178" w:rsidRPr="003E5FBB">
        <w:rPr>
          <w:rStyle w:val="fontstyle01"/>
          <w:rFonts w:ascii="Times New Roman" w:hAnsi="Times New Roman" w:cs="Times New Roman" w:hint="default"/>
          <w:sz w:val="24"/>
          <w:szCs w:val="24"/>
        </w:rPr>
        <w:t xml:space="preserve">. Buea has </w:t>
      </w:r>
      <w:r w:rsidRPr="003E5FBB">
        <w:rPr>
          <w:rStyle w:val="fontstyle01"/>
          <w:rFonts w:ascii="Times New Roman" w:hAnsi="Times New Roman" w:cs="Times New Roman" w:hint="default"/>
          <w:sz w:val="24"/>
          <w:szCs w:val="24"/>
        </w:rPr>
        <w:t>an estimated population</w:t>
      </w:r>
      <w:r w:rsidRPr="003E5FBB">
        <w:rPr>
          <w:rFonts w:ascii="Times New Roman" w:eastAsia="TimesNewRoman" w:hAnsi="Times New Roman" w:cs="Times New Roman"/>
          <w:color w:val="000000"/>
          <w:sz w:val="24"/>
          <w:szCs w:val="24"/>
        </w:rPr>
        <w:t xml:space="preserve"> </w:t>
      </w:r>
      <w:r w:rsidRPr="003E5FBB">
        <w:rPr>
          <w:rStyle w:val="fontstyle01"/>
          <w:rFonts w:ascii="Times New Roman" w:hAnsi="Times New Roman" w:cs="Times New Roman" w:hint="default"/>
          <w:sz w:val="24"/>
          <w:szCs w:val="24"/>
        </w:rPr>
        <w:t xml:space="preserve">of over 176,000 inhabitants with a 5% growth rate (Regional Institute of Statistics, Buea cited in Tosam, 2012; </w:t>
      </w:r>
      <w:r w:rsidRPr="003E5FBB">
        <w:rPr>
          <w:rFonts w:ascii="Times New Roman" w:hAnsi="Times New Roman" w:cs="Times New Roman"/>
          <w:sz w:val="24"/>
          <w:szCs w:val="24"/>
        </w:rPr>
        <w:t>Buea CVUC, 2019)</w:t>
      </w:r>
      <w:r w:rsidRPr="003E5FBB">
        <w:rPr>
          <w:rStyle w:val="fontstyle01"/>
          <w:rFonts w:ascii="Times New Roman" w:hAnsi="Times New Roman" w:cs="Times New Roman" w:hint="default"/>
          <w:sz w:val="24"/>
          <w:szCs w:val="24"/>
        </w:rPr>
        <w:t>.</w:t>
      </w:r>
    </w:p>
    <w:p w14:paraId="5336CA95" w14:textId="77777777" w:rsidR="005E34EF" w:rsidRPr="003E5FBB" w:rsidRDefault="008D7A83" w:rsidP="003E5FBB">
      <w:pPr>
        <w:pStyle w:val="Heading5"/>
        <w:spacing w:line="276" w:lineRule="auto"/>
        <w:rPr>
          <w:rFonts w:ascii="Times New Roman" w:hAnsi="Times New Roman" w:cs="Times New Roman"/>
          <w:b/>
          <w:bCs/>
          <w:color w:val="auto"/>
          <w:sz w:val="24"/>
          <w:szCs w:val="24"/>
        </w:rPr>
      </w:pPr>
      <w:bookmarkStart w:id="11" w:name="_Toc55429517"/>
      <w:bookmarkStart w:id="12" w:name="_Toc75332231"/>
      <w:bookmarkStart w:id="13" w:name="_Toc75332360"/>
      <w:bookmarkStart w:id="14" w:name="_Toc75332495"/>
      <w:bookmarkStart w:id="15" w:name="_Toc75332630"/>
      <w:r w:rsidRPr="003E5FBB">
        <w:rPr>
          <w:rFonts w:ascii="Times New Roman" w:hAnsi="Times New Roman" w:cs="Times New Roman"/>
          <w:b/>
          <w:bCs/>
          <w:color w:val="auto"/>
          <w:sz w:val="24"/>
          <w:szCs w:val="24"/>
        </w:rPr>
        <w:lastRenderedPageBreak/>
        <w:t xml:space="preserve">Map 1: Location of: (a): South West Region in Cameroon; (b): Fako Division in South West Region; (c): Study sites in Buea Municipality in </w:t>
      </w:r>
      <w:bookmarkEnd w:id="11"/>
      <w:r w:rsidRPr="003E5FBB">
        <w:rPr>
          <w:rFonts w:ascii="Times New Roman" w:hAnsi="Times New Roman" w:cs="Times New Roman"/>
          <w:b/>
          <w:bCs/>
          <w:color w:val="auto"/>
          <w:sz w:val="24"/>
          <w:szCs w:val="24"/>
        </w:rPr>
        <w:t>Fako Division</w:t>
      </w:r>
      <w:bookmarkEnd w:id="12"/>
      <w:bookmarkEnd w:id="13"/>
      <w:bookmarkEnd w:id="14"/>
      <w:bookmarkEnd w:id="15"/>
    </w:p>
    <w:p w14:paraId="78069E80"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noProof/>
          <w:sz w:val="24"/>
          <w:szCs w:val="24"/>
          <w:lang w:val="en-US"/>
        </w:rPr>
        <w:drawing>
          <wp:inline distT="0" distB="0" distL="0" distR="0" wp14:anchorId="63ABDD58" wp14:editId="53577280">
            <wp:extent cx="5501640" cy="5104236"/>
            <wp:effectExtent l="0" t="0" r="3810" b="1270"/>
            <wp:docPr id="2" name="Picture 2" descr="C:\Users\Prince Xperia\AppData\Local\Microsoft\Windows\Temporary Internet Files\Content.Word\IMG-2021060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C:\Users\Prince Xperia\AppData\Local\Microsoft\Windows\Temporary Internet Files\Content.Word\IMG-20210601-WA0005.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560268" cy="5158629"/>
                    </a:xfrm>
                    <a:prstGeom prst="rect">
                      <a:avLst/>
                    </a:prstGeom>
                    <a:noFill/>
                    <a:ln>
                      <a:noFill/>
                    </a:ln>
                  </pic:spPr>
                </pic:pic>
              </a:graphicData>
            </a:graphic>
          </wp:inline>
        </w:drawing>
      </w:r>
    </w:p>
    <w:p w14:paraId="401F41A1" w14:textId="3D9BE15C" w:rsidR="00D06EDC" w:rsidRPr="00D06EDC" w:rsidRDefault="00D06EDC" w:rsidP="003E5FBB">
      <w:pPr>
        <w:spacing w:line="276" w:lineRule="auto"/>
        <w:rPr>
          <w:rFonts w:ascii="Times New Roman" w:hAnsi="Times New Roman" w:cs="Times New Roman"/>
          <w:b/>
          <w:bCs/>
          <w:iCs/>
          <w:sz w:val="24"/>
          <w:szCs w:val="24"/>
        </w:rPr>
      </w:pPr>
      <w:commentRangeStart w:id="16"/>
      <w:r>
        <w:rPr>
          <w:rFonts w:ascii="Times New Roman" w:hAnsi="Times New Roman" w:cs="Times New Roman"/>
          <w:b/>
          <w:bCs/>
          <w:iCs/>
          <w:sz w:val="24"/>
          <w:szCs w:val="24"/>
        </w:rPr>
        <w:t xml:space="preserve">Source </w:t>
      </w:r>
      <w:commentRangeEnd w:id="16"/>
      <w:r>
        <w:rPr>
          <w:rStyle w:val="CommentReference"/>
        </w:rPr>
        <w:commentReference w:id="16"/>
      </w:r>
    </w:p>
    <w:p w14:paraId="30FB95AD" w14:textId="3364E12D" w:rsidR="005E34EF" w:rsidRPr="003E5FBB" w:rsidRDefault="008D7A83" w:rsidP="003E5FBB">
      <w:pPr>
        <w:spacing w:line="276" w:lineRule="auto"/>
        <w:rPr>
          <w:rFonts w:ascii="Times New Roman" w:hAnsi="Times New Roman" w:cs="Times New Roman"/>
          <w:b/>
          <w:bCs/>
          <w:i/>
          <w:iCs/>
          <w:sz w:val="24"/>
          <w:szCs w:val="24"/>
        </w:rPr>
      </w:pPr>
      <w:r w:rsidRPr="003E5FBB">
        <w:rPr>
          <w:rFonts w:ascii="Times New Roman" w:hAnsi="Times New Roman" w:cs="Times New Roman"/>
          <w:b/>
          <w:bCs/>
          <w:i/>
          <w:iCs/>
          <w:sz w:val="24"/>
          <w:szCs w:val="24"/>
        </w:rPr>
        <w:t>2.2. Data Collection and Techniques of Analyses</w:t>
      </w:r>
    </w:p>
    <w:p w14:paraId="3EA9ED62"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This study adopted a descriptive and experimental research design to examine how</w:t>
      </w:r>
      <w:r w:rsidR="00A31272" w:rsidRPr="003E5FBB">
        <w:rPr>
          <w:rFonts w:ascii="Times New Roman" w:hAnsi="Times New Roman" w:cs="Times New Roman"/>
          <w:sz w:val="24"/>
          <w:szCs w:val="24"/>
        </w:rPr>
        <w:t xml:space="preserve"> agriculture (</w:t>
      </w:r>
      <w:r w:rsidRPr="003E5FBB">
        <w:rPr>
          <w:rFonts w:ascii="Times New Roman" w:hAnsi="Times New Roman" w:cs="Times New Roman"/>
          <w:sz w:val="24"/>
          <w:szCs w:val="24"/>
        </w:rPr>
        <w:t>food crop farming</w:t>
      </w:r>
      <w:r w:rsidR="00A31272" w:rsidRPr="003E5FBB">
        <w:rPr>
          <w:rFonts w:ascii="Times New Roman" w:hAnsi="Times New Roman" w:cs="Times New Roman"/>
          <w:sz w:val="24"/>
          <w:szCs w:val="24"/>
        </w:rPr>
        <w:t>)</w:t>
      </w:r>
      <w:r w:rsidRPr="003E5FBB">
        <w:rPr>
          <w:rFonts w:ascii="Times New Roman" w:hAnsi="Times New Roman" w:cs="Times New Roman"/>
          <w:sz w:val="24"/>
          <w:szCs w:val="24"/>
        </w:rPr>
        <w:t xml:space="preserve"> has been modernized (</w:t>
      </w:r>
      <w:r w:rsidR="00A31272" w:rsidRPr="003E5FBB">
        <w:rPr>
          <w:rFonts w:ascii="Times New Roman" w:hAnsi="Times New Roman" w:cs="Times New Roman"/>
          <w:sz w:val="24"/>
          <w:szCs w:val="24"/>
        </w:rPr>
        <w:t>agrotechnology</w:t>
      </w:r>
      <w:r w:rsidRPr="003E5FBB">
        <w:rPr>
          <w:rFonts w:ascii="Times New Roman" w:hAnsi="Times New Roman" w:cs="Times New Roman"/>
          <w:sz w:val="24"/>
          <w:szCs w:val="24"/>
        </w:rPr>
        <w:t xml:space="preserve">) in the Buea Municipality. The social science methodology of data collection and analysis was used. Data were obtained from primary and secondary sources. </w:t>
      </w:r>
    </w:p>
    <w:p w14:paraId="180492C9"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Primary data were obtained through questionnaires</w:t>
      </w:r>
      <w:r w:rsidR="009D3DF3" w:rsidRPr="003E5FBB">
        <w:rPr>
          <w:rFonts w:ascii="Times New Roman" w:hAnsi="Times New Roman" w:cs="Times New Roman"/>
          <w:sz w:val="24"/>
          <w:szCs w:val="24"/>
        </w:rPr>
        <w:t>,</w:t>
      </w:r>
      <w:r w:rsidRPr="003E5FBB">
        <w:rPr>
          <w:rFonts w:ascii="Times New Roman" w:hAnsi="Times New Roman" w:cs="Times New Roman"/>
          <w:sz w:val="24"/>
          <w:szCs w:val="24"/>
        </w:rPr>
        <w:t xml:space="preserve"> interviews and </w:t>
      </w:r>
      <w:r w:rsidR="009D3DF3" w:rsidRPr="003E5FBB">
        <w:rPr>
          <w:rFonts w:ascii="Times New Roman" w:hAnsi="Times New Roman" w:cs="Times New Roman"/>
          <w:sz w:val="24"/>
          <w:szCs w:val="24"/>
        </w:rPr>
        <w:t xml:space="preserve">soil samples with the help of a </w:t>
      </w:r>
      <w:r w:rsidRPr="003E5FBB">
        <w:rPr>
          <w:rFonts w:ascii="Times New Roman" w:hAnsi="Times New Roman" w:cs="Times New Roman"/>
          <w:sz w:val="24"/>
          <w:szCs w:val="24"/>
        </w:rPr>
        <w:t>soil auger. 200 respondents were purposively and randomly sampled to acquire</w:t>
      </w:r>
      <w:r w:rsidR="009D3DF3" w:rsidRPr="003E5FBB">
        <w:rPr>
          <w:rFonts w:ascii="Times New Roman" w:hAnsi="Times New Roman" w:cs="Times New Roman"/>
          <w:sz w:val="24"/>
          <w:szCs w:val="24"/>
        </w:rPr>
        <w:t xml:space="preserve"> data</w:t>
      </w:r>
      <w:r w:rsidRPr="003E5FBB">
        <w:rPr>
          <w:rFonts w:ascii="Times New Roman" w:hAnsi="Times New Roman" w:cs="Times New Roman"/>
          <w:sz w:val="24"/>
          <w:szCs w:val="24"/>
        </w:rPr>
        <w:t xml:space="preserve"> relating to farming practices. The respondents sampled included 50 conventional farmers, 50 organic farmers, 25 stakeholders in agriculture and 75 inhabitants. </w:t>
      </w:r>
      <w:commentRangeStart w:id="17"/>
      <w:r w:rsidRPr="003E5FBB">
        <w:rPr>
          <w:rFonts w:ascii="Times New Roman" w:hAnsi="Times New Roman" w:cs="Times New Roman"/>
          <w:sz w:val="24"/>
          <w:szCs w:val="24"/>
        </w:rPr>
        <w:t xml:space="preserve">Also, the study conducted random interviews with stakeholders in the agriculture sector, such as the sub-divisional delegate and some experts from the Sub-Divisional Delegation </w:t>
      </w:r>
      <w:r w:rsidR="009D3DF3" w:rsidRPr="003E5FBB">
        <w:rPr>
          <w:rFonts w:ascii="Times New Roman" w:hAnsi="Times New Roman" w:cs="Times New Roman"/>
          <w:sz w:val="24"/>
          <w:szCs w:val="24"/>
        </w:rPr>
        <w:t>of Agriculture</w:t>
      </w:r>
      <w:r w:rsidRPr="003E5FBB">
        <w:rPr>
          <w:rFonts w:ascii="Times New Roman" w:hAnsi="Times New Roman" w:cs="Times New Roman"/>
          <w:sz w:val="24"/>
          <w:szCs w:val="24"/>
        </w:rPr>
        <w:t xml:space="preserve"> and Rural Development (MINADER), experts from South West Development Authority (SOWEDA), farmers and some individuals in Buea who are the consumers of the agricultural produce. </w:t>
      </w:r>
      <w:commentRangeEnd w:id="17"/>
      <w:r w:rsidR="00EE2893">
        <w:rPr>
          <w:rStyle w:val="CommentReference"/>
        </w:rPr>
        <w:lastRenderedPageBreak/>
        <w:commentReference w:id="17"/>
      </w:r>
      <w:r w:rsidRPr="003E5FBB">
        <w:rPr>
          <w:rFonts w:ascii="Times New Roman" w:hAnsi="Times New Roman" w:cs="Times New Roman"/>
          <w:sz w:val="24"/>
          <w:szCs w:val="24"/>
        </w:rPr>
        <w:t xml:space="preserve">Furthermore, a field survey was done </w:t>
      </w:r>
      <w:r w:rsidR="009D3DF3" w:rsidRPr="003E5FBB">
        <w:rPr>
          <w:rFonts w:ascii="Times New Roman" w:hAnsi="Times New Roman" w:cs="Times New Roman"/>
          <w:sz w:val="24"/>
          <w:szCs w:val="24"/>
        </w:rPr>
        <w:t>to</w:t>
      </w:r>
      <w:r w:rsidRPr="003E5FBB">
        <w:rPr>
          <w:rFonts w:ascii="Times New Roman" w:hAnsi="Times New Roman" w:cs="Times New Roman"/>
          <w:sz w:val="24"/>
          <w:szCs w:val="24"/>
        </w:rPr>
        <w:t xml:space="preserve"> observe the different farming practices and collect soil samples from farming fields for laboratory testing. This was done </w:t>
      </w:r>
      <w:r w:rsidR="009D3DF3" w:rsidRPr="003E5FBB">
        <w:rPr>
          <w:rFonts w:ascii="Times New Roman" w:hAnsi="Times New Roman" w:cs="Times New Roman"/>
          <w:sz w:val="24"/>
          <w:szCs w:val="24"/>
        </w:rPr>
        <w:t>to</w:t>
      </w:r>
      <w:r w:rsidRPr="003E5FBB">
        <w:rPr>
          <w:rFonts w:ascii="Times New Roman" w:hAnsi="Times New Roman" w:cs="Times New Roman"/>
          <w:sz w:val="24"/>
          <w:szCs w:val="24"/>
        </w:rPr>
        <w:t xml:space="preserve"> establish the amounts of soil nutrients available from organic and conventional sources.   </w:t>
      </w:r>
    </w:p>
    <w:p w14:paraId="027FD5C1"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Secondary data were obtained from both published and unpublished documents on agriculture. Data on farming inputs, practices and outputs were obtained from MINADER and SOWEDA reports. These data were used to describe the changes (modernization) which have occurred over time </w:t>
      </w:r>
      <w:r w:rsidR="009D3DF3" w:rsidRPr="003E5FBB">
        <w:rPr>
          <w:rFonts w:ascii="Times New Roman" w:hAnsi="Times New Roman" w:cs="Times New Roman"/>
          <w:sz w:val="24"/>
          <w:szCs w:val="24"/>
        </w:rPr>
        <w:t>in</w:t>
      </w:r>
      <w:r w:rsidRPr="003E5FBB">
        <w:rPr>
          <w:rFonts w:ascii="Times New Roman" w:hAnsi="Times New Roman" w:cs="Times New Roman"/>
          <w:sz w:val="24"/>
          <w:szCs w:val="24"/>
        </w:rPr>
        <w:t xml:space="preserve"> </w:t>
      </w:r>
      <w:r w:rsidR="009D3DF3" w:rsidRPr="003E5FBB">
        <w:rPr>
          <w:rFonts w:ascii="Times New Roman" w:hAnsi="Times New Roman" w:cs="Times New Roman"/>
          <w:sz w:val="24"/>
          <w:szCs w:val="24"/>
        </w:rPr>
        <w:t xml:space="preserve">the </w:t>
      </w:r>
      <w:r w:rsidRPr="003E5FBB">
        <w:rPr>
          <w:rFonts w:ascii="Times New Roman" w:hAnsi="Times New Roman" w:cs="Times New Roman"/>
          <w:sz w:val="24"/>
          <w:szCs w:val="24"/>
        </w:rPr>
        <w:t>study</w:t>
      </w:r>
      <w:r w:rsidR="009D3DF3" w:rsidRPr="003E5FBB">
        <w:rPr>
          <w:rFonts w:ascii="Times New Roman" w:hAnsi="Times New Roman" w:cs="Times New Roman"/>
          <w:sz w:val="24"/>
          <w:szCs w:val="24"/>
        </w:rPr>
        <w:t xml:space="preserve"> area</w:t>
      </w:r>
      <w:r w:rsidRPr="003E5FBB">
        <w:rPr>
          <w:rFonts w:ascii="Times New Roman" w:hAnsi="Times New Roman" w:cs="Times New Roman"/>
          <w:sz w:val="24"/>
          <w:szCs w:val="24"/>
        </w:rPr>
        <w:t>.</w:t>
      </w:r>
    </w:p>
    <w:p w14:paraId="7D381172" w14:textId="77777777" w:rsidR="005E34EF" w:rsidRPr="003E5FBB" w:rsidRDefault="008D7A83" w:rsidP="003E5FBB">
      <w:pPr>
        <w:spacing w:line="276" w:lineRule="auto"/>
        <w:jc w:val="both"/>
        <w:rPr>
          <w:rFonts w:ascii="Times New Roman" w:hAnsi="Times New Roman" w:cs="Times New Roman"/>
          <w:b/>
          <w:bCs/>
          <w:sz w:val="24"/>
          <w:szCs w:val="24"/>
        </w:rPr>
      </w:pPr>
      <w:r w:rsidRPr="003E5FBB">
        <w:rPr>
          <w:rFonts w:ascii="Times New Roman" w:hAnsi="Times New Roman" w:cs="Times New Roman"/>
          <w:b/>
          <w:bCs/>
          <w:sz w:val="24"/>
          <w:szCs w:val="24"/>
        </w:rPr>
        <w:t xml:space="preserve">2.2.1. </w:t>
      </w:r>
      <w:r w:rsidRPr="003E5FBB">
        <w:rPr>
          <w:rFonts w:ascii="Times New Roman" w:eastAsia="Times New Roman" w:hAnsi="Times New Roman" w:cs="Times New Roman"/>
          <w:b/>
          <w:bCs/>
          <w:i/>
          <w:iCs/>
          <w:sz w:val="24"/>
          <w:szCs w:val="24"/>
          <w:lang w:eastAsia="en-GB"/>
        </w:rPr>
        <w:t>Examination of agricultural modernization</w:t>
      </w:r>
      <w:r w:rsidRPr="003E5FBB">
        <w:rPr>
          <w:rFonts w:ascii="Times New Roman" w:eastAsia="Times New Roman" w:hAnsi="Times New Roman" w:cs="Times New Roman"/>
          <w:b/>
          <w:bCs/>
          <w:sz w:val="24"/>
          <w:szCs w:val="24"/>
          <w:lang w:eastAsia="en-GB"/>
        </w:rPr>
        <w:t xml:space="preserve"> </w:t>
      </w:r>
    </w:p>
    <w:p w14:paraId="6B02356E"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To examine how agriculture has been modernized in Buea Municipality, this study considered spatio-technological changes. By this, land use maps were used to identify the surface area used for agriculture in the traditional (before modern agrotechnology) and modern (when modern technology was introduced) periods. Landsat images of the study area for the traditional and modern periods were obtained from the United States Geological Survey (USGS) website and used to produce land use maps. The images were imported into Arc GIS 10.0 (ESRI, 2010) software for geographical analyses. The different bands were modulated and corrected to reveal the various and most prominent land use types and geographic features using Arc GIS. Google Earth was then used for pattern recognition as the polygons representing the various land use parameters were measured with Arc GIS and computed using Microsoft Excel 2016. Proportion was used to analyze the percentages covered by each land use type. </w:t>
      </w:r>
    </w:p>
    <w:p w14:paraId="4EC8A6D6"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Also, </w:t>
      </w:r>
      <w:r w:rsidR="00612DBE" w:rsidRPr="003E5FBB">
        <w:rPr>
          <w:rFonts w:ascii="Times New Roman" w:hAnsi="Times New Roman" w:cs="Times New Roman"/>
          <w:sz w:val="24"/>
          <w:szCs w:val="24"/>
        </w:rPr>
        <w:t>with regards to</w:t>
      </w:r>
      <w:r w:rsidRPr="003E5FBB">
        <w:rPr>
          <w:rFonts w:ascii="Times New Roman" w:hAnsi="Times New Roman" w:cs="Times New Roman"/>
          <w:sz w:val="24"/>
          <w:szCs w:val="24"/>
        </w:rPr>
        <w:t xml:space="preserve"> changes in the inputs and methods used in food crop farming, data were obtained from questionnaires responded to by farmers and interviews conducted with stakeholders, which were analyzed using proportions and </w:t>
      </w:r>
      <w:r w:rsidRPr="003E5FBB">
        <w:rPr>
          <w:rFonts w:ascii="Times New Roman" w:eastAsia="Times New Roman" w:hAnsi="Times New Roman" w:cs="Times New Roman"/>
          <w:sz w:val="24"/>
          <w:szCs w:val="24"/>
          <w:lang w:eastAsia="en-GB"/>
        </w:rPr>
        <w:t xml:space="preserve">the covariance statistical test. This is because it </w:t>
      </w:r>
      <w:r w:rsidR="00612DBE" w:rsidRPr="003E5FBB">
        <w:rPr>
          <w:rFonts w:ascii="Times New Roman" w:eastAsia="Times New Roman" w:hAnsi="Times New Roman" w:cs="Times New Roman"/>
          <w:sz w:val="24"/>
          <w:szCs w:val="24"/>
          <w:lang w:eastAsia="en-GB"/>
        </w:rPr>
        <w:t>can</w:t>
      </w:r>
      <w:r w:rsidRPr="003E5FBB">
        <w:rPr>
          <w:rFonts w:ascii="Times New Roman" w:eastAsia="Times New Roman" w:hAnsi="Times New Roman" w:cs="Times New Roman"/>
          <w:sz w:val="24"/>
          <w:szCs w:val="24"/>
          <w:lang w:eastAsia="en-GB"/>
        </w:rPr>
        <w:t xml:space="preserve"> establish the variation in methods of agriculture that have been employed at different times in the study, given that</w:t>
      </w:r>
      <w:r w:rsidRPr="003E5FBB">
        <w:rPr>
          <w:rFonts w:ascii="Times New Roman" w:hAnsi="Times New Roman" w:cs="Times New Roman"/>
          <w:sz w:val="24"/>
          <w:szCs w:val="24"/>
        </w:rPr>
        <w:t xml:space="preserve"> covariance measures the total variations from their expected values.</w:t>
      </w:r>
      <w:r w:rsidR="00612DBE" w:rsidRPr="003E5FBB">
        <w:rPr>
          <w:rFonts w:ascii="Times New Roman" w:hAnsi="Times New Roman" w:cs="Times New Roman"/>
          <w:sz w:val="24"/>
          <w:szCs w:val="24"/>
        </w:rPr>
        <w:t xml:space="preserve"> Then, gauging</w:t>
      </w:r>
      <w:r w:rsidRPr="003E5FBB">
        <w:rPr>
          <w:rFonts w:ascii="Times New Roman" w:hAnsi="Times New Roman" w:cs="Times New Roman"/>
          <w:sz w:val="24"/>
          <w:szCs w:val="24"/>
        </w:rPr>
        <w:t xml:space="preserve"> </w:t>
      </w:r>
      <w:r w:rsidR="00612DBE" w:rsidRPr="003E5FBB">
        <w:rPr>
          <w:rFonts w:ascii="Times New Roman" w:hAnsi="Times New Roman" w:cs="Times New Roman"/>
          <w:sz w:val="24"/>
          <w:szCs w:val="24"/>
        </w:rPr>
        <w:t xml:space="preserve">the </w:t>
      </w:r>
      <w:r w:rsidRPr="003E5FBB">
        <w:rPr>
          <w:rFonts w:ascii="Times New Roman" w:hAnsi="Times New Roman" w:cs="Times New Roman"/>
          <w:sz w:val="24"/>
          <w:szCs w:val="24"/>
        </w:rPr>
        <w:t>direction of the relationship</w:t>
      </w:r>
      <w:r w:rsidR="00612DBE" w:rsidRPr="003E5FBB">
        <w:rPr>
          <w:rFonts w:ascii="Times New Roman" w:hAnsi="Times New Roman" w:cs="Times New Roman"/>
          <w:sz w:val="24"/>
          <w:szCs w:val="24"/>
        </w:rPr>
        <w:t xml:space="preserve"> is possible</w:t>
      </w:r>
      <w:r w:rsidRPr="003E5FBB">
        <w:rPr>
          <w:rFonts w:ascii="Times New Roman" w:hAnsi="Times New Roman" w:cs="Times New Roman"/>
          <w:sz w:val="24"/>
          <w:szCs w:val="24"/>
        </w:rPr>
        <w:t>, w</w:t>
      </w:r>
      <w:r w:rsidR="00612DBE" w:rsidRPr="003E5FBB">
        <w:rPr>
          <w:rFonts w:ascii="Times New Roman" w:hAnsi="Times New Roman" w:cs="Times New Roman"/>
          <w:sz w:val="24"/>
          <w:szCs w:val="24"/>
        </w:rPr>
        <w:t>he</w:t>
      </w:r>
      <w:r w:rsidRPr="003E5FBB">
        <w:rPr>
          <w:rFonts w:ascii="Times New Roman" w:hAnsi="Times New Roman" w:cs="Times New Roman"/>
          <w:sz w:val="24"/>
          <w:szCs w:val="24"/>
        </w:rPr>
        <w:t xml:space="preserve">ther it shows an inverse relation or a random relationship (David &amp; Christopher, 2016). </w:t>
      </w:r>
      <w:r w:rsidRPr="003E5FBB">
        <w:rPr>
          <w:rFonts w:ascii="Times New Roman" w:eastAsia="Times New Roman" w:hAnsi="Times New Roman" w:cs="Times New Roman"/>
          <w:sz w:val="24"/>
          <w:szCs w:val="24"/>
          <w:lang w:eastAsia="en-GB"/>
        </w:rPr>
        <w:t xml:space="preserve">Time is the independent (X) variable, and methods are the dependent (Y) variables. </w:t>
      </w:r>
    </w:p>
    <w:p w14:paraId="02B52C8C" w14:textId="77777777" w:rsidR="005E34EF" w:rsidRPr="003E5FBB" w:rsidRDefault="008D7A83" w:rsidP="003E5FBB">
      <w:pPr>
        <w:spacing w:line="276" w:lineRule="auto"/>
        <w:ind w:left="720"/>
        <w:jc w:val="both"/>
        <w:rPr>
          <w:rFonts w:ascii="Times New Roman" w:hAnsi="Times New Roman" w:cs="Times New Roman"/>
          <w:sz w:val="24"/>
          <w:szCs w:val="24"/>
        </w:rPr>
      </w:pPr>
      <w:r w:rsidRPr="003E5FBB">
        <w:rPr>
          <w:rFonts w:ascii="Times New Roman" w:hAnsi="Times New Roman" w:cs="Times New Roman"/>
          <w:b/>
          <w:noProof/>
          <w:sz w:val="24"/>
          <w:szCs w:val="24"/>
          <w:lang w:val="en-US"/>
        </w:rPr>
        <w:drawing>
          <wp:inline distT="0" distB="0" distL="0" distR="0" wp14:anchorId="5CD08A2A" wp14:editId="47515C27">
            <wp:extent cx="2733675" cy="419100"/>
            <wp:effectExtent l="0" t="0" r="9525" b="0"/>
            <wp:docPr id="3" name="Picture 3" descr="C:\Users\PC USER\AppData\Local\Microsoft\Windows\INetCache\Content.Word\formu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2" descr="C:\Users\PC USER\AppData\Local\Microsoft\Windows\INetCache\Content.Word\formula.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733675" cy="419100"/>
                    </a:xfrm>
                    <a:prstGeom prst="rect">
                      <a:avLst/>
                    </a:prstGeom>
                    <a:noFill/>
                    <a:ln>
                      <a:noFill/>
                    </a:ln>
                  </pic:spPr>
                </pic:pic>
              </a:graphicData>
            </a:graphic>
          </wp:inline>
        </w:drawing>
      </w:r>
    </w:p>
    <w:p w14:paraId="7B7AB14D" w14:textId="77777777" w:rsidR="005E34EF" w:rsidRPr="003E5FBB" w:rsidRDefault="008D7A83" w:rsidP="003E5FBB">
      <w:pPr>
        <w:pStyle w:val="ListParagraph"/>
        <w:numPr>
          <w:ilvl w:val="2"/>
          <w:numId w:val="5"/>
        </w:numPr>
        <w:spacing w:before="120" w:line="276" w:lineRule="auto"/>
        <w:jc w:val="both"/>
        <w:rPr>
          <w:rFonts w:ascii="Times New Roman" w:eastAsia="Times New Roman" w:hAnsi="Times New Roman" w:cs="Times New Roman"/>
          <w:b/>
          <w:i/>
          <w:iCs/>
          <w:sz w:val="24"/>
          <w:szCs w:val="24"/>
          <w:lang w:eastAsia="en-GB"/>
        </w:rPr>
      </w:pPr>
      <w:r w:rsidRPr="003E5FBB">
        <w:rPr>
          <w:rFonts w:ascii="Times New Roman" w:eastAsia="Times New Roman" w:hAnsi="Times New Roman" w:cs="Times New Roman"/>
          <w:b/>
          <w:i/>
          <w:iCs/>
          <w:sz w:val="24"/>
          <w:szCs w:val="24"/>
          <w:lang w:eastAsia="en-GB"/>
        </w:rPr>
        <w:t>Establishing soil nutrient availability from organic and conventional sources</w:t>
      </w:r>
    </w:p>
    <w:p w14:paraId="2CF0CAE4" w14:textId="77777777" w:rsidR="005E34EF" w:rsidRPr="003E5FBB" w:rsidRDefault="008D7A83" w:rsidP="003E5FBB">
      <w:pPr>
        <w:tabs>
          <w:tab w:val="right" w:pos="7370"/>
        </w:tabs>
        <w:spacing w:before="120" w:line="276" w:lineRule="auto"/>
        <w:jc w:val="both"/>
        <w:rPr>
          <w:rFonts w:ascii="Times New Roman" w:eastAsia="Times New Roman" w:hAnsi="Times New Roman" w:cs="Times New Roman"/>
          <w:sz w:val="24"/>
          <w:szCs w:val="24"/>
          <w:lang w:eastAsia="en-GB"/>
        </w:rPr>
      </w:pPr>
      <w:r w:rsidRPr="003E5FBB">
        <w:rPr>
          <w:rFonts w:ascii="Times New Roman" w:eastAsia="Times New Roman" w:hAnsi="Times New Roman" w:cs="Times New Roman"/>
          <w:sz w:val="24"/>
          <w:szCs w:val="24"/>
          <w:lang w:eastAsia="en-GB"/>
        </w:rPr>
        <w:t xml:space="preserve">To establish the number of nutrients available in the farm fields, </w:t>
      </w:r>
      <w:r w:rsidRPr="003E5FBB">
        <w:rPr>
          <w:rFonts w:ascii="Times New Roman" w:hAnsi="Times New Roman" w:cs="Times New Roman"/>
          <w:sz w:val="24"/>
          <w:szCs w:val="24"/>
        </w:rPr>
        <w:t xml:space="preserve">a soil auger was used to collect soil samples from a conventional farm (in Muea) where synthetic chemicals and fertilizers have been applied to the fields and from an organic farm (in Bokwaongo) where only natural elements for growth are being used for about 10 years respectively. In the collection process, the soil auger was used to dig the fields to a depth of 10-30cm from the farm surfaces into the ground, measured with a ruler to ensure that the samples taken represent the soil in the various farming fields. Soil samples were air-dried and ground to pass through a 2 mm sieve. For nitrogen (N) analysis, soils were further ground to pass through a 0.5 mm sieve. Total N was determined from a wet acid digest (Buondonno et al., 1995) and analyzed by colourimetric </w:t>
      </w:r>
      <w:r w:rsidRPr="003E5FBB">
        <w:rPr>
          <w:rFonts w:ascii="Times New Roman" w:hAnsi="Times New Roman" w:cs="Times New Roman"/>
          <w:sz w:val="24"/>
          <w:szCs w:val="24"/>
        </w:rPr>
        <w:lastRenderedPageBreak/>
        <w:t xml:space="preserve">analysis (Anderson &amp; Ingram, 1993). Exchangeable cations (Ca, Mg, K and Na) were extracted using ammonium acetate at pH seven and analyzed by atomic absorption spectrophotometry. </w:t>
      </w:r>
    </w:p>
    <w:p w14:paraId="2CA4573C"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Total N expressed as %, Ca, Mg, K, Na, in cmol(+)/kg, the same as me/100g.</w:t>
      </w:r>
    </w:p>
    <w:p w14:paraId="37B35A6F" w14:textId="77777777" w:rsidR="005E34EF" w:rsidRPr="003E5FBB" w:rsidRDefault="008D7A83" w:rsidP="003E5FBB">
      <w:pPr>
        <w:spacing w:line="276" w:lineRule="auto"/>
        <w:jc w:val="both"/>
        <w:rPr>
          <w:rFonts w:ascii="Times New Roman" w:hAnsi="Times New Roman" w:cs="Times New Roman"/>
          <w:bCs/>
          <w:sz w:val="24"/>
          <w:szCs w:val="24"/>
        </w:rPr>
      </w:pPr>
      <w:r w:rsidRPr="003E5FBB">
        <w:rPr>
          <w:rFonts w:ascii="Times New Roman" w:hAnsi="Times New Roman" w:cs="Times New Roman"/>
          <w:bCs/>
          <w:sz w:val="24"/>
          <w:szCs w:val="24"/>
        </w:rPr>
        <w:t xml:space="preserve">For quality control, the following were done: </w:t>
      </w:r>
    </w:p>
    <w:p w14:paraId="76A132A8" w14:textId="77777777" w:rsidR="005E34EF" w:rsidRPr="003E5FBB" w:rsidRDefault="008D7A83" w:rsidP="003E5FBB">
      <w:pPr>
        <w:pStyle w:val="ListParagraph"/>
        <w:numPr>
          <w:ilvl w:val="0"/>
          <w:numId w:val="6"/>
        </w:numPr>
        <w:spacing w:after="200" w:line="276" w:lineRule="auto"/>
        <w:jc w:val="both"/>
        <w:rPr>
          <w:rFonts w:ascii="Times New Roman" w:hAnsi="Times New Roman" w:cs="Times New Roman"/>
          <w:sz w:val="24"/>
          <w:szCs w:val="24"/>
        </w:rPr>
      </w:pPr>
      <w:r w:rsidRPr="003E5FBB">
        <w:rPr>
          <w:rFonts w:ascii="Times New Roman" w:hAnsi="Times New Roman" w:cs="Times New Roman"/>
          <w:sz w:val="24"/>
          <w:szCs w:val="24"/>
        </w:rPr>
        <w:t>Calibration standards prepared from certified standards</w:t>
      </w:r>
    </w:p>
    <w:p w14:paraId="21214B2C" w14:textId="77777777" w:rsidR="005E34EF" w:rsidRPr="003E5FBB" w:rsidRDefault="008D7A83" w:rsidP="003E5FBB">
      <w:pPr>
        <w:pStyle w:val="ListParagraph"/>
        <w:numPr>
          <w:ilvl w:val="0"/>
          <w:numId w:val="6"/>
        </w:numPr>
        <w:spacing w:after="200" w:line="276" w:lineRule="auto"/>
        <w:jc w:val="both"/>
        <w:rPr>
          <w:rFonts w:ascii="Times New Roman" w:hAnsi="Times New Roman" w:cs="Times New Roman"/>
          <w:sz w:val="24"/>
          <w:szCs w:val="24"/>
        </w:rPr>
      </w:pPr>
      <w:r w:rsidRPr="003E5FBB">
        <w:rPr>
          <w:rFonts w:ascii="Times New Roman" w:hAnsi="Times New Roman" w:cs="Times New Roman"/>
          <w:sz w:val="24"/>
          <w:szCs w:val="24"/>
        </w:rPr>
        <w:t>The inclusion of 5 internal reference samples in every batch analyzed</w:t>
      </w:r>
    </w:p>
    <w:p w14:paraId="154D9F71" w14:textId="77777777" w:rsidR="005E34EF" w:rsidRPr="003E5FBB" w:rsidRDefault="008D7A83" w:rsidP="003E5FBB">
      <w:pPr>
        <w:pStyle w:val="ListParagraph"/>
        <w:numPr>
          <w:ilvl w:val="0"/>
          <w:numId w:val="6"/>
        </w:numPr>
        <w:spacing w:after="200"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Four external reference samples from the </w:t>
      </w:r>
      <w:r w:rsidR="006D13E2" w:rsidRPr="003E5FBB">
        <w:rPr>
          <w:rFonts w:ascii="Times New Roman" w:hAnsi="Times New Roman" w:cs="Times New Roman"/>
          <w:sz w:val="24"/>
          <w:szCs w:val="24"/>
        </w:rPr>
        <w:t>international</w:t>
      </w:r>
      <w:r w:rsidRPr="003E5FBB">
        <w:rPr>
          <w:rFonts w:ascii="Times New Roman" w:hAnsi="Times New Roman" w:cs="Times New Roman"/>
          <w:sz w:val="24"/>
          <w:szCs w:val="24"/>
        </w:rPr>
        <w:t xml:space="preserve"> soil exchange program were analysed in every batch.</w:t>
      </w:r>
    </w:p>
    <w:p w14:paraId="5DEA7E54" w14:textId="77777777" w:rsidR="005E34EF" w:rsidRPr="003E5FBB" w:rsidRDefault="008D7A83" w:rsidP="003E5FBB">
      <w:pPr>
        <w:spacing w:before="120" w:line="276" w:lineRule="auto"/>
        <w:jc w:val="both"/>
        <w:rPr>
          <w:rFonts w:ascii="Times New Roman" w:eastAsia="Times New Roman" w:hAnsi="Times New Roman" w:cs="Times New Roman"/>
          <w:bCs/>
          <w:i/>
          <w:iCs/>
          <w:sz w:val="24"/>
          <w:szCs w:val="24"/>
          <w:lang w:eastAsia="en-GB"/>
        </w:rPr>
      </w:pPr>
      <w:r w:rsidRPr="003E5FBB">
        <w:rPr>
          <w:rFonts w:ascii="Times New Roman" w:eastAsia="Times New Roman" w:hAnsi="Times New Roman" w:cs="Times New Roman"/>
          <w:sz w:val="24"/>
          <w:szCs w:val="24"/>
          <w:lang w:eastAsia="en-GB"/>
        </w:rPr>
        <w:t>In this light, experimental laboratory analytical techniques and descriptive statistics w</w:t>
      </w:r>
      <w:r w:rsidR="006D13E2" w:rsidRPr="003E5FBB">
        <w:rPr>
          <w:rFonts w:ascii="Times New Roman" w:eastAsia="Times New Roman" w:hAnsi="Times New Roman" w:cs="Times New Roman"/>
          <w:sz w:val="24"/>
          <w:szCs w:val="24"/>
          <w:lang w:eastAsia="en-GB"/>
        </w:rPr>
        <w:t>ere</w:t>
      </w:r>
      <w:r w:rsidRPr="003E5FBB">
        <w:rPr>
          <w:rFonts w:ascii="Times New Roman" w:eastAsia="Times New Roman" w:hAnsi="Times New Roman" w:cs="Times New Roman"/>
          <w:sz w:val="24"/>
          <w:szCs w:val="24"/>
          <w:lang w:eastAsia="en-GB"/>
        </w:rPr>
        <w:t xml:space="preserve"> used to show the levels of concentration/availability of soil chemical properties in both samples.</w:t>
      </w:r>
    </w:p>
    <w:p w14:paraId="07FD32E9" w14:textId="77777777" w:rsidR="005E34EF" w:rsidRPr="003E5FBB" w:rsidRDefault="008D7A83" w:rsidP="003E5FBB">
      <w:pPr>
        <w:pStyle w:val="ListParagraph"/>
        <w:numPr>
          <w:ilvl w:val="0"/>
          <w:numId w:val="5"/>
        </w:numPr>
        <w:spacing w:after="200" w:line="276" w:lineRule="auto"/>
        <w:rPr>
          <w:rFonts w:ascii="Times New Roman" w:hAnsi="Times New Roman" w:cs="Times New Roman"/>
          <w:b/>
          <w:bCs/>
          <w:sz w:val="24"/>
          <w:szCs w:val="24"/>
        </w:rPr>
      </w:pPr>
      <w:r w:rsidRPr="003E5FBB">
        <w:rPr>
          <w:rFonts w:ascii="Times New Roman" w:hAnsi="Times New Roman" w:cs="Times New Roman"/>
          <w:b/>
          <w:bCs/>
          <w:sz w:val="24"/>
          <w:szCs w:val="24"/>
        </w:rPr>
        <w:t xml:space="preserve">Results and Discussion </w:t>
      </w:r>
    </w:p>
    <w:p w14:paraId="1796D8AF" w14:textId="77777777" w:rsidR="005E34EF" w:rsidRPr="003E5FBB" w:rsidRDefault="008D7A83" w:rsidP="003E5FBB">
      <w:pPr>
        <w:pStyle w:val="Heading2"/>
        <w:spacing w:line="276" w:lineRule="auto"/>
        <w:jc w:val="both"/>
        <w:rPr>
          <w:rFonts w:ascii="Times New Roman" w:hAnsi="Times New Roman" w:cs="Times New Roman"/>
          <w:b/>
          <w:bCs/>
          <w:i/>
          <w:iCs/>
          <w:color w:val="auto"/>
          <w:sz w:val="24"/>
          <w:szCs w:val="24"/>
        </w:rPr>
      </w:pPr>
      <w:r w:rsidRPr="003E5FBB">
        <w:rPr>
          <w:rFonts w:ascii="Times New Roman" w:hAnsi="Times New Roman" w:cs="Times New Roman"/>
          <w:b/>
          <w:bCs/>
          <w:i/>
          <w:iCs/>
          <w:color w:val="auto"/>
          <w:sz w:val="24"/>
          <w:szCs w:val="24"/>
        </w:rPr>
        <w:t>3.1. Examination of Agricultural Modernization</w:t>
      </w:r>
    </w:p>
    <w:p w14:paraId="1103625B"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The study used farm cover (spatial) and agrotechnology (inputs and methods) to achieve this.  </w:t>
      </w:r>
    </w:p>
    <w:p w14:paraId="49E0FA0D" w14:textId="77777777" w:rsidR="005E34EF" w:rsidRPr="003E5FBB" w:rsidRDefault="008D7A83" w:rsidP="003E5FBB">
      <w:pPr>
        <w:pStyle w:val="Heading3"/>
        <w:spacing w:line="276" w:lineRule="auto"/>
        <w:jc w:val="both"/>
        <w:rPr>
          <w:rFonts w:ascii="Times New Roman" w:hAnsi="Times New Roman" w:cs="Times New Roman"/>
          <w:b/>
          <w:bCs/>
          <w:i/>
          <w:iCs/>
          <w:color w:val="auto"/>
          <w:sz w:val="24"/>
          <w:szCs w:val="24"/>
        </w:rPr>
      </w:pPr>
      <w:bookmarkStart w:id="18" w:name="_Toc55814964"/>
      <w:bookmarkStart w:id="19" w:name="_Toc75332164"/>
      <w:bookmarkStart w:id="20" w:name="_Toc75332279"/>
      <w:bookmarkStart w:id="21" w:name="_Toc75332408"/>
      <w:bookmarkStart w:id="22" w:name="_Toc75332543"/>
      <w:bookmarkStart w:id="23" w:name="_Toc75332678"/>
      <w:r w:rsidRPr="003E5FBB">
        <w:rPr>
          <w:rFonts w:ascii="Times New Roman" w:hAnsi="Times New Roman" w:cs="Times New Roman"/>
          <w:b/>
          <w:bCs/>
          <w:i/>
          <w:iCs/>
          <w:color w:val="auto"/>
          <w:sz w:val="24"/>
          <w:szCs w:val="24"/>
        </w:rPr>
        <w:t>3.1.1. Spatial Modernization (Variability/Change</w:t>
      </w:r>
      <w:bookmarkEnd w:id="18"/>
      <w:bookmarkEnd w:id="19"/>
      <w:bookmarkEnd w:id="20"/>
      <w:bookmarkEnd w:id="21"/>
      <w:bookmarkEnd w:id="22"/>
      <w:bookmarkEnd w:id="23"/>
      <w:r w:rsidRPr="003E5FBB">
        <w:rPr>
          <w:rFonts w:ascii="Times New Roman" w:hAnsi="Times New Roman" w:cs="Times New Roman"/>
          <w:b/>
          <w:bCs/>
          <w:i/>
          <w:iCs/>
          <w:color w:val="auto"/>
          <w:sz w:val="24"/>
          <w:szCs w:val="24"/>
        </w:rPr>
        <w:t>)</w:t>
      </w:r>
    </w:p>
    <w:p w14:paraId="56E59904"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This entailed the proportion of agricultural land used in the traditional and modern periods. Worth noting is</w:t>
      </w:r>
      <w:r w:rsidR="009C4A53" w:rsidRPr="003E5FBB">
        <w:rPr>
          <w:rFonts w:ascii="Times New Roman" w:hAnsi="Times New Roman" w:cs="Times New Roman"/>
          <w:sz w:val="24"/>
          <w:szCs w:val="24"/>
        </w:rPr>
        <w:t xml:space="preserve"> that</w:t>
      </w:r>
      <w:r w:rsidRPr="003E5FBB">
        <w:rPr>
          <w:rFonts w:ascii="Times New Roman" w:hAnsi="Times New Roman" w:cs="Times New Roman"/>
          <w:sz w:val="24"/>
          <w:szCs w:val="24"/>
        </w:rPr>
        <w:t xml:space="preserve"> there is no distinction between land used for food crops and cash crops exclusively. However, the study examines agricultural land in general. In this regard, 1990 was used as the base year before the introduction of modern </w:t>
      </w:r>
      <w:r w:rsidR="009C4A53" w:rsidRPr="003E5FBB">
        <w:rPr>
          <w:rFonts w:ascii="Times New Roman" w:hAnsi="Times New Roman" w:cs="Times New Roman"/>
          <w:sz w:val="24"/>
          <w:szCs w:val="24"/>
        </w:rPr>
        <w:t>agrotechnology</w:t>
      </w:r>
      <w:r w:rsidRPr="003E5FBB">
        <w:rPr>
          <w:rFonts w:ascii="Times New Roman" w:hAnsi="Times New Roman" w:cs="Times New Roman"/>
          <w:sz w:val="24"/>
          <w:szCs w:val="24"/>
        </w:rPr>
        <w:t xml:space="preserve"> in 1991. 2020 was </w:t>
      </w:r>
      <w:r w:rsidR="009C4A53" w:rsidRPr="003E5FBB">
        <w:rPr>
          <w:rFonts w:ascii="Times New Roman" w:hAnsi="Times New Roman" w:cs="Times New Roman"/>
          <w:sz w:val="24"/>
          <w:szCs w:val="24"/>
        </w:rPr>
        <w:t>later used</w:t>
      </w:r>
      <w:r w:rsidRPr="003E5FBB">
        <w:rPr>
          <w:rFonts w:ascii="Times New Roman" w:hAnsi="Times New Roman" w:cs="Times New Roman"/>
          <w:sz w:val="24"/>
          <w:szCs w:val="24"/>
        </w:rPr>
        <w:t xml:space="preserve"> to compare with 1990 in examining the difference in agricultural land use before and after the introduction of modern agrotechnology (Maps 2). </w:t>
      </w:r>
    </w:p>
    <w:p w14:paraId="412C158E" w14:textId="77777777" w:rsidR="005E34EF" w:rsidRPr="003E5FBB" w:rsidRDefault="008D7A83" w:rsidP="003E5FBB">
      <w:pPr>
        <w:pStyle w:val="Heading3"/>
        <w:spacing w:line="276" w:lineRule="auto"/>
        <w:jc w:val="center"/>
        <w:rPr>
          <w:rFonts w:ascii="Times New Roman" w:hAnsi="Times New Roman" w:cs="Times New Roman"/>
          <w:b/>
          <w:bCs/>
          <w:color w:val="auto"/>
          <w:sz w:val="24"/>
          <w:szCs w:val="24"/>
        </w:rPr>
      </w:pPr>
      <w:bookmarkStart w:id="24" w:name="_Toc55814965"/>
      <w:bookmarkStart w:id="25" w:name="_Toc75332165"/>
      <w:bookmarkStart w:id="26" w:name="_Toc75332280"/>
      <w:bookmarkStart w:id="27" w:name="_Toc75332409"/>
      <w:bookmarkStart w:id="28" w:name="_Toc75332544"/>
      <w:bookmarkStart w:id="29" w:name="_Toc75332679"/>
      <w:r w:rsidRPr="003E5FBB">
        <w:rPr>
          <w:rFonts w:ascii="Times New Roman" w:hAnsi="Times New Roman" w:cs="Times New Roman"/>
          <w:b/>
          <w:bCs/>
          <w:color w:val="auto"/>
          <w:sz w:val="24"/>
          <w:szCs w:val="24"/>
        </w:rPr>
        <w:t>Map 2: Land use activities prior to (a)1990 (b) 2020 in Buea Municipality</w:t>
      </w:r>
      <w:bookmarkEnd w:id="24"/>
      <w:bookmarkEnd w:id="25"/>
      <w:bookmarkEnd w:id="26"/>
      <w:bookmarkEnd w:id="27"/>
      <w:bookmarkEnd w:id="28"/>
      <w:bookmarkEnd w:id="29"/>
    </w:p>
    <w:p w14:paraId="5343C007"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noProof/>
          <w:sz w:val="24"/>
          <w:szCs w:val="24"/>
          <w:lang w:val="en-US"/>
        </w:rPr>
        <mc:AlternateContent>
          <mc:Choice Requires="wps">
            <w:drawing>
              <wp:anchor distT="0" distB="0" distL="114300" distR="114300" simplePos="0" relativeHeight="251684864" behindDoc="0" locked="0" layoutInCell="1" allowOverlap="1" wp14:anchorId="1749176B" wp14:editId="6A140FC7">
                <wp:simplePos x="0" y="0"/>
                <wp:positionH relativeFrom="column">
                  <wp:posOffset>4366260</wp:posOffset>
                </wp:positionH>
                <wp:positionV relativeFrom="paragraph">
                  <wp:posOffset>1675130</wp:posOffset>
                </wp:positionV>
                <wp:extent cx="257175" cy="217170"/>
                <wp:effectExtent l="0" t="0" r="28575" b="11430"/>
                <wp:wrapNone/>
                <wp:docPr id="41" name="Text Box 41"/>
                <wp:cNvGraphicFramePr/>
                <a:graphic xmlns:a="http://schemas.openxmlformats.org/drawingml/2006/main">
                  <a:graphicData uri="http://schemas.microsoft.com/office/word/2010/wordprocessingShape">
                    <wps:wsp>
                      <wps:cNvSpPr txBox="1"/>
                      <wps:spPr>
                        <a:xfrm>
                          <a:off x="0" y="0"/>
                          <a:ext cx="257175" cy="217170"/>
                        </a:xfrm>
                        <a:prstGeom prst="rect">
                          <a:avLst/>
                        </a:prstGeom>
                        <a:solidFill>
                          <a:schemeClr val="lt1"/>
                        </a:solidFill>
                        <a:ln w="6350">
                          <a:solidFill>
                            <a:prstClr val="black"/>
                          </a:solidFill>
                        </a:ln>
                      </wps:spPr>
                      <wps:txbx>
                        <w:txbxContent>
                          <w:p w14:paraId="7D737F45" w14:textId="77777777" w:rsidR="005E34EF" w:rsidRDefault="008D7A83" w:rsidP="005E34EF">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749176B" id="_x0000_t202" coordsize="21600,21600" o:spt="202" path="m,l,21600r21600,l21600,xe">
                <v:stroke joinstyle="miter"/>
                <v:path gradientshapeok="t" o:connecttype="rect"/>
              </v:shapetype>
              <v:shape id="Text Box 41" o:spid="_x0000_s1026" type="#_x0000_t202" style="position:absolute;left:0;text-align:left;margin-left:343.8pt;margin-top:131.9pt;width:20.25pt;height:17.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" fillcolor="white [3201]" strokeweight=".5pt">
                <v:textbox>
                  <w:txbxContent>
                    <w:p w14:paraId="7D737F45" w14:textId="77777777" w:rsidR="005E34EF" w:rsidRDefault="008D7A83" w:rsidP="005E34EF">
                      <w:r>
                        <w:t>b</w:t>
                      </w:r>
                    </w:p>
                  </w:txbxContent>
                </v:textbox>
              </v:shape>
            </w:pict>
          </mc:Fallback>
        </mc:AlternateContent>
      </w:r>
      <w:r w:rsidRPr="003E5FBB">
        <w:rPr>
          <w:rFonts w:ascii="Times New Roman" w:hAnsi="Times New Roman" w:cs="Times New Roman"/>
          <w:noProof/>
          <w:sz w:val="24"/>
          <w:szCs w:val="24"/>
          <w:lang w:val="en-US"/>
        </w:rPr>
        <mc:AlternateContent>
          <mc:Choice Requires="wps">
            <w:drawing>
              <wp:anchor distT="0" distB="0" distL="114300" distR="114300" simplePos="0" relativeHeight="251682816" behindDoc="0" locked="0" layoutInCell="1" allowOverlap="1" wp14:anchorId="1EAE3011" wp14:editId="1B76CFCC">
                <wp:simplePos x="0" y="0"/>
                <wp:positionH relativeFrom="column">
                  <wp:posOffset>937260</wp:posOffset>
                </wp:positionH>
                <wp:positionV relativeFrom="paragraph">
                  <wp:posOffset>1701165</wp:posOffset>
                </wp:positionV>
                <wp:extent cx="200025" cy="238125"/>
                <wp:effectExtent l="0" t="0" r="28575" b="28575"/>
                <wp:wrapNone/>
                <wp:docPr id="39" name="Text Box 39"/>
                <wp:cNvGraphicFramePr/>
                <a:graphic xmlns:a="http://schemas.openxmlformats.org/drawingml/2006/main">
                  <a:graphicData uri="http://schemas.microsoft.com/office/word/2010/wordprocessingShape">
                    <wps:wsp>
                      <wps:cNvSpPr txBox="1"/>
                      <wps:spPr>
                        <a:xfrm>
                          <a:off x="0" y="0"/>
                          <a:ext cx="200025" cy="238125"/>
                        </a:xfrm>
                        <a:prstGeom prst="rect">
                          <a:avLst/>
                        </a:prstGeom>
                        <a:solidFill>
                          <a:schemeClr val="lt1"/>
                        </a:solidFill>
                        <a:ln w="6350">
                          <a:solidFill>
                            <a:prstClr val="black"/>
                          </a:solidFill>
                        </a:ln>
                      </wps:spPr>
                      <wps:txbx>
                        <w:txbxContent>
                          <w:p w14:paraId="6D01F0DA" w14:textId="77777777" w:rsidR="005E34EF" w:rsidRDefault="008D7A83" w:rsidP="005E34EF">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EAE3011" id="Text Box 39" o:spid="_x0000_s1027" type="#_x0000_t202" style="position:absolute;left:0;text-align:left;margin-left:73.8pt;margin-top:133.95pt;width:15.75pt;height:18.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" fillcolor="white [3201]" strokeweight=".5pt">
                <v:textbox>
                  <w:txbxContent>
                    <w:p w14:paraId="6D01F0DA" w14:textId="77777777" w:rsidR="005E34EF" w:rsidRDefault="008D7A83" w:rsidP="005E34EF">
                      <w:r>
                        <w:t>a</w:t>
                      </w:r>
                    </w:p>
                  </w:txbxContent>
                </v:textbox>
              </v:shape>
            </w:pict>
          </mc:Fallback>
        </mc:AlternateContent>
      </w:r>
      <w:r w:rsidRPr="003E5FBB">
        <w:rPr>
          <w:rFonts w:ascii="Times New Roman" w:hAnsi="Times New Roman" w:cs="Times New Roman"/>
          <w:noProof/>
          <w:sz w:val="24"/>
          <w:szCs w:val="24"/>
          <w:lang w:val="en-US"/>
        </w:rPr>
        <w:drawing>
          <wp:inline distT="0" distB="0" distL="0" distR="0" wp14:anchorId="380E93DC" wp14:editId="224B3517">
            <wp:extent cx="4280838" cy="2667000"/>
            <wp:effectExtent l="0" t="0" r="5715" b="0"/>
            <wp:docPr id="16" name="Picture 16" descr="C:\Users\Prince Xperia\AppData\Local\Microsoft\Windows\Temporary Internet Files\Content.Word\IMG-2021060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C:\Users\Prince Xperia\AppData\Local\Microsoft\Windows\Temporary Internet Files\Content.Word\IMG-20210601-WA0004.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312139" cy="2686501"/>
                    </a:xfrm>
                    <a:prstGeom prst="rect">
                      <a:avLst/>
                    </a:prstGeom>
                    <a:noFill/>
                    <a:ln>
                      <a:noFill/>
                    </a:ln>
                  </pic:spPr>
                </pic:pic>
              </a:graphicData>
            </a:graphic>
          </wp:inline>
        </w:drawing>
      </w:r>
    </w:p>
    <w:p w14:paraId="692AA568" w14:textId="77777777" w:rsidR="005E34EF" w:rsidRPr="003E5FBB" w:rsidRDefault="008D7A83" w:rsidP="003E5FBB">
      <w:pPr>
        <w:spacing w:line="276" w:lineRule="auto"/>
        <w:ind w:left="720"/>
        <w:jc w:val="center"/>
        <w:rPr>
          <w:rFonts w:ascii="Times New Roman" w:hAnsi="Times New Roman" w:cs="Times New Roman"/>
          <w:b/>
          <w:sz w:val="24"/>
          <w:szCs w:val="24"/>
        </w:rPr>
      </w:pPr>
      <w:r w:rsidRPr="003E5FBB">
        <w:rPr>
          <w:rFonts w:ascii="Times New Roman" w:hAnsi="Times New Roman" w:cs="Times New Roman"/>
          <w:b/>
          <w:sz w:val="24"/>
          <w:szCs w:val="24"/>
        </w:rPr>
        <w:t>Source: Adapted from Google Earth, USGS Landsat images and Openstreetmap, realized by Nkemdem &amp; Chu, 2021.</w:t>
      </w:r>
    </w:p>
    <w:p w14:paraId="241870F5"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lastRenderedPageBreak/>
        <w:t>Map 2a presents the proportion of different land use activities that were predominant within Buea Municipality prior to 1991 (the traditional period). Map 2b illustrate</w:t>
      </w:r>
      <w:r w:rsidR="009C4A53" w:rsidRPr="003E5FBB">
        <w:rPr>
          <w:rFonts w:ascii="Times New Roman" w:hAnsi="Times New Roman" w:cs="Times New Roman"/>
          <w:sz w:val="24"/>
          <w:szCs w:val="24"/>
        </w:rPr>
        <w:t>s</w:t>
      </w:r>
      <w:r w:rsidRPr="003E5FBB">
        <w:rPr>
          <w:rFonts w:ascii="Times New Roman" w:hAnsi="Times New Roman" w:cs="Times New Roman"/>
          <w:sz w:val="24"/>
          <w:szCs w:val="24"/>
        </w:rPr>
        <w:t xml:space="preserve"> phenomena similar to those of Map 2a before 2021, given that agriculture had experienced some degree of modernization as innovations heaved spatially and technically insight into the Buea Municipality.  </w:t>
      </w:r>
    </w:p>
    <w:p w14:paraId="58B2293D" w14:textId="77777777" w:rsidR="005E34EF" w:rsidRPr="003E5FBB" w:rsidRDefault="008D7A83" w:rsidP="003E5FBB">
      <w:pPr>
        <w:pStyle w:val="Heading5"/>
        <w:spacing w:line="276" w:lineRule="auto"/>
        <w:rPr>
          <w:rFonts w:ascii="Times New Roman" w:hAnsi="Times New Roman" w:cs="Times New Roman"/>
          <w:b/>
          <w:bCs/>
          <w:color w:val="auto"/>
          <w:sz w:val="24"/>
          <w:szCs w:val="24"/>
        </w:rPr>
      </w:pPr>
      <w:bookmarkStart w:id="30" w:name="_Toc55814967"/>
      <w:bookmarkStart w:id="31" w:name="_Toc75332281"/>
      <w:bookmarkStart w:id="32" w:name="_Toc75332410"/>
      <w:bookmarkStart w:id="33" w:name="_Toc75332545"/>
      <w:bookmarkStart w:id="34" w:name="_Toc75332680"/>
      <w:r w:rsidRPr="003E5FBB">
        <w:rPr>
          <w:rFonts w:ascii="Times New Roman" w:hAnsi="Times New Roman" w:cs="Times New Roman"/>
          <w:b/>
          <w:bCs/>
          <w:color w:val="auto"/>
          <w:sz w:val="24"/>
          <w:szCs w:val="24"/>
        </w:rPr>
        <w:t>Table 1: land use and land cover statistics for the study periods in the Buea Municipality</w:t>
      </w:r>
      <w:bookmarkEnd w:id="30"/>
      <w:bookmarkEnd w:id="31"/>
      <w:bookmarkEnd w:id="32"/>
      <w:bookmarkEnd w:id="33"/>
      <w:bookmarkEnd w:id="34"/>
    </w:p>
    <w:tbl>
      <w:tblPr>
        <w:tblW w:w="0" w:type="auto"/>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1882"/>
        <w:gridCol w:w="1414"/>
        <w:gridCol w:w="1947"/>
        <w:gridCol w:w="1465"/>
      </w:tblGrid>
      <w:tr w:rsidR="00EE143A" w14:paraId="610925E2" w14:textId="77777777" w:rsidTr="00EC316A">
        <w:tc>
          <w:tcPr>
            <w:tcW w:w="2047" w:type="dxa"/>
          </w:tcPr>
          <w:p w14:paraId="45E4F8E1" w14:textId="77777777" w:rsidR="005E34EF" w:rsidRPr="003E5FBB" w:rsidRDefault="005E34EF" w:rsidP="003E5FBB">
            <w:pPr>
              <w:spacing w:line="276" w:lineRule="auto"/>
              <w:jc w:val="center"/>
              <w:rPr>
                <w:rFonts w:ascii="Times New Roman" w:hAnsi="Times New Roman" w:cs="Times New Roman"/>
                <w:sz w:val="24"/>
                <w:szCs w:val="24"/>
              </w:rPr>
            </w:pPr>
          </w:p>
        </w:tc>
        <w:tc>
          <w:tcPr>
            <w:tcW w:w="3296" w:type="dxa"/>
            <w:gridSpan w:val="2"/>
          </w:tcPr>
          <w:p w14:paraId="7C2CA2E8"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Prior to 1991</w:t>
            </w:r>
          </w:p>
        </w:tc>
        <w:tc>
          <w:tcPr>
            <w:tcW w:w="3412" w:type="dxa"/>
            <w:gridSpan w:val="2"/>
          </w:tcPr>
          <w:p w14:paraId="57728FF2"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Prior to 2021</w:t>
            </w:r>
          </w:p>
        </w:tc>
      </w:tr>
      <w:tr w:rsidR="00EE143A" w14:paraId="74FFFA6E" w14:textId="77777777" w:rsidTr="00EC316A">
        <w:tc>
          <w:tcPr>
            <w:tcW w:w="2047" w:type="dxa"/>
          </w:tcPr>
          <w:p w14:paraId="36FF2951"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Land use type</w:t>
            </w:r>
          </w:p>
        </w:tc>
        <w:tc>
          <w:tcPr>
            <w:tcW w:w="1882" w:type="dxa"/>
          </w:tcPr>
          <w:p w14:paraId="75E0D693"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Land coverage (km2)</w:t>
            </w:r>
          </w:p>
        </w:tc>
        <w:tc>
          <w:tcPr>
            <w:tcW w:w="1414" w:type="dxa"/>
          </w:tcPr>
          <w:p w14:paraId="4D94B08D"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Proportion (%/100)</w:t>
            </w:r>
          </w:p>
        </w:tc>
        <w:tc>
          <w:tcPr>
            <w:tcW w:w="1947" w:type="dxa"/>
          </w:tcPr>
          <w:p w14:paraId="5C45E178"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Land coverage (km2)</w:t>
            </w:r>
          </w:p>
        </w:tc>
        <w:tc>
          <w:tcPr>
            <w:tcW w:w="1465" w:type="dxa"/>
          </w:tcPr>
          <w:p w14:paraId="7FE7A709"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Proportion (%/100)</w:t>
            </w:r>
          </w:p>
        </w:tc>
      </w:tr>
      <w:tr w:rsidR="00EE143A" w14:paraId="3D7D4DA4" w14:textId="77777777" w:rsidTr="00EC316A">
        <w:tc>
          <w:tcPr>
            <w:tcW w:w="2047" w:type="dxa"/>
            <w:vAlign w:val="bottom"/>
          </w:tcPr>
          <w:p w14:paraId="1B373909" w14:textId="77777777" w:rsidR="005E34EF" w:rsidRPr="003E5FBB" w:rsidRDefault="008D7A83" w:rsidP="003E5FBB">
            <w:pPr>
              <w:spacing w:after="0" w:line="276" w:lineRule="auto"/>
              <w:jc w:val="center"/>
              <w:rPr>
                <w:rFonts w:ascii="Times New Roman" w:hAnsi="Times New Roman" w:cs="Times New Roman"/>
                <w:color w:val="000000"/>
                <w:sz w:val="24"/>
                <w:szCs w:val="24"/>
                <w:lang w:val="en-US"/>
              </w:rPr>
            </w:pPr>
            <w:r w:rsidRPr="003E5FBB">
              <w:rPr>
                <w:rFonts w:ascii="Times New Roman" w:hAnsi="Times New Roman" w:cs="Times New Roman"/>
                <w:color w:val="000000"/>
                <w:sz w:val="24"/>
                <w:szCs w:val="24"/>
                <w:lang w:val="en-US"/>
              </w:rPr>
              <w:t>Agriculture</w:t>
            </w:r>
          </w:p>
        </w:tc>
        <w:tc>
          <w:tcPr>
            <w:tcW w:w="1882" w:type="dxa"/>
          </w:tcPr>
          <w:p w14:paraId="3093D77A"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31.0499394</w:t>
            </w:r>
          </w:p>
        </w:tc>
        <w:tc>
          <w:tcPr>
            <w:tcW w:w="1414" w:type="dxa"/>
          </w:tcPr>
          <w:p w14:paraId="32BE288E"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3.57</w:t>
            </w:r>
          </w:p>
        </w:tc>
        <w:tc>
          <w:tcPr>
            <w:tcW w:w="1947" w:type="dxa"/>
          </w:tcPr>
          <w:p w14:paraId="4426A322"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37.80966846</w:t>
            </w:r>
          </w:p>
        </w:tc>
        <w:tc>
          <w:tcPr>
            <w:tcW w:w="1465" w:type="dxa"/>
          </w:tcPr>
          <w:p w14:paraId="194D1723"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4.34</w:t>
            </w:r>
          </w:p>
        </w:tc>
      </w:tr>
      <w:tr w:rsidR="00EE143A" w14:paraId="04BBC2D5" w14:textId="77777777" w:rsidTr="00EC316A">
        <w:tc>
          <w:tcPr>
            <w:tcW w:w="2047" w:type="dxa"/>
            <w:vAlign w:val="bottom"/>
          </w:tcPr>
          <w:p w14:paraId="0B1861B3" w14:textId="77777777" w:rsidR="005E34EF" w:rsidRPr="003E5FBB" w:rsidRDefault="008D7A83" w:rsidP="003E5FBB">
            <w:pPr>
              <w:spacing w:after="0" w:line="276" w:lineRule="auto"/>
              <w:jc w:val="center"/>
              <w:rPr>
                <w:rFonts w:ascii="Times New Roman" w:hAnsi="Times New Roman" w:cs="Times New Roman"/>
                <w:color w:val="000000"/>
                <w:sz w:val="24"/>
                <w:szCs w:val="24"/>
                <w:lang w:val="en-US"/>
              </w:rPr>
            </w:pPr>
            <w:r w:rsidRPr="003E5FBB">
              <w:rPr>
                <w:rFonts w:ascii="Times New Roman" w:hAnsi="Times New Roman" w:cs="Times New Roman"/>
                <w:color w:val="000000"/>
                <w:sz w:val="24"/>
                <w:szCs w:val="24"/>
                <w:lang w:val="en-US"/>
              </w:rPr>
              <w:t>CDC Plantation</w:t>
            </w:r>
          </w:p>
        </w:tc>
        <w:tc>
          <w:tcPr>
            <w:tcW w:w="1882" w:type="dxa"/>
          </w:tcPr>
          <w:p w14:paraId="4168D0B1"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118.4395265</w:t>
            </w:r>
          </w:p>
        </w:tc>
        <w:tc>
          <w:tcPr>
            <w:tcW w:w="1414" w:type="dxa"/>
          </w:tcPr>
          <w:p w14:paraId="6D1AE6C5"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13.62</w:t>
            </w:r>
          </w:p>
        </w:tc>
        <w:tc>
          <w:tcPr>
            <w:tcW w:w="1947" w:type="dxa"/>
          </w:tcPr>
          <w:p w14:paraId="3C1416EB"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113.5666363</w:t>
            </w:r>
          </w:p>
        </w:tc>
        <w:tc>
          <w:tcPr>
            <w:tcW w:w="1465" w:type="dxa"/>
          </w:tcPr>
          <w:p w14:paraId="69BFF8E1"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13.05</w:t>
            </w:r>
          </w:p>
        </w:tc>
      </w:tr>
      <w:tr w:rsidR="00EE143A" w14:paraId="2C23CBC1" w14:textId="77777777" w:rsidTr="00EC316A">
        <w:tc>
          <w:tcPr>
            <w:tcW w:w="2047" w:type="dxa"/>
            <w:vAlign w:val="bottom"/>
          </w:tcPr>
          <w:p w14:paraId="322E18DB" w14:textId="77777777" w:rsidR="005E34EF" w:rsidRPr="003E5FBB" w:rsidRDefault="008D7A83" w:rsidP="003E5FBB">
            <w:pPr>
              <w:spacing w:after="0" w:line="276" w:lineRule="auto"/>
              <w:jc w:val="center"/>
              <w:rPr>
                <w:rFonts w:ascii="Times New Roman" w:hAnsi="Times New Roman" w:cs="Times New Roman"/>
                <w:color w:val="000000"/>
                <w:sz w:val="24"/>
                <w:szCs w:val="24"/>
                <w:lang w:val="en-US"/>
              </w:rPr>
            </w:pPr>
            <w:r w:rsidRPr="003E5FBB">
              <w:rPr>
                <w:rFonts w:ascii="Times New Roman" w:hAnsi="Times New Roman" w:cs="Times New Roman"/>
                <w:color w:val="000000"/>
                <w:sz w:val="24"/>
                <w:szCs w:val="24"/>
                <w:lang w:val="en-US"/>
              </w:rPr>
              <w:t>Settlement</w:t>
            </w:r>
          </w:p>
        </w:tc>
        <w:tc>
          <w:tcPr>
            <w:tcW w:w="1882" w:type="dxa"/>
          </w:tcPr>
          <w:p w14:paraId="2D7C5B3B"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18.13370586</w:t>
            </w:r>
          </w:p>
        </w:tc>
        <w:tc>
          <w:tcPr>
            <w:tcW w:w="1414" w:type="dxa"/>
          </w:tcPr>
          <w:p w14:paraId="16C4BFD3"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2.08</w:t>
            </w:r>
          </w:p>
        </w:tc>
        <w:tc>
          <w:tcPr>
            <w:tcW w:w="1947" w:type="dxa"/>
          </w:tcPr>
          <w:p w14:paraId="14FFCFE1"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46.12448812</w:t>
            </w:r>
          </w:p>
        </w:tc>
        <w:tc>
          <w:tcPr>
            <w:tcW w:w="1465" w:type="dxa"/>
          </w:tcPr>
          <w:p w14:paraId="34D6B67E"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5.30</w:t>
            </w:r>
          </w:p>
        </w:tc>
      </w:tr>
      <w:tr w:rsidR="00EE143A" w14:paraId="54B4FC01" w14:textId="77777777" w:rsidTr="00EC316A">
        <w:tc>
          <w:tcPr>
            <w:tcW w:w="2047" w:type="dxa"/>
            <w:vAlign w:val="bottom"/>
          </w:tcPr>
          <w:p w14:paraId="744C65A1" w14:textId="77777777" w:rsidR="005E34EF" w:rsidRPr="003E5FBB" w:rsidRDefault="008D7A83" w:rsidP="003E5FBB">
            <w:pPr>
              <w:spacing w:after="0" w:line="276" w:lineRule="auto"/>
              <w:jc w:val="center"/>
              <w:rPr>
                <w:rFonts w:ascii="Times New Roman" w:hAnsi="Times New Roman" w:cs="Times New Roman"/>
                <w:color w:val="000000"/>
                <w:sz w:val="24"/>
                <w:szCs w:val="24"/>
                <w:lang w:val="en-US"/>
              </w:rPr>
            </w:pPr>
            <w:r w:rsidRPr="003E5FBB">
              <w:rPr>
                <w:rFonts w:ascii="Times New Roman" w:hAnsi="Times New Roman" w:cs="Times New Roman"/>
                <w:color w:val="000000"/>
                <w:sz w:val="24"/>
                <w:szCs w:val="24"/>
                <w:lang w:val="en-US"/>
              </w:rPr>
              <w:t>Forest</w:t>
            </w:r>
          </w:p>
        </w:tc>
        <w:tc>
          <w:tcPr>
            <w:tcW w:w="1882" w:type="dxa"/>
          </w:tcPr>
          <w:p w14:paraId="31E3CC5F"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343.8599217</w:t>
            </w:r>
          </w:p>
        </w:tc>
        <w:tc>
          <w:tcPr>
            <w:tcW w:w="1414" w:type="dxa"/>
          </w:tcPr>
          <w:p w14:paraId="0B242E29"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39.52</w:t>
            </w:r>
          </w:p>
        </w:tc>
        <w:tc>
          <w:tcPr>
            <w:tcW w:w="1947" w:type="dxa"/>
          </w:tcPr>
          <w:p w14:paraId="060B7F9D"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331.398739</w:t>
            </w:r>
          </w:p>
        </w:tc>
        <w:tc>
          <w:tcPr>
            <w:tcW w:w="1465" w:type="dxa"/>
          </w:tcPr>
          <w:p w14:paraId="022B5DAA"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38.09</w:t>
            </w:r>
          </w:p>
        </w:tc>
      </w:tr>
      <w:tr w:rsidR="00EE143A" w14:paraId="2EDBE648" w14:textId="77777777" w:rsidTr="00EC316A">
        <w:tc>
          <w:tcPr>
            <w:tcW w:w="2047" w:type="dxa"/>
            <w:vAlign w:val="bottom"/>
          </w:tcPr>
          <w:p w14:paraId="3E348383" w14:textId="77777777" w:rsidR="005E34EF" w:rsidRPr="003E5FBB" w:rsidRDefault="008D7A83" w:rsidP="003E5FBB">
            <w:pPr>
              <w:spacing w:after="0" w:line="276" w:lineRule="auto"/>
              <w:jc w:val="center"/>
              <w:rPr>
                <w:rFonts w:ascii="Times New Roman" w:hAnsi="Times New Roman" w:cs="Times New Roman"/>
                <w:color w:val="000000"/>
                <w:sz w:val="24"/>
                <w:szCs w:val="24"/>
                <w:lang w:val="en-US"/>
              </w:rPr>
            </w:pPr>
            <w:r w:rsidRPr="003E5FBB">
              <w:rPr>
                <w:rFonts w:ascii="Times New Roman" w:hAnsi="Times New Roman" w:cs="Times New Roman"/>
                <w:color w:val="000000"/>
                <w:sz w:val="24"/>
                <w:szCs w:val="24"/>
                <w:lang w:val="en-US"/>
              </w:rPr>
              <w:t>Tea Estate</w:t>
            </w:r>
          </w:p>
        </w:tc>
        <w:tc>
          <w:tcPr>
            <w:tcW w:w="1882" w:type="dxa"/>
          </w:tcPr>
          <w:p w14:paraId="7FA61E90"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4.85793323</w:t>
            </w:r>
          </w:p>
        </w:tc>
        <w:tc>
          <w:tcPr>
            <w:tcW w:w="1414" w:type="dxa"/>
          </w:tcPr>
          <w:p w14:paraId="22EF82AF"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0.56</w:t>
            </w:r>
          </w:p>
        </w:tc>
        <w:tc>
          <w:tcPr>
            <w:tcW w:w="1947" w:type="dxa"/>
          </w:tcPr>
          <w:p w14:paraId="59753D87"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4.85793323</w:t>
            </w:r>
          </w:p>
        </w:tc>
        <w:tc>
          <w:tcPr>
            <w:tcW w:w="1465" w:type="dxa"/>
          </w:tcPr>
          <w:p w14:paraId="01C6489A"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0.56</w:t>
            </w:r>
          </w:p>
        </w:tc>
      </w:tr>
      <w:tr w:rsidR="00EE143A" w14:paraId="2FEFDD3B" w14:textId="77777777" w:rsidTr="00EC316A">
        <w:tc>
          <w:tcPr>
            <w:tcW w:w="2047" w:type="dxa"/>
            <w:vAlign w:val="bottom"/>
          </w:tcPr>
          <w:p w14:paraId="451E23B0" w14:textId="77777777" w:rsidR="005E34EF" w:rsidRPr="003E5FBB" w:rsidRDefault="008D7A83" w:rsidP="003E5FBB">
            <w:pPr>
              <w:spacing w:after="0" w:line="276" w:lineRule="auto"/>
              <w:jc w:val="center"/>
              <w:rPr>
                <w:rFonts w:ascii="Times New Roman" w:hAnsi="Times New Roman" w:cs="Times New Roman"/>
                <w:color w:val="000000"/>
                <w:sz w:val="24"/>
                <w:szCs w:val="24"/>
                <w:lang w:val="en-US"/>
              </w:rPr>
            </w:pPr>
            <w:r w:rsidRPr="003E5FBB">
              <w:rPr>
                <w:rFonts w:ascii="Times New Roman" w:hAnsi="Times New Roman" w:cs="Times New Roman"/>
                <w:color w:val="000000"/>
                <w:sz w:val="24"/>
                <w:szCs w:val="24"/>
                <w:lang w:val="en-US"/>
              </w:rPr>
              <w:t>Mountain forest</w:t>
            </w:r>
          </w:p>
        </w:tc>
        <w:tc>
          <w:tcPr>
            <w:tcW w:w="1882" w:type="dxa"/>
          </w:tcPr>
          <w:p w14:paraId="304BE504"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252.4762763</w:t>
            </w:r>
          </w:p>
        </w:tc>
        <w:tc>
          <w:tcPr>
            <w:tcW w:w="1414" w:type="dxa"/>
          </w:tcPr>
          <w:p w14:paraId="6A9D8844"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29.02</w:t>
            </w:r>
          </w:p>
        </w:tc>
        <w:tc>
          <w:tcPr>
            <w:tcW w:w="1947" w:type="dxa"/>
          </w:tcPr>
          <w:p w14:paraId="38819349"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236.0851056</w:t>
            </w:r>
          </w:p>
        </w:tc>
        <w:tc>
          <w:tcPr>
            <w:tcW w:w="1465" w:type="dxa"/>
          </w:tcPr>
          <w:p w14:paraId="5DFC37A7"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27.14</w:t>
            </w:r>
          </w:p>
        </w:tc>
      </w:tr>
      <w:tr w:rsidR="00EE143A" w14:paraId="6E061B3B" w14:textId="77777777" w:rsidTr="00EC316A">
        <w:tc>
          <w:tcPr>
            <w:tcW w:w="2047" w:type="dxa"/>
            <w:vAlign w:val="bottom"/>
          </w:tcPr>
          <w:p w14:paraId="2006F8ED" w14:textId="77777777" w:rsidR="005E34EF" w:rsidRPr="003E5FBB" w:rsidRDefault="008D7A83" w:rsidP="003E5FBB">
            <w:pPr>
              <w:spacing w:after="0" w:line="276" w:lineRule="auto"/>
              <w:jc w:val="center"/>
              <w:rPr>
                <w:rFonts w:ascii="Times New Roman" w:hAnsi="Times New Roman" w:cs="Times New Roman"/>
                <w:color w:val="000000"/>
                <w:sz w:val="24"/>
                <w:szCs w:val="24"/>
                <w:lang w:val="en-US"/>
              </w:rPr>
            </w:pPr>
            <w:r w:rsidRPr="003E5FBB">
              <w:rPr>
                <w:rFonts w:ascii="Times New Roman" w:hAnsi="Times New Roman" w:cs="Times New Roman"/>
                <w:color w:val="000000"/>
                <w:sz w:val="24"/>
                <w:szCs w:val="24"/>
                <w:lang w:val="en-US"/>
              </w:rPr>
              <w:t>Scrub</w:t>
            </w:r>
          </w:p>
        </w:tc>
        <w:tc>
          <w:tcPr>
            <w:tcW w:w="1882" w:type="dxa"/>
          </w:tcPr>
          <w:p w14:paraId="4688636E"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101.182697</w:t>
            </w:r>
          </w:p>
        </w:tc>
        <w:tc>
          <w:tcPr>
            <w:tcW w:w="1414" w:type="dxa"/>
          </w:tcPr>
          <w:p w14:paraId="795B49CD"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11.63</w:t>
            </w:r>
          </w:p>
        </w:tc>
        <w:tc>
          <w:tcPr>
            <w:tcW w:w="1947" w:type="dxa"/>
          </w:tcPr>
          <w:p w14:paraId="3E2B2B51"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100.1574293</w:t>
            </w:r>
          </w:p>
        </w:tc>
        <w:tc>
          <w:tcPr>
            <w:tcW w:w="1465" w:type="dxa"/>
          </w:tcPr>
          <w:p w14:paraId="1929A75B"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11.51</w:t>
            </w:r>
          </w:p>
        </w:tc>
      </w:tr>
      <w:tr w:rsidR="00EE143A" w14:paraId="36901B40" w14:textId="77777777" w:rsidTr="00EC316A">
        <w:tc>
          <w:tcPr>
            <w:tcW w:w="2047" w:type="dxa"/>
            <w:vAlign w:val="bottom"/>
          </w:tcPr>
          <w:p w14:paraId="7B4FAA14" w14:textId="77777777" w:rsidR="005E34EF" w:rsidRPr="003E5FBB" w:rsidRDefault="008D7A83" w:rsidP="003E5FBB">
            <w:pPr>
              <w:spacing w:after="0" w:line="276" w:lineRule="auto"/>
              <w:jc w:val="center"/>
              <w:rPr>
                <w:rFonts w:ascii="Times New Roman" w:hAnsi="Times New Roman" w:cs="Times New Roman"/>
                <w:bCs/>
                <w:color w:val="000000"/>
                <w:sz w:val="24"/>
                <w:szCs w:val="24"/>
                <w:lang w:val="en-US"/>
              </w:rPr>
            </w:pPr>
            <w:r w:rsidRPr="003E5FBB">
              <w:rPr>
                <w:rFonts w:ascii="Times New Roman" w:hAnsi="Times New Roman" w:cs="Times New Roman"/>
                <w:bCs/>
                <w:color w:val="000000"/>
                <w:sz w:val="24"/>
                <w:szCs w:val="24"/>
                <w:lang w:val="en-US"/>
              </w:rPr>
              <w:t>Total</w:t>
            </w:r>
          </w:p>
        </w:tc>
        <w:tc>
          <w:tcPr>
            <w:tcW w:w="1882" w:type="dxa"/>
          </w:tcPr>
          <w:p w14:paraId="3A3CC703"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870</w:t>
            </w:r>
          </w:p>
        </w:tc>
        <w:tc>
          <w:tcPr>
            <w:tcW w:w="1414" w:type="dxa"/>
          </w:tcPr>
          <w:p w14:paraId="48ABA0C5"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100</w:t>
            </w:r>
          </w:p>
        </w:tc>
        <w:tc>
          <w:tcPr>
            <w:tcW w:w="1947" w:type="dxa"/>
          </w:tcPr>
          <w:p w14:paraId="7B4387DE"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870</w:t>
            </w:r>
          </w:p>
        </w:tc>
        <w:tc>
          <w:tcPr>
            <w:tcW w:w="1465" w:type="dxa"/>
          </w:tcPr>
          <w:p w14:paraId="68C05BD6"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100</w:t>
            </w:r>
          </w:p>
        </w:tc>
      </w:tr>
    </w:tbl>
    <w:p w14:paraId="51723F6A" w14:textId="77777777" w:rsidR="005E34EF" w:rsidRPr="003E5FBB" w:rsidRDefault="008D7A83" w:rsidP="003E5FBB">
      <w:pPr>
        <w:spacing w:line="276" w:lineRule="auto"/>
        <w:ind w:left="720"/>
        <w:jc w:val="center"/>
        <w:rPr>
          <w:rFonts w:ascii="Times New Roman" w:hAnsi="Times New Roman" w:cs="Times New Roman"/>
          <w:b/>
          <w:sz w:val="24"/>
          <w:szCs w:val="24"/>
        </w:rPr>
      </w:pPr>
      <w:r w:rsidRPr="003E5FBB">
        <w:rPr>
          <w:rFonts w:ascii="Times New Roman" w:hAnsi="Times New Roman" w:cs="Times New Roman"/>
          <w:b/>
          <w:sz w:val="24"/>
          <w:szCs w:val="24"/>
        </w:rPr>
        <w:t>Source: Generated from map 2.</w:t>
      </w:r>
    </w:p>
    <w:p w14:paraId="26F7A531"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Given the statistics in Table 1, forest vegetation was the most dominant land use type in both periods, with 39.52% and 38.09% land coverage, respectively. Agriculture accounted for 3.57% before the start of the modern era and 4.34% prior to 2021. Tea Estate was the least, with 0.56% of the total land coverage in Buea municipality. </w:t>
      </w:r>
    </w:p>
    <w:p w14:paraId="058920EC"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Over time, significant changes have been in sight, evident by an increase in the proportion of land used for agriculture of about 6.76sq/km, representing a 0.78% increase in the spatial land coverage. This is explained by increased demand for food as the population increased, evident by the change in settlement land use from 2.08% prior to 1991 to 5.30% prior to 2021 in Buea Municipality. While settlement and agricultural land increased, forest land decreased. </w:t>
      </w:r>
    </w:p>
    <w:p w14:paraId="78C0A239" w14:textId="77777777" w:rsidR="005E34EF" w:rsidRPr="006F4FF7" w:rsidRDefault="008D7A83" w:rsidP="003E5FBB">
      <w:pPr>
        <w:pStyle w:val="Heading3"/>
        <w:spacing w:line="276" w:lineRule="auto"/>
        <w:jc w:val="both"/>
        <w:rPr>
          <w:rFonts w:ascii="Times New Roman" w:hAnsi="Times New Roman" w:cs="Times New Roman"/>
          <w:b/>
          <w:bCs/>
          <w:i/>
          <w:iCs/>
          <w:color w:val="auto"/>
          <w:sz w:val="24"/>
          <w:szCs w:val="24"/>
        </w:rPr>
      </w:pPr>
      <w:bookmarkStart w:id="35" w:name="_Toc55814969"/>
      <w:bookmarkStart w:id="36" w:name="_Toc75332166"/>
      <w:bookmarkStart w:id="37" w:name="_Toc75332283"/>
      <w:bookmarkStart w:id="38" w:name="_Toc75332412"/>
      <w:bookmarkStart w:id="39" w:name="_Toc75332547"/>
      <w:bookmarkStart w:id="40" w:name="_Toc75332682"/>
      <w:r w:rsidRPr="006F4FF7">
        <w:rPr>
          <w:rFonts w:ascii="Times New Roman" w:hAnsi="Times New Roman" w:cs="Times New Roman"/>
          <w:b/>
          <w:bCs/>
          <w:i/>
          <w:iCs/>
          <w:color w:val="auto"/>
          <w:sz w:val="24"/>
          <w:szCs w:val="24"/>
        </w:rPr>
        <w:t>3.1.2. Technological modernization (Variability/Change</w:t>
      </w:r>
      <w:bookmarkEnd w:id="35"/>
      <w:bookmarkEnd w:id="36"/>
      <w:bookmarkEnd w:id="37"/>
      <w:bookmarkEnd w:id="38"/>
      <w:bookmarkEnd w:id="39"/>
      <w:bookmarkEnd w:id="40"/>
      <w:r w:rsidRPr="006F4FF7">
        <w:rPr>
          <w:rFonts w:ascii="Times New Roman" w:hAnsi="Times New Roman" w:cs="Times New Roman"/>
          <w:b/>
          <w:bCs/>
          <w:i/>
          <w:iCs/>
          <w:color w:val="auto"/>
          <w:sz w:val="24"/>
          <w:szCs w:val="24"/>
        </w:rPr>
        <w:t xml:space="preserve">) </w:t>
      </w:r>
    </w:p>
    <w:p w14:paraId="111C5028" w14:textId="77777777" w:rsidR="005E34EF" w:rsidRPr="003E5FBB" w:rsidRDefault="008D7A83" w:rsidP="003E5FBB">
      <w:pPr>
        <w:spacing w:line="276" w:lineRule="auto"/>
        <w:jc w:val="both"/>
        <w:rPr>
          <w:rFonts w:ascii="Times New Roman" w:hAnsi="Times New Roman" w:cs="Times New Roman"/>
          <w:b/>
          <w:sz w:val="24"/>
          <w:szCs w:val="24"/>
        </w:rPr>
      </w:pPr>
      <w:r w:rsidRPr="003E5FBB">
        <w:rPr>
          <w:rFonts w:ascii="Times New Roman" w:hAnsi="Times New Roman" w:cs="Times New Roman"/>
          <w:sz w:val="24"/>
          <w:szCs w:val="24"/>
        </w:rPr>
        <w:t>Technology is a very important factor in determining the outcome of an activity. Since it is an anthropogenic element, it is subject to change as man is also dynamic. Significant changes have occurred over the years concerning food crop production technology in the Buea municipality. From field investigations, it was obtained that innovations in the Buea Municipality in food crop production consist of the inputs and methods used in farming</w:t>
      </w:r>
      <w:r w:rsidR="008A505C" w:rsidRPr="003E5FBB">
        <w:rPr>
          <w:rFonts w:ascii="Times New Roman" w:hAnsi="Times New Roman" w:cs="Times New Roman"/>
          <w:sz w:val="24"/>
          <w:szCs w:val="24"/>
        </w:rPr>
        <w:t>.</w:t>
      </w:r>
      <w:r w:rsidR="008A505C" w:rsidRPr="003E5FBB">
        <w:rPr>
          <w:rFonts w:ascii="Times New Roman" w:hAnsi="Times New Roman" w:cs="Times New Roman"/>
          <w:b/>
          <w:sz w:val="24"/>
          <w:szCs w:val="24"/>
        </w:rPr>
        <w:t xml:space="preserve"> </w:t>
      </w:r>
      <w:r w:rsidR="008A505C" w:rsidRPr="003E5FBB">
        <w:rPr>
          <w:rFonts w:ascii="Times New Roman" w:hAnsi="Times New Roman" w:cs="Times New Roman"/>
          <w:bCs/>
          <w:sz w:val="24"/>
          <w:szCs w:val="24"/>
        </w:rPr>
        <w:t>Furthermore, the</w:t>
      </w:r>
      <w:r w:rsidR="008A505C" w:rsidRPr="003E5FBB">
        <w:rPr>
          <w:rFonts w:ascii="Times New Roman" w:hAnsi="Times New Roman" w:cs="Times New Roman"/>
          <w:sz w:val="24"/>
          <w:szCs w:val="24"/>
        </w:rPr>
        <w:t xml:space="preserve"> results</w:t>
      </w:r>
      <w:r w:rsidRPr="003E5FBB">
        <w:rPr>
          <w:rFonts w:ascii="Times New Roman" w:hAnsi="Times New Roman" w:cs="Times New Roman"/>
          <w:sz w:val="24"/>
          <w:szCs w:val="24"/>
        </w:rPr>
        <w:t xml:space="preserve"> present</w:t>
      </w:r>
      <w:r w:rsidR="008A505C" w:rsidRPr="003E5FBB">
        <w:rPr>
          <w:rFonts w:ascii="Times New Roman" w:hAnsi="Times New Roman" w:cs="Times New Roman"/>
          <w:sz w:val="24"/>
          <w:szCs w:val="24"/>
        </w:rPr>
        <w:t>ed on</w:t>
      </w:r>
      <w:r w:rsidRPr="003E5FBB">
        <w:rPr>
          <w:rFonts w:ascii="Times New Roman" w:hAnsi="Times New Roman" w:cs="Times New Roman"/>
          <w:sz w:val="24"/>
          <w:szCs w:val="24"/>
        </w:rPr>
        <w:t xml:space="preserve"> the perception of sampled respondents on the introduction of agro-technological changes in the area</w:t>
      </w:r>
      <w:r w:rsidR="008A505C" w:rsidRPr="003E5FBB">
        <w:rPr>
          <w:rFonts w:ascii="Times New Roman" w:hAnsi="Times New Roman" w:cs="Times New Roman"/>
          <w:sz w:val="24"/>
          <w:szCs w:val="24"/>
        </w:rPr>
        <w:t xml:space="preserve"> reveal the following:</w:t>
      </w:r>
      <w:r w:rsidRPr="003E5FBB">
        <w:rPr>
          <w:rFonts w:ascii="Times New Roman" w:hAnsi="Times New Roman" w:cs="Times New Roman"/>
          <w:sz w:val="24"/>
          <w:szCs w:val="24"/>
        </w:rPr>
        <w:t xml:space="preserve"> 94%</w:t>
      </w:r>
      <w:r w:rsidR="008A505C" w:rsidRPr="003E5FBB">
        <w:rPr>
          <w:rFonts w:ascii="Times New Roman" w:hAnsi="Times New Roman" w:cs="Times New Roman"/>
          <w:sz w:val="24"/>
          <w:szCs w:val="24"/>
        </w:rPr>
        <w:t xml:space="preserve"> of respondents</w:t>
      </w:r>
      <w:r w:rsidRPr="003E5FBB">
        <w:rPr>
          <w:rFonts w:ascii="Times New Roman" w:hAnsi="Times New Roman" w:cs="Times New Roman"/>
          <w:sz w:val="24"/>
          <w:szCs w:val="24"/>
        </w:rPr>
        <w:t xml:space="preserve"> maintained </w:t>
      </w:r>
      <w:r w:rsidR="008A505C" w:rsidRPr="003E5FBB">
        <w:rPr>
          <w:rFonts w:ascii="Times New Roman" w:hAnsi="Times New Roman" w:cs="Times New Roman"/>
          <w:sz w:val="24"/>
          <w:szCs w:val="24"/>
        </w:rPr>
        <w:t>that</w:t>
      </w:r>
      <w:r w:rsidRPr="003E5FBB">
        <w:rPr>
          <w:rFonts w:ascii="Times New Roman" w:hAnsi="Times New Roman" w:cs="Times New Roman"/>
          <w:sz w:val="24"/>
          <w:szCs w:val="24"/>
        </w:rPr>
        <w:t xml:space="preserve"> there had been </w:t>
      </w:r>
      <w:r w:rsidRPr="003E5FBB">
        <w:rPr>
          <w:rFonts w:ascii="Times New Roman" w:hAnsi="Times New Roman" w:cs="Times New Roman"/>
          <w:sz w:val="24"/>
          <w:szCs w:val="24"/>
        </w:rPr>
        <w:lastRenderedPageBreak/>
        <w:t xml:space="preserve">significant changes in agrotechnology. In comparison, the minority (6%) had a contrary view. This is </w:t>
      </w:r>
      <w:r w:rsidR="008A505C" w:rsidRPr="003E5FBB">
        <w:rPr>
          <w:rFonts w:ascii="Times New Roman" w:hAnsi="Times New Roman" w:cs="Times New Roman"/>
          <w:sz w:val="24"/>
          <w:szCs w:val="24"/>
        </w:rPr>
        <w:t>like</w:t>
      </w:r>
      <w:r w:rsidRPr="003E5FBB">
        <w:rPr>
          <w:rFonts w:ascii="Times New Roman" w:hAnsi="Times New Roman" w:cs="Times New Roman"/>
          <w:sz w:val="24"/>
          <w:szCs w:val="24"/>
        </w:rPr>
        <w:t xml:space="preserve"> the situation in Mexico in the 1940s and other countries like China and America in the 1960s, where there were significant improvements and innovations in the agricultural sector as seeds became hybridized, machinery and synthetics used as well as changes in farm processes like ploughing replaced ridge making due to advancement in agricultural technology (Hazell, 2009).</w:t>
      </w:r>
    </w:p>
    <w:p w14:paraId="063BD44B" w14:textId="77777777" w:rsidR="005E34EF" w:rsidRPr="006F4FF7" w:rsidRDefault="008D7A83" w:rsidP="003E5FBB">
      <w:pPr>
        <w:pStyle w:val="Heading4"/>
        <w:spacing w:line="276" w:lineRule="auto"/>
        <w:jc w:val="both"/>
        <w:rPr>
          <w:rFonts w:ascii="Times New Roman" w:hAnsi="Times New Roman" w:cs="Times New Roman"/>
          <w:b/>
          <w:iCs w:val="0"/>
          <w:color w:val="auto"/>
          <w:sz w:val="24"/>
          <w:szCs w:val="24"/>
        </w:rPr>
      </w:pPr>
      <w:bookmarkStart w:id="41" w:name="_Toc75332285"/>
      <w:bookmarkStart w:id="42" w:name="_Toc75332414"/>
      <w:bookmarkStart w:id="43" w:name="_Toc75332549"/>
      <w:bookmarkStart w:id="44" w:name="_Toc75332684"/>
      <w:r w:rsidRPr="006F4FF7">
        <w:rPr>
          <w:rFonts w:ascii="Times New Roman" w:hAnsi="Times New Roman" w:cs="Times New Roman"/>
          <w:b/>
          <w:iCs w:val="0"/>
          <w:color w:val="auto"/>
          <w:sz w:val="24"/>
          <w:szCs w:val="24"/>
        </w:rPr>
        <w:t>3.1.2.1. Inputs modernization (Variability/Change</w:t>
      </w:r>
      <w:bookmarkEnd w:id="41"/>
      <w:bookmarkEnd w:id="42"/>
      <w:bookmarkEnd w:id="43"/>
      <w:bookmarkEnd w:id="44"/>
      <w:r w:rsidRPr="006F4FF7">
        <w:rPr>
          <w:rFonts w:ascii="Times New Roman" w:hAnsi="Times New Roman" w:cs="Times New Roman"/>
          <w:b/>
          <w:iCs w:val="0"/>
          <w:color w:val="auto"/>
          <w:sz w:val="24"/>
          <w:szCs w:val="24"/>
        </w:rPr>
        <w:t>)</w:t>
      </w:r>
    </w:p>
    <w:p w14:paraId="404BF8D8"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Field findings showed significant changes in the inputs employed in food crop-producing farms in the study area over the years. They </w:t>
      </w:r>
      <w:r w:rsidR="008A505C" w:rsidRPr="003E5FBB">
        <w:rPr>
          <w:rFonts w:ascii="Times New Roman" w:hAnsi="Times New Roman" w:cs="Times New Roman"/>
          <w:sz w:val="24"/>
          <w:szCs w:val="24"/>
        </w:rPr>
        <w:t>include</w:t>
      </w:r>
      <w:r w:rsidRPr="003E5FBB">
        <w:rPr>
          <w:rFonts w:ascii="Times New Roman" w:hAnsi="Times New Roman" w:cs="Times New Roman"/>
          <w:sz w:val="24"/>
          <w:szCs w:val="24"/>
        </w:rPr>
        <w:t xml:space="preserve"> seeds, farm tools, supplements, and labour. In this light, 100% of farmers and stakeholders expressed that hybrid seedlings </w:t>
      </w:r>
      <w:r w:rsidR="008A505C" w:rsidRPr="003E5FBB">
        <w:rPr>
          <w:rFonts w:ascii="Times New Roman" w:hAnsi="Times New Roman" w:cs="Times New Roman"/>
          <w:sz w:val="24"/>
          <w:szCs w:val="24"/>
        </w:rPr>
        <w:t>are</w:t>
      </w:r>
      <w:r w:rsidRPr="003E5FBB">
        <w:rPr>
          <w:rFonts w:ascii="Times New Roman" w:hAnsi="Times New Roman" w:cs="Times New Roman"/>
          <w:sz w:val="24"/>
          <w:szCs w:val="24"/>
        </w:rPr>
        <w:t xml:space="preserve"> used mainly for crops like maize, even though some people still plant traditional seeds. Concerning farm tools, both rudimentary and modern tools like cutlasses, axes, and hoes are used together with manual and automated sprinklers. </w:t>
      </w:r>
    </w:p>
    <w:p w14:paraId="3D9647C4"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Furthermore, a remarkable dynamism heaved in sight concerning farm supplements. They consist of soil and crop supplements ingested to meet deficiencies and reduce plant vulnerability to pests and diseases. In this light, supplements like animal droppings and plant residue were the first soil and crop supplements used in food crop farming in the Buea Municipality. However, with the emergence of innovation (modern </w:t>
      </w:r>
      <w:r w:rsidR="00087E94" w:rsidRPr="003E5FBB">
        <w:rPr>
          <w:rFonts w:ascii="Times New Roman" w:hAnsi="Times New Roman" w:cs="Times New Roman"/>
          <w:sz w:val="24"/>
          <w:szCs w:val="24"/>
        </w:rPr>
        <w:t>agrotechnology</w:t>
      </w:r>
      <w:r w:rsidRPr="003E5FBB">
        <w:rPr>
          <w:rFonts w:ascii="Times New Roman" w:hAnsi="Times New Roman" w:cs="Times New Roman"/>
          <w:sz w:val="24"/>
          <w:szCs w:val="24"/>
        </w:rPr>
        <w:t>),</w:t>
      </w:r>
      <w:r w:rsidR="00087E94" w:rsidRPr="003E5FBB">
        <w:rPr>
          <w:rFonts w:ascii="Times New Roman" w:hAnsi="Times New Roman" w:cs="Times New Roman"/>
          <w:sz w:val="24"/>
          <w:szCs w:val="24"/>
        </w:rPr>
        <w:t xml:space="preserve"> </w:t>
      </w:r>
      <w:r w:rsidRPr="003E5FBB">
        <w:rPr>
          <w:rFonts w:ascii="Times New Roman" w:hAnsi="Times New Roman" w:cs="Times New Roman"/>
          <w:sz w:val="24"/>
          <w:szCs w:val="24"/>
        </w:rPr>
        <w:t>chemical fertilizers, insecticides, pesticides and fungicides are use</w:t>
      </w:r>
      <w:r w:rsidR="00087E94" w:rsidRPr="003E5FBB">
        <w:rPr>
          <w:rFonts w:ascii="Times New Roman" w:hAnsi="Times New Roman" w:cs="Times New Roman"/>
          <w:sz w:val="24"/>
          <w:szCs w:val="24"/>
        </w:rPr>
        <w:t>d.</w:t>
      </w:r>
      <w:r w:rsidRPr="003E5FBB">
        <w:rPr>
          <w:rFonts w:ascii="Times New Roman" w:hAnsi="Times New Roman" w:cs="Times New Roman"/>
          <w:sz w:val="24"/>
          <w:szCs w:val="24"/>
        </w:rPr>
        <w:t xml:space="preserve"> </w:t>
      </w:r>
    </w:p>
    <w:p w14:paraId="494C071D"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 Labour as an input has witnessed a change in the proportion of youths engaged in farming. It was obtained that, in the traditional period, both the old and youth were engaged in farming, which is </w:t>
      </w:r>
      <w:r w:rsidR="00087E94" w:rsidRPr="003E5FBB">
        <w:rPr>
          <w:rFonts w:ascii="Times New Roman" w:hAnsi="Times New Roman" w:cs="Times New Roman"/>
          <w:sz w:val="24"/>
          <w:szCs w:val="24"/>
        </w:rPr>
        <w:t>like</w:t>
      </w:r>
      <w:r w:rsidRPr="003E5FBB">
        <w:rPr>
          <w:rFonts w:ascii="Times New Roman" w:hAnsi="Times New Roman" w:cs="Times New Roman"/>
          <w:sz w:val="24"/>
          <w:szCs w:val="24"/>
        </w:rPr>
        <w:t xml:space="preserve"> the situation in the modern period, even though the proportion of youths involved in the activity has increased. This was explained by the fact that technological improvements make it much easier to perform farming processes such as clearing grass, which is minimal today with the introduction and use of herbicides sprayed on grass. </w:t>
      </w:r>
    </w:p>
    <w:p w14:paraId="04B9C65F"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Table </w:t>
      </w:r>
      <w:r w:rsidR="00087E94" w:rsidRPr="003E5FBB">
        <w:rPr>
          <w:rFonts w:ascii="Times New Roman" w:hAnsi="Times New Roman" w:cs="Times New Roman"/>
          <w:sz w:val="24"/>
          <w:szCs w:val="24"/>
        </w:rPr>
        <w:t>2</w:t>
      </w:r>
      <w:r w:rsidRPr="003E5FBB">
        <w:rPr>
          <w:rFonts w:ascii="Times New Roman" w:hAnsi="Times New Roman" w:cs="Times New Roman"/>
          <w:sz w:val="24"/>
          <w:szCs w:val="24"/>
        </w:rPr>
        <w:t xml:space="preserve"> presents some hybrid seedlings distributed by SOWEDA to food crop farmers in the Buea Municipality in the modern area. </w:t>
      </w:r>
    </w:p>
    <w:p w14:paraId="65FBCE07" w14:textId="77777777" w:rsidR="005E34EF" w:rsidRPr="003E5FBB" w:rsidRDefault="008D7A83" w:rsidP="003E5FBB">
      <w:pPr>
        <w:pStyle w:val="Heading5"/>
        <w:spacing w:line="276" w:lineRule="auto"/>
        <w:rPr>
          <w:rFonts w:ascii="Times New Roman" w:hAnsi="Times New Roman" w:cs="Times New Roman"/>
          <w:b/>
          <w:bCs/>
          <w:sz w:val="24"/>
          <w:szCs w:val="24"/>
        </w:rPr>
      </w:pPr>
      <w:bookmarkStart w:id="45" w:name="_Toc55814971"/>
      <w:bookmarkStart w:id="46" w:name="_Toc75332286"/>
      <w:bookmarkStart w:id="47" w:name="_Toc75332415"/>
      <w:bookmarkStart w:id="48" w:name="_Toc75332550"/>
      <w:bookmarkStart w:id="49" w:name="_Toc75332685"/>
      <w:r w:rsidRPr="003E5FBB">
        <w:rPr>
          <w:rFonts w:ascii="Times New Roman" w:hAnsi="Times New Roman" w:cs="Times New Roman"/>
          <w:b/>
          <w:bCs/>
          <w:color w:val="auto"/>
          <w:sz w:val="24"/>
          <w:szCs w:val="24"/>
        </w:rPr>
        <w:t xml:space="preserve">Table </w:t>
      </w:r>
      <w:r w:rsidR="00087E94" w:rsidRPr="003E5FBB">
        <w:rPr>
          <w:rFonts w:ascii="Times New Roman" w:hAnsi="Times New Roman" w:cs="Times New Roman"/>
          <w:b/>
          <w:bCs/>
          <w:color w:val="auto"/>
          <w:sz w:val="24"/>
          <w:szCs w:val="24"/>
        </w:rPr>
        <w:t>2</w:t>
      </w:r>
      <w:r w:rsidRPr="003E5FBB">
        <w:rPr>
          <w:rFonts w:ascii="Times New Roman" w:hAnsi="Times New Roman" w:cs="Times New Roman"/>
          <w:b/>
          <w:bCs/>
          <w:color w:val="auto"/>
          <w:sz w:val="24"/>
          <w:szCs w:val="24"/>
        </w:rPr>
        <w:t>: Improved (hybrid) food crop seedlings distributed by SOWEDA to farmers in 2012</w:t>
      </w:r>
      <w:bookmarkEnd w:id="45"/>
      <w:bookmarkEnd w:id="46"/>
      <w:bookmarkEnd w:id="47"/>
      <w:bookmarkEnd w:id="48"/>
      <w:bookmarkEnd w:id="49"/>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590"/>
        <w:gridCol w:w="1350"/>
        <w:gridCol w:w="1650"/>
        <w:gridCol w:w="1710"/>
      </w:tblGrid>
      <w:tr w:rsidR="00EE143A" w14:paraId="4DF6650D" w14:textId="77777777" w:rsidTr="00EC316A">
        <w:tc>
          <w:tcPr>
            <w:tcW w:w="1915" w:type="dxa"/>
          </w:tcPr>
          <w:p w14:paraId="081BC022" w14:textId="77777777" w:rsidR="005E34EF" w:rsidRPr="003E5FBB" w:rsidRDefault="008D7A83" w:rsidP="003E5FBB">
            <w:pPr>
              <w:spacing w:after="0" w:line="276" w:lineRule="auto"/>
              <w:ind w:left="75"/>
              <w:jc w:val="center"/>
              <w:rPr>
                <w:rFonts w:ascii="Times New Roman" w:hAnsi="Times New Roman" w:cs="Times New Roman"/>
                <w:sz w:val="24"/>
                <w:szCs w:val="24"/>
              </w:rPr>
            </w:pPr>
            <w:r w:rsidRPr="003E5FBB">
              <w:rPr>
                <w:rFonts w:ascii="Times New Roman" w:hAnsi="Times New Roman" w:cs="Times New Roman"/>
                <w:sz w:val="24"/>
                <w:szCs w:val="24"/>
              </w:rPr>
              <w:t>Seedling type</w:t>
            </w:r>
          </w:p>
        </w:tc>
        <w:tc>
          <w:tcPr>
            <w:tcW w:w="1590" w:type="dxa"/>
          </w:tcPr>
          <w:p w14:paraId="2BA686CF"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Quantity distributed</w:t>
            </w:r>
          </w:p>
        </w:tc>
        <w:tc>
          <w:tcPr>
            <w:tcW w:w="1350" w:type="dxa"/>
          </w:tcPr>
          <w:p w14:paraId="2E8E7E5B" w14:textId="77777777" w:rsidR="005E34EF" w:rsidRPr="003E5FBB" w:rsidRDefault="008D7A83" w:rsidP="003E5FBB">
            <w:pPr>
              <w:spacing w:after="0" w:line="276" w:lineRule="auto"/>
              <w:ind w:left="54"/>
              <w:jc w:val="center"/>
              <w:rPr>
                <w:rFonts w:ascii="Times New Roman" w:hAnsi="Times New Roman" w:cs="Times New Roman"/>
                <w:sz w:val="24"/>
                <w:szCs w:val="24"/>
              </w:rPr>
            </w:pPr>
            <w:r w:rsidRPr="003E5FBB">
              <w:rPr>
                <w:rFonts w:ascii="Times New Roman" w:hAnsi="Times New Roman" w:cs="Times New Roman"/>
                <w:sz w:val="24"/>
                <w:szCs w:val="24"/>
              </w:rPr>
              <w:t>Quantity per hectare</w:t>
            </w:r>
          </w:p>
        </w:tc>
        <w:tc>
          <w:tcPr>
            <w:tcW w:w="1650" w:type="dxa"/>
          </w:tcPr>
          <w:p w14:paraId="2B9223A7"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Expected yield (kg)</w:t>
            </w:r>
          </w:p>
        </w:tc>
        <w:tc>
          <w:tcPr>
            <w:tcW w:w="1710" w:type="dxa"/>
          </w:tcPr>
          <w:p w14:paraId="206E9928"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Annual yield (kg)</w:t>
            </w:r>
          </w:p>
        </w:tc>
      </w:tr>
      <w:tr w:rsidR="00EE143A" w14:paraId="495513A2" w14:textId="77777777" w:rsidTr="00EC316A">
        <w:tc>
          <w:tcPr>
            <w:tcW w:w="1915" w:type="dxa"/>
          </w:tcPr>
          <w:p w14:paraId="008F958B" w14:textId="77777777" w:rsidR="005E34EF" w:rsidRPr="003E5FBB" w:rsidRDefault="008D7A83" w:rsidP="003E5FBB">
            <w:pPr>
              <w:spacing w:after="0" w:line="276" w:lineRule="auto"/>
              <w:ind w:left="75"/>
              <w:jc w:val="center"/>
              <w:rPr>
                <w:rFonts w:ascii="Times New Roman" w:hAnsi="Times New Roman" w:cs="Times New Roman"/>
                <w:sz w:val="24"/>
                <w:szCs w:val="24"/>
              </w:rPr>
            </w:pPr>
            <w:r w:rsidRPr="003E5FBB">
              <w:rPr>
                <w:rFonts w:ascii="Times New Roman" w:hAnsi="Times New Roman" w:cs="Times New Roman"/>
                <w:sz w:val="24"/>
                <w:szCs w:val="24"/>
              </w:rPr>
              <w:t>Maize seedlings</w:t>
            </w:r>
          </w:p>
        </w:tc>
        <w:tc>
          <w:tcPr>
            <w:tcW w:w="1590" w:type="dxa"/>
          </w:tcPr>
          <w:p w14:paraId="1F68A59A"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267275</w:t>
            </w:r>
          </w:p>
        </w:tc>
        <w:tc>
          <w:tcPr>
            <w:tcW w:w="1350" w:type="dxa"/>
          </w:tcPr>
          <w:p w14:paraId="0CA5CFF4"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20</w:t>
            </w:r>
          </w:p>
        </w:tc>
        <w:tc>
          <w:tcPr>
            <w:tcW w:w="1650" w:type="dxa"/>
          </w:tcPr>
          <w:p w14:paraId="50277BCC"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13363.75</w:t>
            </w:r>
          </w:p>
        </w:tc>
        <w:tc>
          <w:tcPr>
            <w:tcW w:w="1710" w:type="dxa"/>
          </w:tcPr>
          <w:p w14:paraId="15C5337E"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40091250</w:t>
            </w:r>
          </w:p>
        </w:tc>
      </w:tr>
      <w:tr w:rsidR="00EE143A" w14:paraId="5F0478CE" w14:textId="77777777" w:rsidTr="00EC316A">
        <w:tc>
          <w:tcPr>
            <w:tcW w:w="1915" w:type="dxa"/>
          </w:tcPr>
          <w:p w14:paraId="5FDF03CB" w14:textId="77777777" w:rsidR="005E34EF" w:rsidRPr="003E5FBB" w:rsidRDefault="008D7A83" w:rsidP="003E5FBB">
            <w:pPr>
              <w:spacing w:after="0" w:line="276" w:lineRule="auto"/>
              <w:ind w:left="75"/>
              <w:jc w:val="center"/>
              <w:rPr>
                <w:rFonts w:ascii="Times New Roman" w:hAnsi="Times New Roman" w:cs="Times New Roman"/>
                <w:sz w:val="24"/>
                <w:szCs w:val="24"/>
              </w:rPr>
            </w:pPr>
            <w:r w:rsidRPr="003E5FBB">
              <w:rPr>
                <w:rFonts w:ascii="Times New Roman" w:hAnsi="Times New Roman" w:cs="Times New Roman"/>
                <w:sz w:val="24"/>
                <w:szCs w:val="24"/>
              </w:rPr>
              <w:t>Cassava cuttings</w:t>
            </w:r>
          </w:p>
        </w:tc>
        <w:tc>
          <w:tcPr>
            <w:tcW w:w="1590" w:type="dxa"/>
          </w:tcPr>
          <w:p w14:paraId="09A169B4"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9780328</w:t>
            </w:r>
          </w:p>
        </w:tc>
        <w:tc>
          <w:tcPr>
            <w:tcW w:w="1350" w:type="dxa"/>
          </w:tcPr>
          <w:p w14:paraId="1060C189"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10000</w:t>
            </w:r>
          </w:p>
        </w:tc>
        <w:tc>
          <w:tcPr>
            <w:tcW w:w="1650" w:type="dxa"/>
          </w:tcPr>
          <w:p w14:paraId="6AED5F83"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978.0328</w:t>
            </w:r>
          </w:p>
        </w:tc>
        <w:tc>
          <w:tcPr>
            <w:tcW w:w="1710" w:type="dxa"/>
          </w:tcPr>
          <w:p w14:paraId="2F760E04"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24450820</w:t>
            </w:r>
          </w:p>
        </w:tc>
      </w:tr>
      <w:tr w:rsidR="00EE143A" w14:paraId="74F33E96" w14:textId="77777777" w:rsidTr="00EC316A">
        <w:tc>
          <w:tcPr>
            <w:tcW w:w="1915" w:type="dxa"/>
          </w:tcPr>
          <w:p w14:paraId="499B705F" w14:textId="77777777" w:rsidR="005E34EF" w:rsidRPr="003E5FBB" w:rsidRDefault="008D7A83" w:rsidP="003E5FBB">
            <w:pPr>
              <w:spacing w:after="0" w:line="276" w:lineRule="auto"/>
              <w:ind w:left="75"/>
              <w:jc w:val="center"/>
              <w:rPr>
                <w:rFonts w:ascii="Times New Roman" w:hAnsi="Times New Roman" w:cs="Times New Roman"/>
                <w:sz w:val="24"/>
                <w:szCs w:val="24"/>
              </w:rPr>
            </w:pPr>
            <w:r w:rsidRPr="003E5FBB">
              <w:rPr>
                <w:rFonts w:ascii="Times New Roman" w:hAnsi="Times New Roman" w:cs="Times New Roman"/>
                <w:sz w:val="24"/>
                <w:szCs w:val="24"/>
              </w:rPr>
              <w:t>Plantain suckers</w:t>
            </w:r>
          </w:p>
        </w:tc>
        <w:tc>
          <w:tcPr>
            <w:tcW w:w="1590" w:type="dxa"/>
          </w:tcPr>
          <w:p w14:paraId="6B32B7D0"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247880</w:t>
            </w:r>
          </w:p>
        </w:tc>
        <w:tc>
          <w:tcPr>
            <w:tcW w:w="1350" w:type="dxa"/>
          </w:tcPr>
          <w:p w14:paraId="13C29576"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1111</w:t>
            </w:r>
          </w:p>
        </w:tc>
        <w:tc>
          <w:tcPr>
            <w:tcW w:w="1650" w:type="dxa"/>
          </w:tcPr>
          <w:p w14:paraId="2AEC7CC0"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223.1</w:t>
            </w:r>
          </w:p>
        </w:tc>
        <w:tc>
          <w:tcPr>
            <w:tcW w:w="1710" w:type="dxa"/>
          </w:tcPr>
          <w:p w14:paraId="4D7AA405"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5577858</w:t>
            </w:r>
          </w:p>
        </w:tc>
      </w:tr>
      <w:tr w:rsidR="00EE143A" w14:paraId="6D44A08F" w14:textId="77777777" w:rsidTr="00EC316A">
        <w:tc>
          <w:tcPr>
            <w:tcW w:w="1915" w:type="dxa"/>
          </w:tcPr>
          <w:p w14:paraId="32B4FA7A" w14:textId="77777777" w:rsidR="005E34EF" w:rsidRPr="003E5FBB" w:rsidRDefault="008D7A83" w:rsidP="003E5FBB">
            <w:pPr>
              <w:spacing w:after="0" w:line="276" w:lineRule="auto"/>
              <w:ind w:left="75"/>
              <w:jc w:val="center"/>
              <w:rPr>
                <w:rFonts w:ascii="Times New Roman" w:hAnsi="Times New Roman" w:cs="Times New Roman"/>
                <w:sz w:val="24"/>
                <w:szCs w:val="24"/>
              </w:rPr>
            </w:pPr>
            <w:r w:rsidRPr="003E5FBB">
              <w:rPr>
                <w:rFonts w:ascii="Times New Roman" w:hAnsi="Times New Roman" w:cs="Times New Roman"/>
                <w:sz w:val="24"/>
                <w:szCs w:val="24"/>
              </w:rPr>
              <w:t>Yam setts</w:t>
            </w:r>
          </w:p>
        </w:tc>
        <w:tc>
          <w:tcPr>
            <w:tcW w:w="1590" w:type="dxa"/>
          </w:tcPr>
          <w:p w14:paraId="63F9E911"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1038726</w:t>
            </w:r>
          </w:p>
        </w:tc>
        <w:tc>
          <w:tcPr>
            <w:tcW w:w="1350" w:type="dxa"/>
          </w:tcPr>
          <w:p w14:paraId="056F2DB6"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10000</w:t>
            </w:r>
          </w:p>
        </w:tc>
        <w:tc>
          <w:tcPr>
            <w:tcW w:w="1650" w:type="dxa"/>
          </w:tcPr>
          <w:p w14:paraId="15394E40"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103.9</w:t>
            </w:r>
          </w:p>
        </w:tc>
        <w:tc>
          <w:tcPr>
            <w:tcW w:w="1710" w:type="dxa"/>
          </w:tcPr>
          <w:p w14:paraId="527BAA64"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1558089</w:t>
            </w:r>
          </w:p>
        </w:tc>
      </w:tr>
    </w:tbl>
    <w:p w14:paraId="7CD06CCE" w14:textId="77777777" w:rsidR="005E34EF" w:rsidRPr="003E5FBB" w:rsidRDefault="008D7A83" w:rsidP="003E5FBB">
      <w:pPr>
        <w:spacing w:line="276" w:lineRule="auto"/>
        <w:ind w:left="720"/>
        <w:jc w:val="center"/>
        <w:rPr>
          <w:rFonts w:ascii="Times New Roman" w:hAnsi="Times New Roman" w:cs="Times New Roman"/>
          <w:b/>
          <w:sz w:val="24"/>
          <w:szCs w:val="24"/>
        </w:rPr>
      </w:pPr>
      <w:r w:rsidRPr="003E5FBB">
        <w:rPr>
          <w:rFonts w:ascii="Times New Roman" w:hAnsi="Times New Roman" w:cs="Times New Roman"/>
          <w:b/>
          <w:sz w:val="24"/>
          <w:szCs w:val="24"/>
        </w:rPr>
        <w:t>Source: SOWEDA, 2012.</w:t>
      </w:r>
    </w:p>
    <w:p w14:paraId="62EB198A"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The seedlings distributed were improved varieties to boost productivity. According to SOWEDA, the quantity of seedlings distributed must be cultivated on specific farm </w:t>
      </w:r>
      <w:r w:rsidR="00087E94" w:rsidRPr="003E5FBB">
        <w:rPr>
          <w:rFonts w:ascii="Times New Roman" w:hAnsi="Times New Roman" w:cs="Times New Roman"/>
          <w:sz w:val="24"/>
          <w:szCs w:val="24"/>
        </w:rPr>
        <w:t>sizes and</w:t>
      </w:r>
      <w:r w:rsidRPr="003E5FBB">
        <w:rPr>
          <w:rFonts w:ascii="Times New Roman" w:hAnsi="Times New Roman" w:cs="Times New Roman"/>
          <w:sz w:val="24"/>
          <w:szCs w:val="24"/>
        </w:rPr>
        <w:t xml:space="preserve"> were expected to result in fruitful harvest</w:t>
      </w:r>
      <w:r w:rsidR="00087E94" w:rsidRPr="003E5FBB">
        <w:rPr>
          <w:rFonts w:ascii="Times New Roman" w:hAnsi="Times New Roman" w:cs="Times New Roman"/>
          <w:sz w:val="24"/>
          <w:szCs w:val="24"/>
        </w:rPr>
        <w:t>s</w:t>
      </w:r>
      <w:r w:rsidRPr="003E5FBB">
        <w:rPr>
          <w:rFonts w:ascii="Times New Roman" w:hAnsi="Times New Roman" w:cs="Times New Roman"/>
          <w:sz w:val="24"/>
          <w:szCs w:val="24"/>
        </w:rPr>
        <w:t xml:space="preserve">. For instance, 267,275 sachets of maize seedlings were distributed to farmers, who were expected to plant/cultivate 20 sachets on a hectare of </w:t>
      </w:r>
      <w:r w:rsidRPr="003E5FBB">
        <w:rPr>
          <w:rFonts w:ascii="Times New Roman" w:hAnsi="Times New Roman" w:cs="Times New Roman"/>
          <w:sz w:val="24"/>
          <w:szCs w:val="24"/>
        </w:rPr>
        <w:lastRenderedPageBreak/>
        <w:t>land that would produce 13,363.75kg of maize in a season while 40,091,250kg of maize was realized for the year 2012.</w:t>
      </w:r>
    </w:p>
    <w:p w14:paraId="703FA2F7"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 According to SOWEDA, the seedlings distributed are hybrid species and much more resistant to diseases when compared to non-hybrid species. Below are some food crop seedlings which are both hybrid and non-hybrid species.</w:t>
      </w:r>
    </w:p>
    <w:p w14:paraId="545BC3C8" w14:textId="77777777" w:rsidR="005E34EF" w:rsidRPr="003E5FBB" w:rsidRDefault="008D7A83" w:rsidP="003E5FBB">
      <w:pPr>
        <w:spacing w:line="276" w:lineRule="auto"/>
        <w:ind w:left="720"/>
        <w:jc w:val="both"/>
        <w:rPr>
          <w:rFonts w:ascii="Times New Roman" w:hAnsi="Times New Roman" w:cs="Times New Roman"/>
          <w:b/>
          <w:bCs/>
          <w:sz w:val="24"/>
          <w:szCs w:val="24"/>
        </w:rPr>
      </w:pPr>
      <w:r w:rsidRPr="003E5FBB">
        <w:rPr>
          <w:rFonts w:ascii="Times New Roman" w:hAnsi="Times New Roman" w:cs="Times New Roman"/>
          <w:b/>
          <w:bCs/>
          <w:noProof/>
          <w:sz w:val="24"/>
          <w:szCs w:val="24"/>
          <w:lang w:val="en-US"/>
        </w:rPr>
        <mc:AlternateContent>
          <mc:Choice Requires="wps">
            <w:drawing>
              <wp:anchor distT="0" distB="0" distL="114300" distR="114300" simplePos="0" relativeHeight="251668480" behindDoc="0" locked="0" layoutInCell="1" allowOverlap="1" wp14:anchorId="3A4088D9" wp14:editId="58CED056">
                <wp:simplePos x="0" y="0"/>
                <wp:positionH relativeFrom="column">
                  <wp:posOffset>3076575</wp:posOffset>
                </wp:positionH>
                <wp:positionV relativeFrom="paragraph">
                  <wp:posOffset>1362075</wp:posOffset>
                </wp:positionV>
                <wp:extent cx="238125" cy="247650"/>
                <wp:effectExtent l="0" t="0" r="28575" b="19050"/>
                <wp:wrapNone/>
                <wp:docPr id="72" name="Text Box 72"/>
                <wp:cNvGraphicFramePr/>
                <a:graphic xmlns:a="http://schemas.openxmlformats.org/drawingml/2006/main">
                  <a:graphicData uri="http://schemas.microsoft.com/office/word/2010/wordprocessingShape">
                    <wps:wsp>
                      <wps:cNvSpPr txBox="1"/>
                      <wps:spPr>
                        <a:xfrm>
                          <a:off x="0" y="0"/>
                          <a:ext cx="238125" cy="247650"/>
                        </a:xfrm>
                        <a:prstGeom prst="rect">
                          <a:avLst/>
                        </a:prstGeom>
                        <a:solidFill>
                          <a:sysClr val="window" lastClr="FFFFFF"/>
                        </a:solidFill>
                        <a:ln w="6350">
                          <a:solidFill>
                            <a:prstClr val="black"/>
                          </a:solidFill>
                        </a:ln>
                      </wps:spPr>
                      <wps:txbx>
                        <w:txbxContent>
                          <w:p w14:paraId="5318F46C" w14:textId="77777777" w:rsidR="005E34EF" w:rsidRDefault="008D7A83" w:rsidP="005E34EF">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A4088D9" id="Text Box 72" o:spid="_x0000_s1028" type="#_x0000_t202" style="position:absolute;left:0;text-align:left;margin-left:242.25pt;margin-top:107.25pt;width:18.75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" fillcolor="window" strokeweight=".5pt">
                <v:textbox>
                  <w:txbxContent>
                    <w:p w14:paraId="5318F46C" w14:textId="77777777" w:rsidR="005E34EF" w:rsidRDefault="008D7A83" w:rsidP="005E34EF">
                      <w:r>
                        <w:t>b</w:t>
                      </w:r>
                    </w:p>
                  </w:txbxContent>
                </v:textbox>
              </v:shape>
            </w:pict>
          </mc:Fallback>
        </mc:AlternateContent>
      </w:r>
      <w:r w:rsidRPr="003E5FBB">
        <w:rPr>
          <w:rFonts w:ascii="Times New Roman" w:hAnsi="Times New Roman" w:cs="Times New Roman"/>
          <w:b/>
          <w:bCs/>
          <w:noProof/>
          <w:sz w:val="24"/>
          <w:szCs w:val="24"/>
          <w:lang w:val="en-US"/>
        </w:rPr>
        <mc:AlternateContent>
          <mc:Choice Requires="wps">
            <w:drawing>
              <wp:anchor distT="0" distB="0" distL="114300" distR="114300" simplePos="0" relativeHeight="251666432" behindDoc="0" locked="0" layoutInCell="1" allowOverlap="1" wp14:anchorId="111B557A" wp14:editId="60AAE1D1">
                <wp:simplePos x="0" y="0"/>
                <wp:positionH relativeFrom="column">
                  <wp:posOffset>590550</wp:posOffset>
                </wp:positionH>
                <wp:positionV relativeFrom="paragraph">
                  <wp:posOffset>1381125</wp:posOffset>
                </wp:positionV>
                <wp:extent cx="219075" cy="266700"/>
                <wp:effectExtent l="0" t="0" r="28575" b="19050"/>
                <wp:wrapNone/>
                <wp:docPr id="65" name="Text Box 65"/>
                <wp:cNvGraphicFramePr/>
                <a:graphic xmlns:a="http://schemas.openxmlformats.org/drawingml/2006/main">
                  <a:graphicData uri="http://schemas.microsoft.com/office/word/2010/wordprocessingShape">
                    <wps:wsp>
                      <wps:cNvSpPr txBox="1"/>
                      <wps:spPr>
                        <a:xfrm>
                          <a:off x="0" y="0"/>
                          <a:ext cx="219075" cy="266700"/>
                        </a:xfrm>
                        <a:prstGeom prst="rect">
                          <a:avLst/>
                        </a:prstGeom>
                        <a:solidFill>
                          <a:sysClr val="window" lastClr="FFFFFF"/>
                        </a:solidFill>
                        <a:ln w="6350">
                          <a:solidFill>
                            <a:prstClr val="black"/>
                          </a:solidFill>
                        </a:ln>
                      </wps:spPr>
                      <wps:txbx>
                        <w:txbxContent>
                          <w:p w14:paraId="7EACD588" w14:textId="77777777" w:rsidR="005E34EF" w:rsidRDefault="008D7A83" w:rsidP="005E34EF">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11B557A" id="Text Box 65" o:spid="_x0000_s1029" type="#_x0000_t202" style="position:absolute;left:0;text-align:left;margin-left:46.5pt;margin-top:108.75pt;width:17.2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" fillcolor="window" strokeweight=".5pt">
                <v:textbox>
                  <w:txbxContent>
                    <w:p w14:paraId="7EACD588" w14:textId="77777777" w:rsidR="005E34EF" w:rsidRDefault="008D7A83" w:rsidP="005E34EF">
                      <w:r>
                        <w:t>a</w:t>
                      </w:r>
                    </w:p>
                  </w:txbxContent>
                </v:textbox>
              </v:shape>
            </w:pict>
          </mc:Fallback>
        </mc:AlternateContent>
      </w:r>
      <w:r w:rsidRPr="003E5FBB">
        <w:rPr>
          <w:rFonts w:ascii="Times New Roman" w:hAnsi="Times New Roman" w:cs="Times New Roman"/>
          <w:b/>
          <w:bCs/>
          <w:noProof/>
          <w:sz w:val="24"/>
          <w:szCs w:val="24"/>
          <w:lang w:val="en-US"/>
        </w:rPr>
        <w:drawing>
          <wp:inline distT="0" distB="0" distL="0" distR="0" wp14:anchorId="16A5E71F" wp14:editId="75A03BB8">
            <wp:extent cx="2400300" cy="1619250"/>
            <wp:effectExtent l="19050" t="19050" r="19050" b="19050"/>
            <wp:docPr id="15" name="Picture 15" descr="Corn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0" descr="Corn001"/>
                    <pic:cNvPicPr>
                      <a:picLocks noChangeAspect="1" noChangeArrowheads="1"/>
                    </pic:cNvPicPr>
                  </pic:nvPicPr>
                  <pic:blipFill>
                    <a:blip r:embed="rId12">
                      <a:lum bright="12000"/>
                      <a:extLst>
                        <a:ext uri="{28A0092B-C50C-407E-A947-70E740481C1C}">
                          <a14:useLocalDpi xmlns:a14="http://schemas.microsoft.com/office/drawing/2010/main" val="0"/>
                        </a:ext>
                      </a:extLst>
                    </a:blip>
                    <a:stretch>
                      <a:fillRect/>
                    </a:stretch>
                  </pic:blipFill>
                  <pic:spPr bwMode="auto">
                    <a:xfrm>
                      <a:off x="0" y="0"/>
                      <a:ext cx="2400300" cy="1619250"/>
                    </a:xfrm>
                    <a:prstGeom prst="rect">
                      <a:avLst/>
                    </a:prstGeom>
                    <a:noFill/>
                    <a:ln w="9525">
                      <a:solidFill>
                        <a:srgbClr val="008000"/>
                      </a:solidFill>
                      <a:miter lim="800000"/>
                      <a:headEnd/>
                      <a:tailEnd/>
                    </a:ln>
                    <a:effectLst/>
                  </pic:spPr>
                </pic:pic>
              </a:graphicData>
            </a:graphic>
          </wp:inline>
        </w:drawing>
      </w:r>
      <w:r w:rsidRPr="003E5FBB">
        <w:rPr>
          <w:rFonts w:ascii="Times New Roman" w:hAnsi="Times New Roman" w:cs="Times New Roman"/>
          <w:b/>
          <w:bCs/>
          <w:noProof/>
          <w:sz w:val="24"/>
          <w:szCs w:val="24"/>
          <w:lang w:val="en-US"/>
        </w:rPr>
        <w:drawing>
          <wp:inline distT="0" distB="0" distL="0" distR="0" wp14:anchorId="1F1FE92C" wp14:editId="2641030B">
            <wp:extent cx="2219325" cy="1628775"/>
            <wp:effectExtent l="19050" t="19050" r="28575" b="28575"/>
            <wp:docPr id="14" name="Picture 14" descr="DSCN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1" descr="DSCN0270"/>
                    <pic:cNvPicPr>
                      <a:picLocks noChangeAspect="1" noChangeArrowheads="1"/>
                    </pic:cNvPicPr>
                  </pic:nvPicPr>
                  <pic:blipFill>
                    <a:blip r:embed="rId13">
                      <a:lum bright="12000"/>
                      <a:extLst>
                        <a:ext uri="{28A0092B-C50C-407E-A947-70E740481C1C}">
                          <a14:useLocalDpi xmlns:a14="http://schemas.microsoft.com/office/drawing/2010/main" val="0"/>
                        </a:ext>
                      </a:extLst>
                    </a:blip>
                    <a:stretch>
                      <a:fillRect/>
                    </a:stretch>
                  </pic:blipFill>
                  <pic:spPr bwMode="auto">
                    <a:xfrm>
                      <a:off x="0" y="0"/>
                      <a:ext cx="2219325" cy="1628775"/>
                    </a:xfrm>
                    <a:prstGeom prst="rect">
                      <a:avLst/>
                    </a:prstGeom>
                    <a:noFill/>
                    <a:ln w="9525">
                      <a:solidFill>
                        <a:srgbClr val="008000"/>
                      </a:solidFill>
                      <a:miter lim="800000"/>
                      <a:headEnd/>
                      <a:tailEnd/>
                    </a:ln>
                    <a:effectLst/>
                  </pic:spPr>
                </pic:pic>
              </a:graphicData>
            </a:graphic>
          </wp:inline>
        </w:drawing>
      </w:r>
    </w:p>
    <w:p w14:paraId="5F72B8C7" w14:textId="77777777" w:rsidR="005E34EF" w:rsidRPr="003E5FBB" w:rsidRDefault="008D7A83" w:rsidP="003E5FBB">
      <w:pPr>
        <w:pStyle w:val="Heading5"/>
        <w:spacing w:line="276" w:lineRule="auto"/>
        <w:rPr>
          <w:rFonts w:ascii="Times New Roman" w:hAnsi="Times New Roman" w:cs="Times New Roman"/>
          <w:b/>
          <w:bCs/>
          <w:color w:val="auto"/>
          <w:sz w:val="24"/>
          <w:szCs w:val="24"/>
        </w:rPr>
      </w:pPr>
      <w:bookmarkStart w:id="50" w:name="_Toc55814972"/>
      <w:bookmarkStart w:id="51" w:name="_Toc75332287"/>
      <w:bookmarkStart w:id="52" w:name="_Toc75332416"/>
      <w:bookmarkStart w:id="53" w:name="_Toc75332551"/>
      <w:bookmarkStart w:id="54" w:name="_Toc75332686"/>
      <w:commentRangeStart w:id="55"/>
      <w:r w:rsidRPr="003E5FBB">
        <w:rPr>
          <w:rFonts w:ascii="Times New Roman" w:hAnsi="Times New Roman" w:cs="Times New Roman"/>
          <w:b/>
          <w:bCs/>
          <w:color w:val="auto"/>
          <w:sz w:val="24"/>
          <w:szCs w:val="24"/>
        </w:rPr>
        <w:t>Plate 1: a: Non-hybrid maize seedling. b: Maize farm cultivated with non-hybrid seedlings (N4⁰08’277’’, E9⁰13’902’’) (</w:t>
      </w:r>
      <w:proofErr w:type="spellStart"/>
      <w:r w:rsidRPr="003E5FBB">
        <w:rPr>
          <w:rFonts w:ascii="Times New Roman" w:hAnsi="Times New Roman" w:cs="Times New Roman"/>
          <w:b/>
          <w:bCs/>
          <w:color w:val="auto"/>
          <w:sz w:val="24"/>
          <w:szCs w:val="24"/>
        </w:rPr>
        <w:t>Likoko</w:t>
      </w:r>
      <w:proofErr w:type="spellEnd"/>
      <w:r w:rsidRPr="003E5FBB">
        <w:rPr>
          <w:rFonts w:ascii="Times New Roman" w:hAnsi="Times New Roman" w:cs="Times New Roman"/>
          <w:b/>
          <w:bCs/>
          <w:color w:val="auto"/>
          <w:sz w:val="24"/>
          <w:szCs w:val="24"/>
        </w:rPr>
        <w:t xml:space="preserve"> </w:t>
      </w:r>
      <w:proofErr w:type="spellStart"/>
      <w:r w:rsidRPr="003E5FBB">
        <w:rPr>
          <w:rFonts w:ascii="Times New Roman" w:hAnsi="Times New Roman" w:cs="Times New Roman"/>
          <w:b/>
          <w:bCs/>
          <w:color w:val="auto"/>
          <w:sz w:val="24"/>
          <w:szCs w:val="24"/>
        </w:rPr>
        <w:t>Membea</w:t>
      </w:r>
      <w:proofErr w:type="spellEnd"/>
      <w:r w:rsidRPr="003E5FBB">
        <w:rPr>
          <w:rFonts w:ascii="Times New Roman" w:hAnsi="Times New Roman" w:cs="Times New Roman"/>
          <w:b/>
          <w:bCs/>
          <w:color w:val="auto"/>
          <w:sz w:val="24"/>
          <w:szCs w:val="24"/>
        </w:rPr>
        <w:t>).</w:t>
      </w:r>
      <w:bookmarkEnd w:id="50"/>
      <w:bookmarkEnd w:id="51"/>
      <w:bookmarkEnd w:id="52"/>
      <w:bookmarkEnd w:id="53"/>
      <w:bookmarkEnd w:id="54"/>
      <w:commentRangeEnd w:id="55"/>
      <w:r w:rsidR="000226AE">
        <w:rPr>
          <w:rStyle w:val="CommentReference"/>
          <w:rFonts w:eastAsiaTheme="minorHAnsi" w:cstheme="minorBidi"/>
          <w:color w:val="auto"/>
        </w:rPr>
        <w:commentReference w:id="55"/>
      </w:r>
    </w:p>
    <w:p w14:paraId="4F27A46D" w14:textId="77777777" w:rsidR="005E34EF" w:rsidRPr="003E5FBB" w:rsidRDefault="008D7A83" w:rsidP="003E5FBB">
      <w:pPr>
        <w:spacing w:line="276" w:lineRule="auto"/>
        <w:ind w:left="720"/>
        <w:jc w:val="center"/>
        <w:rPr>
          <w:rFonts w:ascii="Times New Roman" w:hAnsi="Times New Roman" w:cs="Times New Roman"/>
          <w:b/>
          <w:bCs/>
          <w:sz w:val="24"/>
          <w:szCs w:val="24"/>
        </w:rPr>
      </w:pPr>
      <w:r w:rsidRPr="003E5FBB">
        <w:rPr>
          <w:rFonts w:ascii="Times New Roman" w:hAnsi="Times New Roman" w:cs="Times New Roman"/>
          <w:b/>
          <w:bCs/>
          <w:sz w:val="24"/>
          <w:szCs w:val="24"/>
        </w:rPr>
        <w:t>Source: field survey, 2021.</w:t>
      </w:r>
    </w:p>
    <w:p w14:paraId="3EDBC649"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Plate 1a, </w:t>
      </w:r>
      <w:r w:rsidR="00087E94" w:rsidRPr="003E5FBB">
        <w:rPr>
          <w:rFonts w:ascii="Times New Roman" w:hAnsi="Times New Roman" w:cs="Times New Roman"/>
          <w:sz w:val="24"/>
          <w:szCs w:val="24"/>
        </w:rPr>
        <w:t>non-hybrid</w:t>
      </w:r>
      <w:r w:rsidRPr="003E5FBB">
        <w:rPr>
          <w:rFonts w:ascii="Times New Roman" w:hAnsi="Times New Roman" w:cs="Times New Roman"/>
          <w:sz w:val="24"/>
          <w:szCs w:val="24"/>
        </w:rPr>
        <w:t xml:space="preserve"> maize seedlings used by some farmers, and 1b is a farm view of maize cultivated with non-hybrid seedlings.</w:t>
      </w:r>
    </w:p>
    <w:p w14:paraId="1052AC73" w14:textId="77777777" w:rsidR="005E34EF" w:rsidRPr="003E5FBB" w:rsidRDefault="008D7A83" w:rsidP="003E5FBB">
      <w:pPr>
        <w:spacing w:line="276" w:lineRule="auto"/>
        <w:ind w:left="720"/>
        <w:jc w:val="both"/>
        <w:rPr>
          <w:rFonts w:ascii="Times New Roman" w:hAnsi="Times New Roman" w:cs="Times New Roman"/>
          <w:b/>
          <w:bCs/>
          <w:sz w:val="24"/>
          <w:szCs w:val="24"/>
        </w:rPr>
      </w:pPr>
      <w:r w:rsidRPr="003E5FBB">
        <w:rPr>
          <w:rFonts w:ascii="Times New Roman" w:hAnsi="Times New Roman" w:cs="Times New Roman"/>
          <w:b/>
          <w:bCs/>
          <w:noProof/>
          <w:sz w:val="24"/>
          <w:szCs w:val="24"/>
          <w:lang w:val="en-US"/>
        </w:rPr>
        <mc:AlternateContent>
          <mc:Choice Requires="wps">
            <w:drawing>
              <wp:anchor distT="0" distB="0" distL="114300" distR="114300" simplePos="0" relativeHeight="251674624" behindDoc="0" locked="0" layoutInCell="1" allowOverlap="1" wp14:anchorId="271E9078" wp14:editId="5A990C68">
                <wp:simplePos x="0" y="0"/>
                <wp:positionH relativeFrom="column">
                  <wp:posOffset>2990850</wp:posOffset>
                </wp:positionH>
                <wp:positionV relativeFrom="paragraph">
                  <wp:posOffset>1325245</wp:posOffset>
                </wp:positionV>
                <wp:extent cx="266700" cy="295275"/>
                <wp:effectExtent l="0" t="0" r="19050" b="28575"/>
                <wp:wrapNone/>
                <wp:docPr id="74" name="Text Box 74"/>
                <wp:cNvGraphicFramePr/>
                <a:graphic xmlns:a="http://schemas.openxmlformats.org/drawingml/2006/main">
                  <a:graphicData uri="http://schemas.microsoft.com/office/word/2010/wordprocessingShape">
                    <wps:wsp>
                      <wps:cNvSpPr txBox="1"/>
                      <wps:spPr>
                        <a:xfrm>
                          <a:off x="0" y="0"/>
                          <a:ext cx="266700" cy="295275"/>
                        </a:xfrm>
                        <a:prstGeom prst="rect">
                          <a:avLst/>
                        </a:prstGeom>
                        <a:solidFill>
                          <a:sysClr val="window" lastClr="FFFFFF"/>
                        </a:solidFill>
                        <a:ln w="6350">
                          <a:solidFill>
                            <a:prstClr val="black"/>
                          </a:solidFill>
                        </a:ln>
                      </wps:spPr>
                      <wps:txbx>
                        <w:txbxContent>
                          <w:p w14:paraId="632EBCF8" w14:textId="77777777" w:rsidR="005E34EF" w:rsidRDefault="008D7A83" w:rsidP="005E34EF">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71E9078" id="Text Box 74" o:spid="_x0000_s1030" type="#_x0000_t202" style="position:absolute;left:0;text-align:left;margin-left:235.5pt;margin-top:104.35pt;width:21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" fillcolor="window" strokeweight=".5pt">
                <v:textbox>
                  <w:txbxContent>
                    <w:p w14:paraId="632EBCF8" w14:textId="77777777" w:rsidR="005E34EF" w:rsidRDefault="008D7A83" w:rsidP="005E34EF">
                      <w:r>
                        <w:t>b</w:t>
                      </w:r>
                    </w:p>
                  </w:txbxContent>
                </v:textbox>
              </v:shape>
            </w:pict>
          </mc:Fallback>
        </mc:AlternateContent>
      </w:r>
      <w:r w:rsidRPr="003E5FBB">
        <w:rPr>
          <w:rFonts w:ascii="Times New Roman" w:hAnsi="Times New Roman" w:cs="Times New Roman"/>
          <w:b/>
          <w:bCs/>
          <w:noProof/>
          <w:sz w:val="24"/>
          <w:szCs w:val="24"/>
          <w:lang w:val="en-US"/>
        </w:rPr>
        <mc:AlternateContent>
          <mc:Choice Requires="wps">
            <w:drawing>
              <wp:anchor distT="0" distB="0" distL="114300" distR="114300" simplePos="0" relativeHeight="251672576" behindDoc="0" locked="0" layoutInCell="1" allowOverlap="1" wp14:anchorId="3C7DD031" wp14:editId="41A8BC8B">
                <wp:simplePos x="0" y="0"/>
                <wp:positionH relativeFrom="column">
                  <wp:posOffset>561975</wp:posOffset>
                </wp:positionH>
                <wp:positionV relativeFrom="paragraph">
                  <wp:posOffset>1372870</wp:posOffset>
                </wp:positionV>
                <wp:extent cx="276225" cy="304800"/>
                <wp:effectExtent l="0" t="0" r="28575" b="19050"/>
                <wp:wrapNone/>
                <wp:docPr id="73" name="Text Box 73"/>
                <wp:cNvGraphicFramePr/>
                <a:graphic xmlns:a="http://schemas.openxmlformats.org/drawingml/2006/main">
                  <a:graphicData uri="http://schemas.microsoft.com/office/word/2010/wordprocessingShape">
                    <wps:wsp>
                      <wps:cNvSpPr txBox="1"/>
                      <wps:spPr>
                        <a:xfrm>
                          <a:off x="0" y="0"/>
                          <a:ext cx="276225" cy="304800"/>
                        </a:xfrm>
                        <a:prstGeom prst="rect">
                          <a:avLst/>
                        </a:prstGeom>
                        <a:solidFill>
                          <a:sysClr val="window" lastClr="FFFFFF"/>
                        </a:solidFill>
                        <a:ln w="6350">
                          <a:solidFill>
                            <a:prstClr val="black"/>
                          </a:solidFill>
                        </a:ln>
                      </wps:spPr>
                      <wps:txbx>
                        <w:txbxContent>
                          <w:p w14:paraId="12953896" w14:textId="77777777" w:rsidR="005E34EF" w:rsidRDefault="008D7A83" w:rsidP="005E34EF">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C7DD031" id="Text Box 73" o:spid="_x0000_s1031" type="#_x0000_t202" style="position:absolute;left:0;text-align:left;margin-left:44.25pt;margin-top:108.1pt;width:21.7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" fillcolor="window" strokeweight=".5pt">
                <v:textbox>
                  <w:txbxContent>
                    <w:p w14:paraId="12953896" w14:textId="77777777" w:rsidR="005E34EF" w:rsidRDefault="008D7A83" w:rsidP="005E34EF">
                      <w:r>
                        <w:t>a</w:t>
                      </w:r>
                    </w:p>
                  </w:txbxContent>
                </v:textbox>
              </v:shape>
            </w:pict>
          </mc:Fallback>
        </mc:AlternateContent>
      </w:r>
      <w:r w:rsidRPr="003E5FBB">
        <w:rPr>
          <w:rFonts w:ascii="Times New Roman" w:hAnsi="Times New Roman" w:cs="Times New Roman"/>
          <w:b/>
          <w:bCs/>
          <w:noProof/>
          <w:sz w:val="24"/>
          <w:szCs w:val="24"/>
          <w:lang w:val="en-US"/>
        </w:rPr>
        <w:drawing>
          <wp:inline distT="0" distB="0" distL="0" distR="0" wp14:anchorId="01560B0C" wp14:editId="5CF28A13">
            <wp:extent cx="2257425" cy="1657350"/>
            <wp:effectExtent l="19050" t="19050" r="28575" b="19050"/>
            <wp:docPr id="13" name="Picture 13" descr="DSC0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1" descr="DSC0187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257425" cy="1657350"/>
                    </a:xfrm>
                    <a:prstGeom prst="rect">
                      <a:avLst/>
                    </a:prstGeom>
                    <a:noFill/>
                    <a:ln w="19050">
                      <a:solidFill>
                        <a:srgbClr val="008000"/>
                      </a:solidFill>
                      <a:miter lim="800000"/>
                      <a:headEnd/>
                      <a:tailEnd/>
                    </a:ln>
                    <a:effectLst/>
                  </pic:spPr>
                </pic:pic>
              </a:graphicData>
            </a:graphic>
          </wp:inline>
        </w:drawing>
      </w:r>
      <w:r w:rsidRPr="003E5FBB">
        <w:rPr>
          <w:rFonts w:ascii="Times New Roman" w:hAnsi="Times New Roman" w:cs="Times New Roman"/>
          <w:b/>
          <w:bCs/>
          <w:noProof/>
          <w:sz w:val="24"/>
          <w:szCs w:val="24"/>
          <w:lang w:val="en-US"/>
        </w:rPr>
        <w:drawing>
          <wp:inline distT="0" distB="0" distL="0" distR="0" wp14:anchorId="5FA7D604" wp14:editId="44CA37F6">
            <wp:extent cx="2257425" cy="1657350"/>
            <wp:effectExtent l="19050" t="19050" r="28575" b="19050"/>
            <wp:docPr id="12" name="Picture 12" descr="A maize farm belonging to 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8" descr="A maize farm belonging to M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57425" cy="1657350"/>
                    </a:xfrm>
                    <a:prstGeom prst="rect">
                      <a:avLst/>
                    </a:prstGeom>
                    <a:noFill/>
                    <a:ln w="19050">
                      <a:solidFill>
                        <a:srgbClr val="008000"/>
                      </a:solidFill>
                      <a:miter lim="800000"/>
                      <a:headEnd/>
                      <a:tailEnd/>
                    </a:ln>
                    <a:effectLst/>
                  </pic:spPr>
                </pic:pic>
              </a:graphicData>
            </a:graphic>
          </wp:inline>
        </w:drawing>
      </w:r>
    </w:p>
    <w:p w14:paraId="4EAE67A8" w14:textId="77777777" w:rsidR="005E34EF" w:rsidRPr="003E5FBB" w:rsidRDefault="008D7A83" w:rsidP="003E5FBB">
      <w:pPr>
        <w:pStyle w:val="Heading3"/>
        <w:spacing w:line="276" w:lineRule="auto"/>
        <w:ind w:left="720"/>
        <w:rPr>
          <w:rFonts w:ascii="Times New Roman" w:hAnsi="Times New Roman" w:cs="Times New Roman"/>
          <w:b/>
          <w:bCs/>
          <w:color w:val="auto"/>
          <w:sz w:val="24"/>
          <w:szCs w:val="24"/>
        </w:rPr>
      </w:pPr>
      <w:bookmarkStart w:id="56" w:name="_Toc55814973"/>
      <w:bookmarkStart w:id="57" w:name="_Toc75332167"/>
      <w:bookmarkStart w:id="58" w:name="_Toc75332288"/>
      <w:bookmarkStart w:id="59" w:name="_Toc75332417"/>
      <w:bookmarkStart w:id="60" w:name="_Toc75332552"/>
      <w:bookmarkStart w:id="61" w:name="_Toc75332687"/>
      <w:commentRangeStart w:id="62"/>
      <w:r w:rsidRPr="003E5FBB">
        <w:rPr>
          <w:rFonts w:ascii="Times New Roman" w:hAnsi="Times New Roman" w:cs="Times New Roman"/>
          <w:b/>
          <w:bCs/>
          <w:color w:val="auto"/>
          <w:sz w:val="24"/>
          <w:szCs w:val="24"/>
        </w:rPr>
        <w:t>plate 2: a: hybrid maize seedling distributed by SOWEDA. b: maize farm cultivated with hybrid seedlings (</w:t>
      </w:r>
      <w:proofErr w:type="spellStart"/>
      <w:r w:rsidRPr="003E5FBB">
        <w:rPr>
          <w:rFonts w:ascii="Times New Roman" w:hAnsi="Times New Roman" w:cs="Times New Roman"/>
          <w:b/>
          <w:bCs/>
          <w:color w:val="auto"/>
          <w:sz w:val="24"/>
          <w:szCs w:val="24"/>
        </w:rPr>
        <w:t>Muea</w:t>
      </w:r>
      <w:proofErr w:type="spellEnd"/>
      <w:r w:rsidRPr="003E5FBB">
        <w:rPr>
          <w:rFonts w:ascii="Times New Roman" w:hAnsi="Times New Roman" w:cs="Times New Roman"/>
          <w:b/>
          <w:bCs/>
          <w:color w:val="auto"/>
          <w:sz w:val="24"/>
          <w:szCs w:val="24"/>
        </w:rPr>
        <w:t>)</w:t>
      </w:r>
      <w:bookmarkEnd w:id="56"/>
      <w:bookmarkEnd w:id="57"/>
      <w:bookmarkEnd w:id="58"/>
      <w:bookmarkEnd w:id="59"/>
      <w:bookmarkEnd w:id="60"/>
      <w:bookmarkEnd w:id="61"/>
      <w:commentRangeEnd w:id="62"/>
      <w:r w:rsidR="000706A2">
        <w:rPr>
          <w:rStyle w:val="CommentReference"/>
          <w:rFonts w:eastAsiaTheme="minorHAnsi" w:cstheme="minorBidi"/>
          <w:color w:val="auto"/>
        </w:rPr>
        <w:commentReference w:id="62"/>
      </w:r>
    </w:p>
    <w:p w14:paraId="13CB747F" w14:textId="77777777" w:rsidR="005E34EF" w:rsidRPr="003E5FBB" w:rsidRDefault="008D7A83" w:rsidP="003E5FBB">
      <w:pPr>
        <w:spacing w:line="276" w:lineRule="auto"/>
        <w:ind w:left="720"/>
        <w:jc w:val="center"/>
        <w:rPr>
          <w:rFonts w:ascii="Times New Roman" w:hAnsi="Times New Roman" w:cs="Times New Roman"/>
          <w:b/>
          <w:bCs/>
          <w:sz w:val="24"/>
          <w:szCs w:val="24"/>
        </w:rPr>
      </w:pPr>
      <w:r w:rsidRPr="003E5FBB">
        <w:rPr>
          <w:rFonts w:ascii="Times New Roman" w:hAnsi="Times New Roman" w:cs="Times New Roman"/>
          <w:b/>
          <w:bCs/>
          <w:sz w:val="24"/>
          <w:szCs w:val="24"/>
        </w:rPr>
        <w:t>Source: SOWEDA, 2021.</w:t>
      </w:r>
    </w:p>
    <w:p w14:paraId="7F40E527"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Plate 2a illustrates a sample of hybrid/improved maize seedlings, and 2b is a farm view of maize cultivated with hybrid maize seedlings. </w:t>
      </w:r>
    </w:p>
    <w:p w14:paraId="77A41222"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Given plates 1 and 2 above, the hybrid maize species is healthy, as shown by the dark green nature of maize </w:t>
      </w:r>
      <w:r w:rsidR="00087E94" w:rsidRPr="003E5FBB">
        <w:rPr>
          <w:rFonts w:ascii="Times New Roman" w:hAnsi="Times New Roman" w:cs="Times New Roman"/>
          <w:sz w:val="24"/>
          <w:szCs w:val="24"/>
        </w:rPr>
        <w:t>leaves</w:t>
      </w:r>
      <w:r w:rsidRPr="003E5FBB">
        <w:rPr>
          <w:rFonts w:ascii="Times New Roman" w:hAnsi="Times New Roman" w:cs="Times New Roman"/>
          <w:sz w:val="24"/>
          <w:szCs w:val="24"/>
        </w:rPr>
        <w:t xml:space="preserve"> indicating enough chlorophyll in the plants. As such, it was better than the non-hybrid species as the </w:t>
      </w:r>
      <w:r w:rsidR="00087E94" w:rsidRPr="003E5FBB">
        <w:rPr>
          <w:rFonts w:ascii="Times New Roman" w:hAnsi="Times New Roman" w:cs="Times New Roman"/>
          <w:sz w:val="24"/>
          <w:szCs w:val="24"/>
        </w:rPr>
        <w:t>leaves</w:t>
      </w:r>
      <w:r w:rsidRPr="003E5FBB">
        <w:rPr>
          <w:rFonts w:ascii="Times New Roman" w:hAnsi="Times New Roman" w:cs="Times New Roman"/>
          <w:sz w:val="24"/>
          <w:szCs w:val="24"/>
        </w:rPr>
        <w:t xml:space="preserve"> were lighter in colour.</w:t>
      </w:r>
    </w:p>
    <w:p w14:paraId="6C58A40D" w14:textId="77777777" w:rsidR="005E34EF" w:rsidRPr="003E5FBB" w:rsidRDefault="008D7A83" w:rsidP="003E5FBB">
      <w:pPr>
        <w:spacing w:line="276" w:lineRule="auto"/>
        <w:ind w:left="720"/>
        <w:jc w:val="both"/>
        <w:rPr>
          <w:rFonts w:ascii="Times New Roman" w:hAnsi="Times New Roman" w:cs="Times New Roman"/>
          <w:b/>
          <w:bCs/>
          <w:sz w:val="24"/>
          <w:szCs w:val="24"/>
        </w:rPr>
      </w:pPr>
      <w:r w:rsidRPr="003E5FBB">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80768" behindDoc="0" locked="0" layoutInCell="1" allowOverlap="1" wp14:anchorId="1CD1B069" wp14:editId="33697008">
                <wp:simplePos x="0" y="0"/>
                <wp:positionH relativeFrom="column">
                  <wp:posOffset>3718560</wp:posOffset>
                </wp:positionH>
                <wp:positionV relativeFrom="paragraph">
                  <wp:posOffset>1073150</wp:posOffset>
                </wp:positionV>
                <wp:extent cx="272415" cy="234315"/>
                <wp:effectExtent l="0" t="0" r="13335" b="13335"/>
                <wp:wrapNone/>
                <wp:docPr id="78" name="Text Box 78"/>
                <wp:cNvGraphicFramePr/>
                <a:graphic xmlns:a="http://schemas.openxmlformats.org/drawingml/2006/main">
                  <a:graphicData uri="http://schemas.microsoft.com/office/word/2010/wordprocessingShape">
                    <wps:wsp>
                      <wps:cNvSpPr txBox="1"/>
                      <wps:spPr>
                        <a:xfrm>
                          <a:off x="0" y="0"/>
                          <a:ext cx="272415" cy="234315"/>
                        </a:xfrm>
                        <a:prstGeom prst="rect">
                          <a:avLst/>
                        </a:prstGeom>
                        <a:solidFill>
                          <a:sysClr val="window" lastClr="FFFFFF"/>
                        </a:solidFill>
                        <a:ln w="6350">
                          <a:solidFill>
                            <a:prstClr val="black"/>
                          </a:solidFill>
                        </a:ln>
                      </wps:spPr>
                      <wps:txbx>
                        <w:txbxContent>
                          <w:p w14:paraId="3B6A12C6" w14:textId="77777777" w:rsidR="005E34EF" w:rsidRDefault="008D7A83" w:rsidP="005E34EF">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CD1B069" id="Text Box 78" o:spid="_x0000_s1032" type="#_x0000_t202" style="position:absolute;left:0;text-align:left;margin-left:292.8pt;margin-top:84.5pt;width:21.45pt;height:18.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" fillcolor="window" strokeweight=".5pt">
                <v:textbox>
                  <w:txbxContent>
                    <w:p w14:paraId="3B6A12C6" w14:textId="77777777" w:rsidR="005E34EF" w:rsidRDefault="008D7A83" w:rsidP="005E34EF">
                      <w:r>
                        <w:t>c</w:t>
                      </w:r>
                    </w:p>
                  </w:txbxContent>
                </v:textbox>
              </v:shape>
            </w:pict>
          </mc:Fallback>
        </mc:AlternateContent>
      </w:r>
      <w:r w:rsidRPr="003E5FBB">
        <w:rPr>
          <w:rFonts w:ascii="Times New Roman" w:hAnsi="Times New Roman" w:cs="Times New Roman"/>
          <w:b/>
          <w:bCs/>
          <w:noProof/>
          <w:sz w:val="24"/>
          <w:szCs w:val="24"/>
          <w:lang w:val="en-US"/>
        </w:rPr>
        <mc:AlternateContent>
          <mc:Choice Requires="wps">
            <w:drawing>
              <wp:anchor distT="0" distB="0" distL="114300" distR="114300" simplePos="0" relativeHeight="251678720" behindDoc="0" locked="0" layoutInCell="1" allowOverlap="1" wp14:anchorId="6EFBAC1C" wp14:editId="480699C5">
                <wp:simplePos x="0" y="0"/>
                <wp:positionH relativeFrom="page">
                  <wp:align>center</wp:align>
                </wp:positionH>
                <wp:positionV relativeFrom="paragraph">
                  <wp:posOffset>1099185</wp:posOffset>
                </wp:positionV>
                <wp:extent cx="200025" cy="247650"/>
                <wp:effectExtent l="0" t="0" r="28575" b="19050"/>
                <wp:wrapNone/>
                <wp:docPr id="76" name="Text Box 76"/>
                <wp:cNvGraphicFramePr/>
                <a:graphic xmlns:a="http://schemas.openxmlformats.org/drawingml/2006/main">
                  <a:graphicData uri="http://schemas.microsoft.com/office/word/2010/wordprocessingShape">
                    <wps:wsp>
                      <wps:cNvSpPr txBox="1"/>
                      <wps:spPr>
                        <a:xfrm>
                          <a:off x="0" y="0"/>
                          <a:ext cx="200025" cy="247650"/>
                        </a:xfrm>
                        <a:prstGeom prst="rect">
                          <a:avLst/>
                        </a:prstGeom>
                        <a:solidFill>
                          <a:sysClr val="window" lastClr="FFFFFF"/>
                        </a:solidFill>
                        <a:ln w="6350">
                          <a:solidFill>
                            <a:prstClr val="black"/>
                          </a:solidFill>
                        </a:ln>
                      </wps:spPr>
                      <wps:txbx>
                        <w:txbxContent>
                          <w:p w14:paraId="29749DAA" w14:textId="77777777" w:rsidR="005E34EF" w:rsidRDefault="008D7A83" w:rsidP="005E34EF">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EFBAC1C" id="Text Box 76" o:spid="_x0000_s1033" type="#_x0000_t202" style="position:absolute;left:0;text-align:left;margin-left:0;margin-top:86.55pt;width:15.75pt;height:19.5pt;z-index:2516787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" fillcolor="window" strokeweight=".5pt">
                <v:textbox>
                  <w:txbxContent>
                    <w:p w14:paraId="29749DAA" w14:textId="77777777" w:rsidR="005E34EF" w:rsidRDefault="008D7A83" w:rsidP="005E34EF">
                      <w:r>
                        <w:t>b</w:t>
                      </w:r>
                    </w:p>
                  </w:txbxContent>
                </v:textbox>
                <w10:wrap anchorx="page"/>
              </v:shape>
            </w:pict>
          </mc:Fallback>
        </mc:AlternateContent>
      </w:r>
      <w:r w:rsidRPr="003E5FBB">
        <w:rPr>
          <w:rFonts w:ascii="Times New Roman" w:hAnsi="Times New Roman" w:cs="Times New Roman"/>
          <w:b/>
          <w:bCs/>
          <w:noProof/>
          <w:sz w:val="24"/>
          <w:szCs w:val="24"/>
          <w:lang w:val="en-US"/>
        </w:rPr>
        <mc:AlternateContent>
          <mc:Choice Requires="wps">
            <w:drawing>
              <wp:anchor distT="0" distB="0" distL="114300" distR="114300" simplePos="0" relativeHeight="251676672" behindDoc="0" locked="0" layoutInCell="1" allowOverlap="1" wp14:anchorId="4045EE1D" wp14:editId="55CC9651">
                <wp:simplePos x="0" y="0"/>
                <wp:positionH relativeFrom="column">
                  <wp:posOffset>552450</wp:posOffset>
                </wp:positionH>
                <wp:positionV relativeFrom="paragraph">
                  <wp:posOffset>1112520</wp:posOffset>
                </wp:positionV>
                <wp:extent cx="238125" cy="238125"/>
                <wp:effectExtent l="0" t="0" r="28575" b="28575"/>
                <wp:wrapNone/>
                <wp:docPr id="75" name="Text Box 75"/>
                <wp:cNvGraphicFramePr/>
                <a:graphic xmlns:a="http://schemas.openxmlformats.org/drawingml/2006/main">
                  <a:graphicData uri="http://schemas.microsoft.com/office/word/2010/wordprocessingShape">
                    <wps:wsp>
                      <wps:cNvSpPr txBox="1"/>
                      <wps:spPr>
                        <a:xfrm>
                          <a:off x="0" y="0"/>
                          <a:ext cx="238125" cy="238125"/>
                        </a:xfrm>
                        <a:prstGeom prst="rect">
                          <a:avLst/>
                        </a:prstGeom>
                        <a:solidFill>
                          <a:sysClr val="window" lastClr="FFFFFF"/>
                        </a:solidFill>
                        <a:ln w="6350">
                          <a:solidFill>
                            <a:prstClr val="black"/>
                          </a:solidFill>
                        </a:ln>
                      </wps:spPr>
                      <wps:txbx>
                        <w:txbxContent>
                          <w:p w14:paraId="6FB7ACCE" w14:textId="77777777" w:rsidR="005E34EF" w:rsidRDefault="008D7A83" w:rsidP="005E34EF">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045EE1D" id="Text Box 75" o:spid="_x0000_s1034" type="#_x0000_t202" style="position:absolute;left:0;text-align:left;margin-left:43.5pt;margin-top:87.6pt;width:18.75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" fillcolor="window" strokeweight=".5pt">
                <v:textbox>
                  <w:txbxContent>
                    <w:p w14:paraId="6FB7ACCE" w14:textId="77777777" w:rsidR="005E34EF" w:rsidRDefault="008D7A83" w:rsidP="005E34EF">
                      <w:r>
                        <w:t>a</w:t>
                      </w:r>
                    </w:p>
                  </w:txbxContent>
                </v:textbox>
              </v:shape>
            </w:pict>
          </mc:Fallback>
        </mc:AlternateContent>
      </w:r>
      <w:r w:rsidRPr="003E5FBB">
        <w:rPr>
          <w:rFonts w:ascii="Times New Roman" w:hAnsi="Times New Roman" w:cs="Times New Roman"/>
          <w:b/>
          <w:bCs/>
          <w:noProof/>
          <w:sz w:val="24"/>
          <w:szCs w:val="24"/>
          <w:lang w:val="en-US"/>
        </w:rPr>
        <w:drawing>
          <wp:inline distT="0" distB="0" distL="0" distR="0" wp14:anchorId="24AF7BB7" wp14:editId="7B29F099">
            <wp:extent cx="1596883" cy="1335405"/>
            <wp:effectExtent l="19050" t="19050" r="22860" b="17145"/>
            <wp:docPr id="11" name="Picture 11" descr="Distribution of improved cassava cu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8" descr="Distribution of improved cassava cuttings"/>
                    <pic:cNvPicPr>
                      <a:picLocks noChangeAspect="1" noChangeArrowheads="1"/>
                    </pic:cNvPicPr>
                  </pic:nvPicPr>
                  <pic:blipFill>
                    <a:blip r:embed="rId16">
                      <a:lum bright="12000"/>
                      <a:extLst>
                        <a:ext uri="{28A0092B-C50C-407E-A947-70E740481C1C}">
                          <a14:useLocalDpi xmlns:a14="http://schemas.microsoft.com/office/drawing/2010/main" val="0"/>
                        </a:ext>
                      </a:extLst>
                    </a:blip>
                    <a:srcRect t="8333"/>
                    <a:stretch>
                      <a:fillRect/>
                    </a:stretch>
                  </pic:blipFill>
                  <pic:spPr bwMode="auto">
                    <a:xfrm>
                      <a:off x="0" y="0"/>
                      <a:ext cx="1598741" cy="1336958"/>
                    </a:xfrm>
                    <a:prstGeom prst="rect">
                      <a:avLst/>
                    </a:prstGeom>
                    <a:noFill/>
                    <a:ln w="19050">
                      <a:solidFill>
                        <a:srgbClr val="008000"/>
                      </a:solidFill>
                      <a:miter lim="800000"/>
                      <a:headEnd/>
                      <a:tailEnd/>
                    </a:ln>
                    <a:effectLst/>
                  </pic:spPr>
                </pic:pic>
              </a:graphicData>
            </a:graphic>
          </wp:inline>
        </w:drawing>
      </w:r>
      <w:r w:rsidRPr="003E5FBB">
        <w:rPr>
          <w:rFonts w:ascii="Times New Roman" w:hAnsi="Times New Roman" w:cs="Times New Roman"/>
          <w:b/>
          <w:bCs/>
          <w:noProof/>
          <w:sz w:val="24"/>
          <w:szCs w:val="24"/>
          <w:lang w:val="en-US"/>
        </w:rPr>
        <w:drawing>
          <wp:inline distT="0" distB="0" distL="0" distR="0" wp14:anchorId="1300049D" wp14:editId="5F3EF03C">
            <wp:extent cx="1514475" cy="1314450"/>
            <wp:effectExtent l="19050" t="19050" r="28575" b="19050"/>
            <wp:docPr id="10" name="Picture 10" descr="DSC0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9" descr="DSC0214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514475" cy="1314450"/>
                    </a:xfrm>
                    <a:prstGeom prst="rect">
                      <a:avLst/>
                    </a:prstGeom>
                    <a:noFill/>
                    <a:ln w="19050">
                      <a:solidFill>
                        <a:srgbClr val="008000"/>
                      </a:solidFill>
                      <a:miter lim="800000"/>
                      <a:headEnd/>
                      <a:tailEnd/>
                    </a:ln>
                    <a:effectLst/>
                  </pic:spPr>
                </pic:pic>
              </a:graphicData>
            </a:graphic>
          </wp:inline>
        </w:drawing>
      </w:r>
      <w:r w:rsidRPr="003E5FBB">
        <w:rPr>
          <w:rFonts w:ascii="Times New Roman" w:hAnsi="Times New Roman" w:cs="Times New Roman"/>
          <w:b/>
          <w:bCs/>
          <w:noProof/>
          <w:sz w:val="24"/>
          <w:szCs w:val="24"/>
          <w:lang w:val="en-US"/>
        </w:rPr>
        <w:drawing>
          <wp:inline distT="0" distB="0" distL="0" distR="0" wp14:anchorId="4078394C" wp14:editId="5F3AFE4A">
            <wp:extent cx="1428750" cy="1304925"/>
            <wp:effectExtent l="19050" t="19050" r="19050" b="28575"/>
            <wp:docPr id="9" name="Picture 9" descr="Producing Improved plantain suckers at CCSP Kumba for the better y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4" descr="Producing Improved plantain suckers at CCSP Kumba for the better yields"/>
                    <pic:cNvPicPr>
                      <a:picLocks noChangeAspect="1" noChangeArrowheads="1"/>
                    </pic:cNvPicPr>
                  </pic:nvPicPr>
                  <pic:blipFill>
                    <a:blip r:embed="rId18">
                      <a:lum bright="6000"/>
                      <a:extLst>
                        <a:ext uri="{28A0092B-C50C-407E-A947-70E740481C1C}">
                          <a14:useLocalDpi xmlns:a14="http://schemas.microsoft.com/office/drawing/2010/main" val="0"/>
                        </a:ext>
                      </a:extLst>
                    </a:blip>
                    <a:stretch>
                      <a:fillRect/>
                    </a:stretch>
                  </pic:blipFill>
                  <pic:spPr bwMode="auto">
                    <a:xfrm>
                      <a:off x="0" y="0"/>
                      <a:ext cx="1428750" cy="1304925"/>
                    </a:xfrm>
                    <a:prstGeom prst="rect">
                      <a:avLst/>
                    </a:prstGeom>
                    <a:noFill/>
                    <a:ln w="19050">
                      <a:solidFill>
                        <a:srgbClr val="008000"/>
                      </a:solidFill>
                      <a:miter lim="800000"/>
                      <a:headEnd/>
                      <a:tailEnd/>
                    </a:ln>
                    <a:effectLst/>
                  </pic:spPr>
                </pic:pic>
              </a:graphicData>
            </a:graphic>
          </wp:inline>
        </w:drawing>
      </w:r>
    </w:p>
    <w:p w14:paraId="1F9A70C0" w14:textId="77777777" w:rsidR="005E34EF" w:rsidRPr="003E5FBB" w:rsidRDefault="008D7A83" w:rsidP="003E5FBB">
      <w:pPr>
        <w:pStyle w:val="Heading3"/>
        <w:spacing w:line="276" w:lineRule="auto"/>
        <w:ind w:left="720"/>
        <w:jc w:val="center"/>
        <w:rPr>
          <w:rFonts w:ascii="Times New Roman" w:hAnsi="Times New Roman" w:cs="Times New Roman"/>
          <w:b/>
          <w:bCs/>
          <w:color w:val="auto"/>
          <w:sz w:val="24"/>
          <w:szCs w:val="24"/>
        </w:rPr>
      </w:pPr>
      <w:bookmarkStart w:id="63" w:name="_Toc55814974"/>
      <w:bookmarkStart w:id="64" w:name="_Toc75332168"/>
      <w:bookmarkStart w:id="65" w:name="_Toc75332289"/>
      <w:bookmarkStart w:id="66" w:name="_Toc75332418"/>
      <w:bookmarkStart w:id="67" w:name="_Toc75332553"/>
      <w:bookmarkStart w:id="68" w:name="_Toc75332688"/>
      <w:commentRangeStart w:id="69"/>
      <w:r w:rsidRPr="003E5FBB">
        <w:rPr>
          <w:rFonts w:ascii="Times New Roman" w:hAnsi="Times New Roman" w:cs="Times New Roman"/>
          <w:b/>
          <w:bCs/>
          <w:color w:val="auto"/>
          <w:sz w:val="24"/>
          <w:szCs w:val="24"/>
        </w:rPr>
        <w:t>plate 3:</w:t>
      </w:r>
      <w:r w:rsidR="00087E94" w:rsidRPr="003E5FBB">
        <w:rPr>
          <w:rFonts w:ascii="Times New Roman" w:hAnsi="Times New Roman" w:cs="Times New Roman"/>
          <w:b/>
          <w:bCs/>
          <w:color w:val="auto"/>
          <w:sz w:val="24"/>
          <w:szCs w:val="24"/>
        </w:rPr>
        <w:t xml:space="preserve"> hybrid species</w:t>
      </w:r>
      <w:r w:rsidRPr="003E5FBB">
        <w:rPr>
          <w:rFonts w:ascii="Times New Roman" w:hAnsi="Times New Roman" w:cs="Times New Roman"/>
          <w:b/>
          <w:bCs/>
          <w:color w:val="auto"/>
          <w:sz w:val="24"/>
          <w:szCs w:val="24"/>
        </w:rPr>
        <w:t xml:space="preserve"> a: Cassava </w:t>
      </w:r>
      <w:r w:rsidR="00087E94" w:rsidRPr="003E5FBB">
        <w:rPr>
          <w:rFonts w:ascii="Times New Roman" w:hAnsi="Times New Roman" w:cs="Times New Roman"/>
          <w:b/>
          <w:bCs/>
          <w:color w:val="auto"/>
          <w:sz w:val="24"/>
          <w:szCs w:val="24"/>
        </w:rPr>
        <w:t xml:space="preserve">cuttings. </w:t>
      </w:r>
      <w:r w:rsidRPr="003E5FBB">
        <w:rPr>
          <w:rFonts w:ascii="Times New Roman" w:hAnsi="Times New Roman" w:cs="Times New Roman"/>
          <w:b/>
          <w:bCs/>
          <w:color w:val="auto"/>
          <w:sz w:val="24"/>
          <w:szCs w:val="24"/>
        </w:rPr>
        <w:t>b: Yam sets. c: Plantain plantlets (Lower farms).</w:t>
      </w:r>
      <w:bookmarkEnd w:id="63"/>
      <w:bookmarkEnd w:id="64"/>
      <w:bookmarkEnd w:id="65"/>
      <w:bookmarkEnd w:id="66"/>
      <w:bookmarkEnd w:id="67"/>
      <w:bookmarkEnd w:id="68"/>
      <w:commentRangeEnd w:id="69"/>
      <w:r w:rsidR="00AC6D9B">
        <w:rPr>
          <w:rStyle w:val="CommentReference"/>
          <w:rFonts w:eastAsiaTheme="minorHAnsi" w:cstheme="minorBidi"/>
          <w:color w:val="auto"/>
        </w:rPr>
        <w:commentReference w:id="69"/>
      </w:r>
    </w:p>
    <w:p w14:paraId="02E42A21" w14:textId="77777777" w:rsidR="005E34EF" w:rsidRPr="003E5FBB" w:rsidRDefault="008D7A83" w:rsidP="003E5FBB">
      <w:pPr>
        <w:pStyle w:val="Heading3"/>
        <w:spacing w:line="276" w:lineRule="auto"/>
        <w:ind w:left="720"/>
        <w:jc w:val="center"/>
        <w:rPr>
          <w:rFonts w:ascii="Times New Roman" w:hAnsi="Times New Roman" w:cs="Times New Roman"/>
          <w:b/>
          <w:bCs/>
          <w:color w:val="auto"/>
          <w:sz w:val="24"/>
          <w:szCs w:val="24"/>
        </w:rPr>
      </w:pPr>
      <w:bookmarkStart w:id="70" w:name="_Toc55814975"/>
      <w:bookmarkStart w:id="71" w:name="_Toc75332169"/>
      <w:bookmarkStart w:id="72" w:name="_Toc75332290"/>
      <w:bookmarkStart w:id="73" w:name="_Toc75332419"/>
      <w:bookmarkStart w:id="74" w:name="_Toc75332554"/>
      <w:bookmarkStart w:id="75" w:name="_Toc75332689"/>
      <w:r w:rsidRPr="003E5FBB">
        <w:rPr>
          <w:rFonts w:ascii="Times New Roman" w:hAnsi="Times New Roman" w:cs="Times New Roman"/>
          <w:b/>
          <w:bCs/>
          <w:color w:val="auto"/>
          <w:sz w:val="24"/>
          <w:szCs w:val="24"/>
        </w:rPr>
        <w:t>Source: SOWEDA, 2021.</w:t>
      </w:r>
      <w:bookmarkEnd w:id="70"/>
      <w:bookmarkEnd w:id="71"/>
      <w:bookmarkEnd w:id="72"/>
      <w:bookmarkEnd w:id="73"/>
      <w:bookmarkEnd w:id="74"/>
      <w:bookmarkEnd w:id="75"/>
    </w:p>
    <w:p w14:paraId="0630E632" w14:textId="77777777" w:rsidR="005E34EF" w:rsidRPr="003E5FBB" w:rsidRDefault="008D7A83" w:rsidP="003E5FBB">
      <w:pPr>
        <w:spacing w:line="276" w:lineRule="auto"/>
        <w:ind w:left="720"/>
        <w:jc w:val="both"/>
        <w:rPr>
          <w:rFonts w:ascii="Times New Roman" w:hAnsi="Times New Roman" w:cs="Times New Roman"/>
          <w:sz w:val="24"/>
          <w:szCs w:val="24"/>
        </w:rPr>
      </w:pPr>
      <w:r w:rsidRPr="003E5FBB">
        <w:rPr>
          <w:rFonts w:ascii="Times New Roman" w:hAnsi="Times New Roman" w:cs="Times New Roman"/>
          <w:sz w:val="24"/>
          <w:szCs w:val="24"/>
        </w:rPr>
        <w:t xml:space="preserve">Plate 3 presents a sample of some improved/hybrid food crop seedlings (a: cassava cuttings, b: yam sets, c: plantain plantlets) prepared by SOWEDA/MINADER to distribute to farmers to cultivate </w:t>
      </w:r>
      <w:r w:rsidR="00087E94" w:rsidRPr="003E5FBB">
        <w:rPr>
          <w:rFonts w:ascii="Times New Roman" w:hAnsi="Times New Roman" w:cs="Times New Roman"/>
          <w:sz w:val="24"/>
          <w:szCs w:val="24"/>
        </w:rPr>
        <w:t>to</w:t>
      </w:r>
      <w:r w:rsidRPr="003E5FBB">
        <w:rPr>
          <w:rFonts w:ascii="Times New Roman" w:hAnsi="Times New Roman" w:cs="Times New Roman"/>
          <w:sz w:val="24"/>
          <w:szCs w:val="24"/>
        </w:rPr>
        <w:t xml:space="preserve"> increase output. </w:t>
      </w:r>
    </w:p>
    <w:p w14:paraId="1CFBB41B" w14:textId="77777777" w:rsidR="005E34EF" w:rsidRPr="003E5FBB" w:rsidRDefault="008D7A83" w:rsidP="003E5FBB">
      <w:pPr>
        <w:spacing w:line="276" w:lineRule="auto"/>
        <w:ind w:left="720"/>
        <w:jc w:val="center"/>
        <w:rPr>
          <w:rFonts w:ascii="Times New Roman" w:hAnsi="Times New Roman" w:cs="Times New Roman"/>
          <w:b/>
          <w:bCs/>
          <w:sz w:val="24"/>
          <w:szCs w:val="24"/>
        </w:rPr>
      </w:pPr>
      <w:r w:rsidRPr="003E5FBB">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753A3A04" wp14:editId="55D0A330">
                <wp:simplePos x="0" y="0"/>
                <wp:positionH relativeFrom="column">
                  <wp:posOffset>3284220</wp:posOffset>
                </wp:positionH>
                <wp:positionV relativeFrom="paragraph">
                  <wp:posOffset>1858645</wp:posOffset>
                </wp:positionV>
                <wp:extent cx="200025" cy="228600"/>
                <wp:effectExtent l="0" t="0" r="28575" b="19050"/>
                <wp:wrapNone/>
                <wp:docPr id="84" name="Text Box 84"/>
                <wp:cNvGraphicFramePr/>
                <a:graphic xmlns:a="http://schemas.openxmlformats.org/drawingml/2006/main">
                  <a:graphicData uri="http://schemas.microsoft.com/office/word/2010/wordprocessingShape">
                    <wps:wsp>
                      <wps:cNvSpPr txBox="1"/>
                      <wps:spPr>
                        <a:xfrm>
                          <a:off x="0" y="0"/>
                          <a:ext cx="200025" cy="228600"/>
                        </a:xfrm>
                        <a:prstGeom prst="rect">
                          <a:avLst/>
                        </a:prstGeom>
                        <a:solidFill>
                          <a:sysClr val="window" lastClr="FFFFFF"/>
                        </a:solidFill>
                        <a:ln w="6350">
                          <a:solidFill>
                            <a:prstClr val="black"/>
                          </a:solidFill>
                        </a:ln>
                      </wps:spPr>
                      <wps:txbx>
                        <w:txbxContent>
                          <w:p w14:paraId="1E288FF9" w14:textId="77777777" w:rsidR="005E34EF" w:rsidRDefault="008D7A83" w:rsidP="005E34EF">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3A3A04" id="Text Box 84" o:spid="_x0000_s1035" type="#_x0000_t202" style="position:absolute;left:0;text-align:left;margin-left:258.6pt;margin-top:146.35pt;width:15.7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" fillcolor="window" strokeweight=".5pt">
                <v:textbox>
                  <w:txbxContent>
                    <w:p w14:paraId="1E288FF9" w14:textId="77777777" w:rsidR="005E34EF" w:rsidRDefault="008D7A83" w:rsidP="005E34EF">
                      <w:r>
                        <w:t>b</w:t>
                      </w:r>
                    </w:p>
                  </w:txbxContent>
                </v:textbox>
              </v:shape>
            </w:pict>
          </mc:Fallback>
        </mc:AlternateContent>
      </w:r>
      <w:r w:rsidRPr="003E5FBB">
        <w:rPr>
          <w:rFonts w:ascii="Times New Roman" w:hAnsi="Times New Roman" w:cs="Times New Roman"/>
          <w:noProof/>
          <w:sz w:val="24"/>
          <w:szCs w:val="24"/>
          <w:lang w:val="en-US"/>
        </w:rPr>
        <mc:AlternateContent>
          <mc:Choice Requires="wps">
            <w:drawing>
              <wp:anchor distT="0" distB="0" distL="114300" distR="114300" simplePos="0" relativeHeight="251658240" behindDoc="0" locked="0" layoutInCell="1" allowOverlap="1" wp14:anchorId="40114C78" wp14:editId="72AF5DE0">
                <wp:simplePos x="0" y="0"/>
                <wp:positionH relativeFrom="column">
                  <wp:posOffset>1583690</wp:posOffset>
                </wp:positionH>
                <wp:positionV relativeFrom="paragraph">
                  <wp:posOffset>1779905</wp:posOffset>
                </wp:positionV>
                <wp:extent cx="276225" cy="257175"/>
                <wp:effectExtent l="0" t="0" r="28575" b="28575"/>
                <wp:wrapNone/>
                <wp:docPr id="83" name="Text Box 83"/>
                <wp:cNvGraphicFramePr/>
                <a:graphic xmlns:a="http://schemas.openxmlformats.org/drawingml/2006/main">
                  <a:graphicData uri="http://schemas.microsoft.com/office/word/2010/wordprocessingShape">
                    <wps:wsp>
                      <wps:cNvSpPr txBox="1"/>
                      <wps:spPr>
                        <a:xfrm>
                          <a:off x="0" y="0"/>
                          <a:ext cx="276225" cy="257175"/>
                        </a:xfrm>
                        <a:prstGeom prst="rect">
                          <a:avLst/>
                        </a:prstGeom>
                        <a:solidFill>
                          <a:sysClr val="window" lastClr="FFFFFF"/>
                        </a:solidFill>
                        <a:ln w="6350">
                          <a:solidFill>
                            <a:prstClr val="black"/>
                          </a:solidFill>
                        </a:ln>
                      </wps:spPr>
                      <wps:txbx>
                        <w:txbxContent>
                          <w:p w14:paraId="3D43D1F0" w14:textId="77777777" w:rsidR="005E34EF" w:rsidRDefault="008D7A83" w:rsidP="005E34EF">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0114C78" id="Text Box 83" o:spid="_x0000_s1036" type="#_x0000_t202" style="position:absolute;left:0;text-align:left;margin-left:124.7pt;margin-top:140.15pt;width:21.75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" fillcolor="window" strokeweight=".5pt">
                <v:textbox>
                  <w:txbxContent>
                    <w:p w14:paraId="3D43D1F0" w14:textId="77777777" w:rsidR="005E34EF" w:rsidRDefault="008D7A83" w:rsidP="005E34EF">
                      <w:r>
                        <w:t>a</w:t>
                      </w:r>
                    </w:p>
                  </w:txbxContent>
                </v:textbox>
              </v:shape>
            </w:pict>
          </mc:Fallback>
        </mc:AlternateContent>
      </w:r>
      <w:r w:rsidRPr="003E5FBB">
        <w:rPr>
          <w:rFonts w:ascii="Times New Roman" w:hAnsi="Times New Roman" w:cs="Times New Roman"/>
          <w:b/>
          <w:bCs/>
          <w:noProof/>
          <w:sz w:val="24"/>
          <w:szCs w:val="24"/>
          <w:lang w:val="en-US"/>
        </w:rPr>
        <w:drawing>
          <wp:inline distT="0" distB="0" distL="0" distR="0" wp14:anchorId="4CB142C0" wp14:editId="475A9AA3">
            <wp:extent cx="1552575" cy="2057400"/>
            <wp:effectExtent l="0" t="0" r="9525" b="0"/>
            <wp:docPr id="8" name="Picture 8" descr="C:\Users\Prince Xperia\AppData\Local\Microsoft\Windows\Temporary Internet Files\Content.Word\N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5" descr="C:\Users\Prince Xperia\AppData\Local\Microsoft\Windows\Temporary Internet Files\Content.Word\NPK.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552575" cy="2057400"/>
                    </a:xfrm>
                    <a:prstGeom prst="rect">
                      <a:avLst/>
                    </a:prstGeom>
                    <a:noFill/>
                    <a:ln>
                      <a:noFill/>
                    </a:ln>
                  </pic:spPr>
                </pic:pic>
              </a:graphicData>
            </a:graphic>
          </wp:inline>
        </w:drawing>
      </w:r>
      <w:r w:rsidRPr="003E5FBB">
        <w:rPr>
          <w:rFonts w:ascii="Times New Roman" w:hAnsi="Times New Roman" w:cs="Times New Roman"/>
          <w:b/>
          <w:bCs/>
          <w:noProof/>
          <w:sz w:val="24"/>
          <w:szCs w:val="24"/>
          <w:lang w:val="en-US"/>
        </w:rPr>
        <w:drawing>
          <wp:inline distT="0" distB="0" distL="0" distR="0" wp14:anchorId="79EB45B7" wp14:editId="51DE69E7">
            <wp:extent cx="1428750" cy="2076450"/>
            <wp:effectExtent l="0" t="0" r="0" b="0"/>
            <wp:docPr id="7" name="Picture 7" descr="C:\Users\Prince Xperia\AppData\Local\Microsoft\Windows\Temporary Internet Files\Content.Word\King-Quenson-Herbicide-Insecticide-Fungicide-Pesticide-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6" descr="C:\Users\Prince Xperia\AppData\Local\Microsoft\Windows\Temporary Internet Files\Content.Word\King-Quenson-Herbicide-Insecticide-Fungicide-Pesticide-List.jpg"/>
                    <pic:cNvPicPr>
                      <a:picLocks noChangeAspect="1" noChangeArrowheads="1"/>
                    </pic:cNvPicPr>
                  </pic:nvPicPr>
                  <pic:blipFill>
                    <a:blip r:embed="rId20">
                      <a:extLst>
                        <a:ext uri="{28A0092B-C50C-407E-A947-70E740481C1C}">
                          <a14:useLocalDpi xmlns:a14="http://schemas.microsoft.com/office/drawing/2010/main" val="0"/>
                        </a:ext>
                      </a:extLst>
                    </a:blip>
                    <a:srcRect l="7507" t="16454" r="1801" b="5698"/>
                    <a:stretch>
                      <a:fillRect/>
                    </a:stretch>
                  </pic:blipFill>
                  <pic:spPr bwMode="auto">
                    <a:xfrm>
                      <a:off x="0" y="0"/>
                      <a:ext cx="1428750" cy="2076450"/>
                    </a:xfrm>
                    <a:prstGeom prst="rect">
                      <a:avLst/>
                    </a:prstGeom>
                    <a:noFill/>
                    <a:ln>
                      <a:noFill/>
                    </a:ln>
                  </pic:spPr>
                </pic:pic>
              </a:graphicData>
            </a:graphic>
          </wp:inline>
        </w:drawing>
      </w:r>
      <w:r w:rsidRPr="003E5FBB">
        <w:rPr>
          <w:rFonts w:ascii="Times New Roman" w:hAnsi="Times New Roman" w:cs="Times New Roman"/>
          <w:b/>
          <w:bCs/>
          <w:noProof/>
          <w:sz w:val="24"/>
          <w:szCs w:val="24"/>
          <w:lang w:val="en-US"/>
        </w:rPr>
        <w:drawing>
          <wp:inline distT="0" distB="0" distL="0" distR="0" wp14:anchorId="5C919676" wp14:editId="58461B03">
            <wp:extent cx="1504950" cy="2095500"/>
            <wp:effectExtent l="0" t="0" r="0" b="0"/>
            <wp:docPr id="6" name="Picture 6" descr="C:\Users\Prince Xperia\AppData\Local\Microsoft\Windows\Temporary Internet Files\Content.Word\IMG_20190830_11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7" descr="C:\Users\Prince Xperia\AppData\Local\Microsoft\Windows\Temporary Internet Files\Content.Word\IMG_20190830_110023.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504950" cy="2095500"/>
                    </a:xfrm>
                    <a:prstGeom prst="rect">
                      <a:avLst/>
                    </a:prstGeom>
                    <a:noFill/>
                    <a:ln>
                      <a:noFill/>
                    </a:ln>
                  </pic:spPr>
                </pic:pic>
              </a:graphicData>
            </a:graphic>
          </wp:inline>
        </w:drawing>
      </w:r>
    </w:p>
    <w:p w14:paraId="7F393328" w14:textId="77777777" w:rsidR="005E34EF" w:rsidRPr="003E5FBB" w:rsidRDefault="008D7A83" w:rsidP="003E5FBB">
      <w:pPr>
        <w:pStyle w:val="Heading3"/>
        <w:spacing w:line="276" w:lineRule="auto"/>
        <w:ind w:left="720"/>
        <w:jc w:val="center"/>
        <w:rPr>
          <w:rFonts w:ascii="Times New Roman" w:hAnsi="Times New Roman" w:cs="Times New Roman"/>
          <w:b/>
          <w:bCs/>
          <w:color w:val="auto"/>
          <w:sz w:val="24"/>
          <w:szCs w:val="24"/>
        </w:rPr>
      </w:pPr>
      <w:bookmarkStart w:id="76" w:name="_Toc55814976"/>
      <w:bookmarkStart w:id="77" w:name="_Toc75332170"/>
      <w:bookmarkStart w:id="78" w:name="_Toc75332291"/>
      <w:bookmarkStart w:id="79" w:name="_Toc75332420"/>
      <w:bookmarkStart w:id="80" w:name="_Toc75332555"/>
      <w:bookmarkStart w:id="81" w:name="_Toc75332690"/>
      <w:commentRangeStart w:id="82"/>
      <w:r w:rsidRPr="003E5FBB">
        <w:rPr>
          <w:rFonts w:ascii="Times New Roman" w:hAnsi="Times New Roman" w:cs="Times New Roman"/>
          <w:b/>
          <w:bCs/>
          <w:color w:val="auto"/>
          <w:sz w:val="24"/>
          <w:szCs w:val="24"/>
        </w:rPr>
        <w:t>plate 4: Some agrochemicals employed in agriculture in Buea Municipality (a: chemical fertilizer. b: herbicide, pesticide and fungicide (Clerks Quarters-</w:t>
      </w:r>
      <w:proofErr w:type="spellStart"/>
      <w:r w:rsidRPr="003E5FBB">
        <w:rPr>
          <w:rFonts w:ascii="Times New Roman" w:hAnsi="Times New Roman" w:cs="Times New Roman"/>
          <w:b/>
          <w:bCs/>
          <w:color w:val="auto"/>
          <w:sz w:val="24"/>
          <w:szCs w:val="24"/>
        </w:rPr>
        <w:t>Buea</w:t>
      </w:r>
      <w:proofErr w:type="spellEnd"/>
      <w:r w:rsidRPr="003E5FBB">
        <w:rPr>
          <w:rFonts w:ascii="Times New Roman" w:hAnsi="Times New Roman" w:cs="Times New Roman"/>
          <w:b/>
          <w:bCs/>
          <w:color w:val="auto"/>
          <w:sz w:val="24"/>
          <w:szCs w:val="24"/>
        </w:rPr>
        <w:t>).</w:t>
      </w:r>
      <w:bookmarkEnd w:id="76"/>
      <w:bookmarkEnd w:id="77"/>
      <w:bookmarkEnd w:id="78"/>
      <w:bookmarkEnd w:id="79"/>
      <w:bookmarkEnd w:id="80"/>
      <w:bookmarkEnd w:id="81"/>
      <w:commentRangeEnd w:id="82"/>
      <w:r w:rsidR="00604A96">
        <w:rPr>
          <w:rStyle w:val="CommentReference"/>
          <w:rFonts w:eastAsiaTheme="minorHAnsi" w:cstheme="minorBidi"/>
          <w:color w:val="auto"/>
        </w:rPr>
        <w:commentReference w:id="82"/>
      </w:r>
    </w:p>
    <w:p w14:paraId="506C81CD" w14:textId="77777777" w:rsidR="005E34EF" w:rsidRPr="003E5FBB" w:rsidRDefault="008D7A83" w:rsidP="003E5FBB">
      <w:pPr>
        <w:spacing w:line="276" w:lineRule="auto"/>
        <w:ind w:left="720"/>
        <w:jc w:val="center"/>
        <w:rPr>
          <w:rFonts w:ascii="Times New Roman" w:hAnsi="Times New Roman" w:cs="Times New Roman"/>
          <w:b/>
          <w:bCs/>
          <w:sz w:val="24"/>
          <w:szCs w:val="24"/>
        </w:rPr>
      </w:pPr>
      <w:r w:rsidRPr="003E5FBB">
        <w:rPr>
          <w:rFonts w:ascii="Times New Roman" w:hAnsi="Times New Roman" w:cs="Times New Roman"/>
          <w:b/>
          <w:bCs/>
          <w:sz w:val="24"/>
          <w:szCs w:val="24"/>
        </w:rPr>
        <w:t>Source: field survey, 2021.</w:t>
      </w:r>
    </w:p>
    <w:p w14:paraId="6DBC65DE"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Plate 4 above portrays some </w:t>
      </w:r>
      <w:r w:rsidR="00087E94" w:rsidRPr="003E5FBB">
        <w:rPr>
          <w:rFonts w:ascii="Times New Roman" w:hAnsi="Times New Roman" w:cs="Times New Roman"/>
          <w:sz w:val="24"/>
          <w:szCs w:val="24"/>
        </w:rPr>
        <w:t>agrochemicals</w:t>
      </w:r>
      <w:r w:rsidRPr="003E5FBB">
        <w:rPr>
          <w:rFonts w:ascii="Times New Roman" w:hAnsi="Times New Roman" w:cs="Times New Roman"/>
          <w:sz w:val="24"/>
          <w:szCs w:val="24"/>
        </w:rPr>
        <w:t xml:space="preserve"> used in agriculture in the Buea Municipality. Plate 4a is a type of chemical fertilizer composed of nitrogen (N), phosphorus (P) and potassium (K), which is a soil supplement to make up for deficiency and enhance plant growth. In contrast, plate 4b are herbicides, pesticides, insecticides and fungicides used to fight against pest, diseases and weed in farms.</w:t>
      </w:r>
    </w:p>
    <w:p w14:paraId="6F9CF207" w14:textId="77777777" w:rsidR="005E34EF" w:rsidRPr="006F4FF7" w:rsidRDefault="008D7A83" w:rsidP="003E5FBB">
      <w:pPr>
        <w:pStyle w:val="Heading4"/>
        <w:spacing w:line="276" w:lineRule="auto"/>
        <w:jc w:val="both"/>
        <w:rPr>
          <w:rFonts w:ascii="Times New Roman" w:hAnsi="Times New Roman" w:cs="Times New Roman"/>
          <w:b/>
          <w:iCs w:val="0"/>
          <w:color w:val="auto"/>
          <w:sz w:val="24"/>
          <w:szCs w:val="24"/>
        </w:rPr>
      </w:pPr>
      <w:bookmarkStart w:id="83" w:name="_Toc75332292"/>
      <w:bookmarkStart w:id="84" w:name="_Toc75332421"/>
      <w:bookmarkStart w:id="85" w:name="_Toc75332556"/>
      <w:bookmarkStart w:id="86" w:name="_Toc75332691"/>
      <w:r w:rsidRPr="006F4FF7">
        <w:rPr>
          <w:rFonts w:ascii="Times New Roman" w:hAnsi="Times New Roman" w:cs="Times New Roman"/>
          <w:b/>
          <w:iCs w:val="0"/>
          <w:color w:val="auto"/>
          <w:sz w:val="24"/>
          <w:szCs w:val="24"/>
        </w:rPr>
        <w:t>3.1.2.2. Methodological Variability/Change</w:t>
      </w:r>
      <w:bookmarkEnd w:id="83"/>
      <w:bookmarkEnd w:id="84"/>
      <w:bookmarkEnd w:id="85"/>
      <w:bookmarkEnd w:id="86"/>
    </w:p>
    <w:p w14:paraId="72FDE476"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To further comprehend the dynamism of agro-technological modernization and innovations in food crop production in the study area, it was imperative to look at the methods and processes used in the different periods. In this perspective, field investigations found that enormous changes have been experienced in the processes performed on the farms, as expressed by 94% of the respondents. These range from the manner of application of inputs to farming systems. In applying supplements to soil and crops, spraying cans are used today and have replaced bare hands, albeit still in use, while cropping and farming systems have changed equally. Examples </w:t>
      </w:r>
      <w:r w:rsidRPr="003E5FBB">
        <w:rPr>
          <w:rFonts w:ascii="Times New Roman" w:hAnsi="Times New Roman" w:cs="Times New Roman"/>
          <w:sz w:val="24"/>
          <w:szCs w:val="24"/>
        </w:rPr>
        <w:lastRenderedPageBreak/>
        <w:t xml:space="preserve">are the changes from manual to automated irrigation systems, shifting cultivation and bush-fallowing systems to sedentary farming. This is because land for agriculture is now in competition with other uses such as commerce, education, and construction, among others. As such, agricultural land is made use of at its maximum. Again, there has been a change from mix cropping to mono-cropping and extensive to intensive farming systems. These are explained by the fact that competition for land uses reduces the proportion that can be zoned for farming, as well as innovations making the performance of processes on farms much more efficient, even at a large scale, and more conveniently. As such, changes in farming methods were inevitable with advancements in agricultural technology in the Buea Municipality. Table </w:t>
      </w:r>
      <w:r w:rsidR="001440DA" w:rsidRPr="003E5FBB">
        <w:rPr>
          <w:rFonts w:ascii="Times New Roman" w:hAnsi="Times New Roman" w:cs="Times New Roman"/>
          <w:sz w:val="24"/>
          <w:szCs w:val="24"/>
        </w:rPr>
        <w:t>3</w:t>
      </w:r>
      <w:r w:rsidRPr="003E5FBB">
        <w:rPr>
          <w:rFonts w:ascii="Times New Roman" w:hAnsi="Times New Roman" w:cs="Times New Roman"/>
          <w:sz w:val="24"/>
          <w:szCs w:val="24"/>
        </w:rPr>
        <w:t xml:space="preserve"> and Plate 5 below portray these phenomena. </w:t>
      </w:r>
    </w:p>
    <w:p w14:paraId="11326EB1" w14:textId="77777777" w:rsidR="005E34EF" w:rsidRPr="003E5FBB" w:rsidRDefault="008D7A83" w:rsidP="003E5FBB">
      <w:pPr>
        <w:pStyle w:val="Heading5"/>
        <w:spacing w:line="276" w:lineRule="auto"/>
        <w:jc w:val="center"/>
        <w:rPr>
          <w:rFonts w:ascii="Times New Roman" w:hAnsi="Times New Roman" w:cs="Times New Roman"/>
          <w:b/>
          <w:bCs/>
          <w:color w:val="auto"/>
          <w:sz w:val="24"/>
          <w:szCs w:val="24"/>
        </w:rPr>
      </w:pPr>
      <w:bookmarkStart w:id="87" w:name="_Toc55814977"/>
      <w:bookmarkStart w:id="88" w:name="_Toc75332293"/>
      <w:bookmarkStart w:id="89" w:name="_Toc75332422"/>
      <w:bookmarkStart w:id="90" w:name="_Toc75332557"/>
      <w:bookmarkStart w:id="91" w:name="_Toc75332692"/>
      <w:r w:rsidRPr="003E5FBB">
        <w:rPr>
          <w:rFonts w:ascii="Times New Roman" w:hAnsi="Times New Roman" w:cs="Times New Roman"/>
          <w:b/>
          <w:bCs/>
          <w:color w:val="auto"/>
          <w:sz w:val="24"/>
          <w:szCs w:val="24"/>
        </w:rPr>
        <w:t xml:space="preserve">Table </w:t>
      </w:r>
      <w:r w:rsidR="001440DA" w:rsidRPr="003E5FBB">
        <w:rPr>
          <w:rFonts w:ascii="Times New Roman" w:hAnsi="Times New Roman" w:cs="Times New Roman"/>
          <w:b/>
          <w:bCs/>
          <w:color w:val="auto"/>
          <w:sz w:val="24"/>
          <w:szCs w:val="24"/>
        </w:rPr>
        <w:t>3</w:t>
      </w:r>
      <w:r w:rsidRPr="003E5FBB">
        <w:rPr>
          <w:rFonts w:ascii="Times New Roman" w:hAnsi="Times New Roman" w:cs="Times New Roman"/>
          <w:b/>
          <w:bCs/>
          <w:color w:val="auto"/>
          <w:sz w:val="24"/>
          <w:szCs w:val="24"/>
        </w:rPr>
        <w:t>: Changes from Traditional to Modern Periods</w:t>
      </w:r>
      <w:bookmarkEnd w:id="87"/>
      <w:bookmarkEnd w:id="88"/>
      <w:bookmarkEnd w:id="89"/>
      <w:bookmarkEnd w:id="90"/>
      <w:bookmarkEnd w:id="91"/>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3420"/>
        <w:gridCol w:w="2362"/>
      </w:tblGrid>
      <w:tr w:rsidR="00EE143A" w14:paraId="23094FE4" w14:textId="77777777" w:rsidTr="00EC316A">
        <w:trPr>
          <w:trHeight w:val="1520"/>
        </w:trPr>
        <w:tc>
          <w:tcPr>
            <w:tcW w:w="2245" w:type="dxa"/>
          </w:tcPr>
          <w:p w14:paraId="56CD3E76" w14:textId="77777777" w:rsidR="005E34EF" w:rsidRPr="003E5FBB" w:rsidRDefault="008D7A83" w:rsidP="003E5FBB">
            <w:pPr>
              <w:spacing w:after="0" w:line="276" w:lineRule="auto"/>
              <w:jc w:val="center"/>
              <w:rPr>
                <w:rFonts w:ascii="Times New Roman" w:hAnsi="Times New Roman" w:cs="Times New Roman"/>
                <w:b/>
                <w:sz w:val="24"/>
                <w:szCs w:val="24"/>
                <w:u w:val="single"/>
              </w:rPr>
            </w:pPr>
            <w:r w:rsidRPr="003E5FBB">
              <w:rPr>
                <w:rFonts w:ascii="Times New Roman" w:hAnsi="Times New Roman" w:cs="Times New Roman"/>
                <w:b/>
                <w:sz w:val="24"/>
                <w:szCs w:val="24"/>
                <w:u w:val="single"/>
              </w:rPr>
              <w:t>Traditional Period</w:t>
            </w:r>
          </w:p>
          <w:p w14:paraId="1AE21D9F" w14:textId="77777777" w:rsidR="005E34EF" w:rsidRPr="003E5FBB" w:rsidRDefault="008D7A83" w:rsidP="003E5FBB">
            <w:pPr>
              <w:spacing w:after="0" w:line="276" w:lineRule="auto"/>
              <w:jc w:val="center"/>
              <w:rPr>
                <w:rFonts w:ascii="Times New Roman" w:hAnsi="Times New Roman" w:cs="Times New Roman"/>
                <w:b/>
                <w:sz w:val="24"/>
                <w:szCs w:val="24"/>
                <w:u w:val="single"/>
              </w:rPr>
            </w:pPr>
            <w:r w:rsidRPr="003E5FBB">
              <w:rPr>
                <w:rFonts w:ascii="Times New Roman" w:hAnsi="Times New Roman" w:cs="Times New Roman"/>
                <w:b/>
                <w:sz w:val="24"/>
                <w:szCs w:val="24"/>
                <w:u w:val="single"/>
              </w:rPr>
              <w:t>Inputs</w:t>
            </w:r>
          </w:p>
          <w:p w14:paraId="6F970DB0"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Non-hybrid seeds</w:t>
            </w:r>
          </w:p>
          <w:p w14:paraId="10F50A3B"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Animal droppings</w:t>
            </w:r>
          </w:p>
          <w:p w14:paraId="2396457D"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Plant residue</w:t>
            </w:r>
          </w:p>
          <w:p w14:paraId="56F48DE5"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Fire ash</w:t>
            </w:r>
          </w:p>
          <w:p w14:paraId="7EF480F3"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Cutlasses, axes, hoes</w:t>
            </w:r>
          </w:p>
          <w:p w14:paraId="0503E6AA"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14871C62" wp14:editId="1E588A5C">
                      <wp:simplePos x="0" y="0"/>
                      <wp:positionH relativeFrom="column">
                        <wp:posOffset>1383665</wp:posOffset>
                      </wp:positionH>
                      <wp:positionV relativeFrom="paragraph">
                        <wp:posOffset>57150</wp:posOffset>
                      </wp:positionV>
                      <wp:extent cx="1743075" cy="552450"/>
                      <wp:effectExtent l="0" t="19050" r="47625" b="38100"/>
                      <wp:wrapNone/>
                      <wp:docPr id="17" name="Arrow: Right 17"/>
                      <wp:cNvGraphicFramePr/>
                      <a:graphic xmlns:a="http://schemas.openxmlformats.org/drawingml/2006/main">
                        <a:graphicData uri="http://schemas.microsoft.com/office/word/2010/wordprocessingShape">
                          <wps:wsp>
                            <wps:cNvSpPr/>
                            <wps:spPr>
                              <a:xfrm>
                                <a:off x="0" y="0"/>
                                <a:ext cx="1743075" cy="552450"/>
                              </a:xfrm>
                              <a:prstGeom prst="rightArrow">
                                <a:avLst/>
                              </a:prstGeom>
                              <a:solidFill>
                                <a:sysClr val="windowText" lastClr="000000"/>
                              </a:solidFill>
                              <a:ln w="12700">
                                <a:solidFill>
                                  <a:srgbClr val="5B9BD5">
                                    <a:shade val="50000"/>
                                  </a:srgbClr>
                                </a:solidFill>
                                <a:prstDash val="solid"/>
                                <a:miter lim="800000"/>
                              </a:ln>
                              <a:effectLst/>
                            </wps:spPr>
                            <wps:txbx>
                              <w:txbxContent>
                                <w:p w14:paraId="572D8F43" w14:textId="77777777" w:rsidR="005E34EF" w:rsidRDefault="008D7A83" w:rsidP="005E34EF">
                                  <w:pPr>
                                    <w:jc w:val="center"/>
                                  </w:pPr>
                                  <w:r w:rsidRPr="00471DC5">
                                    <w:t>Transformation</w:t>
                                  </w:r>
                                  <w:r>
                                    <w:t>/changes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4871C6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7" o:spid="_x0000_s1037" type="#_x0000_t13" style="position:absolute;left:0;text-align:left;margin-left:108.95pt;margin-top:4.5pt;width:137.25pt;height: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" adj="18177" fillcolor="windowText" strokecolor="#41719c" strokeweight="1pt">
                      <v:textbox>
                        <w:txbxContent>
                          <w:p w14:paraId="572D8F43" w14:textId="77777777" w:rsidR="005E34EF" w:rsidRDefault="008D7A83" w:rsidP="005E34EF">
                            <w:pPr>
                              <w:jc w:val="center"/>
                            </w:pPr>
                            <w:r w:rsidRPr="00471DC5">
                              <w:t>Transformation</w:t>
                            </w:r>
                            <w:r>
                              <w:t>/changes</w:t>
                            </w:r>
                          </w:p>
                        </w:txbxContent>
                      </v:textbox>
                    </v:shape>
                  </w:pict>
                </mc:Fallback>
              </mc:AlternateContent>
            </w:r>
            <w:r w:rsidRPr="003E5FBB">
              <w:rPr>
                <w:rFonts w:ascii="Times New Roman" w:hAnsi="Times New Roman" w:cs="Times New Roman"/>
                <w:sz w:val="24"/>
                <w:szCs w:val="24"/>
              </w:rPr>
              <w:t>Small farm plots</w:t>
            </w:r>
          </w:p>
          <w:p w14:paraId="01B4A8F5"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No irrigation</w:t>
            </w:r>
          </w:p>
          <w:p w14:paraId="0AC25E07"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Family labour</w:t>
            </w:r>
          </w:p>
          <w:p w14:paraId="5D9DEDAA"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Farmers (youth and old)</w:t>
            </w:r>
          </w:p>
          <w:p w14:paraId="0EB3694B" w14:textId="77777777" w:rsidR="005E34EF" w:rsidRPr="003E5FBB" w:rsidRDefault="008D7A83" w:rsidP="003E5FBB">
            <w:pPr>
              <w:spacing w:after="0" w:line="276" w:lineRule="auto"/>
              <w:jc w:val="center"/>
              <w:rPr>
                <w:rFonts w:ascii="Times New Roman" w:hAnsi="Times New Roman" w:cs="Times New Roman"/>
                <w:b/>
                <w:sz w:val="24"/>
                <w:szCs w:val="24"/>
                <w:u w:val="single"/>
              </w:rPr>
            </w:pPr>
            <w:r w:rsidRPr="003E5FBB">
              <w:rPr>
                <w:rFonts w:ascii="Times New Roman" w:hAnsi="Times New Roman" w:cs="Times New Roman"/>
                <w:b/>
                <w:sz w:val="24"/>
                <w:szCs w:val="24"/>
                <w:u w:val="single"/>
              </w:rPr>
              <w:t>Methods/Processes</w:t>
            </w:r>
          </w:p>
          <w:p w14:paraId="13DB24EF"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Clearing/weeding</w:t>
            </w:r>
          </w:p>
          <w:p w14:paraId="5924B1A0"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Ridge making</w:t>
            </w:r>
          </w:p>
          <w:p w14:paraId="6FBF27EE"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Extensive farming</w:t>
            </w:r>
          </w:p>
          <w:p w14:paraId="136BC961"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Mixed cropping</w:t>
            </w:r>
          </w:p>
          <w:p w14:paraId="291941B7"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Subsistence farming</w:t>
            </w:r>
          </w:p>
          <w:p w14:paraId="48FADB27"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Shifting cultivation</w:t>
            </w:r>
          </w:p>
          <w:p w14:paraId="5AB6408E"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Bush following</w:t>
            </w:r>
          </w:p>
        </w:tc>
        <w:tc>
          <w:tcPr>
            <w:tcW w:w="3420" w:type="dxa"/>
          </w:tcPr>
          <w:p w14:paraId="1CD77C2D" w14:textId="77777777" w:rsidR="005E34EF" w:rsidRPr="003E5FBB" w:rsidRDefault="005E34EF" w:rsidP="003E5FBB">
            <w:pPr>
              <w:spacing w:after="0" w:line="276" w:lineRule="auto"/>
              <w:jc w:val="center"/>
              <w:rPr>
                <w:rFonts w:ascii="Times New Roman" w:hAnsi="Times New Roman" w:cs="Times New Roman"/>
                <w:sz w:val="24"/>
                <w:szCs w:val="24"/>
              </w:rPr>
            </w:pPr>
          </w:p>
          <w:p w14:paraId="11C3961A" w14:textId="77777777" w:rsidR="005E34EF" w:rsidRPr="003E5FBB" w:rsidRDefault="005E34EF" w:rsidP="003E5FBB">
            <w:pPr>
              <w:spacing w:after="0" w:line="276" w:lineRule="auto"/>
              <w:jc w:val="center"/>
              <w:rPr>
                <w:rFonts w:ascii="Times New Roman" w:hAnsi="Times New Roman" w:cs="Times New Roman"/>
                <w:sz w:val="24"/>
                <w:szCs w:val="24"/>
              </w:rPr>
            </w:pPr>
          </w:p>
          <w:p w14:paraId="17622F6D" w14:textId="77777777" w:rsidR="005E34EF" w:rsidRPr="003E5FBB" w:rsidRDefault="005E34EF" w:rsidP="003E5FBB">
            <w:pPr>
              <w:spacing w:after="0" w:line="276" w:lineRule="auto"/>
              <w:jc w:val="center"/>
              <w:rPr>
                <w:rFonts w:ascii="Times New Roman" w:hAnsi="Times New Roman" w:cs="Times New Roman"/>
                <w:sz w:val="24"/>
                <w:szCs w:val="24"/>
              </w:rPr>
            </w:pPr>
          </w:p>
          <w:p w14:paraId="2CC2231E" w14:textId="77777777" w:rsidR="005E34EF" w:rsidRPr="003E5FBB" w:rsidRDefault="005E34EF" w:rsidP="003E5FBB">
            <w:pPr>
              <w:spacing w:after="0" w:line="276" w:lineRule="auto"/>
              <w:jc w:val="center"/>
              <w:rPr>
                <w:rFonts w:ascii="Times New Roman" w:hAnsi="Times New Roman" w:cs="Times New Roman"/>
                <w:sz w:val="24"/>
                <w:szCs w:val="24"/>
              </w:rPr>
            </w:pPr>
          </w:p>
          <w:p w14:paraId="2ECA0A6B" w14:textId="77777777" w:rsidR="005E34EF" w:rsidRPr="003E5FBB" w:rsidRDefault="005E34EF" w:rsidP="003E5FBB">
            <w:pPr>
              <w:spacing w:after="0" w:line="276" w:lineRule="auto"/>
              <w:jc w:val="center"/>
              <w:rPr>
                <w:rFonts w:ascii="Times New Roman" w:hAnsi="Times New Roman" w:cs="Times New Roman"/>
                <w:sz w:val="24"/>
                <w:szCs w:val="24"/>
              </w:rPr>
            </w:pPr>
          </w:p>
          <w:p w14:paraId="17FE8084" w14:textId="77777777" w:rsidR="005E34EF" w:rsidRPr="003E5FBB" w:rsidRDefault="005E34EF" w:rsidP="003E5FBB">
            <w:pPr>
              <w:spacing w:after="0" w:line="276" w:lineRule="auto"/>
              <w:jc w:val="center"/>
              <w:rPr>
                <w:rFonts w:ascii="Times New Roman" w:hAnsi="Times New Roman" w:cs="Times New Roman"/>
                <w:sz w:val="24"/>
                <w:szCs w:val="24"/>
              </w:rPr>
            </w:pPr>
          </w:p>
          <w:p w14:paraId="19951309" w14:textId="77777777" w:rsidR="005E34EF" w:rsidRPr="003E5FBB" w:rsidRDefault="005E34EF" w:rsidP="003E5FBB">
            <w:pPr>
              <w:spacing w:after="0" w:line="276" w:lineRule="auto"/>
              <w:jc w:val="center"/>
              <w:rPr>
                <w:rFonts w:ascii="Times New Roman" w:hAnsi="Times New Roman" w:cs="Times New Roman"/>
                <w:sz w:val="24"/>
                <w:szCs w:val="24"/>
              </w:rPr>
            </w:pPr>
          </w:p>
        </w:tc>
        <w:tc>
          <w:tcPr>
            <w:tcW w:w="2340" w:type="dxa"/>
          </w:tcPr>
          <w:p w14:paraId="0707F3E6" w14:textId="77777777" w:rsidR="005E34EF" w:rsidRPr="003E5FBB" w:rsidRDefault="008D7A83" w:rsidP="003E5FBB">
            <w:pPr>
              <w:spacing w:after="0" w:line="276" w:lineRule="auto"/>
              <w:jc w:val="center"/>
              <w:rPr>
                <w:rFonts w:ascii="Times New Roman" w:hAnsi="Times New Roman" w:cs="Times New Roman"/>
                <w:b/>
                <w:sz w:val="24"/>
                <w:szCs w:val="24"/>
                <w:u w:val="single"/>
              </w:rPr>
            </w:pPr>
            <w:r w:rsidRPr="003E5FBB">
              <w:rPr>
                <w:rFonts w:ascii="Times New Roman" w:hAnsi="Times New Roman" w:cs="Times New Roman"/>
                <w:b/>
                <w:sz w:val="24"/>
                <w:szCs w:val="24"/>
                <w:u w:val="single"/>
              </w:rPr>
              <w:t>Modern Period</w:t>
            </w:r>
          </w:p>
          <w:p w14:paraId="572477CC" w14:textId="77777777" w:rsidR="005E34EF" w:rsidRPr="003E5FBB" w:rsidRDefault="008D7A83" w:rsidP="003E5FBB">
            <w:pPr>
              <w:spacing w:after="0" w:line="276" w:lineRule="auto"/>
              <w:jc w:val="center"/>
              <w:rPr>
                <w:rFonts w:ascii="Times New Roman" w:hAnsi="Times New Roman" w:cs="Times New Roman"/>
                <w:b/>
                <w:sz w:val="24"/>
                <w:szCs w:val="24"/>
                <w:u w:val="single"/>
              </w:rPr>
            </w:pPr>
            <w:r w:rsidRPr="003E5FBB">
              <w:rPr>
                <w:rFonts w:ascii="Times New Roman" w:hAnsi="Times New Roman" w:cs="Times New Roman"/>
                <w:b/>
                <w:sz w:val="24"/>
                <w:szCs w:val="24"/>
                <w:u w:val="single"/>
              </w:rPr>
              <w:t>Inputs</w:t>
            </w:r>
          </w:p>
          <w:p w14:paraId="2D14C49F"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Hybrid seeds</w:t>
            </w:r>
          </w:p>
          <w:p w14:paraId="10C7D6BD"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Fertilizers</w:t>
            </w:r>
          </w:p>
          <w:p w14:paraId="5D85D55E"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Plant residue</w:t>
            </w:r>
          </w:p>
          <w:p w14:paraId="725766A4"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Insecticides/pesticides</w:t>
            </w:r>
          </w:p>
          <w:p w14:paraId="1E098636"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Herbicides</w:t>
            </w:r>
          </w:p>
          <w:p w14:paraId="6E6E76FE"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Large farm plots</w:t>
            </w:r>
          </w:p>
          <w:p w14:paraId="1ED7E304"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Manual/automated irrigation</w:t>
            </w:r>
          </w:p>
          <w:p w14:paraId="5B2CC3ED"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Family/hired labour</w:t>
            </w:r>
          </w:p>
          <w:p w14:paraId="5F655322"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Farmers (youth and old)</w:t>
            </w:r>
          </w:p>
          <w:p w14:paraId="4D3318BE" w14:textId="77777777" w:rsidR="005E34EF" w:rsidRPr="003E5FBB" w:rsidRDefault="008D7A83" w:rsidP="003E5FBB">
            <w:pPr>
              <w:spacing w:after="0" w:line="276" w:lineRule="auto"/>
              <w:jc w:val="center"/>
              <w:rPr>
                <w:rFonts w:ascii="Times New Roman" w:hAnsi="Times New Roman" w:cs="Times New Roman"/>
                <w:b/>
                <w:sz w:val="24"/>
                <w:szCs w:val="24"/>
                <w:u w:val="single"/>
              </w:rPr>
            </w:pPr>
            <w:r w:rsidRPr="003E5FBB">
              <w:rPr>
                <w:rFonts w:ascii="Times New Roman" w:hAnsi="Times New Roman" w:cs="Times New Roman"/>
                <w:b/>
                <w:sz w:val="24"/>
                <w:szCs w:val="24"/>
                <w:u w:val="single"/>
              </w:rPr>
              <w:t>Methods/Processes</w:t>
            </w:r>
          </w:p>
          <w:p w14:paraId="3C48FF40"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Spraying</w:t>
            </w:r>
          </w:p>
          <w:p w14:paraId="57750600"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Ridge making</w:t>
            </w:r>
          </w:p>
          <w:p w14:paraId="3F742057"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Intensive farming</w:t>
            </w:r>
          </w:p>
          <w:p w14:paraId="65098A7C"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Mixed/mono cropping</w:t>
            </w:r>
          </w:p>
          <w:p w14:paraId="3A12B1EE"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Commercial farming</w:t>
            </w:r>
          </w:p>
          <w:p w14:paraId="7A40CD1A"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Sedentary farming</w:t>
            </w:r>
          </w:p>
        </w:tc>
      </w:tr>
    </w:tbl>
    <w:p w14:paraId="374A919B" w14:textId="77777777" w:rsidR="005E34EF" w:rsidRPr="003E5FBB" w:rsidRDefault="008D7A83" w:rsidP="003E5FBB">
      <w:pPr>
        <w:spacing w:line="276" w:lineRule="auto"/>
        <w:ind w:left="720"/>
        <w:jc w:val="center"/>
        <w:rPr>
          <w:rFonts w:ascii="Times New Roman" w:hAnsi="Times New Roman" w:cs="Times New Roman"/>
          <w:b/>
          <w:sz w:val="24"/>
          <w:szCs w:val="24"/>
        </w:rPr>
      </w:pPr>
      <w:r w:rsidRPr="003E5FBB">
        <w:rPr>
          <w:rFonts w:ascii="Times New Roman" w:hAnsi="Times New Roman" w:cs="Times New Roman"/>
          <w:b/>
          <w:sz w:val="24"/>
          <w:szCs w:val="24"/>
        </w:rPr>
        <w:t>Source: field survey, 2021.</w:t>
      </w:r>
    </w:p>
    <w:p w14:paraId="42C0AE7E" w14:textId="77777777" w:rsidR="005E34EF" w:rsidRPr="003E5FBB" w:rsidRDefault="005E34EF" w:rsidP="003E5FBB">
      <w:pPr>
        <w:tabs>
          <w:tab w:val="left" w:pos="7065"/>
        </w:tabs>
        <w:spacing w:line="276" w:lineRule="auto"/>
        <w:ind w:left="720"/>
        <w:jc w:val="center"/>
        <w:rPr>
          <w:rFonts w:ascii="Times New Roman" w:hAnsi="Times New Roman" w:cs="Times New Roman"/>
          <w:noProof/>
          <w:sz w:val="24"/>
          <w:szCs w:val="24"/>
          <w:lang w:val="en-US"/>
        </w:rPr>
      </w:pPr>
    </w:p>
    <w:p w14:paraId="74F2E0AD" w14:textId="242FF7B7" w:rsidR="005E34EF" w:rsidRPr="003E5FBB" w:rsidRDefault="0049277F" w:rsidP="003E5FBB">
      <w:pPr>
        <w:spacing w:line="276" w:lineRule="auto"/>
        <w:ind w:left="720"/>
        <w:jc w:val="center"/>
        <w:rPr>
          <w:rFonts w:ascii="Times New Roman" w:hAnsi="Times New Roman" w:cs="Times New Roman"/>
          <w:sz w:val="24"/>
          <w:szCs w:val="24"/>
        </w:rPr>
      </w:pPr>
      <w:r w:rsidRPr="003E5FBB">
        <w:rPr>
          <w:rFonts w:ascii="Times New Roman" w:hAnsi="Times New Roman" w:cs="Times New Roman"/>
          <w:noProof/>
          <w:sz w:val="24"/>
          <w:szCs w:val="24"/>
          <w:lang w:val="en-US"/>
        </w:rPr>
        <w:lastRenderedPageBreak/>
        <mc:AlternateContent>
          <mc:Choice Requires="wps">
            <w:drawing>
              <wp:anchor distT="0" distB="0" distL="114300" distR="114300" simplePos="0" relativeHeight="251664384" behindDoc="0" locked="0" layoutInCell="1" allowOverlap="1" wp14:anchorId="45C0AC16" wp14:editId="28700B70">
                <wp:simplePos x="0" y="0"/>
                <wp:positionH relativeFrom="column">
                  <wp:posOffset>3267075</wp:posOffset>
                </wp:positionH>
                <wp:positionV relativeFrom="paragraph">
                  <wp:posOffset>1405890</wp:posOffset>
                </wp:positionV>
                <wp:extent cx="247650" cy="285750"/>
                <wp:effectExtent l="0" t="0" r="19050" b="28575"/>
                <wp:wrapNone/>
                <wp:docPr id="89" name="Text Box 89"/>
                <wp:cNvGraphicFramePr/>
                <a:graphic xmlns:a="http://schemas.openxmlformats.org/drawingml/2006/main">
                  <a:graphicData uri="http://schemas.microsoft.com/office/word/2010/wordprocessingShape">
                    <wps:wsp>
                      <wps:cNvSpPr txBox="1"/>
                      <wps:spPr>
                        <a:xfrm>
                          <a:off x="0" y="0"/>
                          <a:ext cx="247650" cy="285750"/>
                        </a:xfrm>
                        <a:prstGeom prst="rect">
                          <a:avLst/>
                        </a:prstGeom>
                        <a:solidFill>
                          <a:sysClr val="window" lastClr="FFFFFF"/>
                        </a:solidFill>
                        <a:ln w="6350">
                          <a:solidFill>
                            <a:prstClr val="black"/>
                          </a:solidFill>
                        </a:ln>
                      </wps:spPr>
                      <wps:txbx>
                        <w:txbxContent>
                          <w:p w14:paraId="21F32A96" w14:textId="77777777" w:rsidR="005E34EF" w:rsidRDefault="008D7A83" w:rsidP="005E34EF">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5C0AC16" id="Text Box 89" o:spid="_x0000_s1038" type="#_x0000_t202" style="position:absolute;left:0;text-align:left;margin-left:257.25pt;margin-top:110.7pt;width:19.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" fillcolor="window" strokeweight=".5pt">
                <v:textbox>
                  <w:txbxContent>
                    <w:p w14:paraId="21F32A96" w14:textId="77777777" w:rsidR="005E34EF" w:rsidRDefault="008D7A83" w:rsidP="005E34EF">
                      <w:r>
                        <w:t>b</w:t>
                      </w:r>
                    </w:p>
                  </w:txbxContent>
                </v:textbox>
              </v:shape>
            </w:pict>
          </mc:Fallback>
        </mc:AlternateContent>
      </w:r>
      <w:r w:rsidRPr="003E5FBB">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2B63EA38" wp14:editId="58454CC7">
                <wp:simplePos x="0" y="0"/>
                <wp:positionH relativeFrom="column">
                  <wp:posOffset>809625</wp:posOffset>
                </wp:positionH>
                <wp:positionV relativeFrom="paragraph">
                  <wp:posOffset>1405255</wp:posOffset>
                </wp:positionV>
                <wp:extent cx="228600" cy="266700"/>
                <wp:effectExtent l="0" t="0" r="19050" b="19050"/>
                <wp:wrapNone/>
                <wp:docPr id="88" name="Text Box 88"/>
                <wp:cNvGraphicFramePr/>
                <a:graphic xmlns:a="http://schemas.openxmlformats.org/drawingml/2006/main">
                  <a:graphicData uri="http://schemas.microsoft.com/office/word/2010/wordprocessingShape">
                    <wps:wsp>
                      <wps:cNvSpPr txBox="1"/>
                      <wps:spPr>
                        <a:xfrm>
                          <a:off x="0" y="0"/>
                          <a:ext cx="228600" cy="266700"/>
                        </a:xfrm>
                        <a:prstGeom prst="rect">
                          <a:avLst/>
                        </a:prstGeom>
                        <a:solidFill>
                          <a:sysClr val="window" lastClr="FFFFFF"/>
                        </a:solidFill>
                        <a:ln w="6350">
                          <a:solidFill>
                            <a:prstClr val="black"/>
                          </a:solidFill>
                        </a:ln>
                      </wps:spPr>
                      <wps:txbx>
                        <w:txbxContent>
                          <w:p w14:paraId="37F65C54" w14:textId="77777777" w:rsidR="005E34EF" w:rsidRDefault="008D7A83" w:rsidP="005E34EF">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B63EA38" id="Text Box 88" o:spid="_x0000_s1039" type="#_x0000_t202" style="position:absolute;left:0;text-align:left;margin-left:63.75pt;margin-top:110.65pt;width:18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" fillcolor="window" strokeweight=".5pt">
                <v:textbox>
                  <w:txbxContent>
                    <w:p w14:paraId="37F65C54" w14:textId="77777777" w:rsidR="005E34EF" w:rsidRDefault="008D7A83" w:rsidP="005E34EF">
                      <w:r>
                        <w:t>a</w:t>
                      </w:r>
                    </w:p>
                  </w:txbxContent>
                </v:textbox>
              </v:shape>
            </w:pict>
          </mc:Fallback>
        </mc:AlternateContent>
      </w:r>
      <w:r w:rsidRPr="003E5FBB">
        <w:rPr>
          <w:rFonts w:ascii="Times New Roman" w:hAnsi="Times New Roman" w:cs="Times New Roman"/>
          <w:noProof/>
          <w:sz w:val="24"/>
          <w:szCs w:val="24"/>
          <w:lang w:val="en-US"/>
        </w:rPr>
        <w:drawing>
          <wp:inline distT="0" distB="0" distL="0" distR="0" wp14:anchorId="00D8A36B" wp14:editId="1201F779">
            <wp:extent cx="2409825" cy="1762125"/>
            <wp:effectExtent l="0" t="0" r="9525" b="9525"/>
            <wp:docPr id="5" name="Picture 5" descr="C:\Users\Prince Xperia\AppData\Local\Microsoft\Windows\Temporary Internet Files\Content.Word\6213794032_1c1b3050c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8" descr="C:\Users\Prince Xperia\AppData\Local\Microsoft\Windows\Temporary Internet Files\Content.Word\6213794032_1c1b3050c4_o.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09825" cy="1762125"/>
                    </a:xfrm>
                    <a:prstGeom prst="rect">
                      <a:avLst/>
                    </a:prstGeom>
                    <a:noFill/>
                    <a:ln>
                      <a:noFill/>
                    </a:ln>
                  </pic:spPr>
                </pic:pic>
              </a:graphicData>
            </a:graphic>
          </wp:inline>
        </w:drawing>
      </w:r>
      <w:r w:rsidRPr="003E5FBB">
        <w:rPr>
          <w:rFonts w:ascii="Times New Roman" w:hAnsi="Times New Roman" w:cs="Times New Roman"/>
          <w:noProof/>
          <w:sz w:val="24"/>
          <w:szCs w:val="24"/>
          <w:lang w:val="en-US"/>
        </w:rPr>
        <w:drawing>
          <wp:inline distT="0" distB="0" distL="0" distR="0" wp14:anchorId="707F87E4" wp14:editId="678D1E3D">
            <wp:extent cx="2324100" cy="1771650"/>
            <wp:effectExtent l="0" t="0" r="0" b="0"/>
            <wp:docPr id="4" name="Picture 4" descr="C:\Users\Prince Xperia\AppData\Local\Microsoft\Windows\Temporary Internet Files\Content.Word\sprinkler-irrigation-system-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9" descr="C:\Users\Prince Xperia\AppData\Local\Microsoft\Windows\Temporary Internet Files\Content.Word\sprinkler-irrigation-system-500x500.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324100" cy="1771650"/>
                    </a:xfrm>
                    <a:prstGeom prst="rect">
                      <a:avLst/>
                    </a:prstGeom>
                    <a:noFill/>
                    <a:ln>
                      <a:noFill/>
                    </a:ln>
                  </pic:spPr>
                </pic:pic>
              </a:graphicData>
            </a:graphic>
          </wp:inline>
        </w:drawing>
      </w:r>
    </w:p>
    <w:p w14:paraId="24A242F0" w14:textId="77777777" w:rsidR="005E34EF" w:rsidRPr="003E5FBB" w:rsidRDefault="008D7A83" w:rsidP="003E5FBB">
      <w:pPr>
        <w:pStyle w:val="Heading3"/>
        <w:spacing w:line="276" w:lineRule="auto"/>
        <w:ind w:left="900"/>
        <w:jc w:val="center"/>
        <w:rPr>
          <w:rFonts w:ascii="Times New Roman" w:hAnsi="Times New Roman" w:cs="Times New Roman"/>
          <w:b/>
          <w:bCs/>
          <w:color w:val="auto"/>
          <w:sz w:val="24"/>
          <w:szCs w:val="24"/>
        </w:rPr>
      </w:pPr>
      <w:bookmarkStart w:id="92" w:name="_Toc55814978"/>
      <w:bookmarkStart w:id="93" w:name="_Toc75332171"/>
      <w:bookmarkStart w:id="94" w:name="_Toc75332294"/>
      <w:bookmarkStart w:id="95" w:name="_Toc75332423"/>
      <w:bookmarkStart w:id="96" w:name="_Toc75332558"/>
      <w:bookmarkStart w:id="97" w:name="_Toc75332693"/>
      <w:r w:rsidRPr="003E5FBB">
        <w:rPr>
          <w:rFonts w:ascii="Times New Roman" w:hAnsi="Times New Roman" w:cs="Times New Roman"/>
          <w:b/>
          <w:bCs/>
          <w:color w:val="auto"/>
          <w:sz w:val="24"/>
          <w:szCs w:val="24"/>
        </w:rPr>
        <w:t>Plate 5: Methods of irrigation; a: manual irrigation (Wokoko-Buea) b: automated sprinkler irrigation (Muea-Buea)</w:t>
      </w:r>
      <w:bookmarkEnd w:id="92"/>
      <w:bookmarkEnd w:id="93"/>
      <w:bookmarkEnd w:id="94"/>
      <w:bookmarkEnd w:id="95"/>
      <w:bookmarkEnd w:id="96"/>
      <w:bookmarkEnd w:id="97"/>
    </w:p>
    <w:p w14:paraId="7FEEAEDA" w14:textId="77777777" w:rsidR="005E34EF" w:rsidRPr="003E5FBB" w:rsidRDefault="008D7A83" w:rsidP="003E5FBB">
      <w:pPr>
        <w:spacing w:line="276" w:lineRule="auto"/>
        <w:ind w:left="720"/>
        <w:jc w:val="center"/>
        <w:rPr>
          <w:rFonts w:ascii="Times New Roman" w:hAnsi="Times New Roman" w:cs="Times New Roman"/>
          <w:b/>
          <w:sz w:val="24"/>
          <w:szCs w:val="24"/>
        </w:rPr>
      </w:pPr>
      <w:r w:rsidRPr="003E5FBB">
        <w:rPr>
          <w:rFonts w:ascii="Times New Roman" w:hAnsi="Times New Roman" w:cs="Times New Roman"/>
          <w:b/>
          <w:bCs/>
          <w:sz w:val="24"/>
          <w:szCs w:val="24"/>
        </w:rPr>
        <w:t>a:(N4⁰09’169’’, E9⁰16’647’’), b:(N4⁰10’165’’</w:t>
      </w:r>
      <w:r w:rsidRPr="003E5FBB">
        <w:rPr>
          <w:rFonts w:ascii="Times New Roman" w:hAnsi="Times New Roman" w:cs="Times New Roman"/>
          <w:b/>
          <w:sz w:val="24"/>
          <w:szCs w:val="24"/>
        </w:rPr>
        <w:t>, E9⁰17’670’’)</w:t>
      </w:r>
    </w:p>
    <w:p w14:paraId="02B6CDD8" w14:textId="77777777" w:rsidR="005E34EF" w:rsidRPr="003E5FBB" w:rsidRDefault="008D7A83" w:rsidP="003E5FBB">
      <w:pPr>
        <w:spacing w:line="276" w:lineRule="auto"/>
        <w:ind w:left="720"/>
        <w:jc w:val="center"/>
        <w:rPr>
          <w:rFonts w:ascii="Times New Roman" w:hAnsi="Times New Roman" w:cs="Times New Roman"/>
          <w:b/>
          <w:sz w:val="24"/>
          <w:szCs w:val="24"/>
        </w:rPr>
      </w:pPr>
      <w:r w:rsidRPr="003E5FBB">
        <w:rPr>
          <w:rFonts w:ascii="Times New Roman" w:hAnsi="Times New Roman" w:cs="Times New Roman"/>
          <w:b/>
          <w:sz w:val="24"/>
          <w:szCs w:val="24"/>
        </w:rPr>
        <w:t>Source: field survey, 2021.</w:t>
      </w:r>
    </w:p>
    <w:p w14:paraId="3A0399A2"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Table </w:t>
      </w:r>
      <w:r w:rsidR="001440DA" w:rsidRPr="003E5FBB">
        <w:rPr>
          <w:rFonts w:ascii="Times New Roman" w:hAnsi="Times New Roman" w:cs="Times New Roman"/>
          <w:sz w:val="24"/>
          <w:szCs w:val="24"/>
        </w:rPr>
        <w:t>3</w:t>
      </w:r>
      <w:r w:rsidRPr="003E5FBB">
        <w:rPr>
          <w:rFonts w:ascii="Times New Roman" w:hAnsi="Times New Roman" w:cs="Times New Roman"/>
          <w:sz w:val="24"/>
          <w:szCs w:val="24"/>
        </w:rPr>
        <w:t xml:space="preserve"> presents the inputs and processes employed in food crop production in the traditional period and the changes that occurred with the transition from 1991 to the modern period. Even though there was dynamism, some traditional inputs and techniques are still in use in the modern period. Plate 5a illustrates manual irrigation, which was principally the only method used in the traditional period, and plate 5b illustrates the automated irrigation method resulting from agro-technological modernization.</w:t>
      </w:r>
    </w:p>
    <w:p w14:paraId="37299E3E" w14:textId="77777777" w:rsidR="005E34EF" w:rsidRPr="003E5FBB" w:rsidRDefault="008D7A83" w:rsidP="003E5FBB">
      <w:pPr>
        <w:pStyle w:val="ListParagraph"/>
        <w:tabs>
          <w:tab w:val="right" w:pos="7370"/>
        </w:tabs>
        <w:spacing w:before="120" w:line="276" w:lineRule="auto"/>
        <w:ind w:left="0"/>
        <w:jc w:val="both"/>
        <w:rPr>
          <w:rFonts w:ascii="Times New Roman" w:eastAsia="Times New Roman" w:hAnsi="Times New Roman" w:cs="Times New Roman"/>
          <w:sz w:val="24"/>
          <w:szCs w:val="24"/>
          <w:lang w:eastAsia="en-GB"/>
        </w:rPr>
      </w:pPr>
      <w:r w:rsidRPr="003E5FBB">
        <w:rPr>
          <w:rFonts w:ascii="Times New Roman" w:eastAsia="Times New Roman" w:hAnsi="Times New Roman" w:cs="Times New Roman"/>
          <w:sz w:val="24"/>
          <w:szCs w:val="24"/>
          <w:lang w:eastAsia="en-GB"/>
        </w:rPr>
        <w:t xml:space="preserve">Given the above information, it </w:t>
      </w:r>
      <w:r w:rsidR="001440DA" w:rsidRPr="003E5FBB">
        <w:rPr>
          <w:rFonts w:ascii="Times New Roman" w:eastAsia="Times New Roman" w:hAnsi="Times New Roman" w:cs="Times New Roman"/>
          <w:sz w:val="24"/>
          <w:szCs w:val="24"/>
          <w:lang w:eastAsia="en-GB"/>
        </w:rPr>
        <w:t>is</w:t>
      </w:r>
      <w:r w:rsidRPr="003E5FBB">
        <w:rPr>
          <w:rFonts w:ascii="Times New Roman" w:eastAsia="Times New Roman" w:hAnsi="Times New Roman" w:cs="Times New Roman"/>
          <w:sz w:val="24"/>
          <w:szCs w:val="24"/>
          <w:lang w:eastAsia="en-GB"/>
        </w:rPr>
        <w:t xml:space="preserve"> seen that there have been significant spatial-technological </w:t>
      </w:r>
      <w:r w:rsidR="001440DA" w:rsidRPr="003E5FBB">
        <w:rPr>
          <w:rFonts w:ascii="Times New Roman" w:eastAsia="Times New Roman" w:hAnsi="Times New Roman" w:cs="Times New Roman"/>
          <w:sz w:val="24"/>
          <w:szCs w:val="24"/>
          <w:lang w:eastAsia="en-GB"/>
        </w:rPr>
        <w:t>changes</w:t>
      </w:r>
      <w:r w:rsidRPr="003E5FBB">
        <w:rPr>
          <w:rFonts w:ascii="Times New Roman" w:eastAsia="Times New Roman" w:hAnsi="Times New Roman" w:cs="Times New Roman"/>
          <w:sz w:val="24"/>
          <w:szCs w:val="24"/>
          <w:lang w:eastAsia="en-GB"/>
        </w:rPr>
        <w:t xml:space="preserve"> in food crop production in the study area. This has been further explained with the covariance analysis in Table </w:t>
      </w:r>
      <w:r w:rsidR="001440DA" w:rsidRPr="003E5FBB">
        <w:rPr>
          <w:rFonts w:ascii="Times New Roman" w:eastAsia="Times New Roman" w:hAnsi="Times New Roman" w:cs="Times New Roman"/>
          <w:sz w:val="24"/>
          <w:szCs w:val="24"/>
          <w:lang w:eastAsia="en-GB"/>
        </w:rPr>
        <w:t>4</w:t>
      </w:r>
      <w:r w:rsidRPr="003E5FBB">
        <w:rPr>
          <w:rFonts w:ascii="Times New Roman" w:eastAsia="Times New Roman" w:hAnsi="Times New Roman" w:cs="Times New Roman"/>
          <w:sz w:val="24"/>
          <w:szCs w:val="24"/>
          <w:lang w:eastAsia="en-GB"/>
        </w:rPr>
        <w:t>, which reveals the views of respondents expressed in percentages that show the degree to which modernization (changes) have occurred in food crop production in the Buea Municipality.</w:t>
      </w:r>
    </w:p>
    <w:p w14:paraId="52A87874" w14:textId="77777777" w:rsidR="005E34EF" w:rsidRPr="003E5FBB" w:rsidRDefault="005E34EF" w:rsidP="003E5FBB">
      <w:pPr>
        <w:pStyle w:val="ListParagraph"/>
        <w:tabs>
          <w:tab w:val="right" w:pos="7370"/>
        </w:tabs>
        <w:spacing w:before="120" w:line="276" w:lineRule="auto"/>
        <w:ind w:left="0"/>
        <w:jc w:val="both"/>
        <w:rPr>
          <w:rFonts w:ascii="Times New Roman" w:eastAsia="Times New Roman" w:hAnsi="Times New Roman" w:cs="Times New Roman"/>
          <w:sz w:val="24"/>
          <w:szCs w:val="24"/>
          <w:lang w:eastAsia="en-GB"/>
        </w:rPr>
      </w:pPr>
    </w:p>
    <w:p w14:paraId="2421E25E" w14:textId="77777777" w:rsidR="005E34EF" w:rsidRPr="003E5FBB" w:rsidRDefault="008D7A83" w:rsidP="003E5FBB">
      <w:pPr>
        <w:pStyle w:val="Heading3"/>
        <w:spacing w:line="276" w:lineRule="auto"/>
        <w:ind w:left="630"/>
        <w:jc w:val="center"/>
        <w:rPr>
          <w:rFonts w:ascii="Times New Roman" w:hAnsi="Times New Roman" w:cs="Times New Roman"/>
          <w:color w:val="auto"/>
          <w:sz w:val="24"/>
          <w:szCs w:val="24"/>
          <w:lang w:eastAsia="en-GB"/>
        </w:rPr>
      </w:pPr>
      <w:bookmarkStart w:id="98" w:name="_Toc55814980"/>
      <w:bookmarkStart w:id="99" w:name="_Toc75332173"/>
      <w:bookmarkStart w:id="100" w:name="_Toc75332296"/>
      <w:bookmarkStart w:id="101" w:name="_Toc75332425"/>
      <w:bookmarkStart w:id="102" w:name="_Toc75332560"/>
      <w:bookmarkStart w:id="103" w:name="_Toc75332695"/>
      <w:r w:rsidRPr="003E5FBB">
        <w:rPr>
          <w:rFonts w:ascii="Times New Roman" w:hAnsi="Times New Roman" w:cs="Times New Roman"/>
          <w:b/>
          <w:bCs/>
          <w:color w:val="auto"/>
          <w:sz w:val="24"/>
          <w:szCs w:val="24"/>
          <w:lang w:eastAsia="en-GB"/>
        </w:rPr>
        <w:t xml:space="preserve">Table </w:t>
      </w:r>
      <w:r w:rsidR="001440DA" w:rsidRPr="003E5FBB">
        <w:rPr>
          <w:rFonts w:ascii="Times New Roman" w:hAnsi="Times New Roman" w:cs="Times New Roman"/>
          <w:b/>
          <w:bCs/>
          <w:color w:val="auto"/>
          <w:sz w:val="24"/>
          <w:szCs w:val="24"/>
          <w:lang w:eastAsia="en-GB"/>
        </w:rPr>
        <w:t>4</w:t>
      </w:r>
      <w:r w:rsidRPr="003E5FBB">
        <w:rPr>
          <w:rFonts w:ascii="Times New Roman" w:hAnsi="Times New Roman" w:cs="Times New Roman"/>
          <w:b/>
          <w:bCs/>
          <w:color w:val="auto"/>
          <w:sz w:val="24"/>
          <w:szCs w:val="24"/>
          <w:lang w:eastAsia="en-GB"/>
        </w:rPr>
        <w:t>: Covariance in respondents’ opinion on the degree to which change was introduced in the study area</w:t>
      </w:r>
      <w:r w:rsidRPr="003E5FBB">
        <w:rPr>
          <w:rFonts w:ascii="Times New Roman" w:hAnsi="Times New Roman" w:cs="Times New Roman"/>
          <w:color w:val="auto"/>
          <w:sz w:val="24"/>
          <w:szCs w:val="24"/>
          <w:lang w:eastAsia="en-GB"/>
        </w:rPr>
        <w:t>.</w:t>
      </w:r>
      <w:bookmarkEnd w:id="98"/>
      <w:bookmarkEnd w:id="99"/>
      <w:bookmarkEnd w:id="100"/>
      <w:bookmarkEnd w:id="101"/>
      <w:bookmarkEnd w:id="102"/>
      <w:bookmarkEnd w:id="103"/>
    </w:p>
    <w:tbl>
      <w:tblPr>
        <w:tblW w:w="7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1502"/>
        <w:gridCol w:w="2932"/>
        <w:gridCol w:w="1680"/>
      </w:tblGrid>
      <w:tr w:rsidR="00EE143A" w14:paraId="44A5B67D" w14:textId="77777777" w:rsidTr="00EC316A">
        <w:trPr>
          <w:trHeight w:val="856"/>
          <w:jc w:val="center"/>
        </w:trPr>
        <w:tc>
          <w:tcPr>
            <w:tcW w:w="1615" w:type="dxa"/>
          </w:tcPr>
          <w:p w14:paraId="42F5FD06"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Periods (1960-2020)</w:t>
            </w:r>
          </w:p>
        </w:tc>
        <w:tc>
          <w:tcPr>
            <w:tcW w:w="1502" w:type="dxa"/>
          </w:tcPr>
          <w:p w14:paraId="71F8B6F4"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Number of years (X)</w:t>
            </w:r>
          </w:p>
        </w:tc>
        <w:tc>
          <w:tcPr>
            <w:tcW w:w="2932" w:type="dxa"/>
          </w:tcPr>
          <w:p w14:paraId="6D8F9E6E"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Number of correspondents who acknowledged change per period (Y)</w:t>
            </w:r>
          </w:p>
        </w:tc>
        <w:tc>
          <w:tcPr>
            <w:tcW w:w="1680" w:type="dxa"/>
          </w:tcPr>
          <w:p w14:paraId="39BDE277"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Proportion of respondents (%)</w:t>
            </w:r>
          </w:p>
        </w:tc>
      </w:tr>
      <w:tr w:rsidR="00EE143A" w14:paraId="43AB81DF" w14:textId="77777777" w:rsidTr="00EC316A">
        <w:trPr>
          <w:trHeight w:val="281"/>
          <w:jc w:val="center"/>
        </w:trPr>
        <w:tc>
          <w:tcPr>
            <w:tcW w:w="1615" w:type="dxa"/>
          </w:tcPr>
          <w:p w14:paraId="2456A949"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1960-1970</w:t>
            </w:r>
          </w:p>
        </w:tc>
        <w:tc>
          <w:tcPr>
            <w:tcW w:w="1502" w:type="dxa"/>
          </w:tcPr>
          <w:p w14:paraId="2BA92120"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11</w:t>
            </w:r>
          </w:p>
        </w:tc>
        <w:tc>
          <w:tcPr>
            <w:tcW w:w="2932" w:type="dxa"/>
          </w:tcPr>
          <w:p w14:paraId="126886AB"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2</w:t>
            </w:r>
          </w:p>
        </w:tc>
        <w:tc>
          <w:tcPr>
            <w:tcW w:w="1680" w:type="dxa"/>
          </w:tcPr>
          <w:p w14:paraId="4F0310E2"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1.06</w:t>
            </w:r>
          </w:p>
        </w:tc>
      </w:tr>
      <w:tr w:rsidR="00EE143A" w14:paraId="29709FD9" w14:textId="77777777" w:rsidTr="00EC316A">
        <w:trPr>
          <w:trHeight w:val="281"/>
          <w:jc w:val="center"/>
        </w:trPr>
        <w:tc>
          <w:tcPr>
            <w:tcW w:w="1615" w:type="dxa"/>
          </w:tcPr>
          <w:p w14:paraId="25A224B3"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1971-1980</w:t>
            </w:r>
          </w:p>
        </w:tc>
        <w:tc>
          <w:tcPr>
            <w:tcW w:w="1502" w:type="dxa"/>
          </w:tcPr>
          <w:p w14:paraId="5866B4F4"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10</w:t>
            </w:r>
          </w:p>
        </w:tc>
        <w:tc>
          <w:tcPr>
            <w:tcW w:w="2932" w:type="dxa"/>
          </w:tcPr>
          <w:p w14:paraId="7738CAE1"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3</w:t>
            </w:r>
          </w:p>
        </w:tc>
        <w:tc>
          <w:tcPr>
            <w:tcW w:w="1680" w:type="dxa"/>
          </w:tcPr>
          <w:p w14:paraId="58CC1C90"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1.60</w:t>
            </w:r>
          </w:p>
        </w:tc>
      </w:tr>
      <w:tr w:rsidR="00EE143A" w14:paraId="17AD2C14" w14:textId="77777777" w:rsidTr="00EC316A">
        <w:trPr>
          <w:trHeight w:val="281"/>
          <w:jc w:val="center"/>
        </w:trPr>
        <w:tc>
          <w:tcPr>
            <w:tcW w:w="1615" w:type="dxa"/>
          </w:tcPr>
          <w:p w14:paraId="60B11202"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1981-1990</w:t>
            </w:r>
          </w:p>
        </w:tc>
        <w:tc>
          <w:tcPr>
            <w:tcW w:w="1502" w:type="dxa"/>
          </w:tcPr>
          <w:p w14:paraId="040CD030"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10</w:t>
            </w:r>
          </w:p>
        </w:tc>
        <w:tc>
          <w:tcPr>
            <w:tcW w:w="2932" w:type="dxa"/>
          </w:tcPr>
          <w:p w14:paraId="7A9B85C5"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8</w:t>
            </w:r>
          </w:p>
        </w:tc>
        <w:tc>
          <w:tcPr>
            <w:tcW w:w="1680" w:type="dxa"/>
          </w:tcPr>
          <w:p w14:paraId="3B67C995"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4.26</w:t>
            </w:r>
          </w:p>
        </w:tc>
      </w:tr>
      <w:tr w:rsidR="00EE143A" w14:paraId="11F23935" w14:textId="77777777" w:rsidTr="00EC316A">
        <w:trPr>
          <w:trHeight w:val="281"/>
          <w:jc w:val="center"/>
        </w:trPr>
        <w:tc>
          <w:tcPr>
            <w:tcW w:w="1615" w:type="dxa"/>
          </w:tcPr>
          <w:p w14:paraId="6980B1A9"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1991-2000</w:t>
            </w:r>
          </w:p>
        </w:tc>
        <w:tc>
          <w:tcPr>
            <w:tcW w:w="1502" w:type="dxa"/>
          </w:tcPr>
          <w:p w14:paraId="092C9BA8"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10</w:t>
            </w:r>
          </w:p>
        </w:tc>
        <w:tc>
          <w:tcPr>
            <w:tcW w:w="2932" w:type="dxa"/>
          </w:tcPr>
          <w:p w14:paraId="0F5C27CB"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38</w:t>
            </w:r>
          </w:p>
        </w:tc>
        <w:tc>
          <w:tcPr>
            <w:tcW w:w="1680" w:type="dxa"/>
          </w:tcPr>
          <w:p w14:paraId="5D6F4D38"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20.21</w:t>
            </w:r>
          </w:p>
        </w:tc>
      </w:tr>
      <w:tr w:rsidR="00EE143A" w14:paraId="6EDD7DEF" w14:textId="77777777" w:rsidTr="00EC316A">
        <w:trPr>
          <w:trHeight w:val="294"/>
          <w:jc w:val="center"/>
        </w:trPr>
        <w:tc>
          <w:tcPr>
            <w:tcW w:w="1615" w:type="dxa"/>
          </w:tcPr>
          <w:p w14:paraId="14897442"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2001-2010</w:t>
            </w:r>
          </w:p>
        </w:tc>
        <w:tc>
          <w:tcPr>
            <w:tcW w:w="1502" w:type="dxa"/>
          </w:tcPr>
          <w:p w14:paraId="783DBED2"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10</w:t>
            </w:r>
          </w:p>
        </w:tc>
        <w:tc>
          <w:tcPr>
            <w:tcW w:w="2932" w:type="dxa"/>
          </w:tcPr>
          <w:p w14:paraId="73CE7CFD"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45</w:t>
            </w:r>
          </w:p>
        </w:tc>
        <w:tc>
          <w:tcPr>
            <w:tcW w:w="1680" w:type="dxa"/>
          </w:tcPr>
          <w:p w14:paraId="539DFC1B"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23.94</w:t>
            </w:r>
          </w:p>
        </w:tc>
      </w:tr>
      <w:tr w:rsidR="00EE143A" w14:paraId="6CC390BE" w14:textId="77777777" w:rsidTr="00EC316A">
        <w:trPr>
          <w:trHeight w:val="281"/>
          <w:jc w:val="center"/>
        </w:trPr>
        <w:tc>
          <w:tcPr>
            <w:tcW w:w="1615" w:type="dxa"/>
          </w:tcPr>
          <w:p w14:paraId="423529C4"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2011-2020</w:t>
            </w:r>
          </w:p>
        </w:tc>
        <w:tc>
          <w:tcPr>
            <w:tcW w:w="1502" w:type="dxa"/>
          </w:tcPr>
          <w:p w14:paraId="0C902C6F"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10</w:t>
            </w:r>
          </w:p>
        </w:tc>
        <w:tc>
          <w:tcPr>
            <w:tcW w:w="2932" w:type="dxa"/>
          </w:tcPr>
          <w:p w14:paraId="120544D7"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92</w:t>
            </w:r>
          </w:p>
        </w:tc>
        <w:tc>
          <w:tcPr>
            <w:tcW w:w="1680" w:type="dxa"/>
          </w:tcPr>
          <w:p w14:paraId="6F2EAD84"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48.94</w:t>
            </w:r>
          </w:p>
        </w:tc>
      </w:tr>
      <w:tr w:rsidR="00EE143A" w14:paraId="7DD29ABA" w14:textId="77777777" w:rsidTr="00EC316A">
        <w:trPr>
          <w:trHeight w:val="575"/>
          <w:jc w:val="center"/>
        </w:trPr>
        <w:tc>
          <w:tcPr>
            <w:tcW w:w="1615" w:type="dxa"/>
          </w:tcPr>
          <w:p w14:paraId="2594C987"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Total</w:t>
            </w:r>
          </w:p>
        </w:tc>
        <w:tc>
          <w:tcPr>
            <w:tcW w:w="1502" w:type="dxa"/>
          </w:tcPr>
          <w:p w14:paraId="5804074C"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61 (Ẍ=10.17)</w:t>
            </w:r>
          </w:p>
        </w:tc>
        <w:tc>
          <w:tcPr>
            <w:tcW w:w="2932" w:type="dxa"/>
          </w:tcPr>
          <w:p w14:paraId="2D98E4D9"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188 (Ỹ=33.33)</w:t>
            </w:r>
          </w:p>
        </w:tc>
        <w:tc>
          <w:tcPr>
            <w:tcW w:w="1680" w:type="dxa"/>
          </w:tcPr>
          <w:p w14:paraId="5D90246F"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100</w:t>
            </w:r>
          </w:p>
        </w:tc>
      </w:tr>
    </w:tbl>
    <w:p w14:paraId="1386BAB3" w14:textId="77777777" w:rsidR="005E34EF" w:rsidRPr="003E5FBB" w:rsidRDefault="008D7A83" w:rsidP="003E5FBB">
      <w:pPr>
        <w:pStyle w:val="ListParagraph"/>
        <w:tabs>
          <w:tab w:val="right" w:pos="7370"/>
        </w:tabs>
        <w:spacing w:before="120" w:line="276" w:lineRule="auto"/>
        <w:jc w:val="center"/>
        <w:rPr>
          <w:rFonts w:ascii="Times New Roman" w:eastAsia="Times New Roman" w:hAnsi="Times New Roman" w:cs="Times New Roman"/>
          <w:b/>
          <w:sz w:val="24"/>
          <w:szCs w:val="24"/>
          <w:lang w:eastAsia="en-GB"/>
        </w:rPr>
      </w:pPr>
      <w:r w:rsidRPr="003E5FBB">
        <w:rPr>
          <w:rFonts w:ascii="Times New Roman" w:eastAsia="Times New Roman" w:hAnsi="Times New Roman" w:cs="Times New Roman"/>
          <w:b/>
          <w:sz w:val="24"/>
          <w:szCs w:val="24"/>
          <w:lang w:eastAsia="en-GB"/>
        </w:rPr>
        <w:t>Cov=-0.00008.</w:t>
      </w:r>
    </w:p>
    <w:p w14:paraId="32B51283" w14:textId="77777777" w:rsidR="005E34EF" w:rsidRPr="003E5FBB" w:rsidRDefault="008D7A83" w:rsidP="003E5FBB">
      <w:pPr>
        <w:pStyle w:val="ListParagraph"/>
        <w:tabs>
          <w:tab w:val="right" w:pos="7370"/>
        </w:tabs>
        <w:spacing w:before="120" w:line="276" w:lineRule="auto"/>
        <w:jc w:val="center"/>
        <w:rPr>
          <w:rFonts w:ascii="Times New Roman" w:eastAsia="Times New Roman" w:hAnsi="Times New Roman" w:cs="Times New Roman"/>
          <w:b/>
          <w:sz w:val="24"/>
          <w:szCs w:val="24"/>
          <w:lang w:eastAsia="en-GB"/>
        </w:rPr>
      </w:pPr>
      <w:r w:rsidRPr="003E5FBB">
        <w:rPr>
          <w:rFonts w:ascii="Times New Roman" w:eastAsia="Times New Roman" w:hAnsi="Times New Roman" w:cs="Times New Roman"/>
          <w:b/>
          <w:sz w:val="24"/>
          <w:szCs w:val="24"/>
          <w:lang w:eastAsia="en-GB"/>
        </w:rPr>
        <w:t>Source: Field survey, 2021.</w:t>
      </w:r>
    </w:p>
    <w:p w14:paraId="6793E8E1" w14:textId="77777777" w:rsidR="00DB302F" w:rsidRPr="003E5FBB" w:rsidRDefault="008D7A83" w:rsidP="003E5FBB">
      <w:pPr>
        <w:spacing w:line="276" w:lineRule="auto"/>
        <w:jc w:val="both"/>
        <w:rPr>
          <w:rFonts w:ascii="Times New Roman" w:hAnsi="Times New Roman" w:cs="Times New Roman"/>
          <w:sz w:val="24"/>
          <w:szCs w:val="24"/>
        </w:rPr>
      </w:pPr>
      <w:r w:rsidRPr="003E5FBB">
        <w:rPr>
          <w:rFonts w:ascii="Times New Roman" w:eastAsia="Times New Roman" w:hAnsi="Times New Roman" w:cs="Times New Roman"/>
          <w:sz w:val="24"/>
          <w:szCs w:val="24"/>
          <w:lang w:eastAsia="en-GB"/>
        </w:rPr>
        <w:lastRenderedPageBreak/>
        <w:t xml:space="preserve">The analysis presented in Table </w:t>
      </w:r>
      <w:r w:rsidR="001440DA" w:rsidRPr="003E5FBB">
        <w:rPr>
          <w:rFonts w:ascii="Times New Roman" w:eastAsia="Times New Roman" w:hAnsi="Times New Roman" w:cs="Times New Roman"/>
          <w:sz w:val="24"/>
          <w:szCs w:val="24"/>
          <w:lang w:eastAsia="en-GB"/>
        </w:rPr>
        <w:t>4</w:t>
      </w:r>
      <w:r w:rsidRPr="003E5FBB">
        <w:rPr>
          <w:rFonts w:ascii="Times New Roman" w:eastAsia="Times New Roman" w:hAnsi="Times New Roman" w:cs="Times New Roman"/>
          <w:sz w:val="24"/>
          <w:szCs w:val="24"/>
          <w:lang w:eastAsia="en-GB"/>
        </w:rPr>
        <w:t xml:space="preserve"> statistically shows a positive correlation. The degree to which changes were made is about time duration. Because of this, very few changes occurred between 1960 and 1970, as only 1.06% of the respondents </w:t>
      </w:r>
      <w:r w:rsidR="001440DA" w:rsidRPr="003E5FBB">
        <w:rPr>
          <w:rFonts w:ascii="Times New Roman" w:eastAsia="Times New Roman" w:hAnsi="Times New Roman" w:cs="Times New Roman"/>
          <w:sz w:val="24"/>
          <w:szCs w:val="24"/>
          <w:lang w:eastAsia="en-GB"/>
        </w:rPr>
        <w:t>expressed that</w:t>
      </w:r>
      <w:r w:rsidRPr="003E5FBB">
        <w:rPr>
          <w:rFonts w:ascii="Times New Roman" w:eastAsia="Times New Roman" w:hAnsi="Times New Roman" w:cs="Times New Roman"/>
          <w:sz w:val="24"/>
          <w:szCs w:val="24"/>
          <w:lang w:eastAsia="en-GB"/>
        </w:rPr>
        <w:t xml:space="preserve"> some plantation farms had been established in the area. Unlike from 2011-2020, 48.94% of the respondents acknowledged significant changes to have been implemented in the activity. This corroborates </w:t>
      </w:r>
      <w:r w:rsidRPr="003E5FBB">
        <w:rPr>
          <w:rFonts w:ascii="Times New Roman" w:hAnsi="Times New Roman" w:cs="Times New Roman"/>
          <w:sz w:val="24"/>
          <w:szCs w:val="24"/>
        </w:rPr>
        <w:t>Baku and Ravendra's (1992) view that the modernization of agriculture in India in 1970 brought about a tremendous industrial recession. With this, a new strategy for agricultural development was launched, focusing on modernizing the agricultural sector and improving farm productivity. It was referred to as the 'Green Revolution'. It contained a package of "</w:t>
      </w:r>
      <w:r w:rsidRPr="003E5FBB">
        <w:rPr>
          <w:rFonts w:ascii="Times New Roman" w:hAnsi="Times New Roman" w:cs="Times New Roman"/>
          <w:i/>
          <w:sz w:val="24"/>
          <w:szCs w:val="24"/>
        </w:rPr>
        <w:t xml:space="preserve">large scale application of modern science and technology to agriculture'' </w:t>
      </w:r>
      <w:r w:rsidRPr="003E5FBB">
        <w:rPr>
          <w:rFonts w:ascii="Times New Roman" w:hAnsi="Times New Roman" w:cs="Times New Roman"/>
          <w:sz w:val="24"/>
          <w:szCs w:val="24"/>
        </w:rPr>
        <w:t>involving</w:t>
      </w:r>
      <w:r w:rsidRPr="003E5FBB">
        <w:rPr>
          <w:rFonts w:ascii="Times New Roman" w:hAnsi="Times New Roman" w:cs="Times New Roman"/>
          <w:i/>
          <w:sz w:val="24"/>
          <w:szCs w:val="24"/>
        </w:rPr>
        <w:t xml:space="preserve"> "extensive and intensive use of improved production technology and high yielding varieties of seeds"</w:t>
      </w:r>
      <w:r w:rsidRPr="003E5FBB">
        <w:rPr>
          <w:rFonts w:ascii="Times New Roman" w:hAnsi="Times New Roman" w:cs="Times New Roman"/>
          <w:sz w:val="24"/>
          <w:szCs w:val="24"/>
        </w:rPr>
        <w:t xml:space="preserve"> (CSSC, 1974) in Baku and Ravendra, (1992). They further explained that this package meant an introduction of high-yielding seed varieties for a broad range of crops, the creation and utilization of irrigation systems of various kinds to water the fields, the use of high doses of fertilizers and pesticides, as well as extensive usage of farm machinery geared towards improving productivity.</w:t>
      </w:r>
    </w:p>
    <w:p w14:paraId="3059EFE8" w14:textId="77777777" w:rsidR="005E34EF" w:rsidRPr="006F4FF7" w:rsidRDefault="008D7A83" w:rsidP="003E5FBB">
      <w:pPr>
        <w:pStyle w:val="ListParagraph"/>
        <w:numPr>
          <w:ilvl w:val="1"/>
          <w:numId w:val="5"/>
        </w:numPr>
        <w:spacing w:line="276" w:lineRule="auto"/>
        <w:jc w:val="both"/>
        <w:rPr>
          <w:rFonts w:ascii="Times New Roman" w:eastAsia="Times New Roman" w:hAnsi="Times New Roman" w:cs="Times New Roman"/>
          <w:b/>
          <w:i/>
          <w:iCs/>
          <w:sz w:val="24"/>
          <w:szCs w:val="24"/>
          <w:lang w:eastAsia="en-GB"/>
        </w:rPr>
      </w:pPr>
      <w:r w:rsidRPr="006F4FF7">
        <w:rPr>
          <w:rFonts w:ascii="Times New Roman" w:eastAsia="Times New Roman" w:hAnsi="Times New Roman" w:cs="Times New Roman"/>
          <w:b/>
          <w:i/>
          <w:iCs/>
          <w:sz w:val="24"/>
          <w:szCs w:val="24"/>
          <w:lang w:eastAsia="en-GB"/>
        </w:rPr>
        <w:t>Establishing soil nutrient availability from organic and conventional sources</w:t>
      </w:r>
    </w:p>
    <w:p w14:paraId="05556DE7" w14:textId="7DD656F6" w:rsidR="005E34EF" w:rsidRPr="003E5FBB" w:rsidRDefault="008D7A83" w:rsidP="003E5FBB">
      <w:pPr>
        <w:spacing w:line="276" w:lineRule="auto"/>
        <w:jc w:val="both"/>
        <w:rPr>
          <w:rFonts w:ascii="Times New Roman" w:eastAsia="Times New Roman" w:hAnsi="Times New Roman" w:cs="Times New Roman"/>
          <w:sz w:val="24"/>
          <w:szCs w:val="24"/>
          <w:lang w:eastAsia="en-GB"/>
        </w:rPr>
      </w:pPr>
      <w:r w:rsidRPr="003E5FBB">
        <w:rPr>
          <w:rFonts w:ascii="Times New Roman" w:eastAsia="Times New Roman" w:hAnsi="Times New Roman" w:cs="Times New Roman"/>
          <w:sz w:val="24"/>
          <w:szCs w:val="24"/>
          <w:lang w:eastAsia="en-GB"/>
        </w:rPr>
        <w:t xml:space="preserve">Laboratory analytical techniques were used to establish the different amounts of nutrient concentration/availability in the soils in organic and conventional farms, as explained in the methodology and the results presented in Table </w:t>
      </w:r>
      <w:r w:rsidR="00DB302F" w:rsidRPr="003E5FBB">
        <w:rPr>
          <w:rFonts w:ascii="Times New Roman" w:eastAsia="Times New Roman" w:hAnsi="Times New Roman" w:cs="Times New Roman"/>
          <w:sz w:val="24"/>
          <w:szCs w:val="24"/>
          <w:lang w:eastAsia="en-GB"/>
        </w:rPr>
        <w:t>5</w:t>
      </w:r>
      <w:r w:rsidRPr="003E5FBB">
        <w:rPr>
          <w:rFonts w:ascii="Times New Roman" w:eastAsia="Times New Roman" w:hAnsi="Times New Roman" w:cs="Times New Roman"/>
          <w:sz w:val="24"/>
          <w:szCs w:val="24"/>
          <w:lang w:eastAsia="en-GB"/>
        </w:rPr>
        <w:t xml:space="preserve"> and Figure </w:t>
      </w:r>
      <w:r w:rsidR="0049277F">
        <w:rPr>
          <w:rFonts w:ascii="Times New Roman" w:eastAsia="Times New Roman" w:hAnsi="Times New Roman" w:cs="Times New Roman"/>
          <w:sz w:val="24"/>
          <w:szCs w:val="24"/>
          <w:lang w:eastAsia="en-GB"/>
        </w:rPr>
        <w:t>1</w:t>
      </w:r>
      <w:r w:rsidRPr="003E5FBB">
        <w:rPr>
          <w:rFonts w:ascii="Times New Roman" w:eastAsia="Times New Roman" w:hAnsi="Times New Roman" w:cs="Times New Roman"/>
          <w:sz w:val="24"/>
          <w:szCs w:val="24"/>
          <w:lang w:eastAsia="en-GB"/>
        </w:rPr>
        <w:t>.</w:t>
      </w:r>
    </w:p>
    <w:p w14:paraId="3965E97F" w14:textId="6832F15C" w:rsidR="005E34EF" w:rsidRPr="003E5FBB" w:rsidRDefault="008D7A83" w:rsidP="003E5FBB">
      <w:pPr>
        <w:pStyle w:val="Heading3"/>
        <w:spacing w:line="276" w:lineRule="auto"/>
        <w:ind w:left="720"/>
        <w:jc w:val="both"/>
        <w:rPr>
          <w:rFonts w:ascii="Times New Roman" w:hAnsi="Times New Roman" w:cs="Times New Roman"/>
          <w:b/>
          <w:bCs/>
          <w:color w:val="auto"/>
          <w:sz w:val="24"/>
          <w:szCs w:val="24"/>
          <w:lang w:eastAsia="en-GB"/>
        </w:rPr>
      </w:pPr>
      <w:bookmarkStart w:id="104" w:name="_Toc55814993"/>
      <w:bookmarkStart w:id="105" w:name="_Toc75332185"/>
      <w:bookmarkStart w:id="106" w:name="_Toc75332314"/>
      <w:bookmarkStart w:id="107" w:name="_Toc75332443"/>
      <w:bookmarkStart w:id="108" w:name="_Toc75332578"/>
      <w:bookmarkStart w:id="109" w:name="_Toc75332713"/>
      <w:r w:rsidRPr="003E5FBB">
        <w:rPr>
          <w:rFonts w:ascii="Times New Roman" w:hAnsi="Times New Roman" w:cs="Times New Roman"/>
          <w:b/>
          <w:bCs/>
          <w:color w:val="auto"/>
          <w:sz w:val="24"/>
          <w:szCs w:val="24"/>
          <w:lang w:eastAsia="en-GB"/>
        </w:rPr>
        <w:t xml:space="preserve">Table </w:t>
      </w:r>
      <w:r w:rsidR="0049277F">
        <w:rPr>
          <w:rFonts w:ascii="Times New Roman" w:hAnsi="Times New Roman" w:cs="Times New Roman"/>
          <w:b/>
          <w:bCs/>
          <w:color w:val="auto"/>
          <w:sz w:val="24"/>
          <w:szCs w:val="24"/>
          <w:lang w:eastAsia="en-GB"/>
        </w:rPr>
        <w:t>5</w:t>
      </w:r>
      <w:r w:rsidRPr="003E5FBB">
        <w:rPr>
          <w:rFonts w:ascii="Times New Roman" w:hAnsi="Times New Roman" w:cs="Times New Roman"/>
          <w:b/>
          <w:bCs/>
          <w:color w:val="auto"/>
          <w:sz w:val="24"/>
          <w:szCs w:val="24"/>
          <w:lang w:eastAsia="en-GB"/>
        </w:rPr>
        <w:t>: Availability Levels of Soil Nutrients in Organic and Conventional Farms in Buea Municipality.</w:t>
      </w:r>
      <w:bookmarkEnd w:id="104"/>
      <w:bookmarkEnd w:id="105"/>
      <w:bookmarkEnd w:id="106"/>
      <w:bookmarkEnd w:id="107"/>
      <w:bookmarkEnd w:id="108"/>
      <w:bookmarkEnd w:id="109"/>
    </w:p>
    <w:tbl>
      <w:tblPr>
        <w:tblW w:w="828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7"/>
        <w:gridCol w:w="2160"/>
        <w:gridCol w:w="2363"/>
      </w:tblGrid>
      <w:tr w:rsidR="00EE143A" w14:paraId="256D35BB" w14:textId="77777777" w:rsidTr="00EC316A">
        <w:tc>
          <w:tcPr>
            <w:tcW w:w="3757" w:type="dxa"/>
          </w:tcPr>
          <w:p w14:paraId="15BB77EB"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Soil Chemical Properties</w:t>
            </w:r>
          </w:p>
        </w:tc>
        <w:tc>
          <w:tcPr>
            <w:tcW w:w="2160" w:type="dxa"/>
          </w:tcPr>
          <w:p w14:paraId="53F4307C"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Organic farm (X)</w:t>
            </w:r>
          </w:p>
        </w:tc>
        <w:tc>
          <w:tcPr>
            <w:tcW w:w="2363" w:type="dxa"/>
          </w:tcPr>
          <w:p w14:paraId="59F4F523"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Conventional farm (Y)</w:t>
            </w:r>
          </w:p>
        </w:tc>
      </w:tr>
      <w:tr w:rsidR="00EE143A" w14:paraId="18AAA05F" w14:textId="77777777" w:rsidTr="00EC316A">
        <w:tc>
          <w:tcPr>
            <w:tcW w:w="3757" w:type="dxa"/>
          </w:tcPr>
          <w:p w14:paraId="69B2FDA1"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Total Nitrogen (N) %</w:t>
            </w:r>
          </w:p>
        </w:tc>
        <w:tc>
          <w:tcPr>
            <w:tcW w:w="2160" w:type="dxa"/>
          </w:tcPr>
          <w:p w14:paraId="12B8FA42"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0.398</w:t>
            </w:r>
          </w:p>
        </w:tc>
        <w:tc>
          <w:tcPr>
            <w:tcW w:w="2363" w:type="dxa"/>
          </w:tcPr>
          <w:p w14:paraId="5D65779D"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0.439</w:t>
            </w:r>
          </w:p>
        </w:tc>
      </w:tr>
      <w:tr w:rsidR="00EE143A" w14:paraId="62072AB6" w14:textId="77777777" w:rsidTr="00EC316A">
        <w:tc>
          <w:tcPr>
            <w:tcW w:w="3757" w:type="dxa"/>
          </w:tcPr>
          <w:p w14:paraId="64D72A49"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Exchangeable calcium (Ca) cmol (+)kg-1</w:t>
            </w:r>
          </w:p>
        </w:tc>
        <w:tc>
          <w:tcPr>
            <w:tcW w:w="2160" w:type="dxa"/>
          </w:tcPr>
          <w:p w14:paraId="2D7E2131"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7.38</w:t>
            </w:r>
          </w:p>
        </w:tc>
        <w:tc>
          <w:tcPr>
            <w:tcW w:w="2363" w:type="dxa"/>
          </w:tcPr>
          <w:p w14:paraId="5ACC1324"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6.64</w:t>
            </w:r>
          </w:p>
        </w:tc>
      </w:tr>
      <w:tr w:rsidR="00EE143A" w14:paraId="6B81A82B" w14:textId="77777777" w:rsidTr="00EC316A">
        <w:tc>
          <w:tcPr>
            <w:tcW w:w="3757" w:type="dxa"/>
          </w:tcPr>
          <w:p w14:paraId="47FE71C4"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Magnesium (Mg) cmol (+)kg-1</w:t>
            </w:r>
          </w:p>
        </w:tc>
        <w:tc>
          <w:tcPr>
            <w:tcW w:w="2160" w:type="dxa"/>
          </w:tcPr>
          <w:p w14:paraId="075F4A64"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57.36</w:t>
            </w:r>
          </w:p>
        </w:tc>
        <w:tc>
          <w:tcPr>
            <w:tcW w:w="2363" w:type="dxa"/>
          </w:tcPr>
          <w:p w14:paraId="6DB59E2A"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61.28</w:t>
            </w:r>
          </w:p>
        </w:tc>
      </w:tr>
      <w:tr w:rsidR="00EE143A" w14:paraId="4907125F" w14:textId="77777777" w:rsidTr="00EC316A">
        <w:tc>
          <w:tcPr>
            <w:tcW w:w="3757" w:type="dxa"/>
          </w:tcPr>
          <w:p w14:paraId="681D5DA6"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Potassium (K) in cmol (+)kg-1</w:t>
            </w:r>
          </w:p>
        </w:tc>
        <w:tc>
          <w:tcPr>
            <w:tcW w:w="2160" w:type="dxa"/>
          </w:tcPr>
          <w:p w14:paraId="499E9606"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32.51</w:t>
            </w:r>
          </w:p>
        </w:tc>
        <w:tc>
          <w:tcPr>
            <w:tcW w:w="2363" w:type="dxa"/>
          </w:tcPr>
          <w:p w14:paraId="63EE5385"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21.63</w:t>
            </w:r>
          </w:p>
        </w:tc>
      </w:tr>
      <w:tr w:rsidR="00EE143A" w14:paraId="6D820DEE" w14:textId="77777777" w:rsidTr="00EC316A">
        <w:tc>
          <w:tcPr>
            <w:tcW w:w="3757" w:type="dxa"/>
          </w:tcPr>
          <w:p w14:paraId="2F58A66C"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Sodium (Na) cmol (+)kg-1</w:t>
            </w:r>
          </w:p>
        </w:tc>
        <w:tc>
          <w:tcPr>
            <w:tcW w:w="2160" w:type="dxa"/>
          </w:tcPr>
          <w:p w14:paraId="76F543E4"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0.11</w:t>
            </w:r>
          </w:p>
        </w:tc>
        <w:tc>
          <w:tcPr>
            <w:tcW w:w="2363" w:type="dxa"/>
          </w:tcPr>
          <w:p w14:paraId="3A3A66AF"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0.109</w:t>
            </w:r>
          </w:p>
        </w:tc>
      </w:tr>
      <w:tr w:rsidR="00EE143A" w14:paraId="56755414" w14:textId="77777777" w:rsidTr="00EC316A">
        <w:tc>
          <w:tcPr>
            <w:tcW w:w="3757" w:type="dxa"/>
          </w:tcPr>
          <w:p w14:paraId="315D52CE"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Phosphoric acid  (P Ass(mg/kg)Bray 2</w:t>
            </w:r>
          </w:p>
        </w:tc>
        <w:tc>
          <w:tcPr>
            <w:tcW w:w="2160" w:type="dxa"/>
          </w:tcPr>
          <w:p w14:paraId="643E7FAD"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40.949</w:t>
            </w:r>
          </w:p>
        </w:tc>
        <w:tc>
          <w:tcPr>
            <w:tcW w:w="2363" w:type="dxa"/>
          </w:tcPr>
          <w:p w14:paraId="4CB4FDB1"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38.806</w:t>
            </w:r>
          </w:p>
        </w:tc>
      </w:tr>
      <w:tr w:rsidR="00EE143A" w14:paraId="44C034E8" w14:textId="77777777" w:rsidTr="00EC316A">
        <w:tc>
          <w:tcPr>
            <w:tcW w:w="3757" w:type="dxa"/>
          </w:tcPr>
          <w:p w14:paraId="6E2768DE"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Exchangeable acid (AI*(cmol/kg)</w:t>
            </w:r>
          </w:p>
        </w:tc>
        <w:tc>
          <w:tcPr>
            <w:tcW w:w="2160" w:type="dxa"/>
          </w:tcPr>
          <w:p w14:paraId="78EEF22C"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0.00</w:t>
            </w:r>
          </w:p>
        </w:tc>
        <w:tc>
          <w:tcPr>
            <w:tcW w:w="2363" w:type="dxa"/>
          </w:tcPr>
          <w:p w14:paraId="01CD86FC"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0.00</w:t>
            </w:r>
          </w:p>
        </w:tc>
      </w:tr>
      <w:tr w:rsidR="00EE143A" w14:paraId="7F7B4941" w14:textId="77777777" w:rsidTr="00EC316A">
        <w:tc>
          <w:tcPr>
            <w:tcW w:w="3757" w:type="dxa"/>
          </w:tcPr>
          <w:p w14:paraId="1CBA8D70"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AI*+H (cmol/kg)</w:t>
            </w:r>
          </w:p>
        </w:tc>
        <w:tc>
          <w:tcPr>
            <w:tcW w:w="2160" w:type="dxa"/>
          </w:tcPr>
          <w:p w14:paraId="3BD0D469"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0.00</w:t>
            </w:r>
          </w:p>
        </w:tc>
        <w:tc>
          <w:tcPr>
            <w:tcW w:w="2363" w:type="dxa"/>
          </w:tcPr>
          <w:p w14:paraId="55718800"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0.00</w:t>
            </w:r>
          </w:p>
        </w:tc>
      </w:tr>
      <w:tr w:rsidR="00EE143A" w14:paraId="184C43A6" w14:textId="77777777" w:rsidTr="00EC316A">
        <w:tc>
          <w:tcPr>
            <w:tcW w:w="3757" w:type="dxa"/>
          </w:tcPr>
          <w:p w14:paraId="37B639FA"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Humidity %</w:t>
            </w:r>
          </w:p>
        </w:tc>
        <w:tc>
          <w:tcPr>
            <w:tcW w:w="2160" w:type="dxa"/>
          </w:tcPr>
          <w:p w14:paraId="64DAECEE"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18.60</w:t>
            </w:r>
          </w:p>
        </w:tc>
        <w:tc>
          <w:tcPr>
            <w:tcW w:w="2363" w:type="dxa"/>
          </w:tcPr>
          <w:p w14:paraId="3DC060BF"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18.20</w:t>
            </w:r>
          </w:p>
        </w:tc>
      </w:tr>
      <w:tr w:rsidR="00EE143A" w14:paraId="6DDD32C7" w14:textId="77777777" w:rsidTr="00EC316A">
        <w:tc>
          <w:tcPr>
            <w:tcW w:w="3757" w:type="dxa"/>
          </w:tcPr>
          <w:p w14:paraId="40CBFCFD"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Mat Org (g/kg)</w:t>
            </w:r>
          </w:p>
        </w:tc>
        <w:tc>
          <w:tcPr>
            <w:tcW w:w="2160" w:type="dxa"/>
          </w:tcPr>
          <w:p w14:paraId="6CB54CE6"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68.408</w:t>
            </w:r>
          </w:p>
        </w:tc>
        <w:tc>
          <w:tcPr>
            <w:tcW w:w="2363" w:type="dxa"/>
          </w:tcPr>
          <w:p w14:paraId="02540F57"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68.064</w:t>
            </w:r>
          </w:p>
        </w:tc>
      </w:tr>
      <w:tr w:rsidR="00EE143A" w14:paraId="70B6B273" w14:textId="77777777" w:rsidTr="00EC316A">
        <w:tc>
          <w:tcPr>
            <w:tcW w:w="3757" w:type="dxa"/>
          </w:tcPr>
          <w:p w14:paraId="59F1E2A5"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Organic (g/kg)</w:t>
            </w:r>
          </w:p>
        </w:tc>
        <w:tc>
          <w:tcPr>
            <w:tcW w:w="2160" w:type="dxa"/>
          </w:tcPr>
          <w:p w14:paraId="2F90C981"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39.680</w:t>
            </w:r>
          </w:p>
        </w:tc>
        <w:tc>
          <w:tcPr>
            <w:tcW w:w="2363" w:type="dxa"/>
          </w:tcPr>
          <w:p w14:paraId="608F337A"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39.48</w:t>
            </w:r>
          </w:p>
        </w:tc>
      </w:tr>
      <w:tr w:rsidR="00EE143A" w14:paraId="47990DB5" w14:textId="77777777" w:rsidTr="00EC316A">
        <w:tc>
          <w:tcPr>
            <w:tcW w:w="3757" w:type="dxa"/>
          </w:tcPr>
          <w:p w14:paraId="2BE8CB88"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val="fr-CM" w:eastAsia="en-GB"/>
              </w:rPr>
            </w:pPr>
            <w:r w:rsidRPr="003E5FBB">
              <w:rPr>
                <w:rFonts w:ascii="Times New Roman" w:hAnsi="Times New Roman" w:cs="Times New Roman"/>
                <w:sz w:val="24"/>
                <w:szCs w:val="24"/>
                <w:lang w:val="fr-CM" w:eastAsia="en-GB"/>
              </w:rPr>
              <w:t>Exchangeable bases T (CEC) (cmol/kg)</w:t>
            </w:r>
          </w:p>
        </w:tc>
        <w:tc>
          <w:tcPr>
            <w:tcW w:w="2160" w:type="dxa"/>
          </w:tcPr>
          <w:p w14:paraId="1CD4EDA9"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38.355</w:t>
            </w:r>
          </w:p>
        </w:tc>
        <w:tc>
          <w:tcPr>
            <w:tcW w:w="2363" w:type="dxa"/>
          </w:tcPr>
          <w:p w14:paraId="2FAE2A49"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36.480</w:t>
            </w:r>
          </w:p>
        </w:tc>
      </w:tr>
      <w:tr w:rsidR="00EE143A" w14:paraId="790F8E72" w14:textId="77777777" w:rsidTr="00EC316A">
        <w:tc>
          <w:tcPr>
            <w:tcW w:w="3757" w:type="dxa"/>
          </w:tcPr>
          <w:p w14:paraId="55AFB4C4"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Acidity/Alkalinity Ph (H2O)-1:5</w:t>
            </w:r>
          </w:p>
        </w:tc>
        <w:tc>
          <w:tcPr>
            <w:tcW w:w="2160" w:type="dxa"/>
          </w:tcPr>
          <w:p w14:paraId="50B69F24"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6.04</w:t>
            </w:r>
          </w:p>
        </w:tc>
        <w:tc>
          <w:tcPr>
            <w:tcW w:w="2363" w:type="dxa"/>
          </w:tcPr>
          <w:p w14:paraId="0903FD0D"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6.15</w:t>
            </w:r>
          </w:p>
        </w:tc>
      </w:tr>
      <w:tr w:rsidR="00EE143A" w14:paraId="3E3D52A5" w14:textId="77777777" w:rsidTr="00EC316A">
        <w:tc>
          <w:tcPr>
            <w:tcW w:w="3757" w:type="dxa"/>
          </w:tcPr>
          <w:p w14:paraId="64D8AA7E"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PH(kci)-1:5</w:t>
            </w:r>
          </w:p>
        </w:tc>
        <w:tc>
          <w:tcPr>
            <w:tcW w:w="2160" w:type="dxa"/>
          </w:tcPr>
          <w:p w14:paraId="67118002"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4.68</w:t>
            </w:r>
          </w:p>
        </w:tc>
        <w:tc>
          <w:tcPr>
            <w:tcW w:w="2363" w:type="dxa"/>
          </w:tcPr>
          <w:p w14:paraId="2568BD92"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4.85</w:t>
            </w:r>
          </w:p>
        </w:tc>
      </w:tr>
    </w:tbl>
    <w:p w14:paraId="51985E28" w14:textId="77777777" w:rsidR="005E34EF" w:rsidRPr="003E5FBB" w:rsidRDefault="008D7A83" w:rsidP="003E5FBB">
      <w:pPr>
        <w:tabs>
          <w:tab w:val="right" w:pos="7370"/>
        </w:tabs>
        <w:spacing w:before="120" w:line="276" w:lineRule="auto"/>
        <w:jc w:val="center"/>
        <w:rPr>
          <w:rFonts w:ascii="Times New Roman" w:eastAsia="Times New Roman" w:hAnsi="Times New Roman" w:cs="Times New Roman"/>
          <w:b/>
          <w:sz w:val="24"/>
          <w:szCs w:val="24"/>
          <w:lang w:eastAsia="en-GB"/>
        </w:rPr>
      </w:pPr>
      <w:r w:rsidRPr="003E5FBB">
        <w:rPr>
          <w:rFonts w:ascii="Times New Roman" w:eastAsia="Times New Roman" w:hAnsi="Times New Roman" w:cs="Times New Roman"/>
          <w:b/>
          <w:sz w:val="24"/>
          <w:szCs w:val="24"/>
          <w:lang w:eastAsia="en-GB"/>
        </w:rPr>
        <w:t>Source: IRAD &amp; IITA, 2021.</w:t>
      </w:r>
    </w:p>
    <w:p w14:paraId="5D60F2AE" w14:textId="77777777" w:rsidR="005E34EF" w:rsidRPr="003E5FBB" w:rsidRDefault="005E34EF" w:rsidP="003E5FBB">
      <w:pPr>
        <w:tabs>
          <w:tab w:val="right" w:pos="7370"/>
        </w:tabs>
        <w:spacing w:before="120" w:line="276" w:lineRule="auto"/>
        <w:jc w:val="center"/>
        <w:rPr>
          <w:rFonts w:ascii="Times New Roman" w:eastAsia="Times New Roman" w:hAnsi="Times New Roman" w:cs="Times New Roman"/>
          <w:b/>
          <w:sz w:val="24"/>
          <w:szCs w:val="24"/>
          <w:lang w:eastAsia="en-GB"/>
        </w:rPr>
      </w:pPr>
    </w:p>
    <w:p w14:paraId="6B4AE85B" w14:textId="77777777" w:rsidR="005E34EF" w:rsidRPr="003E5FBB" w:rsidRDefault="008D7A83" w:rsidP="003E5FBB">
      <w:pPr>
        <w:pStyle w:val="ListParagraph"/>
        <w:tabs>
          <w:tab w:val="right" w:pos="7370"/>
        </w:tabs>
        <w:spacing w:before="120" w:line="276" w:lineRule="auto"/>
        <w:jc w:val="both"/>
        <w:rPr>
          <w:rFonts w:ascii="Times New Roman" w:eastAsia="Times New Roman" w:hAnsi="Times New Roman" w:cs="Times New Roman"/>
          <w:sz w:val="24"/>
          <w:szCs w:val="24"/>
          <w:lang w:eastAsia="en-GB"/>
        </w:rPr>
      </w:pPr>
      <w:r w:rsidRPr="003E5FBB">
        <w:rPr>
          <w:rFonts w:ascii="Times New Roman" w:hAnsi="Times New Roman" w:cs="Times New Roman"/>
          <w:noProof/>
          <w:sz w:val="24"/>
          <w:szCs w:val="24"/>
          <w:lang w:val="en-US"/>
        </w:rPr>
        <w:drawing>
          <wp:inline distT="0" distB="0" distL="0" distR="0" wp14:anchorId="2BCDFBAE" wp14:editId="183CFCCF">
            <wp:extent cx="4800600" cy="22860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3C0E185" w14:textId="77777777" w:rsidR="005E34EF" w:rsidRPr="003E5FBB" w:rsidRDefault="008D7A83" w:rsidP="003E5FBB">
      <w:pPr>
        <w:pStyle w:val="ListParagraph"/>
        <w:tabs>
          <w:tab w:val="right" w:pos="7370"/>
        </w:tabs>
        <w:spacing w:before="120" w:line="276" w:lineRule="auto"/>
        <w:jc w:val="both"/>
        <w:rPr>
          <w:rFonts w:ascii="Times New Roman" w:eastAsia="Times New Roman" w:hAnsi="Times New Roman" w:cs="Times New Roman"/>
          <w:sz w:val="24"/>
          <w:szCs w:val="24"/>
          <w:lang w:eastAsia="en-GB"/>
        </w:rPr>
      </w:pPr>
      <w:r w:rsidRPr="003E5FBB">
        <w:rPr>
          <w:rFonts w:ascii="Times New Roman" w:hAnsi="Times New Roman" w:cs="Times New Roman"/>
          <w:noProof/>
          <w:sz w:val="24"/>
          <w:szCs w:val="24"/>
          <w:lang w:val="en-US"/>
        </w:rPr>
        <w:drawing>
          <wp:inline distT="0" distB="0" distL="0" distR="0" wp14:anchorId="76BB4652" wp14:editId="0985AFAE">
            <wp:extent cx="4857750" cy="2143125"/>
            <wp:effectExtent l="0" t="0" r="0"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9988BE7" w14:textId="192B9279" w:rsidR="005E34EF" w:rsidRPr="003E5FBB" w:rsidRDefault="008D7A83" w:rsidP="003E5FBB">
      <w:pPr>
        <w:pStyle w:val="Heading3"/>
        <w:spacing w:line="276" w:lineRule="auto"/>
        <w:ind w:left="720"/>
        <w:jc w:val="center"/>
        <w:rPr>
          <w:rFonts w:ascii="Times New Roman" w:hAnsi="Times New Roman" w:cs="Times New Roman"/>
          <w:b/>
          <w:bCs/>
          <w:color w:val="auto"/>
          <w:sz w:val="24"/>
          <w:szCs w:val="24"/>
          <w:lang w:eastAsia="en-GB"/>
        </w:rPr>
      </w:pPr>
      <w:bookmarkStart w:id="110" w:name="_Toc55814994"/>
      <w:bookmarkStart w:id="111" w:name="_Toc75332186"/>
      <w:bookmarkStart w:id="112" w:name="_Toc75332315"/>
      <w:bookmarkStart w:id="113" w:name="_Toc75332444"/>
      <w:bookmarkStart w:id="114" w:name="_Toc75332579"/>
      <w:bookmarkStart w:id="115" w:name="_Toc75332714"/>
      <w:r w:rsidRPr="003E5FBB">
        <w:rPr>
          <w:rFonts w:ascii="Times New Roman" w:hAnsi="Times New Roman" w:cs="Times New Roman"/>
          <w:b/>
          <w:bCs/>
          <w:color w:val="auto"/>
          <w:sz w:val="24"/>
          <w:szCs w:val="24"/>
          <w:lang w:eastAsia="en-GB"/>
        </w:rPr>
        <w:t xml:space="preserve">Figure </w:t>
      </w:r>
      <w:r w:rsidR="0049277F">
        <w:rPr>
          <w:rFonts w:ascii="Times New Roman" w:hAnsi="Times New Roman" w:cs="Times New Roman"/>
          <w:b/>
          <w:bCs/>
          <w:color w:val="auto"/>
          <w:sz w:val="24"/>
          <w:szCs w:val="24"/>
          <w:lang w:eastAsia="en-GB"/>
        </w:rPr>
        <w:t>1</w:t>
      </w:r>
      <w:r w:rsidRPr="003E5FBB">
        <w:rPr>
          <w:rFonts w:ascii="Times New Roman" w:hAnsi="Times New Roman" w:cs="Times New Roman"/>
          <w:b/>
          <w:bCs/>
          <w:color w:val="auto"/>
          <w:sz w:val="24"/>
          <w:szCs w:val="24"/>
          <w:lang w:eastAsia="en-GB"/>
        </w:rPr>
        <w:t>: Availability of nutrients in organic and conventional farms</w:t>
      </w:r>
      <w:bookmarkEnd w:id="110"/>
      <w:bookmarkEnd w:id="111"/>
      <w:bookmarkEnd w:id="112"/>
      <w:bookmarkEnd w:id="113"/>
      <w:bookmarkEnd w:id="114"/>
      <w:bookmarkEnd w:id="115"/>
    </w:p>
    <w:p w14:paraId="3C3BD590" w14:textId="77777777" w:rsidR="005E34EF" w:rsidRPr="003E5FBB" w:rsidRDefault="008D7A83" w:rsidP="003E5FBB">
      <w:pPr>
        <w:pStyle w:val="ListParagraph"/>
        <w:tabs>
          <w:tab w:val="right" w:pos="7370"/>
        </w:tabs>
        <w:spacing w:before="120" w:line="276" w:lineRule="auto"/>
        <w:jc w:val="center"/>
        <w:rPr>
          <w:rFonts w:ascii="Times New Roman" w:eastAsia="Times New Roman" w:hAnsi="Times New Roman" w:cs="Times New Roman"/>
          <w:b/>
          <w:bCs/>
          <w:sz w:val="24"/>
          <w:szCs w:val="24"/>
          <w:lang w:eastAsia="en-GB"/>
        </w:rPr>
      </w:pPr>
      <w:r w:rsidRPr="003E5FBB">
        <w:rPr>
          <w:rFonts w:ascii="Times New Roman" w:eastAsia="Times New Roman" w:hAnsi="Times New Roman" w:cs="Times New Roman"/>
          <w:b/>
          <w:bCs/>
          <w:sz w:val="24"/>
          <w:szCs w:val="24"/>
          <w:lang w:eastAsia="en-GB"/>
        </w:rPr>
        <w:t xml:space="preserve">Source: Generated from Table </w:t>
      </w:r>
      <w:r w:rsidR="00DB302F" w:rsidRPr="003E5FBB">
        <w:rPr>
          <w:rFonts w:ascii="Times New Roman" w:eastAsia="Times New Roman" w:hAnsi="Times New Roman" w:cs="Times New Roman"/>
          <w:b/>
          <w:bCs/>
          <w:sz w:val="24"/>
          <w:szCs w:val="24"/>
          <w:lang w:eastAsia="en-GB"/>
        </w:rPr>
        <w:t>5</w:t>
      </w:r>
      <w:r w:rsidRPr="003E5FBB">
        <w:rPr>
          <w:rFonts w:ascii="Times New Roman" w:eastAsia="Times New Roman" w:hAnsi="Times New Roman" w:cs="Times New Roman"/>
          <w:b/>
          <w:bCs/>
          <w:sz w:val="24"/>
          <w:szCs w:val="24"/>
          <w:lang w:eastAsia="en-GB"/>
        </w:rPr>
        <w:t>.</w:t>
      </w:r>
    </w:p>
    <w:p w14:paraId="5E7CDB70" w14:textId="77777777" w:rsidR="007F662F" w:rsidRPr="003E5FBB" w:rsidRDefault="008D7A83" w:rsidP="003E5FBB">
      <w:pPr>
        <w:pStyle w:val="ListParagraph"/>
        <w:tabs>
          <w:tab w:val="right" w:pos="7370"/>
        </w:tabs>
        <w:spacing w:before="120" w:line="276" w:lineRule="auto"/>
        <w:ind w:left="0"/>
        <w:jc w:val="both"/>
        <w:rPr>
          <w:rFonts w:ascii="Times New Roman" w:eastAsia="Times New Roman" w:hAnsi="Times New Roman" w:cs="Times New Roman"/>
          <w:sz w:val="24"/>
          <w:szCs w:val="24"/>
          <w:lang w:eastAsia="en-GB"/>
        </w:rPr>
      </w:pPr>
      <w:r w:rsidRPr="003E5FBB">
        <w:rPr>
          <w:rFonts w:ascii="Times New Roman" w:eastAsia="Times New Roman" w:hAnsi="Times New Roman" w:cs="Times New Roman"/>
          <w:sz w:val="24"/>
          <w:szCs w:val="24"/>
          <w:lang w:eastAsia="en-GB"/>
        </w:rPr>
        <w:t>Given the results from laboratory analyses on the concentration levels of different chemical properties in the soil, very trivial differences were recorded, as the results revealed. Conventional farms that used synthetic agro supplements had higher concentrations of nitrogen, sodium, acidity and soil pH, while the organic farms that used only organic supplements in the cases of exchangeable basis, soil humidity and potassium were in higher concentrations than conventional farms. It is worth noting that there are no standard quantifications for soil chemical properties to be present in the soil to make it agriculturally good or better than another, given that plants require different soil nutrients at varying amounts and at different levels of growth. For instance, a crop like maize would require about 160kg-210kg of nitrogen on a hectare of land. At the same time, phosphorus is essential at the early stages of root growth (55kg/ha) and potassium the most, requiring about 360kg/ha (8kg/daily) of which any deficiency or excess at a particular stage will adversely affect the crop's growth (Chu, 2028; McKenzie, 1998). As such, plants must be adequately supplied with these nutrients to ensure maximum productivity. However, this research aimed to establish the availability of soil nutrients from organic and conventional sources.</w:t>
      </w:r>
    </w:p>
    <w:p w14:paraId="76FB47A1" w14:textId="77777777" w:rsidR="005E34EF" w:rsidRPr="003E5FBB" w:rsidRDefault="008D7A83" w:rsidP="003E5FBB">
      <w:pPr>
        <w:pStyle w:val="ListParagraph"/>
        <w:tabs>
          <w:tab w:val="right" w:pos="7370"/>
        </w:tabs>
        <w:spacing w:before="120" w:line="276" w:lineRule="auto"/>
        <w:ind w:left="0"/>
        <w:jc w:val="both"/>
        <w:rPr>
          <w:rFonts w:ascii="Times New Roman" w:hAnsi="Times New Roman" w:cs="Times New Roman"/>
          <w:b/>
          <w:bCs/>
          <w:i/>
          <w:iCs/>
          <w:sz w:val="24"/>
          <w:szCs w:val="24"/>
        </w:rPr>
      </w:pPr>
      <w:commentRangeStart w:id="116"/>
      <w:r w:rsidRPr="003E5FBB">
        <w:rPr>
          <w:rFonts w:ascii="Times New Roman" w:eastAsia="Times New Roman" w:hAnsi="Times New Roman" w:cs="Times New Roman"/>
          <w:sz w:val="24"/>
          <w:szCs w:val="24"/>
          <w:lang w:eastAsia="en-GB"/>
        </w:rPr>
        <w:t xml:space="preserve">4. </w:t>
      </w:r>
      <w:r w:rsidRPr="003E5FBB">
        <w:rPr>
          <w:rFonts w:ascii="Times New Roman" w:hAnsi="Times New Roman" w:cs="Times New Roman"/>
          <w:b/>
          <w:bCs/>
          <w:i/>
          <w:iCs/>
          <w:sz w:val="24"/>
          <w:szCs w:val="24"/>
        </w:rPr>
        <w:t xml:space="preserve">Conclusion </w:t>
      </w:r>
      <w:commentRangeEnd w:id="116"/>
      <w:r w:rsidR="00567CAA">
        <w:rPr>
          <w:rStyle w:val="CommentReference"/>
        </w:rPr>
        <w:commentReference w:id="116"/>
      </w:r>
    </w:p>
    <w:p w14:paraId="20F7D391"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lastRenderedPageBreak/>
        <w:t>The operation of agricultural systems in the Buea Municipality incorporates environmental and human components, all of which work synchronously. Given the dynamic nature of human beings, agricultural systems have experienced changes in the form of innovations introduced by humans as the activity is being modernized</w:t>
      </w:r>
      <w:r w:rsidR="007F662F" w:rsidRPr="003E5FBB">
        <w:rPr>
          <w:rFonts w:ascii="Times New Roman" w:hAnsi="Times New Roman" w:cs="Times New Roman"/>
          <w:sz w:val="24"/>
          <w:szCs w:val="24"/>
        </w:rPr>
        <w:t>.</w:t>
      </w:r>
      <w:r w:rsidRPr="003E5FBB">
        <w:rPr>
          <w:rFonts w:ascii="Times New Roman" w:hAnsi="Times New Roman" w:cs="Times New Roman"/>
          <w:sz w:val="24"/>
          <w:szCs w:val="24"/>
        </w:rPr>
        <w:t xml:space="preserve"> Humanity has the responsibility of protecting and conserving the physical environment sustainabl</w:t>
      </w:r>
      <w:r w:rsidR="007F662F" w:rsidRPr="003E5FBB">
        <w:rPr>
          <w:rFonts w:ascii="Times New Roman" w:hAnsi="Times New Roman" w:cs="Times New Roman"/>
          <w:sz w:val="24"/>
          <w:szCs w:val="24"/>
        </w:rPr>
        <w:t>y. Therefore, this study recommends that policymakers pay attention to innovations introduced in agriculture to ensure that the potential to meet the food needs of future generations while retaining a healthy and sustainable environment is not jeopardized.</w:t>
      </w:r>
    </w:p>
    <w:p w14:paraId="5E7C20B0" w14:textId="77777777" w:rsidR="00DB302F" w:rsidRPr="003E5FBB" w:rsidRDefault="00DB302F" w:rsidP="003E5FBB">
      <w:pPr>
        <w:spacing w:line="276" w:lineRule="auto"/>
        <w:jc w:val="both"/>
        <w:rPr>
          <w:rFonts w:ascii="Times New Roman" w:hAnsi="Times New Roman" w:cs="Times New Roman"/>
          <w:sz w:val="24"/>
          <w:szCs w:val="24"/>
        </w:rPr>
      </w:pPr>
    </w:p>
    <w:p w14:paraId="5AFEF6EC" w14:textId="77777777" w:rsidR="00DB302F" w:rsidRPr="003E5FBB" w:rsidRDefault="00DB302F" w:rsidP="003E5FBB">
      <w:pPr>
        <w:spacing w:line="276" w:lineRule="auto"/>
        <w:jc w:val="both"/>
        <w:rPr>
          <w:rFonts w:ascii="Times New Roman" w:hAnsi="Times New Roman" w:cs="Times New Roman"/>
          <w:sz w:val="24"/>
          <w:szCs w:val="24"/>
        </w:rPr>
      </w:pPr>
    </w:p>
    <w:p w14:paraId="0253A6A9" w14:textId="77777777" w:rsidR="00DB302F" w:rsidRPr="003E5FBB" w:rsidRDefault="00DB302F" w:rsidP="003E5FBB">
      <w:pPr>
        <w:spacing w:line="276" w:lineRule="auto"/>
        <w:jc w:val="both"/>
        <w:rPr>
          <w:rFonts w:ascii="Times New Roman" w:hAnsi="Times New Roman" w:cs="Times New Roman"/>
          <w:sz w:val="24"/>
          <w:szCs w:val="24"/>
        </w:rPr>
      </w:pPr>
    </w:p>
    <w:p w14:paraId="5E2D5C96" w14:textId="77777777" w:rsidR="005E34EF" w:rsidRPr="003E5FBB" w:rsidRDefault="008D7A83" w:rsidP="003E5FBB">
      <w:pPr>
        <w:pStyle w:val="Heading1"/>
        <w:spacing w:line="276" w:lineRule="auto"/>
        <w:jc w:val="center"/>
        <w:rPr>
          <w:rFonts w:ascii="Times New Roman" w:hAnsi="Times New Roman" w:cs="Times New Roman"/>
          <w:b/>
          <w:color w:val="auto"/>
          <w:sz w:val="24"/>
          <w:szCs w:val="24"/>
        </w:rPr>
      </w:pPr>
      <w:bookmarkStart w:id="117" w:name="_Toc55815016"/>
      <w:bookmarkStart w:id="118" w:name="_Toc75332206"/>
      <w:bookmarkStart w:id="119" w:name="_Toc75332335"/>
      <w:bookmarkStart w:id="120" w:name="_Toc75332464"/>
      <w:bookmarkStart w:id="121" w:name="_Toc75332599"/>
      <w:bookmarkStart w:id="122" w:name="_Toc75332734"/>
      <w:r w:rsidRPr="003E5FBB">
        <w:rPr>
          <w:rFonts w:ascii="Times New Roman" w:hAnsi="Times New Roman" w:cs="Times New Roman"/>
          <w:b/>
          <w:color w:val="auto"/>
          <w:sz w:val="24"/>
          <w:szCs w:val="24"/>
        </w:rPr>
        <w:t>REFERENCES</w:t>
      </w:r>
      <w:bookmarkEnd w:id="117"/>
      <w:bookmarkEnd w:id="118"/>
      <w:bookmarkEnd w:id="119"/>
      <w:bookmarkEnd w:id="120"/>
      <w:bookmarkEnd w:id="121"/>
      <w:bookmarkEnd w:id="122"/>
    </w:p>
    <w:p w14:paraId="0D45D35E"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 xml:space="preserve">Abbas A. (2011). </w:t>
      </w:r>
      <w:r w:rsidRPr="003E5FBB">
        <w:rPr>
          <w:rFonts w:ascii="Times New Roman" w:hAnsi="Times New Roman" w:cs="Times New Roman"/>
          <w:i/>
          <w:sz w:val="24"/>
          <w:szCs w:val="24"/>
        </w:rPr>
        <w:t>Introduction to Agriculture. Notes for Css, Fpsc &amp; Pms Byphd. 1</w:t>
      </w:r>
      <w:r w:rsidRPr="003E5FBB">
        <w:rPr>
          <w:rFonts w:ascii="Times New Roman" w:hAnsi="Times New Roman" w:cs="Times New Roman"/>
          <w:i/>
          <w:sz w:val="24"/>
          <w:szCs w:val="24"/>
          <w:vertAlign w:val="superscript"/>
        </w:rPr>
        <w:t>st</w:t>
      </w:r>
      <w:r w:rsidRPr="003E5FBB">
        <w:rPr>
          <w:rFonts w:ascii="Times New Roman" w:hAnsi="Times New Roman" w:cs="Times New Roman"/>
          <w:i/>
          <w:sz w:val="24"/>
          <w:szCs w:val="24"/>
        </w:rPr>
        <w:t xml:space="preserve"> Semester (Plant Pathology). </w:t>
      </w:r>
      <w:r w:rsidRPr="003E5FBB">
        <w:rPr>
          <w:rFonts w:ascii="Times New Roman" w:hAnsi="Times New Roman" w:cs="Times New Roman"/>
          <w:sz w:val="24"/>
          <w:szCs w:val="24"/>
        </w:rPr>
        <w:t xml:space="preserve">The University of Agriculture Peshawar Pakistan. Introductory Textbooks for Environmental Training. Research Gate Publishing. </w:t>
      </w:r>
    </w:p>
    <w:p w14:paraId="4ACA84B4"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 xml:space="preserve">Altieri M. A. and Nicholls Clara I. (2005). </w:t>
      </w:r>
      <w:r w:rsidRPr="003E5FBB">
        <w:rPr>
          <w:rFonts w:ascii="Times New Roman" w:hAnsi="Times New Roman" w:cs="Times New Roman"/>
          <w:i/>
          <w:sz w:val="24"/>
          <w:szCs w:val="24"/>
        </w:rPr>
        <w:t>Agroecology and the Search for a Truly Sustainable Agriculture 1</w:t>
      </w:r>
      <w:r w:rsidRPr="003E5FBB">
        <w:rPr>
          <w:rFonts w:ascii="Times New Roman" w:hAnsi="Times New Roman" w:cs="Times New Roman"/>
          <w:i/>
          <w:sz w:val="24"/>
          <w:szCs w:val="24"/>
          <w:vertAlign w:val="superscript"/>
        </w:rPr>
        <w:t>st</w:t>
      </w:r>
      <w:r w:rsidRPr="003E5FBB">
        <w:rPr>
          <w:rFonts w:ascii="Times New Roman" w:hAnsi="Times New Roman" w:cs="Times New Roman"/>
          <w:i/>
          <w:sz w:val="24"/>
          <w:szCs w:val="24"/>
        </w:rPr>
        <w:t xml:space="preserve"> edition. </w:t>
      </w:r>
      <w:r w:rsidRPr="003E5FBB">
        <w:rPr>
          <w:rFonts w:ascii="Times New Roman" w:hAnsi="Times New Roman" w:cs="Times New Roman"/>
          <w:sz w:val="24"/>
          <w:szCs w:val="24"/>
        </w:rPr>
        <w:t>University of California, Berkeley. 12-16, 18-34p.</w:t>
      </w:r>
      <w:r w:rsidRPr="003E5FBB">
        <w:rPr>
          <w:rFonts w:ascii="Times New Roman" w:hAnsi="Times New Roman" w:cs="Times New Roman"/>
          <w:i/>
          <w:sz w:val="24"/>
          <w:szCs w:val="24"/>
        </w:rPr>
        <w:t xml:space="preserve"> (</w:t>
      </w:r>
      <w:hyperlink r:id="rId26" w:history="1">
        <w:r w:rsidR="005E34EF" w:rsidRPr="003E5FBB">
          <w:rPr>
            <w:rStyle w:val="Hyperlink"/>
            <w:rFonts w:ascii="Times New Roman" w:hAnsi="Times New Roman" w:cs="Times New Roman"/>
            <w:sz w:val="24"/>
            <w:szCs w:val="24"/>
          </w:rPr>
          <w:t>www.researchgate.net/publication</w:t>
        </w:r>
      </w:hyperlink>
      <w:r w:rsidRPr="003E5FBB">
        <w:rPr>
          <w:rFonts w:ascii="Times New Roman" w:hAnsi="Times New Roman" w:cs="Times New Roman"/>
          <w:sz w:val="24"/>
          <w:szCs w:val="24"/>
        </w:rPr>
        <w:t>).</w:t>
      </w:r>
    </w:p>
    <w:p w14:paraId="5651D923" w14:textId="77777777" w:rsidR="005E34EF" w:rsidRPr="003E5FBB" w:rsidRDefault="008D7A83" w:rsidP="003E5FBB">
      <w:pPr>
        <w:spacing w:line="276" w:lineRule="auto"/>
        <w:ind w:left="1440" w:hanging="720"/>
        <w:jc w:val="both"/>
        <w:rPr>
          <w:rFonts w:ascii="Times New Roman" w:eastAsia="Times New Roman" w:hAnsi="Times New Roman" w:cs="Times New Roman"/>
          <w:sz w:val="24"/>
          <w:szCs w:val="24"/>
          <w:lang w:eastAsia="en-GB"/>
        </w:rPr>
      </w:pPr>
      <w:r w:rsidRPr="003E5FBB">
        <w:rPr>
          <w:rFonts w:ascii="Times New Roman" w:hAnsi="Times New Roman" w:cs="Times New Roman"/>
          <w:sz w:val="24"/>
          <w:szCs w:val="24"/>
        </w:rPr>
        <w:t>Anderson J.M., and J.S.I. Ingram JSI (1993). Tropical soil biology and fertility</w:t>
      </w:r>
      <w:r w:rsidRPr="003E5FBB">
        <w:rPr>
          <w:rFonts w:ascii="Times New Roman" w:hAnsi="Times New Roman" w:cs="Times New Roman"/>
          <w:i/>
          <w:sz w:val="24"/>
          <w:szCs w:val="24"/>
        </w:rPr>
        <w:t>: a handbook of methods. Second edition. CAB International, The Cambrian News, Aberystwyth, United Kingdom. 221 p.</w:t>
      </w:r>
      <w:r w:rsidRPr="003E5FBB">
        <w:rPr>
          <w:rFonts w:ascii="Times New Roman" w:eastAsia="Times New Roman" w:hAnsi="Times New Roman" w:cs="Times New Roman"/>
          <w:sz w:val="24"/>
          <w:szCs w:val="24"/>
          <w:lang w:eastAsia="en-GB"/>
        </w:rPr>
        <w:t xml:space="preserve"> </w:t>
      </w:r>
    </w:p>
    <w:p w14:paraId="1D03F533" w14:textId="77777777" w:rsidR="005E34EF" w:rsidRPr="003E5FBB" w:rsidRDefault="008D7A83" w:rsidP="003E5FBB">
      <w:pPr>
        <w:spacing w:line="276" w:lineRule="auto"/>
        <w:ind w:left="1440" w:hanging="720"/>
        <w:jc w:val="both"/>
        <w:rPr>
          <w:rFonts w:ascii="Times New Roman" w:hAnsi="Times New Roman" w:cs="Times New Roman"/>
          <w:i/>
          <w:sz w:val="24"/>
          <w:szCs w:val="24"/>
        </w:rPr>
      </w:pPr>
      <w:r w:rsidRPr="003E5FBB">
        <w:rPr>
          <w:rFonts w:ascii="Times New Roman" w:hAnsi="Times New Roman" w:cs="Times New Roman"/>
          <w:sz w:val="24"/>
          <w:szCs w:val="24"/>
        </w:rPr>
        <w:t>Andrew S. (1998). Sustainable Rural Development</w:t>
      </w:r>
      <w:r w:rsidRPr="003E5FBB">
        <w:rPr>
          <w:rFonts w:ascii="Times New Roman" w:hAnsi="Times New Roman" w:cs="Times New Roman"/>
          <w:i/>
          <w:sz w:val="24"/>
          <w:szCs w:val="24"/>
        </w:rPr>
        <w:t>. Macmillan Press Ltd. ISBN, 0-333-66484-1.</w:t>
      </w:r>
    </w:p>
    <w:p w14:paraId="3BE26511" w14:textId="77777777" w:rsidR="005E34EF" w:rsidRPr="003E5FBB" w:rsidRDefault="008D7A83" w:rsidP="003E5FBB">
      <w:pPr>
        <w:spacing w:line="276" w:lineRule="auto"/>
        <w:ind w:left="1440" w:hanging="720"/>
        <w:jc w:val="both"/>
        <w:rPr>
          <w:rFonts w:ascii="Times New Roman" w:eastAsia="Times New Roman" w:hAnsi="Times New Roman" w:cs="Times New Roman"/>
          <w:i/>
          <w:sz w:val="24"/>
          <w:szCs w:val="24"/>
          <w:lang w:eastAsia="en-GB"/>
        </w:rPr>
      </w:pPr>
      <w:r w:rsidRPr="003E5FBB">
        <w:rPr>
          <w:rFonts w:ascii="Times New Roman" w:eastAsia="Times New Roman" w:hAnsi="Times New Roman" w:cs="Times New Roman"/>
          <w:sz w:val="24"/>
          <w:szCs w:val="24"/>
          <w:lang w:eastAsia="en-GB"/>
        </w:rPr>
        <w:t>Baku H. D., and Ravendra H. D. (1992). Modernization of agriculture and economic development. The Indian Experience</w:t>
      </w:r>
      <w:r w:rsidRPr="003E5FBB">
        <w:rPr>
          <w:rFonts w:ascii="Times New Roman" w:eastAsia="Times New Roman" w:hAnsi="Times New Roman" w:cs="Times New Roman"/>
          <w:i/>
          <w:sz w:val="24"/>
          <w:szCs w:val="24"/>
          <w:lang w:eastAsia="en-GB"/>
        </w:rPr>
        <w:t>.</w:t>
      </w:r>
      <w:r w:rsidRPr="003E5FBB">
        <w:rPr>
          <w:rFonts w:ascii="Times New Roman" w:eastAsia="Times New Roman" w:hAnsi="Times New Roman" w:cs="Times New Roman"/>
          <w:sz w:val="24"/>
          <w:szCs w:val="24"/>
          <w:lang w:eastAsia="en-GB"/>
        </w:rPr>
        <w:t xml:space="preserve"> (Indian Institute of Management, Ahmedabad, India). </w:t>
      </w:r>
      <w:r w:rsidRPr="003E5FBB">
        <w:rPr>
          <w:rFonts w:ascii="Times New Roman" w:eastAsia="Times New Roman" w:hAnsi="Times New Roman" w:cs="Times New Roman"/>
          <w:i/>
          <w:sz w:val="24"/>
          <w:szCs w:val="24"/>
          <w:lang w:eastAsia="en-GB"/>
        </w:rPr>
        <w:t>Far and Business- The Journal of the Caribbean Agro-Economic Society, 1992, vol. 01, issue 1, 118.</w:t>
      </w:r>
    </w:p>
    <w:p w14:paraId="774C1836" w14:textId="77777777" w:rsidR="005E34EF" w:rsidRPr="003E5FBB" w:rsidRDefault="008D7A83" w:rsidP="003E5FBB">
      <w:pPr>
        <w:spacing w:line="276" w:lineRule="auto"/>
        <w:ind w:left="1440" w:hanging="720"/>
        <w:jc w:val="both"/>
        <w:rPr>
          <w:rFonts w:ascii="Times New Roman" w:eastAsia="Times New Roman" w:hAnsi="Times New Roman" w:cs="Times New Roman"/>
          <w:sz w:val="24"/>
          <w:szCs w:val="24"/>
          <w:lang w:eastAsia="en-GB"/>
        </w:rPr>
      </w:pPr>
      <w:r w:rsidRPr="003E5FBB">
        <w:rPr>
          <w:rFonts w:ascii="Times New Roman" w:eastAsia="Times New Roman" w:hAnsi="Times New Roman" w:cs="Times New Roman"/>
          <w:sz w:val="24"/>
          <w:szCs w:val="24"/>
          <w:lang w:eastAsia="en-GB"/>
        </w:rPr>
        <w:t>Bonabana-Wabbi J. (2002). Assessing Factors Affecting Adoption of Agricultural Technologies: The Case of Integrated Pest Management (IPM) in Kumi District</w:t>
      </w:r>
      <w:r w:rsidRPr="003E5FBB">
        <w:rPr>
          <w:rFonts w:ascii="Times New Roman" w:eastAsia="Times New Roman" w:hAnsi="Times New Roman" w:cs="Times New Roman"/>
          <w:i/>
          <w:sz w:val="24"/>
          <w:szCs w:val="24"/>
          <w:lang w:eastAsia="en-GB"/>
        </w:rPr>
        <w:t>:</w:t>
      </w:r>
      <w:r w:rsidRPr="003E5FBB">
        <w:rPr>
          <w:rFonts w:ascii="Times New Roman" w:eastAsia="Times New Roman" w:hAnsi="Times New Roman" w:cs="Times New Roman"/>
          <w:sz w:val="24"/>
          <w:szCs w:val="24"/>
          <w:lang w:eastAsia="en-GB"/>
        </w:rPr>
        <w:t xml:space="preserve"> </w:t>
      </w:r>
      <w:r w:rsidRPr="003E5FBB">
        <w:rPr>
          <w:rFonts w:ascii="Times New Roman" w:eastAsia="Times New Roman" w:hAnsi="Times New Roman" w:cs="Times New Roman"/>
          <w:i/>
          <w:sz w:val="24"/>
          <w:szCs w:val="24"/>
          <w:lang w:eastAsia="en-GB"/>
        </w:rPr>
        <w:t>MSc. Thesis Eastern Uganda</w:t>
      </w:r>
      <w:r w:rsidRPr="003E5FBB">
        <w:rPr>
          <w:rFonts w:ascii="Times New Roman" w:eastAsia="Times New Roman" w:hAnsi="Times New Roman" w:cs="Times New Roman"/>
          <w:sz w:val="24"/>
          <w:szCs w:val="24"/>
          <w:lang w:eastAsia="en-GB"/>
        </w:rPr>
        <w:t>.</w:t>
      </w:r>
    </w:p>
    <w:p w14:paraId="3D49C40E"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lang w:val="it-IT"/>
        </w:rPr>
        <w:t>Buondonno, A., A.A. Rashad, and E. Coppola (</w:t>
      </w:r>
      <w:r w:rsidRPr="003E5FBB">
        <w:rPr>
          <w:rFonts w:ascii="Times New Roman" w:hAnsi="Times New Roman" w:cs="Times New Roman"/>
          <w:sz w:val="24"/>
          <w:szCs w:val="24"/>
        </w:rPr>
        <w:t xml:space="preserve">1995).  </w:t>
      </w:r>
      <w:r w:rsidRPr="003E5FBB">
        <w:rPr>
          <w:rFonts w:ascii="Times New Roman" w:hAnsi="Times New Roman" w:cs="Times New Roman"/>
          <w:i/>
          <w:sz w:val="24"/>
          <w:szCs w:val="24"/>
        </w:rPr>
        <w:t>Comparing tests for soil fertility. 11. The hydrogen peroxide/sulfuric acid treatment as an alternative to the copper/selenium catalyzed digestion process for routine determination of soil nitrogen-Kjeldahl.</w:t>
      </w:r>
      <w:r w:rsidRPr="003E5FBB">
        <w:rPr>
          <w:rFonts w:ascii="Times New Roman" w:hAnsi="Times New Roman" w:cs="Times New Roman"/>
          <w:sz w:val="24"/>
          <w:szCs w:val="24"/>
        </w:rPr>
        <w:t xml:space="preserve"> Communications in Soil Science and Plant Analysis 26:1607-1619</w:t>
      </w:r>
    </w:p>
    <w:p w14:paraId="51F3316A" w14:textId="77777777" w:rsidR="005E34EF" w:rsidRPr="003E5FBB" w:rsidRDefault="008D7A83" w:rsidP="003E5FBB">
      <w:pPr>
        <w:spacing w:line="276" w:lineRule="auto"/>
        <w:ind w:left="1440" w:hanging="720"/>
        <w:jc w:val="both"/>
        <w:rPr>
          <w:rFonts w:ascii="Times New Roman" w:eastAsia="Times New Roman" w:hAnsi="Times New Roman" w:cs="Times New Roman"/>
          <w:i/>
          <w:sz w:val="24"/>
          <w:szCs w:val="24"/>
          <w:lang w:eastAsia="en-GB"/>
        </w:rPr>
      </w:pPr>
      <w:r w:rsidRPr="003E5FBB">
        <w:rPr>
          <w:rFonts w:ascii="Times New Roman" w:eastAsia="Times New Roman" w:hAnsi="Times New Roman" w:cs="Times New Roman"/>
          <w:sz w:val="24"/>
          <w:szCs w:val="24"/>
          <w:lang w:eastAsia="en-GB"/>
        </w:rPr>
        <w:t xml:space="preserve">Chang, Ha-Joon (2009). Rethinking Public Policy in Agriculture: Lessons from History, Distant and Recent’, </w:t>
      </w:r>
      <w:r w:rsidRPr="003E5FBB">
        <w:rPr>
          <w:rFonts w:ascii="Times New Roman" w:eastAsia="Times New Roman" w:hAnsi="Times New Roman" w:cs="Times New Roman"/>
          <w:i/>
          <w:sz w:val="24"/>
          <w:szCs w:val="24"/>
          <w:lang w:eastAsia="en-GB"/>
        </w:rPr>
        <w:t>Journal of Peasant Studies, 36:3, pp. 477-515.</w:t>
      </w:r>
    </w:p>
    <w:p w14:paraId="79BB91A9" w14:textId="77777777" w:rsidR="007D128D"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lastRenderedPageBreak/>
        <w:t xml:space="preserve">Chu M., (2018). Constraints and implications of floriculture activities along the Buea Mile 14 – Mile 16 axis. </w:t>
      </w:r>
    </w:p>
    <w:p w14:paraId="2BCFFEA6"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 xml:space="preserve">CVCU (United councils and cities of Cameroon) (February 2019). </w:t>
      </w:r>
      <w:r w:rsidRPr="003E5FBB">
        <w:rPr>
          <w:rFonts w:ascii="Times New Roman" w:hAnsi="Times New Roman" w:cs="Times New Roman"/>
          <w:i/>
          <w:sz w:val="24"/>
          <w:szCs w:val="24"/>
        </w:rPr>
        <w:t xml:space="preserve">Buea Council, Cameroon. </w:t>
      </w:r>
      <w:r w:rsidRPr="003E5FBB">
        <w:rPr>
          <w:rFonts w:ascii="Times New Roman" w:hAnsi="Times New Roman" w:cs="Times New Roman"/>
          <w:sz w:val="24"/>
          <w:szCs w:val="24"/>
        </w:rPr>
        <w:t xml:space="preserve">Google./Wikipedia.com </w:t>
      </w:r>
    </w:p>
    <w:p w14:paraId="656902B0"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Dhanagare, D. N. (1988). The Green revolution and social inequalities in rural India. Bulletin of Concerned Asian Scholars. https://doi.org/10.1080/14672715.1988.10404444</w:t>
      </w:r>
    </w:p>
    <w:p w14:paraId="089918B8"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 xml:space="preserve">David M.M and Christopher M. (2016). </w:t>
      </w:r>
      <w:r w:rsidRPr="003E5FBB">
        <w:rPr>
          <w:rFonts w:ascii="Times New Roman" w:hAnsi="Times New Roman" w:cs="Times New Roman"/>
          <w:i/>
          <w:sz w:val="24"/>
          <w:szCs w:val="24"/>
        </w:rPr>
        <w:t>open intro statistics 3</w:t>
      </w:r>
      <w:r w:rsidRPr="003E5FBB">
        <w:rPr>
          <w:rFonts w:ascii="Times New Roman" w:hAnsi="Times New Roman" w:cs="Times New Roman"/>
          <w:i/>
          <w:sz w:val="24"/>
          <w:szCs w:val="24"/>
          <w:vertAlign w:val="superscript"/>
        </w:rPr>
        <w:t>rd</w:t>
      </w:r>
      <w:r w:rsidRPr="003E5FBB">
        <w:rPr>
          <w:rFonts w:ascii="Times New Roman" w:hAnsi="Times New Roman" w:cs="Times New Roman"/>
          <w:i/>
          <w:sz w:val="24"/>
          <w:szCs w:val="24"/>
        </w:rPr>
        <w:t xml:space="preserve"> edition</w:t>
      </w:r>
      <w:r w:rsidRPr="003E5FBB">
        <w:rPr>
          <w:rFonts w:ascii="Times New Roman" w:hAnsi="Times New Roman" w:cs="Times New Roman"/>
          <w:sz w:val="24"/>
          <w:szCs w:val="24"/>
        </w:rPr>
        <w:t>. Book review, UV4Plants Bulletin, 2016.</w:t>
      </w:r>
    </w:p>
    <w:p w14:paraId="74560B34"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 xml:space="preserve">Diamond J., Bellwood P. (2003). </w:t>
      </w:r>
      <w:r w:rsidRPr="003E5FBB">
        <w:rPr>
          <w:rFonts w:ascii="Times New Roman" w:hAnsi="Times New Roman" w:cs="Times New Roman"/>
          <w:i/>
          <w:sz w:val="24"/>
          <w:szCs w:val="24"/>
        </w:rPr>
        <w:t>Farmers and their languages: The First Expansions</w:t>
      </w:r>
      <w:r w:rsidRPr="003E5FBB">
        <w:rPr>
          <w:rFonts w:ascii="Times New Roman" w:hAnsi="Times New Roman" w:cs="Times New Roman"/>
          <w:sz w:val="24"/>
          <w:szCs w:val="24"/>
        </w:rPr>
        <w:t>. Science 300 (5619): 597–603. Bibcode:2003sci…. 300..597D.</w:t>
      </w:r>
    </w:p>
    <w:p w14:paraId="23F8CB38" w14:textId="77777777" w:rsidR="005E34EF" w:rsidRPr="003E5FBB" w:rsidRDefault="008D7A83" w:rsidP="003E5FBB">
      <w:pPr>
        <w:spacing w:line="276" w:lineRule="auto"/>
        <w:ind w:left="1440" w:hanging="720"/>
        <w:jc w:val="both"/>
        <w:rPr>
          <w:rFonts w:ascii="Times New Roman" w:hAnsi="Times New Roman" w:cs="Times New Roman"/>
          <w:i/>
          <w:sz w:val="24"/>
          <w:szCs w:val="24"/>
        </w:rPr>
      </w:pPr>
      <w:r w:rsidRPr="003E5FBB">
        <w:rPr>
          <w:rFonts w:ascii="Times New Roman" w:hAnsi="Times New Roman" w:cs="Times New Roman"/>
          <w:sz w:val="24"/>
          <w:szCs w:val="24"/>
        </w:rPr>
        <w:t>FAO (1996). Control of water pollution from agriculture</w:t>
      </w:r>
      <w:r w:rsidRPr="003E5FBB">
        <w:rPr>
          <w:rFonts w:ascii="Times New Roman" w:hAnsi="Times New Roman" w:cs="Times New Roman"/>
          <w:i/>
          <w:sz w:val="24"/>
          <w:szCs w:val="24"/>
        </w:rPr>
        <w:t>.</w:t>
      </w:r>
      <w:r w:rsidRPr="003E5FBB">
        <w:rPr>
          <w:rFonts w:ascii="Times New Roman" w:hAnsi="Times New Roman" w:cs="Times New Roman"/>
          <w:sz w:val="24"/>
          <w:szCs w:val="24"/>
        </w:rPr>
        <w:t xml:space="preserve"> </w:t>
      </w:r>
      <w:r w:rsidRPr="003E5FBB">
        <w:rPr>
          <w:rFonts w:ascii="Times New Roman" w:hAnsi="Times New Roman" w:cs="Times New Roman"/>
          <w:i/>
          <w:sz w:val="24"/>
          <w:szCs w:val="24"/>
        </w:rPr>
        <w:t>FAO irrigation and drainage paper 55</w:t>
      </w:r>
      <w:r w:rsidRPr="003E5FBB">
        <w:rPr>
          <w:rFonts w:ascii="Times New Roman" w:hAnsi="Times New Roman" w:cs="Times New Roman"/>
          <w:sz w:val="24"/>
          <w:szCs w:val="24"/>
        </w:rPr>
        <w:t>. ISBN92-5-103875-9</w:t>
      </w:r>
      <w:r w:rsidRPr="003E5FBB">
        <w:rPr>
          <w:rFonts w:ascii="Times New Roman" w:hAnsi="Times New Roman" w:cs="Times New Roman"/>
          <w:i/>
          <w:sz w:val="24"/>
          <w:szCs w:val="24"/>
        </w:rPr>
        <w:t>.</w:t>
      </w:r>
    </w:p>
    <w:p w14:paraId="1A98EA9A"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 xml:space="preserve">Green World’s Report of Rwanda (2014). </w:t>
      </w:r>
      <w:r w:rsidRPr="003E5FBB">
        <w:rPr>
          <w:rFonts w:ascii="Times New Roman" w:hAnsi="Times New Roman" w:cs="Times New Roman"/>
          <w:i/>
          <w:sz w:val="24"/>
          <w:szCs w:val="24"/>
        </w:rPr>
        <w:t>Impact of fertilizer use in Rwanda</w:t>
      </w:r>
      <w:r w:rsidRPr="003E5FBB">
        <w:rPr>
          <w:rFonts w:ascii="Times New Roman" w:hAnsi="Times New Roman" w:cs="Times New Roman"/>
          <w:sz w:val="24"/>
          <w:szCs w:val="24"/>
        </w:rPr>
        <w:t xml:space="preserve">. Green World Consult LTD. P.O. Box 816 Kigali, Rwanda. Our environment is our future publishing. </w:t>
      </w:r>
    </w:p>
    <w:p w14:paraId="776CE5D1" w14:textId="233C8638"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 xml:space="preserve">Guy H. and Eduardo J. T. (2010). </w:t>
      </w:r>
      <w:r w:rsidRPr="003E5FBB">
        <w:rPr>
          <w:rFonts w:ascii="Times New Roman" w:hAnsi="Times New Roman" w:cs="Times New Roman"/>
          <w:i/>
          <w:sz w:val="24"/>
          <w:szCs w:val="24"/>
        </w:rPr>
        <w:t>The knowledge-based bio-economy at work</w:t>
      </w:r>
      <w:r w:rsidRPr="003E5FBB">
        <w:rPr>
          <w:rFonts w:ascii="Times New Roman" w:hAnsi="Times New Roman" w:cs="Times New Roman"/>
          <w:sz w:val="24"/>
          <w:szCs w:val="24"/>
        </w:rPr>
        <w:t>: from extensive scale experiences to instruments for rural and local development.</w:t>
      </w:r>
      <w:r w:rsidRPr="003E5FBB">
        <w:rPr>
          <w:rStyle w:val="Heading1Char"/>
          <w:rFonts w:ascii="Times New Roman" w:eastAsia="Calibri" w:hAnsi="Times New Roman" w:cs="Times New Roman"/>
          <w:sz w:val="24"/>
          <w:szCs w:val="24"/>
        </w:rPr>
        <w:t xml:space="preserve"> </w:t>
      </w:r>
      <w:r w:rsidRPr="003E5FBB">
        <w:rPr>
          <w:rStyle w:val="fontstyle01"/>
          <w:rFonts w:ascii="Times New Roman" w:hAnsi="Times New Roman" w:cs="Times New Roman" w:hint="default"/>
          <w:sz w:val="24"/>
          <w:szCs w:val="24"/>
        </w:rPr>
        <w:t>CIRAD / ProsPER</w:t>
      </w:r>
      <w:r w:rsidRPr="003E5FBB">
        <w:rPr>
          <w:rFonts w:ascii="Times New Roman" w:hAnsi="Times New Roman" w:cs="Times New Roman"/>
          <w:color w:val="000000"/>
          <w:sz w:val="24"/>
          <w:szCs w:val="24"/>
        </w:rPr>
        <w:t xml:space="preserve"> </w:t>
      </w:r>
      <w:r w:rsidRPr="003E5FBB">
        <w:rPr>
          <w:rStyle w:val="fontstyle01"/>
          <w:rFonts w:ascii="Times New Roman" w:hAnsi="Times New Roman" w:cs="Times New Roman" w:hint="default"/>
          <w:sz w:val="24"/>
          <w:szCs w:val="24"/>
        </w:rPr>
        <w:t>Cerviño 3101, Planta Baja.</w:t>
      </w:r>
      <w:r w:rsidRPr="003E5FBB">
        <w:rPr>
          <w:rFonts w:ascii="Times New Roman" w:hAnsi="Times New Roman" w:cs="Times New Roman"/>
          <w:color w:val="000000"/>
          <w:sz w:val="24"/>
          <w:szCs w:val="24"/>
        </w:rPr>
        <w:t xml:space="preserve"> </w:t>
      </w:r>
      <w:r w:rsidRPr="003E5FBB">
        <w:rPr>
          <w:rStyle w:val="fontstyle01"/>
          <w:rFonts w:ascii="Times New Roman" w:hAnsi="Times New Roman" w:cs="Times New Roman" w:hint="default"/>
          <w:sz w:val="24"/>
          <w:szCs w:val="24"/>
        </w:rPr>
        <w:t>(1425) Buenos Aires, Argentina.</w:t>
      </w:r>
      <w:r w:rsidRPr="003E5FBB">
        <w:rPr>
          <w:rFonts w:ascii="Times New Roman" w:hAnsi="Times New Roman" w:cs="Times New Roman"/>
          <w:color w:val="000000"/>
          <w:sz w:val="24"/>
          <w:szCs w:val="24"/>
        </w:rPr>
        <w:t xml:space="preserve"> </w:t>
      </w:r>
      <w:r w:rsidRPr="003E5FBB">
        <w:rPr>
          <w:rStyle w:val="fontstyle21"/>
          <w:rFonts w:ascii="Times New Roman" w:hAnsi="Times New Roman" w:cs="Times New Roman"/>
          <w:sz w:val="24"/>
          <w:szCs w:val="24"/>
        </w:rPr>
        <w:t xml:space="preserve">** </w:t>
      </w:r>
      <w:r w:rsidRPr="003E5FBB">
        <w:rPr>
          <w:rStyle w:val="fontstyle01"/>
          <w:rFonts w:ascii="Times New Roman" w:hAnsi="Times New Roman" w:cs="Times New Roman" w:hint="default"/>
          <w:sz w:val="24"/>
          <w:szCs w:val="24"/>
        </w:rPr>
        <w:t>Grupo CEO S.A.</w:t>
      </w:r>
      <w:r w:rsidRPr="003E5FBB">
        <w:rPr>
          <w:rFonts w:ascii="Times New Roman" w:hAnsi="Times New Roman" w:cs="Times New Roman"/>
          <w:color w:val="000000"/>
          <w:sz w:val="24"/>
          <w:szCs w:val="24"/>
        </w:rPr>
        <w:t xml:space="preserve"> </w:t>
      </w:r>
      <w:r w:rsidRPr="003E5FBB">
        <w:rPr>
          <w:rStyle w:val="fontstyle01"/>
          <w:rFonts w:ascii="Times New Roman" w:hAnsi="Times New Roman" w:cs="Times New Roman" w:hint="default"/>
          <w:sz w:val="24"/>
          <w:szCs w:val="24"/>
        </w:rPr>
        <w:t>Hipólito Yrigoyen 785</w:t>
      </w:r>
      <w:r w:rsidRPr="003E5FBB">
        <w:rPr>
          <w:rFonts w:ascii="Times New Roman" w:hAnsi="Times New Roman" w:cs="Times New Roman"/>
          <w:color w:val="000000"/>
          <w:sz w:val="24"/>
          <w:szCs w:val="24"/>
        </w:rPr>
        <w:t xml:space="preserve"> </w:t>
      </w:r>
      <w:r w:rsidRPr="003E5FBB">
        <w:rPr>
          <w:rStyle w:val="fontstyle01"/>
          <w:rFonts w:ascii="Times New Roman" w:hAnsi="Times New Roman" w:cs="Times New Roman" w:hint="default"/>
          <w:sz w:val="24"/>
          <w:szCs w:val="24"/>
        </w:rPr>
        <w:t>(1086) Buenos Aires, Argentina</w:t>
      </w:r>
      <w:r w:rsidRPr="003E5FBB">
        <w:rPr>
          <w:rFonts w:ascii="Times New Roman" w:hAnsi="Times New Roman" w:cs="Times New Roman"/>
          <w:color w:val="000000"/>
          <w:sz w:val="24"/>
          <w:szCs w:val="24"/>
        </w:rPr>
        <w:t xml:space="preserve"> </w:t>
      </w:r>
    </w:p>
    <w:p w14:paraId="27B974E5"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 xml:space="preserve">Harwood R. R. (1998). </w:t>
      </w:r>
      <w:r w:rsidRPr="003E5FBB">
        <w:rPr>
          <w:rFonts w:ascii="Times New Roman" w:hAnsi="Times New Roman" w:cs="Times New Roman"/>
          <w:i/>
          <w:sz w:val="24"/>
          <w:szCs w:val="24"/>
        </w:rPr>
        <w:t>Sustainability in Agricultural Systems in Transition at What Cost?</w:t>
      </w:r>
      <w:r w:rsidRPr="003E5FBB">
        <w:rPr>
          <w:rFonts w:ascii="Times New Roman" w:hAnsi="Times New Roman" w:cs="Times New Roman"/>
          <w:sz w:val="24"/>
          <w:szCs w:val="24"/>
        </w:rPr>
        <w:t xml:space="preserve"> Michigan State University December 1998. (Unpublished).</w:t>
      </w:r>
    </w:p>
    <w:p w14:paraId="10C6334F"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 xml:space="preserve">Hazell, P. B. R. (2009). The Asian Green Revolution. </w:t>
      </w:r>
      <w:r w:rsidRPr="003E5FBB">
        <w:rPr>
          <w:rFonts w:ascii="Times New Roman" w:hAnsi="Times New Roman" w:cs="Times New Roman"/>
          <w:i/>
          <w:sz w:val="24"/>
          <w:szCs w:val="24"/>
        </w:rPr>
        <w:t>IFPRI Discussion Paper. Intl Food Policy Res Inst</w:t>
      </w:r>
      <w:r w:rsidRPr="003E5FBB">
        <w:rPr>
          <w:rFonts w:ascii="Times New Roman" w:hAnsi="Times New Roman" w:cs="Times New Roman"/>
          <w:sz w:val="24"/>
          <w:szCs w:val="24"/>
        </w:rPr>
        <w:t>. GGKEY: HS2UT4LADZD</w:t>
      </w:r>
    </w:p>
    <w:p w14:paraId="2714769D"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 xml:space="preserve">McKenzie R. (1998). </w:t>
      </w:r>
      <w:r w:rsidRPr="003E5FBB">
        <w:rPr>
          <w:rFonts w:ascii="Times New Roman" w:hAnsi="Times New Roman" w:cs="Times New Roman"/>
          <w:i/>
          <w:sz w:val="24"/>
          <w:szCs w:val="24"/>
        </w:rPr>
        <w:t>Alberta Agriculture, Food and Rural Development Lethbridge</w:t>
      </w:r>
      <w:r w:rsidRPr="003E5FBB">
        <w:rPr>
          <w:rFonts w:ascii="Times New Roman" w:hAnsi="Times New Roman" w:cs="Times New Roman"/>
          <w:sz w:val="24"/>
          <w:szCs w:val="24"/>
        </w:rPr>
        <w:t xml:space="preserve">: Research on soil fertility/crop nutrition. </w:t>
      </w:r>
    </w:p>
    <w:p w14:paraId="57171BBB"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 xml:space="preserve">MINADER (2017). </w:t>
      </w:r>
      <w:r w:rsidRPr="003E5FBB">
        <w:rPr>
          <w:rFonts w:ascii="Times New Roman" w:hAnsi="Times New Roman" w:cs="Times New Roman"/>
          <w:i/>
          <w:sz w:val="24"/>
          <w:szCs w:val="24"/>
        </w:rPr>
        <w:t>Annual Report of Activities for the 2017 Financial Year. Buea, Cameron.</w:t>
      </w:r>
      <w:r w:rsidRPr="003E5FBB">
        <w:rPr>
          <w:rFonts w:ascii="Times New Roman" w:hAnsi="Times New Roman" w:cs="Times New Roman"/>
          <w:sz w:val="24"/>
          <w:szCs w:val="24"/>
        </w:rPr>
        <w:t xml:space="preserve"> (Unpublished).</w:t>
      </w:r>
    </w:p>
    <w:p w14:paraId="2C8FC5B4"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MINADER (2019).</w:t>
      </w:r>
      <w:r w:rsidRPr="003E5FBB">
        <w:rPr>
          <w:rFonts w:ascii="Times New Roman" w:hAnsi="Times New Roman" w:cs="Times New Roman"/>
          <w:i/>
          <w:sz w:val="24"/>
          <w:szCs w:val="24"/>
        </w:rPr>
        <w:t xml:space="preserve"> Annual Report of Activities for the 2019 Financial Year. Buea, Cameroon. </w:t>
      </w:r>
      <w:r w:rsidRPr="003E5FBB">
        <w:rPr>
          <w:rFonts w:ascii="Times New Roman" w:hAnsi="Times New Roman" w:cs="Times New Roman"/>
          <w:sz w:val="24"/>
          <w:szCs w:val="24"/>
        </w:rPr>
        <w:t>(Unpublished).</w:t>
      </w:r>
    </w:p>
    <w:p w14:paraId="22A04C08"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eastAsia="TimesNewRoman" w:hAnsi="Times New Roman" w:cs="Times New Roman"/>
          <w:color w:val="000000"/>
          <w:sz w:val="24"/>
          <w:szCs w:val="24"/>
        </w:rPr>
        <w:t xml:space="preserve">Mojoko, F. M. (2011). </w:t>
      </w:r>
      <w:r w:rsidRPr="003E5FBB">
        <w:rPr>
          <w:rFonts w:ascii="Times New Roman" w:eastAsia="TimesNewRoman" w:hAnsi="Times New Roman" w:cs="Times New Roman"/>
          <w:i/>
          <w:iCs/>
          <w:color w:val="000000"/>
          <w:sz w:val="24"/>
          <w:szCs w:val="24"/>
        </w:rPr>
        <w:t xml:space="preserve">Urban Development in Fako Division </w:t>
      </w:r>
      <w:r w:rsidRPr="003E5FBB">
        <w:rPr>
          <w:rFonts w:ascii="Times New Roman" w:eastAsia="TimesNewRoman" w:hAnsi="Times New Roman" w:cs="Times New Roman"/>
          <w:color w:val="000000"/>
          <w:sz w:val="24"/>
          <w:szCs w:val="24"/>
        </w:rPr>
        <w:t>(Unpublished M.Sc. Thesis). Department of Geography, University of Buea.</w:t>
      </w:r>
    </w:p>
    <w:p w14:paraId="7A9186E0"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 xml:space="preserve">Mukiibi, J. K. (2001). </w:t>
      </w:r>
      <w:r w:rsidRPr="003E5FBB">
        <w:rPr>
          <w:rFonts w:ascii="Times New Roman" w:hAnsi="Times New Roman" w:cs="Times New Roman"/>
          <w:i/>
          <w:sz w:val="24"/>
          <w:szCs w:val="24"/>
        </w:rPr>
        <w:t xml:space="preserve">Agriculture in Uganda. </w:t>
      </w:r>
      <w:r w:rsidRPr="003E5FBB">
        <w:rPr>
          <w:rFonts w:ascii="Times New Roman" w:eastAsia="Times New Roman" w:hAnsi="Times New Roman" w:cs="Times New Roman"/>
          <w:i/>
          <w:sz w:val="24"/>
          <w:szCs w:val="24"/>
          <w:lang w:eastAsia="en-GB"/>
        </w:rPr>
        <w:t>Yield decline with continuous corn and soybean</w:t>
      </w:r>
      <w:r w:rsidRPr="003E5FBB">
        <w:rPr>
          <w:rFonts w:ascii="Times New Roman" w:hAnsi="Times New Roman" w:cs="Times New Roman"/>
          <w:i/>
          <w:sz w:val="24"/>
          <w:szCs w:val="24"/>
        </w:rPr>
        <w:t xml:space="preserve"> Kampala:</w:t>
      </w:r>
      <w:r w:rsidRPr="003E5FBB">
        <w:rPr>
          <w:rFonts w:ascii="Times New Roman" w:hAnsi="Times New Roman" w:cs="Times New Roman"/>
          <w:sz w:val="24"/>
          <w:szCs w:val="24"/>
        </w:rPr>
        <w:t xml:space="preserve"> Fountain Publishers</w:t>
      </w:r>
      <w:r w:rsidRPr="003E5FBB">
        <w:rPr>
          <w:rFonts w:ascii="Times New Roman" w:eastAsia="Times New Roman" w:hAnsi="Times New Roman" w:cs="Times New Roman"/>
          <w:sz w:val="24"/>
          <w:szCs w:val="24"/>
          <w:lang w:eastAsia="en-GB"/>
        </w:rPr>
        <w:t>. Agron J 84:387–390</w:t>
      </w:r>
      <w:r w:rsidRPr="003E5FBB">
        <w:rPr>
          <w:rFonts w:ascii="Times New Roman" w:hAnsi="Times New Roman" w:cs="Times New Roman"/>
          <w:sz w:val="24"/>
          <w:szCs w:val="24"/>
        </w:rPr>
        <w:t>.</w:t>
      </w:r>
    </w:p>
    <w:p w14:paraId="08F5176A"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 xml:space="preserve">National Geographic (2016). </w:t>
      </w:r>
      <w:r w:rsidRPr="003E5FBB">
        <w:rPr>
          <w:rFonts w:ascii="Times New Roman" w:hAnsi="Times New Roman" w:cs="Times New Roman"/>
          <w:i/>
          <w:sz w:val="24"/>
          <w:szCs w:val="24"/>
        </w:rPr>
        <w:t>The Development of Agriculture</w:t>
      </w:r>
      <w:r w:rsidRPr="003E5FBB">
        <w:rPr>
          <w:rFonts w:ascii="Times New Roman" w:hAnsi="Times New Roman" w:cs="Times New Roman"/>
          <w:sz w:val="24"/>
          <w:szCs w:val="24"/>
        </w:rPr>
        <w:t>. Archived from the original on April 14 2016. Retrieved June 15 2016.</w:t>
      </w:r>
    </w:p>
    <w:p w14:paraId="3D8FE36C"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lastRenderedPageBreak/>
        <w:t xml:space="preserve">SOWEDA (2012). </w:t>
      </w:r>
      <w:r w:rsidRPr="003E5FBB">
        <w:rPr>
          <w:rFonts w:ascii="Times New Roman" w:hAnsi="Times New Roman" w:cs="Times New Roman"/>
          <w:i/>
          <w:sz w:val="24"/>
          <w:szCs w:val="24"/>
        </w:rPr>
        <w:t>Serving the rural population of the South West through participatory development.</w:t>
      </w:r>
      <w:r w:rsidRPr="003E5FBB">
        <w:rPr>
          <w:rFonts w:ascii="Times New Roman" w:hAnsi="Times New Roman" w:cs="Times New Roman"/>
          <w:sz w:val="24"/>
          <w:szCs w:val="24"/>
        </w:rPr>
        <w:t xml:space="preserve"> SOWEDA 25 years after (2012). (Unpublished report).</w:t>
      </w:r>
    </w:p>
    <w:p w14:paraId="19011BD3"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eastAsia="TimesNewRoman" w:hAnsi="Times New Roman" w:cs="Times New Roman"/>
          <w:color w:val="000000"/>
          <w:sz w:val="24"/>
          <w:szCs w:val="24"/>
        </w:rPr>
        <w:t xml:space="preserve">Tosam, H. N. (2012). An Analysis of Spatial Population Pattern and the Provision of Socio-Economic Infrastructure in Buea Sub-Division. </w:t>
      </w:r>
      <w:r w:rsidRPr="003E5FBB">
        <w:rPr>
          <w:rFonts w:ascii="Times New Roman" w:eastAsia="TimesNewRoman" w:hAnsi="Times New Roman" w:cs="Times New Roman"/>
          <w:i/>
          <w:iCs/>
          <w:color w:val="000000"/>
          <w:sz w:val="24"/>
          <w:szCs w:val="24"/>
        </w:rPr>
        <w:t>African Journal of Social Sciences, 3</w:t>
      </w:r>
      <w:r w:rsidRPr="003E5FBB">
        <w:rPr>
          <w:rFonts w:ascii="Times New Roman" w:eastAsia="TimesNewRoman" w:hAnsi="Times New Roman" w:cs="Times New Roman"/>
          <w:color w:val="000000"/>
          <w:sz w:val="24"/>
          <w:szCs w:val="24"/>
        </w:rPr>
        <w:t>(1), 116–128.</w:t>
      </w:r>
    </w:p>
    <w:p w14:paraId="5A952AA5" w14:textId="77777777" w:rsidR="00DB302F"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Wikipedia (2025). Facts and figures about Cameroon.</w:t>
      </w:r>
    </w:p>
    <w:p w14:paraId="087DB677" w14:textId="71ECFD08" w:rsidR="002A4E4F" w:rsidRPr="003E5FBB" w:rsidRDefault="002A4E4F"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 xml:space="preserve">World Bank </w:t>
      </w:r>
      <w:r>
        <w:rPr>
          <w:rFonts w:ascii="Times New Roman" w:hAnsi="Times New Roman" w:cs="Times New Roman"/>
          <w:sz w:val="24"/>
          <w:szCs w:val="24"/>
        </w:rPr>
        <w:t xml:space="preserve">(2025) </w:t>
      </w:r>
      <w:r w:rsidRPr="002A4E4F">
        <w:rPr>
          <w:rFonts w:ascii="Times New Roman" w:hAnsi="Times New Roman" w:cs="Times New Roman"/>
          <w:sz w:val="24"/>
          <w:szCs w:val="24"/>
        </w:rPr>
        <w:t>World Bank national accounts data, and OECD National Accounts</w:t>
      </w:r>
      <w:r>
        <w:rPr>
          <w:rFonts w:ascii="Times New Roman" w:hAnsi="Times New Roman" w:cs="Times New Roman"/>
          <w:sz w:val="24"/>
          <w:szCs w:val="24"/>
        </w:rPr>
        <w:t xml:space="preserve"> </w:t>
      </w:r>
      <w:r w:rsidRPr="002A4E4F">
        <w:rPr>
          <w:rFonts w:ascii="Times New Roman" w:hAnsi="Times New Roman" w:cs="Times New Roman"/>
          <w:sz w:val="24"/>
          <w:szCs w:val="24"/>
        </w:rPr>
        <w:t>data files</w:t>
      </w:r>
      <w:r>
        <w:rPr>
          <w:rFonts w:ascii="Times New Roman" w:hAnsi="Times New Roman" w:cs="Times New Roman"/>
          <w:sz w:val="24"/>
          <w:szCs w:val="24"/>
        </w:rPr>
        <w:t xml:space="preserve"> from </w:t>
      </w:r>
      <w:r w:rsidRPr="002A4E4F">
        <w:rPr>
          <w:rFonts w:ascii="Times New Roman" w:hAnsi="Times New Roman" w:cs="Times New Roman"/>
          <w:sz w:val="24"/>
          <w:szCs w:val="24"/>
        </w:rPr>
        <w:t>https://data.worldbank.org/indicator/NY.GDP.MKTP.CD?locations=CM</w:t>
      </w:r>
    </w:p>
    <w:p w14:paraId="1FEE74E7"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 xml:space="preserve">World Bank (2008). </w:t>
      </w:r>
      <w:r w:rsidRPr="003E5FBB">
        <w:rPr>
          <w:rFonts w:ascii="Times New Roman" w:hAnsi="Times New Roman" w:cs="Times New Roman"/>
          <w:i/>
          <w:sz w:val="24"/>
          <w:szCs w:val="24"/>
        </w:rPr>
        <w:t>Millennium Development Goals</w:t>
      </w:r>
      <w:r w:rsidRPr="003E5FBB">
        <w:rPr>
          <w:rFonts w:ascii="Times New Roman" w:hAnsi="Times New Roman" w:cs="Times New Roman"/>
          <w:sz w:val="24"/>
          <w:szCs w:val="24"/>
        </w:rPr>
        <w:t xml:space="preserve">. Retrieved on 22rd  Nov, 2012 from </w:t>
      </w:r>
      <w:hyperlink r:id="rId27" w:history="1">
        <w:r w:rsidR="005E34EF" w:rsidRPr="003E5FBB">
          <w:rPr>
            <w:rStyle w:val="Hyperlink"/>
            <w:rFonts w:ascii="Times New Roman" w:hAnsi="Times New Roman" w:cs="Times New Roman"/>
            <w:sz w:val="24"/>
            <w:szCs w:val="24"/>
          </w:rPr>
          <w:t>www.worldBank.org/mdgs/poverty</w:t>
        </w:r>
      </w:hyperlink>
      <w:r w:rsidRPr="003E5FBB">
        <w:rPr>
          <w:rFonts w:ascii="Times New Roman" w:hAnsi="Times New Roman" w:cs="Times New Roman"/>
          <w:sz w:val="24"/>
          <w:szCs w:val="24"/>
        </w:rPr>
        <w:t xml:space="preserve"> hunger.html</w:t>
      </w:r>
      <w:r w:rsidRPr="003E5FBB">
        <w:rPr>
          <w:rFonts w:ascii="Times New Roman" w:hAnsi="Times New Roman" w:cs="Times New Roman"/>
          <w:i/>
          <w:sz w:val="24"/>
          <w:szCs w:val="24"/>
        </w:rPr>
        <w:t>(</w:t>
      </w:r>
      <w:hyperlink r:id="rId28" w:history="1">
        <w:r w:rsidR="005E34EF" w:rsidRPr="003E5FBB">
          <w:rPr>
            <w:rStyle w:val="Hyperlink"/>
            <w:rFonts w:ascii="Times New Roman" w:hAnsi="Times New Roman" w:cs="Times New Roman"/>
            <w:sz w:val="24"/>
            <w:szCs w:val="24"/>
          </w:rPr>
          <w:t>www.researchgate.net/publication</w:t>
        </w:r>
      </w:hyperlink>
      <w:r w:rsidRPr="003E5FBB">
        <w:rPr>
          <w:rFonts w:ascii="Times New Roman" w:hAnsi="Times New Roman" w:cs="Times New Roman"/>
          <w:sz w:val="24"/>
          <w:szCs w:val="24"/>
        </w:rPr>
        <w:t>).</w:t>
      </w:r>
    </w:p>
    <w:p w14:paraId="1A077300"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 xml:space="preserve">Worldometers (2019). </w:t>
      </w:r>
      <w:r w:rsidRPr="003E5FBB">
        <w:rPr>
          <w:rFonts w:ascii="Times New Roman" w:hAnsi="Times New Roman" w:cs="Times New Roman"/>
          <w:i/>
          <w:sz w:val="24"/>
          <w:szCs w:val="24"/>
        </w:rPr>
        <w:t>World population clock</w:t>
      </w:r>
      <w:r w:rsidRPr="003E5FBB">
        <w:rPr>
          <w:rFonts w:ascii="Times New Roman" w:hAnsi="Times New Roman" w:cs="Times New Roman"/>
          <w:sz w:val="24"/>
          <w:szCs w:val="24"/>
        </w:rPr>
        <w:t>: sources and methodology. United Nations and U. S. Census Bureau.</w:t>
      </w:r>
    </w:p>
    <w:p w14:paraId="2AD37981" w14:textId="77777777" w:rsidR="005E34EF" w:rsidRPr="003E5FBB" w:rsidRDefault="005E34EF" w:rsidP="003E5FBB">
      <w:pPr>
        <w:spacing w:line="276" w:lineRule="auto"/>
        <w:ind w:left="1440" w:hanging="720"/>
        <w:jc w:val="both"/>
        <w:rPr>
          <w:rFonts w:ascii="Times New Roman" w:hAnsi="Times New Roman" w:cs="Times New Roman"/>
          <w:sz w:val="24"/>
          <w:szCs w:val="24"/>
        </w:rPr>
      </w:pPr>
    </w:p>
    <w:p w14:paraId="0DE90DAD" w14:textId="77777777" w:rsidR="005E34EF" w:rsidRPr="003E5FBB" w:rsidRDefault="005E34EF" w:rsidP="003E5FBB">
      <w:pPr>
        <w:spacing w:line="276" w:lineRule="auto"/>
        <w:rPr>
          <w:rFonts w:ascii="Times New Roman" w:hAnsi="Times New Roman" w:cs="Times New Roman"/>
          <w:sz w:val="24"/>
          <w:szCs w:val="24"/>
        </w:rPr>
      </w:pPr>
    </w:p>
    <w:p w14:paraId="40BE6816" w14:textId="77777777" w:rsidR="005E34EF" w:rsidRPr="003E5FBB" w:rsidRDefault="005E34EF" w:rsidP="003E5FBB">
      <w:pPr>
        <w:spacing w:line="276" w:lineRule="auto"/>
        <w:jc w:val="both"/>
        <w:rPr>
          <w:rFonts w:ascii="Times New Roman" w:hAnsi="Times New Roman" w:cs="Times New Roman"/>
          <w:sz w:val="24"/>
          <w:szCs w:val="24"/>
        </w:rPr>
      </w:pPr>
    </w:p>
    <w:sectPr w:rsidR="005E34EF" w:rsidRPr="003E5FBB">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user" w:date="2025-03-28T15:47:00Z" w:initials="u">
    <w:p w14:paraId="22B1035F" w14:textId="7C87D4ED" w:rsidR="00BF7699" w:rsidRPr="000D6BE4" w:rsidRDefault="00BF7699" w:rsidP="000D6BE4">
      <w:pPr>
        <w:spacing w:line="276" w:lineRule="auto"/>
        <w:jc w:val="both"/>
        <w:rPr>
          <w:rFonts w:ascii="Times New Roman" w:hAnsi="Times New Roman" w:cs="Times New Roman"/>
          <w:b/>
          <w:bCs/>
          <w:sz w:val="24"/>
          <w:szCs w:val="24"/>
        </w:rPr>
      </w:pPr>
      <w:r>
        <w:rPr>
          <w:rStyle w:val="CommentReference"/>
        </w:rPr>
        <w:annotationRef/>
      </w:r>
      <w:r>
        <w:t xml:space="preserve">The topic is good, however, too general. It would even be more appropriate with a timeframe. For instance, </w:t>
      </w:r>
      <w:r w:rsidRPr="00892897">
        <w:rPr>
          <w:b/>
        </w:rPr>
        <w:t>“</w:t>
      </w:r>
      <w:r w:rsidRPr="003E5FBB">
        <w:rPr>
          <w:rFonts w:ascii="Times New Roman" w:hAnsi="Times New Roman" w:cs="Times New Roman"/>
          <w:b/>
          <w:bCs/>
          <w:sz w:val="24"/>
          <w:szCs w:val="24"/>
        </w:rPr>
        <w:t xml:space="preserve">Agro-Technological Modernization and Its Role in Food Crop Production in the </w:t>
      </w:r>
      <w:proofErr w:type="spellStart"/>
      <w:r w:rsidRPr="003E5FBB">
        <w:rPr>
          <w:rFonts w:ascii="Times New Roman" w:hAnsi="Times New Roman" w:cs="Times New Roman"/>
          <w:b/>
          <w:bCs/>
          <w:sz w:val="24"/>
          <w:szCs w:val="24"/>
        </w:rPr>
        <w:t>Buea</w:t>
      </w:r>
      <w:proofErr w:type="spellEnd"/>
      <w:r w:rsidRPr="003E5FBB">
        <w:rPr>
          <w:rFonts w:ascii="Times New Roman" w:hAnsi="Times New Roman" w:cs="Times New Roman"/>
          <w:b/>
          <w:bCs/>
          <w:sz w:val="24"/>
          <w:szCs w:val="24"/>
        </w:rPr>
        <w:t xml:space="preserve"> Municipality, Cameroon</w:t>
      </w:r>
      <w:r>
        <w:rPr>
          <w:rStyle w:val="CommentReference"/>
        </w:rPr>
        <w:annotationRef/>
      </w:r>
      <w:r w:rsidR="000D6BE4">
        <w:rPr>
          <w:rFonts w:ascii="Times New Roman" w:hAnsi="Times New Roman" w:cs="Times New Roman"/>
          <w:b/>
          <w:bCs/>
          <w:sz w:val="24"/>
          <w:szCs w:val="24"/>
        </w:rPr>
        <w:t xml:space="preserve"> </w:t>
      </w:r>
      <w:r w:rsidR="00016D2F">
        <w:rPr>
          <w:b/>
        </w:rPr>
        <w:t>(2005</w:t>
      </w:r>
      <w:r w:rsidRPr="00892897">
        <w:rPr>
          <w:b/>
        </w:rPr>
        <w:t>-202</w:t>
      </w:r>
      <w:r w:rsidR="00016D2F">
        <w:rPr>
          <w:b/>
        </w:rPr>
        <w:t>4</w:t>
      </w:r>
      <w:r w:rsidRPr="00892897">
        <w:rPr>
          <w:b/>
        </w:rPr>
        <w:t>)</w:t>
      </w:r>
      <w:r>
        <w:rPr>
          <w:b/>
        </w:rPr>
        <w:t xml:space="preserve">.” </w:t>
      </w:r>
      <w:r w:rsidRPr="008C33DB">
        <w:t>This can</w:t>
      </w:r>
      <w:r>
        <w:rPr>
          <w:b/>
        </w:rPr>
        <w:t xml:space="preserve"> </w:t>
      </w:r>
      <w:r w:rsidRPr="00067C19">
        <w:t>suffice.</w:t>
      </w:r>
    </w:p>
    <w:p w14:paraId="0779E8F1" w14:textId="6AEA2683" w:rsidR="00BF7699" w:rsidRDefault="00BF7699">
      <w:pPr>
        <w:pStyle w:val="CommentText"/>
      </w:pPr>
    </w:p>
  </w:comment>
  <w:comment w:id="1" w:author="user" w:date="2025-03-24T15:26:00Z" w:initials="u">
    <w:p w14:paraId="18FB7654" w14:textId="1C91A205" w:rsidR="000B7C33" w:rsidRDefault="000B7C33">
      <w:pPr>
        <w:pStyle w:val="CommentText"/>
      </w:pPr>
      <w:r>
        <w:rPr>
          <w:rStyle w:val="CommentReference"/>
        </w:rPr>
        <w:annotationRef/>
      </w:r>
      <w:r>
        <w:t>Remove the column please</w:t>
      </w:r>
    </w:p>
  </w:comment>
  <w:comment w:id="2" w:author="user" w:date="2025-03-24T15:15:00Z" w:initials="u">
    <w:p w14:paraId="7D7D0DD1" w14:textId="53F76771" w:rsidR="004E5907" w:rsidRDefault="004E5907">
      <w:pPr>
        <w:pStyle w:val="CommentText"/>
      </w:pPr>
      <w:r>
        <w:rPr>
          <w:rStyle w:val="CommentReference"/>
        </w:rPr>
        <w:annotationRef/>
      </w:r>
      <w:r w:rsidR="00C350B7">
        <w:t xml:space="preserve">Where are the recommendations? </w:t>
      </w:r>
      <w:r>
        <w:t>A few of those recommendations should be listed here. At least, two of them.</w:t>
      </w:r>
    </w:p>
  </w:comment>
  <w:comment w:id="3" w:author="user" w:date="2025-03-24T15:20:00Z" w:initials="u">
    <w:p w14:paraId="058BF8C0" w14:textId="11EA21FB" w:rsidR="006A35EA" w:rsidRDefault="006A35EA">
      <w:pPr>
        <w:pStyle w:val="CommentText"/>
      </w:pPr>
      <w:r>
        <w:rPr>
          <w:rStyle w:val="CommentReference"/>
        </w:rPr>
        <w:annotationRef/>
      </w:r>
      <w:r>
        <w:t>Three keywords are not appropriate. From five and above keywords are recommended.</w:t>
      </w:r>
      <w:r w:rsidR="00175647">
        <w:t xml:space="preserve"> </w:t>
      </w:r>
      <w:r w:rsidR="00175647">
        <w:t>And they shouldn’t be written in bold</w:t>
      </w:r>
      <w:r w:rsidR="001E4527">
        <w:t xml:space="preserve">, apart from the word </w:t>
      </w:r>
      <w:r w:rsidR="001E4527">
        <w:t>“keyword</w:t>
      </w:r>
      <w:r w:rsidR="001D4F19">
        <w:t>s</w:t>
      </w:r>
      <w:bookmarkStart w:id="4" w:name="_GoBack"/>
      <w:bookmarkEnd w:id="4"/>
      <w:r w:rsidR="001E4527">
        <w:t>” which is always in bold</w:t>
      </w:r>
      <w:r w:rsidR="00175647">
        <w:t>.</w:t>
      </w:r>
    </w:p>
  </w:comment>
  <w:comment w:id="5" w:author="user" w:date="2025-03-24T15:39:00Z" w:initials="u">
    <w:p w14:paraId="21AD34CF" w14:textId="393C3009" w:rsidR="00FE53C1" w:rsidRDefault="00FE53C1">
      <w:pPr>
        <w:pStyle w:val="CommentText"/>
      </w:pPr>
      <w:r>
        <w:rPr>
          <w:rStyle w:val="CommentReference"/>
        </w:rPr>
        <w:annotationRef/>
      </w:r>
      <w:r>
        <w:t>Check spelling</w:t>
      </w:r>
    </w:p>
  </w:comment>
  <w:comment w:id="6" w:author="user" w:date="2025-03-24T15:43:00Z" w:initials="u">
    <w:p w14:paraId="6CF25FC7" w14:textId="4BF3940F" w:rsidR="00197BB9" w:rsidRDefault="00197BB9">
      <w:pPr>
        <w:pStyle w:val="CommentText"/>
      </w:pPr>
      <w:r>
        <w:rPr>
          <w:rStyle w:val="CommentReference"/>
        </w:rPr>
        <w:annotationRef/>
      </w:r>
      <w:r>
        <w:t>Source?</w:t>
      </w:r>
    </w:p>
  </w:comment>
  <w:comment w:id="7" w:author="user" w:date="2025-03-24T15:47:00Z" w:initials="u">
    <w:p w14:paraId="55DB2734" w14:textId="60AF37B2" w:rsidR="0000089D" w:rsidRDefault="0000089D">
      <w:pPr>
        <w:pStyle w:val="CommentText"/>
      </w:pPr>
      <w:r>
        <w:rPr>
          <w:rStyle w:val="CommentReference"/>
        </w:rPr>
        <w:annotationRef/>
      </w:r>
      <w:r>
        <w:t>Where is the source?</w:t>
      </w:r>
    </w:p>
  </w:comment>
  <w:comment w:id="8" w:author="user" w:date="2025-03-24T15:51:00Z" w:initials="u">
    <w:p w14:paraId="54B6BCFB" w14:textId="353E29F8" w:rsidR="00C8165E" w:rsidRDefault="00C8165E">
      <w:pPr>
        <w:pStyle w:val="CommentText"/>
      </w:pPr>
      <w:r>
        <w:rPr>
          <w:rStyle w:val="CommentReference"/>
        </w:rPr>
        <w:annotationRef/>
      </w:r>
      <w:r>
        <w:t xml:space="preserve">Scholarly works are always more appropriate for in-text citation. </w:t>
      </w:r>
    </w:p>
  </w:comment>
  <w:comment w:id="9" w:author="user" w:date="2025-03-24T15:54:00Z" w:initials="u">
    <w:p w14:paraId="7B11E35D" w14:textId="7BC7C8FA" w:rsidR="00271F26" w:rsidRDefault="00271F26">
      <w:pPr>
        <w:pStyle w:val="CommentText"/>
      </w:pPr>
      <w:r>
        <w:rPr>
          <w:rStyle w:val="CommentReference"/>
        </w:rPr>
        <w:annotationRef/>
      </w:r>
      <w:r>
        <w:t>A structure of the paper should come after this.</w:t>
      </w:r>
    </w:p>
  </w:comment>
  <w:comment w:id="10" w:author="user" w:date="2025-03-24T14:57:00Z" w:initials="u">
    <w:p w14:paraId="1F7D5F32" w14:textId="2A871F52" w:rsidR="00965936" w:rsidRDefault="00965936">
      <w:pPr>
        <w:pStyle w:val="CommentText"/>
      </w:pPr>
      <w:r>
        <w:rPr>
          <w:rStyle w:val="CommentReference"/>
        </w:rPr>
        <w:annotationRef/>
      </w:r>
      <w:r>
        <w:t>Literature</w:t>
      </w:r>
      <w:r w:rsidR="0056226B">
        <w:t xml:space="preserve"> review</w:t>
      </w:r>
      <w:r>
        <w:t xml:space="preserve"> and theoretical framework should come before this.</w:t>
      </w:r>
    </w:p>
  </w:comment>
  <w:comment w:id="16" w:author="user" w:date="2025-03-28T15:10:00Z" w:initials="u">
    <w:p w14:paraId="2ECF5FF3" w14:textId="1D9B973D" w:rsidR="00D06EDC" w:rsidRDefault="00D06EDC">
      <w:pPr>
        <w:pStyle w:val="CommentText"/>
      </w:pPr>
      <w:r>
        <w:rPr>
          <w:rStyle w:val="CommentReference"/>
        </w:rPr>
        <w:annotationRef/>
      </w:r>
      <w:r>
        <w:t>Source?</w:t>
      </w:r>
    </w:p>
  </w:comment>
  <w:comment w:id="17" w:author="user" w:date="2025-03-28T15:03:00Z" w:initials="u">
    <w:p w14:paraId="3BF835D1" w14:textId="5BE1CAE1" w:rsidR="00EE2893" w:rsidRDefault="00EE2893">
      <w:pPr>
        <w:pStyle w:val="CommentText"/>
      </w:pPr>
      <w:r>
        <w:rPr>
          <w:rStyle w:val="CommentReference"/>
        </w:rPr>
        <w:annotationRef/>
      </w:r>
      <w:r>
        <w:t xml:space="preserve">How many of these interviews were conducted? How many people did the study interview? </w:t>
      </w:r>
    </w:p>
  </w:comment>
  <w:comment w:id="55" w:author="user" w:date="2025-03-28T15:26:00Z" w:initials="u">
    <w:p w14:paraId="7223A57B" w14:textId="00FDB63A" w:rsidR="000226AE" w:rsidRDefault="000226AE">
      <w:pPr>
        <w:pStyle w:val="CommentText"/>
      </w:pPr>
      <w:r>
        <w:rPr>
          <w:rStyle w:val="CommentReference"/>
        </w:rPr>
        <w:annotationRef/>
      </w:r>
      <w:r>
        <w:t>Take this before the image and leave only the “source” here.</w:t>
      </w:r>
    </w:p>
  </w:comment>
  <w:comment w:id="62" w:author="user" w:date="2025-03-28T15:28:00Z" w:initials="u">
    <w:p w14:paraId="38FD9B9A" w14:textId="31BAA7BA" w:rsidR="000706A2" w:rsidRDefault="000706A2">
      <w:pPr>
        <w:pStyle w:val="CommentText"/>
      </w:pPr>
      <w:r>
        <w:rPr>
          <w:rStyle w:val="CommentReference"/>
        </w:rPr>
        <w:annotationRef/>
      </w:r>
      <w:r>
        <w:t>Check above comment.</w:t>
      </w:r>
    </w:p>
  </w:comment>
  <w:comment w:id="69" w:author="user" w:date="2025-03-28T15:29:00Z" w:initials="u">
    <w:p w14:paraId="50206B6C" w14:textId="195E9CA8" w:rsidR="00AC6D9B" w:rsidRDefault="00AC6D9B">
      <w:pPr>
        <w:pStyle w:val="CommentText"/>
      </w:pPr>
      <w:r>
        <w:rPr>
          <w:rStyle w:val="CommentReference"/>
        </w:rPr>
        <w:annotationRef/>
      </w:r>
      <w:r>
        <w:t>Check above comments.</w:t>
      </w:r>
    </w:p>
  </w:comment>
  <w:comment w:id="82" w:author="user" w:date="2025-03-28T15:29:00Z" w:initials="u">
    <w:p w14:paraId="45A853FC" w14:textId="11A8A333" w:rsidR="00604A96" w:rsidRDefault="00604A96">
      <w:pPr>
        <w:pStyle w:val="CommentText"/>
      </w:pPr>
      <w:r>
        <w:rPr>
          <w:rStyle w:val="CommentReference"/>
        </w:rPr>
        <w:annotationRef/>
      </w:r>
      <w:r>
        <w:t>Apply above comments.</w:t>
      </w:r>
    </w:p>
  </w:comment>
  <w:comment w:id="116" w:author="user" w:date="2025-03-28T15:31:00Z" w:initials="u">
    <w:p w14:paraId="6BF46D5D" w14:textId="61EF0CBE" w:rsidR="00567CAA" w:rsidRDefault="00567CAA">
      <w:pPr>
        <w:pStyle w:val="CommentText"/>
      </w:pPr>
      <w:r>
        <w:rPr>
          <w:rStyle w:val="CommentReference"/>
        </w:rPr>
        <w:annotationRef/>
      </w:r>
      <w:r>
        <w:t>Take to the next page please.</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779E8F1" w15:done="0"/>
  <w15:commentEx w15:paraId="18FB7654" w15:done="0"/>
  <w15:commentEx w15:paraId="7D7D0DD1" w15:done="0"/>
  <w15:commentEx w15:paraId="058BF8C0" w15:done="0"/>
  <w15:commentEx w15:paraId="21AD34CF" w15:done="0"/>
  <w15:commentEx w15:paraId="6CF25FC7" w15:done="0"/>
  <w15:commentEx w15:paraId="55DB2734" w15:done="0"/>
  <w15:commentEx w15:paraId="54B6BCFB" w15:done="0"/>
  <w15:commentEx w15:paraId="7B11E35D" w15:done="0"/>
  <w15:commentEx w15:paraId="1F7D5F32" w15:done="0"/>
  <w15:commentEx w15:paraId="2ECF5FF3" w15:done="0"/>
  <w15:commentEx w15:paraId="3BF835D1" w15:done="0"/>
  <w15:commentEx w15:paraId="7223A57B" w15:done="0"/>
  <w15:commentEx w15:paraId="38FD9B9A" w15:done="0"/>
  <w15:commentEx w15:paraId="50206B6C" w15:done="0"/>
  <w15:commentEx w15:paraId="45A853FC" w15:done="0"/>
  <w15:commentEx w15:paraId="6BF46D5D"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6B3E14" w14:textId="77777777" w:rsidR="0074145B" w:rsidRDefault="0074145B">
      <w:pPr>
        <w:spacing w:after="0" w:line="240" w:lineRule="auto"/>
      </w:pPr>
      <w:r>
        <w:separator/>
      </w:r>
    </w:p>
  </w:endnote>
  <w:endnote w:type="continuationSeparator" w:id="0">
    <w:p w14:paraId="3B212582" w14:textId="77777777" w:rsidR="0074145B" w:rsidRDefault="00741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Bold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9DCAE" w14:textId="77777777" w:rsidR="003B7A39" w:rsidRDefault="003B7A3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3D67E" w14:textId="77777777" w:rsidR="003B7A39" w:rsidRDefault="003B7A3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6A43E" w14:textId="77777777" w:rsidR="003B7A39" w:rsidRDefault="003B7A3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0929B7" w14:textId="77777777" w:rsidR="0074145B" w:rsidRDefault="0074145B">
      <w:pPr>
        <w:spacing w:after="0" w:line="240" w:lineRule="auto"/>
      </w:pPr>
      <w:r>
        <w:separator/>
      </w:r>
    </w:p>
  </w:footnote>
  <w:footnote w:type="continuationSeparator" w:id="0">
    <w:p w14:paraId="067852C7" w14:textId="77777777" w:rsidR="0074145B" w:rsidRDefault="007414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E011A" w14:textId="492EE7D2" w:rsidR="003B7A39" w:rsidRDefault="0074145B">
    <w:pPr>
      <w:pStyle w:val="Header"/>
    </w:pPr>
    <w:r>
      <w:rPr>
        <w:noProof/>
      </w:rPr>
      <w:pict w14:anchorId="6574B4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403172"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3047C" w14:textId="7BBF5F7C" w:rsidR="00EE143A" w:rsidRDefault="0074145B">
    <w:pPr>
      <w:pStyle w:val="Header"/>
      <w:jc w:val="right"/>
    </w:pPr>
    <w:r>
      <w:rPr>
        <w:noProof/>
      </w:rPr>
      <w:pict w14:anchorId="0605B2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403173" o:spid="_x0000_s2051"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r w:rsidR="008D7A83">
      <w:fldChar w:fldCharType="begin"/>
    </w:r>
    <w:r w:rsidR="008D7A83">
      <w:instrText xml:space="preserve"> PAGE   \* MERGEFORMAT </w:instrText>
    </w:r>
    <w:r w:rsidR="008D7A83">
      <w:fldChar w:fldCharType="separate"/>
    </w:r>
    <w:r w:rsidR="001D4F19">
      <w:rPr>
        <w:noProof/>
      </w:rPr>
      <w:t>16</w:t>
    </w:r>
    <w:r w:rsidR="008D7A83">
      <w:rPr>
        <w:noProof/>
      </w:rPr>
      <w:fldChar w:fldCharType="end"/>
    </w:r>
  </w:p>
  <w:p w14:paraId="1A900FC5" w14:textId="77777777" w:rsidR="00EE143A" w:rsidRDefault="00EE143A">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7233B" w14:textId="70B57113" w:rsidR="003B7A39" w:rsidRDefault="0074145B">
    <w:pPr>
      <w:pStyle w:val="Header"/>
    </w:pPr>
    <w:r>
      <w:rPr>
        <w:noProof/>
      </w:rPr>
      <w:pict w14:anchorId="65B876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403171"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6006E9"/>
    <w:multiLevelType w:val="hybridMultilevel"/>
    <w:tmpl w:val="1DB631DE"/>
    <w:lvl w:ilvl="0" w:tplc="54301B2E">
      <w:start w:val="1"/>
      <w:numFmt w:val="decimal"/>
      <w:lvlText w:val="%1."/>
      <w:lvlJc w:val="left"/>
      <w:pPr>
        <w:ind w:left="720" w:hanging="360"/>
      </w:pPr>
      <w:rPr>
        <w:rFonts w:hint="default"/>
      </w:rPr>
    </w:lvl>
    <w:lvl w:ilvl="1" w:tplc="191E07B2" w:tentative="1">
      <w:start w:val="1"/>
      <w:numFmt w:val="lowerLetter"/>
      <w:lvlText w:val="%2."/>
      <w:lvlJc w:val="left"/>
      <w:pPr>
        <w:ind w:left="1440" w:hanging="360"/>
      </w:pPr>
    </w:lvl>
    <w:lvl w:ilvl="2" w:tplc="ACEC66AE">
      <w:start w:val="1"/>
      <w:numFmt w:val="lowerRoman"/>
      <w:lvlText w:val="%3."/>
      <w:lvlJc w:val="right"/>
      <w:pPr>
        <w:ind w:left="2160" w:hanging="180"/>
      </w:pPr>
    </w:lvl>
    <w:lvl w:ilvl="3" w:tplc="A132640A" w:tentative="1">
      <w:start w:val="1"/>
      <w:numFmt w:val="decimal"/>
      <w:lvlText w:val="%4."/>
      <w:lvlJc w:val="left"/>
      <w:pPr>
        <w:ind w:left="2880" w:hanging="360"/>
      </w:pPr>
    </w:lvl>
    <w:lvl w:ilvl="4" w:tplc="41F6E86C" w:tentative="1">
      <w:start w:val="1"/>
      <w:numFmt w:val="lowerLetter"/>
      <w:lvlText w:val="%5."/>
      <w:lvlJc w:val="left"/>
      <w:pPr>
        <w:ind w:left="3600" w:hanging="360"/>
      </w:pPr>
    </w:lvl>
    <w:lvl w:ilvl="5" w:tplc="02F00C66" w:tentative="1">
      <w:start w:val="1"/>
      <w:numFmt w:val="lowerRoman"/>
      <w:lvlText w:val="%6."/>
      <w:lvlJc w:val="right"/>
      <w:pPr>
        <w:ind w:left="4320" w:hanging="180"/>
      </w:pPr>
    </w:lvl>
    <w:lvl w:ilvl="6" w:tplc="052CADA6" w:tentative="1">
      <w:start w:val="1"/>
      <w:numFmt w:val="decimal"/>
      <w:lvlText w:val="%7."/>
      <w:lvlJc w:val="left"/>
      <w:pPr>
        <w:ind w:left="5040" w:hanging="360"/>
      </w:pPr>
    </w:lvl>
    <w:lvl w:ilvl="7" w:tplc="667E50F2" w:tentative="1">
      <w:start w:val="1"/>
      <w:numFmt w:val="lowerLetter"/>
      <w:lvlText w:val="%8."/>
      <w:lvlJc w:val="left"/>
      <w:pPr>
        <w:ind w:left="5760" w:hanging="360"/>
      </w:pPr>
    </w:lvl>
    <w:lvl w:ilvl="8" w:tplc="DF74FD54" w:tentative="1">
      <w:start w:val="1"/>
      <w:numFmt w:val="lowerRoman"/>
      <w:lvlText w:val="%9."/>
      <w:lvlJc w:val="right"/>
      <w:pPr>
        <w:ind w:left="6480" w:hanging="180"/>
      </w:pPr>
    </w:lvl>
  </w:abstractNum>
  <w:abstractNum w:abstractNumId="1" w15:restartNumberingAfterBreak="0">
    <w:nsid w:val="4AAF4E71"/>
    <w:multiLevelType w:val="hybridMultilevel"/>
    <w:tmpl w:val="3ADED7BA"/>
    <w:lvl w:ilvl="0" w:tplc="874848AC">
      <w:start w:val="1"/>
      <w:numFmt w:val="lowerRoman"/>
      <w:lvlText w:val="%1)"/>
      <w:lvlJc w:val="left"/>
      <w:pPr>
        <w:ind w:left="1440" w:hanging="720"/>
      </w:pPr>
      <w:rPr>
        <w:rFonts w:hint="default"/>
      </w:rPr>
    </w:lvl>
    <w:lvl w:ilvl="1" w:tplc="6DE8ECB2" w:tentative="1">
      <w:start w:val="1"/>
      <w:numFmt w:val="lowerLetter"/>
      <w:lvlText w:val="%2."/>
      <w:lvlJc w:val="left"/>
      <w:pPr>
        <w:ind w:left="1800" w:hanging="360"/>
      </w:pPr>
    </w:lvl>
    <w:lvl w:ilvl="2" w:tplc="EC726A3E" w:tentative="1">
      <w:start w:val="1"/>
      <w:numFmt w:val="lowerRoman"/>
      <w:lvlText w:val="%3."/>
      <w:lvlJc w:val="right"/>
      <w:pPr>
        <w:ind w:left="2520" w:hanging="180"/>
      </w:pPr>
    </w:lvl>
    <w:lvl w:ilvl="3" w:tplc="24D8F0B8" w:tentative="1">
      <w:start w:val="1"/>
      <w:numFmt w:val="decimal"/>
      <w:lvlText w:val="%4."/>
      <w:lvlJc w:val="left"/>
      <w:pPr>
        <w:ind w:left="3240" w:hanging="360"/>
      </w:pPr>
    </w:lvl>
    <w:lvl w:ilvl="4" w:tplc="4FA84D66" w:tentative="1">
      <w:start w:val="1"/>
      <w:numFmt w:val="lowerLetter"/>
      <w:lvlText w:val="%5."/>
      <w:lvlJc w:val="left"/>
      <w:pPr>
        <w:ind w:left="3960" w:hanging="360"/>
      </w:pPr>
    </w:lvl>
    <w:lvl w:ilvl="5" w:tplc="DBB89F76" w:tentative="1">
      <w:start w:val="1"/>
      <w:numFmt w:val="lowerRoman"/>
      <w:lvlText w:val="%6."/>
      <w:lvlJc w:val="right"/>
      <w:pPr>
        <w:ind w:left="4680" w:hanging="180"/>
      </w:pPr>
    </w:lvl>
    <w:lvl w:ilvl="6" w:tplc="E4EE2626" w:tentative="1">
      <w:start w:val="1"/>
      <w:numFmt w:val="decimal"/>
      <w:lvlText w:val="%7."/>
      <w:lvlJc w:val="left"/>
      <w:pPr>
        <w:ind w:left="5400" w:hanging="360"/>
      </w:pPr>
    </w:lvl>
    <w:lvl w:ilvl="7" w:tplc="E52C6CBA" w:tentative="1">
      <w:start w:val="1"/>
      <w:numFmt w:val="lowerLetter"/>
      <w:lvlText w:val="%8."/>
      <w:lvlJc w:val="left"/>
      <w:pPr>
        <w:ind w:left="6120" w:hanging="360"/>
      </w:pPr>
    </w:lvl>
    <w:lvl w:ilvl="8" w:tplc="94C6FB3A" w:tentative="1">
      <w:start w:val="1"/>
      <w:numFmt w:val="lowerRoman"/>
      <w:lvlText w:val="%9."/>
      <w:lvlJc w:val="right"/>
      <w:pPr>
        <w:ind w:left="6840" w:hanging="180"/>
      </w:pPr>
    </w:lvl>
  </w:abstractNum>
  <w:abstractNum w:abstractNumId="2" w15:restartNumberingAfterBreak="0">
    <w:nsid w:val="50C557B4"/>
    <w:multiLevelType w:val="multilevel"/>
    <w:tmpl w:val="B2F84694"/>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560E1971"/>
    <w:multiLevelType w:val="hybridMultilevel"/>
    <w:tmpl w:val="811A41AE"/>
    <w:lvl w:ilvl="0" w:tplc="9B4E8720">
      <w:start w:val="1"/>
      <w:numFmt w:val="decimal"/>
      <w:lvlText w:val="%1."/>
      <w:lvlJc w:val="left"/>
      <w:pPr>
        <w:ind w:left="720" w:hanging="360"/>
      </w:pPr>
      <w:rPr>
        <w:rFonts w:hint="default"/>
      </w:rPr>
    </w:lvl>
    <w:lvl w:ilvl="1" w:tplc="39721B5A" w:tentative="1">
      <w:start w:val="1"/>
      <w:numFmt w:val="lowerLetter"/>
      <w:lvlText w:val="%2."/>
      <w:lvlJc w:val="left"/>
      <w:pPr>
        <w:ind w:left="1440" w:hanging="360"/>
      </w:pPr>
    </w:lvl>
    <w:lvl w:ilvl="2" w:tplc="BE2AD112" w:tentative="1">
      <w:start w:val="1"/>
      <w:numFmt w:val="lowerRoman"/>
      <w:lvlText w:val="%3."/>
      <w:lvlJc w:val="right"/>
      <w:pPr>
        <w:ind w:left="2160" w:hanging="180"/>
      </w:pPr>
    </w:lvl>
    <w:lvl w:ilvl="3" w:tplc="3A6E03B6" w:tentative="1">
      <w:start w:val="1"/>
      <w:numFmt w:val="decimal"/>
      <w:lvlText w:val="%4."/>
      <w:lvlJc w:val="left"/>
      <w:pPr>
        <w:ind w:left="2880" w:hanging="360"/>
      </w:pPr>
    </w:lvl>
    <w:lvl w:ilvl="4" w:tplc="DF3214D8" w:tentative="1">
      <w:start w:val="1"/>
      <w:numFmt w:val="lowerLetter"/>
      <w:lvlText w:val="%5."/>
      <w:lvlJc w:val="left"/>
      <w:pPr>
        <w:ind w:left="3600" w:hanging="360"/>
      </w:pPr>
    </w:lvl>
    <w:lvl w:ilvl="5" w:tplc="181C70EE" w:tentative="1">
      <w:start w:val="1"/>
      <w:numFmt w:val="lowerRoman"/>
      <w:lvlText w:val="%6."/>
      <w:lvlJc w:val="right"/>
      <w:pPr>
        <w:ind w:left="4320" w:hanging="180"/>
      </w:pPr>
    </w:lvl>
    <w:lvl w:ilvl="6" w:tplc="F2A2F554" w:tentative="1">
      <w:start w:val="1"/>
      <w:numFmt w:val="decimal"/>
      <w:lvlText w:val="%7."/>
      <w:lvlJc w:val="left"/>
      <w:pPr>
        <w:ind w:left="5040" w:hanging="360"/>
      </w:pPr>
    </w:lvl>
    <w:lvl w:ilvl="7" w:tplc="532ACA7E" w:tentative="1">
      <w:start w:val="1"/>
      <w:numFmt w:val="lowerLetter"/>
      <w:lvlText w:val="%8."/>
      <w:lvlJc w:val="left"/>
      <w:pPr>
        <w:ind w:left="5760" w:hanging="360"/>
      </w:pPr>
    </w:lvl>
    <w:lvl w:ilvl="8" w:tplc="D47E9E58" w:tentative="1">
      <w:start w:val="1"/>
      <w:numFmt w:val="lowerRoman"/>
      <w:lvlText w:val="%9."/>
      <w:lvlJc w:val="right"/>
      <w:pPr>
        <w:ind w:left="6480" w:hanging="180"/>
      </w:pPr>
    </w:lvl>
  </w:abstractNum>
  <w:abstractNum w:abstractNumId="4" w15:restartNumberingAfterBreak="0">
    <w:nsid w:val="6EFB6A7C"/>
    <w:multiLevelType w:val="hybridMultilevel"/>
    <w:tmpl w:val="C50C15E2"/>
    <w:lvl w:ilvl="0" w:tplc="0F7E9C04">
      <w:start w:val="1"/>
      <w:numFmt w:val="lowerRoman"/>
      <w:lvlText w:val="%1."/>
      <w:lvlJc w:val="right"/>
      <w:pPr>
        <w:ind w:left="927" w:hanging="360"/>
      </w:pPr>
      <w:rPr>
        <w:b w:val="0"/>
        <w:i w:val="0"/>
        <w:strike w:val="0"/>
        <w:dstrike w:val="0"/>
        <w:color w:val="1A1A1F"/>
        <w:sz w:val="21"/>
        <w:szCs w:val="21"/>
        <w:u w:val="none" w:color="000000"/>
        <w:bdr w:val="none" w:sz="0" w:space="0" w:color="auto"/>
        <w:shd w:val="clear" w:color="auto" w:fill="auto"/>
        <w:vertAlign w:val="baseline"/>
      </w:rPr>
    </w:lvl>
    <w:lvl w:ilvl="1" w:tplc="D944BBFE">
      <w:start w:val="1"/>
      <w:numFmt w:val="lowerLetter"/>
      <w:lvlText w:val="%2."/>
      <w:lvlJc w:val="left"/>
      <w:pPr>
        <w:ind w:left="1647" w:hanging="360"/>
      </w:pPr>
    </w:lvl>
    <w:lvl w:ilvl="2" w:tplc="852EDA06" w:tentative="1">
      <w:start w:val="1"/>
      <w:numFmt w:val="lowerRoman"/>
      <w:lvlText w:val="%3."/>
      <w:lvlJc w:val="right"/>
      <w:pPr>
        <w:ind w:left="2367" w:hanging="180"/>
      </w:pPr>
    </w:lvl>
    <w:lvl w:ilvl="3" w:tplc="B52E5344" w:tentative="1">
      <w:start w:val="1"/>
      <w:numFmt w:val="decimal"/>
      <w:lvlText w:val="%4."/>
      <w:lvlJc w:val="left"/>
      <w:pPr>
        <w:ind w:left="3087" w:hanging="360"/>
      </w:pPr>
    </w:lvl>
    <w:lvl w:ilvl="4" w:tplc="CE5E7DB2" w:tentative="1">
      <w:start w:val="1"/>
      <w:numFmt w:val="lowerLetter"/>
      <w:lvlText w:val="%5."/>
      <w:lvlJc w:val="left"/>
      <w:pPr>
        <w:ind w:left="3807" w:hanging="360"/>
      </w:pPr>
    </w:lvl>
    <w:lvl w:ilvl="5" w:tplc="9CBA22D2" w:tentative="1">
      <w:start w:val="1"/>
      <w:numFmt w:val="lowerRoman"/>
      <w:lvlText w:val="%6."/>
      <w:lvlJc w:val="right"/>
      <w:pPr>
        <w:ind w:left="4527" w:hanging="180"/>
      </w:pPr>
    </w:lvl>
    <w:lvl w:ilvl="6" w:tplc="46C2D9B6" w:tentative="1">
      <w:start w:val="1"/>
      <w:numFmt w:val="decimal"/>
      <w:lvlText w:val="%7."/>
      <w:lvlJc w:val="left"/>
      <w:pPr>
        <w:ind w:left="5247" w:hanging="360"/>
      </w:pPr>
    </w:lvl>
    <w:lvl w:ilvl="7" w:tplc="DD5CB4A2" w:tentative="1">
      <w:start w:val="1"/>
      <w:numFmt w:val="lowerLetter"/>
      <w:lvlText w:val="%8."/>
      <w:lvlJc w:val="left"/>
      <w:pPr>
        <w:ind w:left="5967" w:hanging="360"/>
      </w:pPr>
    </w:lvl>
    <w:lvl w:ilvl="8" w:tplc="5FACC7A4" w:tentative="1">
      <w:start w:val="1"/>
      <w:numFmt w:val="lowerRoman"/>
      <w:lvlText w:val="%9."/>
      <w:lvlJc w:val="right"/>
      <w:pPr>
        <w:ind w:left="6687" w:hanging="180"/>
      </w:pPr>
    </w:lvl>
  </w:abstractNum>
  <w:abstractNum w:abstractNumId="5" w15:restartNumberingAfterBreak="0">
    <w:nsid w:val="710760C9"/>
    <w:multiLevelType w:val="hybridMultilevel"/>
    <w:tmpl w:val="B3D8EC86"/>
    <w:lvl w:ilvl="0" w:tplc="3BD85A3E">
      <w:start w:val="1"/>
      <w:numFmt w:val="lowerRoman"/>
      <w:lvlText w:val="%1."/>
      <w:lvlJc w:val="right"/>
      <w:pPr>
        <w:ind w:left="1080" w:hanging="360"/>
      </w:pPr>
    </w:lvl>
    <w:lvl w:ilvl="1" w:tplc="4E52F652" w:tentative="1">
      <w:start w:val="1"/>
      <w:numFmt w:val="lowerLetter"/>
      <w:lvlText w:val="%2."/>
      <w:lvlJc w:val="left"/>
      <w:pPr>
        <w:ind w:left="1800" w:hanging="360"/>
      </w:pPr>
    </w:lvl>
    <w:lvl w:ilvl="2" w:tplc="2910B5DC" w:tentative="1">
      <w:start w:val="1"/>
      <w:numFmt w:val="lowerRoman"/>
      <w:lvlText w:val="%3."/>
      <w:lvlJc w:val="right"/>
      <w:pPr>
        <w:ind w:left="2520" w:hanging="180"/>
      </w:pPr>
    </w:lvl>
    <w:lvl w:ilvl="3" w:tplc="5A0C0B88" w:tentative="1">
      <w:start w:val="1"/>
      <w:numFmt w:val="decimal"/>
      <w:lvlText w:val="%4."/>
      <w:lvlJc w:val="left"/>
      <w:pPr>
        <w:ind w:left="3240" w:hanging="360"/>
      </w:pPr>
    </w:lvl>
    <w:lvl w:ilvl="4" w:tplc="D930BABC" w:tentative="1">
      <w:start w:val="1"/>
      <w:numFmt w:val="lowerLetter"/>
      <w:lvlText w:val="%5."/>
      <w:lvlJc w:val="left"/>
      <w:pPr>
        <w:ind w:left="3960" w:hanging="360"/>
      </w:pPr>
    </w:lvl>
    <w:lvl w:ilvl="5" w:tplc="3028DF6E" w:tentative="1">
      <w:start w:val="1"/>
      <w:numFmt w:val="lowerRoman"/>
      <w:lvlText w:val="%6."/>
      <w:lvlJc w:val="right"/>
      <w:pPr>
        <w:ind w:left="4680" w:hanging="180"/>
      </w:pPr>
    </w:lvl>
    <w:lvl w:ilvl="6" w:tplc="0D70D72A" w:tentative="1">
      <w:start w:val="1"/>
      <w:numFmt w:val="decimal"/>
      <w:lvlText w:val="%7."/>
      <w:lvlJc w:val="left"/>
      <w:pPr>
        <w:ind w:left="5400" w:hanging="360"/>
      </w:pPr>
    </w:lvl>
    <w:lvl w:ilvl="7" w:tplc="F8487424" w:tentative="1">
      <w:start w:val="1"/>
      <w:numFmt w:val="lowerLetter"/>
      <w:lvlText w:val="%8."/>
      <w:lvlJc w:val="left"/>
      <w:pPr>
        <w:ind w:left="6120" w:hanging="360"/>
      </w:pPr>
    </w:lvl>
    <w:lvl w:ilvl="8" w:tplc="27821C68" w:tentative="1">
      <w:start w:val="1"/>
      <w:numFmt w:val="lowerRoman"/>
      <w:lvlText w:val="%9."/>
      <w:lvlJc w:val="right"/>
      <w:pPr>
        <w:ind w:left="6840" w:hanging="180"/>
      </w:pPr>
    </w:lvl>
  </w:abstractNum>
  <w:num w:numId="1">
    <w:abstractNumId w:val="5"/>
  </w:num>
  <w:num w:numId="2">
    <w:abstractNumId w:val="4"/>
  </w:num>
  <w:num w:numId="3">
    <w:abstractNumId w:val="3"/>
  </w:num>
  <w:num w:numId="4">
    <w:abstractNumId w:val="1"/>
  </w:num>
  <w:num w:numId="5">
    <w:abstractNumId w:val="2"/>
  </w:num>
  <w:num w:numId="6">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203"/>
    <w:rsid w:val="0000089D"/>
    <w:rsid w:val="00016D2F"/>
    <w:rsid w:val="000226AE"/>
    <w:rsid w:val="00031C78"/>
    <w:rsid w:val="000706A2"/>
    <w:rsid w:val="00087E94"/>
    <w:rsid w:val="000B7C33"/>
    <w:rsid w:val="000D6BE4"/>
    <w:rsid w:val="001324D4"/>
    <w:rsid w:val="001440DA"/>
    <w:rsid w:val="001621DB"/>
    <w:rsid w:val="00175647"/>
    <w:rsid w:val="00197BB9"/>
    <w:rsid w:val="001D4F19"/>
    <w:rsid w:val="001E4527"/>
    <w:rsid w:val="00271F26"/>
    <w:rsid w:val="00295203"/>
    <w:rsid w:val="002A4E4F"/>
    <w:rsid w:val="002B7B08"/>
    <w:rsid w:val="00313641"/>
    <w:rsid w:val="003B7A39"/>
    <w:rsid w:val="003E5FBB"/>
    <w:rsid w:val="00471DC5"/>
    <w:rsid w:val="0049277F"/>
    <w:rsid w:val="004E5907"/>
    <w:rsid w:val="0056226B"/>
    <w:rsid w:val="00567CAA"/>
    <w:rsid w:val="005A6F3B"/>
    <w:rsid w:val="005C4D98"/>
    <w:rsid w:val="005E34EF"/>
    <w:rsid w:val="00604A96"/>
    <w:rsid w:val="00612DBE"/>
    <w:rsid w:val="006A35EA"/>
    <w:rsid w:val="006A4489"/>
    <w:rsid w:val="006D13E2"/>
    <w:rsid w:val="006F0897"/>
    <w:rsid w:val="006F4FF7"/>
    <w:rsid w:val="0074145B"/>
    <w:rsid w:val="007507C6"/>
    <w:rsid w:val="007D128D"/>
    <w:rsid w:val="007F662F"/>
    <w:rsid w:val="008019E1"/>
    <w:rsid w:val="00857495"/>
    <w:rsid w:val="008902D5"/>
    <w:rsid w:val="008A505C"/>
    <w:rsid w:val="008D7A83"/>
    <w:rsid w:val="00965936"/>
    <w:rsid w:val="009C4A53"/>
    <w:rsid w:val="009D3DF3"/>
    <w:rsid w:val="00A31272"/>
    <w:rsid w:val="00A34416"/>
    <w:rsid w:val="00A70171"/>
    <w:rsid w:val="00AA3C63"/>
    <w:rsid w:val="00AC6D9B"/>
    <w:rsid w:val="00BA1371"/>
    <w:rsid w:val="00BF7699"/>
    <w:rsid w:val="00C350B7"/>
    <w:rsid w:val="00C56DCE"/>
    <w:rsid w:val="00C8165E"/>
    <w:rsid w:val="00CC41DC"/>
    <w:rsid w:val="00D03F43"/>
    <w:rsid w:val="00D06EDC"/>
    <w:rsid w:val="00DB302F"/>
    <w:rsid w:val="00E26236"/>
    <w:rsid w:val="00E8069A"/>
    <w:rsid w:val="00EE143A"/>
    <w:rsid w:val="00EE2893"/>
    <w:rsid w:val="00F50178"/>
    <w:rsid w:val="00FE53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227563"/>
  <w15:chartTrackingRefBased/>
  <w15:docId w15:val="{7280B32C-5EF0-48BF-AAB3-796D5AC8C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DCE"/>
  </w:style>
  <w:style w:type="paragraph" w:styleId="Heading1">
    <w:name w:val="heading 1"/>
    <w:basedOn w:val="Normal"/>
    <w:next w:val="Normal"/>
    <w:link w:val="Heading1Char"/>
    <w:uiPriority w:val="9"/>
    <w:qFormat/>
    <w:rsid w:val="002952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952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952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952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952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952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52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52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52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520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9520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952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52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52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52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52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52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5203"/>
    <w:rPr>
      <w:rFonts w:eastAsiaTheme="majorEastAsia" w:cstheme="majorBidi"/>
      <w:color w:val="272727" w:themeColor="text1" w:themeTint="D8"/>
    </w:rPr>
  </w:style>
  <w:style w:type="paragraph" w:styleId="Title">
    <w:name w:val="Title"/>
    <w:basedOn w:val="Normal"/>
    <w:next w:val="Normal"/>
    <w:link w:val="TitleChar"/>
    <w:uiPriority w:val="10"/>
    <w:qFormat/>
    <w:rsid w:val="002952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52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52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52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5203"/>
    <w:pPr>
      <w:spacing w:before="160"/>
      <w:jc w:val="center"/>
    </w:pPr>
    <w:rPr>
      <w:i/>
      <w:iCs/>
      <w:color w:val="404040" w:themeColor="text1" w:themeTint="BF"/>
    </w:rPr>
  </w:style>
  <w:style w:type="character" w:customStyle="1" w:styleId="QuoteChar">
    <w:name w:val="Quote Char"/>
    <w:basedOn w:val="DefaultParagraphFont"/>
    <w:link w:val="Quote"/>
    <w:uiPriority w:val="29"/>
    <w:rsid w:val="00295203"/>
    <w:rPr>
      <w:i/>
      <w:iCs/>
      <w:color w:val="404040" w:themeColor="text1" w:themeTint="BF"/>
    </w:rPr>
  </w:style>
  <w:style w:type="paragraph" w:styleId="ListParagraph">
    <w:name w:val="List Paragraph"/>
    <w:basedOn w:val="Normal"/>
    <w:uiPriority w:val="34"/>
    <w:qFormat/>
    <w:rsid w:val="00295203"/>
    <w:pPr>
      <w:ind w:left="720"/>
      <w:contextualSpacing/>
    </w:pPr>
  </w:style>
  <w:style w:type="character" w:styleId="IntenseEmphasis">
    <w:name w:val="Intense Emphasis"/>
    <w:basedOn w:val="DefaultParagraphFont"/>
    <w:uiPriority w:val="21"/>
    <w:qFormat/>
    <w:rsid w:val="00295203"/>
    <w:rPr>
      <w:i/>
      <w:iCs/>
      <w:color w:val="0F4761" w:themeColor="accent1" w:themeShade="BF"/>
    </w:rPr>
  </w:style>
  <w:style w:type="paragraph" w:styleId="IntenseQuote">
    <w:name w:val="Intense Quote"/>
    <w:basedOn w:val="Normal"/>
    <w:next w:val="Normal"/>
    <w:link w:val="IntenseQuoteChar"/>
    <w:uiPriority w:val="30"/>
    <w:qFormat/>
    <w:rsid w:val="002952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5203"/>
    <w:rPr>
      <w:i/>
      <w:iCs/>
      <w:color w:val="0F4761" w:themeColor="accent1" w:themeShade="BF"/>
    </w:rPr>
  </w:style>
  <w:style w:type="character" w:styleId="IntenseReference">
    <w:name w:val="Intense Reference"/>
    <w:basedOn w:val="DefaultParagraphFont"/>
    <w:uiPriority w:val="32"/>
    <w:qFormat/>
    <w:rsid w:val="00295203"/>
    <w:rPr>
      <w:b/>
      <w:bCs/>
      <w:smallCaps/>
      <w:color w:val="0F4761" w:themeColor="accent1" w:themeShade="BF"/>
      <w:spacing w:val="5"/>
    </w:rPr>
  </w:style>
  <w:style w:type="paragraph" w:styleId="NormalWeb">
    <w:name w:val="Normal (Web)"/>
    <w:basedOn w:val="Normal"/>
    <w:uiPriority w:val="99"/>
    <w:semiHidden/>
    <w:unhideWhenUsed/>
    <w:rsid w:val="008902D5"/>
    <w:rPr>
      <w:rFonts w:ascii="Times New Roman" w:hAnsi="Times New Roman" w:cs="Times New Roman"/>
      <w:sz w:val="24"/>
      <w:szCs w:val="24"/>
    </w:rPr>
  </w:style>
  <w:style w:type="character" w:customStyle="1" w:styleId="fontstyle01">
    <w:name w:val="fontstyle01"/>
    <w:basedOn w:val="DefaultParagraphFont"/>
    <w:rsid w:val="005E34EF"/>
    <w:rPr>
      <w:rFonts w:ascii="TimesNewRoman" w:eastAsia="TimesNewRoman" w:hint="eastAsia"/>
      <w:b w:val="0"/>
      <w:bCs w:val="0"/>
      <w:i w:val="0"/>
      <w:iCs w:val="0"/>
      <w:color w:val="000000"/>
      <w:sz w:val="20"/>
      <w:szCs w:val="20"/>
    </w:rPr>
  </w:style>
  <w:style w:type="character" w:styleId="Strong">
    <w:name w:val="Strong"/>
    <w:uiPriority w:val="22"/>
    <w:qFormat/>
    <w:rsid w:val="005E34EF"/>
    <w:rPr>
      <w:b/>
      <w:bCs/>
    </w:rPr>
  </w:style>
  <w:style w:type="paragraph" w:styleId="Header">
    <w:name w:val="header"/>
    <w:basedOn w:val="Normal"/>
    <w:link w:val="HeaderChar"/>
    <w:uiPriority w:val="99"/>
    <w:unhideWhenUsed/>
    <w:rsid w:val="005E34EF"/>
    <w:pPr>
      <w:tabs>
        <w:tab w:val="center" w:pos="4680"/>
        <w:tab w:val="right" w:pos="9360"/>
      </w:tabs>
      <w:spacing w:after="0" w:line="240" w:lineRule="auto"/>
    </w:pPr>
    <w:rPr>
      <w:rFonts w:ascii="Calibri" w:eastAsia="Calibri" w:hAnsi="Calibri" w:cs="Times New Roman"/>
      <w:kern w:val="0"/>
      <w14:ligatures w14:val="none"/>
    </w:rPr>
  </w:style>
  <w:style w:type="character" w:customStyle="1" w:styleId="HeaderChar">
    <w:name w:val="Header Char"/>
    <w:basedOn w:val="DefaultParagraphFont"/>
    <w:link w:val="Header"/>
    <w:uiPriority w:val="99"/>
    <w:rsid w:val="005E34EF"/>
    <w:rPr>
      <w:rFonts w:ascii="Calibri" w:eastAsia="Calibri" w:hAnsi="Calibri" w:cs="Times New Roman"/>
      <w:kern w:val="0"/>
      <w14:ligatures w14:val="none"/>
    </w:rPr>
  </w:style>
  <w:style w:type="character" w:styleId="Hyperlink">
    <w:name w:val="Hyperlink"/>
    <w:uiPriority w:val="99"/>
    <w:unhideWhenUsed/>
    <w:rsid w:val="005E34EF"/>
    <w:rPr>
      <w:color w:val="0563C1"/>
      <w:u w:val="single"/>
    </w:rPr>
  </w:style>
  <w:style w:type="character" w:customStyle="1" w:styleId="fontstyle21">
    <w:name w:val="fontstyle21"/>
    <w:rsid w:val="005E34EF"/>
    <w:rPr>
      <w:rFonts w:ascii="Arial-BoldMT" w:hAnsi="Arial-BoldMT" w:hint="default"/>
      <w:b/>
      <w:bCs/>
      <w:i w:val="0"/>
      <w:iCs w:val="0"/>
      <w:color w:val="000000"/>
      <w:sz w:val="22"/>
      <w:szCs w:val="22"/>
    </w:rPr>
  </w:style>
  <w:style w:type="character" w:customStyle="1" w:styleId="UnresolvedMention">
    <w:name w:val="Unresolved Mention"/>
    <w:basedOn w:val="DefaultParagraphFont"/>
    <w:uiPriority w:val="99"/>
    <w:semiHidden/>
    <w:unhideWhenUsed/>
    <w:rsid w:val="005E34EF"/>
    <w:rPr>
      <w:color w:val="605E5C"/>
      <w:shd w:val="clear" w:color="auto" w:fill="E1DFDD"/>
    </w:rPr>
  </w:style>
  <w:style w:type="paragraph" w:styleId="Footer">
    <w:name w:val="footer"/>
    <w:basedOn w:val="Normal"/>
    <w:link w:val="FooterChar"/>
    <w:uiPriority w:val="99"/>
    <w:unhideWhenUsed/>
    <w:rsid w:val="003B7A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7A39"/>
  </w:style>
  <w:style w:type="character" w:styleId="CommentReference">
    <w:name w:val="annotation reference"/>
    <w:basedOn w:val="DefaultParagraphFont"/>
    <w:uiPriority w:val="99"/>
    <w:semiHidden/>
    <w:unhideWhenUsed/>
    <w:rsid w:val="004E5907"/>
    <w:rPr>
      <w:sz w:val="16"/>
      <w:szCs w:val="16"/>
    </w:rPr>
  </w:style>
  <w:style w:type="paragraph" w:styleId="CommentText">
    <w:name w:val="annotation text"/>
    <w:basedOn w:val="Normal"/>
    <w:link w:val="CommentTextChar"/>
    <w:uiPriority w:val="99"/>
    <w:semiHidden/>
    <w:unhideWhenUsed/>
    <w:rsid w:val="004E5907"/>
    <w:pPr>
      <w:spacing w:line="240" w:lineRule="auto"/>
    </w:pPr>
    <w:rPr>
      <w:sz w:val="20"/>
      <w:szCs w:val="20"/>
    </w:rPr>
  </w:style>
  <w:style w:type="character" w:customStyle="1" w:styleId="CommentTextChar">
    <w:name w:val="Comment Text Char"/>
    <w:basedOn w:val="DefaultParagraphFont"/>
    <w:link w:val="CommentText"/>
    <w:uiPriority w:val="99"/>
    <w:semiHidden/>
    <w:rsid w:val="004E5907"/>
    <w:rPr>
      <w:sz w:val="20"/>
      <w:szCs w:val="20"/>
    </w:rPr>
  </w:style>
  <w:style w:type="paragraph" w:styleId="CommentSubject">
    <w:name w:val="annotation subject"/>
    <w:basedOn w:val="CommentText"/>
    <w:next w:val="CommentText"/>
    <w:link w:val="CommentSubjectChar"/>
    <w:uiPriority w:val="99"/>
    <w:semiHidden/>
    <w:unhideWhenUsed/>
    <w:rsid w:val="004E5907"/>
    <w:rPr>
      <w:b/>
      <w:bCs/>
    </w:rPr>
  </w:style>
  <w:style w:type="character" w:customStyle="1" w:styleId="CommentSubjectChar">
    <w:name w:val="Comment Subject Char"/>
    <w:basedOn w:val="CommentTextChar"/>
    <w:link w:val="CommentSubject"/>
    <w:uiPriority w:val="99"/>
    <w:semiHidden/>
    <w:rsid w:val="004E5907"/>
    <w:rPr>
      <w:b/>
      <w:bCs/>
      <w:sz w:val="20"/>
      <w:szCs w:val="20"/>
    </w:rPr>
  </w:style>
  <w:style w:type="paragraph" w:styleId="BalloonText">
    <w:name w:val="Balloon Text"/>
    <w:basedOn w:val="Normal"/>
    <w:link w:val="BalloonTextChar"/>
    <w:uiPriority w:val="99"/>
    <w:semiHidden/>
    <w:unhideWhenUsed/>
    <w:rsid w:val="004E59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590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researchgate.net/publication" TargetMode="External"/><Relationship Id="rId21" Type="http://schemas.openxmlformats.org/officeDocument/2006/relationships/image" Target="media/image13.jpeg"/><Relationship Id="rId34" Type="http://schemas.openxmlformats.org/officeDocument/2006/relationships/footer" Target="footer3.xml"/><Relationship Id="rId7" Type="http://schemas.openxmlformats.org/officeDocument/2006/relationships/comments" Target="commen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2.xm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chart" Target="charts/chart1.xml"/><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researchgate.net/publication" TargetMode="External"/><Relationship Id="rId36"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www.worldBank.org/mdgs/poverty" TargetMode="External"/><Relationship Id="rId30" Type="http://schemas.openxmlformats.org/officeDocument/2006/relationships/header" Target="header2.xml"/><Relationship Id="rId35" Type="http://schemas.openxmlformats.org/officeDocument/2006/relationships/fontTable" Target="fontTable.xml"/><Relationship Id="rId8" Type="http://schemas.microsoft.com/office/2011/relationships/commentsExtended" Target="commentsExtended.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1" i="0" u="none" strike="noStrike" kern="1200" cap="none" spc="20" baseline="0">
                <a:solidFill>
                  <a:schemeClr val="dk1">
                    <a:lumMod val="50000"/>
                    <a:lumOff val="50000"/>
                  </a:schemeClr>
                </a:solidFill>
                <a:latin typeface="+mn-lt"/>
                <a:ea typeface="+mn-ea"/>
                <a:cs typeface="+mn-cs"/>
              </a:defRPr>
            </a:pPr>
            <a:r>
              <a:rPr lang="en-US" b="1"/>
              <a:t>availability</a:t>
            </a:r>
            <a:r>
              <a:rPr lang="en-US" b="1" baseline="0"/>
              <a:t> levels</a:t>
            </a:r>
            <a:endParaRPr lang="en-US" b="1"/>
          </a:p>
        </c:rich>
      </c:tx>
      <c:overlay val="0"/>
      <c:spPr>
        <a:noFill/>
        <a:ln w="25365">
          <a:noFill/>
        </a:ln>
      </c:spPr>
    </c:title>
    <c:autoTitleDeleted val="0"/>
    <c:plotArea>
      <c:layout>
        <c:manualLayout>
          <c:layoutTarget val="inner"/>
          <c:xMode val="edge"/>
          <c:yMode val="edge"/>
          <c:x val="0.11570884368620589"/>
          <c:y val="0.15509873765779278"/>
          <c:w val="0.8517229877515311"/>
          <c:h val="0.35940757405324336"/>
        </c:manualLayout>
      </c:layout>
      <c:lineChart>
        <c:grouping val="stacked"/>
        <c:varyColors val="0"/>
        <c:ser>
          <c:idx val="0"/>
          <c:order val="0"/>
          <c:tx>
            <c:strRef>
              <c:f>Sheet1!$B$1</c:f>
              <c:strCache>
                <c:ptCount val="1"/>
                <c:pt idx="0">
                  <c:v>organic</c:v>
                </c:pt>
              </c:strCache>
            </c:strRef>
          </c:tx>
          <c:spPr>
            <a:ln w="22194" cap="rnd">
              <a:solidFill>
                <a:schemeClr val="accent1"/>
              </a:solidFill>
              <a:round/>
            </a:ln>
            <a:effectLst/>
          </c:spPr>
          <c:marker>
            <c:symbol val="none"/>
          </c:marker>
          <c:dLbls>
            <c:spPr>
              <a:noFill/>
              <a:ln w="25365">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Total Nitrogen (N) % </c:v>
                </c:pt>
                <c:pt idx="1">
                  <c:v>Exchangeable calcium (Ca) cmol (+)kg-1</c:v>
                </c:pt>
                <c:pt idx="2">
                  <c:v>Magnesium (Mg) cmol (+)kg-1</c:v>
                </c:pt>
                <c:pt idx="3">
                  <c:v>Potassium (K) in cmol (+)kg-1</c:v>
                </c:pt>
                <c:pt idx="4">
                  <c:v>Sodium (Na) cmol (+)kg-1</c:v>
                </c:pt>
                <c:pt idx="5">
                  <c:v>Phosphoric acid  (P Ass(mg/kg)Bray 2</c:v>
                </c:pt>
                <c:pt idx="6">
                  <c:v>Exchangeable acid (AI*(cmol/kg)</c:v>
                </c:pt>
                <c:pt idx="7">
                  <c:v>AI*+H (cmol/kg)</c:v>
                </c:pt>
                <c:pt idx="8">
                  <c:v>Humidity %</c:v>
                </c:pt>
                <c:pt idx="9">
                  <c:v>Mat Org (g/kg)</c:v>
                </c:pt>
                <c:pt idx="10">
                  <c:v>Organic (g/kg)</c:v>
                </c:pt>
                <c:pt idx="11">
                  <c:v>Exchangeable bases T (CEC) (cmol/kg)</c:v>
                </c:pt>
                <c:pt idx="12">
                  <c:v>Acidity/Alkalinity Ph (H2O)-1:5</c:v>
                </c:pt>
                <c:pt idx="13">
                  <c:v>PH(kci)-1:5</c:v>
                </c:pt>
              </c:strCache>
            </c:strRef>
          </c:cat>
          <c:val>
            <c:numRef>
              <c:f>Sheet1!$B$2:$B$15</c:f>
              <c:numCache>
                <c:formatCode>General</c:formatCode>
                <c:ptCount val="14"/>
                <c:pt idx="0">
                  <c:v>0.39800000000000002</c:v>
                </c:pt>
                <c:pt idx="1">
                  <c:v>7.38</c:v>
                </c:pt>
                <c:pt idx="2">
                  <c:v>57.36</c:v>
                </c:pt>
                <c:pt idx="3">
                  <c:v>32.51</c:v>
                </c:pt>
                <c:pt idx="4">
                  <c:v>0.11</c:v>
                </c:pt>
                <c:pt idx="5">
                  <c:v>40.948999999999998</c:v>
                </c:pt>
                <c:pt idx="6">
                  <c:v>0</c:v>
                </c:pt>
                <c:pt idx="7">
                  <c:v>0</c:v>
                </c:pt>
                <c:pt idx="8">
                  <c:v>18.600000000000001</c:v>
                </c:pt>
                <c:pt idx="9">
                  <c:v>68.408000000000001</c:v>
                </c:pt>
                <c:pt idx="10">
                  <c:v>39.68</c:v>
                </c:pt>
                <c:pt idx="11">
                  <c:v>38.354999999999997</c:v>
                </c:pt>
                <c:pt idx="12">
                  <c:v>6.04</c:v>
                </c:pt>
                <c:pt idx="13">
                  <c:v>4.68</c:v>
                </c:pt>
              </c:numCache>
            </c:numRef>
          </c:val>
          <c:smooth val="0"/>
          <c:extLst>
            <c:ext xmlns:c16="http://schemas.microsoft.com/office/drawing/2014/chart" uri="{C3380CC4-5D6E-409C-BE32-E72D297353CC}">
              <c16:uniqueId val="{00000000-DA82-43EE-A36C-B3894EC910BE}"/>
            </c:ext>
          </c:extLst>
        </c:ser>
        <c:ser>
          <c:idx val="2"/>
          <c:order val="1"/>
          <c:tx>
            <c:strRef>
              <c:f>Sheet1!$D$1</c:f>
              <c:strCache>
                <c:ptCount val="1"/>
                <c:pt idx="0">
                  <c:v>Column2</c:v>
                </c:pt>
              </c:strCache>
            </c:strRef>
          </c:tx>
          <c:spPr>
            <a:ln w="22194" cap="rnd">
              <a:solidFill>
                <a:schemeClr val="accent3"/>
              </a:solidFill>
              <a:round/>
            </a:ln>
            <a:effectLst/>
          </c:spPr>
          <c:marker>
            <c:symbol val="none"/>
          </c:marker>
          <c:dLbls>
            <c:spPr>
              <a:noFill/>
              <a:ln w="25365">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Total Nitrogen (N) % </c:v>
                </c:pt>
                <c:pt idx="1">
                  <c:v>Exchangeable calcium (Ca) cmol (+)kg-1</c:v>
                </c:pt>
                <c:pt idx="2">
                  <c:v>Magnesium (Mg) cmol (+)kg-1</c:v>
                </c:pt>
                <c:pt idx="3">
                  <c:v>Potassium (K) in cmol (+)kg-1</c:v>
                </c:pt>
                <c:pt idx="4">
                  <c:v>Sodium (Na) cmol (+)kg-1</c:v>
                </c:pt>
                <c:pt idx="5">
                  <c:v>Phosphoric acid  (P Ass(mg/kg)Bray 2</c:v>
                </c:pt>
                <c:pt idx="6">
                  <c:v>Exchangeable acid (AI*(cmol/kg)</c:v>
                </c:pt>
                <c:pt idx="7">
                  <c:v>AI*+H (cmol/kg)</c:v>
                </c:pt>
                <c:pt idx="8">
                  <c:v>Humidity %</c:v>
                </c:pt>
                <c:pt idx="9">
                  <c:v>Mat Org (g/kg)</c:v>
                </c:pt>
                <c:pt idx="10">
                  <c:v>Organic (g/kg)</c:v>
                </c:pt>
                <c:pt idx="11">
                  <c:v>Exchangeable bases T (CEC) (cmol/kg)</c:v>
                </c:pt>
                <c:pt idx="12">
                  <c:v>Acidity/Alkalinity Ph (H2O)-1:5</c:v>
                </c:pt>
                <c:pt idx="13">
                  <c:v>PH(kci)-1:5</c:v>
                </c:pt>
              </c:strCache>
            </c:strRef>
          </c:cat>
          <c:val>
            <c:numRef>
              <c:f>Sheet1!$D$2:$D$15</c:f>
            </c:numRef>
          </c:val>
          <c:smooth val="0"/>
          <c:extLst>
            <c:ext xmlns:c16="http://schemas.microsoft.com/office/drawing/2014/chart" uri="{C3380CC4-5D6E-409C-BE32-E72D297353CC}">
              <c16:uniqueId val="{00000001-DA82-43EE-A36C-B3894EC910BE}"/>
            </c:ext>
          </c:extLst>
        </c:ser>
        <c:dLbls>
          <c:showLegendKey val="0"/>
          <c:showVal val="0"/>
          <c:showCatName val="0"/>
          <c:showSerName val="0"/>
          <c:showPercent val="0"/>
          <c:showBubbleSize val="0"/>
        </c:dLbls>
        <c:dropLines>
          <c:spPr>
            <a:ln w="9512">
              <a:solidFill>
                <a:schemeClr val="dk1">
                  <a:lumMod val="35000"/>
                  <a:lumOff val="65000"/>
                  <a:alpha val="33000"/>
                </a:schemeClr>
              </a:solidFill>
              <a:round/>
            </a:ln>
            <a:effectLst/>
          </c:spPr>
        </c:dropLines>
        <c:smooth val="0"/>
        <c:axId val="203949360"/>
        <c:axId val="1"/>
      </c:lineChart>
      <c:catAx>
        <c:axId val="203949360"/>
        <c:scaling>
          <c:orientation val="minMax"/>
        </c:scaling>
        <c:delete val="0"/>
        <c:axPos val="b"/>
        <c:numFmt formatCode="General" sourceLinked="1"/>
        <c:majorTickMark val="none"/>
        <c:minorTickMark val="none"/>
        <c:tickLblPos val="nextTo"/>
        <c:spPr>
          <a:noFill/>
          <a:ln w="9512">
            <a:solidFill>
              <a:schemeClr val="dk1">
                <a:lumMod val="15000"/>
                <a:lumOff val="85000"/>
              </a:schemeClr>
            </a:solidFill>
            <a:round/>
          </a:ln>
          <a:effectLst/>
        </c:spPr>
        <c:txPr>
          <a:bodyPr rot="-60000000" spcFirstLastPara="1" vertOverflow="ellipsis" vert="horz" wrap="square" anchor="ctr" anchorCtr="1"/>
          <a:lstStyle/>
          <a:p>
            <a:pPr>
              <a:defRPr sz="899" b="0" i="0" u="none" strike="noStrike" kern="1200" spc="20" baseline="0">
                <a:solidFill>
                  <a:schemeClr val="dk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1"/>
        <c:axPos val="l"/>
        <c:numFmt formatCode="General" sourceLinked="1"/>
        <c:majorTickMark val="out"/>
        <c:minorTickMark val="none"/>
        <c:tickLblPos val="nextTo"/>
        <c:crossAx val="203949360"/>
        <c:crosses val="autoZero"/>
        <c:crossBetween val="between"/>
      </c:valAx>
      <c:spPr>
        <a:gradFill rotWithShape="1">
          <a:gsLst>
            <a:gs pos="100000">
              <a:schemeClr val="lt1">
                <a:lumMod val="95000"/>
              </a:schemeClr>
            </a:gs>
            <a:gs pos="0">
              <a:schemeClr val="lt1"/>
            </a:gs>
          </a:gsLst>
          <a:lin ang="5400000" scaled="0"/>
        </a:gradFill>
        <a:ln>
          <a:noFill/>
        </a:ln>
        <a:effectLst/>
      </c:spPr>
    </c:plotArea>
    <c:legend>
      <c:legendPos val="b"/>
      <c:overlay val="0"/>
      <c:spPr>
        <a:noFill/>
        <a:ln w="25365">
          <a:noFill/>
        </a:ln>
      </c:spPr>
      <c:txPr>
        <a:bodyPr rot="0" spcFirstLastPara="1" vertOverflow="ellipsis" vert="horz" wrap="square" anchor="ctr" anchorCtr="1"/>
        <a:lstStyle/>
        <a:p>
          <a:pPr>
            <a:defRPr sz="899" b="1" i="0" u="none" strike="noStrike" kern="1200" baseline="0">
              <a:solidFill>
                <a:schemeClr val="dk1">
                  <a:lumMod val="65000"/>
                  <a:lumOff val="35000"/>
                </a:schemeClr>
              </a:solidFill>
              <a:latin typeface="+mn-lt"/>
              <a:ea typeface="+mn-ea"/>
              <a:cs typeface="+mn-cs"/>
            </a:defRPr>
          </a:pPr>
          <a:endParaRPr lang="en-US"/>
        </a:p>
      </c:txPr>
    </c:legend>
    <c:plotVisOnly val="1"/>
    <c:dispBlanksAs val="zero"/>
    <c:showDLblsOverMax val="0"/>
  </c:chart>
  <c:spPr>
    <a:solidFill>
      <a:schemeClr val="lt1"/>
    </a:solidFill>
    <a:ln w="9512">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1" i="0" u="none" strike="noStrike" kern="1200" cap="none" spc="20" baseline="0">
                <a:solidFill>
                  <a:schemeClr val="dk1">
                    <a:lumMod val="50000"/>
                    <a:lumOff val="50000"/>
                  </a:schemeClr>
                </a:solidFill>
                <a:latin typeface="+mn-lt"/>
                <a:ea typeface="+mn-ea"/>
                <a:cs typeface="+mn-cs"/>
              </a:defRPr>
            </a:pPr>
            <a:r>
              <a:rPr lang="en-US" b="1"/>
              <a:t>availability levels</a:t>
            </a:r>
          </a:p>
        </c:rich>
      </c:tx>
      <c:overlay val="0"/>
      <c:spPr>
        <a:noFill/>
        <a:ln w="25385">
          <a:noFill/>
        </a:ln>
      </c:spPr>
    </c:title>
    <c:autoTitleDeleted val="0"/>
    <c:plotArea>
      <c:layout/>
      <c:lineChart>
        <c:grouping val="stacked"/>
        <c:varyColors val="0"/>
        <c:ser>
          <c:idx val="1"/>
          <c:order val="0"/>
          <c:tx>
            <c:strRef>
              <c:f>Sheet1!$C$1</c:f>
              <c:strCache>
                <c:ptCount val="1"/>
                <c:pt idx="0">
                  <c:v>conventional</c:v>
                </c:pt>
              </c:strCache>
            </c:strRef>
          </c:tx>
          <c:spPr>
            <a:ln w="22212" cap="rnd">
              <a:solidFill>
                <a:schemeClr val="accent2"/>
              </a:solidFill>
              <a:round/>
            </a:ln>
            <a:effectLst/>
          </c:spPr>
          <c:marker>
            <c:symbol val="none"/>
          </c:marker>
          <c:dLbls>
            <c:spPr>
              <a:noFill/>
              <a:ln w="25385">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Total Nitrogen (N) % </c:v>
                </c:pt>
                <c:pt idx="1">
                  <c:v>Exchangeable calcium (Ca) cmol (+)kg-1</c:v>
                </c:pt>
                <c:pt idx="2">
                  <c:v>Magnesium (Mg) cmol (+)kg-1</c:v>
                </c:pt>
                <c:pt idx="3">
                  <c:v>Potassium (K) in cmol (+)kg-1</c:v>
                </c:pt>
                <c:pt idx="4">
                  <c:v>Sodium (Na) cmol (+)kg-1</c:v>
                </c:pt>
                <c:pt idx="5">
                  <c:v>Phosphoric acid  (P Ass(mg/kg)Bray 2</c:v>
                </c:pt>
                <c:pt idx="6">
                  <c:v>Exchangeable acid (AI*(cmol/kg)</c:v>
                </c:pt>
                <c:pt idx="7">
                  <c:v>AI*+H (cmol/kg)</c:v>
                </c:pt>
                <c:pt idx="8">
                  <c:v>Humidity %</c:v>
                </c:pt>
                <c:pt idx="9">
                  <c:v>Mat Org (g/kg)</c:v>
                </c:pt>
                <c:pt idx="10">
                  <c:v>Organic (g/kg)</c:v>
                </c:pt>
                <c:pt idx="11">
                  <c:v>Exchangeable bases T (CEC) (cmol/kg)</c:v>
                </c:pt>
                <c:pt idx="12">
                  <c:v>Acidity/Alkalinity Ph (H2O)-1:5</c:v>
                </c:pt>
                <c:pt idx="13">
                  <c:v>PH(kci)-1:5</c:v>
                </c:pt>
              </c:strCache>
            </c:strRef>
          </c:cat>
          <c:val>
            <c:numRef>
              <c:f>Sheet1!$C$2:$C$15</c:f>
              <c:numCache>
                <c:formatCode>General</c:formatCode>
                <c:ptCount val="14"/>
                <c:pt idx="0">
                  <c:v>0.439</c:v>
                </c:pt>
                <c:pt idx="1">
                  <c:v>6.64</c:v>
                </c:pt>
                <c:pt idx="2">
                  <c:v>61.28</c:v>
                </c:pt>
                <c:pt idx="3">
                  <c:v>21.63</c:v>
                </c:pt>
                <c:pt idx="4">
                  <c:v>0.109</c:v>
                </c:pt>
                <c:pt idx="5">
                  <c:v>38.805999999999997</c:v>
                </c:pt>
                <c:pt idx="6">
                  <c:v>0</c:v>
                </c:pt>
                <c:pt idx="7">
                  <c:v>0</c:v>
                </c:pt>
                <c:pt idx="8">
                  <c:v>18.2</c:v>
                </c:pt>
                <c:pt idx="9">
                  <c:v>68.063999999999993</c:v>
                </c:pt>
                <c:pt idx="10">
                  <c:v>39.479999999999997</c:v>
                </c:pt>
                <c:pt idx="11">
                  <c:v>36.479999999999997</c:v>
                </c:pt>
                <c:pt idx="12">
                  <c:v>6.15</c:v>
                </c:pt>
                <c:pt idx="13">
                  <c:v>4.8499999999999996</c:v>
                </c:pt>
              </c:numCache>
            </c:numRef>
          </c:val>
          <c:smooth val="0"/>
          <c:extLst>
            <c:ext xmlns:c16="http://schemas.microsoft.com/office/drawing/2014/chart" uri="{C3380CC4-5D6E-409C-BE32-E72D297353CC}">
              <c16:uniqueId val="{00000000-6AD4-4601-AC33-C3B165AAC9D3}"/>
            </c:ext>
          </c:extLst>
        </c:ser>
        <c:ser>
          <c:idx val="2"/>
          <c:order val="1"/>
          <c:tx>
            <c:strRef>
              <c:f>Sheet1!$D$1</c:f>
              <c:strCache>
                <c:ptCount val="1"/>
                <c:pt idx="0">
                  <c:v>Column2</c:v>
                </c:pt>
              </c:strCache>
            </c:strRef>
          </c:tx>
          <c:spPr>
            <a:ln w="22212" cap="rnd">
              <a:solidFill>
                <a:schemeClr val="accent3"/>
              </a:solidFill>
              <a:round/>
            </a:ln>
            <a:effectLst/>
          </c:spPr>
          <c:marker>
            <c:symbol val="none"/>
          </c:marker>
          <c:dLbls>
            <c:spPr>
              <a:noFill/>
              <a:ln w="25385">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Total Nitrogen (N) % </c:v>
                </c:pt>
                <c:pt idx="1">
                  <c:v>Exchangeable calcium (Ca) cmol (+)kg-1</c:v>
                </c:pt>
                <c:pt idx="2">
                  <c:v>Magnesium (Mg) cmol (+)kg-1</c:v>
                </c:pt>
                <c:pt idx="3">
                  <c:v>Potassium (K) in cmol (+)kg-1</c:v>
                </c:pt>
                <c:pt idx="4">
                  <c:v>Sodium (Na) cmol (+)kg-1</c:v>
                </c:pt>
                <c:pt idx="5">
                  <c:v>Phosphoric acid  (P Ass(mg/kg)Bray 2</c:v>
                </c:pt>
                <c:pt idx="6">
                  <c:v>Exchangeable acid (AI*(cmol/kg)</c:v>
                </c:pt>
                <c:pt idx="7">
                  <c:v>AI*+H (cmol/kg)</c:v>
                </c:pt>
                <c:pt idx="8">
                  <c:v>Humidity %</c:v>
                </c:pt>
                <c:pt idx="9">
                  <c:v>Mat Org (g/kg)</c:v>
                </c:pt>
                <c:pt idx="10">
                  <c:v>Organic (g/kg)</c:v>
                </c:pt>
                <c:pt idx="11">
                  <c:v>Exchangeable bases T (CEC) (cmol/kg)</c:v>
                </c:pt>
                <c:pt idx="12">
                  <c:v>Acidity/Alkalinity Ph (H2O)-1:5</c:v>
                </c:pt>
                <c:pt idx="13">
                  <c:v>PH(kci)-1:5</c:v>
                </c:pt>
              </c:strCache>
            </c:strRef>
          </c:cat>
          <c:val>
            <c:numRef>
              <c:f>Sheet1!$D$2:$D$15</c:f>
            </c:numRef>
          </c:val>
          <c:smooth val="0"/>
          <c:extLst>
            <c:ext xmlns:c16="http://schemas.microsoft.com/office/drawing/2014/chart" uri="{C3380CC4-5D6E-409C-BE32-E72D297353CC}">
              <c16:uniqueId val="{00000001-6AD4-4601-AC33-C3B165AAC9D3}"/>
            </c:ext>
          </c:extLst>
        </c:ser>
        <c:dLbls>
          <c:showLegendKey val="0"/>
          <c:showVal val="0"/>
          <c:showCatName val="0"/>
          <c:showSerName val="0"/>
          <c:showPercent val="0"/>
          <c:showBubbleSize val="0"/>
        </c:dLbls>
        <c:dropLines>
          <c:spPr>
            <a:ln w="9520">
              <a:solidFill>
                <a:schemeClr val="dk1">
                  <a:lumMod val="35000"/>
                  <a:lumOff val="65000"/>
                  <a:alpha val="33000"/>
                </a:schemeClr>
              </a:solidFill>
              <a:round/>
            </a:ln>
            <a:effectLst/>
          </c:spPr>
        </c:dropLines>
        <c:smooth val="0"/>
        <c:axId val="114840296"/>
        <c:axId val="1"/>
      </c:lineChart>
      <c:catAx>
        <c:axId val="114840296"/>
        <c:scaling>
          <c:orientation val="minMax"/>
        </c:scaling>
        <c:delete val="0"/>
        <c:axPos val="b"/>
        <c:numFmt formatCode="General" sourceLinked="1"/>
        <c:majorTickMark val="none"/>
        <c:minorTickMark val="none"/>
        <c:tickLblPos val="nextTo"/>
        <c:spPr>
          <a:noFill/>
          <a:ln w="9520">
            <a:solidFill>
              <a:schemeClr val="dk1">
                <a:lumMod val="15000"/>
                <a:lumOff val="85000"/>
              </a:schemeClr>
            </a:solidFill>
            <a:round/>
          </a:ln>
          <a:effectLst/>
        </c:spPr>
        <c:txPr>
          <a:bodyPr rot="-60000000" spcFirstLastPara="1" vertOverflow="ellipsis" vert="horz" wrap="square" anchor="ctr" anchorCtr="1"/>
          <a:lstStyle/>
          <a:p>
            <a:pPr>
              <a:defRPr sz="899" b="0" i="0" u="none" strike="noStrike" kern="1200" spc="20" baseline="0">
                <a:solidFill>
                  <a:schemeClr val="dk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1"/>
        <c:axPos val="l"/>
        <c:numFmt formatCode="General" sourceLinked="1"/>
        <c:majorTickMark val="out"/>
        <c:minorTickMark val="none"/>
        <c:tickLblPos val="nextTo"/>
        <c:crossAx val="114840296"/>
        <c:crosses val="autoZero"/>
        <c:crossBetween val="between"/>
      </c:valAx>
      <c:spPr>
        <a:gradFill rotWithShape="1">
          <a:gsLst>
            <a:gs pos="100000">
              <a:schemeClr val="lt1">
                <a:lumMod val="95000"/>
              </a:schemeClr>
            </a:gs>
            <a:gs pos="0">
              <a:schemeClr val="lt1"/>
            </a:gs>
          </a:gsLst>
          <a:lin ang="5400000" scaled="0"/>
        </a:gradFill>
        <a:ln>
          <a:noFill/>
        </a:ln>
        <a:effectLst/>
      </c:spPr>
    </c:plotArea>
    <c:legend>
      <c:legendPos val="b"/>
      <c:overlay val="0"/>
      <c:spPr>
        <a:noFill/>
        <a:ln w="25385">
          <a:noFill/>
        </a:ln>
      </c:spPr>
      <c:txPr>
        <a:bodyPr rot="0" spcFirstLastPara="1" vertOverflow="ellipsis" vert="horz" wrap="square" anchor="ctr" anchorCtr="1"/>
        <a:lstStyle/>
        <a:p>
          <a:pPr>
            <a:defRPr sz="899" b="1" i="0" u="none" strike="noStrike" kern="1200" baseline="0">
              <a:solidFill>
                <a:schemeClr val="dk1">
                  <a:lumMod val="65000"/>
                  <a:lumOff val="35000"/>
                </a:schemeClr>
              </a:solidFill>
              <a:latin typeface="+mn-lt"/>
              <a:ea typeface="+mn-ea"/>
              <a:cs typeface="+mn-cs"/>
            </a:defRPr>
          </a:pPr>
          <a:endParaRPr lang="en-US"/>
        </a:p>
      </c:txPr>
    </c:legend>
    <c:plotVisOnly val="1"/>
    <c:dispBlanksAs val="zero"/>
    <c:showDLblsOverMax val="0"/>
  </c:chart>
  <c:spPr>
    <a:solidFill>
      <a:schemeClr val="lt1"/>
    </a:solidFill>
    <a:ln w="9520">
      <a:solidFill>
        <a:schemeClr val="dk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177</TotalTime>
  <Pages>16</Pages>
  <Words>4863</Words>
  <Characters>27725</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MUO CHU</dc:creator>
  <cp:lastModifiedBy>user</cp:lastModifiedBy>
  <cp:revision>50</cp:revision>
  <dcterms:created xsi:type="dcterms:W3CDTF">2025-03-27T05:33:00Z</dcterms:created>
  <dcterms:modified xsi:type="dcterms:W3CDTF">2025-03-28T22:07:00Z</dcterms:modified>
</cp:coreProperties>
</file>